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09469" w14:textId="08524C2F" w:rsidR="007B3A0C" w:rsidRPr="009522E4" w:rsidRDefault="007B3A0C" w:rsidP="009522E4">
      <w:pPr>
        <w:pStyle w:val="CommentText"/>
        <w:jc w:val="center"/>
        <w:rPr>
          <w:rFonts w:ascii="Times New Roman" w:hAnsi="Times New Roman"/>
          <w:b/>
          <w:bCs/>
          <w:sz w:val="24"/>
          <w:szCs w:val="24"/>
        </w:rPr>
      </w:pPr>
      <w:r w:rsidRPr="003E53FC">
        <w:rPr>
          <w:rFonts w:ascii="Times New Roman" w:hAnsi="Times New Roman"/>
          <w:b/>
          <w:bCs/>
          <w:sz w:val="24"/>
          <w:szCs w:val="24"/>
          <w:highlight w:val="yellow"/>
        </w:rPr>
        <w:t>Influence of Nutrient Solution Concentration and Substrates on Basil Production in Hydroponics</w:t>
      </w:r>
    </w:p>
    <w:p w14:paraId="6C9C41D0" w14:textId="77777777" w:rsidR="001F50E4" w:rsidRDefault="001F50E4" w:rsidP="00E82820">
      <w:pPr>
        <w:spacing w:after="0" w:line="360" w:lineRule="auto"/>
        <w:rPr>
          <w:rFonts w:ascii="Times New Roman" w:hAnsi="Times New Roman" w:cs="Times New Roman"/>
          <w:b/>
          <w:bCs/>
          <w:sz w:val="24"/>
          <w:szCs w:val="24"/>
        </w:rPr>
      </w:pPr>
    </w:p>
    <w:p w14:paraId="0E796944" w14:textId="4195A6BF" w:rsidR="00E82820" w:rsidRDefault="00346E81" w:rsidP="00E82820">
      <w:pPr>
        <w:spacing w:after="0" w:line="360" w:lineRule="auto"/>
        <w:rPr>
          <w:rFonts w:ascii="Times New Roman" w:hAnsi="Times New Roman" w:cs="Times New Roman"/>
          <w:b/>
          <w:bCs/>
          <w:color w:val="000000" w:themeColor="text1"/>
          <w:sz w:val="24"/>
          <w:szCs w:val="24"/>
        </w:rPr>
      </w:pPr>
      <w:r w:rsidRPr="006D0388">
        <w:rPr>
          <w:rFonts w:ascii="Times New Roman" w:hAnsi="Times New Roman" w:cs="Times New Roman"/>
          <w:b/>
          <w:bCs/>
          <w:sz w:val="24"/>
          <w:szCs w:val="24"/>
        </w:rPr>
        <w:t>Abstract</w:t>
      </w:r>
      <w:r w:rsidRPr="006D0388">
        <w:rPr>
          <w:rFonts w:ascii="Times New Roman" w:hAnsi="Times New Roman" w:cs="Times New Roman"/>
          <w:b/>
          <w:bCs/>
          <w:color w:val="000000" w:themeColor="text1"/>
          <w:sz w:val="24"/>
          <w:szCs w:val="24"/>
        </w:rPr>
        <w:tab/>
      </w:r>
    </w:p>
    <w:p w14:paraId="539CCC49" w14:textId="2EC9755F" w:rsidR="00FF5013" w:rsidRPr="000E1961" w:rsidRDefault="000E1961" w:rsidP="00071227">
      <w:pPr>
        <w:spacing w:line="360" w:lineRule="auto"/>
        <w:ind w:firstLine="720"/>
        <w:jc w:val="both"/>
        <w:rPr>
          <w:rFonts w:ascii="Times New Roman" w:hAnsi="Times New Roman" w:cs="Times New Roman"/>
          <w:sz w:val="24"/>
          <w:szCs w:val="24"/>
        </w:rPr>
      </w:pPr>
      <w:r w:rsidRPr="000E1961">
        <w:rPr>
          <w:rFonts w:ascii="Times New Roman" w:hAnsi="Times New Roman" w:cs="Times New Roman"/>
          <w:sz w:val="24"/>
          <w:szCs w:val="24"/>
        </w:rPr>
        <w:t xml:space="preserve">Hydroponic cultivation is gaining importance as a sustainable and efficient method for crop production under controlled environmental conditions. The present study was conducted to standardize nutrient solution concentration for different growing substrates in hydroponic basil cultivation under a naturally ventilated polyhouse at Dr. NTR College of Agricultural Engineering, </w:t>
      </w:r>
      <w:proofErr w:type="spellStart"/>
      <w:r w:rsidRPr="000E1961">
        <w:rPr>
          <w:rFonts w:ascii="Times New Roman" w:hAnsi="Times New Roman" w:cs="Times New Roman"/>
          <w:sz w:val="24"/>
          <w:szCs w:val="24"/>
        </w:rPr>
        <w:t>Bapatla</w:t>
      </w:r>
      <w:proofErr w:type="spellEnd"/>
      <w:r w:rsidRPr="000E1961">
        <w:rPr>
          <w:rFonts w:ascii="Times New Roman" w:hAnsi="Times New Roman" w:cs="Times New Roman"/>
          <w:sz w:val="24"/>
          <w:szCs w:val="24"/>
        </w:rPr>
        <w:t xml:space="preserve">, Andhra Pradesh. The experiment consisted of four nutrient concentrations viz., 900 ppm, 1000 ppm, 1100 ppm and 1200 ppm, and four growing media namely rockwool, clay balls, perlite and vermiculite. The experiment was carried out during four different seasons to evaluate the interaction effect of nutrient concentration and growing media on </w:t>
      </w:r>
      <w:r w:rsidR="00071227" w:rsidRPr="00071227">
        <w:rPr>
          <w:rFonts w:ascii="Times New Roman" w:hAnsi="Times New Roman" w:cs="Times New Roman"/>
          <w:sz w:val="24"/>
          <w:szCs w:val="24"/>
          <w:highlight w:val="yellow"/>
        </w:rPr>
        <w:t>sweet basil (</w:t>
      </w:r>
      <w:r w:rsidR="00071227" w:rsidRPr="00071227">
        <w:rPr>
          <w:rFonts w:ascii="Times New Roman" w:hAnsi="Times New Roman" w:cs="Times New Roman"/>
          <w:i/>
          <w:iCs/>
          <w:sz w:val="24"/>
          <w:szCs w:val="24"/>
          <w:highlight w:val="yellow"/>
        </w:rPr>
        <w:t xml:space="preserve">Ocimum </w:t>
      </w:r>
      <w:proofErr w:type="spellStart"/>
      <w:r w:rsidR="00071227" w:rsidRPr="00071227">
        <w:rPr>
          <w:rFonts w:ascii="Times New Roman" w:hAnsi="Times New Roman" w:cs="Times New Roman"/>
          <w:i/>
          <w:iCs/>
          <w:sz w:val="24"/>
          <w:szCs w:val="24"/>
          <w:highlight w:val="yellow"/>
        </w:rPr>
        <w:t>basilicum</w:t>
      </w:r>
      <w:proofErr w:type="spellEnd"/>
      <w:r w:rsidR="00071227" w:rsidRPr="00071227">
        <w:rPr>
          <w:rFonts w:ascii="Times New Roman" w:hAnsi="Times New Roman" w:cs="Times New Roman"/>
          <w:sz w:val="24"/>
          <w:szCs w:val="24"/>
          <w:highlight w:val="yellow"/>
        </w:rPr>
        <w:t>)</w:t>
      </w:r>
      <w:r w:rsidRPr="000E1961">
        <w:rPr>
          <w:rFonts w:ascii="Times New Roman" w:hAnsi="Times New Roman" w:cs="Times New Roman"/>
          <w:sz w:val="24"/>
          <w:szCs w:val="24"/>
        </w:rPr>
        <w:t xml:space="preserve"> yield. Statistical optimization and analysis were performed using Design-Expert employing a split plot-multilevel categoric factor design. Analysis of variance (ANOVA) indicated that nutrient concentration, growing media and their interaction significantly influenced basil yield (p&lt;0.05). The developed regression models showed high coefficients of determination (R² &gt; 0.87), indicating good model adequacy and prediction accuracy. The results revealed that 1100 ppm nutrient concentration produced superior yield compared to other concentrations across seasons. Vermiculite performed better during summer conditions, whereas rockwool and clay balls showed improved performance during cooler seasons due to better aeration and moisture balance. The optimization study demonstrated that suitable nutrient concentration combined with appropriate growing media significantly enhanced </w:t>
      </w:r>
      <w:r w:rsidR="003F64D8" w:rsidRPr="00071227">
        <w:rPr>
          <w:rFonts w:ascii="Times New Roman" w:hAnsi="Times New Roman" w:cs="Times New Roman"/>
          <w:sz w:val="24"/>
          <w:szCs w:val="24"/>
          <w:highlight w:val="yellow"/>
        </w:rPr>
        <w:t>sweet</w:t>
      </w:r>
      <w:r w:rsidR="003F64D8" w:rsidRPr="000E1961">
        <w:rPr>
          <w:rFonts w:ascii="Times New Roman" w:hAnsi="Times New Roman" w:cs="Times New Roman"/>
          <w:sz w:val="24"/>
          <w:szCs w:val="24"/>
        </w:rPr>
        <w:t xml:space="preserve"> </w:t>
      </w:r>
      <w:r w:rsidRPr="000E1961">
        <w:rPr>
          <w:rFonts w:ascii="Times New Roman" w:hAnsi="Times New Roman" w:cs="Times New Roman"/>
          <w:sz w:val="24"/>
          <w:szCs w:val="24"/>
        </w:rPr>
        <w:t>basil productivity in hydroponic systems. The study concluded that 1100 ppm nutrient concentration with suitable substrate selection can be recommended for maximizing basil yield under protected hydroponic cultivation.</w:t>
      </w:r>
    </w:p>
    <w:p w14:paraId="600F9733" w14:textId="5841530E" w:rsidR="000E1961" w:rsidRPr="009522E4" w:rsidRDefault="00E82820" w:rsidP="004A7A32">
      <w:pPr>
        <w:spacing w:line="360" w:lineRule="auto"/>
        <w:rPr>
          <w:rFonts w:ascii="Times New Roman" w:hAnsi="Times New Roman" w:cs="Times New Roman"/>
          <w:sz w:val="24"/>
          <w:szCs w:val="24"/>
        </w:rPr>
      </w:pPr>
      <w:r w:rsidRPr="004A7A32">
        <w:rPr>
          <w:rFonts w:ascii="Times New Roman" w:hAnsi="Times New Roman" w:cs="Times New Roman"/>
          <w:b/>
          <w:bCs/>
          <w:sz w:val="24"/>
          <w:szCs w:val="24"/>
        </w:rPr>
        <w:t>Key words:</w:t>
      </w:r>
      <w:r w:rsidRPr="004A7A32">
        <w:rPr>
          <w:rFonts w:ascii="Times New Roman" w:hAnsi="Times New Roman" w:cs="Times New Roman"/>
          <w:sz w:val="24"/>
          <w:szCs w:val="24"/>
        </w:rPr>
        <w:t xml:space="preserve"> Hydroponics,</w:t>
      </w:r>
      <w:r w:rsidR="00791934" w:rsidRPr="004A7A32">
        <w:rPr>
          <w:rFonts w:ascii="Times New Roman" w:hAnsi="Times New Roman" w:cs="Times New Roman"/>
          <w:sz w:val="24"/>
          <w:szCs w:val="24"/>
        </w:rPr>
        <w:t xml:space="preserve"> Nutrient Concentration, pH, Electrical Conductivity (EC), Design Expert-13, Growing Media</w:t>
      </w:r>
    </w:p>
    <w:p w14:paraId="1E00FC51" w14:textId="77777777" w:rsidR="00111EF5" w:rsidRDefault="00111EF5" w:rsidP="004A7A32">
      <w:pPr>
        <w:spacing w:line="360" w:lineRule="auto"/>
        <w:rPr>
          <w:rFonts w:ascii="Times New Roman" w:hAnsi="Times New Roman" w:cs="Times New Roman"/>
          <w:b/>
          <w:bCs/>
          <w:sz w:val="24"/>
          <w:szCs w:val="24"/>
        </w:rPr>
      </w:pPr>
    </w:p>
    <w:p w14:paraId="248F856C" w14:textId="045723B1" w:rsidR="00E82820" w:rsidRDefault="00E82820" w:rsidP="004A7A32">
      <w:pPr>
        <w:spacing w:line="360" w:lineRule="auto"/>
        <w:rPr>
          <w:rFonts w:ascii="Times New Roman" w:hAnsi="Times New Roman" w:cs="Times New Roman"/>
          <w:b/>
          <w:bCs/>
          <w:sz w:val="24"/>
          <w:szCs w:val="24"/>
        </w:rPr>
      </w:pPr>
      <w:r w:rsidRPr="0072344D">
        <w:rPr>
          <w:rFonts w:ascii="Times New Roman" w:hAnsi="Times New Roman" w:cs="Times New Roman"/>
          <w:b/>
          <w:bCs/>
          <w:sz w:val="24"/>
          <w:szCs w:val="24"/>
        </w:rPr>
        <w:t>Introduction</w:t>
      </w:r>
    </w:p>
    <w:p w14:paraId="20ACC62A" w14:textId="7293F63F" w:rsidR="00A55F06" w:rsidRDefault="00A55F06" w:rsidP="008306B5">
      <w:pPr>
        <w:pStyle w:val="NormalWeb"/>
        <w:spacing w:line="360" w:lineRule="auto"/>
        <w:ind w:firstLine="720"/>
        <w:jc w:val="both"/>
        <w:rPr>
          <w:rFonts w:eastAsiaTheme="minorHAnsi"/>
          <w:kern w:val="2"/>
          <w:lang w:val="en-US" w:eastAsia="en-US"/>
          <w14:ligatures w14:val="standardContextual"/>
        </w:rPr>
      </w:pPr>
      <w:r w:rsidRPr="00A55F06">
        <w:rPr>
          <w:rFonts w:eastAsiaTheme="minorHAnsi"/>
          <w:kern w:val="2"/>
          <w:lang w:val="en-US" w:eastAsia="en-US"/>
          <w14:ligatures w14:val="standardContextual"/>
        </w:rPr>
        <w:lastRenderedPageBreak/>
        <w:t>Hydroponics is a method of growing plants without soil, using mineral nutrient solutions in an aqueous solvent. With the increasing demand for sustainable and space-efficient farming techniques, hydroponic systems have gained prominence due to their potential to optimize resource use and enhance crop productivity. In addition to using water efficiently and avoiding the need for pesticides, hydroponic culture eliminates soil-borne diseases (</w:t>
      </w:r>
      <w:proofErr w:type="spellStart"/>
      <w:r w:rsidRPr="00A55F06">
        <w:rPr>
          <w:rFonts w:eastAsiaTheme="minorHAnsi"/>
          <w:kern w:val="2"/>
          <w:lang w:val="en-US" w:eastAsia="en-US"/>
          <w14:ligatures w14:val="standardContextual"/>
        </w:rPr>
        <w:t>Ragaveena</w:t>
      </w:r>
      <w:proofErr w:type="spellEnd"/>
      <w:r w:rsidRPr="00A55F06">
        <w:rPr>
          <w:rFonts w:eastAsiaTheme="minorHAnsi"/>
          <w:kern w:val="2"/>
          <w:lang w:val="en-US" w:eastAsia="en-US"/>
          <w14:ligatures w14:val="standardContextual"/>
        </w:rPr>
        <w:t xml:space="preserve"> </w:t>
      </w:r>
      <w:r w:rsidRPr="00A55F06">
        <w:rPr>
          <w:rFonts w:eastAsiaTheme="minorHAnsi"/>
          <w:i/>
          <w:iCs/>
          <w:kern w:val="2"/>
          <w:lang w:val="en-US" w:eastAsia="en-US"/>
          <w14:ligatures w14:val="standardContextual"/>
        </w:rPr>
        <w:t>et al.,</w:t>
      </w:r>
      <w:r w:rsidRPr="00A55F06">
        <w:rPr>
          <w:rFonts w:eastAsiaTheme="minorHAnsi"/>
          <w:kern w:val="2"/>
          <w:lang w:val="en-US" w:eastAsia="en-US"/>
          <w14:ligatures w14:val="standardContextual"/>
        </w:rPr>
        <w:t xml:space="preserve"> 2021). The objective of maximizing food production per unit area through smart agricultural technologies is therefore receiving increasing attention (</w:t>
      </w:r>
      <w:proofErr w:type="spellStart"/>
      <w:r w:rsidRPr="00A55F06">
        <w:rPr>
          <w:rFonts w:eastAsiaTheme="minorHAnsi"/>
          <w:kern w:val="2"/>
          <w:lang w:val="en-US" w:eastAsia="en-US"/>
          <w14:ligatures w14:val="standardContextual"/>
        </w:rPr>
        <w:t>Ragaveena</w:t>
      </w:r>
      <w:proofErr w:type="spellEnd"/>
      <w:r w:rsidRPr="00A55F06">
        <w:rPr>
          <w:rFonts w:eastAsiaTheme="minorHAnsi"/>
          <w:kern w:val="2"/>
          <w:lang w:val="en-US" w:eastAsia="en-US"/>
          <w14:ligatures w14:val="standardContextual"/>
        </w:rPr>
        <w:t xml:space="preserve"> </w:t>
      </w:r>
      <w:r w:rsidRPr="00A55F06">
        <w:rPr>
          <w:rFonts w:eastAsiaTheme="minorHAnsi"/>
          <w:i/>
          <w:iCs/>
          <w:kern w:val="2"/>
          <w:lang w:val="en-US" w:eastAsia="en-US"/>
          <w14:ligatures w14:val="standardContextual"/>
        </w:rPr>
        <w:t>et al.,</w:t>
      </w:r>
      <w:r w:rsidRPr="00A55F06">
        <w:rPr>
          <w:rFonts w:eastAsiaTheme="minorHAnsi"/>
          <w:kern w:val="2"/>
          <w:lang w:val="en-US" w:eastAsia="en-US"/>
          <w14:ligatures w14:val="standardContextual"/>
        </w:rPr>
        <w:t xml:space="preserve"> 2021). </w:t>
      </w:r>
      <w:r w:rsidR="003E120B" w:rsidRPr="003E120B">
        <w:rPr>
          <w:rFonts w:eastAsiaTheme="minorHAnsi"/>
          <w:kern w:val="2"/>
          <w:highlight w:val="yellow"/>
          <w:lang w:val="en-US" w:eastAsia="en-US"/>
          <w14:ligatures w14:val="standardContextual"/>
        </w:rPr>
        <w:t>The type and concentration of nutrient solution and the type of growing media, along with light and temperature, are the primary factors determining plant growth in hydroponics</w:t>
      </w:r>
      <w:r w:rsidRPr="003E120B">
        <w:rPr>
          <w:rFonts w:eastAsiaTheme="minorHAnsi"/>
          <w:kern w:val="2"/>
          <w:highlight w:val="yellow"/>
          <w:lang w:val="en-US" w:eastAsia="en-US"/>
          <w14:ligatures w14:val="standardContextual"/>
        </w:rPr>
        <w:t>.</w:t>
      </w:r>
      <w:r w:rsidRPr="00A55F06">
        <w:rPr>
          <w:rFonts w:eastAsiaTheme="minorHAnsi"/>
          <w:kern w:val="2"/>
          <w:lang w:val="en-US" w:eastAsia="en-US"/>
          <w14:ligatures w14:val="standardContextual"/>
        </w:rPr>
        <w:t xml:space="preserve"> Different substrates such as rockwool, clay balls, perlite, and vermiculite possess unique physical characteristics that influence water retention, aeration, and nutrient availability to plant roots.</w:t>
      </w:r>
    </w:p>
    <w:p w14:paraId="7F417B6D" w14:textId="75FF1C51" w:rsidR="00B83DB5" w:rsidRDefault="00B83DB5" w:rsidP="007250D7">
      <w:pPr>
        <w:spacing w:line="360" w:lineRule="auto"/>
        <w:ind w:firstLine="720"/>
        <w:jc w:val="both"/>
        <w:rPr>
          <w:rFonts w:ascii="Times New Roman" w:eastAsia="Times New Roman" w:hAnsi="Times New Roman" w:cs="Times New Roman"/>
          <w:color w:val="000000" w:themeColor="text1"/>
          <w:kern w:val="0"/>
          <w:sz w:val="24"/>
          <w:szCs w:val="24"/>
          <w:lang w:val="en-IN" w:eastAsia="en-IN"/>
          <w14:ligatures w14:val="none"/>
        </w:rPr>
      </w:pP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Hydroponic cultivation, which typically is a recirculating system, is water efficient and the nutrient solution can be formulated to meet the target crop’s needs. </w:t>
      </w:r>
      <w:r w:rsidR="00EE538F" w:rsidRPr="00B83DB5">
        <w:rPr>
          <w:rFonts w:ascii="Times New Roman" w:eastAsia="Times New Roman" w:hAnsi="Times New Roman" w:cs="Times New Roman"/>
          <w:color w:val="000000" w:themeColor="text1"/>
          <w:kern w:val="0"/>
          <w:sz w:val="24"/>
          <w:szCs w:val="24"/>
          <w:highlight w:val="yellow"/>
          <w:lang w:val="en-IN" w:eastAsia="en-IN"/>
          <w14:ligatures w14:val="none"/>
        </w:rPr>
        <w:t>Typically,</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the healthy plants resist disease and insect damage, so use of pesticides is eliminated or minimized and herbicides are not needed since there is little week </w:t>
      </w:r>
      <w:r w:rsidR="00EE538F" w:rsidRPr="00B83DB5">
        <w:rPr>
          <w:rFonts w:ascii="Times New Roman" w:eastAsia="Times New Roman" w:hAnsi="Times New Roman" w:cs="Times New Roman"/>
          <w:color w:val="000000" w:themeColor="text1"/>
          <w:kern w:val="0"/>
          <w:sz w:val="24"/>
          <w:szCs w:val="24"/>
          <w:highlight w:val="yellow"/>
          <w:lang w:val="en-IN" w:eastAsia="en-IN"/>
          <w14:ligatures w14:val="none"/>
        </w:rPr>
        <w:t>growth (</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Pala </w:t>
      </w:r>
      <w:r w:rsidRPr="00B83DB5">
        <w:rPr>
          <w:rFonts w:ascii="Times New Roman" w:eastAsia="Times New Roman" w:hAnsi="Times New Roman" w:cs="Times New Roman"/>
          <w:i/>
          <w:iCs/>
          <w:color w:val="000000" w:themeColor="text1"/>
          <w:kern w:val="0"/>
          <w:sz w:val="24"/>
          <w:szCs w:val="24"/>
          <w:highlight w:val="yellow"/>
          <w:lang w:val="en-IN" w:eastAsia="en-IN"/>
          <w14:ligatures w14:val="none"/>
        </w:rPr>
        <w:t>et al.,</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2014; </w:t>
      </w:r>
      <w:proofErr w:type="spellStart"/>
      <w:r w:rsidRPr="00B83DB5">
        <w:rPr>
          <w:rFonts w:ascii="Times New Roman" w:eastAsia="Times New Roman" w:hAnsi="Times New Roman" w:cs="Times New Roman"/>
          <w:color w:val="000000" w:themeColor="text1"/>
          <w:kern w:val="0"/>
          <w:sz w:val="24"/>
          <w:szCs w:val="24"/>
          <w:highlight w:val="yellow"/>
          <w:lang w:val="en-IN" w:eastAsia="en-IN"/>
          <w14:ligatures w14:val="none"/>
        </w:rPr>
        <w:t>Lakhiar</w:t>
      </w:r>
      <w:proofErr w:type="spellEnd"/>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w:t>
      </w:r>
      <w:r w:rsidRPr="00EE538F">
        <w:rPr>
          <w:rFonts w:ascii="Times New Roman" w:eastAsia="Times New Roman" w:hAnsi="Times New Roman" w:cs="Times New Roman"/>
          <w:i/>
          <w:iCs/>
          <w:color w:val="000000" w:themeColor="text1"/>
          <w:kern w:val="0"/>
          <w:sz w:val="24"/>
          <w:szCs w:val="24"/>
          <w:highlight w:val="yellow"/>
          <w:lang w:val="en-IN" w:eastAsia="en-IN"/>
          <w14:ligatures w14:val="none"/>
        </w:rPr>
        <w:t>et al.,</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2018; </w:t>
      </w:r>
      <w:proofErr w:type="spellStart"/>
      <w:r w:rsidRPr="00B83DB5">
        <w:rPr>
          <w:rFonts w:ascii="Times New Roman" w:eastAsia="Times New Roman" w:hAnsi="Times New Roman" w:cs="Times New Roman"/>
          <w:color w:val="000000" w:themeColor="text1"/>
          <w:kern w:val="0"/>
          <w:sz w:val="24"/>
          <w:szCs w:val="24"/>
          <w:highlight w:val="yellow"/>
          <w:lang w:val="en-IN" w:eastAsia="en-IN"/>
          <w14:ligatures w14:val="none"/>
        </w:rPr>
        <w:t>Lakhiar</w:t>
      </w:r>
      <w:proofErr w:type="spellEnd"/>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w:t>
      </w:r>
      <w:r w:rsidRPr="00B83DB5">
        <w:rPr>
          <w:rFonts w:ascii="Times New Roman" w:eastAsia="Times New Roman" w:hAnsi="Times New Roman" w:cs="Times New Roman"/>
          <w:i/>
          <w:iCs/>
          <w:color w:val="000000" w:themeColor="text1"/>
          <w:kern w:val="0"/>
          <w:sz w:val="24"/>
          <w:szCs w:val="24"/>
          <w:highlight w:val="yellow"/>
          <w:lang w:val="en-IN" w:eastAsia="en-IN"/>
          <w14:ligatures w14:val="none"/>
        </w:rPr>
        <w:t>et al.,</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2020). Water chemistry measures needed to maintain desired conditions include pH which influences nutrient uptake, and electrical conductivity (EC) an index to nutrient density Variations in nutrient concentration or unsuitable substrate properties may adversely affect nutrient uptake, resulting in poor growth and reduced yield. Therefore, the selection of suitable growing media along with proper nutrient concentration becomes essential for successful hydroponic cultivation under controlled environments.</w:t>
      </w:r>
    </w:p>
    <w:p w14:paraId="244DDE95" w14:textId="20107133" w:rsidR="003B1162" w:rsidRPr="000E6326" w:rsidRDefault="003B1162" w:rsidP="000E6326">
      <w:pPr>
        <w:spacing w:line="360" w:lineRule="auto"/>
        <w:ind w:firstLine="720"/>
        <w:jc w:val="both"/>
        <w:rPr>
          <w:rFonts w:ascii="Times New Roman" w:eastAsia="Times New Roman" w:hAnsi="Times New Roman" w:cs="Times New Roman"/>
          <w:color w:val="000000" w:themeColor="text1"/>
          <w:kern w:val="0"/>
          <w:sz w:val="24"/>
          <w:szCs w:val="24"/>
          <w:lang w:val="en-IN" w:eastAsia="en-IN"/>
          <w14:ligatures w14:val="none"/>
        </w:rPr>
      </w:pPr>
      <w:r w:rsidRPr="000C6808">
        <w:rPr>
          <w:rFonts w:ascii="Times New Roman" w:eastAsia="Times New Roman" w:hAnsi="Times New Roman" w:cs="Times New Roman"/>
          <w:color w:val="000000" w:themeColor="text1"/>
          <w:kern w:val="0"/>
          <w:sz w:val="24"/>
          <w:szCs w:val="24"/>
          <w:highlight w:val="yellow"/>
          <w:lang w:val="en-IN" w:eastAsia="en-IN"/>
          <w14:ligatures w14:val="none"/>
        </w:rPr>
        <w:t>The aim of this study was to test different concentrations of standard nutrient solution with different substrates in order to identify the optimum combination for sweet basil growth in different seasons. The study also aimed to evaluate the interactive effects of nutrient concentrations and growing media.</w:t>
      </w:r>
    </w:p>
    <w:p w14:paraId="0F128839" w14:textId="5B87F5ED" w:rsidR="00994943" w:rsidRDefault="005D334B">
      <w:pPr>
        <w:rPr>
          <w:rFonts w:ascii="Times New Roman" w:hAnsi="Times New Roman" w:cs="Times New Roman"/>
          <w:b/>
          <w:bCs/>
          <w:sz w:val="24"/>
          <w:szCs w:val="24"/>
        </w:rPr>
      </w:pPr>
      <w:r w:rsidRPr="005D334B">
        <w:rPr>
          <w:rFonts w:ascii="Times New Roman" w:hAnsi="Times New Roman" w:cs="Times New Roman"/>
          <w:b/>
          <w:bCs/>
          <w:sz w:val="24"/>
          <w:szCs w:val="24"/>
        </w:rPr>
        <w:t>Materials and Methods</w:t>
      </w:r>
    </w:p>
    <w:p w14:paraId="69AF00F8" w14:textId="033483DB" w:rsidR="00960740" w:rsidRDefault="00AD13B0" w:rsidP="00EA6BF1">
      <w:pPr>
        <w:spacing w:line="360" w:lineRule="auto"/>
        <w:ind w:firstLine="720"/>
        <w:jc w:val="both"/>
        <w:rPr>
          <w:rFonts w:ascii="Times New Roman" w:hAnsi="Times New Roman" w:cs="Times New Roman"/>
          <w:color w:val="000000" w:themeColor="text1"/>
          <w:sz w:val="24"/>
          <w:szCs w:val="24"/>
        </w:rPr>
      </w:pPr>
      <w:r w:rsidRPr="00AA5984">
        <w:rPr>
          <w:rFonts w:ascii="Times New Roman" w:hAnsi="Times New Roman" w:cs="Times New Roman"/>
          <w:color w:val="000000" w:themeColor="text1"/>
          <w:sz w:val="24"/>
          <w:szCs w:val="24"/>
          <w:highlight w:val="yellow"/>
        </w:rPr>
        <w:t>The study was conducted</w:t>
      </w:r>
      <w:r w:rsidR="00763B92" w:rsidRPr="00763B92">
        <w:t xml:space="preserve"> </w:t>
      </w:r>
      <w:r w:rsidR="00763B92" w:rsidRPr="00763B92">
        <w:rPr>
          <w:rFonts w:ascii="Times New Roman" w:hAnsi="Times New Roman" w:cs="Times New Roman"/>
          <w:color w:val="000000" w:themeColor="text1"/>
          <w:sz w:val="24"/>
          <w:szCs w:val="24"/>
          <w:highlight w:val="yellow"/>
        </w:rPr>
        <w:t>during the year 202</w:t>
      </w:r>
      <w:r w:rsidR="00763B92">
        <w:rPr>
          <w:rFonts w:ascii="Times New Roman" w:hAnsi="Times New Roman" w:cs="Times New Roman"/>
          <w:color w:val="000000" w:themeColor="text1"/>
          <w:sz w:val="24"/>
          <w:szCs w:val="24"/>
          <w:highlight w:val="yellow"/>
        </w:rPr>
        <w:t>1</w:t>
      </w:r>
      <w:r w:rsidR="00763B92" w:rsidRPr="00763B92">
        <w:rPr>
          <w:rFonts w:ascii="Times New Roman" w:hAnsi="Times New Roman" w:cs="Times New Roman"/>
          <w:color w:val="000000" w:themeColor="text1"/>
          <w:sz w:val="24"/>
          <w:szCs w:val="24"/>
          <w:highlight w:val="yellow"/>
        </w:rPr>
        <w:t xml:space="preserve"> under</w:t>
      </w:r>
      <w:r w:rsidRPr="00AA5984">
        <w:rPr>
          <w:rFonts w:ascii="Times New Roman" w:hAnsi="Times New Roman" w:cs="Times New Roman"/>
          <w:color w:val="000000" w:themeColor="text1"/>
          <w:sz w:val="24"/>
          <w:szCs w:val="24"/>
          <w:highlight w:val="yellow"/>
        </w:rPr>
        <w:t xml:space="preserve"> in a naturally ventilated 20 m × 12 m polyhouse at Dr. NTR College of Agricultural Engineering. The structure was designed with side openings that can be adjusted to facilitate the entry of cool air and the removal of warm air, thereby maintaining a favorable growing environment.</w:t>
      </w:r>
      <w:r w:rsidRPr="00AD13B0">
        <w:rPr>
          <w:rFonts w:ascii="Times New Roman" w:hAnsi="Times New Roman" w:cs="Times New Roman"/>
          <w:color w:val="000000" w:themeColor="text1"/>
          <w:sz w:val="24"/>
          <w:szCs w:val="24"/>
        </w:rPr>
        <w:t xml:space="preserve"> </w:t>
      </w:r>
      <w:r w:rsidR="00FD5329" w:rsidRPr="001C4AC4">
        <w:rPr>
          <w:rFonts w:ascii="Times New Roman" w:hAnsi="Times New Roman" w:cs="Times New Roman"/>
          <w:color w:val="000000" w:themeColor="text1"/>
          <w:sz w:val="24"/>
          <w:szCs w:val="24"/>
          <w:highlight w:val="yellow"/>
        </w:rPr>
        <w:t xml:space="preserve">The study was carried out in four seasons, namely </w:t>
      </w:r>
      <w:r w:rsidR="00FD5329" w:rsidRPr="001C4AC4">
        <w:rPr>
          <w:rFonts w:ascii="Times New Roman" w:hAnsi="Times New Roman" w:cs="Times New Roman"/>
          <w:color w:val="000000" w:themeColor="text1"/>
          <w:sz w:val="24"/>
          <w:szCs w:val="24"/>
          <w:highlight w:val="yellow"/>
        </w:rPr>
        <w:lastRenderedPageBreak/>
        <w:t>Season 1 (April</w:t>
      </w:r>
      <w:r w:rsidR="00434B59" w:rsidRPr="001C4AC4">
        <w:rPr>
          <w:rFonts w:ascii="Times New Roman" w:hAnsi="Times New Roman" w:cs="Times New Roman"/>
          <w:color w:val="000000" w:themeColor="text1"/>
          <w:sz w:val="24"/>
          <w:szCs w:val="24"/>
          <w:highlight w:val="yellow"/>
        </w:rPr>
        <w:t>-</w:t>
      </w:r>
      <w:r w:rsidR="00FD5329" w:rsidRPr="001C4AC4">
        <w:rPr>
          <w:rFonts w:ascii="Times New Roman" w:hAnsi="Times New Roman" w:cs="Times New Roman"/>
          <w:color w:val="000000" w:themeColor="text1"/>
          <w:sz w:val="24"/>
          <w:szCs w:val="24"/>
          <w:highlight w:val="yellow"/>
        </w:rPr>
        <w:t>May), Season 2 (August</w:t>
      </w:r>
      <w:r w:rsidR="00434B59" w:rsidRPr="001C4AC4">
        <w:rPr>
          <w:rFonts w:ascii="Times New Roman" w:hAnsi="Times New Roman" w:cs="Times New Roman"/>
          <w:color w:val="000000" w:themeColor="text1"/>
          <w:sz w:val="24"/>
          <w:szCs w:val="24"/>
          <w:highlight w:val="yellow"/>
        </w:rPr>
        <w:t>-</w:t>
      </w:r>
      <w:r w:rsidR="00FD5329" w:rsidRPr="001C4AC4">
        <w:rPr>
          <w:rFonts w:ascii="Times New Roman" w:hAnsi="Times New Roman" w:cs="Times New Roman"/>
          <w:color w:val="000000" w:themeColor="text1"/>
          <w:sz w:val="24"/>
          <w:szCs w:val="24"/>
          <w:highlight w:val="yellow"/>
        </w:rPr>
        <w:t>September), Season 3 (October</w:t>
      </w:r>
      <w:r w:rsidR="00434B59" w:rsidRPr="001C4AC4">
        <w:rPr>
          <w:rFonts w:ascii="Times New Roman" w:hAnsi="Times New Roman" w:cs="Times New Roman"/>
          <w:color w:val="000000" w:themeColor="text1"/>
          <w:sz w:val="24"/>
          <w:szCs w:val="24"/>
          <w:highlight w:val="yellow"/>
        </w:rPr>
        <w:t>-</w:t>
      </w:r>
      <w:r w:rsidR="00FD5329" w:rsidRPr="001C4AC4">
        <w:rPr>
          <w:rFonts w:ascii="Times New Roman" w:hAnsi="Times New Roman" w:cs="Times New Roman"/>
          <w:color w:val="000000" w:themeColor="text1"/>
          <w:sz w:val="24"/>
          <w:szCs w:val="24"/>
          <w:highlight w:val="yellow"/>
        </w:rPr>
        <w:t>November), and Season 4 (January</w:t>
      </w:r>
      <w:r w:rsidR="00434B59" w:rsidRPr="001C4AC4">
        <w:rPr>
          <w:rFonts w:ascii="Times New Roman" w:hAnsi="Times New Roman" w:cs="Times New Roman"/>
          <w:color w:val="000000" w:themeColor="text1"/>
          <w:sz w:val="24"/>
          <w:szCs w:val="24"/>
          <w:highlight w:val="yellow"/>
        </w:rPr>
        <w:t>-</w:t>
      </w:r>
      <w:r w:rsidR="00FD5329" w:rsidRPr="001C4AC4">
        <w:rPr>
          <w:rFonts w:ascii="Times New Roman" w:hAnsi="Times New Roman" w:cs="Times New Roman"/>
          <w:color w:val="000000" w:themeColor="text1"/>
          <w:sz w:val="24"/>
          <w:szCs w:val="24"/>
          <w:highlight w:val="yellow"/>
        </w:rPr>
        <w:t xml:space="preserve">February). </w:t>
      </w:r>
    </w:p>
    <w:p w14:paraId="7D2581D8" w14:textId="57539BCF" w:rsidR="00CE0EBD" w:rsidRPr="00CE0EBD" w:rsidRDefault="00960740" w:rsidP="00CE0EBD">
      <w:pPr>
        <w:spacing w:line="360" w:lineRule="auto"/>
        <w:ind w:firstLine="720"/>
        <w:jc w:val="both"/>
        <w:rPr>
          <w:rFonts w:ascii="Times New Roman" w:hAnsi="Times New Roman" w:cs="Times New Roman"/>
          <w:color w:val="000000" w:themeColor="text1"/>
          <w:sz w:val="24"/>
          <w:szCs w:val="24"/>
          <w:highlight w:val="yellow"/>
        </w:rPr>
      </w:pPr>
      <w:r w:rsidRPr="00CE0EBD">
        <w:rPr>
          <w:rFonts w:ascii="Times New Roman" w:hAnsi="Times New Roman" w:cs="Times New Roman"/>
          <w:color w:val="000000" w:themeColor="text1"/>
          <w:sz w:val="24"/>
          <w:szCs w:val="24"/>
          <w:highlight w:val="yellow"/>
        </w:rPr>
        <w:t xml:space="preserve">The experimental design </w:t>
      </w:r>
      <w:r w:rsidRPr="00011B49">
        <w:rPr>
          <w:rFonts w:ascii="Times New Roman" w:hAnsi="Times New Roman" w:cs="Times New Roman"/>
          <w:color w:val="000000" w:themeColor="text1"/>
          <w:sz w:val="24"/>
          <w:szCs w:val="24"/>
          <w:highlight w:val="yellow"/>
        </w:rPr>
        <w:t>followed a split-plot arrangement analyzed using Design-Expert 13 software.</w:t>
      </w:r>
      <w:r w:rsidR="00CE0EBD" w:rsidRPr="00011B49">
        <w:rPr>
          <w:rFonts w:ascii="Times New Roman" w:hAnsi="Times New Roman" w:cs="Times New Roman"/>
          <w:color w:val="000000" w:themeColor="text1"/>
          <w:sz w:val="24"/>
          <w:szCs w:val="24"/>
          <w:highlight w:val="yellow"/>
        </w:rPr>
        <w:t xml:space="preserve"> In the experimental layout, the nutrient solution concentration served as the whole-plot factor, while the growing media served as the subplot factor</w:t>
      </w:r>
      <w:r w:rsidR="00011B49" w:rsidRPr="00011B49">
        <w:rPr>
          <w:rFonts w:ascii="Times New Roman" w:hAnsi="Times New Roman" w:cs="Times New Roman"/>
          <w:color w:val="000000" w:themeColor="text1"/>
          <w:sz w:val="24"/>
          <w:szCs w:val="24"/>
          <w:highlight w:val="yellow"/>
        </w:rPr>
        <w:t xml:space="preserve"> and each treatment replicated three times</w:t>
      </w:r>
      <w:r w:rsidR="00CE0EBD" w:rsidRPr="00011B49">
        <w:rPr>
          <w:rFonts w:ascii="Times New Roman" w:hAnsi="Times New Roman" w:cs="Times New Roman"/>
          <w:color w:val="000000" w:themeColor="text1"/>
          <w:sz w:val="24"/>
          <w:szCs w:val="24"/>
          <w:highlight w:val="yellow"/>
        </w:rPr>
        <w:t xml:space="preserve">. Four nutrient concentrations were tested: 900 ppm, 1000 ppm, 1100 ppm, and 1200 ppm. Separate reservoirs were maintained for each nutrient concentration </w:t>
      </w:r>
      <w:r w:rsidR="00CE0EBD" w:rsidRPr="00CE0EBD">
        <w:rPr>
          <w:rFonts w:ascii="Times New Roman" w:hAnsi="Times New Roman" w:cs="Times New Roman"/>
          <w:color w:val="000000" w:themeColor="text1"/>
          <w:sz w:val="24"/>
          <w:szCs w:val="24"/>
          <w:highlight w:val="yellow"/>
        </w:rPr>
        <w:t>treatment to avoid mixing of nutrient solutions. Each reservoir supplied nutrient solution continuously to a designated set of NFT channels; therefore, each nutrient concentration treatment represented one whole plot.</w:t>
      </w:r>
    </w:p>
    <w:p w14:paraId="711E35CA" w14:textId="44D99954" w:rsidR="00CE0EBD" w:rsidRDefault="00CE0EBD" w:rsidP="00CE0EBD">
      <w:pPr>
        <w:spacing w:line="360" w:lineRule="auto"/>
        <w:ind w:firstLine="720"/>
        <w:jc w:val="both"/>
        <w:rPr>
          <w:rFonts w:ascii="Times New Roman" w:hAnsi="Times New Roman" w:cs="Times New Roman"/>
          <w:color w:val="000000" w:themeColor="text1"/>
          <w:sz w:val="24"/>
          <w:szCs w:val="24"/>
        </w:rPr>
      </w:pPr>
      <w:r w:rsidRPr="00CE0EBD">
        <w:rPr>
          <w:rFonts w:ascii="Times New Roman" w:hAnsi="Times New Roman" w:cs="Times New Roman"/>
          <w:color w:val="000000" w:themeColor="text1"/>
          <w:sz w:val="24"/>
          <w:szCs w:val="24"/>
          <w:highlight w:val="yellow"/>
        </w:rPr>
        <w:t>Within each nutrient concentration treatment, four growing media treatments namely rockwool, clay balls (</w:t>
      </w:r>
      <w:proofErr w:type="spellStart"/>
      <w:r w:rsidRPr="00CE0EBD">
        <w:rPr>
          <w:rFonts w:ascii="Times New Roman" w:hAnsi="Times New Roman" w:cs="Times New Roman"/>
          <w:color w:val="000000" w:themeColor="text1"/>
          <w:sz w:val="24"/>
          <w:szCs w:val="24"/>
          <w:highlight w:val="yellow"/>
        </w:rPr>
        <w:t>Hydroton</w:t>
      </w:r>
      <w:proofErr w:type="spellEnd"/>
      <w:r w:rsidRPr="00CE0EBD">
        <w:rPr>
          <w:rFonts w:ascii="Times New Roman" w:hAnsi="Times New Roman" w:cs="Times New Roman"/>
          <w:color w:val="000000" w:themeColor="text1"/>
          <w:sz w:val="24"/>
          <w:szCs w:val="24"/>
          <w:highlight w:val="yellow"/>
        </w:rPr>
        <w:t>), vermiculite, and perlite were assigned to smaller experimental units (subplots). The actual subplot experimental unit consisted of an individual planting hole/net pot position within the NFT channel. Each planting hole contained one basil plant grown in a specific medium. Thus, the growing media treatments were randomized within the NFT channels receiving the same nutrient concentration.</w:t>
      </w:r>
      <w:r w:rsidR="00011B49" w:rsidRPr="00011B49">
        <w:rPr>
          <w:rFonts w:ascii="Times New Roman" w:hAnsi="Times New Roman" w:cs="Times New Roman"/>
          <w:color w:val="000000" w:themeColor="text1"/>
          <w:sz w:val="24"/>
          <w:szCs w:val="24"/>
          <w:highlight w:val="yellow"/>
        </w:rPr>
        <w:t xml:space="preserve"> </w:t>
      </w:r>
      <w:r w:rsidR="00011B49" w:rsidRPr="001C4AC4">
        <w:rPr>
          <w:rFonts w:ascii="Times New Roman" w:hAnsi="Times New Roman" w:cs="Times New Roman"/>
          <w:color w:val="000000" w:themeColor="text1"/>
          <w:sz w:val="24"/>
          <w:szCs w:val="24"/>
          <w:highlight w:val="yellow"/>
        </w:rPr>
        <w:t>Sweet basil (</w:t>
      </w:r>
      <w:r w:rsidR="00011B49" w:rsidRPr="001C4AC4">
        <w:rPr>
          <w:rFonts w:ascii="Times New Roman" w:hAnsi="Times New Roman" w:cs="Times New Roman"/>
          <w:i/>
          <w:iCs/>
          <w:color w:val="000000" w:themeColor="text1"/>
          <w:sz w:val="24"/>
          <w:szCs w:val="24"/>
          <w:highlight w:val="yellow"/>
        </w:rPr>
        <w:t xml:space="preserve">Ocimum </w:t>
      </w:r>
      <w:proofErr w:type="spellStart"/>
      <w:r w:rsidR="00011B49" w:rsidRPr="001C4AC4">
        <w:rPr>
          <w:rFonts w:ascii="Times New Roman" w:hAnsi="Times New Roman" w:cs="Times New Roman"/>
          <w:i/>
          <w:iCs/>
          <w:color w:val="000000" w:themeColor="text1"/>
          <w:sz w:val="24"/>
          <w:szCs w:val="24"/>
          <w:highlight w:val="yellow"/>
        </w:rPr>
        <w:t>basilicum</w:t>
      </w:r>
      <w:proofErr w:type="spellEnd"/>
      <w:r w:rsidR="00011B49" w:rsidRPr="001C4AC4">
        <w:rPr>
          <w:rFonts w:ascii="Times New Roman" w:hAnsi="Times New Roman" w:cs="Times New Roman"/>
          <w:i/>
          <w:iCs/>
          <w:color w:val="000000" w:themeColor="text1"/>
          <w:sz w:val="24"/>
          <w:szCs w:val="24"/>
          <w:highlight w:val="yellow"/>
        </w:rPr>
        <w:t>)</w:t>
      </w:r>
      <w:r w:rsidR="00011B49" w:rsidRPr="001C4AC4">
        <w:rPr>
          <w:rFonts w:ascii="Times New Roman" w:hAnsi="Times New Roman" w:cs="Times New Roman"/>
          <w:color w:val="000000" w:themeColor="text1"/>
          <w:sz w:val="24"/>
          <w:szCs w:val="24"/>
          <w:highlight w:val="yellow"/>
        </w:rPr>
        <w:t xml:space="preserve"> seedlings were first raised in nursery trays under controlled conditions using a common starter nutrient solution. The seedlings were ready for transplanting 15 days after sowing into the hydroponic NFT system. </w:t>
      </w:r>
      <w:r w:rsidR="00011B49">
        <w:rPr>
          <w:rFonts w:ascii="Times New Roman" w:hAnsi="Times New Roman" w:cs="Times New Roman"/>
          <w:color w:val="000000" w:themeColor="text1"/>
          <w:sz w:val="24"/>
          <w:szCs w:val="24"/>
        </w:rPr>
        <w:t xml:space="preserve"> </w:t>
      </w:r>
    </w:p>
    <w:p w14:paraId="5E83C33D" w14:textId="77777777" w:rsidR="00B411A1" w:rsidRPr="000E6326" w:rsidRDefault="00B411A1" w:rsidP="00B411A1">
      <w:pPr>
        <w:pStyle w:val="NormalWeb"/>
        <w:shd w:val="clear" w:color="auto" w:fill="FFFFFF"/>
        <w:spacing w:before="0" w:beforeAutospacing="0" w:after="240" w:afterAutospacing="0" w:line="360" w:lineRule="auto"/>
        <w:jc w:val="both"/>
        <w:rPr>
          <w:color w:val="000000" w:themeColor="text1"/>
          <w:highlight w:val="yellow"/>
        </w:rPr>
      </w:pPr>
      <w:r w:rsidRPr="000E6326">
        <w:rPr>
          <w:b/>
          <w:bCs/>
          <w:color w:val="000000" w:themeColor="text1"/>
          <w:highlight w:val="yellow"/>
        </w:rPr>
        <w:t>Nutrient Film Technique (NFT)</w:t>
      </w:r>
    </w:p>
    <w:p w14:paraId="6C4B2E33" w14:textId="77777777" w:rsidR="00B411A1" w:rsidRPr="00B411A1" w:rsidRDefault="00B411A1" w:rsidP="00B411A1">
      <w:pPr>
        <w:spacing w:line="360" w:lineRule="auto"/>
        <w:ind w:firstLine="720"/>
        <w:jc w:val="both"/>
        <w:rPr>
          <w:rFonts w:ascii="Times New Roman" w:hAnsi="Times New Roman" w:cs="Times New Roman"/>
          <w:color w:val="000000" w:themeColor="text1"/>
          <w:sz w:val="24"/>
          <w:szCs w:val="24"/>
          <w:highlight w:val="yellow"/>
        </w:rPr>
      </w:pPr>
      <w:r w:rsidRPr="000E6326">
        <w:rPr>
          <w:rFonts w:ascii="Times New Roman" w:hAnsi="Times New Roman" w:cs="Times New Roman"/>
          <w:color w:val="000000" w:themeColor="text1"/>
          <w:sz w:val="24"/>
          <w:szCs w:val="24"/>
          <w:highlight w:val="yellow"/>
        </w:rPr>
        <w:t xml:space="preserve">The hydroponic NFT system consisted of a nutrient reservoir placed at the bottom of the A-frame structure. The reservoir </w:t>
      </w:r>
      <w:r w:rsidRPr="00B411A1">
        <w:rPr>
          <w:rFonts w:ascii="Times New Roman" w:hAnsi="Times New Roman" w:cs="Times New Roman"/>
          <w:color w:val="000000" w:themeColor="text1"/>
          <w:sz w:val="24"/>
          <w:szCs w:val="24"/>
          <w:highlight w:val="yellow"/>
        </w:rPr>
        <w:t>was connected to the top of the rectangular growing channels using a 0.1 hp electric pump. The nutrient solution was pumped from the tank to the top channel and allowed to flow through the channels arranged in a slight zig-zag slope. All channels were interconnected at the ends, enabling the nutrient solution to flow continuously from the top channel to the bottom channel and finally return to the reservoir for recirculation.</w:t>
      </w:r>
    </w:p>
    <w:p w14:paraId="09F386B7" w14:textId="6F185394" w:rsidR="00B411A1" w:rsidRDefault="00D41992" w:rsidP="00EA6BF1">
      <w:pPr>
        <w:spacing w:line="360" w:lineRule="auto"/>
        <w:ind w:firstLine="720"/>
        <w:jc w:val="both"/>
        <w:rPr>
          <w:rFonts w:ascii="Times New Roman" w:hAnsi="Times New Roman" w:cs="Times New Roman"/>
          <w:color w:val="000000" w:themeColor="text1"/>
          <w:sz w:val="24"/>
          <w:szCs w:val="24"/>
        </w:rPr>
      </w:pPr>
      <w:r w:rsidRPr="00071227">
        <w:rPr>
          <w:rFonts w:ascii="Times New Roman" w:hAnsi="Times New Roman" w:cs="Times New Roman"/>
          <w:sz w:val="24"/>
          <w:szCs w:val="24"/>
          <w:highlight w:val="yellow"/>
        </w:rPr>
        <w:t>Sweet</w:t>
      </w:r>
      <w:r w:rsidRPr="00B411A1">
        <w:rPr>
          <w:rFonts w:ascii="Times New Roman" w:hAnsi="Times New Roman" w:cs="Times New Roman"/>
          <w:color w:val="000000" w:themeColor="text1"/>
          <w:sz w:val="24"/>
          <w:szCs w:val="24"/>
          <w:highlight w:val="yellow"/>
        </w:rPr>
        <w:t xml:space="preserve"> </w:t>
      </w:r>
      <w:r w:rsidR="00B411A1" w:rsidRPr="00B411A1">
        <w:rPr>
          <w:rFonts w:ascii="Times New Roman" w:hAnsi="Times New Roman" w:cs="Times New Roman"/>
          <w:color w:val="000000" w:themeColor="text1"/>
          <w:sz w:val="24"/>
          <w:szCs w:val="24"/>
          <w:highlight w:val="yellow"/>
        </w:rPr>
        <w:t>Basil seedlings were transplanted into net cups filled with growing media and placed in holes provided on the top of the channels. The plant roots remained suspended inside the channels where they came in contact with a shallow film of nutrient solution. This thin layer of nutrient solution supplied essential nutrients while also allowing adequate oxygen availability to the roots, thereby preventing waterlogging and promoting healthy plant growth.</w:t>
      </w:r>
      <w:r w:rsidR="00EA6BF1" w:rsidRPr="00EA6BF1">
        <w:rPr>
          <w:rFonts w:ascii="Times New Roman" w:hAnsi="Times New Roman" w:cs="Times New Roman"/>
          <w:color w:val="000000" w:themeColor="text1"/>
          <w:sz w:val="24"/>
          <w:szCs w:val="24"/>
          <w:highlight w:val="yellow"/>
        </w:rPr>
        <w:t xml:space="preserve"> </w:t>
      </w:r>
      <w:r w:rsidR="00EA6BF1" w:rsidRPr="00493EC7">
        <w:rPr>
          <w:rFonts w:ascii="Times New Roman" w:hAnsi="Times New Roman" w:cs="Times New Roman"/>
          <w:color w:val="000000" w:themeColor="text1"/>
          <w:sz w:val="24"/>
          <w:szCs w:val="24"/>
          <w:highlight w:val="yellow"/>
        </w:rPr>
        <w:t xml:space="preserve">After </w:t>
      </w:r>
      <w:r w:rsidR="00EA6BF1" w:rsidRPr="00493EC7">
        <w:rPr>
          <w:rFonts w:ascii="Times New Roman" w:hAnsi="Times New Roman" w:cs="Times New Roman"/>
          <w:color w:val="000000" w:themeColor="text1"/>
          <w:sz w:val="24"/>
          <w:szCs w:val="24"/>
          <w:highlight w:val="yellow"/>
        </w:rPr>
        <w:lastRenderedPageBreak/>
        <w:t>transplanting, the seedlings were introduced into the experimental units containing different nutrient solution concentrations and growing media combinations. The nutrient solutions corresponding to each treatment were prepared separately and maintained throughout the crop growth period. The plants were grown under continuous recirculating hydroponic conditions with regular monitoring of pH and electrical conductivity (EC).</w:t>
      </w:r>
    </w:p>
    <w:p w14:paraId="18020792" w14:textId="33FA16F1" w:rsidR="00994943" w:rsidRDefault="00994943" w:rsidP="00FE6BF0">
      <w:pPr>
        <w:spacing w:line="360" w:lineRule="auto"/>
        <w:jc w:val="both"/>
        <w:rPr>
          <w:rFonts w:ascii="Times New Roman" w:hAnsi="Times New Roman"/>
          <w:b/>
          <w:bCs/>
          <w:color w:val="000000" w:themeColor="text1"/>
          <w:sz w:val="24"/>
          <w:szCs w:val="24"/>
          <w:shd w:val="clear" w:color="auto" w:fill="FFFFFF"/>
        </w:rPr>
      </w:pPr>
      <w:r w:rsidRPr="00443911">
        <w:rPr>
          <w:rFonts w:ascii="Times New Roman" w:hAnsi="Times New Roman"/>
          <w:b/>
          <w:bCs/>
          <w:color w:val="000000" w:themeColor="text1"/>
          <w:sz w:val="24"/>
          <w:szCs w:val="24"/>
          <w:shd w:val="clear" w:color="auto" w:fill="FFFFFF"/>
        </w:rPr>
        <w:t>Growing Mediums in hydroponics</w:t>
      </w:r>
    </w:p>
    <w:p w14:paraId="415C5820" w14:textId="77777777" w:rsidR="0013254D" w:rsidRDefault="0013254D" w:rsidP="00994943">
      <w:pPr>
        <w:spacing w:before="100" w:beforeAutospacing="1" w:after="100" w:afterAutospacing="1" w:line="360" w:lineRule="auto"/>
        <w:jc w:val="both"/>
        <w:rPr>
          <w:rFonts w:ascii="Times New Roman" w:hAnsi="Times New Roman" w:cs="Times New Roman"/>
          <w:sz w:val="24"/>
          <w:szCs w:val="24"/>
        </w:rPr>
      </w:pPr>
      <w:r w:rsidRPr="0013254D">
        <w:rPr>
          <w:rFonts w:ascii="Times New Roman" w:hAnsi="Times New Roman" w:cs="Times New Roman"/>
          <w:sz w:val="24"/>
          <w:szCs w:val="24"/>
        </w:rPr>
        <w:t>In most hydroponic systems, various growing media are used to provide root support and to maintain an optimum balance between water availability and oxygen supply to the roots.</w:t>
      </w:r>
    </w:p>
    <w:p w14:paraId="2ED769AC" w14:textId="0270EDB8" w:rsidR="00994943" w:rsidRPr="002E2BDC" w:rsidRDefault="00994943" w:rsidP="0045174A">
      <w:pPr>
        <w:spacing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Rock wool</w:t>
      </w:r>
    </w:p>
    <w:p w14:paraId="5298C51C" w14:textId="1CF58067" w:rsidR="001568D0" w:rsidRPr="0045174A" w:rsidRDefault="001568D0" w:rsidP="0045174A">
      <w:pPr>
        <w:spacing w:after="0" w:line="360" w:lineRule="auto"/>
        <w:ind w:firstLine="720"/>
        <w:jc w:val="both"/>
        <w:rPr>
          <w:rFonts w:ascii="Times New Roman" w:hAnsi="Times New Roman"/>
          <w:color w:val="EE0000"/>
          <w:sz w:val="24"/>
          <w:szCs w:val="24"/>
        </w:rPr>
      </w:pPr>
      <w:r w:rsidRPr="005F03BA">
        <w:rPr>
          <w:rFonts w:ascii="Times New Roman" w:hAnsi="Times New Roman"/>
          <w:color w:val="000000" w:themeColor="text1"/>
          <w:sz w:val="24"/>
          <w:szCs w:val="24"/>
        </w:rPr>
        <w:t xml:space="preserve">Hydroponics Rockwool is one of the most commonly used growing media in hydroponic systems. It is manufactured by melting basaltic rock and spinning it into fine </w:t>
      </w:r>
      <w:proofErr w:type="spellStart"/>
      <w:r w:rsidRPr="005F03BA">
        <w:rPr>
          <w:rFonts w:ascii="Times New Roman" w:hAnsi="Times New Roman"/>
          <w:color w:val="000000" w:themeColor="text1"/>
          <w:sz w:val="24"/>
          <w:szCs w:val="24"/>
        </w:rPr>
        <w:t>fibres</w:t>
      </w:r>
      <w:proofErr w:type="spellEnd"/>
      <w:r w:rsidRPr="005F03BA">
        <w:rPr>
          <w:rFonts w:ascii="Times New Roman" w:hAnsi="Times New Roman"/>
          <w:color w:val="000000" w:themeColor="text1"/>
          <w:sz w:val="24"/>
          <w:szCs w:val="24"/>
        </w:rPr>
        <w:t xml:space="preserve">. Due to its biologically and chemically inert nature, it is free from pests, diseases, and weed seeds (Putra and </w:t>
      </w:r>
      <w:proofErr w:type="spellStart"/>
      <w:r w:rsidRPr="005F03BA">
        <w:rPr>
          <w:rFonts w:ascii="Times New Roman" w:hAnsi="Times New Roman"/>
          <w:color w:val="000000" w:themeColor="text1"/>
          <w:sz w:val="24"/>
          <w:szCs w:val="24"/>
        </w:rPr>
        <w:t>Yuliando</w:t>
      </w:r>
      <w:proofErr w:type="spellEnd"/>
      <w:r w:rsidRPr="005F03BA">
        <w:rPr>
          <w:rFonts w:ascii="Times New Roman" w:hAnsi="Times New Roman"/>
          <w:color w:val="000000" w:themeColor="text1"/>
          <w:sz w:val="24"/>
          <w:szCs w:val="24"/>
        </w:rPr>
        <w:t>, 2015).</w:t>
      </w:r>
      <w:r w:rsidR="0045174A" w:rsidRPr="005F03BA">
        <w:rPr>
          <w:rFonts w:ascii="Times New Roman" w:hAnsi="Times New Roman"/>
          <w:color w:val="000000" w:themeColor="text1"/>
          <w:sz w:val="24"/>
          <w:szCs w:val="24"/>
        </w:rPr>
        <w:t xml:space="preserve"> </w:t>
      </w:r>
      <w:r w:rsidRPr="005F03BA">
        <w:rPr>
          <w:rFonts w:ascii="Times New Roman" w:hAnsi="Times New Roman"/>
          <w:color w:val="000000" w:themeColor="text1"/>
          <w:sz w:val="24"/>
          <w:szCs w:val="24"/>
        </w:rPr>
        <w:t xml:space="preserve">It serves as an inert substrate suitable for both free-drainage and recirculating hydroponic systems. Rockwool is produced through the aerosolization of molten mineral materials, forming a fibrous structure that promotes capillary action and </w:t>
      </w:r>
      <w:r w:rsidRPr="001568D0">
        <w:rPr>
          <w:rFonts w:ascii="Times New Roman" w:hAnsi="Times New Roman"/>
          <w:color w:val="000000" w:themeColor="text1"/>
          <w:sz w:val="24"/>
          <w:szCs w:val="24"/>
        </w:rPr>
        <w:t xml:space="preserve">resists microbial decomposition. The medium possesses high water-holding capacity while maintaining adequate aeration. Its ability to retain large amounts of water provides an added advantage during power interruptions or equipment failures, as illustrated in </w:t>
      </w:r>
      <w:r w:rsidRPr="002E5AA9">
        <w:rPr>
          <w:rFonts w:ascii="Times New Roman" w:hAnsi="Times New Roman"/>
          <w:b/>
          <w:bCs/>
          <w:color w:val="000000" w:themeColor="text1"/>
          <w:sz w:val="24"/>
          <w:szCs w:val="24"/>
        </w:rPr>
        <w:t>Fig. 1.</w:t>
      </w:r>
    </w:p>
    <w:p w14:paraId="10FEE284" w14:textId="77777777" w:rsidR="0074473B" w:rsidRDefault="0074473B" w:rsidP="00BF25D1">
      <w:pPr>
        <w:spacing w:before="240" w:line="360" w:lineRule="auto"/>
        <w:jc w:val="both"/>
        <w:rPr>
          <w:rFonts w:ascii="Times New Roman" w:hAnsi="Times New Roman"/>
          <w:b/>
          <w:bCs/>
          <w:color w:val="000000" w:themeColor="text1"/>
          <w:sz w:val="24"/>
          <w:szCs w:val="24"/>
        </w:rPr>
      </w:pPr>
    </w:p>
    <w:p w14:paraId="10609CDA" w14:textId="52DA0501" w:rsidR="00994943" w:rsidRPr="002E2BDC" w:rsidRDefault="00994943" w:rsidP="00BF25D1">
      <w:pPr>
        <w:spacing w:before="24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Clay balls (</w:t>
      </w:r>
      <w:proofErr w:type="spellStart"/>
      <w:r w:rsidRPr="002E2BDC">
        <w:rPr>
          <w:rFonts w:ascii="Times New Roman" w:hAnsi="Times New Roman"/>
          <w:b/>
          <w:bCs/>
          <w:color w:val="000000" w:themeColor="text1"/>
          <w:sz w:val="24"/>
          <w:szCs w:val="24"/>
        </w:rPr>
        <w:t>Hydroton</w:t>
      </w:r>
      <w:proofErr w:type="spellEnd"/>
      <w:r w:rsidRPr="002E2BDC">
        <w:rPr>
          <w:rFonts w:ascii="Times New Roman" w:hAnsi="Times New Roman"/>
          <w:b/>
          <w:bCs/>
          <w:color w:val="000000" w:themeColor="text1"/>
          <w:sz w:val="24"/>
          <w:szCs w:val="24"/>
        </w:rPr>
        <w:t xml:space="preserve">) </w:t>
      </w:r>
    </w:p>
    <w:p w14:paraId="457FA8C5" w14:textId="78A73FA5" w:rsidR="00FB7868" w:rsidRPr="00783E39" w:rsidRDefault="00FB7868" w:rsidP="00BF25D1">
      <w:pPr>
        <w:spacing w:line="360" w:lineRule="auto"/>
        <w:ind w:firstLine="851"/>
        <w:jc w:val="both"/>
        <w:rPr>
          <w:rFonts w:ascii="Times New Roman" w:hAnsi="Times New Roman"/>
          <w:color w:val="000000" w:themeColor="text1"/>
          <w:sz w:val="24"/>
          <w:szCs w:val="24"/>
        </w:rPr>
      </w:pPr>
      <w:proofErr w:type="spellStart"/>
      <w:r w:rsidRPr="005F03BA">
        <w:rPr>
          <w:rFonts w:ascii="Times New Roman" w:hAnsi="Times New Roman"/>
          <w:color w:val="000000" w:themeColor="text1"/>
          <w:sz w:val="24"/>
          <w:szCs w:val="24"/>
        </w:rPr>
        <w:t>Hydroton</w:t>
      </w:r>
      <w:proofErr w:type="spellEnd"/>
      <w:r w:rsidRPr="005F03BA">
        <w:rPr>
          <w:rFonts w:ascii="Times New Roman" w:hAnsi="Times New Roman"/>
          <w:color w:val="000000" w:themeColor="text1"/>
          <w:sz w:val="24"/>
          <w:szCs w:val="24"/>
        </w:rPr>
        <w:t xml:space="preserve">, also known as lightweight expanded clay aggregate (LECA), is a suitable growing medium for hydroponic systems where nutrients are supplied through a controlled water solution. It is produced by heating clay pellets at high temperatures (around 1200 °C) in rotary kilns, causing them to expand and develop a porous structure, as shown in </w:t>
      </w:r>
      <w:r w:rsidRPr="005F03BA">
        <w:rPr>
          <w:rFonts w:ascii="Times New Roman" w:hAnsi="Times New Roman"/>
          <w:b/>
          <w:bCs/>
          <w:color w:val="000000" w:themeColor="text1"/>
          <w:sz w:val="24"/>
          <w:szCs w:val="24"/>
        </w:rPr>
        <w:t>Fig. 2</w:t>
      </w:r>
      <w:r w:rsidRPr="005F03BA">
        <w:rPr>
          <w:rFonts w:ascii="Times New Roman" w:hAnsi="Times New Roman"/>
          <w:color w:val="000000" w:themeColor="text1"/>
          <w:sz w:val="24"/>
          <w:szCs w:val="24"/>
        </w:rPr>
        <w:t xml:space="preserve">. These clay pellets are inert, pH neutral, and contain no nutritional value. The major advantage </w:t>
      </w:r>
      <w:r w:rsidRPr="00FB7868">
        <w:rPr>
          <w:rFonts w:ascii="Times New Roman" w:hAnsi="Times New Roman"/>
          <w:color w:val="000000" w:themeColor="text1"/>
          <w:sz w:val="24"/>
          <w:szCs w:val="24"/>
        </w:rPr>
        <w:t xml:space="preserve">of </w:t>
      </w:r>
      <w:proofErr w:type="spellStart"/>
      <w:r w:rsidRPr="00FB7868">
        <w:rPr>
          <w:rFonts w:ascii="Times New Roman" w:hAnsi="Times New Roman"/>
          <w:color w:val="000000" w:themeColor="text1"/>
          <w:sz w:val="24"/>
          <w:szCs w:val="24"/>
        </w:rPr>
        <w:t>Hydroton</w:t>
      </w:r>
      <w:proofErr w:type="spellEnd"/>
      <w:r w:rsidRPr="00FB7868">
        <w:rPr>
          <w:rFonts w:ascii="Times New Roman" w:hAnsi="Times New Roman"/>
          <w:color w:val="000000" w:themeColor="text1"/>
          <w:sz w:val="24"/>
          <w:szCs w:val="24"/>
        </w:rPr>
        <w:t xml:space="preserve"> is its lightweight nature and resistance to compaction over time. It is also considered an environmentally friendly and reusable medium because it can be cleaned and sterilized using white vinegar, chlorine bleach, or hydrogen peroxide solutions followed by thorough rinsing. However, some researchers </w:t>
      </w:r>
      <w:r w:rsidRPr="00FB7868">
        <w:rPr>
          <w:rFonts w:ascii="Times New Roman" w:hAnsi="Times New Roman"/>
          <w:color w:val="000000" w:themeColor="text1"/>
          <w:sz w:val="24"/>
          <w:szCs w:val="24"/>
        </w:rPr>
        <w:lastRenderedPageBreak/>
        <w:t>suggest avoiding reuse of clay pebbles due to root penetration and accumulation within the medium even after cleaning.</w:t>
      </w:r>
    </w:p>
    <w:p w14:paraId="451729A4" w14:textId="77777777" w:rsidR="00205F59" w:rsidRDefault="00994943" w:rsidP="00205F59">
      <w:pPr>
        <w:spacing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Perlite</w:t>
      </w:r>
    </w:p>
    <w:p w14:paraId="4241317D" w14:textId="1360A285" w:rsidR="009F4E03" w:rsidRPr="00205F59" w:rsidRDefault="009F4E03" w:rsidP="00205F59">
      <w:pPr>
        <w:spacing w:after="0" w:line="360" w:lineRule="auto"/>
        <w:ind w:firstLine="720"/>
        <w:jc w:val="both"/>
        <w:rPr>
          <w:rFonts w:ascii="Times New Roman" w:hAnsi="Times New Roman"/>
          <w:b/>
          <w:bCs/>
          <w:color w:val="000000" w:themeColor="text1"/>
          <w:sz w:val="24"/>
          <w:szCs w:val="24"/>
        </w:rPr>
      </w:pPr>
      <w:r w:rsidRPr="009F4E03">
        <w:rPr>
          <w:rFonts w:ascii="Times New Roman" w:hAnsi="Times New Roman"/>
          <w:color w:val="000000" w:themeColor="text1"/>
          <w:sz w:val="24"/>
          <w:szCs w:val="24"/>
        </w:rPr>
        <w:t xml:space="preserve">Perlite is a lightweight material </w:t>
      </w:r>
      <w:r w:rsidRPr="005F03BA">
        <w:rPr>
          <w:rFonts w:ascii="Times New Roman" w:hAnsi="Times New Roman"/>
          <w:color w:val="000000" w:themeColor="text1"/>
          <w:sz w:val="24"/>
          <w:szCs w:val="24"/>
        </w:rPr>
        <w:t>derived from a siliceous volcanic mineral (Hussain et al., 2014). It retains less water while providing greater aeration. Perlite is formed from volcanic materials such as granite, obsidian, pumice, and basalt (George and George, 2016).</w:t>
      </w:r>
      <w:r w:rsidR="006D18D7" w:rsidRPr="005F03BA">
        <w:rPr>
          <w:rFonts w:ascii="Times New Roman" w:hAnsi="Times New Roman"/>
          <w:color w:val="000000" w:themeColor="text1"/>
          <w:sz w:val="24"/>
          <w:szCs w:val="24"/>
        </w:rPr>
        <w:t xml:space="preserve"> </w:t>
      </w:r>
      <w:r w:rsidRPr="005F03BA">
        <w:rPr>
          <w:rFonts w:ascii="Times New Roman" w:hAnsi="Times New Roman"/>
          <w:color w:val="000000" w:themeColor="text1"/>
          <w:sz w:val="24"/>
          <w:szCs w:val="24"/>
        </w:rPr>
        <w:t xml:space="preserve">Perlite is a porous growing medium that provides excellent water retention and drainage properties, which are highly beneficial in hydroponic systems, as shown in </w:t>
      </w:r>
      <w:r w:rsidRPr="005F03BA">
        <w:rPr>
          <w:rFonts w:ascii="Times New Roman" w:hAnsi="Times New Roman"/>
          <w:b/>
          <w:bCs/>
          <w:color w:val="000000" w:themeColor="text1"/>
          <w:sz w:val="24"/>
          <w:szCs w:val="24"/>
        </w:rPr>
        <w:t>Fig. 3</w:t>
      </w:r>
      <w:r w:rsidRPr="005F03BA">
        <w:rPr>
          <w:rFonts w:ascii="Times New Roman" w:hAnsi="Times New Roman"/>
          <w:color w:val="000000" w:themeColor="text1"/>
          <w:sz w:val="24"/>
          <w:szCs w:val="24"/>
        </w:rPr>
        <w:t xml:space="preserve">. It is an inert and sterile medium, making it safe for use without the risk of introducing pests, unlike soil-based media. Perlite is produced by superheating volcanic rock, causing it to expand into lightweight glass-like particles. It can be used either loosely or in plastic sleeves immersed in water. Perlite </w:t>
      </w:r>
      <w:r w:rsidRPr="009F4E03">
        <w:rPr>
          <w:rFonts w:ascii="Times New Roman" w:hAnsi="Times New Roman"/>
          <w:color w:val="000000" w:themeColor="text1"/>
          <w:sz w:val="24"/>
          <w:szCs w:val="24"/>
        </w:rPr>
        <w:t>is also commonly incorporated into potting soil mixtures to reduce soil compaction and improve drainage. However, when used in flood-and-drain systems without proper containment, it may float. This volcanic material undergoes natural high-temperature fusion, a process known as “</w:t>
      </w:r>
      <w:proofErr w:type="spellStart"/>
      <w:r w:rsidRPr="009F4E03">
        <w:rPr>
          <w:rFonts w:ascii="Times New Roman" w:hAnsi="Times New Roman"/>
          <w:color w:val="000000" w:themeColor="text1"/>
          <w:sz w:val="24"/>
          <w:szCs w:val="24"/>
        </w:rPr>
        <w:t>Fusionic</w:t>
      </w:r>
      <w:proofErr w:type="spellEnd"/>
      <w:r w:rsidRPr="009F4E03">
        <w:rPr>
          <w:rFonts w:ascii="Times New Roman" w:hAnsi="Times New Roman"/>
          <w:color w:val="000000" w:themeColor="text1"/>
          <w:sz w:val="24"/>
          <w:szCs w:val="24"/>
        </w:rPr>
        <w:t xml:space="preserve"> </w:t>
      </w:r>
      <w:r w:rsidR="00205F59" w:rsidRPr="009F4E03">
        <w:rPr>
          <w:rFonts w:ascii="Times New Roman" w:hAnsi="Times New Roman"/>
          <w:color w:val="000000" w:themeColor="text1"/>
          <w:sz w:val="24"/>
          <w:szCs w:val="24"/>
        </w:rPr>
        <w:t>Metamorphosis.”</w:t>
      </w:r>
    </w:p>
    <w:p w14:paraId="3C9DCB71" w14:textId="77777777" w:rsidR="00994943" w:rsidRPr="002E2BDC" w:rsidRDefault="00994943" w:rsidP="0045174A">
      <w:pPr>
        <w:spacing w:before="240"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Vermiculite</w:t>
      </w:r>
    </w:p>
    <w:p w14:paraId="0F8041BD" w14:textId="2EC02D32" w:rsidR="000C622D" w:rsidRPr="00D57A19" w:rsidRDefault="009F72E5" w:rsidP="00D57A19">
      <w:pPr>
        <w:spacing w:before="240" w:after="0" w:line="360" w:lineRule="auto"/>
        <w:ind w:firstLine="851"/>
        <w:jc w:val="both"/>
        <w:rPr>
          <w:b/>
          <w:bCs/>
          <w:noProof/>
          <w:color w:val="000000" w:themeColor="text1"/>
        </w:rPr>
      </w:pPr>
      <w:r w:rsidRPr="009F72E5">
        <w:rPr>
          <w:rFonts w:ascii="Times New Roman" w:hAnsi="Times New Roman"/>
          <w:color w:val="000000" w:themeColor="text1"/>
          <w:sz w:val="24"/>
          <w:szCs w:val="24"/>
        </w:rPr>
        <w:t xml:space="preserve">Like perlite, vermiculite is a mineral that is heated at high temperatures to expand into lightweight particles. Vermiculite retains more water than perlite and possesses a natural wicking property, which helps in the movement of water and nutrients in passive hydroponic systems, as shown in </w:t>
      </w:r>
      <w:r w:rsidRPr="009F72E5">
        <w:rPr>
          <w:rFonts w:ascii="Times New Roman" w:hAnsi="Times New Roman"/>
          <w:b/>
          <w:bCs/>
          <w:color w:val="000000" w:themeColor="text1"/>
          <w:sz w:val="24"/>
          <w:szCs w:val="24"/>
        </w:rPr>
        <w:t>Fig. 4</w:t>
      </w:r>
      <w:r w:rsidRPr="009F72E5">
        <w:rPr>
          <w:rFonts w:ascii="Times New Roman" w:hAnsi="Times New Roman"/>
          <w:color w:val="000000" w:themeColor="text1"/>
          <w:sz w:val="24"/>
          <w:szCs w:val="24"/>
        </w:rPr>
        <w:t>. However, excessive water retention with limited air around the roots may affect plant growth; therefore, the water-holding capacity of the medium can be gradually reduced by mixing higher proportions of perlite. Vermiculite also enhances the availability and absorption of essential nutrients such as magnesium, calcium, and potassium by plants. In addition, it can be mixed with other soilless materials like perlite and pumice to prepare customized hydroponic growing media.</w:t>
      </w:r>
      <w:r>
        <w:rPr>
          <w:rFonts w:ascii="Times New Roman" w:hAnsi="Times New Roman"/>
          <w:color w:val="000000" w:themeColor="text1"/>
          <w:sz w:val="24"/>
          <w:szCs w:val="24"/>
        </w:rPr>
        <w:t xml:space="preserve"> </w:t>
      </w:r>
      <w:r w:rsidR="00994943" w:rsidRPr="002E2BDC">
        <w:rPr>
          <w:rFonts w:ascii="Times New Roman" w:hAnsi="Times New Roman"/>
          <w:color w:val="000000" w:themeColor="text1"/>
          <w:sz w:val="24"/>
          <w:szCs w:val="24"/>
        </w:rPr>
        <w:t xml:space="preserve">The physical properties like bulk density and porosity of bedding materials used are presented in </w:t>
      </w:r>
      <w:r w:rsidR="00994943" w:rsidRPr="002E2BDC">
        <w:rPr>
          <w:rFonts w:ascii="Times New Roman" w:hAnsi="Times New Roman"/>
          <w:b/>
          <w:bCs/>
          <w:color w:val="000000" w:themeColor="text1"/>
          <w:sz w:val="24"/>
          <w:szCs w:val="24"/>
        </w:rPr>
        <w:t>Table</w:t>
      </w:r>
      <w:r w:rsidR="00994943">
        <w:rPr>
          <w:rFonts w:ascii="Times New Roman" w:hAnsi="Times New Roman"/>
          <w:b/>
          <w:bCs/>
          <w:color w:val="000000" w:themeColor="text1"/>
          <w:sz w:val="24"/>
          <w:szCs w:val="24"/>
        </w:rPr>
        <w:t>.1</w:t>
      </w:r>
      <w:r w:rsidR="00994943" w:rsidRPr="002E2BDC">
        <w:rPr>
          <w:rFonts w:ascii="Times New Roman" w:hAnsi="Times New Roman"/>
          <w:b/>
          <w:bCs/>
          <w:color w:val="000000" w:themeColor="text1"/>
          <w:sz w:val="24"/>
          <w:szCs w:val="24"/>
        </w:rPr>
        <w:t>.</w:t>
      </w:r>
      <w:r w:rsidR="00994943" w:rsidRPr="002E2BDC">
        <w:rPr>
          <w:b/>
          <w:bCs/>
          <w:noProof/>
          <w:color w:val="000000" w:themeColor="text1"/>
        </w:rPr>
        <w:t xml:space="preserve">       </w:t>
      </w:r>
    </w:p>
    <w:p w14:paraId="6B0C09E3" w14:textId="58A39A25" w:rsidR="009F72E5" w:rsidRPr="009F72E5" w:rsidRDefault="000C622D" w:rsidP="00152C9B">
      <w:pPr>
        <w:spacing w:after="100" w:afterAutospacing="1" w:line="360" w:lineRule="auto"/>
        <w:ind w:firstLine="851"/>
        <w:jc w:val="center"/>
        <w:rPr>
          <w:b/>
          <w:bCs/>
          <w:noProof/>
          <w:color w:val="000000" w:themeColor="text1"/>
        </w:rPr>
      </w:pPr>
      <w:r w:rsidRPr="000C622D">
        <w:rPr>
          <w:noProof/>
        </w:rPr>
        <w:lastRenderedPageBreak/>
        <w:drawing>
          <wp:inline distT="0" distB="0" distL="0" distR="0" wp14:anchorId="175D710F" wp14:editId="1D929FEC">
            <wp:extent cx="1752600" cy="1938241"/>
            <wp:effectExtent l="0" t="0" r="0" b="5080"/>
            <wp:docPr id="437558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423" r="10737" b="11539"/>
                    <a:stretch>
                      <a:fillRect/>
                    </a:stretch>
                  </pic:blipFill>
                  <pic:spPr bwMode="auto">
                    <a:xfrm>
                      <a:off x="0" y="0"/>
                      <a:ext cx="1780232" cy="1968799"/>
                    </a:xfrm>
                    <a:prstGeom prst="rect">
                      <a:avLst/>
                    </a:prstGeom>
                    <a:noFill/>
                    <a:ln>
                      <a:noFill/>
                    </a:ln>
                    <a:extLst>
                      <a:ext uri="{53640926-AAD7-44D8-BBD7-CCE9431645EC}">
                        <a14:shadowObscured xmlns:a14="http://schemas.microsoft.com/office/drawing/2010/main"/>
                      </a:ext>
                    </a:extLst>
                  </pic:spPr>
                </pic:pic>
              </a:graphicData>
            </a:graphic>
          </wp:inline>
        </w:drawing>
      </w:r>
      <w:r w:rsidR="00CB42BF">
        <w:rPr>
          <w:b/>
          <w:bCs/>
          <w:noProof/>
          <w:color w:val="000000" w:themeColor="text1"/>
        </w:rPr>
        <w:t xml:space="preserve">       </w:t>
      </w:r>
      <w:r w:rsidR="006131BC">
        <w:rPr>
          <w:b/>
          <w:bCs/>
          <w:noProof/>
          <w:color w:val="000000" w:themeColor="text1"/>
        </w:rPr>
        <w:t xml:space="preserve">              </w:t>
      </w:r>
      <w:r w:rsidR="00CB42BF">
        <w:rPr>
          <w:b/>
          <w:bCs/>
          <w:noProof/>
          <w:color w:val="000000" w:themeColor="text1"/>
        </w:rPr>
        <w:t xml:space="preserve">     </w:t>
      </w:r>
      <w:r w:rsidR="00E00B7C">
        <w:rPr>
          <w:noProof/>
        </w:rPr>
        <w:drawing>
          <wp:inline distT="0" distB="0" distL="0" distR="0" wp14:anchorId="793B64EB" wp14:editId="36CDFF4D">
            <wp:extent cx="2199005" cy="1746637"/>
            <wp:effectExtent l="19050" t="19050" r="10795" b="25400"/>
            <wp:docPr id="1346768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50" t="18028" r="25161" b="15145"/>
                    <a:stretch>
                      <a:fillRect/>
                    </a:stretch>
                  </pic:blipFill>
                  <pic:spPr bwMode="auto">
                    <a:xfrm>
                      <a:off x="0" y="0"/>
                      <a:ext cx="2224396" cy="17668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94943" w:rsidRPr="002E2BDC">
        <w:rPr>
          <w:b/>
          <w:bCs/>
          <w:noProof/>
          <w:color w:val="000000" w:themeColor="text1"/>
        </w:rPr>
        <w:t xml:space="preserve">      </w:t>
      </w:r>
      <w:r w:rsidR="00994943">
        <w:rPr>
          <w:rFonts w:ascii="Times New Roman" w:hAnsi="Times New Roman"/>
          <w:b/>
          <w:bCs/>
          <w:color w:val="000000" w:themeColor="text1"/>
          <w:sz w:val="24"/>
          <w:szCs w:val="24"/>
        </w:rPr>
        <w:t xml:space="preserve">                   </w:t>
      </w:r>
    </w:p>
    <w:p w14:paraId="6B54946E" w14:textId="511B080A" w:rsidR="00994943" w:rsidRPr="006949E1" w:rsidRDefault="00D57A19" w:rsidP="00D57A19">
      <w:pPr>
        <w:spacing w:after="100" w:afterAutospacing="1"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009F72E5">
        <w:rPr>
          <w:rFonts w:ascii="Times New Roman" w:hAnsi="Times New Roman"/>
          <w:b/>
          <w:bCs/>
          <w:color w:val="000000" w:themeColor="text1"/>
          <w:sz w:val="24"/>
          <w:szCs w:val="24"/>
        </w:rPr>
        <w:t xml:space="preserve"> </w:t>
      </w:r>
      <w:r w:rsidR="00994943">
        <w:rPr>
          <w:rFonts w:ascii="Times New Roman" w:hAnsi="Times New Roman"/>
          <w:b/>
          <w:bCs/>
          <w:color w:val="000000" w:themeColor="text1"/>
          <w:sz w:val="24"/>
          <w:szCs w:val="24"/>
        </w:rPr>
        <w:t>Fig.1</w:t>
      </w:r>
      <w:r w:rsidR="00994943" w:rsidRPr="002E2BDC">
        <w:rPr>
          <w:rFonts w:ascii="Times New Roman" w:hAnsi="Times New Roman"/>
          <w:b/>
          <w:bCs/>
          <w:color w:val="000000" w:themeColor="text1"/>
          <w:sz w:val="24"/>
          <w:szCs w:val="24"/>
        </w:rPr>
        <w:t xml:space="preserve"> Rock wool           </w:t>
      </w:r>
      <w:r w:rsidR="006131BC">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sidR="00994943">
        <w:rPr>
          <w:rFonts w:ascii="Times New Roman" w:hAnsi="Times New Roman"/>
          <w:b/>
          <w:bCs/>
          <w:color w:val="000000" w:themeColor="text1"/>
          <w:sz w:val="24"/>
          <w:szCs w:val="24"/>
        </w:rPr>
        <w:t>Fig.2</w:t>
      </w:r>
      <w:r w:rsidR="00994943" w:rsidRPr="002E2BDC">
        <w:rPr>
          <w:rFonts w:ascii="Times New Roman" w:hAnsi="Times New Roman"/>
          <w:b/>
          <w:bCs/>
          <w:color w:val="000000" w:themeColor="text1"/>
          <w:sz w:val="24"/>
          <w:szCs w:val="24"/>
        </w:rPr>
        <w:t xml:space="preserve"> Clay balls (</w:t>
      </w:r>
      <w:proofErr w:type="spellStart"/>
      <w:r w:rsidR="00994943" w:rsidRPr="002E2BDC">
        <w:rPr>
          <w:rFonts w:ascii="Times New Roman" w:hAnsi="Times New Roman"/>
          <w:b/>
          <w:bCs/>
          <w:color w:val="000000" w:themeColor="text1"/>
          <w:sz w:val="24"/>
          <w:szCs w:val="24"/>
        </w:rPr>
        <w:t>Hydrotons</w:t>
      </w:r>
      <w:proofErr w:type="spellEnd"/>
      <w:r w:rsidR="00994943" w:rsidRPr="002E2BDC">
        <w:rPr>
          <w:rFonts w:ascii="Times New Roman" w:hAnsi="Times New Roman"/>
          <w:b/>
          <w:bCs/>
          <w:color w:val="000000" w:themeColor="text1"/>
          <w:sz w:val="24"/>
          <w:szCs w:val="24"/>
        </w:rPr>
        <w:t>)</w:t>
      </w:r>
    </w:p>
    <w:p w14:paraId="26CF35D3" w14:textId="18E0DAE9" w:rsidR="00994943" w:rsidRDefault="00D4247B" w:rsidP="00152C9B">
      <w:pPr>
        <w:spacing w:after="0" w:line="360" w:lineRule="auto"/>
        <w:ind w:firstLine="720"/>
        <w:jc w:val="center"/>
        <w:rPr>
          <w:rFonts w:ascii="Times New Roman" w:hAnsi="Times New Roman"/>
          <w:color w:val="000000" w:themeColor="text1"/>
          <w:sz w:val="24"/>
          <w:szCs w:val="24"/>
        </w:rPr>
      </w:pPr>
      <w:r>
        <w:rPr>
          <w:noProof/>
        </w:rPr>
        <w:drawing>
          <wp:inline distT="0" distB="0" distL="0" distR="0" wp14:anchorId="79E994FC" wp14:editId="5A67D0DC">
            <wp:extent cx="1790700" cy="1421657"/>
            <wp:effectExtent l="19050" t="19050" r="19050" b="26670"/>
            <wp:docPr id="14827659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545" t="2350" r="16025" b="25235"/>
                    <a:stretch>
                      <a:fillRect/>
                    </a:stretch>
                  </pic:blipFill>
                  <pic:spPr bwMode="auto">
                    <a:xfrm>
                      <a:off x="0" y="0"/>
                      <a:ext cx="1801865" cy="14305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94943">
        <w:rPr>
          <w:rFonts w:ascii="Times New Roman" w:hAnsi="Times New Roman"/>
          <w:color w:val="000000" w:themeColor="text1"/>
          <w:sz w:val="24"/>
          <w:szCs w:val="24"/>
        </w:rPr>
        <w:t xml:space="preserve">             </w:t>
      </w:r>
      <w:r w:rsidR="00965528">
        <w:rPr>
          <w:noProof/>
        </w:rPr>
        <w:drawing>
          <wp:inline distT="0" distB="0" distL="0" distR="0" wp14:anchorId="0C3A0F8E" wp14:editId="1FEB9301">
            <wp:extent cx="2332589" cy="1361440"/>
            <wp:effectExtent l="19050" t="19050" r="10795" b="10160"/>
            <wp:docPr id="825158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744" t="38537" r="22570" b="36643"/>
                    <a:stretch>
                      <a:fillRect/>
                    </a:stretch>
                  </pic:blipFill>
                  <pic:spPr bwMode="auto">
                    <a:xfrm>
                      <a:off x="0" y="0"/>
                      <a:ext cx="2336665" cy="13638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F029B5" w14:textId="1FCB0EBC" w:rsidR="00E00B7C" w:rsidRPr="00965528" w:rsidRDefault="00994943" w:rsidP="00152C9B">
      <w:pPr>
        <w:spacing w:after="0" w:line="360" w:lineRule="auto"/>
        <w:ind w:firstLine="720"/>
        <w:jc w:val="center"/>
        <w:rPr>
          <w:rFonts w:ascii="Times New Roman" w:hAnsi="Times New Roman" w:cs="Times New Roman"/>
          <w:b/>
          <w:bCs/>
          <w:color w:val="000000" w:themeColor="text1"/>
          <w:sz w:val="24"/>
          <w:szCs w:val="24"/>
        </w:rPr>
      </w:pPr>
      <w:r>
        <w:rPr>
          <w:b/>
          <w:bCs/>
          <w:color w:val="000000" w:themeColor="text1"/>
        </w:rPr>
        <w:t xml:space="preserve"> </w:t>
      </w:r>
      <w:r w:rsidRPr="00085A9E">
        <w:rPr>
          <w:rFonts w:ascii="Times New Roman" w:hAnsi="Times New Roman" w:cs="Times New Roman"/>
          <w:b/>
          <w:bCs/>
          <w:color w:val="000000" w:themeColor="text1"/>
          <w:sz w:val="24"/>
          <w:szCs w:val="24"/>
        </w:rPr>
        <w:t>Fig.3 Perlite                                            Fig.4 Vermiculite</w:t>
      </w:r>
    </w:p>
    <w:p w14:paraId="041B7A55" w14:textId="77777777" w:rsidR="00994943" w:rsidRPr="002E2BDC" w:rsidRDefault="00994943" w:rsidP="00994943">
      <w:pPr>
        <w:spacing w:before="100" w:beforeAutospacing="1" w:after="100" w:afterAutospacing="1"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Table</w:t>
      </w:r>
      <w:r>
        <w:rPr>
          <w:rFonts w:ascii="Times New Roman" w:hAnsi="Times New Roman"/>
          <w:b/>
          <w:bCs/>
          <w:color w:val="000000" w:themeColor="text1"/>
          <w:sz w:val="24"/>
          <w:szCs w:val="24"/>
        </w:rPr>
        <w:t>.1</w:t>
      </w:r>
      <w:r w:rsidRPr="002E2BDC">
        <w:rPr>
          <w:rFonts w:ascii="Times New Roman" w:hAnsi="Times New Roman"/>
          <w:b/>
          <w:bCs/>
          <w:color w:val="000000" w:themeColor="text1"/>
          <w:sz w:val="24"/>
          <w:szCs w:val="24"/>
        </w:rPr>
        <w:t xml:space="preserve"> Bulk density and porosity of growing media </w:t>
      </w:r>
    </w:p>
    <w:tbl>
      <w:tblPr>
        <w:tblStyle w:val="TableGrid"/>
        <w:tblW w:w="8619" w:type="dxa"/>
        <w:tblLook w:val="04A0" w:firstRow="1" w:lastRow="0" w:firstColumn="1" w:lastColumn="0" w:noHBand="0" w:noVBand="1"/>
      </w:tblPr>
      <w:tblGrid>
        <w:gridCol w:w="2873"/>
        <w:gridCol w:w="2873"/>
        <w:gridCol w:w="2873"/>
      </w:tblGrid>
      <w:tr w:rsidR="00994943" w:rsidRPr="002E2BDC" w14:paraId="515EEF9E" w14:textId="77777777" w:rsidTr="00032192">
        <w:trPr>
          <w:trHeight w:val="260"/>
        </w:trPr>
        <w:tc>
          <w:tcPr>
            <w:tcW w:w="2873" w:type="dxa"/>
          </w:tcPr>
          <w:p w14:paraId="2D30CE45"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Substrates</w:t>
            </w:r>
          </w:p>
        </w:tc>
        <w:tc>
          <w:tcPr>
            <w:tcW w:w="2873" w:type="dxa"/>
          </w:tcPr>
          <w:p w14:paraId="4465FA2B"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Bulk density (kg/m</w:t>
            </w:r>
            <w:r w:rsidRPr="002E2BDC">
              <w:rPr>
                <w:rFonts w:ascii="Times New Roman" w:hAnsi="Times New Roman"/>
                <w:b/>
                <w:bCs/>
                <w:color w:val="000000" w:themeColor="text1"/>
                <w:sz w:val="24"/>
                <w:szCs w:val="24"/>
                <w:vertAlign w:val="superscript"/>
              </w:rPr>
              <w:t>3</w:t>
            </w:r>
            <w:r w:rsidRPr="002E2BDC">
              <w:rPr>
                <w:rFonts w:ascii="Times New Roman" w:hAnsi="Times New Roman"/>
                <w:b/>
                <w:bCs/>
                <w:color w:val="000000" w:themeColor="text1"/>
                <w:sz w:val="24"/>
                <w:szCs w:val="24"/>
              </w:rPr>
              <w:t>)</w:t>
            </w:r>
          </w:p>
        </w:tc>
        <w:tc>
          <w:tcPr>
            <w:tcW w:w="2873" w:type="dxa"/>
          </w:tcPr>
          <w:p w14:paraId="173B19F1"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Total porosity(%v/v)</w:t>
            </w:r>
          </w:p>
        </w:tc>
      </w:tr>
      <w:tr w:rsidR="00994943" w:rsidRPr="002E2BDC" w14:paraId="7A269AA4" w14:textId="77777777" w:rsidTr="00032192">
        <w:trPr>
          <w:trHeight w:val="287"/>
        </w:trPr>
        <w:tc>
          <w:tcPr>
            <w:tcW w:w="2873" w:type="dxa"/>
          </w:tcPr>
          <w:p w14:paraId="421B5BA9"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Vermiculite</w:t>
            </w:r>
          </w:p>
        </w:tc>
        <w:tc>
          <w:tcPr>
            <w:tcW w:w="2873" w:type="dxa"/>
          </w:tcPr>
          <w:p w14:paraId="2E98456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90-150</w:t>
            </w:r>
          </w:p>
        </w:tc>
        <w:tc>
          <w:tcPr>
            <w:tcW w:w="2873" w:type="dxa"/>
          </w:tcPr>
          <w:p w14:paraId="22AA4BB1"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90-95</w:t>
            </w:r>
          </w:p>
        </w:tc>
      </w:tr>
      <w:tr w:rsidR="00994943" w:rsidRPr="002E2BDC" w14:paraId="093E10BC" w14:textId="77777777" w:rsidTr="00032192">
        <w:trPr>
          <w:trHeight w:val="215"/>
        </w:trPr>
        <w:tc>
          <w:tcPr>
            <w:tcW w:w="2873" w:type="dxa"/>
          </w:tcPr>
          <w:p w14:paraId="36078183"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Perlite</w:t>
            </w:r>
          </w:p>
        </w:tc>
        <w:tc>
          <w:tcPr>
            <w:tcW w:w="2873" w:type="dxa"/>
          </w:tcPr>
          <w:p w14:paraId="590042D9"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80-120</w:t>
            </w:r>
          </w:p>
        </w:tc>
        <w:tc>
          <w:tcPr>
            <w:tcW w:w="2873" w:type="dxa"/>
          </w:tcPr>
          <w:p w14:paraId="7A116AE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85-90</w:t>
            </w:r>
          </w:p>
        </w:tc>
      </w:tr>
      <w:tr w:rsidR="00994943" w:rsidRPr="002E2BDC" w14:paraId="49CF2EB5" w14:textId="77777777" w:rsidTr="00032192">
        <w:trPr>
          <w:trHeight w:val="242"/>
        </w:trPr>
        <w:tc>
          <w:tcPr>
            <w:tcW w:w="2873" w:type="dxa"/>
          </w:tcPr>
          <w:p w14:paraId="2D14AB6E"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Rockwool</w:t>
            </w:r>
          </w:p>
        </w:tc>
        <w:tc>
          <w:tcPr>
            <w:tcW w:w="2873" w:type="dxa"/>
          </w:tcPr>
          <w:p w14:paraId="0D01581B"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80-90</w:t>
            </w:r>
          </w:p>
        </w:tc>
        <w:tc>
          <w:tcPr>
            <w:tcW w:w="2873" w:type="dxa"/>
          </w:tcPr>
          <w:p w14:paraId="079DBFAE"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94-97</w:t>
            </w:r>
          </w:p>
        </w:tc>
      </w:tr>
      <w:tr w:rsidR="00994943" w:rsidRPr="002E2BDC" w14:paraId="0653851D" w14:textId="77777777" w:rsidTr="00032192">
        <w:trPr>
          <w:trHeight w:val="188"/>
        </w:trPr>
        <w:tc>
          <w:tcPr>
            <w:tcW w:w="2873" w:type="dxa"/>
          </w:tcPr>
          <w:p w14:paraId="2C3FADF2"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Expanded clay</w:t>
            </w:r>
          </w:p>
        </w:tc>
        <w:tc>
          <w:tcPr>
            <w:tcW w:w="2873" w:type="dxa"/>
          </w:tcPr>
          <w:p w14:paraId="2200EEBD"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600-900</w:t>
            </w:r>
          </w:p>
        </w:tc>
        <w:tc>
          <w:tcPr>
            <w:tcW w:w="2873" w:type="dxa"/>
          </w:tcPr>
          <w:p w14:paraId="18D389A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85-90</w:t>
            </w:r>
          </w:p>
        </w:tc>
      </w:tr>
    </w:tbl>
    <w:p w14:paraId="69AFBF71" w14:textId="6C3AA6B6" w:rsidR="0074473B" w:rsidRPr="00111EF5" w:rsidRDefault="00994943" w:rsidP="00111EF5">
      <w:pPr>
        <w:spacing w:after="100" w:afterAutospacing="1" w:line="360" w:lineRule="auto"/>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 xml:space="preserve">Source: </w:t>
      </w:r>
      <w:proofErr w:type="spellStart"/>
      <w:r w:rsidRPr="005F03BA">
        <w:rPr>
          <w:rFonts w:ascii="Times New Roman" w:hAnsi="Times New Roman"/>
          <w:b/>
          <w:bCs/>
          <w:color w:val="000000" w:themeColor="text1"/>
          <w:sz w:val="24"/>
          <w:szCs w:val="24"/>
        </w:rPr>
        <w:t>Pardossi</w:t>
      </w:r>
      <w:proofErr w:type="spellEnd"/>
      <w:r w:rsidRPr="005F03BA">
        <w:rPr>
          <w:rFonts w:ascii="Times New Roman" w:hAnsi="Times New Roman"/>
          <w:b/>
          <w:bCs/>
          <w:color w:val="000000" w:themeColor="text1"/>
          <w:sz w:val="24"/>
          <w:szCs w:val="24"/>
        </w:rPr>
        <w:t xml:space="preserve"> </w:t>
      </w:r>
      <w:r w:rsidRPr="005F03BA">
        <w:rPr>
          <w:rFonts w:ascii="Times New Roman" w:hAnsi="Times New Roman"/>
          <w:b/>
          <w:bCs/>
          <w:i/>
          <w:iCs/>
          <w:color w:val="000000" w:themeColor="text1"/>
          <w:sz w:val="24"/>
          <w:szCs w:val="24"/>
        </w:rPr>
        <w:t>et al.</w:t>
      </w:r>
      <w:r w:rsidRPr="005F03BA">
        <w:rPr>
          <w:rFonts w:ascii="Times New Roman" w:hAnsi="Times New Roman"/>
          <w:b/>
          <w:bCs/>
          <w:color w:val="000000" w:themeColor="text1"/>
          <w:sz w:val="24"/>
          <w:szCs w:val="24"/>
        </w:rPr>
        <w:t xml:space="preserve"> (2011)</w:t>
      </w:r>
    </w:p>
    <w:p w14:paraId="342A8BFD" w14:textId="1D448BB1" w:rsidR="00D877EF" w:rsidRDefault="00D877EF" w:rsidP="00D34080">
      <w:pPr>
        <w:pStyle w:val="NormalWeb"/>
        <w:shd w:val="clear" w:color="auto" w:fill="FFFFFF"/>
        <w:spacing w:before="240" w:beforeAutospacing="0" w:after="0" w:afterAutospacing="0" w:line="360" w:lineRule="auto"/>
        <w:jc w:val="both"/>
        <w:textAlignment w:val="baseline"/>
        <w:rPr>
          <w:b/>
          <w:bCs/>
          <w:color w:val="000000"/>
          <w:lang w:val="en-US"/>
        </w:rPr>
      </w:pPr>
      <w:r w:rsidRPr="00D877EF">
        <w:rPr>
          <w:b/>
          <w:bCs/>
          <w:color w:val="000000"/>
          <w:lang w:val="en-US"/>
        </w:rPr>
        <w:t>Hydroponic Nutrient Solution</w:t>
      </w:r>
    </w:p>
    <w:p w14:paraId="18F22F5B" w14:textId="74177A69" w:rsidR="0040307A" w:rsidRPr="005F03BA" w:rsidRDefault="0040307A" w:rsidP="00206ACE">
      <w:pPr>
        <w:pStyle w:val="NormalWeb"/>
        <w:shd w:val="clear" w:color="auto" w:fill="FFFFFF"/>
        <w:spacing w:before="240" w:beforeAutospacing="0" w:after="240" w:afterAutospacing="0" w:line="360" w:lineRule="auto"/>
        <w:ind w:firstLine="851"/>
        <w:jc w:val="both"/>
        <w:textAlignment w:val="baseline"/>
        <w:rPr>
          <w:color w:val="000000" w:themeColor="text1"/>
          <w:lang w:val="en-US"/>
        </w:rPr>
      </w:pPr>
      <w:r w:rsidRPr="00FA5559">
        <w:rPr>
          <w:color w:val="000000" w:themeColor="text1"/>
          <w:highlight w:val="yellow"/>
          <w:lang w:val="en-US"/>
        </w:rPr>
        <w:t xml:space="preserve">In the present study, four nutrient solution concentrations were prepared and maintained throughout the crop growth period. For each treatment, 150 L of water was filled into the nutrient reservoir. To obtain 900 ppm concentration, 1.7 L each of nutrient solution A and B were added. Similarly, 2.6 L, 3.25 L, and 4.4 L of nutrient solutions A and B were added to prepare 1000 ppm, 1100 ppm, and 1200 ppm concentrations, respectively. The nutrient solution concentrations were </w:t>
      </w:r>
      <w:r w:rsidRPr="00FA5559">
        <w:rPr>
          <w:color w:val="000000" w:themeColor="text1"/>
          <w:highlight w:val="yellow"/>
          <w:lang w:val="en-US"/>
        </w:rPr>
        <w:lastRenderedPageBreak/>
        <w:t>monitored regularly using a TDS/EC meter and adjusted whenever necessary to maintain the desired treatment levels.</w:t>
      </w:r>
    </w:p>
    <w:p w14:paraId="022204EE" w14:textId="6A9E82F2" w:rsidR="00694A57" w:rsidRPr="006C06C6" w:rsidRDefault="00694A57" w:rsidP="00206ACE">
      <w:pPr>
        <w:spacing w:after="240" w:line="360" w:lineRule="auto"/>
        <w:jc w:val="both"/>
        <w:rPr>
          <w:rFonts w:ascii="Times New Roman" w:hAnsi="Times New Roman" w:cs="Times New Roman"/>
          <w:b/>
          <w:noProof/>
          <w:color w:val="000000" w:themeColor="text1"/>
          <w:sz w:val="24"/>
          <w:szCs w:val="24"/>
        </w:rPr>
      </w:pPr>
      <w:r w:rsidRPr="006C06C6">
        <w:rPr>
          <w:rFonts w:ascii="Times New Roman" w:hAnsi="Times New Roman" w:cs="Times New Roman"/>
          <w:b/>
          <w:noProof/>
          <w:color w:val="000000" w:themeColor="text1"/>
          <w:sz w:val="24"/>
          <w:szCs w:val="24"/>
        </w:rPr>
        <w:t xml:space="preserve">pH </w:t>
      </w:r>
      <w:r w:rsidR="006C06C6" w:rsidRPr="006C06C6">
        <w:rPr>
          <w:rFonts w:ascii="Times New Roman" w:hAnsi="Times New Roman" w:cs="Times New Roman"/>
          <w:b/>
          <w:bCs/>
          <w:noProof/>
          <w:color w:val="000000" w:themeColor="text1"/>
          <w:sz w:val="24"/>
          <w:szCs w:val="24"/>
        </w:rPr>
        <w:t>Meter</w:t>
      </w:r>
    </w:p>
    <w:p w14:paraId="2F70EAC3" w14:textId="45DD9DA2" w:rsidR="002E5AA9" w:rsidRPr="00375CA1" w:rsidRDefault="00B01C5E" w:rsidP="00206ACE">
      <w:pPr>
        <w:tabs>
          <w:tab w:val="left" w:pos="851"/>
        </w:tabs>
        <w:spacing w:after="240" w:line="360" w:lineRule="auto"/>
        <w:jc w:val="both"/>
        <w:rPr>
          <w:rFonts w:ascii="Times New Roman" w:hAnsi="Times New Roman"/>
          <w:bCs/>
          <w:color w:val="000000" w:themeColor="text1"/>
          <w:sz w:val="24"/>
          <w:szCs w:val="24"/>
          <w:highlight w:val="yellow"/>
        </w:rPr>
      </w:pPr>
      <w:r>
        <w:rPr>
          <w:rFonts w:ascii="Times New Roman" w:hAnsi="Times New Roman"/>
          <w:bCs/>
          <w:color w:val="000000" w:themeColor="text1"/>
          <w:sz w:val="24"/>
          <w:szCs w:val="24"/>
        </w:rPr>
        <w:tab/>
      </w:r>
      <w:r w:rsidRPr="00375CA1">
        <w:rPr>
          <w:rFonts w:ascii="Times New Roman" w:hAnsi="Times New Roman"/>
          <w:bCs/>
          <w:color w:val="000000" w:themeColor="text1"/>
          <w:sz w:val="24"/>
          <w:szCs w:val="24"/>
          <w:highlight w:val="yellow"/>
        </w:rPr>
        <w:t xml:space="preserve">The pH of the nutrient solution was monitored regularly using a digital pH meter </w:t>
      </w:r>
      <w:r w:rsidRPr="00375CA1">
        <w:rPr>
          <w:rFonts w:ascii="Times New Roman" w:eastAsia="Times New Roman" w:hAnsi="Times New Roman" w:cs="Times New Roman"/>
          <w:bCs/>
          <w:noProof/>
          <w:color w:val="000000" w:themeColor="text1"/>
          <w:kern w:val="0"/>
          <w:sz w:val="24"/>
          <w:szCs w:val="24"/>
          <w:highlight w:val="yellow"/>
          <w:lang w:eastAsia="en-IN"/>
          <w14:ligatures w14:val="none"/>
        </w:rPr>
        <w:t xml:space="preserve">as shown in </w:t>
      </w:r>
      <w:r w:rsidRPr="00375CA1">
        <w:rPr>
          <w:rFonts w:ascii="Times New Roman" w:eastAsia="Times New Roman" w:hAnsi="Times New Roman" w:cs="Times New Roman"/>
          <w:b/>
          <w:noProof/>
          <w:color w:val="000000" w:themeColor="text1"/>
          <w:kern w:val="0"/>
          <w:sz w:val="24"/>
          <w:szCs w:val="24"/>
          <w:highlight w:val="yellow"/>
          <w:lang w:eastAsia="en-IN"/>
          <w14:ligatures w14:val="none"/>
        </w:rPr>
        <w:t xml:space="preserve">Fig. </w:t>
      </w:r>
      <w:r w:rsidRPr="00375CA1">
        <w:rPr>
          <w:rFonts w:ascii="Times New Roman" w:hAnsi="Times New Roman" w:cs="Times New Roman"/>
          <w:b/>
          <w:noProof/>
          <w:color w:val="000000" w:themeColor="text1"/>
          <w:sz w:val="24"/>
          <w:szCs w:val="24"/>
          <w:highlight w:val="yellow"/>
        </w:rPr>
        <w:t>5</w:t>
      </w:r>
      <w:r w:rsidRPr="00375CA1">
        <w:rPr>
          <w:rFonts w:ascii="Times New Roman" w:hAnsi="Times New Roman" w:cs="Times New Roman"/>
          <w:bCs/>
          <w:color w:val="000000" w:themeColor="text1"/>
          <w:sz w:val="24"/>
          <w:szCs w:val="24"/>
          <w:highlight w:val="yellow"/>
        </w:rPr>
        <w:t xml:space="preserve"> </w:t>
      </w:r>
      <w:r w:rsidRPr="00375CA1">
        <w:rPr>
          <w:rFonts w:ascii="Times New Roman" w:hAnsi="Times New Roman"/>
          <w:bCs/>
          <w:color w:val="000000" w:themeColor="text1"/>
          <w:sz w:val="24"/>
          <w:szCs w:val="24"/>
          <w:highlight w:val="yellow"/>
        </w:rPr>
        <w:t xml:space="preserve">throughout the experimental period. During basil cultivation, the pH of the nutrient solution was maintained within the optimum range of 5.8-6.5 to ensure proper nutrient availability and uptake by plants. Whenever the pH exceeded the desired range, phosphoric acid solution was added dropwise to reduce the </w:t>
      </w:r>
      <w:proofErr w:type="spellStart"/>
      <w:r w:rsidRPr="00375CA1">
        <w:rPr>
          <w:rFonts w:ascii="Times New Roman" w:hAnsi="Times New Roman"/>
          <w:bCs/>
          <w:color w:val="000000" w:themeColor="text1"/>
          <w:sz w:val="24"/>
          <w:szCs w:val="24"/>
          <w:highlight w:val="yellow"/>
        </w:rPr>
        <w:t>pH.</w:t>
      </w:r>
      <w:proofErr w:type="spellEnd"/>
      <w:r w:rsidRPr="00375CA1">
        <w:rPr>
          <w:rFonts w:ascii="Times New Roman" w:hAnsi="Times New Roman"/>
          <w:bCs/>
          <w:color w:val="000000" w:themeColor="text1"/>
          <w:sz w:val="24"/>
          <w:szCs w:val="24"/>
          <w:highlight w:val="yellow"/>
        </w:rPr>
        <w:t xml:space="preserve"> Similarly, potassium hydroxide solution was added whenever the pH decreased below the optimum level. The pH was checked daily before nutrient circulation in the hydroponic system to maintain uniform growing conditions across all </w:t>
      </w:r>
      <w:r w:rsidR="004A2660" w:rsidRPr="00375CA1">
        <w:rPr>
          <w:rFonts w:ascii="Times New Roman" w:hAnsi="Times New Roman"/>
          <w:bCs/>
          <w:color w:val="000000" w:themeColor="text1"/>
          <w:sz w:val="24"/>
          <w:szCs w:val="24"/>
          <w:highlight w:val="yellow"/>
        </w:rPr>
        <w:t>treatments. The</w:t>
      </w:r>
      <w:r w:rsidR="00000E04" w:rsidRPr="00375CA1">
        <w:rPr>
          <w:rFonts w:ascii="Times New Roman" w:hAnsi="Times New Roman"/>
          <w:bCs/>
          <w:color w:val="000000" w:themeColor="text1"/>
          <w:sz w:val="24"/>
          <w:szCs w:val="24"/>
          <w:highlight w:val="yellow"/>
        </w:rPr>
        <w:t xml:space="preserve"> suitable pH range may vary depending on the crop species (Hussain </w:t>
      </w:r>
      <w:r w:rsidR="00000E04" w:rsidRPr="00375CA1">
        <w:rPr>
          <w:rFonts w:ascii="Times New Roman" w:hAnsi="Times New Roman"/>
          <w:bCs/>
          <w:i/>
          <w:iCs/>
          <w:color w:val="000000" w:themeColor="text1"/>
          <w:sz w:val="24"/>
          <w:szCs w:val="24"/>
          <w:highlight w:val="yellow"/>
        </w:rPr>
        <w:t>et al.,</w:t>
      </w:r>
      <w:r w:rsidR="00000E04" w:rsidRPr="00375CA1">
        <w:rPr>
          <w:rFonts w:ascii="Times New Roman" w:hAnsi="Times New Roman"/>
          <w:bCs/>
          <w:color w:val="000000" w:themeColor="text1"/>
          <w:sz w:val="24"/>
          <w:szCs w:val="24"/>
          <w:highlight w:val="yellow"/>
        </w:rPr>
        <w:t xml:space="preserve"> 2014).</w:t>
      </w:r>
    </w:p>
    <w:p w14:paraId="6E23D143" w14:textId="38904501" w:rsidR="00694A57" w:rsidRPr="004409FD" w:rsidRDefault="002E5AA9" w:rsidP="004409FD">
      <w:pPr>
        <w:tabs>
          <w:tab w:val="left" w:pos="851"/>
        </w:tabs>
        <w:spacing w:before="240" w:after="100" w:afterAutospacing="1" w:line="360" w:lineRule="auto"/>
        <w:jc w:val="center"/>
        <w:rPr>
          <w:rFonts w:ascii="Times New Roman" w:hAnsi="Times New Roman"/>
          <w:bCs/>
          <w:color w:val="000000" w:themeColor="text1"/>
          <w:sz w:val="24"/>
          <w:szCs w:val="24"/>
        </w:rPr>
      </w:pPr>
      <w:r w:rsidRPr="00375CA1">
        <w:rPr>
          <w:rFonts w:ascii="Times New Roman" w:hAnsi="Times New Roman"/>
          <w:bCs/>
          <w:noProof/>
          <w:color w:val="000000" w:themeColor="text1"/>
          <w:sz w:val="24"/>
          <w:szCs w:val="24"/>
          <w:highlight w:val="yellow"/>
        </w:rPr>
        <w:drawing>
          <wp:inline distT="0" distB="0" distL="0" distR="0" wp14:anchorId="65E985AA" wp14:editId="2C7F8370">
            <wp:extent cx="1914525" cy="2106689"/>
            <wp:effectExtent l="19050" t="19050" r="9525" b="27305"/>
            <wp:docPr id="882364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648" t="9615" r="27243" b="19230"/>
                    <a:stretch>
                      <a:fillRect/>
                    </a:stretch>
                  </pic:blipFill>
                  <pic:spPr bwMode="auto">
                    <a:xfrm>
                      <a:off x="0" y="0"/>
                      <a:ext cx="1924693" cy="21178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8BD0616" w14:textId="211A8124" w:rsidR="0074473B" w:rsidRPr="00111EF5" w:rsidRDefault="00286808" w:rsidP="00111EF5">
      <w:pPr>
        <w:pStyle w:val="NormalWeb"/>
        <w:shd w:val="clear" w:color="auto" w:fill="FFFFFF"/>
        <w:spacing w:before="240" w:beforeAutospacing="0" w:after="240" w:afterAutospacing="0" w:line="360" w:lineRule="auto"/>
        <w:jc w:val="center"/>
        <w:textAlignment w:val="baseline"/>
        <w:rPr>
          <w:b/>
          <w:bCs/>
          <w:noProof/>
          <w:color w:val="000000" w:themeColor="text1"/>
        </w:rPr>
      </w:pPr>
      <w:r>
        <w:rPr>
          <w:b/>
          <w:bCs/>
          <w:color w:val="000000" w:themeColor="text1"/>
        </w:rPr>
        <w:t>Fig.</w:t>
      </w:r>
      <w:r w:rsidR="008D39E6">
        <w:rPr>
          <w:b/>
          <w:bCs/>
          <w:color w:val="000000" w:themeColor="text1"/>
        </w:rPr>
        <w:t>5</w:t>
      </w:r>
      <w:r w:rsidR="00694A57" w:rsidRPr="00521E05">
        <w:rPr>
          <w:b/>
          <w:bCs/>
          <w:color w:val="000000" w:themeColor="text1"/>
        </w:rPr>
        <w:t xml:space="preserve"> </w:t>
      </w:r>
      <w:r w:rsidR="004409FD" w:rsidRPr="004409FD">
        <w:rPr>
          <w:b/>
          <w:bCs/>
          <w:color w:val="000000" w:themeColor="text1"/>
        </w:rPr>
        <w:t>Electrical conductivity meter/TDS</w:t>
      </w:r>
      <w:r w:rsidR="004409FD">
        <w:rPr>
          <w:b/>
          <w:bCs/>
          <w:color w:val="000000" w:themeColor="text1"/>
        </w:rPr>
        <w:t xml:space="preserve"> and </w:t>
      </w:r>
      <w:r w:rsidR="00694A57" w:rsidRPr="00521E05">
        <w:rPr>
          <w:b/>
          <w:bCs/>
          <w:noProof/>
          <w:color w:val="000000" w:themeColor="text1"/>
        </w:rPr>
        <w:t>pH Meter</w:t>
      </w:r>
    </w:p>
    <w:p w14:paraId="27777BD6" w14:textId="0F728DF7" w:rsidR="00694A57" w:rsidRPr="00C96682" w:rsidRDefault="00694A57" w:rsidP="0074473B">
      <w:pPr>
        <w:pStyle w:val="NormalWeb"/>
        <w:shd w:val="clear" w:color="auto" w:fill="FFFFFF"/>
        <w:spacing w:before="240" w:beforeAutospacing="0" w:after="0" w:afterAutospacing="0" w:line="360" w:lineRule="auto"/>
        <w:jc w:val="both"/>
        <w:textAlignment w:val="baseline"/>
        <w:rPr>
          <w:b/>
          <w:noProof/>
          <w:color w:val="000000" w:themeColor="text1"/>
        </w:rPr>
      </w:pPr>
      <w:r w:rsidRPr="00521E05">
        <w:rPr>
          <w:b/>
          <w:noProof/>
          <w:color w:val="000000" w:themeColor="text1"/>
        </w:rPr>
        <w:t xml:space="preserve">Electrical Conductivity </w:t>
      </w:r>
    </w:p>
    <w:p w14:paraId="0C4F575C" w14:textId="3F98F71E" w:rsidR="001745B0" w:rsidRPr="001745B0" w:rsidRDefault="001745B0" w:rsidP="0074473B">
      <w:pPr>
        <w:pStyle w:val="NormalWeb"/>
        <w:shd w:val="clear" w:color="auto" w:fill="FFFFFF"/>
        <w:tabs>
          <w:tab w:val="left" w:pos="851"/>
        </w:tabs>
        <w:spacing w:before="240" w:beforeAutospacing="0" w:after="0" w:afterAutospacing="0" w:line="360" w:lineRule="auto"/>
        <w:jc w:val="both"/>
        <w:textAlignment w:val="baseline"/>
        <w:rPr>
          <w:b/>
          <w:noProof/>
          <w:color w:val="000000" w:themeColor="text1"/>
          <w:lang w:val="en-US"/>
        </w:rPr>
      </w:pPr>
      <w:r>
        <w:rPr>
          <w:bCs/>
          <w:noProof/>
          <w:color w:val="000000" w:themeColor="text1"/>
          <w:lang w:val="en-US"/>
        </w:rPr>
        <w:tab/>
      </w:r>
      <w:r w:rsidRPr="007031C8">
        <w:rPr>
          <w:bCs/>
          <w:noProof/>
          <w:color w:val="000000" w:themeColor="text1"/>
          <w:highlight w:val="yellow"/>
          <w:lang w:val="en-US"/>
        </w:rPr>
        <w:t xml:space="preserve">Electrical conductivity (EC) of the nutrient solution was measured regularly using an Aquasol EC/TDS meter as shown in </w:t>
      </w:r>
      <w:r w:rsidRPr="007031C8">
        <w:rPr>
          <w:b/>
          <w:noProof/>
          <w:color w:val="000000" w:themeColor="text1"/>
          <w:highlight w:val="yellow"/>
          <w:lang w:val="en-US"/>
        </w:rPr>
        <w:t>Fig. 5</w:t>
      </w:r>
      <w:r w:rsidRPr="007031C8">
        <w:rPr>
          <w:bCs/>
          <w:noProof/>
          <w:color w:val="000000" w:themeColor="text1"/>
          <w:highlight w:val="yellow"/>
          <w:lang w:val="en-US"/>
        </w:rPr>
        <w:t xml:space="preserve"> during the experiment. The EC levels were maintained according to the treatment concentrations of 900 ppm, 1000 ppm, 1100 ppm, and 1200 ppm. Fresh water was added whenever EC increased beyond the required level due to evaporation and nutrient accumulation, while additional nutrient solution was supplied whenever EC dropped below the </w:t>
      </w:r>
      <w:r w:rsidRPr="007031C8">
        <w:rPr>
          <w:bCs/>
          <w:noProof/>
          <w:color w:val="000000" w:themeColor="text1"/>
          <w:highlight w:val="yellow"/>
          <w:lang w:val="en-US"/>
        </w:rPr>
        <w:lastRenderedPageBreak/>
        <w:t>desired concentration. Continuous monitoring of EC helped maintain uniform nutrient availability for basil plants under hydroponic conditions.</w:t>
      </w:r>
      <w:r w:rsidR="00C96682">
        <w:rPr>
          <w:bCs/>
          <w:noProof/>
          <w:color w:val="000000" w:themeColor="text1"/>
          <w:lang w:val="en-US"/>
        </w:rPr>
        <w:tab/>
      </w:r>
    </w:p>
    <w:p w14:paraId="7B742D6C" w14:textId="7B1C3CF2" w:rsidR="00EC21A7" w:rsidRPr="00CD6620" w:rsidRDefault="00EC21A7" w:rsidP="00F73587">
      <w:pPr>
        <w:pStyle w:val="NormalWeb"/>
        <w:shd w:val="clear" w:color="auto" w:fill="FFFFFF"/>
        <w:tabs>
          <w:tab w:val="left" w:pos="851"/>
        </w:tabs>
        <w:spacing w:before="240" w:beforeAutospacing="0" w:after="0" w:afterAutospacing="0" w:line="360" w:lineRule="auto"/>
        <w:jc w:val="both"/>
        <w:textAlignment w:val="baseline"/>
        <w:rPr>
          <w:b/>
          <w:noProof/>
          <w:color w:val="000000" w:themeColor="text1"/>
          <w:highlight w:val="yellow"/>
          <w:lang w:val="en-US"/>
        </w:rPr>
      </w:pPr>
      <w:r w:rsidRPr="00CD6620">
        <w:rPr>
          <w:b/>
          <w:noProof/>
          <w:color w:val="000000" w:themeColor="text1"/>
          <w:highlight w:val="yellow"/>
          <w:lang w:val="en-US"/>
        </w:rPr>
        <w:t>Polyhouse Environmental Control</w:t>
      </w:r>
    </w:p>
    <w:p w14:paraId="72B9F4B6" w14:textId="6E526D4C" w:rsidR="00EC21A7" w:rsidRPr="00EC21A7" w:rsidRDefault="00EC21A7" w:rsidP="00F73587">
      <w:pPr>
        <w:pStyle w:val="NormalWeb"/>
        <w:shd w:val="clear" w:color="auto" w:fill="FFFFFF"/>
        <w:tabs>
          <w:tab w:val="left" w:pos="851"/>
        </w:tabs>
        <w:spacing w:before="240" w:beforeAutospacing="0" w:after="0" w:afterAutospacing="0" w:line="360" w:lineRule="auto"/>
        <w:jc w:val="both"/>
        <w:textAlignment w:val="baseline"/>
        <w:rPr>
          <w:bCs/>
          <w:noProof/>
          <w:color w:val="000000" w:themeColor="text1"/>
          <w:lang w:val="en-US"/>
        </w:rPr>
      </w:pPr>
      <w:r w:rsidRPr="00CD6620">
        <w:rPr>
          <w:bCs/>
          <w:noProof/>
          <w:color w:val="000000" w:themeColor="text1"/>
          <w:highlight w:val="yellow"/>
          <w:lang w:val="en-US"/>
        </w:rPr>
        <w:tab/>
        <w:t>During the experimental period, environmental parameters inside the naturally ventilated polyhouse were continuously monitored to maintain favorable growing conditions for basil cultivation. Temperature</w:t>
      </w:r>
      <w:r w:rsidR="00B0647F">
        <w:rPr>
          <w:bCs/>
          <w:noProof/>
          <w:color w:val="000000" w:themeColor="text1"/>
          <w:highlight w:val="yellow"/>
          <w:lang w:val="en-US"/>
        </w:rPr>
        <w:t>,</w:t>
      </w:r>
      <w:r w:rsidRPr="00CD6620">
        <w:rPr>
          <w:bCs/>
          <w:noProof/>
          <w:color w:val="000000" w:themeColor="text1"/>
          <w:highlight w:val="yellow"/>
          <w:lang w:val="en-US"/>
        </w:rPr>
        <w:t xml:space="preserve"> relative humidity</w:t>
      </w:r>
      <w:r w:rsidR="00B0647F">
        <w:rPr>
          <w:bCs/>
          <w:noProof/>
          <w:color w:val="000000" w:themeColor="text1"/>
          <w:highlight w:val="yellow"/>
          <w:lang w:val="en-US"/>
        </w:rPr>
        <w:t xml:space="preserve"> and carbondioxide </w:t>
      </w:r>
      <w:r w:rsidRPr="00CD6620">
        <w:rPr>
          <w:bCs/>
          <w:noProof/>
          <w:color w:val="000000" w:themeColor="text1"/>
          <w:highlight w:val="yellow"/>
          <w:lang w:val="en-US"/>
        </w:rPr>
        <w:t>were recorded using a Rotronic CP11 data logger at one-hour intervals. To reduce excessive temperature and increase humidity during summer conditions, four-way foggers were operated inside the polyhouse. A dehumidifier was also used during winter and high humidity periods to remove excess moisture and maintain suitable environmental conditions. The temperature inside the polyhouse was maintained approximately between 25</w:t>
      </w:r>
      <w:r w:rsidR="00B0647F">
        <w:rPr>
          <w:bCs/>
          <w:noProof/>
          <w:color w:val="000000" w:themeColor="text1"/>
          <w:highlight w:val="yellow"/>
          <w:lang w:val="en-US"/>
        </w:rPr>
        <w:t>-</w:t>
      </w:r>
      <w:r w:rsidRPr="00CD6620">
        <w:rPr>
          <w:bCs/>
          <w:noProof/>
          <w:color w:val="000000" w:themeColor="text1"/>
          <w:highlight w:val="yellow"/>
          <w:lang w:val="en-US"/>
        </w:rPr>
        <w:t>30°C and relative humidity between 65</w:t>
      </w:r>
      <w:r w:rsidR="00B0647F">
        <w:rPr>
          <w:bCs/>
          <w:noProof/>
          <w:color w:val="000000" w:themeColor="text1"/>
          <w:highlight w:val="yellow"/>
          <w:lang w:val="en-US"/>
        </w:rPr>
        <w:t>-</w:t>
      </w:r>
      <w:r w:rsidRPr="00CD6620">
        <w:rPr>
          <w:bCs/>
          <w:noProof/>
          <w:color w:val="000000" w:themeColor="text1"/>
          <w:highlight w:val="yellow"/>
          <w:lang w:val="en-US"/>
        </w:rPr>
        <w:t>70% for better plant growth and nutrient uptake.</w:t>
      </w:r>
    </w:p>
    <w:p w14:paraId="72324E48" w14:textId="14C7B877" w:rsidR="00694A57" w:rsidRPr="00521E05" w:rsidRDefault="00694A57" w:rsidP="0045174A">
      <w:pPr>
        <w:tabs>
          <w:tab w:val="left" w:pos="851"/>
        </w:tabs>
        <w:spacing w:before="100" w:beforeAutospacing="1" w:after="0" w:line="360" w:lineRule="auto"/>
        <w:jc w:val="both"/>
        <w:rPr>
          <w:rFonts w:ascii="Times New Roman" w:eastAsiaTheme="minorEastAsia" w:hAnsi="Times New Roman"/>
          <w:color w:val="000000" w:themeColor="text1"/>
          <w:sz w:val="24"/>
          <w:szCs w:val="24"/>
        </w:rPr>
      </w:pPr>
      <w:r w:rsidRPr="00521E05">
        <w:rPr>
          <w:rFonts w:ascii="Times New Roman" w:eastAsiaTheme="minorEastAsia" w:hAnsi="Times New Roman"/>
          <w:b/>
          <w:bCs/>
          <w:color w:val="000000" w:themeColor="text1"/>
          <w:sz w:val="24"/>
          <w:szCs w:val="24"/>
        </w:rPr>
        <w:t>Design Expert-13 Software</w:t>
      </w:r>
    </w:p>
    <w:p w14:paraId="225C02C8" w14:textId="7D827EC0" w:rsidR="00BD4973" w:rsidRPr="009139A3" w:rsidRDefault="00C64EF3" w:rsidP="0045174A">
      <w:pPr>
        <w:autoSpaceDE w:val="0"/>
        <w:autoSpaceDN w:val="0"/>
        <w:adjustRightInd w:val="0"/>
        <w:spacing w:before="240" w:after="0" w:line="360" w:lineRule="auto"/>
        <w:ind w:firstLine="851"/>
        <w:jc w:val="both"/>
        <w:rPr>
          <w:rFonts w:ascii="Times New Roman" w:hAnsi="Times New Roman"/>
          <w:bCs/>
          <w:color w:val="000000" w:themeColor="text1"/>
          <w:sz w:val="24"/>
          <w:szCs w:val="24"/>
        </w:rPr>
      </w:pPr>
      <w:r w:rsidRPr="00C64EF3">
        <w:rPr>
          <w:rFonts w:ascii="Times New Roman" w:hAnsi="Times New Roman"/>
          <w:bCs/>
          <w:color w:val="000000" w:themeColor="text1"/>
          <w:sz w:val="24"/>
          <w:szCs w:val="24"/>
        </w:rPr>
        <w:t xml:space="preserve">The experimental data </w:t>
      </w:r>
      <w:r w:rsidRPr="005F03BA">
        <w:rPr>
          <w:rFonts w:ascii="Times New Roman" w:hAnsi="Times New Roman"/>
          <w:bCs/>
          <w:color w:val="000000" w:themeColor="text1"/>
          <w:sz w:val="24"/>
          <w:szCs w:val="24"/>
        </w:rPr>
        <w:t xml:space="preserve">were statistically analyzed using </w:t>
      </w:r>
      <w:hyperlink r:id="rId13" w:tgtFrame="_blank" w:history="1">
        <w:r w:rsidRPr="005F03BA">
          <w:rPr>
            <w:rStyle w:val="Hyperlink"/>
            <w:rFonts w:ascii="Times New Roman" w:hAnsi="Times New Roman"/>
            <w:bCs/>
            <w:color w:val="000000" w:themeColor="text1"/>
            <w:sz w:val="24"/>
            <w:szCs w:val="24"/>
            <w:u w:val="none"/>
          </w:rPr>
          <w:t>Design-Expert 13</w:t>
        </w:r>
      </w:hyperlink>
      <w:r w:rsidRPr="005F03BA">
        <w:rPr>
          <w:rFonts w:ascii="Times New Roman" w:hAnsi="Times New Roman"/>
          <w:bCs/>
          <w:color w:val="000000" w:themeColor="text1"/>
          <w:sz w:val="24"/>
          <w:szCs w:val="24"/>
        </w:rPr>
        <w:t xml:space="preserve"> software. Analysis of variance (ANOVA) was performed, and the critical difference (CD) at the 5% level of significance was calculated to determine the significance of differences among the independent parameters. The online statistical software Design-Expert 13 was utilized </w:t>
      </w:r>
      <w:r w:rsidRPr="00C64EF3">
        <w:rPr>
          <w:rFonts w:ascii="Times New Roman" w:hAnsi="Times New Roman"/>
          <w:bCs/>
          <w:color w:val="000000" w:themeColor="text1"/>
          <w:sz w:val="24"/>
          <w:szCs w:val="24"/>
        </w:rPr>
        <w:t>for the analysis and interpretation of the experimental data.</w:t>
      </w:r>
    </w:p>
    <w:p w14:paraId="7B1E431B" w14:textId="0ACAD50D" w:rsidR="005D334B" w:rsidRPr="005D334B" w:rsidRDefault="005D334B" w:rsidP="0045174A">
      <w:pPr>
        <w:spacing w:before="240"/>
        <w:rPr>
          <w:rFonts w:ascii="Times New Roman" w:hAnsi="Times New Roman" w:cs="Times New Roman"/>
          <w:b/>
          <w:bCs/>
          <w:sz w:val="24"/>
          <w:szCs w:val="24"/>
        </w:rPr>
      </w:pPr>
      <w:r w:rsidRPr="005D334B">
        <w:rPr>
          <w:rFonts w:ascii="Times New Roman" w:hAnsi="Times New Roman" w:cs="Times New Roman"/>
          <w:b/>
          <w:bCs/>
          <w:sz w:val="24"/>
          <w:szCs w:val="24"/>
        </w:rPr>
        <w:t xml:space="preserve">Results and discussions </w:t>
      </w:r>
    </w:p>
    <w:p w14:paraId="455B63FC" w14:textId="469F4D2A" w:rsidR="00801DB4" w:rsidRPr="0074473B" w:rsidRDefault="00BA357F" w:rsidP="0074473B">
      <w:pPr>
        <w:spacing w:before="240" w:line="360" w:lineRule="auto"/>
        <w:ind w:firstLine="851"/>
        <w:jc w:val="both"/>
        <w:rPr>
          <w:rFonts w:ascii="Times New Roman" w:hAnsi="Times New Roman"/>
          <w:bCs/>
          <w:color w:val="000000" w:themeColor="text1"/>
          <w:sz w:val="24"/>
          <w:szCs w:val="24"/>
        </w:rPr>
      </w:pPr>
      <w:r w:rsidRPr="005F03BA">
        <w:rPr>
          <w:rFonts w:ascii="Times New Roman" w:hAnsi="Times New Roman"/>
          <w:bCs/>
          <w:color w:val="000000" w:themeColor="text1"/>
          <w:sz w:val="24"/>
          <w:szCs w:val="24"/>
        </w:rPr>
        <w:t xml:space="preserve">The optimization of nutrient solution concentration and growing media was carried out using Design-Expert version 13 under a split-plot multilevel categorical factor design. The experimental analysis was performed to evaluate the combined effect of nutrient concentration and growing media on basil yield under hydroponic conditions during different seasons. The statistical analysis included analysis of variance (ANOVA), regression equations, and three-dimensional response surface plots to determine the significance of individual and interaction effects of the factors. The experimental results revealed that both nutrient concentration </w:t>
      </w:r>
      <w:r w:rsidRPr="00BA357F">
        <w:rPr>
          <w:rFonts w:ascii="Times New Roman" w:hAnsi="Times New Roman"/>
          <w:bCs/>
          <w:color w:val="000000" w:themeColor="text1"/>
          <w:sz w:val="24"/>
          <w:szCs w:val="24"/>
        </w:rPr>
        <w:t>and growing media significantly influenced crop yield. The interaction between the factors also showed variations in yield performance across different seasons.</w:t>
      </w:r>
    </w:p>
    <w:p w14:paraId="422EC530" w14:textId="026705EF" w:rsidR="001520B6" w:rsidRPr="00ED63A8" w:rsidRDefault="001520B6" w:rsidP="001520B6">
      <w:pPr>
        <w:rPr>
          <w:rFonts w:ascii="Times New Roman" w:hAnsi="Times New Roman"/>
          <w:b/>
          <w:color w:val="000000" w:themeColor="text1"/>
          <w:sz w:val="24"/>
          <w:szCs w:val="24"/>
        </w:rPr>
      </w:pPr>
      <w:r w:rsidRPr="006657DA">
        <w:rPr>
          <w:rFonts w:ascii="Times New Roman" w:hAnsi="Times New Roman"/>
          <w:b/>
          <w:color w:val="000000" w:themeColor="text1"/>
          <w:sz w:val="24"/>
          <w:szCs w:val="24"/>
        </w:rPr>
        <w:lastRenderedPageBreak/>
        <w:t>Season1</w:t>
      </w:r>
      <w:r>
        <w:rPr>
          <w:rFonts w:ascii="Times New Roman" w:hAnsi="Times New Roman"/>
          <w:b/>
          <w:color w:val="000000" w:themeColor="text1"/>
          <w:sz w:val="24"/>
          <w:szCs w:val="24"/>
        </w:rPr>
        <w:t xml:space="preserve"> </w:t>
      </w:r>
      <w:r w:rsidRPr="006657DA">
        <w:rPr>
          <w:rFonts w:ascii="Times New Roman" w:hAnsi="Times New Roman"/>
          <w:b/>
          <w:color w:val="000000" w:themeColor="text1"/>
          <w:sz w:val="24"/>
          <w:szCs w:val="24"/>
        </w:rPr>
        <w:t xml:space="preserve">(April </w:t>
      </w:r>
      <w:r>
        <w:rPr>
          <w:rFonts w:ascii="Times New Roman" w:hAnsi="Times New Roman"/>
          <w:b/>
          <w:color w:val="000000" w:themeColor="text1"/>
          <w:sz w:val="24"/>
          <w:szCs w:val="24"/>
        </w:rPr>
        <w:t>a</w:t>
      </w:r>
      <w:r w:rsidRPr="006657DA">
        <w:rPr>
          <w:rFonts w:ascii="Times New Roman" w:hAnsi="Times New Roman"/>
          <w:b/>
          <w:color w:val="000000" w:themeColor="text1"/>
          <w:sz w:val="24"/>
          <w:szCs w:val="24"/>
        </w:rPr>
        <w:t>nd May)</w:t>
      </w:r>
    </w:p>
    <w:p w14:paraId="24858158" w14:textId="3CC79C2C" w:rsidR="00D57514" w:rsidRDefault="00D57514" w:rsidP="00D57514">
      <w:pPr>
        <w:spacing w:line="360" w:lineRule="auto"/>
        <w:ind w:firstLine="720"/>
        <w:jc w:val="both"/>
        <w:rPr>
          <w:rFonts w:ascii="Times New Roman" w:hAnsi="Times New Roman"/>
          <w:bCs/>
          <w:color w:val="000000" w:themeColor="text1"/>
          <w:sz w:val="24"/>
          <w:szCs w:val="24"/>
        </w:rPr>
      </w:pPr>
      <w:r w:rsidRPr="00D57514">
        <w:rPr>
          <w:rFonts w:ascii="Times New Roman" w:hAnsi="Times New Roman"/>
          <w:bCs/>
          <w:color w:val="000000" w:themeColor="text1"/>
          <w:sz w:val="24"/>
          <w:szCs w:val="24"/>
        </w:rPr>
        <w:t>During Season1 (April</w:t>
      </w:r>
      <w:r w:rsidR="00796F89">
        <w:rPr>
          <w:rFonts w:ascii="Times New Roman" w:hAnsi="Times New Roman"/>
          <w:bCs/>
          <w:color w:val="000000" w:themeColor="text1"/>
          <w:sz w:val="24"/>
          <w:szCs w:val="24"/>
        </w:rPr>
        <w:t>-</w:t>
      </w:r>
      <w:r w:rsidRPr="00D57514">
        <w:rPr>
          <w:rFonts w:ascii="Times New Roman" w:hAnsi="Times New Roman"/>
          <w:bCs/>
          <w:color w:val="000000" w:themeColor="text1"/>
          <w:sz w:val="24"/>
          <w:szCs w:val="24"/>
        </w:rPr>
        <w:t>May), the effect of different nutrient concentrations and growing media combinations on basil yield was studied under a hydroponic system.</w:t>
      </w:r>
    </w:p>
    <w:p w14:paraId="5E333878" w14:textId="2B72F9B9" w:rsidR="001520B6" w:rsidRPr="009D2F6A"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9E5FCE">
        <w:rPr>
          <w:rFonts w:ascii="Times New Roman" w:hAnsi="Times New Roman"/>
          <w:b/>
          <w:color w:val="000000" w:themeColor="text1"/>
          <w:sz w:val="24"/>
          <w:szCs w:val="24"/>
        </w:rPr>
        <w:t>.</w:t>
      </w:r>
      <w:r w:rsidR="00FE2F6D">
        <w:rPr>
          <w:rFonts w:ascii="Times New Roman" w:hAnsi="Times New Roman"/>
          <w:b/>
          <w:color w:val="000000" w:themeColor="text1"/>
          <w:sz w:val="24"/>
          <w:szCs w:val="24"/>
        </w:rPr>
        <w:t>2</w:t>
      </w:r>
      <w:r w:rsidRPr="009D2F6A">
        <w:rPr>
          <w:rFonts w:ascii="Times New Roman" w:hAnsi="Times New Roman"/>
          <w:b/>
          <w:color w:val="000000" w:themeColor="text1"/>
          <w:sz w:val="24"/>
          <w:szCs w:val="24"/>
        </w:rPr>
        <w:t xml:space="preserve"> ANOVA</w:t>
      </w:r>
      <w:r w:rsidRPr="00FB36D5">
        <w:rPr>
          <w:rFonts w:ascii="Times New Roman" w:hAnsi="Times New Roman"/>
          <w:b/>
          <w:color w:val="FF0000"/>
          <w:sz w:val="24"/>
          <w:szCs w:val="24"/>
        </w:rPr>
        <w:t xml:space="preserve"> </w:t>
      </w:r>
      <w:r w:rsidRPr="009D2F6A">
        <w:rPr>
          <w:rFonts w:ascii="Times New Roman" w:hAnsi="Times New Roman"/>
          <w:b/>
          <w:color w:val="000000" w:themeColor="text1"/>
          <w:sz w:val="24"/>
          <w:szCs w:val="24"/>
        </w:rPr>
        <w:t>showing the effects of nutrients concentrations and growing</w:t>
      </w:r>
      <w:r>
        <w:rPr>
          <w:rFonts w:ascii="Times New Roman" w:hAnsi="Times New Roman"/>
          <w:b/>
          <w:color w:val="000000" w:themeColor="text1"/>
          <w:sz w:val="24"/>
          <w:szCs w:val="24"/>
        </w:rPr>
        <w:t xml:space="preserve"> </w:t>
      </w:r>
      <w:r w:rsidRPr="009D2F6A">
        <w:rPr>
          <w:rFonts w:ascii="Times New Roman" w:hAnsi="Times New Roman"/>
          <w:b/>
          <w:color w:val="000000" w:themeColor="text1"/>
          <w:sz w:val="24"/>
          <w:szCs w:val="24"/>
        </w:rPr>
        <w:t>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1</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56E48AB8" w14:textId="77777777" w:rsidTr="00E010D5">
        <w:trPr>
          <w:trHeight w:val="383"/>
        </w:trPr>
        <w:tc>
          <w:tcPr>
            <w:tcW w:w="0" w:type="auto"/>
            <w:tcBorders>
              <w:top w:val="single" w:sz="4" w:space="0" w:color="auto"/>
              <w:bottom w:val="single" w:sz="4" w:space="0" w:color="auto"/>
            </w:tcBorders>
            <w:hideMark/>
          </w:tcPr>
          <w:p w14:paraId="6E0A469B"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1B43A18C"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 xml:space="preserve">Term </w:t>
            </w:r>
            <w:proofErr w:type="spellStart"/>
            <w:r w:rsidRPr="002C76CB">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0C992771"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 xml:space="preserve">Error </w:t>
            </w:r>
            <w:proofErr w:type="spellStart"/>
            <w:r w:rsidRPr="002C76CB">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6A8ADAA3"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6BF28F15"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5367F9BC" w14:textId="77777777" w:rsidR="001520B6" w:rsidRPr="002C76CB" w:rsidRDefault="001520B6" w:rsidP="009616EB">
            <w:pPr>
              <w:rPr>
                <w:rFonts w:ascii="Times New Roman" w:hAnsi="Times New Roman"/>
                <w:b/>
                <w:bCs/>
                <w:color w:val="000000"/>
                <w:sz w:val="24"/>
                <w:szCs w:val="24"/>
              </w:rPr>
            </w:pPr>
          </w:p>
        </w:tc>
      </w:tr>
      <w:tr w:rsidR="001520B6" w:rsidRPr="00494EFC" w14:paraId="25EA9449" w14:textId="77777777" w:rsidTr="00E010D5">
        <w:trPr>
          <w:trHeight w:val="374"/>
        </w:trPr>
        <w:tc>
          <w:tcPr>
            <w:tcW w:w="0" w:type="auto"/>
            <w:tcBorders>
              <w:top w:val="single" w:sz="4" w:space="0" w:color="auto"/>
            </w:tcBorders>
            <w:hideMark/>
          </w:tcPr>
          <w:p w14:paraId="18AAA47D"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Whole-plot</w:t>
            </w:r>
          </w:p>
        </w:tc>
        <w:tc>
          <w:tcPr>
            <w:tcW w:w="0" w:type="auto"/>
            <w:tcBorders>
              <w:top w:val="single" w:sz="4" w:space="0" w:color="auto"/>
            </w:tcBorders>
          </w:tcPr>
          <w:p w14:paraId="65751B9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tcBorders>
              <w:top w:val="single" w:sz="4" w:space="0" w:color="auto"/>
            </w:tcBorders>
            <w:vAlign w:val="center"/>
          </w:tcPr>
          <w:p w14:paraId="58B1257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tcBorders>
              <w:top w:val="single" w:sz="4" w:space="0" w:color="auto"/>
            </w:tcBorders>
            <w:vAlign w:val="center"/>
          </w:tcPr>
          <w:p w14:paraId="1EF6E80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26.64</w:t>
            </w:r>
          </w:p>
        </w:tc>
        <w:tc>
          <w:tcPr>
            <w:tcW w:w="1198" w:type="dxa"/>
            <w:tcBorders>
              <w:top w:val="single" w:sz="4" w:space="0" w:color="auto"/>
            </w:tcBorders>
            <w:vAlign w:val="center"/>
          </w:tcPr>
          <w:p w14:paraId="013004F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tcBorders>
              <w:top w:val="single" w:sz="4" w:space="0" w:color="auto"/>
            </w:tcBorders>
            <w:vAlign w:val="center"/>
          </w:tcPr>
          <w:p w14:paraId="2A3A9EC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Significant</w:t>
            </w:r>
          </w:p>
        </w:tc>
      </w:tr>
      <w:tr w:rsidR="001520B6" w:rsidRPr="00494EFC" w14:paraId="10B2B74F" w14:textId="77777777" w:rsidTr="00E010D5">
        <w:trPr>
          <w:trHeight w:val="383"/>
        </w:trPr>
        <w:tc>
          <w:tcPr>
            <w:tcW w:w="0" w:type="auto"/>
            <w:hideMark/>
          </w:tcPr>
          <w:p w14:paraId="33477EE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a-concentration</w:t>
            </w:r>
          </w:p>
        </w:tc>
        <w:tc>
          <w:tcPr>
            <w:tcW w:w="0" w:type="auto"/>
            <w:vAlign w:val="center"/>
          </w:tcPr>
          <w:p w14:paraId="58DB9BC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vAlign w:val="center"/>
          </w:tcPr>
          <w:p w14:paraId="7BF4D4A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7A90318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26.64</w:t>
            </w:r>
          </w:p>
        </w:tc>
        <w:tc>
          <w:tcPr>
            <w:tcW w:w="1198" w:type="dxa"/>
            <w:vAlign w:val="center"/>
          </w:tcPr>
          <w:p w14:paraId="08CA420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vAlign w:val="center"/>
          </w:tcPr>
          <w:p w14:paraId="52548D04" w14:textId="77777777" w:rsidR="001520B6" w:rsidRPr="002C76CB" w:rsidRDefault="001520B6" w:rsidP="009616EB">
            <w:pPr>
              <w:rPr>
                <w:rFonts w:ascii="Times New Roman" w:hAnsi="Times New Roman"/>
                <w:color w:val="000000"/>
                <w:sz w:val="24"/>
                <w:szCs w:val="24"/>
              </w:rPr>
            </w:pPr>
          </w:p>
        </w:tc>
      </w:tr>
      <w:tr w:rsidR="001520B6" w:rsidRPr="00494EFC" w14:paraId="1E43C042" w14:textId="77777777" w:rsidTr="00E010D5">
        <w:trPr>
          <w:trHeight w:val="374"/>
        </w:trPr>
        <w:tc>
          <w:tcPr>
            <w:tcW w:w="0" w:type="auto"/>
            <w:hideMark/>
          </w:tcPr>
          <w:p w14:paraId="332F17E8"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Subplot</w:t>
            </w:r>
          </w:p>
        </w:tc>
        <w:tc>
          <w:tcPr>
            <w:tcW w:w="0" w:type="auto"/>
            <w:vAlign w:val="center"/>
          </w:tcPr>
          <w:p w14:paraId="30B500B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12</w:t>
            </w:r>
          </w:p>
        </w:tc>
        <w:tc>
          <w:tcPr>
            <w:tcW w:w="0" w:type="auto"/>
            <w:vAlign w:val="center"/>
          </w:tcPr>
          <w:p w14:paraId="2AE83EE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2AC0D02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15.76</w:t>
            </w:r>
          </w:p>
        </w:tc>
        <w:tc>
          <w:tcPr>
            <w:tcW w:w="1198" w:type="dxa"/>
            <w:vAlign w:val="center"/>
          </w:tcPr>
          <w:p w14:paraId="41FEF5A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vAlign w:val="center"/>
          </w:tcPr>
          <w:p w14:paraId="6D242246"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Significant</w:t>
            </w:r>
          </w:p>
        </w:tc>
      </w:tr>
      <w:tr w:rsidR="001520B6" w:rsidRPr="00494EFC" w14:paraId="0805DBD8" w14:textId="77777777" w:rsidTr="00E010D5">
        <w:trPr>
          <w:trHeight w:val="195"/>
        </w:trPr>
        <w:tc>
          <w:tcPr>
            <w:tcW w:w="0" w:type="auto"/>
            <w:hideMark/>
          </w:tcPr>
          <w:p w14:paraId="28335BF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B-media</w:t>
            </w:r>
          </w:p>
        </w:tc>
        <w:tc>
          <w:tcPr>
            <w:tcW w:w="0" w:type="auto"/>
            <w:vAlign w:val="center"/>
          </w:tcPr>
          <w:p w14:paraId="555B470D"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vAlign w:val="center"/>
          </w:tcPr>
          <w:p w14:paraId="29C1AC6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05FF5D09"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54.04</w:t>
            </w:r>
          </w:p>
        </w:tc>
        <w:tc>
          <w:tcPr>
            <w:tcW w:w="1198" w:type="dxa"/>
            <w:vAlign w:val="center"/>
          </w:tcPr>
          <w:p w14:paraId="30A0DA8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tcPr>
          <w:p w14:paraId="25ECC9C9" w14:textId="77777777" w:rsidR="001520B6" w:rsidRPr="002C76CB" w:rsidRDefault="001520B6" w:rsidP="009616EB">
            <w:pPr>
              <w:rPr>
                <w:rFonts w:ascii="Times New Roman" w:hAnsi="Times New Roman"/>
                <w:color w:val="000000"/>
                <w:sz w:val="24"/>
                <w:szCs w:val="24"/>
              </w:rPr>
            </w:pPr>
          </w:p>
        </w:tc>
      </w:tr>
      <w:tr w:rsidR="001520B6" w:rsidRPr="00494EFC" w14:paraId="67F8395D" w14:textId="77777777" w:rsidTr="00E010D5">
        <w:trPr>
          <w:trHeight w:val="187"/>
        </w:trPr>
        <w:tc>
          <w:tcPr>
            <w:tcW w:w="0" w:type="auto"/>
            <w:hideMark/>
          </w:tcPr>
          <w:p w14:paraId="63CFAD4E" w14:textId="77777777" w:rsidR="001520B6" w:rsidRPr="002C76CB" w:rsidRDefault="001520B6" w:rsidP="009616EB">
            <w:pPr>
              <w:rPr>
                <w:rFonts w:ascii="Times New Roman" w:hAnsi="Times New Roman"/>
                <w:color w:val="000000"/>
                <w:sz w:val="24"/>
                <w:szCs w:val="24"/>
              </w:rPr>
            </w:pPr>
            <w:proofErr w:type="spellStart"/>
            <w:r w:rsidRPr="002C76CB">
              <w:rPr>
                <w:rFonts w:ascii="Times New Roman" w:hAnsi="Times New Roman"/>
                <w:color w:val="000000"/>
                <w:sz w:val="24"/>
                <w:szCs w:val="24"/>
              </w:rPr>
              <w:t>aB</w:t>
            </w:r>
            <w:proofErr w:type="spellEnd"/>
          </w:p>
        </w:tc>
        <w:tc>
          <w:tcPr>
            <w:tcW w:w="0" w:type="auto"/>
            <w:vAlign w:val="center"/>
          </w:tcPr>
          <w:p w14:paraId="3138804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9</w:t>
            </w:r>
          </w:p>
        </w:tc>
        <w:tc>
          <w:tcPr>
            <w:tcW w:w="0" w:type="auto"/>
            <w:vAlign w:val="center"/>
          </w:tcPr>
          <w:p w14:paraId="5F9CD4D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1E9E21C9"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3.01</w:t>
            </w:r>
          </w:p>
        </w:tc>
        <w:tc>
          <w:tcPr>
            <w:tcW w:w="1198" w:type="dxa"/>
            <w:vAlign w:val="center"/>
          </w:tcPr>
          <w:p w14:paraId="3382E22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0.0112</w:t>
            </w:r>
          </w:p>
        </w:tc>
        <w:tc>
          <w:tcPr>
            <w:tcW w:w="1628" w:type="dxa"/>
          </w:tcPr>
          <w:p w14:paraId="3F2ACC9B" w14:textId="77777777" w:rsidR="001520B6" w:rsidRPr="002C76CB" w:rsidRDefault="001520B6" w:rsidP="009616EB">
            <w:pPr>
              <w:rPr>
                <w:rFonts w:ascii="Times New Roman" w:hAnsi="Times New Roman"/>
                <w:color w:val="000000"/>
                <w:sz w:val="24"/>
                <w:szCs w:val="24"/>
              </w:rPr>
            </w:pPr>
          </w:p>
        </w:tc>
      </w:tr>
      <w:tr w:rsidR="001520B6" w:rsidRPr="00494EFC" w14:paraId="31AFF011" w14:textId="77777777" w:rsidTr="009616EB">
        <w:trPr>
          <w:trHeight w:val="80"/>
        </w:trPr>
        <w:tc>
          <w:tcPr>
            <w:tcW w:w="0" w:type="auto"/>
          </w:tcPr>
          <w:p w14:paraId="38BD8392"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Std. Dev.</w:t>
            </w:r>
          </w:p>
        </w:tc>
        <w:tc>
          <w:tcPr>
            <w:tcW w:w="0" w:type="auto"/>
          </w:tcPr>
          <w:p w14:paraId="596D494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0.0535</w:t>
            </w:r>
          </w:p>
        </w:tc>
        <w:tc>
          <w:tcPr>
            <w:tcW w:w="0" w:type="auto"/>
          </w:tcPr>
          <w:p w14:paraId="50A06548" w14:textId="77777777" w:rsidR="001520B6" w:rsidRPr="002C76CB" w:rsidRDefault="001520B6" w:rsidP="009616EB">
            <w:pPr>
              <w:rPr>
                <w:rFonts w:ascii="Times New Roman" w:hAnsi="Times New Roman"/>
                <w:color w:val="000000"/>
                <w:sz w:val="24"/>
                <w:szCs w:val="24"/>
              </w:rPr>
            </w:pPr>
          </w:p>
        </w:tc>
        <w:tc>
          <w:tcPr>
            <w:tcW w:w="0" w:type="auto"/>
          </w:tcPr>
          <w:p w14:paraId="345A621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R²</w:t>
            </w:r>
          </w:p>
        </w:tc>
        <w:tc>
          <w:tcPr>
            <w:tcW w:w="1198" w:type="dxa"/>
          </w:tcPr>
          <w:p w14:paraId="0A7295A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0.8909</w:t>
            </w:r>
          </w:p>
        </w:tc>
        <w:tc>
          <w:tcPr>
            <w:tcW w:w="1628" w:type="dxa"/>
          </w:tcPr>
          <w:p w14:paraId="68E4EEF4" w14:textId="77777777" w:rsidR="001520B6" w:rsidRPr="002C76CB" w:rsidRDefault="001520B6" w:rsidP="009616EB">
            <w:pPr>
              <w:rPr>
                <w:rFonts w:ascii="Times New Roman" w:hAnsi="Times New Roman"/>
                <w:color w:val="000000"/>
                <w:sz w:val="24"/>
                <w:szCs w:val="24"/>
              </w:rPr>
            </w:pPr>
          </w:p>
        </w:tc>
      </w:tr>
      <w:tr w:rsidR="001520B6" w:rsidRPr="00494EFC" w14:paraId="20E00C81" w14:textId="77777777" w:rsidTr="00E010D5">
        <w:trPr>
          <w:trHeight w:val="187"/>
        </w:trPr>
        <w:tc>
          <w:tcPr>
            <w:tcW w:w="0" w:type="auto"/>
          </w:tcPr>
          <w:p w14:paraId="4599857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Mean</w:t>
            </w:r>
          </w:p>
        </w:tc>
        <w:tc>
          <w:tcPr>
            <w:tcW w:w="0" w:type="auto"/>
          </w:tcPr>
          <w:p w14:paraId="2DA1A5B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0.8698</w:t>
            </w:r>
          </w:p>
        </w:tc>
        <w:tc>
          <w:tcPr>
            <w:tcW w:w="0" w:type="auto"/>
          </w:tcPr>
          <w:p w14:paraId="2D5EE02E" w14:textId="77777777" w:rsidR="001520B6" w:rsidRPr="002C76CB" w:rsidRDefault="001520B6" w:rsidP="009616EB">
            <w:pPr>
              <w:rPr>
                <w:rFonts w:ascii="Times New Roman" w:hAnsi="Times New Roman"/>
                <w:color w:val="000000"/>
                <w:sz w:val="24"/>
                <w:szCs w:val="24"/>
              </w:rPr>
            </w:pPr>
          </w:p>
        </w:tc>
        <w:tc>
          <w:tcPr>
            <w:tcW w:w="0" w:type="auto"/>
          </w:tcPr>
          <w:p w14:paraId="2BCB0CD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Adjusted R²</w:t>
            </w:r>
          </w:p>
        </w:tc>
        <w:tc>
          <w:tcPr>
            <w:tcW w:w="1198" w:type="dxa"/>
          </w:tcPr>
          <w:p w14:paraId="27B9776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0.8233</w:t>
            </w:r>
          </w:p>
        </w:tc>
        <w:tc>
          <w:tcPr>
            <w:tcW w:w="1628" w:type="dxa"/>
          </w:tcPr>
          <w:p w14:paraId="11270463" w14:textId="77777777" w:rsidR="001520B6" w:rsidRPr="002C76CB" w:rsidRDefault="001520B6" w:rsidP="009616EB">
            <w:pPr>
              <w:rPr>
                <w:rFonts w:ascii="Times New Roman" w:hAnsi="Times New Roman"/>
                <w:color w:val="000000"/>
                <w:sz w:val="24"/>
                <w:szCs w:val="24"/>
              </w:rPr>
            </w:pPr>
          </w:p>
        </w:tc>
      </w:tr>
      <w:tr w:rsidR="001520B6" w:rsidRPr="00494EFC" w14:paraId="6C549C37" w14:textId="77777777" w:rsidTr="00E010D5">
        <w:trPr>
          <w:trHeight w:val="187"/>
        </w:trPr>
        <w:tc>
          <w:tcPr>
            <w:tcW w:w="0" w:type="auto"/>
          </w:tcPr>
          <w:p w14:paraId="4E4C6FBA"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C.V (%)</w:t>
            </w:r>
          </w:p>
        </w:tc>
        <w:tc>
          <w:tcPr>
            <w:tcW w:w="0" w:type="auto"/>
          </w:tcPr>
          <w:p w14:paraId="65671B9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6.16</w:t>
            </w:r>
          </w:p>
        </w:tc>
        <w:tc>
          <w:tcPr>
            <w:tcW w:w="0" w:type="auto"/>
          </w:tcPr>
          <w:p w14:paraId="3F9B6F90" w14:textId="77777777" w:rsidR="001520B6" w:rsidRPr="002C76CB" w:rsidRDefault="001520B6" w:rsidP="009616EB">
            <w:pPr>
              <w:rPr>
                <w:rFonts w:ascii="Times New Roman" w:hAnsi="Times New Roman"/>
                <w:color w:val="000000"/>
                <w:sz w:val="24"/>
                <w:szCs w:val="24"/>
              </w:rPr>
            </w:pPr>
          </w:p>
        </w:tc>
        <w:tc>
          <w:tcPr>
            <w:tcW w:w="0" w:type="auto"/>
          </w:tcPr>
          <w:p w14:paraId="4913C81F" w14:textId="77777777" w:rsidR="001520B6" w:rsidRPr="002C76CB" w:rsidRDefault="001520B6" w:rsidP="009616EB">
            <w:pPr>
              <w:rPr>
                <w:rFonts w:ascii="Times New Roman" w:hAnsi="Times New Roman"/>
                <w:color w:val="000000"/>
                <w:sz w:val="24"/>
                <w:szCs w:val="24"/>
              </w:rPr>
            </w:pPr>
          </w:p>
        </w:tc>
        <w:tc>
          <w:tcPr>
            <w:tcW w:w="1198" w:type="dxa"/>
          </w:tcPr>
          <w:p w14:paraId="16F11AD1" w14:textId="77777777" w:rsidR="001520B6" w:rsidRPr="002C76CB" w:rsidRDefault="001520B6" w:rsidP="009616EB">
            <w:pPr>
              <w:rPr>
                <w:rFonts w:ascii="Times New Roman" w:hAnsi="Times New Roman"/>
                <w:color w:val="000000"/>
                <w:sz w:val="24"/>
                <w:szCs w:val="24"/>
              </w:rPr>
            </w:pPr>
          </w:p>
        </w:tc>
        <w:tc>
          <w:tcPr>
            <w:tcW w:w="1628" w:type="dxa"/>
          </w:tcPr>
          <w:p w14:paraId="3A9E7754" w14:textId="77777777" w:rsidR="001520B6" w:rsidRPr="002C76CB" w:rsidRDefault="001520B6" w:rsidP="009616EB">
            <w:pPr>
              <w:rPr>
                <w:rFonts w:ascii="Times New Roman" w:hAnsi="Times New Roman"/>
                <w:color w:val="000000"/>
                <w:sz w:val="24"/>
                <w:szCs w:val="24"/>
              </w:rPr>
            </w:pPr>
          </w:p>
        </w:tc>
      </w:tr>
    </w:tbl>
    <w:p w14:paraId="04F9EDDC" w14:textId="439ED2B5" w:rsidR="001520B6" w:rsidRPr="009754B3" w:rsidRDefault="001520B6" w:rsidP="001520B6">
      <w:pPr>
        <w:pStyle w:val="NormalWeb"/>
        <w:spacing w:line="360" w:lineRule="auto"/>
        <w:jc w:val="both"/>
        <w:rPr>
          <w:rStyle w:val="Strong"/>
          <w:rFonts w:eastAsiaTheme="majorEastAsia"/>
          <w:b w:val="0"/>
          <w:bCs w:val="0"/>
        </w:rPr>
      </w:pPr>
      <w:r>
        <w:rPr>
          <w:color w:val="000000" w:themeColor="text1"/>
        </w:rPr>
        <w:tab/>
      </w:r>
      <w:r w:rsidRPr="00935014">
        <w:rPr>
          <w:color w:val="000000" w:themeColor="text1"/>
        </w:rPr>
        <w:t>Analysis of variance (</w:t>
      </w:r>
      <w:r w:rsidRPr="00935014">
        <w:rPr>
          <w:bCs/>
          <w:color w:val="000000" w:themeColor="text1"/>
        </w:rPr>
        <w:t xml:space="preserve">ANOVA) shows that the model </w:t>
      </w:r>
      <w:r w:rsidRPr="00203ABF">
        <w:rPr>
          <w:rStyle w:val="Strong"/>
          <w:rFonts w:eastAsiaTheme="majorEastAsia"/>
          <w:b w:val="0"/>
          <w:bCs w:val="0"/>
        </w:rPr>
        <w:t>P-values</w:t>
      </w:r>
      <w:r w:rsidRPr="00134F15">
        <w:rPr>
          <w:bCs/>
        </w:rPr>
        <w:t xml:space="preserve"> </w:t>
      </w:r>
      <w:r>
        <w:rPr>
          <w:bCs/>
        </w:rPr>
        <w:t xml:space="preserve">are </w:t>
      </w:r>
      <w:r w:rsidRPr="00134F15">
        <w:rPr>
          <w:bCs/>
        </w:rPr>
        <w:t>less</w:t>
      </w:r>
      <w:r>
        <w:t xml:space="preserve"> than 0.05 </w:t>
      </w:r>
      <w:r w:rsidRPr="006F6254">
        <w:rPr>
          <w:color w:val="000000" w:themeColor="text1"/>
        </w:rPr>
        <w:t>(p&lt;0.05)</w:t>
      </w:r>
      <w:r>
        <w:rPr>
          <w:color w:val="000000" w:themeColor="text1"/>
        </w:rPr>
        <w:t xml:space="preserve"> </w:t>
      </w:r>
      <w:r>
        <w:t xml:space="preserve">indicating that model terms are significant. In this case a, B, </w:t>
      </w:r>
      <w:proofErr w:type="spellStart"/>
      <w:r>
        <w:t>aB</w:t>
      </w:r>
      <w:proofErr w:type="spellEnd"/>
      <w:r>
        <w:t xml:space="preserve"> are significant model terms. Values greater than 0.1000 indicate the model terms are not significant</w:t>
      </w:r>
      <w:r w:rsidRPr="00935014">
        <w:rPr>
          <w:bCs/>
          <w:color w:val="000000" w:themeColor="text1"/>
        </w:rPr>
        <w:t xml:space="preserve"> </w:t>
      </w:r>
      <w:r w:rsidRPr="00745DF1">
        <w:rPr>
          <w:b/>
          <w:color w:val="000000" w:themeColor="text1"/>
        </w:rPr>
        <w:t>(Table</w:t>
      </w:r>
      <w:r w:rsidR="009E5FCE">
        <w:rPr>
          <w:b/>
          <w:color w:val="000000" w:themeColor="text1"/>
        </w:rPr>
        <w:t>.</w:t>
      </w:r>
      <w:r w:rsidR="00FE2F6D">
        <w:rPr>
          <w:b/>
          <w:color w:val="000000" w:themeColor="text1"/>
        </w:rPr>
        <w:t>2</w:t>
      </w:r>
      <w:r w:rsidRPr="00745DF1">
        <w:rPr>
          <w:b/>
          <w:color w:val="000000" w:themeColor="text1"/>
        </w:rPr>
        <w:t>).</w:t>
      </w:r>
      <w:r w:rsidRPr="00935014">
        <w:rPr>
          <w:bCs/>
          <w:color w:val="000000" w:themeColor="text1"/>
        </w:rPr>
        <w:t xml:space="preserve"> The coefficient of determination (R</w:t>
      </w:r>
      <w:r w:rsidRPr="00935014">
        <w:rPr>
          <w:bCs/>
          <w:color w:val="000000" w:themeColor="text1"/>
          <w:vertAlign w:val="superscript"/>
        </w:rPr>
        <w:t>2</w:t>
      </w:r>
      <w:r w:rsidRPr="00935014">
        <w:rPr>
          <w:bCs/>
          <w:color w:val="000000" w:themeColor="text1"/>
        </w:rPr>
        <w:t>) values of all responses is quite high (&gt;0.89), indicating a high proportion of variability explained by the data and the</w:t>
      </w:r>
      <w:r>
        <w:rPr>
          <w:bCs/>
          <w:color w:val="00B050"/>
        </w:rPr>
        <w:t xml:space="preserve"> </w:t>
      </w:r>
      <w:r w:rsidRPr="00C30C07">
        <w:rPr>
          <w:bCs/>
          <w:color w:val="000000" w:themeColor="text1"/>
        </w:rPr>
        <w:t>Multilevel categoric factor model</w:t>
      </w:r>
      <w:r w:rsidRPr="00935014">
        <w:rPr>
          <w:bCs/>
          <w:color w:val="000000" w:themeColor="text1"/>
        </w:rPr>
        <w:t xml:space="preserve"> </w:t>
      </w:r>
      <w:r>
        <w:rPr>
          <w:bCs/>
          <w:color w:val="000000" w:themeColor="text1"/>
        </w:rPr>
        <w:t>was</w:t>
      </w:r>
      <w:r w:rsidRPr="00935014">
        <w:rPr>
          <w:bCs/>
          <w:color w:val="000000" w:themeColor="text1"/>
        </w:rPr>
        <w:t xml:space="preserve"> adequate. </w:t>
      </w:r>
    </w:p>
    <w:p w14:paraId="0326B86A" w14:textId="77777777" w:rsidR="001520B6" w:rsidRPr="0079201E" w:rsidRDefault="001520B6" w:rsidP="007A64FC">
      <w:pPr>
        <w:pStyle w:val="NormalWeb"/>
        <w:tabs>
          <w:tab w:val="left" w:pos="851"/>
        </w:tabs>
        <w:spacing w:after="0" w:afterAutospacing="0" w:line="360" w:lineRule="auto"/>
        <w:jc w:val="both"/>
      </w:pPr>
      <w:r>
        <w:tab/>
      </w:r>
      <w:r w:rsidRPr="0079201E">
        <w:t>The equation describing the effects of nutrients concentration and growing media on yield in terms of coded values of variable is given as:</w:t>
      </w:r>
    </w:p>
    <w:p w14:paraId="7F7D636A" w14:textId="77777777" w:rsidR="001520B6" w:rsidRDefault="001520B6" w:rsidP="007A64FC">
      <w:pPr>
        <w:spacing w:after="0" w:line="240" w:lineRule="auto"/>
        <w:jc w:val="both"/>
        <w:rPr>
          <w:rFonts w:ascii="Times New Roman" w:hAnsi="Times New Roman"/>
          <w:color w:val="000000" w:themeColor="text1"/>
          <w:sz w:val="24"/>
          <w:szCs w:val="24"/>
        </w:rPr>
      </w:pPr>
      <w:r w:rsidRPr="0079201E">
        <w:rPr>
          <w:rFonts w:ascii="Times New Roman" w:hAnsi="Times New Roman"/>
          <w:color w:val="000000" w:themeColor="text1"/>
          <w:sz w:val="24"/>
          <w:szCs w:val="24"/>
        </w:rPr>
        <w:t>Yield</w:t>
      </w:r>
      <w:r>
        <w:rPr>
          <w:rFonts w:ascii="Times New Roman" w:hAnsi="Times New Roman"/>
          <w:color w:val="000000" w:themeColor="text1"/>
          <w:sz w:val="24"/>
          <w:szCs w:val="24"/>
        </w:rPr>
        <w:t xml:space="preserve"> (kg) </w:t>
      </w:r>
      <w:r w:rsidRPr="0079201E">
        <w:rPr>
          <w:rFonts w:ascii="Times New Roman" w:hAnsi="Times New Roman"/>
          <w:color w:val="000000" w:themeColor="text1"/>
          <w:sz w:val="24"/>
          <w:szCs w:val="24"/>
        </w:rPr>
        <w:t xml:space="preserve">=0.869772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-0.0207956 *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1]</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-0.00714262 *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2]</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+ 0.105795 *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 xml:space="preserve">3] + </w:t>
      </w:r>
    </w:p>
    <w:p w14:paraId="085BE076" w14:textId="77777777" w:rsidR="001520B6" w:rsidRDefault="001520B6" w:rsidP="007A64F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9201E">
        <w:rPr>
          <w:rFonts w:ascii="Times New Roman" w:hAnsi="Times New Roman"/>
          <w:color w:val="000000" w:themeColor="text1"/>
          <w:sz w:val="24"/>
          <w:szCs w:val="24"/>
        </w:rPr>
        <w:t>0.0213761 *</w:t>
      </w:r>
      <w:r>
        <w:rPr>
          <w:rFonts w:ascii="Times New Roman" w:hAnsi="Times New Roman"/>
          <w:color w:val="000000" w:themeColor="text1"/>
          <w:sz w:val="24"/>
          <w:szCs w:val="24"/>
        </w:rPr>
        <w:t xml:space="preserve"> </w:t>
      </w:r>
      <w:proofErr w:type="gramStart"/>
      <w:r w:rsidRPr="0079201E">
        <w:rPr>
          <w:rFonts w:ascii="Times New Roman" w:hAnsi="Times New Roman"/>
          <w:color w:val="000000" w:themeColor="text1"/>
          <w:sz w:val="24"/>
          <w:szCs w:val="24"/>
        </w:rPr>
        <w:t>B[</w:t>
      </w:r>
      <w:proofErr w:type="gramEnd"/>
      <w:r w:rsidRPr="0079201E">
        <w:rPr>
          <w:rFonts w:ascii="Times New Roman" w:hAnsi="Times New Roman"/>
          <w:color w:val="000000" w:themeColor="text1"/>
          <w:sz w:val="24"/>
          <w:szCs w:val="24"/>
        </w:rPr>
        <w:t xml:space="preserve">1]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-0.0206513 * </w:t>
      </w:r>
      <w:proofErr w:type="gramStart"/>
      <w:r w:rsidRPr="0079201E">
        <w:rPr>
          <w:rFonts w:ascii="Times New Roman" w:hAnsi="Times New Roman"/>
          <w:color w:val="000000" w:themeColor="text1"/>
          <w:sz w:val="24"/>
          <w:szCs w:val="24"/>
        </w:rPr>
        <w:t>B[</w:t>
      </w:r>
      <w:proofErr w:type="gramEnd"/>
      <w:r w:rsidRPr="0079201E">
        <w:rPr>
          <w:rFonts w:ascii="Times New Roman" w:hAnsi="Times New Roman"/>
          <w:color w:val="000000" w:themeColor="text1"/>
          <w:sz w:val="24"/>
          <w:szCs w:val="24"/>
        </w:rPr>
        <w:t>2]</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-0.132827 * </w:t>
      </w:r>
      <w:proofErr w:type="gramStart"/>
      <w:r w:rsidRPr="0079201E">
        <w:rPr>
          <w:rFonts w:ascii="Times New Roman" w:hAnsi="Times New Roman"/>
          <w:color w:val="000000" w:themeColor="text1"/>
          <w:sz w:val="24"/>
          <w:szCs w:val="24"/>
        </w:rPr>
        <w:t>B[</w:t>
      </w:r>
      <w:proofErr w:type="gramEnd"/>
      <w:r w:rsidRPr="0079201E">
        <w:rPr>
          <w:rFonts w:ascii="Times New Roman" w:hAnsi="Times New Roman"/>
          <w:color w:val="000000" w:themeColor="text1"/>
          <w:sz w:val="24"/>
          <w:szCs w:val="24"/>
        </w:rPr>
        <w:t>3]</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-0.00790711 * </w:t>
      </w:r>
    </w:p>
    <w:p w14:paraId="47BEB827" w14:textId="77777777" w:rsidR="001520B6" w:rsidRDefault="001520B6" w:rsidP="007A64F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1]B[1]</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+ 0.0126652*</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 xml:space="preserve">2]B[1]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-0.0105577 *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3]B[1]</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-0.0216758 * </w:t>
      </w:r>
    </w:p>
    <w:p w14:paraId="7AAB8D3A" w14:textId="77777777" w:rsidR="001520B6" w:rsidRPr="00922E57" w:rsidRDefault="001520B6" w:rsidP="009616EB">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1]B[2</w:t>
      </w:r>
      <w:proofErr w:type="gramStart"/>
      <w:r w:rsidRPr="0079201E">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roofErr w:type="gramEnd"/>
      <w:r w:rsidRPr="0079201E">
        <w:rPr>
          <w:rFonts w:ascii="Times New Roman" w:hAnsi="Times New Roman"/>
          <w:color w:val="000000" w:themeColor="text1"/>
          <w:sz w:val="24"/>
          <w:szCs w:val="24"/>
        </w:rPr>
        <w:t>+ 0.0114875 *</w:t>
      </w:r>
      <w:r>
        <w:rPr>
          <w:rFonts w:ascii="Times New Roman" w:hAnsi="Times New Roman"/>
          <w:color w:val="000000" w:themeColor="text1"/>
          <w:sz w:val="24"/>
          <w:szCs w:val="24"/>
        </w:rPr>
        <w:t xml:space="preserve">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2]B[2]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-0.</w:t>
      </w:r>
      <w:r w:rsidRPr="00922E57">
        <w:rPr>
          <w:rFonts w:ascii="Times New Roman" w:hAnsi="Times New Roman"/>
          <w:color w:val="000000" w:themeColor="text1"/>
          <w:sz w:val="24"/>
          <w:szCs w:val="24"/>
        </w:rPr>
        <w:t xml:space="preserve">0096821 * </w:t>
      </w:r>
      <w:proofErr w:type="gramStart"/>
      <w:r w:rsidRPr="00922E57">
        <w:rPr>
          <w:rFonts w:ascii="Times New Roman" w:hAnsi="Times New Roman"/>
          <w:color w:val="000000" w:themeColor="text1"/>
          <w:sz w:val="24"/>
          <w:szCs w:val="24"/>
        </w:rPr>
        <w:t>a[</w:t>
      </w:r>
      <w:proofErr w:type="gramEnd"/>
      <w:r w:rsidRPr="00922E57">
        <w:rPr>
          <w:rFonts w:ascii="Times New Roman" w:hAnsi="Times New Roman"/>
          <w:color w:val="000000" w:themeColor="text1"/>
          <w:sz w:val="24"/>
          <w:szCs w:val="24"/>
        </w:rPr>
        <w:t xml:space="preserve">3]B[2]) + 0.0582051 * </w:t>
      </w:r>
    </w:p>
    <w:p w14:paraId="2255DAD7" w14:textId="1A759B5C" w:rsidR="001520B6" w:rsidRPr="00922E57" w:rsidRDefault="001520B6" w:rsidP="009616EB">
      <w:pPr>
        <w:spacing w:line="240" w:lineRule="auto"/>
        <w:jc w:val="both"/>
        <w:rPr>
          <w:rFonts w:ascii="Times New Roman" w:hAnsi="Times New Roman"/>
          <w:color w:val="000000" w:themeColor="text1"/>
          <w:sz w:val="24"/>
          <w:szCs w:val="24"/>
        </w:rPr>
      </w:pPr>
      <w:r w:rsidRPr="00922E57">
        <w:rPr>
          <w:rFonts w:ascii="Times New Roman" w:hAnsi="Times New Roman"/>
          <w:color w:val="000000" w:themeColor="text1"/>
          <w:sz w:val="24"/>
          <w:szCs w:val="24"/>
        </w:rPr>
        <w:t xml:space="preserve">            </w:t>
      </w:r>
      <w:proofErr w:type="gramStart"/>
      <w:r w:rsidRPr="00922E57">
        <w:rPr>
          <w:rFonts w:ascii="Times New Roman" w:hAnsi="Times New Roman"/>
          <w:color w:val="000000" w:themeColor="text1"/>
          <w:sz w:val="24"/>
          <w:szCs w:val="24"/>
        </w:rPr>
        <w:t>a[</w:t>
      </w:r>
      <w:proofErr w:type="gramEnd"/>
      <w:r w:rsidRPr="00922E57">
        <w:rPr>
          <w:rFonts w:ascii="Times New Roman" w:hAnsi="Times New Roman"/>
          <w:color w:val="000000" w:themeColor="text1"/>
          <w:sz w:val="24"/>
          <w:szCs w:val="24"/>
        </w:rPr>
        <w:t xml:space="preserve">1]B[3] + 0.0273958 * </w:t>
      </w:r>
      <w:proofErr w:type="gramStart"/>
      <w:r w:rsidRPr="00922E57">
        <w:rPr>
          <w:rFonts w:ascii="Times New Roman" w:hAnsi="Times New Roman"/>
          <w:color w:val="000000" w:themeColor="text1"/>
          <w:sz w:val="24"/>
          <w:szCs w:val="24"/>
        </w:rPr>
        <w:t>a[</w:t>
      </w:r>
      <w:proofErr w:type="gramEnd"/>
      <w:r w:rsidRPr="00922E57">
        <w:rPr>
          <w:rFonts w:ascii="Times New Roman" w:hAnsi="Times New Roman"/>
          <w:color w:val="000000" w:themeColor="text1"/>
          <w:sz w:val="24"/>
          <w:szCs w:val="24"/>
        </w:rPr>
        <w:t xml:space="preserve">2]B[3] + (- 0.0747208 * </w:t>
      </w:r>
      <w:proofErr w:type="gramStart"/>
      <w:r w:rsidRPr="00922E57">
        <w:rPr>
          <w:rFonts w:ascii="Times New Roman" w:hAnsi="Times New Roman"/>
          <w:color w:val="000000" w:themeColor="text1"/>
          <w:sz w:val="24"/>
          <w:szCs w:val="24"/>
        </w:rPr>
        <w:t>a[</w:t>
      </w:r>
      <w:proofErr w:type="gramEnd"/>
      <w:r w:rsidRPr="00922E57">
        <w:rPr>
          <w:rFonts w:ascii="Times New Roman" w:hAnsi="Times New Roman"/>
          <w:color w:val="000000" w:themeColor="text1"/>
          <w:sz w:val="24"/>
          <w:szCs w:val="24"/>
        </w:rPr>
        <w:t>3]B[3</w:t>
      </w:r>
      <w:proofErr w:type="gramStart"/>
      <w:r w:rsidRPr="00922E57">
        <w:rPr>
          <w:rFonts w:ascii="Times New Roman" w:hAnsi="Times New Roman"/>
          <w:color w:val="000000" w:themeColor="text1"/>
          <w:sz w:val="24"/>
          <w:szCs w:val="24"/>
        </w:rPr>
        <w:t xml:space="preserve">])   </w:t>
      </w:r>
      <w:proofErr w:type="gramEnd"/>
      <w:r w:rsidRPr="00922E57">
        <w:rPr>
          <w:rFonts w:ascii="Times New Roman" w:hAnsi="Times New Roman"/>
          <w:color w:val="000000" w:themeColor="text1"/>
          <w:sz w:val="24"/>
          <w:szCs w:val="24"/>
        </w:rPr>
        <w:t xml:space="preserve">                </w:t>
      </w:r>
      <w:proofErr w:type="gramStart"/>
      <w:r w:rsidRPr="00922E57">
        <w:rPr>
          <w:rFonts w:ascii="Times New Roman" w:hAnsi="Times New Roman"/>
          <w:color w:val="000000" w:themeColor="text1"/>
          <w:sz w:val="24"/>
          <w:szCs w:val="24"/>
        </w:rPr>
        <w:t>…(</w:t>
      </w:r>
      <w:proofErr w:type="gramEnd"/>
      <w:r w:rsidR="00FE2F6D">
        <w:rPr>
          <w:rFonts w:ascii="Times New Roman" w:hAnsi="Times New Roman"/>
          <w:color w:val="000000" w:themeColor="text1"/>
          <w:sz w:val="24"/>
          <w:szCs w:val="24"/>
        </w:rPr>
        <w:t>1</w:t>
      </w:r>
      <w:r w:rsidRPr="00922E57">
        <w:rPr>
          <w:rFonts w:ascii="Times New Roman" w:hAnsi="Times New Roman"/>
          <w:color w:val="000000" w:themeColor="text1"/>
          <w:sz w:val="24"/>
          <w:szCs w:val="24"/>
        </w:rPr>
        <w:t>)</w:t>
      </w:r>
    </w:p>
    <w:p w14:paraId="52B92BD1" w14:textId="67C0F350" w:rsidR="001520B6" w:rsidRPr="005F03BA" w:rsidRDefault="001520B6" w:rsidP="009616EB">
      <w:pPr>
        <w:spacing w:line="360" w:lineRule="auto"/>
        <w:jc w:val="both"/>
        <w:rPr>
          <w:rFonts w:ascii="Times New Roman" w:hAnsi="Times New Roman"/>
          <w:color w:val="000000" w:themeColor="text1"/>
          <w:sz w:val="24"/>
          <w:szCs w:val="24"/>
        </w:rPr>
      </w:pPr>
      <w:r w:rsidRPr="00922E57">
        <w:rPr>
          <w:rFonts w:ascii="Times New Roman" w:hAnsi="Times New Roman"/>
          <w:color w:val="000000" w:themeColor="text1"/>
          <w:sz w:val="24"/>
          <w:szCs w:val="24"/>
        </w:rPr>
        <w:tab/>
        <w:t xml:space="preserve">Positive sign </w:t>
      </w:r>
      <w:r w:rsidRPr="005F03BA">
        <w:rPr>
          <w:rFonts w:ascii="Times New Roman" w:hAnsi="Times New Roman"/>
          <w:color w:val="000000" w:themeColor="text1"/>
          <w:sz w:val="24"/>
          <w:szCs w:val="24"/>
        </w:rPr>
        <w:t xml:space="preserve">in front of the term indicates synergistic effect, whereas negative sign indicates antagonistic effect (Hameed </w:t>
      </w:r>
      <w:r w:rsidRPr="005F03BA">
        <w:rPr>
          <w:rFonts w:ascii="Times New Roman" w:hAnsi="Times New Roman"/>
          <w:i/>
          <w:iCs/>
          <w:color w:val="000000" w:themeColor="text1"/>
          <w:sz w:val="24"/>
          <w:szCs w:val="24"/>
        </w:rPr>
        <w:t>et al</w:t>
      </w:r>
      <w:r w:rsidRPr="005F03BA">
        <w:rPr>
          <w:rFonts w:ascii="Times New Roman" w:hAnsi="Times New Roman"/>
          <w:color w:val="000000" w:themeColor="text1"/>
          <w:sz w:val="24"/>
          <w:szCs w:val="24"/>
        </w:rPr>
        <w:t>., 2008). The linear positive terms eqn. (</w:t>
      </w:r>
      <w:r w:rsidR="00FE2F6D" w:rsidRPr="005F03BA">
        <w:rPr>
          <w:rFonts w:ascii="Times New Roman" w:hAnsi="Times New Roman"/>
          <w:color w:val="000000" w:themeColor="text1"/>
          <w:sz w:val="24"/>
          <w:szCs w:val="24"/>
        </w:rPr>
        <w:t>1</w:t>
      </w:r>
      <w:r w:rsidRPr="005F03BA">
        <w:rPr>
          <w:rFonts w:ascii="Times New Roman" w:hAnsi="Times New Roman"/>
          <w:color w:val="000000" w:themeColor="text1"/>
          <w:sz w:val="24"/>
          <w:szCs w:val="24"/>
        </w:rPr>
        <w:t>) indicated that yield was found more in 1100ppm of rockwool than other concentration and medial also it shows different results in different growing media and inside the structure.</w:t>
      </w:r>
    </w:p>
    <w:p w14:paraId="47715F17" w14:textId="7D19A084" w:rsidR="001520B6" w:rsidRDefault="00421F64" w:rsidP="003132B7">
      <w:pPr>
        <w:tabs>
          <w:tab w:val="left" w:pos="851"/>
        </w:tabs>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1520B6" w:rsidRPr="00922E57">
        <w:rPr>
          <w:rFonts w:ascii="Times New Roman" w:hAnsi="Times New Roman"/>
          <w:color w:val="000000" w:themeColor="text1"/>
          <w:sz w:val="24"/>
          <w:szCs w:val="24"/>
        </w:rPr>
        <w:t xml:space="preserve">The graphical representation of 3-D dimensional plot is shown as in </w:t>
      </w:r>
      <w:r w:rsidR="001520B6" w:rsidRPr="00922E57">
        <w:rPr>
          <w:rFonts w:ascii="Times New Roman" w:hAnsi="Times New Roman"/>
          <w:b/>
          <w:bCs/>
          <w:color w:val="000000" w:themeColor="text1"/>
          <w:sz w:val="24"/>
          <w:szCs w:val="24"/>
        </w:rPr>
        <w:t>Fig.</w:t>
      </w:r>
      <w:r w:rsidR="008D39E6">
        <w:rPr>
          <w:rFonts w:ascii="Times New Roman" w:hAnsi="Times New Roman"/>
          <w:b/>
          <w:bCs/>
          <w:color w:val="000000" w:themeColor="text1"/>
          <w:sz w:val="24"/>
          <w:szCs w:val="24"/>
        </w:rPr>
        <w:t>6</w:t>
      </w:r>
      <w:r w:rsidR="001520B6" w:rsidRPr="00922E57">
        <w:rPr>
          <w:rFonts w:ascii="Times New Roman" w:hAnsi="Times New Roman"/>
          <w:b/>
          <w:bCs/>
          <w:color w:val="000000" w:themeColor="text1"/>
          <w:sz w:val="24"/>
          <w:szCs w:val="24"/>
        </w:rPr>
        <w:t>.</w:t>
      </w:r>
      <w:r w:rsidR="001520B6" w:rsidRPr="00922E57">
        <w:rPr>
          <w:rFonts w:ascii="Times New Roman" w:hAnsi="Times New Roman"/>
          <w:color w:val="000000" w:themeColor="text1"/>
          <w:sz w:val="24"/>
          <w:szCs w:val="24"/>
        </w:rPr>
        <w:t xml:space="preserve"> The 3-D dimensional plot </w:t>
      </w:r>
      <w:r w:rsidR="001520B6" w:rsidRPr="005F03BA">
        <w:rPr>
          <w:rFonts w:ascii="Times New Roman" w:hAnsi="Times New Roman"/>
          <w:color w:val="000000" w:themeColor="text1"/>
          <w:sz w:val="24"/>
          <w:szCs w:val="24"/>
        </w:rPr>
        <w:t xml:space="preserve">representing the effect concentrated nutrient solution and growing media on the </w:t>
      </w:r>
      <w:r w:rsidR="001520B6" w:rsidRPr="005F03BA">
        <w:rPr>
          <w:rFonts w:ascii="Times New Roman" w:hAnsi="Times New Roman"/>
          <w:color w:val="000000" w:themeColor="text1"/>
          <w:sz w:val="24"/>
          <w:szCs w:val="24"/>
        </w:rPr>
        <w:lastRenderedPageBreak/>
        <w:t>yield.</w:t>
      </w:r>
      <w:r w:rsidR="001520B6" w:rsidRPr="005F03BA">
        <w:rPr>
          <w:rFonts w:ascii="Times New Roman" w:hAnsi="Times New Roman"/>
          <w:color w:val="000000" w:themeColor="text1"/>
        </w:rPr>
        <w:t xml:space="preserve"> </w:t>
      </w:r>
      <w:r w:rsidR="001520B6" w:rsidRPr="005F03BA">
        <w:rPr>
          <w:rFonts w:ascii="Times New Roman" w:hAnsi="Times New Roman"/>
          <w:color w:val="000000" w:themeColor="text1"/>
          <w:sz w:val="24"/>
          <w:szCs w:val="24"/>
        </w:rPr>
        <w:t xml:space="preserve"> The results showed that 1100ppm concentrated nutrient solution with vermiculite media gave the highest yield. </w:t>
      </w:r>
      <w:r w:rsidR="00F82C81">
        <w:rPr>
          <w:rFonts w:ascii="Times New Roman" w:hAnsi="Times New Roman"/>
          <w:color w:val="000000" w:themeColor="text1"/>
          <w:sz w:val="24"/>
          <w:szCs w:val="24"/>
        </w:rPr>
        <w:t>(</w:t>
      </w:r>
      <w:r w:rsidR="001520B6" w:rsidRPr="005F03BA">
        <w:rPr>
          <w:rFonts w:ascii="Times New Roman" w:hAnsi="Times New Roman"/>
          <w:color w:val="000000" w:themeColor="text1"/>
          <w:sz w:val="24"/>
          <w:szCs w:val="24"/>
        </w:rPr>
        <w:t xml:space="preserve">Karne </w:t>
      </w:r>
      <w:r w:rsidR="001520B6" w:rsidRPr="005F03BA">
        <w:rPr>
          <w:rFonts w:ascii="Times New Roman" w:hAnsi="Times New Roman"/>
          <w:i/>
          <w:iCs/>
          <w:color w:val="000000" w:themeColor="text1"/>
          <w:sz w:val="24"/>
          <w:szCs w:val="24"/>
        </w:rPr>
        <w:t>et al.</w:t>
      </w:r>
      <w:r w:rsidR="001520B6" w:rsidRPr="005F03BA">
        <w:rPr>
          <w:rFonts w:ascii="Times New Roman" w:hAnsi="Times New Roman"/>
          <w:color w:val="000000" w:themeColor="text1"/>
          <w:sz w:val="24"/>
          <w:szCs w:val="24"/>
        </w:rPr>
        <w:t xml:space="preserve"> 2018) reported that effect of growing media and structure on yield of spinach. Green hydroponics structure with the liquid media </w:t>
      </w:r>
      <w:r w:rsidR="001520B6" w:rsidRPr="00922E57">
        <w:rPr>
          <w:rFonts w:ascii="Times New Roman" w:hAnsi="Times New Roman"/>
          <w:color w:val="000000" w:themeColor="text1"/>
          <w:sz w:val="24"/>
          <w:szCs w:val="24"/>
        </w:rPr>
        <w:t>shows the better result than the open field.</w:t>
      </w:r>
    </w:p>
    <w:p w14:paraId="3643000A" w14:textId="43654817" w:rsidR="002B68B0" w:rsidRPr="009C5DB0" w:rsidRDefault="002B68B0" w:rsidP="007D07CF">
      <w:pPr>
        <w:tabs>
          <w:tab w:val="left" w:pos="851"/>
        </w:tabs>
        <w:spacing w:line="360" w:lineRule="auto"/>
        <w:jc w:val="center"/>
        <w:rPr>
          <w:rFonts w:ascii="Times New Roman" w:hAnsi="Times New Roman"/>
          <w:color w:val="000000" w:themeColor="text1"/>
          <w:sz w:val="24"/>
          <w:szCs w:val="24"/>
        </w:rPr>
      </w:pPr>
      <w:r>
        <w:rPr>
          <w:noProof/>
          <w:lang w:eastAsia="en-IN" w:bidi="te-IN"/>
        </w:rPr>
        <w:drawing>
          <wp:inline distT="0" distB="0" distL="0" distR="0" wp14:anchorId="1F8B7219" wp14:editId="58078647">
            <wp:extent cx="4714875" cy="33173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1442" cy="3328976"/>
                    </a:xfrm>
                    <a:prstGeom prst="rect">
                      <a:avLst/>
                    </a:prstGeom>
                  </pic:spPr>
                </pic:pic>
              </a:graphicData>
            </a:graphic>
          </wp:inline>
        </w:drawing>
      </w:r>
    </w:p>
    <w:p w14:paraId="04DC4075" w14:textId="5737E04C" w:rsidR="001520B6" w:rsidRPr="00DE791A" w:rsidRDefault="001520B6" w:rsidP="007D07CF">
      <w:pPr>
        <w:spacing w:line="240" w:lineRule="auto"/>
        <w:jc w:val="center"/>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6</w:t>
      </w:r>
      <w:r w:rsidRPr="00DE791A">
        <w:rPr>
          <w:rFonts w:ascii="Times New Roman" w:hAnsi="Times New Roman"/>
          <w:b/>
          <w:bCs/>
          <w:sz w:val="24"/>
          <w:szCs w:val="24"/>
        </w:rPr>
        <w:t xml:space="preserve"> Effect of nutrient</w:t>
      </w:r>
      <w:r w:rsidRPr="00A36343">
        <w:rPr>
          <w:rFonts w:ascii="Times New Roman" w:hAnsi="Times New Roman"/>
          <w:b/>
          <w:bCs/>
          <w:sz w:val="24"/>
          <w:szCs w:val="24"/>
        </w:rPr>
        <w:t xml:space="preserve"> </w:t>
      </w:r>
      <w:r w:rsidRPr="00DE791A">
        <w:rPr>
          <w:rFonts w:ascii="Times New Roman" w:hAnsi="Times New Roman"/>
          <w:b/>
          <w:bCs/>
          <w:sz w:val="24"/>
          <w:szCs w:val="24"/>
        </w:rPr>
        <w:t>concentrat</w:t>
      </w:r>
      <w:r>
        <w:rPr>
          <w:rFonts w:ascii="Times New Roman" w:hAnsi="Times New Roman"/>
          <w:b/>
          <w:bCs/>
          <w:sz w:val="24"/>
          <w:szCs w:val="24"/>
        </w:rPr>
        <w:t xml:space="preserve">ion of </w:t>
      </w:r>
      <w:r w:rsidRPr="00DE791A">
        <w:rPr>
          <w:rFonts w:ascii="Times New Roman" w:hAnsi="Times New Roman"/>
          <w:b/>
          <w:bCs/>
          <w:sz w:val="24"/>
          <w:szCs w:val="24"/>
        </w:rPr>
        <w:t>solution and growing media on yield</w:t>
      </w:r>
      <w:r>
        <w:rPr>
          <w:rFonts w:ascii="Times New Roman" w:hAnsi="Times New Roman"/>
          <w:b/>
          <w:bCs/>
          <w:sz w:val="24"/>
          <w:szCs w:val="24"/>
        </w:rPr>
        <w:t xml:space="preserve"> (Season1)</w:t>
      </w:r>
    </w:p>
    <w:p w14:paraId="392C774E" w14:textId="25BB78D2" w:rsidR="001520B6" w:rsidRDefault="001520B6" w:rsidP="001520B6">
      <w:pPr>
        <w:pStyle w:val="NormalWeb"/>
        <w:rPr>
          <w:b/>
          <w:bCs/>
        </w:rPr>
      </w:pPr>
      <w:r w:rsidRPr="000D0820">
        <w:rPr>
          <w:b/>
          <w:bCs/>
        </w:rPr>
        <w:t>Season2</w:t>
      </w:r>
      <w:r w:rsidR="00F04A25">
        <w:rPr>
          <w:b/>
          <w:bCs/>
        </w:rPr>
        <w:t>(August and September)</w:t>
      </w:r>
    </w:p>
    <w:p w14:paraId="277ECDB3" w14:textId="5E17A34C" w:rsidR="009C1752" w:rsidRPr="00801DB4" w:rsidRDefault="001520B6" w:rsidP="00801DB4">
      <w:pPr>
        <w:pStyle w:val="NormalWeb"/>
        <w:spacing w:line="360" w:lineRule="auto"/>
        <w:ind w:firstLine="851"/>
        <w:jc w:val="both"/>
        <w:rPr>
          <w:rFonts w:eastAsiaTheme="majorEastAsia"/>
          <w:color w:val="000000" w:themeColor="text1"/>
        </w:rPr>
      </w:pPr>
      <w:r w:rsidRPr="00935014">
        <w:rPr>
          <w:color w:val="000000" w:themeColor="text1"/>
        </w:rPr>
        <w:t>Analysis of variance (</w:t>
      </w:r>
      <w:r w:rsidRPr="00935014">
        <w:rPr>
          <w:bCs/>
          <w:color w:val="000000" w:themeColor="text1"/>
        </w:rPr>
        <w:t xml:space="preserve">ANOVA) shows that the model </w:t>
      </w:r>
      <w:r w:rsidRPr="00134F15">
        <w:rPr>
          <w:bCs/>
          <w:color w:val="000000" w:themeColor="text1"/>
        </w:rPr>
        <w:t>P</w:t>
      </w:r>
      <w:r w:rsidRPr="00134F15">
        <w:rPr>
          <w:rStyle w:val="Strong"/>
          <w:rFonts w:eastAsiaTheme="majorEastAsia"/>
        </w:rPr>
        <w:t>-</w:t>
      </w:r>
      <w:r w:rsidRPr="00BC28D3">
        <w:rPr>
          <w:rStyle w:val="Strong"/>
          <w:rFonts w:eastAsiaTheme="majorEastAsia"/>
          <w:b w:val="0"/>
          <w:bCs w:val="0"/>
        </w:rPr>
        <w:t>values</w:t>
      </w:r>
      <w:r w:rsidRPr="00134F15">
        <w:rPr>
          <w:bCs/>
        </w:rPr>
        <w:t xml:space="preserve"> less</w:t>
      </w:r>
      <w:r>
        <w:t xml:space="preserve"> than 0.05 </w:t>
      </w:r>
      <w:r w:rsidRPr="006F6254">
        <w:rPr>
          <w:color w:val="000000" w:themeColor="text1"/>
        </w:rPr>
        <w:t>(p&lt;0.05)</w:t>
      </w:r>
      <w:r>
        <w:rPr>
          <w:color w:val="000000" w:themeColor="text1"/>
        </w:rPr>
        <w:t xml:space="preserve"> </w:t>
      </w:r>
      <w:r>
        <w:t xml:space="preserve">indicate model terms are significant. In this case a, B, </w:t>
      </w:r>
      <w:proofErr w:type="spellStart"/>
      <w:r>
        <w:t>aB</w:t>
      </w:r>
      <w:proofErr w:type="spellEnd"/>
      <w:r>
        <w:t xml:space="preserve"> are significant model terms. Values greater than 0.1000 indicate the </w:t>
      </w:r>
      <w:r w:rsidRPr="00C30C07">
        <w:rPr>
          <w:color w:val="000000" w:themeColor="text1"/>
        </w:rPr>
        <w:t>model terms are not significant</w:t>
      </w:r>
      <w:r w:rsidRPr="00C30C07">
        <w:rPr>
          <w:bCs/>
          <w:color w:val="000000" w:themeColor="text1"/>
        </w:rPr>
        <w:t xml:space="preserve"> (</w:t>
      </w:r>
      <w:r w:rsidRPr="00C30C07">
        <w:rPr>
          <w:b/>
          <w:color w:val="000000" w:themeColor="text1"/>
        </w:rPr>
        <w:t>Table</w:t>
      </w:r>
      <w:r w:rsidR="003E6E3D">
        <w:rPr>
          <w:b/>
          <w:color w:val="000000" w:themeColor="text1"/>
        </w:rPr>
        <w:t>.</w:t>
      </w:r>
      <w:r w:rsidR="000A68D3">
        <w:rPr>
          <w:b/>
          <w:color w:val="000000" w:themeColor="text1"/>
        </w:rPr>
        <w:t>3</w:t>
      </w:r>
      <w:r w:rsidRPr="00C30C07">
        <w:rPr>
          <w:b/>
          <w:color w:val="000000" w:themeColor="text1"/>
        </w:rPr>
        <w:t>).</w:t>
      </w:r>
      <w:r w:rsidRPr="00C30C07">
        <w:rPr>
          <w:bCs/>
          <w:color w:val="000000" w:themeColor="text1"/>
        </w:rPr>
        <w:t xml:space="preserve"> The coefficient of determination (R</w:t>
      </w:r>
      <w:r w:rsidRPr="00C30C07">
        <w:rPr>
          <w:bCs/>
          <w:color w:val="000000" w:themeColor="text1"/>
          <w:vertAlign w:val="superscript"/>
        </w:rPr>
        <w:t>2</w:t>
      </w:r>
      <w:r w:rsidRPr="00C30C07">
        <w:rPr>
          <w:bCs/>
          <w:color w:val="000000" w:themeColor="text1"/>
        </w:rPr>
        <w:t xml:space="preserve">) values of all responses is quite high (&gt;0.87), indicating a high proportion of variability was explained by the data and the Multilevel categoric factor model were adequate. </w:t>
      </w:r>
    </w:p>
    <w:p w14:paraId="1EF6084B" w14:textId="38E4402D" w:rsidR="001520B6" w:rsidRPr="00227526" w:rsidRDefault="001520B6" w:rsidP="001520B6">
      <w:pPr>
        <w:spacing w:line="240" w:lineRule="auto"/>
        <w:rPr>
          <w:rStyle w:val="Strong"/>
          <w:rFonts w:ascii="Times New Roman" w:hAnsi="Times New Roman"/>
          <w:bCs w:val="0"/>
          <w:color w:val="000000" w:themeColor="text1"/>
          <w:sz w:val="24"/>
          <w:szCs w:val="24"/>
        </w:rPr>
      </w:pPr>
      <w:r w:rsidRPr="009D2F6A">
        <w:rPr>
          <w:rFonts w:ascii="Times New Roman" w:hAnsi="Times New Roman"/>
          <w:b/>
          <w:color w:val="000000" w:themeColor="text1"/>
          <w:sz w:val="24"/>
          <w:szCs w:val="24"/>
        </w:rPr>
        <w:t>Table</w:t>
      </w:r>
      <w:r>
        <w:rPr>
          <w:rFonts w:ascii="Times New Roman" w:hAnsi="Times New Roman"/>
          <w:b/>
          <w:color w:val="000000" w:themeColor="text1"/>
          <w:sz w:val="24"/>
          <w:szCs w:val="24"/>
        </w:rPr>
        <w:t>.</w:t>
      </w:r>
      <w:r w:rsidR="000A68D3">
        <w:rPr>
          <w:rFonts w:ascii="Times New Roman" w:hAnsi="Times New Roman"/>
          <w:b/>
          <w:color w:val="000000" w:themeColor="text1"/>
          <w:sz w:val="24"/>
          <w:szCs w:val="24"/>
        </w:rPr>
        <w:t>3</w:t>
      </w:r>
      <w:r w:rsidRPr="009D2F6A">
        <w:rPr>
          <w:rFonts w:ascii="Times New Roman" w:hAnsi="Times New Roman"/>
          <w:b/>
          <w:color w:val="000000" w:themeColor="text1"/>
          <w:sz w:val="24"/>
          <w:szCs w:val="24"/>
        </w:rPr>
        <w:t xml:space="preserve"> ANOVA showing the effects of nutrients 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2</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1695FB9E" w14:textId="77777777" w:rsidTr="00E010D5">
        <w:trPr>
          <w:trHeight w:val="383"/>
        </w:trPr>
        <w:tc>
          <w:tcPr>
            <w:tcW w:w="0" w:type="auto"/>
            <w:tcBorders>
              <w:top w:val="single" w:sz="4" w:space="0" w:color="auto"/>
              <w:bottom w:val="single" w:sz="4" w:space="0" w:color="auto"/>
            </w:tcBorders>
            <w:hideMark/>
          </w:tcPr>
          <w:p w14:paraId="5FA8F485"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6FB972E5"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 xml:space="preserve">Term </w:t>
            </w:r>
            <w:proofErr w:type="spellStart"/>
            <w:r w:rsidRPr="00D179B5">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3879C091"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 xml:space="preserve">Error </w:t>
            </w:r>
            <w:proofErr w:type="spellStart"/>
            <w:r w:rsidRPr="00D179B5">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31DD3A71"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0F17CAA2"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1EC56A91" w14:textId="77777777" w:rsidR="001520B6" w:rsidRPr="00D179B5" w:rsidRDefault="001520B6" w:rsidP="009616EB">
            <w:pPr>
              <w:jc w:val="center"/>
              <w:rPr>
                <w:rFonts w:ascii="Times New Roman" w:hAnsi="Times New Roman"/>
                <w:b/>
                <w:bCs/>
                <w:color w:val="000000"/>
                <w:sz w:val="24"/>
                <w:szCs w:val="24"/>
              </w:rPr>
            </w:pPr>
          </w:p>
        </w:tc>
      </w:tr>
      <w:tr w:rsidR="001520B6" w:rsidRPr="00494EFC" w14:paraId="283742D7" w14:textId="77777777" w:rsidTr="00E010D5">
        <w:trPr>
          <w:trHeight w:val="374"/>
        </w:trPr>
        <w:tc>
          <w:tcPr>
            <w:tcW w:w="0" w:type="auto"/>
            <w:tcBorders>
              <w:top w:val="single" w:sz="4" w:space="0" w:color="auto"/>
            </w:tcBorders>
            <w:hideMark/>
          </w:tcPr>
          <w:p w14:paraId="12E2A60E" w14:textId="77777777" w:rsidR="001520B6" w:rsidRPr="00D179B5" w:rsidRDefault="001520B6" w:rsidP="009616EB">
            <w:pPr>
              <w:rPr>
                <w:rFonts w:ascii="Times New Roman" w:hAnsi="Times New Roman"/>
                <w:b/>
                <w:bCs/>
                <w:color w:val="000000"/>
                <w:sz w:val="24"/>
                <w:szCs w:val="24"/>
              </w:rPr>
            </w:pPr>
            <w:r w:rsidRPr="00D179B5">
              <w:rPr>
                <w:rFonts w:ascii="Times New Roman" w:hAnsi="Times New Roman"/>
                <w:b/>
                <w:bCs/>
                <w:color w:val="000000"/>
                <w:sz w:val="24"/>
                <w:szCs w:val="24"/>
              </w:rPr>
              <w:t>Whole-plot</w:t>
            </w:r>
          </w:p>
        </w:tc>
        <w:tc>
          <w:tcPr>
            <w:tcW w:w="0" w:type="auto"/>
            <w:tcBorders>
              <w:top w:val="single" w:sz="4" w:space="0" w:color="auto"/>
            </w:tcBorders>
          </w:tcPr>
          <w:p w14:paraId="1C092FC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tcBorders>
              <w:top w:val="single" w:sz="4" w:space="0" w:color="auto"/>
            </w:tcBorders>
          </w:tcPr>
          <w:p w14:paraId="277A5363"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8.00</w:t>
            </w:r>
          </w:p>
        </w:tc>
        <w:tc>
          <w:tcPr>
            <w:tcW w:w="0" w:type="auto"/>
            <w:tcBorders>
              <w:top w:val="single" w:sz="4" w:space="0" w:color="auto"/>
            </w:tcBorders>
          </w:tcPr>
          <w:p w14:paraId="1ADDC6FF"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14.60</w:t>
            </w:r>
          </w:p>
        </w:tc>
        <w:tc>
          <w:tcPr>
            <w:tcW w:w="1198" w:type="dxa"/>
            <w:tcBorders>
              <w:top w:val="single" w:sz="4" w:space="0" w:color="auto"/>
            </w:tcBorders>
          </w:tcPr>
          <w:p w14:paraId="4927E9CC"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0.0013</w:t>
            </w:r>
          </w:p>
        </w:tc>
        <w:tc>
          <w:tcPr>
            <w:tcW w:w="1628" w:type="dxa"/>
            <w:tcBorders>
              <w:top w:val="single" w:sz="4" w:space="0" w:color="auto"/>
            </w:tcBorders>
          </w:tcPr>
          <w:p w14:paraId="1B4103B0" w14:textId="77777777" w:rsidR="001520B6" w:rsidRPr="00D179B5" w:rsidRDefault="001520B6" w:rsidP="009616EB">
            <w:pPr>
              <w:jc w:val="center"/>
              <w:rPr>
                <w:rFonts w:ascii="Times New Roman" w:hAnsi="Times New Roman"/>
                <w:color w:val="000000"/>
                <w:sz w:val="24"/>
                <w:szCs w:val="24"/>
              </w:rPr>
            </w:pPr>
            <w:r w:rsidRPr="00D179B5">
              <w:rPr>
                <w:rFonts w:ascii="Times New Roman" w:hAnsi="Times New Roman"/>
                <w:color w:val="000000"/>
                <w:sz w:val="24"/>
                <w:szCs w:val="24"/>
              </w:rPr>
              <w:t>Significant</w:t>
            </w:r>
          </w:p>
        </w:tc>
      </w:tr>
      <w:tr w:rsidR="001520B6" w:rsidRPr="00494EFC" w14:paraId="78246A66" w14:textId="77777777" w:rsidTr="00E010D5">
        <w:trPr>
          <w:trHeight w:val="383"/>
        </w:trPr>
        <w:tc>
          <w:tcPr>
            <w:tcW w:w="0" w:type="auto"/>
            <w:hideMark/>
          </w:tcPr>
          <w:p w14:paraId="6B0C0C0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a-concentration</w:t>
            </w:r>
          </w:p>
        </w:tc>
        <w:tc>
          <w:tcPr>
            <w:tcW w:w="0" w:type="auto"/>
            <w:vAlign w:val="center"/>
          </w:tcPr>
          <w:p w14:paraId="4835F47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vAlign w:val="center"/>
          </w:tcPr>
          <w:p w14:paraId="58F001D9"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8.00</w:t>
            </w:r>
          </w:p>
        </w:tc>
        <w:tc>
          <w:tcPr>
            <w:tcW w:w="0" w:type="auto"/>
            <w:vAlign w:val="center"/>
          </w:tcPr>
          <w:p w14:paraId="0A83B767"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14.60</w:t>
            </w:r>
          </w:p>
        </w:tc>
        <w:tc>
          <w:tcPr>
            <w:tcW w:w="1198" w:type="dxa"/>
            <w:vAlign w:val="center"/>
          </w:tcPr>
          <w:p w14:paraId="7A1FAE86"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0.0013</w:t>
            </w:r>
          </w:p>
        </w:tc>
        <w:tc>
          <w:tcPr>
            <w:tcW w:w="1628" w:type="dxa"/>
            <w:vAlign w:val="center"/>
          </w:tcPr>
          <w:p w14:paraId="2C774F28" w14:textId="77777777" w:rsidR="001520B6" w:rsidRPr="00D179B5" w:rsidRDefault="001520B6" w:rsidP="009616EB">
            <w:pPr>
              <w:jc w:val="center"/>
              <w:rPr>
                <w:rFonts w:ascii="Times New Roman" w:hAnsi="Times New Roman"/>
                <w:color w:val="000000"/>
                <w:sz w:val="24"/>
                <w:szCs w:val="24"/>
              </w:rPr>
            </w:pPr>
          </w:p>
        </w:tc>
      </w:tr>
      <w:tr w:rsidR="001520B6" w:rsidRPr="00494EFC" w14:paraId="76E5DD40" w14:textId="77777777" w:rsidTr="00E010D5">
        <w:trPr>
          <w:trHeight w:val="374"/>
        </w:trPr>
        <w:tc>
          <w:tcPr>
            <w:tcW w:w="0" w:type="auto"/>
            <w:hideMark/>
          </w:tcPr>
          <w:p w14:paraId="2812C617" w14:textId="77777777" w:rsidR="001520B6" w:rsidRPr="00D179B5" w:rsidRDefault="001520B6" w:rsidP="009616EB">
            <w:pPr>
              <w:rPr>
                <w:rFonts w:ascii="Times New Roman" w:hAnsi="Times New Roman"/>
                <w:b/>
                <w:bCs/>
                <w:color w:val="000000"/>
                <w:sz w:val="24"/>
                <w:szCs w:val="24"/>
              </w:rPr>
            </w:pPr>
            <w:r w:rsidRPr="00D179B5">
              <w:rPr>
                <w:rFonts w:ascii="Times New Roman" w:hAnsi="Times New Roman"/>
                <w:b/>
                <w:bCs/>
                <w:color w:val="000000"/>
                <w:sz w:val="24"/>
                <w:szCs w:val="24"/>
              </w:rPr>
              <w:lastRenderedPageBreak/>
              <w:t>Subplot</w:t>
            </w:r>
          </w:p>
        </w:tc>
        <w:tc>
          <w:tcPr>
            <w:tcW w:w="0" w:type="auto"/>
          </w:tcPr>
          <w:p w14:paraId="73461DB8"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12</w:t>
            </w:r>
          </w:p>
        </w:tc>
        <w:tc>
          <w:tcPr>
            <w:tcW w:w="0" w:type="auto"/>
          </w:tcPr>
          <w:p w14:paraId="63EF12FA"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tcPr>
          <w:p w14:paraId="65B7F9D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13.32</w:t>
            </w:r>
          </w:p>
        </w:tc>
        <w:tc>
          <w:tcPr>
            <w:tcW w:w="1198" w:type="dxa"/>
          </w:tcPr>
          <w:p w14:paraId="5DF8214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&lt; 0.0001</w:t>
            </w:r>
          </w:p>
        </w:tc>
        <w:tc>
          <w:tcPr>
            <w:tcW w:w="1628" w:type="dxa"/>
          </w:tcPr>
          <w:p w14:paraId="13211316" w14:textId="77777777" w:rsidR="001520B6" w:rsidRPr="00D179B5" w:rsidRDefault="001520B6" w:rsidP="009616EB">
            <w:pPr>
              <w:jc w:val="center"/>
              <w:rPr>
                <w:rFonts w:ascii="Times New Roman" w:hAnsi="Times New Roman"/>
                <w:color w:val="000000"/>
                <w:sz w:val="24"/>
                <w:szCs w:val="24"/>
              </w:rPr>
            </w:pPr>
            <w:r w:rsidRPr="00D179B5">
              <w:rPr>
                <w:rFonts w:ascii="Times New Roman" w:hAnsi="Times New Roman"/>
                <w:color w:val="000000"/>
                <w:sz w:val="24"/>
                <w:szCs w:val="24"/>
              </w:rPr>
              <w:t>Significant</w:t>
            </w:r>
          </w:p>
        </w:tc>
      </w:tr>
      <w:tr w:rsidR="001520B6" w:rsidRPr="00494EFC" w14:paraId="3F6A21FC" w14:textId="77777777" w:rsidTr="00E010D5">
        <w:trPr>
          <w:trHeight w:val="195"/>
        </w:trPr>
        <w:tc>
          <w:tcPr>
            <w:tcW w:w="0" w:type="auto"/>
            <w:hideMark/>
          </w:tcPr>
          <w:p w14:paraId="6B65CB2C"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B-media</w:t>
            </w:r>
          </w:p>
        </w:tc>
        <w:tc>
          <w:tcPr>
            <w:tcW w:w="0" w:type="auto"/>
            <w:vAlign w:val="center"/>
          </w:tcPr>
          <w:p w14:paraId="3B30389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vAlign w:val="center"/>
          </w:tcPr>
          <w:p w14:paraId="43F8D2F3"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vAlign w:val="center"/>
          </w:tcPr>
          <w:p w14:paraId="3BC18E0B"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48.67</w:t>
            </w:r>
          </w:p>
        </w:tc>
        <w:tc>
          <w:tcPr>
            <w:tcW w:w="1198" w:type="dxa"/>
            <w:vAlign w:val="center"/>
          </w:tcPr>
          <w:p w14:paraId="0B7306B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&lt; 0.0001</w:t>
            </w:r>
          </w:p>
        </w:tc>
        <w:tc>
          <w:tcPr>
            <w:tcW w:w="1628" w:type="dxa"/>
          </w:tcPr>
          <w:p w14:paraId="56D4DE89" w14:textId="77777777" w:rsidR="001520B6" w:rsidRPr="00D179B5" w:rsidRDefault="001520B6" w:rsidP="009616EB">
            <w:pPr>
              <w:jc w:val="center"/>
              <w:rPr>
                <w:rFonts w:ascii="Times New Roman" w:hAnsi="Times New Roman"/>
                <w:color w:val="000000"/>
                <w:sz w:val="24"/>
                <w:szCs w:val="24"/>
              </w:rPr>
            </w:pPr>
          </w:p>
        </w:tc>
      </w:tr>
      <w:tr w:rsidR="001520B6" w:rsidRPr="00494EFC" w14:paraId="4589B623" w14:textId="77777777" w:rsidTr="00E010D5">
        <w:trPr>
          <w:trHeight w:val="187"/>
        </w:trPr>
        <w:tc>
          <w:tcPr>
            <w:tcW w:w="0" w:type="auto"/>
            <w:hideMark/>
          </w:tcPr>
          <w:p w14:paraId="65A68FD2" w14:textId="77777777" w:rsidR="001520B6" w:rsidRPr="00D179B5" w:rsidRDefault="001520B6" w:rsidP="009616EB">
            <w:pPr>
              <w:rPr>
                <w:rFonts w:ascii="Times New Roman" w:hAnsi="Times New Roman"/>
                <w:color w:val="000000"/>
                <w:sz w:val="24"/>
                <w:szCs w:val="24"/>
              </w:rPr>
            </w:pPr>
            <w:proofErr w:type="spellStart"/>
            <w:r w:rsidRPr="00D179B5">
              <w:rPr>
                <w:rFonts w:ascii="Times New Roman" w:hAnsi="Times New Roman"/>
                <w:color w:val="000000"/>
                <w:sz w:val="24"/>
                <w:szCs w:val="24"/>
              </w:rPr>
              <w:t>aB</w:t>
            </w:r>
            <w:proofErr w:type="spellEnd"/>
          </w:p>
        </w:tc>
        <w:tc>
          <w:tcPr>
            <w:tcW w:w="0" w:type="auto"/>
          </w:tcPr>
          <w:p w14:paraId="41E84BDF"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9</w:t>
            </w:r>
          </w:p>
        </w:tc>
        <w:tc>
          <w:tcPr>
            <w:tcW w:w="0" w:type="auto"/>
            <w:vAlign w:val="center"/>
          </w:tcPr>
          <w:p w14:paraId="07B38906"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vAlign w:val="center"/>
          </w:tcPr>
          <w:p w14:paraId="0D9C6AF2"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1.53</w:t>
            </w:r>
          </w:p>
        </w:tc>
        <w:tc>
          <w:tcPr>
            <w:tcW w:w="1198" w:type="dxa"/>
            <w:vAlign w:val="center"/>
          </w:tcPr>
          <w:p w14:paraId="44BF8F7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0.1934</w:t>
            </w:r>
          </w:p>
        </w:tc>
        <w:tc>
          <w:tcPr>
            <w:tcW w:w="1628" w:type="dxa"/>
          </w:tcPr>
          <w:p w14:paraId="03F0BCDA" w14:textId="77777777" w:rsidR="001520B6" w:rsidRPr="00D179B5" w:rsidRDefault="001520B6" w:rsidP="009616EB">
            <w:pPr>
              <w:jc w:val="center"/>
              <w:rPr>
                <w:rFonts w:ascii="Times New Roman" w:hAnsi="Times New Roman"/>
                <w:color w:val="000000"/>
                <w:sz w:val="24"/>
                <w:szCs w:val="24"/>
              </w:rPr>
            </w:pPr>
          </w:p>
        </w:tc>
      </w:tr>
      <w:tr w:rsidR="001520B6" w:rsidRPr="00494EFC" w14:paraId="48449AC0" w14:textId="77777777" w:rsidTr="00E010D5">
        <w:trPr>
          <w:trHeight w:val="187"/>
        </w:trPr>
        <w:tc>
          <w:tcPr>
            <w:tcW w:w="0" w:type="auto"/>
          </w:tcPr>
          <w:p w14:paraId="4F1D265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Std. Dev.</w:t>
            </w:r>
          </w:p>
        </w:tc>
        <w:tc>
          <w:tcPr>
            <w:tcW w:w="0" w:type="auto"/>
          </w:tcPr>
          <w:p w14:paraId="2C55D332"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0.0614</w:t>
            </w:r>
          </w:p>
        </w:tc>
        <w:tc>
          <w:tcPr>
            <w:tcW w:w="0" w:type="auto"/>
          </w:tcPr>
          <w:p w14:paraId="7393DFFB" w14:textId="77777777" w:rsidR="001520B6" w:rsidRPr="00D179B5" w:rsidRDefault="001520B6" w:rsidP="009616EB">
            <w:pPr>
              <w:rPr>
                <w:rFonts w:ascii="Times New Roman" w:hAnsi="Times New Roman"/>
                <w:color w:val="000000"/>
                <w:sz w:val="24"/>
                <w:szCs w:val="24"/>
              </w:rPr>
            </w:pPr>
          </w:p>
        </w:tc>
        <w:tc>
          <w:tcPr>
            <w:tcW w:w="0" w:type="auto"/>
          </w:tcPr>
          <w:p w14:paraId="0B04909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R²</w:t>
            </w:r>
          </w:p>
        </w:tc>
        <w:tc>
          <w:tcPr>
            <w:tcW w:w="1198" w:type="dxa"/>
          </w:tcPr>
          <w:p w14:paraId="492B42ED"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0.8795</w:t>
            </w:r>
          </w:p>
        </w:tc>
        <w:tc>
          <w:tcPr>
            <w:tcW w:w="1628" w:type="dxa"/>
          </w:tcPr>
          <w:p w14:paraId="1BB34AAD" w14:textId="77777777" w:rsidR="001520B6" w:rsidRPr="00D179B5" w:rsidRDefault="001520B6" w:rsidP="009616EB">
            <w:pPr>
              <w:jc w:val="center"/>
              <w:rPr>
                <w:rFonts w:ascii="Times New Roman" w:hAnsi="Times New Roman"/>
                <w:color w:val="000000"/>
                <w:sz w:val="24"/>
                <w:szCs w:val="24"/>
              </w:rPr>
            </w:pPr>
          </w:p>
        </w:tc>
      </w:tr>
      <w:tr w:rsidR="001520B6" w:rsidRPr="00494EFC" w14:paraId="7CD550A0" w14:textId="77777777" w:rsidTr="00E010D5">
        <w:trPr>
          <w:trHeight w:val="187"/>
        </w:trPr>
        <w:tc>
          <w:tcPr>
            <w:tcW w:w="0" w:type="auto"/>
          </w:tcPr>
          <w:p w14:paraId="0AF191AB"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Mean</w:t>
            </w:r>
          </w:p>
        </w:tc>
        <w:tc>
          <w:tcPr>
            <w:tcW w:w="0" w:type="auto"/>
          </w:tcPr>
          <w:p w14:paraId="706DFF6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0.8428</w:t>
            </w:r>
          </w:p>
        </w:tc>
        <w:tc>
          <w:tcPr>
            <w:tcW w:w="0" w:type="auto"/>
          </w:tcPr>
          <w:p w14:paraId="46EBC153" w14:textId="77777777" w:rsidR="001520B6" w:rsidRPr="00D179B5" w:rsidRDefault="001520B6" w:rsidP="009616EB">
            <w:pPr>
              <w:rPr>
                <w:rFonts w:ascii="Times New Roman" w:hAnsi="Times New Roman"/>
                <w:color w:val="000000"/>
                <w:sz w:val="24"/>
                <w:szCs w:val="24"/>
              </w:rPr>
            </w:pPr>
          </w:p>
        </w:tc>
        <w:tc>
          <w:tcPr>
            <w:tcW w:w="0" w:type="auto"/>
          </w:tcPr>
          <w:p w14:paraId="5D645BE7"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Adjusted R²</w:t>
            </w:r>
          </w:p>
        </w:tc>
        <w:tc>
          <w:tcPr>
            <w:tcW w:w="1198" w:type="dxa"/>
          </w:tcPr>
          <w:p w14:paraId="6E26831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0.8048</w:t>
            </w:r>
          </w:p>
        </w:tc>
        <w:tc>
          <w:tcPr>
            <w:tcW w:w="1628" w:type="dxa"/>
          </w:tcPr>
          <w:p w14:paraId="567FB87C" w14:textId="77777777" w:rsidR="001520B6" w:rsidRPr="00D179B5" w:rsidRDefault="001520B6" w:rsidP="009616EB">
            <w:pPr>
              <w:jc w:val="center"/>
              <w:rPr>
                <w:rFonts w:ascii="Times New Roman" w:hAnsi="Times New Roman"/>
                <w:color w:val="000000"/>
                <w:sz w:val="24"/>
                <w:szCs w:val="24"/>
              </w:rPr>
            </w:pPr>
          </w:p>
        </w:tc>
      </w:tr>
      <w:tr w:rsidR="001520B6" w:rsidRPr="00494EFC" w14:paraId="52C4DB08" w14:textId="77777777" w:rsidTr="00E010D5">
        <w:trPr>
          <w:trHeight w:val="187"/>
        </w:trPr>
        <w:tc>
          <w:tcPr>
            <w:tcW w:w="0" w:type="auto"/>
          </w:tcPr>
          <w:p w14:paraId="1E82F35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C.V (%)</w:t>
            </w:r>
          </w:p>
        </w:tc>
        <w:tc>
          <w:tcPr>
            <w:tcW w:w="0" w:type="auto"/>
          </w:tcPr>
          <w:p w14:paraId="20BD91E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7.29</w:t>
            </w:r>
          </w:p>
        </w:tc>
        <w:tc>
          <w:tcPr>
            <w:tcW w:w="0" w:type="auto"/>
          </w:tcPr>
          <w:p w14:paraId="2392B065" w14:textId="77777777" w:rsidR="001520B6" w:rsidRPr="00D179B5" w:rsidRDefault="001520B6" w:rsidP="009616EB">
            <w:pPr>
              <w:rPr>
                <w:rFonts w:ascii="Times New Roman" w:hAnsi="Times New Roman"/>
                <w:color w:val="000000"/>
                <w:sz w:val="24"/>
                <w:szCs w:val="24"/>
              </w:rPr>
            </w:pPr>
          </w:p>
        </w:tc>
        <w:tc>
          <w:tcPr>
            <w:tcW w:w="0" w:type="auto"/>
          </w:tcPr>
          <w:p w14:paraId="4D85E0FE" w14:textId="77777777" w:rsidR="001520B6" w:rsidRPr="00D179B5" w:rsidRDefault="001520B6" w:rsidP="009616EB">
            <w:pPr>
              <w:rPr>
                <w:rFonts w:ascii="Times New Roman" w:hAnsi="Times New Roman"/>
                <w:color w:val="000000"/>
                <w:sz w:val="24"/>
                <w:szCs w:val="24"/>
              </w:rPr>
            </w:pPr>
          </w:p>
        </w:tc>
        <w:tc>
          <w:tcPr>
            <w:tcW w:w="1198" w:type="dxa"/>
          </w:tcPr>
          <w:p w14:paraId="241542FF" w14:textId="77777777" w:rsidR="001520B6" w:rsidRPr="00D179B5" w:rsidRDefault="001520B6" w:rsidP="009616EB">
            <w:pPr>
              <w:rPr>
                <w:rFonts w:ascii="Times New Roman" w:hAnsi="Times New Roman"/>
                <w:color w:val="000000"/>
                <w:sz w:val="24"/>
                <w:szCs w:val="24"/>
              </w:rPr>
            </w:pPr>
          </w:p>
        </w:tc>
        <w:tc>
          <w:tcPr>
            <w:tcW w:w="1628" w:type="dxa"/>
          </w:tcPr>
          <w:p w14:paraId="5EB7F87E" w14:textId="77777777" w:rsidR="001520B6" w:rsidRPr="00D179B5" w:rsidRDefault="001520B6" w:rsidP="009616EB">
            <w:pPr>
              <w:jc w:val="center"/>
              <w:rPr>
                <w:rFonts w:ascii="Times New Roman" w:hAnsi="Times New Roman"/>
                <w:color w:val="000000"/>
                <w:sz w:val="24"/>
                <w:szCs w:val="24"/>
              </w:rPr>
            </w:pPr>
          </w:p>
        </w:tc>
      </w:tr>
    </w:tbl>
    <w:p w14:paraId="651392E7" w14:textId="77777777" w:rsidR="001520B6" w:rsidRDefault="001520B6" w:rsidP="001520B6">
      <w:pPr>
        <w:pStyle w:val="NormalWeb"/>
        <w:tabs>
          <w:tab w:val="left" w:pos="851"/>
        </w:tabs>
        <w:spacing w:line="360" w:lineRule="auto"/>
        <w:jc w:val="both"/>
      </w:pPr>
      <w:r>
        <w:tab/>
      </w:r>
      <w:r w:rsidRPr="0079201E">
        <w:t xml:space="preserve">The equation describing the effects of nutrients concentration and growing media on yield in terms of coded values of variable is given </w:t>
      </w:r>
      <w:r>
        <w:t xml:space="preserve">below. </w:t>
      </w:r>
      <w:r>
        <w:tab/>
      </w:r>
    </w:p>
    <w:p w14:paraId="3AF78F52" w14:textId="77777777" w:rsidR="001520B6" w:rsidRDefault="001520B6" w:rsidP="001520B6">
      <w:pPr>
        <w:pStyle w:val="NormalWeb"/>
        <w:spacing w:line="360" w:lineRule="auto"/>
        <w:jc w:val="both"/>
      </w:pPr>
      <w:r>
        <w:tab/>
        <w:t>The equation in terms of coded factors can be used to make predictions about the response for given levels of each factor. By default, the high levels of the factors are coded as +1 and the low levels are coded as -1. The coded equation is useful for identifying the relative impact of the factors by comparing the factor coefficients.</w:t>
      </w:r>
    </w:p>
    <w:p w14:paraId="464209BE" w14:textId="77777777" w:rsidR="001520B6" w:rsidRDefault="001520B6" w:rsidP="009616EB">
      <w:pPr>
        <w:pStyle w:val="NormalWeb"/>
        <w:spacing w:before="0" w:beforeAutospacing="0" w:after="0" w:afterAutospacing="0" w:line="276" w:lineRule="auto"/>
        <w:jc w:val="both"/>
      </w:pPr>
      <w:r>
        <w:t>Yield (kg) =</w:t>
      </w:r>
      <w:r w:rsidRPr="0032750A">
        <w:t xml:space="preserve">0.842831 + 0.0164894 * </w:t>
      </w:r>
      <w:proofErr w:type="gramStart"/>
      <w:r w:rsidRPr="0032750A">
        <w:t>a[</w:t>
      </w:r>
      <w:proofErr w:type="gramEnd"/>
      <w:r w:rsidRPr="0032750A">
        <w:t xml:space="preserve">1] + 0.00162919 * </w:t>
      </w:r>
      <w:proofErr w:type="gramStart"/>
      <w:r w:rsidRPr="0032750A">
        <w:t>a[</w:t>
      </w:r>
      <w:proofErr w:type="gramEnd"/>
      <w:r w:rsidRPr="0032750A">
        <w:t xml:space="preserve">2] + 0.0993179 * </w:t>
      </w:r>
      <w:proofErr w:type="gramStart"/>
      <w:r w:rsidRPr="0032750A">
        <w:t>a[</w:t>
      </w:r>
      <w:proofErr w:type="gramEnd"/>
      <w:r w:rsidRPr="0032750A">
        <w:t xml:space="preserve">3] + </w:t>
      </w:r>
      <w:r>
        <w:t xml:space="preserve">  </w:t>
      </w:r>
    </w:p>
    <w:p w14:paraId="6E7C8667" w14:textId="77777777" w:rsidR="001520B6" w:rsidRDefault="001520B6" w:rsidP="009616EB">
      <w:pPr>
        <w:pStyle w:val="NormalWeb"/>
        <w:spacing w:before="0" w:beforeAutospacing="0" w:after="0" w:afterAutospacing="0" w:line="276" w:lineRule="auto"/>
        <w:jc w:val="both"/>
      </w:pPr>
      <w:r>
        <w:t xml:space="preserve">           </w:t>
      </w:r>
      <w:r w:rsidRPr="0032750A">
        <w:t xml:space="preserve">0.121957 * </w:t>
      </w:r>
      <w:proofErr w:type="gramStart"/>
      <w:r w:rsidRPr="0032750A">
        <w:t>B[</w:t>
      </w:r>
      <w:proofErr w:type="gramEnd"/>
      <w:r w:rsidRPr="0032750A">
        <w:t>1</w:t>
      </w:r>
      <w:proofErr w:type="gramStart"/>
      <w:r w:rsidRPr="0032750A">
        <w:t xml:space="preserve">] </w:t>
      </w:r>
      <w:r>
        <w:t xml:space="preserve"> </w:t>
      </w:r>
      <w:r w:rsidRPr="0032750A">
        <w:t>+</w:t>
      </w:r>
      <w:proofErr w:type="gramEnd"/>
      <w:r w:rsidRPr="0032750A">
        <w:t xml:space="preserve"> 0.0550306 * </w:t>
      </w:r>
      <w:proofErr w:type="gramStart"/>
      <w:r w:rsidRPr="0032750A">
        <w:t>B[</w:t>
      </w:r>
      <w:proofErr w:type="gramEnd"/>
      <w:r w:rsidRPr="0032750A">
        <w:t xml:space="preserve">2] + </w:t>
      </w:r>
      <w:r>
        <w:t>(</w:t>
      </w:r>
      <w:r w:rsidRPr="0032750A">
        <w:t xml:space="preserve">-0.0658237 * </w:t>
      </w:r>
      <w:proofErr w:type="gramStart"/>
      <w:r w:rsidRPr="0032750A">
        <w:t>B[</w:t>
      </w:r>
      <w:proofErr w:type="gramEnd"/>
      <w:r w:rsidRPr="0032750A">
        <w:t>3]</w:t>
      </w:r>
      <w:r>
        <w:t>)</w:t>
      </w:r>
      <w:r w:rsidRPr="0032750A">
        <w:t xml:space="preserve"> + 0.00450248 * </w:t>
      </w:r>
    </w:p>
    <w:p w14:paraId="3A3D0917" w14:textId="77777777" w:rsidR="001520B6" w:rsidRDefault="001520B6" w:rsidP="009616EB">
      <w:pPr>
        <w:pStyle w:val="NormalWeb"/>
        <w:spacing w:before="0" w:beforeAutospacing="0" w:after="0" w:afterAutospacing="0" w:line="276" w:lineRule="auto"/>
        <w:jc w:val="both"/>
      </w:pPr>
      <w:r>
        <w:t xml:space="preserve">          </w:t>
      </w:r>
      <w:proofErr w:type="gramStart"/>
      <w:r w:rsidRPr="0032750A">
        <w:t>a[</w:t>
      </w:r>
      <w:proofErr w:type="gramEnd"/>
      <w:r w:rsidRPr="0032750A">
        <w:t xml:space="preserve">1]B[1] + </w:t>
      </w:r>
      <w:r>
        <w:t>(</w:t>
      </w:r>
      <w:r w:rsidRPr="0032750A">
        <w:t>-0.0285324 *</w:t>
      </w:r>
      <w:r>
        <w:t xml:space="preserve"> </w:t>
      </w:r>
      <w:proofErr w:type="gramStart"/>
      <w:r w:rsidRPr="0032750A">
        <w:t>a[</w:t>
      </w:r>
      <w:proofErr w:type="gramEnd"/>
      <w:r w:rsidRPr="0032750A">
        <w:t>2]B[1]</w:t>
      </w:r>
      <w:r>
        <w:t>)</w:t>
      </w:r>
      <w:r w:rsidRPr="0032750A">
        <w:t xml:space="preserve"> + 0.0205239 * </w:t>
      </w:r>
      <w:proofErr w:type="gramStart"/>
      <w:r w:rsidRPr="0032750A">
        <w:t>a[</w:t>
      </w:r>
      <w:proofErr w:type="gramEnd"/>
      <w:r w:rsidRPr="0032750A">
        <w:t xml:space="preserve">3]B[1] + </w:t>
      </w:r>
      <w:r>
        <w:t>(</w:t>
      </w:r>
      <w:r w:rsidRPr="0032750A">
        <w:t xml:space="preserve">-0.0196754 * </w:t>
      </w:r>
    </w:p>
    <w:p w14:paraId="529291F1" w14:textId="77777777" w:rsidR="001520B6" w:rsidRPr="00922E57" w:rsidRDefault="001520B6" w:rsidP="009616EB">
      <w:pPr>
        <w:pStyle w:val="NormalWeb"/>
        <w:spacing w:before="0" w:beforeAutospacing="0" w:after="0" w:afterAutospacing="0" w:line="276" w:lineRule="auto"/>
        <w:jc w:val="both"/>
        <w:rPr>
          <w:color w:val="000000" w:themeColor="text1"/>
        </w:rPr>
      </w:pPr>
      <w:r>
        <w:t xml:space="preserve">          </w:t>
      </w:r>
      <w:proofErr w:type="gramStart"/>
      <w:r w:rsidRPr="0032750A">
        <w:t>a[</w:t>
      </w:r>
      <w:proofErr w:type="gramEnd"/>
      <w:r w:rsidRPr="0032750A">
        <w:t>1]B[2]</w:t>
      </w:r>
      <w:r>
        <w:t>)</w:t>
      </w:r>
      <w:r w:rsidRPr="0032750A">
        <w:t xml:space="preserve"> + </w:t>
      </w:r>
      <w:r>
        <w:t>(</w:t>
      </w:r>
      <w:r w:rsidRPr="0032750A">
        <w:t>-0.</w:t>
      </w:r>
      <w:r w:rsidRPr="00922E57">
        <w:rPr>
          <w:color w:val="000000" w:themeColor="text1"/>
        </w:rPr>
        <w:t xml:space="preserve">00806327 * </w:t>
      </w:r>
      <w:proofErr w:type="gramStart"/>
      <w:r w:rsidRPr="00922E57">
        <w:rPr>
          <w:color w:val="000000" w:themeColor="text1"/>
        </w:rPr>
        <w:t>a[</w:t>
      </w:r>
      <w:proofErr w:type="gramEnd"/>
      <w:r w:rsidRPr="00922E57">
        <w:rPr>
          <w:color w:val="000000" w:themeColor="text1"/>
        </w:rPr>
        <w:t xml:space="preserve">2]B[2]) + 0.0624066 * </w:t>
      </w:r>
      <w:proofErr w:type="gramStart"/>
      <w:r w:rsidRPr="00922E57">
        <w:rPr>
          <w:color w:val="000000" w:themeColor="text1"/>
        </w:rPr>
        <w:t>a[</w:t>
      </w:r>
      <w:proofErr w:type="gramEnd"/>
      <w:r w:rsidRPr="00922E57">
        <w:rPr>
          <w:color w:val="000000" w:themeColor="text1"/>
        </w:rPr>
        <w:t xml:space="preserve">3]B[2] + 0.000883896 * </w:t>
      </w:r>
    </w:p>
    <w:p w14:paraId="6EE465DF" w14:textId="235CF8C6" w:rsidR="00A86ADE" w:rsidRDefault="001520B6" w:rsidP="00A86ADE">
      <w:pPr>
        <w:pStyle w:val="NormalWeb"/>
        <w:spacing w:before="0" w:beforeAutospacing="0" w:after="0" w:afterAutospacing="0" w:line="276" w:lineRule="auto"/>
        <w:jc w:val="both"/>
        <w:rPr>
          <w:color w:val="000000" w:themeColor="text1"/>
        </w:rPr>
      </w:pPr>
      <w:r w:rsidRPr="00922E57">
        <w:rPr>
          <w:color w:val="000000" w:themeColor="text1"/>
        </w:rPr>
        <w:t xml:space="preserve">          a[1]B[</w:t>
      </w:r>
      <w:proofErr w:type="gramStart"/>
      <w:r w:rsidRPr="00922E57">
        <w:rPr>
          <w:color w:val="000000" w:themeColor="text1"/>
        </w:rPr>
        <w:t>3]+</w:t>
      </w:r>
      <w:proofErr w:type="gramEnd"/>
      <w:r w:rsidRPr="00922E57">
        <w:rPr>
          <w:color w:val="000000" w:themeColor="text1"/>
        </w:rPr>
        <w:t>0.0335407*</w:t>
      </w:r>
      <w:proofErr w:type="gramStart"/>
      <w:r w:rsidRPr="00922E57">
        <w:rPr>
          <w:color w:val="000000" w:themeColor="text1"/>
        </w:rPr>
        <w:t>a[</w:t>
      </w:r>
      <w:proofErr w:type="gramEnd"/>
      <w:r w:rsidRPr="00922E57">
        <w:rPr>
          <w:color w:val="000000" w:themeColor="text1"/>
        </w:rPr>
        <w:t>2]B[</w:t>
      </w:r>
      <w:proofErr w:type="gramStart"/>
      <w:r w:rsidRPr="00922E57">
        <w:rPr>
          <w:color w:val="000000" w:themeColor="text1"/>
        </w:rPr>
        <w:t>3]+(</w:t>
      </w:r>
      <w:proofErr w:type="gramEnd"/>
      <w:r w:rsidRPr="00922E57">
        <w:rPr>
          <w:color w:val="000000" w:themeColor="text1"/>
        </w:rPr>
        <w:t xml:space="preserve">-0.030662* </w:t>
      </w:r>
      <w:proofErr w:type="gramStart"/>
      <w:r w:rsidRPr="00922E57">
        <w:rPr>
          <w:color w:val="000000" w:themeColor="text1"/>
        </w:rPr>
        <w:t>a[</w:t>
      </w:r>
      <w:proofErr w:type="gramEnd"/>
      <w:r w:rsidRPr="00922E57">
        <w:rPr>
          <w:color w:val="000000" w:themeColor="text1"/>
        </w:rPr>
        <w:t>3]B[3</w:t>
      </w:r>
      <w:proofErr w:type="gramStart"/>
      <w:r w:rsidRPr="00922E57">
        <w:rPr>
          <w:color w:val="000000" w:themeColor="text1"/>
        </w:rPr>
        <w:t xml:space="preserve">])   </w:t>
      </w:r>
      <w:proofErr w:type="gramEnd"/>
      <w:r w:rsidRPr="00922E57">
        <w:rPr>
          <w:color w:val="000000" w:themeColor="text1"/>
        </w:rPr>
        <w:t xml:space="preserve">                              </w:t>
      </w:r>
      <w:proofErr w:type="gramStart"/>
      <w:r w:rsidRPr="00922E57">
        <w:rPr>
          <w:color w:val="000000" w:themeColor="text1"/>
        </w:rPr>
        <w:t>…(</w:t>
      </w:r>
      <w:proofErr w:type="gramEnd"/>
      <w:r w:rsidR="00E31899">
        <w:rPr>
          <w:color w:val="000000" w:themeColor="text1"/>
        </w:rPr>
        <w:t>2</w:t>
      </w:r>
      <w:r w:rsidRPr="00922E57">
        <w:rPr>
          <w:color w:val="000000" w:themeColor="text1"/>
        </w:rPr>
        <w:t>)</w:t>
      </w:r>
    </w:p>
    <w:p w14:paraId="7D289A09" w14:textId="4B250390" w:rsidR="001520B6" w:rsidRDefault="00A86ADE" w:rsidP="00A86ADE">
      <w:pPr>
        <w:tabs>
          <w:tab w:val="left" w:pos="851"/>
        </w:tabs>
        <w:spacing w:before="240" w:line="360" w:lineRule="auto"/>
        <w:jc w:val="both"/>
        <w:rPr>
          <w:rFonts w:ascii="Times New Roman" w:hAnsi="Times New Roman"/>
          <w:sz w:val="24"/>
          <w:szCs w:val="24"/>
        </w:rPr>
      </w:pPr>
      <w:r>
        <w:rPr>
          <w:rFonts w:ascii="Times New Roman" w:hAnsi="Times New Roman"/>
          <w:color w:val="000000" w:themeColor="text1"/>
          <w:sz w:val="24"/>
          <w:szCs w:val="24"/>
        </w:rPr>
        <w:tab/>
      </w:r>
      <w:r w:rsidR="001520B6" w:rsidRPr="00922E57">
        <w:rPr>
          <w:rFonts w:ascii="Times New Roman" w:hAnsi="Times New Roman"/>
          <w:color w:val="000000" w:themeColor="text1"/>
          <w:sz w:val="24"/>
          <w:szCs w:val="24"/>
        </w:rPr>
        <w:t xml:space="preserve">Positive sign in front of the term indicates synergistic effect, whereas negative sign indicates antagonistic </w:t>
      </w:r>
      <w:r w:rsidR="001520B6" w:rsidRPr="00F82C81">
        <w:rPr>
          <w:rFonts w:ascii="Times New Roman" w:hAnsi="Times New Roman"/>
          <w:color w:val="000000" w:themeColor="text1"/>
          <w:sz w:val="24"/>
          <w:szCs w:val="24"/>
        </w:rPr>
        <w:t xml:space="preserve">effect (Hameed </w:t>
      </w:r>
      <w:r w:rsidR="001520B6" w:rsidRPr="00F82C81">
        <w:rPr>
          <w:rFonts w:ascii="Times New Roman" w:hAnsi="Times New Roman"/>
          <w:i/>
          <w:iCs/>
          <w:color w:val="000000" w:themeColor="text1"/>
          <w:sz w:val="24"/>
          <w:szCs w:val="24"/>
        </w:rPr>
        <w:t>et al</w:t>
      </w:r>
      <w:r w:rsidR="001520B6" w:rsidRPr="00F82C81">
        <w:rPr>
          <w:rFonts w:ascii="Times New Roman" w:hAnsi="Times New Roman"/>
          <w:color w:val="000000" w:themeColor="text1"/>
          <w:sz w:val="24"/>
          <w:szCs w:val="24"/>
        </w:rPr>
        <w:t>., 2008). The linear positive terms eqn. (</w:t>
      </w:r>
      <w:r w:rsidR="00E31899" w:rsidRPr="00F82C81">
        <w:rPr>
          <w:rFonts w:ascii="Times New Roman" w:hAnsi="Times New Roman"/>
          <w:color w:val="000000" w:themeColor="text1"/>
          <w:sz w:val="24"/>
          <w:szCs w:val="24"/>
        </w:rPr>
        <w:t>2</w:t>
      </w:r>
      <w:r w:rsidR="001520B6" w:rsidRPr="00F82C81">
        <w:rPr>
          <w:rFonts w:ascii="Times New Roman" w:hAnsi="Times New Roman"/>
          <w:color w:val="000000" w:themeColor="text1"/>
          <w:sz w:val="24"/>
          <w:szCs w:val="24"/>
        </w:rPr>
        <w:t xml:space="preserve">) indicated that yield was found more in 1100 ppm of rockwool than </w:t>
      </w:r>
      <w:r w:rsidR="001520B6" w:rsidRPr="00105FD2">
        <w:rPr>
          <w:rFonts w:ascii="Times New Roman" w:hAnsi="Times New Roman"/>
          <w:color w:val="000000" w:themeColor="text1"/>
          <w:sz w:val="24"/>
          <w:szCs w:val="24"/>
        </w:rPr>
        <w:t>other concentration and media also it shows different</w:t>
      </w:r>
      <w:r w:rsidR="001520B6" w:rsidRPr="00851012">
        <w:rPr>
          <w:rFonts w:ascii="Times New Roman" w:hAnsi="Times New Roman"/>
          <w:sz w:val="24"/>
          <w:szCs w:val="24"/>
        </w:rPr>
        <w:t xml:space="preserve"> results in different growing media and inside the structure.</w:t>
      </w:r>
    </w:p>
    <w:p w14:paraId="19AA439B" w14:textId="663F01B3" w:rsidR="001520B6" w:rsidRDefault="001520B6" w:rsidP="001520B6">
      <w:pPr>
        <w:spacing w:line="360" w:lineRule="auto"/>
        <w:jc w:val="both"/>
        <w:rPr>
          <w:rFonts w:ascii="Times New Roman" w:hAnsi="Times New Roman"/>
          <w:sz w:val="24"/>
          <w:szCs w:val="24"/>
        </w:rPr>
      </w:pPr>
      <w:r>
        <w:rPr>
          <w:rFonts w:ascii="Times New Roman" w:hAnsi="Times New Roman"/>
          <w:sz w:val="24"/>
          <w:szCs w:val="24"/>
        </w:rPr>
        <w:tab/>
      </w:r>
      <w:r w:rsidRPr="00851012">
        <w:rPr>
          <w:rFonts w:ascii="Times New Roman" w:hAnsi="Times New Roman"/>
          <w:sz w:val="24"/>
          <w:szCs w:val="24"/>
        </w:rPr>
        <w:t xml:space="preserve">The graphical representation of the equation for the optimization of yield is shown as 3-D dimensional plot in </w:t>
      </w:r>
      <w:r w:rsidRPr="002C623A">
        <w:rPr>
          <w:rFonts w:ascii="Times New Roman" w:hAnsi="Times New Roman"/>
          <w:b/>
          <w:bCs/>
          <w:color w:val="000000" w:themeColor="text1"/>
          <w:sz w:val="24"/>
          <w:szCs w:val="24"/>
        </w:rPr>
        <w:t>Fig.</w:t>
      </w:r>
      <w:r>
        <w:rPr>
          <w:rFonts w:ascii="Times New Roman" w:hAnsi="Times New Roman"/>
          <w:b/>
          <w:bCs/>
          <w:color w:val="000000" w:themeColor="text1"/>
          <w:sz w:val="24"/>
          <w:szCs w:val="24"/>
        </w:rPr>
        <w:t xml:space="preserve"> </w:t>
      </w:r>
      <w:r w:rsidR="008D39E6">
        <w:rPr>
          <w:rFonts w:ascii="Times New Roman" w:hAnsi="Times New Roman"/>
          <w:b/>
          <w:bCs/>
          <w:color w:val="000000" w:themeColor="text1"/>
          <w:sz w:val="24"/>
          <w:szCs w:val="24"/>
        </w:rPr>
        <w:t>7</w:t>
      </w:r>
      <w:r w:rsidRPr="002C623A">
        <w:rPr>
          <w:rFonts w:ascii="Times New Roman" w:hAnsi="Times New Roman"/>
          <w:b/>
          <w:bCs/>
          <w:color w:val="000000" w:themeColor="text1"/>
          <w:sz w:val="24"/>
          <w:szCs w:val="24"/>
        </w:rPr>
        <w:t>.</w:t>
      </w:r>
      <w:r w:rsidRPr="00851012">
        <w:rPr>
          <w:rFonts w:ascii="Times New Roman" w:hAnsi="Times New Roman"/>
          <w:sz w:val="24"/>
          <w:szCs w:val="24"/>
        </w:rPr>
        <w:t xml:space="preserve"> </w:t>
      </w:r>
      <w:r>
        <w:rPr>
          <w:rFonts w:ascii="Times New Roman" w:hAnsi="Times New Roman"/>
          <w:sz w:val="24"/>
          <w:szCs w:val="24"/>
        </w:rPr>
        <w:t>L</w:t>
      </w:r>
      <w:r w:rsidRPr="00851012">
        <w:rPr>
          <w:rFonts w:ascii="Times New Roman" w:hAnsi="Times New Roman"/>
          <w:sz w:val="24"/>
          <w:szCs w:val="24"/>
        </w:rPr>
        <w:t>ess yield was found in 1200</w:t>
      </w:r>
      <w:r>
        <w:rPr>
          <w:rFonts w:ascii="Times New Roman" w:hAnsi="Times New Roman"/>
          <w:sz w:val="24"/>
          <w:szCs w:val="24"/>
        </w:rPr>
        <w:t xml:space="preserve"> </w:t>
      </w:r>
      <w:r w:rsidRPr="00851012">
        <w:rPr>
          <w:rFonts w:ascii="Times New Roman" w:hAnsi="Times New Roman"/>
          <w:sz w:val="24"/>
          <w:szCs w:val="24"/>
        </w:rPr>
        <w:t>ppm concentrated nutrient solution with perlite.</w:t>
      </w:r>
    </w:p>
    <w:p w14:paraId="701D0973" w14:textId="65C51169" w:rsidR="00875077" w:rsidRDefault="00875077" w:rsidP="007E726F">
      <w:pPr>
        <w:spacing w:line="360" w:lineRule="auto"/>
        <w:ind w:firstLine="720"/>
        <w:jc w:val="both"/>
        <w:rPr>
          <w:rFonts w:ascii="Times New Roman" w:hAnsi="Times New Roman"/>
          <w:sz w:val="24"/>
          <w:szCs w:val="24"/>
        </w:rPr>
      </w:pPr>
      <w:r w:rsidRPr="00E545F5">
        <w:rPr>
          <w:rFonts w:ascii="Times New Roman" w:hAnsi="Times New Roman"/>
          <w:sz w:val="24"/>
          <w:szCs w:val="24"/>
          <w:highlight w:val="yellow"/>
        </w:rPr>
        <w:t>Chhetri et</w:t>
      </w:r>
      <w:r w:rsidRPr="00E545F5">
        <w:rPr>
          <w:rFonts w:ascii="Times New Roman" w:hAnsi="Times New Roman"/>
          <w:i/>
          <w:iCs/>
          <w:sz w:val="24"/>
          <w:szCs w:val="24"/>
          <w:highlight w:val="yellow"/>
        </w:rPr>
        <w:t xml:space="preserve"> al</w:t>
      </w:r>
      <w:r w:rsidRPr="00E545F5">
        <w:rPr>
          <w:rFonts w:ascii="Times New Roman" w:hAnsi="Times New Roman"/>
          <w:sz w:val="24"/>
          <w:szCs w:val="24"/>
          <w:highlight w:val="yellow"/>
        </w:rPr>
        <w:t>, 2022</w:t>
      </w:r>
      <w:r w:rsidR="00460D2D">
        <w:rPr>
          <w:rFonts w:ascii="Times New Roman" w:hAnsi="Times New Roman"/>
          <w:sz w:val="24"/>
          <w:szCs w:val="24"/>
          <w:highlight w:val="yellow"/>
        </w:rPr>
        <w:t xml:space="preserve"> concluded that</w:t>
      </w:r>
      <w:r w:rsidRPr="00E545F5">
        <w:rPr>
          <w:rFonts w:ascii="Times New Roman" w:hAnsi="Times New Roman"/>
          <w:sz w:val="24"/>
          <w:szCs w:val="24"/>
          <w:highlight w:val="yellow"/>
        </w:rPr>
        <w:t xml:space="preserve"> Cocopeat was found to be the best growing medium in the NFT hydroponic system, producing the highest yield, leaf width, root length, and number of leaves. Sponge medium resulted in the tallest shoot height, while perlite showed the lowest growth and yield performance. Among the crops tested, lettuce performed better than </w:t>
      </w:r>
      <w:proofErr w:type="spellStart"/>
      <w:r w:rsidRPr="00E545F5">
        <w:rPr>
          <w:rFonts w:ascii="Times New Roman" w:hAnsi="Times New Roman"/>
          <w:sz w:val="24"/>
          <w:szCs w:val="24"/>
          <w:highlight w:val="yellow"/>
        </w:rPr>
        <w:t>pakchoi</w:t>
      </w:r>
      <w:proofErr w:type="spellEnd"/>
      <w:r w:rsidRPr="00E545F5">
        <w:rPr>
          <w:rFonts w:ascii="Times New Roman" w:hAnsi="Times New Roman"/>
          <w:sz w:val="24"/>
          <w:szCs w:val="24"/>
          <w:highlight w:val="yellow"/>
        </w:rPr>
        <w:t xml:space="preserve"> under NFT conditions. Although the interaction between crops and growing media was not significant, cocopeat followed by sponge proved most suitable for leafy vegetable cultivation in NFT </w:t>
      </w:r>
      <w:r w:rsidRPr="00E545F5">
        <w:rPr>
          <w:rFonts w:ascii="Times New Roman" w:hAnsi="Times New Roman"/>
          <w:sz w:val="24"/>
          <w:szCs w:val="24"/>
          <w:highlight w:val="yellow"/>
        </w:rPr>
        <w:lastRenderedPageBreak/>
        <w:t>hydroponics. Mixing perlite with cocopeat may improve media properties and crop growth performance.</w:t>
      </w:r>
    </w:p>
    <w:p w14:paraId="33F0605C" w14:textId="77777777" w:rsidR="001520B6" w:rsidRPr="00DE0F55" w:rsidRDefault="001520B6" w:rsidP="001A5028">
      <w:pPr>
        <w:spacing w:line="360" w:lineRule="auto"/>
        <w:jc w:val="center"/>
        <w:rPr>
          <w:rFonts w:ascii="Times New Roman" w:hAnsi="Times New Roman"/>
          <w:sz w:val="24"/>
          <w:szCs w:val="24"/>
        </w:rPr>
      </w:pPr>
      <w:r>
        <w:rPr>
          <w:noProof/>
          <w:lang w:eastAsia="en-IN" w:bidi="te-IN"/>
        </w:rPr>
        <w:drawing>
          <wp:inline distT="0" distB="0" distL="0" distR="0" wp14:anchorId="6CC5C2D6" wp14:editId="2926AD33">
            <wp:extent cx="4015594" cy="286131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6098" b="4901"/>
                    <a:stretch>
                      <a:fillRect/>
                    </a:stretch>
                  </pic:blipFill>
                  <pic:spPr bwMode="auto">
                    <a:xfrm>
                      <a:off x="0" y="0"/>
                      <a:ext cx="4031017" cy="2872300"/>
                    </a:xfrm>
                    <a:prstGeom prst="rect">
                      <a:avLst/>
                    </a:prstGeom>
                    <a:ln>
                      <a:noFill/>
                    </a:ln>
                    <a:extLst>
                      <a:ext uri="{53640926-AAD7-44D8-BBD7-CCE9431645EC}">
                        <a14:shadowObscured xmlns:a14="http://schemas.microsoft.com/office/drawing/2010/main"/>
                      </a:ext>
                    </a:extLst>
                  </pic:spPr>
                </pic:pic>
              </a:graphicData>
            </a:graphic>
          </wp:inline>
        </w:drawing>
      </w:r>
    </w:p>
    <w:p w14:paraId="44722B74" w14:textId="683FE534" w:rsidR="001520B6" w:rsidRDefault="001520B6" w:rsidP="001A5028">
      <w:pPr>
        <w:spacing w:line="240" w:lineRule="auto"/>
        <w:jc w:val="center"/>
        <w:rPr>
          <w:rFonts w:ascii="Times New Roman" w:hAnsi="Times New Roman"/>
          <w:b/>
          <w:bCs/>
          <w:sz w:val="24"/>
          <w:szCs w:val="24"/>
        </w:rPr>
      </w:pPr>
      <w:r w:rsidRPr="00DE791A">
        <w:rPr>
          <w:rFonts w:ascii="Times New Roman" w:hAnsi="Times New Roman"/>
          <w:b/>
          <w:bCs/>
          <w:sz w:val="24"/>
          <w:szCs w:val="24"/>
        </w:rPr>
        <w:t>Fig.</w:t>
      </w:r>
      <w:r w:rsidR="008D39E6">
        <w:rPr>
          <w:rFonts w:ascii="Times New Roman" w:hAnsi="Times New Roman"/>
          <w:b/>
          <w:bCs/>
          <w:sz w:val="24"/>
          <w:szCs w:val="24"/>
        </w:rPr>
        <w:t>7</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DE791A">
        <w:rPr>
          <w:rFonts w:ascii="Times New Roman" w:hAnsi="Times New Roman"/>
          <w:b/>
          <w:bCs/>
          <w:sz w:val="24"/>
          <w:szCs w:val="24"/>
        </w:rPr>
        <w:t>concentra</w:t>
      </w:r>
      <w:r>
        <w:rPr>
          <w:rFonts w:ascii="Times New Roman" w:hAnsi="Times New Roman"/>
          <w:b/>
          <w:bCs/>
          <w:sz w:val="24"/>
          <w:szCs w:val="24"/>
        </w:rPr>
        <w:t>ti</w:t>
      </w:r>
      <w:r w:rsidRPr="00026729">
        <w:rPr>
          <w:rFonts w:ascii="Times New Roman" w:hAnsi="Times New Roman"/>
          <w:b/>
          <w:bCs/>
          <w:color w:val="000000" w:themeColor="text1"/>
          <w:sz w:val="24"/>
          <w:szCs w:val="24"/>
        </w:rPr>
        <w:t xml:space="preserve">on of solution </w:t>
      </w:r>
      <w:r w:rsidRPr="00DE791A">
        <w:rPr>
          <w:rFonts w:ascii="Times New Roman" w:hAnsi="Times New Roman"/>
          <w:b/>
          <w:bCs/>
          <w:sz w:val="24"/>
          <w:szCs w:val="24"/>
        </w:rPr>
        <w:t>and growing media on yield</w:t>
      </w:r>
      <w:r>
        <w:rPr>
          <w:rFonts w:ascii="Times New Roman" w:hAnsi="Times New Roman"/>
          <w:b/>
          <w:bCs/>
          <w:sz w:val="24"/>
          <w:szCs w:val="24"/>
        </w:rPr>
        <w:t xml:space="preserve"> (Season2)</w:t>
      </w:r>
    </w:p>
    <w:p w14:paraId="2EA5BE72" w14:textId="1C5E41C7" w:rsidR="001520B6" w:rsidRDefault="001520B6" w:rsidP="001520B6">
      <w:pPr>
        <w:spacing w:before="240"/>
        <w:rPr>
          <w:rFonts w:ascii="Times New Roman" w:hAnsi="Times New Roman"/>
          <w:b/>
          <w:bCs/>
          <w:sz w:val="24"/>
          <w:szCs w:val="24"/>
        </w:rPr>
      </w:pPr>
      <w:r w:rsidRPr="00897DE2">
        <w:rPr>
          <w:rFonts w:ascii="Times New Roman" w:hAnsi="Times New Roman"/>
          <w:b/>
          <w:bCs/>
          <w:sz w:val="24"/>
          <w:szCs w:val="24"/>
        </w:rPr>
        <w:t>Season3</w:t>
      </w:r>
      <w:r w:rsidR="00DE67A3">
        <w:rPr>
          <w:rFonts w:ascii="Times New Roman" w:hAnsi="Times New Roman"/>
          <w:b/>
          <w:bCs/>
          <w:sz w:val="24"/>
          <w:szCs w:val="24"/>
        </w:rPr>
        <w:t>(October and November)</w:t>
      </w:r>
    </w:p>
    <w:p w14:paraId="708065E2" w14:textId="2E005B5D" w:rsidR="00EA2B07" w:rsidRPr="00750EE3" w:rsidRDefault="001520B6" w:rsidP="00750EE3">
      <w:pPr>
        <w:tabs>
          <w:tab w:val="left" w:pos="851"/>
        </w:tabs>
        <w:spacing w:line="360" w:lineRule="auto"/>
        <w:jc w:val="both"/>
        <w:rPr>
          <w:rFonts w:ascii="Times New Roman" w:hAnsi="Times New Roman"/>
          <w:b/>
          <w:bCs/>
          <w:color w:val="000000" w:themeColor="text1"/>
          <w:sz w:val="24"/>
          <w:szCs w:val="24"/>
        </w:rPr>
      </w:pPr>
      <w:r>
        <w:rPr>
          <w:rFonts w:ascii="Times New Roman" w:hAnsi="Times New Roman"/>
          <w:color w:val="000000" w:themeColor="text1"/>
          <w:sz w:val="24"/>
          <w:szCs w:val="24"/>
        </w:rPr>
        <w:tab/>
      </w:r>
      <w:r w:rsidRPr="00D450B8">
        <w:rPr>
          <w:rFonts w:ascii="Times New Roman" w:hAnsi="Times New Roman"/>
          <w:color w:val="000000" w:themeColor="text1"/>
          <w:sz w:val="24"/>
          <w:szCs w:val="24"/>
        </w:rPr>
        <w:t>Analysis of variance (</w:t>
      </w:r>
      <w:r w:rsidRPr="00D450B8">
        <w:rPr>
          <w:rFonts w:ascii="Times New Roman" w:hAnsi="Times New Roman"/>
          <w:bCs/>
          <w:color w:val="000000" w:themeColor="text1"/>
          <w:sz w:val="24"/>
          <w:szCs w:val="24"/>
        </w:rPr>
        <w:t xml:space="preserve">ANOVA) shows that the model </w:t>
      </w:r>
      <w:r w:rsidRPr="006B2036">
        <w:rPr>
          <w:rStyle w:val="Strong"/>
          <w:rFonts w:ascii="Times New Roman" w:hAnsi="Times New Roman"/>
          <w:b w:val="0"/>
          <w:bCs w:val="0"/>
          <w:sz w:val="24"/>
          <w:szCs w:val="24"/>
        </w:rPr>
        <w:t>P-values</w:t>
      </w:r>
      <w:r w:rsidRPr="00D450B8">
        <w:rPr>
          <w:rFonts w:ascii="Times New Roman" w:hAnsi="Times New Roman"/>
          <w:bCs/>
          <w:sz w:val="24"/>
          <w:szCs w:val="24"/>
        </w:rPr>
        <w:t xml:space="preserve"> less</w:t>
      </w:r>
      <w:r w:rsidRPr="00D450B8">
        <w:rPr>
          <w:rFonts w:ascii="Times New Roman" w:hAnsi="Times New Roman"/>
          <w:sz w:val="24"/>
          <w:szCs w:val="24"/>
        </w:rPr>
        <w:t xml:space="preserve"> than 0.0500 </w:t>
      </w:r>
      <w:r w:rsidRPr="00D450B8">
        <w:rPr>
          <w:rFonts w:ascii="Times New Roman" w:hAnsi="Times New Roman"/>
          <w:color w:val="000000" w:themeColor="text1"/>
          <w:sz w:val="24"/>
          <w:szCs w:val="24"/>
        </w:rPr>
        <w:t xml:space="preserve">(p&lt;0.05) </w:t>
      </w:r>
      <w:r w:rsidRPr="00D450B8">
        <w:rPr>
          <w:rFonts w:ascii="Times New Roman" w:hAnsi="Times New Roman"/>
          <w:sz w:val="24"/>
          <w:szCs w:val="24"/>
        </w:rPr>
        <w:t xml:space="preserve">indicate model terms are significant. In this case a, B, </w:t>
      </w:r>
      <w:proofErr w:type="spellStart"/>
      <w:r w:rsidRPr="00D450B8">
        <w:rPr>
          <w:rFonts w:ascii="Times New Roman" w:hAnsi="Times New Roman"/>
          <w:sz w:val="24"/>
          <w:szCs w:val="24"/>
        </w:rPr>
        <w:t>aB</w:t>
      </w:r>
      <w:proofErr w:type="spellEnd"/>
      <w:r w:rsidRPr="00D450B8">
        <w:rPr>
          <w:rFonts w:ascii="Times New Roman" w:hAnsi="Times New Roman"/>
          <w:sz w:val="24"/>
          <w:szCs w:val="24"/>
        </w:rPr>
        <w:t xml:space="preserve"> are significant model terms. Values greater than 0.1000 indicate the model terms are not significant</w:t>
      </w:r>
      <w:r w:rsidRPr="00D450B8">
        <w:rPr>
          <w:rFonts w:ascii="Times New Roman" w:hAnsi="Times New Roman"/>
          <w:bCs/>
          <w:color w:val="000000" w:themeColor="text1"/>
          <w:sz w:val="24"/>
          <w:szCs w:val="24"/>
        </w:rPr>
        <w:t xml:space="preserve"> (</w:t>
      </w:r>
      <w:r w:rsidRPr="00626DA0">
        <w:rPr>
          <w:rFonts w:ascii="Times New Roman" w:hAnsi="Times New Roman"/>
          <w:b/>
          <w:color w:val="000000" w:themeColor="text1"/>
          <w:sz w:val="24"/>
          <w:szCs w:val="24"/>
        </w:rPr>
        <w:t>Table</w:t>
      </w:r>
      <w:r w:rsidR="004C7110">
        <w:rPr>
          <w:rFonts w:ascii="Times New Roman" w:hAnsi="Times New Roman"/>
          <w:b/>
          <w:color w:val="000000" w:themeColor="text1"/>
          <w:sz w:val="24"/>
          <w:szCs w:val="24"/>
        </w:rPr>
        <w:t>.</w:t>
      </w:r>
      <w:r w:rsidR="00E31899">
        <w:rPr>
          <w:rFonts w:ascii="Times New Roman" w:hAnsi="Times New Roman"/>
          <w:b/>
          <w:color w:val="000000" w:themeColor="text1"/>
          <w:sz w:val="24"/>
          <w:szCs w:val="24"/>
        </w:rPr>
        <w:t>4</w:t>
      </w:r>
      <w:r w:rsidRPr="00626DA0">
        <w:rPr>
          <w:rFonts w:ascii="Times New Roman" w:hAnsi="Times New Roman"/>
          <w:b/>
          <w:color w:val="000000" w:themeColor="text1"/>
          <w:sz w:val="24"/>
          <w:szCs w:val="24"/>
        </w:rPr>
        <w:t>).</w:t>
      </w:r>
      <w:r w:rsidRPr="00D450B8">
        <w:rPr>
          <w:rFonts w:ascii="Times New Roman" w:hAnsi="Times New Roman"/>
          <w:bCs/>
          <w:color w:val="000000" w:themeColor="text1"/>
          <w:sz w:val="24"/>
          <w:szCs w:val="24"/>
        </w:rPr>
        <w:t xml:space="preserve"> The coefficient of determination (R</w:t>
      </w:r>
      <w:r w:rsidRPr="00D450B8">
        <w:rPr>
          <w:rFonts w:ascii="Times New Roman" w:hAnsi="Times New Roman"/>
          <w:bCs/>
          <w:color w:val="000000" w:themeColor="text1"/>
          <w:sz w:val="24"/>
          <w:szCs w:val="24"/>
          <w:vertAlign w:val="superscript"/>
        </w:rPr>
        <w:t>2</w:t>
      </w:r>
      <w:r w:rsidRPr="00D450B8">
        <w:rPr>
          <w:rFonts w:ascii="Times New Roman" w:hAnsi="Times New Roman"/>
          <w:bCs/>
          <w:color w:val="000000" w:themeColor="text1"/>
          <w:sz w:val="24"/>
          <w:szCs w:val="24"/>
        </w:rPr>
        <w:t xml:space="preserve">) values of all </w:t>
      </w:r>
      <w:r w:rsidRPr="00105FD2">
        <w:rPr>
          <w:rFonts w:ascii="Times New Roman" w:hAnsi="Times New Roman"/>
          <w:bCs/>
          <w:color w:val="000000" w:themeColor="text1"/>
          <w:sz w:val="24"/>
          <w:szCs w:val="24"/>
        </w:rPr>
        <w:t>responses is quite high (&gt;0.89), indicating a high proportion of variability was explained by the data and the Multilevel categoric factor model were adequate.</w:t>
      </w:r>
    </w:p>
    <w:p w14:paraId="63012B6A" w14:textId="32B6949C" w:rsidR="001520B6" w:rsidRPr="00FA175A"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4C7110">
        <w:rPr>
          <w:rFonts w:ascii="Times New Roman" w:hAnsi="Times New Roman"/>
          <w:b/>
          <w:color w:val="000000" w:themeColor="text1"/>
          <w:sz w:val="24"/>
          <w:szCs w:val="24"/>
        </w:rPr>
        <w:t>.</w:t>
      </w:r>
      <w:r w:rsidR="00E31899">
        <w:rPr>
          <w:rFonts w:ascii="Times New Roman" w:hAnsi="Times New Roman"/>
          <w:b/>
          <w:color w:val="000000" w:themeColor="text1"/>
          <w:sz w:val="24"/>
          <w:szCs w:val="24"/>
        </w:rPr>
        <w:t>4</w:t>
      </w:r>
      <w:r w:rsidRPr="009D2F6A">
        <w:rPr>
          <w:rFonts w:ascii="Times New Roman" w:hAnsi="Times New Roman"/>
          <w:b/>
          <w:color w:val="000000" w:themeColor="text1"/>
          <w:sz w:val="24"/>
          <w:szCs w:val="24"/>
        </w:rPr>
        <w:t xml:space="preserve"> ANOVA showing the effects of nutrients 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3</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0B11F334" w14:textId="77777777" w:rsidTr="00E010D5">
        <w:trPr>
          <w:trHeight w:val="383"/>
        </w:trPr>
        <w:tc>
          <w:tcPr>
            <w:tcW w:w="0" w:type="auto"/>
            <w:tcBorders>
              <w:top w:val="single" w:sz="4" w:space="0" w:color="auto"/>
              <w:bottom w:val="single" w:sz="4" w:space="0" w:color="auto"/>
            </w:tcBorders>
            <w:hideMark/>
          </w:tcPr>
          <w:p w14:paraId="3EEB7246"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698BCF6E"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 xml:space="preserve">Term </w:t>
            </w:r>
            <w:proofErr w:type="spellStart"/>
            <w:r w:rsidRPr="004A697C">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33A18D4C"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 xml:space="preserve">Error </w:t>
            </w:r>
            <w:proofErr w:type="spellStart"/>
            <w:r w:rsidRPr="004A697C">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57B66A62"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0C1C2046"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2E0EDBC5" w14:textId="77777777" w:rsidR="001520B6" w:rsidRPr="004A697C" w:rsidRDefault="001520B6" w:rsidP="007A64FC">
            <w:pPr>
              <w:jc w:val="center"/>
              <w:rPr>
                <w:rFonts w:ascii="Times New Roman" w:hAnsi="Times New Roman"/>
                <w:b/>
                <w:bCs/>
                <w:color w:val="000000"/>
                <w:sz w:val="24"/>
                <w:szCs w:val="24"/>
              </w:rPr>
            </w:pPr>
          </w:p>
        </w:tc>
      </w:tr>
      <w:tr w:rsidR="001520B6" w:rsidRPr="00494EFC" w14:paraId="6AE60F03" w14:textId="77777777" w:rsidTr="00E010D5">
        <w:trPr>
          <w:trHeight w:val="374"/>
        </w:trPr>
        <w:tc>
          <w:tcPr>
            <w:tcW w:w="0" w:type="auto"/>
            <w:tcBorders>
              <w:top w:val="single" w:sz="4" w:space="0" w:color="auto"/>
            </w:tcBorders>
            <w:hideMark/>
          </w:tcPr>
          <w:p w14:paraId="4AABD52D" w14:textId="77777777" w:rsidR="001520B6" w:rsidRPr="004A697C" w:rsidRDefault="001520B6" w:rsidP="007A64FC">
            <w:pPr>
              <w:rPr>
                <w:rFonts w:ascii="Times New Roman" w:hAnsi="Times New Roman"/>
                <w:b/>
                <w:bCs/>
                <w:color w:val="000000"/>
                <w:sz w:val="24"/>
                <w:szCs w:val="24"/>
              </w:rPr>
            </w:pPr>
            <w:r w:rsidRPr="004A697C">
              <w:rPr>
                <w:rFonts w:ascii="Times New Roman" w:hAnsi="Times New Roman"/>
                <w:b/>
                <w:bCs/>
                <w:color w:val="000000"/>
                <w:sz w:val="24"/>
                <w:szCs w:val="24"/>
              </w:rPr>
              <w:t>Whole-plot</w:t>
            </w:r>
          </w:p>
        </w:tc>
        <w:tc>
          <w:tcPr>
            <w:tcW w:w="0" w:type="auto"/>
            <w:tcBorders>
              <w:top w:val="single" w:sz="4" w:space="0" w:color="auto"/>
            </w:tcBorders>
          </w:tcPr>
          <w:p w14:paraId="3D1DFD88"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tcBorders>
              <w:top w:val="single" w:sz="4" w:space="0" w:color="auto"/>
            </w:tcBorders>
          </w:tcPr>
          <w:p w14:paraId="4294309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tcBorders>
              <w:top w:val="single" w:sz="4" w:space="0" w:color="auto"/>
            </w:tcBorders>
          </w:tcPr>
          <w:p w14:paraId="4A19A138"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18.33</w:t>
            </w:r>
          </w:p>
        </w:tc>
        <w:tc>
          <w:tcPr>
            <w:tcW w:w="1198" w:type="dxa"/>
            <w:tcBorders>
              <w:top w:val="single" w:sz="4" w:space="0" w:color="auto"/>
            </w:tcBorders>
          </w:tcPr>
          <w:p w14:paraId="544AC54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Borders>
              <w:top w:val="single" w:sz="4" w:space="0" w:color="auto"/>
            </w:tcBorders>
          </w:tcPr>
          <w:p w14:paraId="537FDA49"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significant</w:t>
            </w:r>
          </w:p>
        </w:tc>
      </w:tr>
      <w:tr w:rsidR="001520B6" w:rsidRPr="00494EFC" w14:paraId="4C53B9B6" w14:textId="77777777" w:rsidTr="00E010D5">
        <w:trPr>
          <w:trHeight w:val="383"/>
        </w:trPr>
        <w:tc>
          <w:tcPr>
            <w:tcW w:w="0" w:type="auto"/>
            <w:hideMark/>
          </w:tcPr>
          <w:p w14:paraId="16DAE6E5"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color w:val="000000"/>
                <w:sz w:val="24"/>
                <w:szCs w:val="24"/>
              </w:rPr>
              <w:t>a-concentration</w:t>
            </w:r>
          </w:p>
        </w:tc>
        <w:tc>
          <w:tcPr>
            <w:tcW w:w="0" w:type="auto"/>
            <w:vAlign w:val="center"/>
          </w:tcPr>
          <w:p w14:paraId="66D89BF5"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vAlign w:val="center"/>
          </w:tcPr>
          <w:p w14:paraId="1EE3EBC2"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28D83E94"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18.33</w:t>
            </w:r>
          </w:p>
        </w:tc>
        <w:tc>
          <w:tcPr>
            <w:tcW w:w="1198" w:type="dxa"/>
            <w:vAlign w:val="center"/>
          </w:tcPr>
          <w:p w14:paraId="0AE58A1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vAlign w:val="center"/>
          </w:tcPr>
          <w:p w14:paraId="22EF2B10" w14:textId="77777777" w:rsidR="001520B6" w:rsidRPr="004A697C" w:rsidRDefault="001520B6" w:rsidP="007A64FC">
            <w:pPr>
              <w:jc w:val="center"/>
              <w:rPr>
                <w:rFonts w:ascii="Times New Roman" w:hAnsi="Times New Roman"/>
                <w:color w:val="000000"/>
                <w:sz w:val="24"/>
                <w:szCs w:val="24"/>
              </w:rPr>
            </w:pPr>
          </w:p>
        </w:tc>
      </w:tr>
      <w:tr w:rsidR="001520B6" w:rsidRPr="00494EFC" w14:paraId="03D6F705" w14:textId="77777777" w:rsidTr="00E010D5">
        <w:trPr>
          <w:trHeight w:val="374"/>
        </w:trPr>
        <w:tc>
          <w:tcPr>
            <w:tcW w:w="0" w:type="auto"/>
            <w:hideMark/>
          </w:tcPr>
          <w:p w14:paraId="43085E19" w14:textId="77777777" w:rsidR="001520B6" w:rsidRPr="004A697C" w:rsidRDefault="001520B6" w:rsidP="007A64FC">
            <w:pPr>
              <w:rPr>
                <w:rFonts w:ascii="Times New Roman" w:hAnsi="Times New Roman"/>
                <w:b/>
                <w:bCs/>
                <w:color w:val="000000"/>
                <w:sz w:val="24"/>
                <w:szCs w:val="24"/>
              </w:rPr>
            </w:pPr>
            <w:r w:rsidRPr="004A697C">
              <w:rPr>
                <w:rFonts w:ascii="Times New Roman" w:hAnsi="Times New Roman"/>
                <w:b/>
                <w:bCs/>
                <w:color w:val="000000"/>
                <w:sz w:val="24"/>
                <w:szCs w:val="24"/>
              </w:rPr>
              <w:t>Subplot</w:t>
            </w:r>
          </w:p>
        </w:tc>
        <w:tc>
          <w:tcPr>
            <w:tcW w:w="0" w:type="auto"/>
          </w:tcPr>
          <w:p w14:paraId="330EBCE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12</w:t>
            </w:r>
          </w:p>
        </w:tc>
        <w:tc>
          <w:tcPr>
            <w:tcW w:w="0" w:type="auto"/>
          </w:tcPr>
          <w:p w14:paraId="577198E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3C03852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18.53</w:t>
            </w:r>
          </w:p>
        </w:tc>
        <w:tc>
          <w:tcPr>
            <w:tcW w:w="1198" w:type="dxa"/>
            <w:vAlign w:val="center"/>
          </w:tcPr>
          <w:p w14:paraId="6E16E0B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Pr>
          <w:p w14:paraId="7EB86A67"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significant</w:t>
            </w:r>
          </w:p>
        </w:tc>
      </w:tr>
      <w:tr w:rsidR="001520B6" w:rsidRPr="00494EFC" w14:paraId="606BC345" w14:textId="77777777" w:rsidTr="00E010D5">
        <w:trPr>
          <w:trHeight w:val="195"/>
        </w:trPr>
        <w:tc>
          <w:tcPr>
            <w:tcW w:w="0" w:type="auto"/>
            <w:hideMark/>
          </w:tcPr>
          <w:p w14:paraId="68CF2932"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color w:val="000000"/>
                <w:sz w:val="24"/>
                <w:szCs w:val="24"/>
              </w:rPr>
              <w:t>B-media</w:t>
            </w:r>
          </w:p>
        </w:tc>
        <w:tc>
          <w:tcPr>
            <w:tcW w:w="0" w:type="auto"/>
            <w:vAlign w:val="center"/>
          </w:tcPr>
          <w:p w14:paraId="6E6C4DB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vAlign w:val="center"/>
          </w:tcPr>
          <w:p w14:paraId="4BEE2432"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09EF6D5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69.61</w:t>
            </w:r>
          </w:p>
        </w:tc>
        <w:tc>
          <w:tcPr>
            <w:tcW w:w="1198" w:type="dxa"/>
            <w:vAlign w:val="center"/>
          </w:tcPr>
          <w:p w14:paraId="4142F1B5"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Pr>
          <w:p w14:paraId="403F88B1" w14:textId="77777777" w:rsidR="001520B6" w:rsidRPr="004A697C" w:rsidRDefault="001520B6" w:rsidP="007A64FC">
            <w:pPr>
              <w:jc w:val="center"/>
              <w:rPr>
                <w:rFonts w:ascii="Times New Roman" w:hAnsi="Times New Roman"/>
                <w:color w:val="000000"/>
                <w:sz w:val="24"/>
                <w:szCs w:val="24"/>
              </w:rPr>
            </w:pPr>
          </w:p>
        </w:tc>
      </w:tr>
      <w:tr w:rsidR="001520B6" w:rsidRPr="00494EFC" w14:paraId="4C92AC3A" w14:textId="77777777" w:rsidTr="00E010D5">
        <w:trPr>
          <w:trHeight w:val="187"/>
        </w:trPr>
        <w:tc>
          <w:tcPr>
            <w:tcW w:w="0" w:type="auto"/>
            <w:hideMark/>
          </w:tcPr>
          <w:p w14:paraId="212F0729" w14:textId="77777777" w:rsidR="001520B6" w:rsidRPr="004A697C" w:rsidRDefault="001520B6" w:rsidP="007A64FC">
            <w:pPr>
              <w:rPr>
                <w:rFonts w:ascii="Times New Roman" w:hAnsi="Times New Roman"/>
                <w:color w:val="000000"/>
                <w:sz w:val="24"/>
                <w:szCs w:val="24"/>
              </w:rPr>
            </w:pPr>
            <w:proofErr w:type="spellStart"/>
            <w:r w:rsidRPr="004A697C">
              <w:rPr>
                <w:rFonts w:ascii="Times New Roman" w:hAnsi="Times New Roman"/>
                <w:color w:val="000000"/>
                <w:sz w:val="24"/>
                <w:szCs w:val="24"/>
              </w:rPr>
              <w:t>aB</w:t>
            </w:r>
            <w:proofErr w:type="spellEnd"/>
          </w:p>
        </w:tc>
        <w:tc>
          <w:tcPr>
            <w:tcW w:w="0" w:type="auto"/>
            <w:vAlign w:val="center"/>
          </w:tcPr>
          <w:p w14:paraId="2432624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9</w:t>
            </w:r>
          </w:p>
        </w:tc>
        <w:tc>
          <w:tcPr>
            <w:tcW w:w="0" w:type="auto"/>
            <w:vAlign w:val="center"/>
          </w:tcPr>
          <w:p w14:paraId="3BEFE72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7D82811A"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1.51</w:t>
            </w:r>
          </w:p>
        </w:tc>
        <w:tc>
          <w:tcPr>
            <w:tcW w:w="1198" w:type="dxa"/>
            <w:vAlign w:val="center"/>
          </w:tcPr>
          <w:p w14:paraId="129FB16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0.1880</w:t>
            </w:r>
          </w:p>
        </w:tc>
        <w:tc>
          <w:tcPr>
            <w:tcW w:w="1628" w:type="dxa"/>
          </w:tcPr>
          <w:p w14:paraId="136609CD" w14:textId="77777777" w:rsidR="001520B6" w:rsidRPr="004A697C" w:rsidRDefault="001520B6" w:rsidP="007A64FC">
            <w:pPr>
              <w:jc w:val="center"/>
              <w:rPr>
                <w:rFonts w:ascii="Times New Roman" w:hAnsi="Times New Roman"/>
                <w:color w:val="000000"/>
                <w:sz w:val="24"/>
                <w:szCs w:val="24"/>
              </w:rPr>
            </w:pPr>
          </w:p>
        </w:tc>
      </w:tr>
      <w:tr w:rsidR="001520B6" w:rsidRPr="00494EFC" w14:paraId="5238202F" w14:textId="77777777" w:rsidTr="00E010D5">
        <w:trPr>
          <w:trHeight w:val="187"/>
        </w:trPr>
        <w:tc>
          <w:tcPr>
            <w:tcW w:w="0" w:type="auto"/>
          </w:tcPr>
          <w:p w14:paraId="31E61419"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Std. Dev.</w:t>
            </w:r>
          </w:p>
        </w:tc>
        <w:tc>
          <w:tcPr>
            <w:tcW w:w="0" w:type="auto"/>
          </w:tcPr>
          <w:p w14:paraId="629DD38E"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0.0634</w:t>
            </w:r>
          </w:p>
        </w:tc>
        <w:tc>
          <w:tcPr>
            <w:tcW w:w="0" w:type="auto"/>
          </w:tcPr>
          <w:p w14:paraId="5BC9CB92" w14:textId="77777777" w:rsidR="001520B6" w:rsidRPr="004A697C" w:rsidRDefault="001520B6" w:rsidP="007A64FC">
            <w:pPr>
              <w:jc w:val="center"/>
              <w:rPr>
                <w:rFonts w:ascii="Times New Roman" w:hAnsi="Times New Roman"/>
                <w:color w:val="000000"/>
                <w:sz w:val="24"/>
                <w:szCs w:val="24"/>
              </w:rPr>
            </w:pPr>
          </w:p>
        </w:tc>
        <w:tc>
          <w:tcPr>
            <w:tcW w:w="0" w:type="auto"/>
          </w:tcPr>
          <w:p w14:paraId="679389D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b/>
                <w:bCs/>
                <w:color w:val="000000"/>
                <w:sz w:val="24"/>
                <w:szCs w:val="24"/>
                <w:lang w:eastAsia="en-IN"/>
              </w:rPr>
              <w:t>R²</w:t>
            </w:r>
          </w:p>
        </w:tc>
        <w:tc>
          <w:tcPr>
            <w:tcW w:w="1198" w:type="dxa"/>
          </w:tcPr>
          <w:p w14:paraId="221BC2DE"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0.8966</w:t>
            </w:r>
          </w:p>
        </w:tc>
        <w:tc>
          <w:tcPr>
            <w:tcW w:w="1628" w:type="dxa"/>
          </w:tcPr>
          <w:p w14:paraId="1E0F763F" w14:textId="77777777" w:rsidR="001520B6" w:rsidRPr="004A697C" w:rsidRDefault="001520B6" w:rsidP="007A64FC">
            <w:pPr>
              <w:jc w:val="center"/>
              <w:rPr>
                <w:rFonts w:ascii="Times New Roman" w:hAnsi="Times New Roman"/>
                <w:color w:val="000000"/>
                <w:sz w:val="24"/>
                <w:szCs w:val="24"/>
              </w:rPr>
            </w:pPr>
          </w:p>
        </w:tc>
      </w:tr>
      <w:tr w:rsidR="001520B6" w:rsidRPr="00494EFC" w14:paraId="2721E96F" w14:textId="77777777" w:rsidTr="00E010D5">
        <w:trPr>
          <w:trHeight w:val="187"/>
        </w:trPr>
        <w:tc>
          <w:tcPr>
            <w:tcW w:w="0" w:type="auto"/>
          </w:tcPr>
          <w:p w14:paraId="4E3787FC"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Mean</w:t>
            </w:r>
          </w:p>
        </w:tc>
        <w:tc>
          <w:tcPr>
            <w:tcW w:w="0" w:type="auto"/>
          </w:tcPr>
          <w:p w14:paraId="4368B161"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0.8103</w:t>
            </w:r>
          </w:p>
        </w:tc>
        <w:tc>
          <w:tcPr>
            <w:tcW w:w="0" w:type="auto"/>
          </w:tcPr>
          <w:p w14:paraId="2269A01F" w14:textId="77777777" w:rsidR="001520B6" w:rsidRPr="004A697C" w:rsidRDefault="001520B6" w:rsidP="007A64FC">
            <w:pPr>
              <w:jc w:val="center"/>
              <w:rPr>
                <w:rFonts w:ascii="Times New Roman" w:hAnsi="Times New Roman"/>
                <w:color w:val="000000"/>
                <w:sz w:val="24"/>
                <w:szCs w:val="24"/>
              </w:rPr>
            </w:pPr>
          </w:p>
        </w:tc>
        <w:tc>
          <w:tcPr>
            <w:tcW w:w="0" w:type="auto"/>
          </w:tcPr>
          <w:p w14:paraId="49307C7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b/>
                <w:bCs/>
                <w:color w:val="000000"/>
                <w:sz w:val="24"/>
                <w:szCs w:val="24"/>
                <w:lang w:eastAsia="en-IN"/>
              </w:rPr>
              <w:t>Adjusted R²</w:t>
            </w:r>
          </w:p>
        </w:tc>
        <w:tc>
          <w:tcPr>
            <w:tcW w:w="1198" w:type="dxa"/>
          </w:tcPr>
          <w:p w14:paraId="642475DD"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0.8324</w:t>
            </w:r>
          </w:p>
        </w:tc>
        <w:tc>
          <w:tcPr>
            <w:tcW w:w="1628" w:type="dxa"/>
          </w:tcPr>
          <w:p w14:paraId="65CA90CD" w14:textId="77777777" w:rsidR="001520B6" w:rsidRPr="004A697C" w:rsidRDefault="001520B6" w:rsidP="007A64FC">
            <w:pPr>
              <w:jc w:val="center"/>
              <w:rPr>
                <w:rFonts w:ascii="Times New Roman" w:hAnsi="Times New Roman"/>
                <w:color w:val="000000"/>
                <w:sz w:val="24"/>
                <w:szCs w:val="24"/>
              </w:rPr>
            </w:pPr>
          </w:p>
        </w:tc>
      </w:tr>
      <w:tr w:rsidR="001520B6" w:rsidRPr="00494EFC" w14:paraId="575F99A9" w14:textId="77777777" w:rsidTr="00E010D5">
        <w:trPr>
          <w:trHeight w:val="187"/>
        </w:trPr>
        <w:tc>
          <w:tcPr>
            <w:tcW w:w="0" w:type="auto"/>
          </w:tcPr>
          <w:p w14:paraId="5B04FC72"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C.V (%)</w:t>
            </w:r>
          </w:p>
        </w:tc>
        <w:tc>
          <w:tcPr>
            <w:tcW w:w="0" w:type="auto"/>
          </w:tcPr>
          <w:p w14:paraId="6955994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7.83</w:t>
            </w:r>
          </w:p>
        </w:tc>
        <w:tc>
          <w:tcPr>
            <w:tcW w:w="0" w:type="auto"/>
          </w:tcPr>
          <w:p w14:paraId="13E6EA6E" w14:textId="77777777" w:rsidR="001520B6" w:rsidRPr="004A697C" w:rsidRDefault="001520B6" w:rsidP="007A64FC">
            <w:pPr>
              <w:jc w:val="center"/>
              <w:rPr>
                <w:rFonts w:ascii="Times New Roman" w:hAnsi="Times New Roman"/>
                <w:color w:val="000000"/>
                <w:sz w:val="24"/>
                <w:szCs w:val="24"/>
              </w:rPr>
            </w:pPr>
          </w:p>
        </w:tc>
        <w:tc>
          <w:tcPr>
            <w:tcW w:w="0" w:type="auto"/>
          </w:tcPr>
          <w:p w14:paraId="1CBC2E11" w14:textId="77777777" w:rsidR="001520B6" w:rsidRPr="004A697C" w:rsidRDefault="001520B6" w:rsidP="007A64FC">
            <w:pPr>
              <w:jc w:val="center"/>
              <w:rPr>
                <w:rFonts w:ascii="Times New Roman" w:hAnsi="Times New Roman"/>
                <w:color w:val="000000"/>
                <w:sz w:val="24"/>
                <w:szCs w:val="24"/>
              </w:rPr>
            </w:pPr>
          </w:p>
        </w:tc>
        <w:tc>
          <w:tcPr>
            <w:tcW w:w="1198" w:type="dxa"/>
          </w:tcPr>
          <w:p w14:paraId="7A400D2D" w14:textId="77777777" w:rsidR="001520B6" w:rsidRPr="004A697C" w:rsidRDefault="001520B6" w:rsidP="007A64FC">
            <w:pPr>
              <w:jc w:val="center"/>
              <w:rPr>
                <w:rFonts w:ascii="Times New Roman" w:hAnsi="Times New Roman"/>
                <w:color w:val="000000"/>
                <w:sz w:val="24"/>
                <w:szCs w:val="24"/>
              </w:rPr>
            </w:pPr>
          </w:p>
        </w:tc>
        <w:tc>
          <w:tcPr>
            <w:tcW w:w="1628" w:type="dxa"/>
          </w:tcPr>
          <w:p w14:paraId="064670BC" w14:textId="77777777" w:rsidR="001520B6" w:rsidRPr="004A697C" w:rsidRDefault="001520B6" w:rsidP="007A64FC">
            <w:pPr>
              <w:jc w:val="center"/>
              <w:rPr>
                <w:rFonts w:ascii="Times New Roman" w:hAnsi="Times New Roman"/>
                <w:color w:val="000000"/>
                <w:sz w:val="24"/>
                <w:szCs w:val="24"/>
              </w:rPr>
            </w:pPr>
          </w:p>
        </w:tc>
      </w:tr>
    </w:tbl>
    <w:p w14:paraId="0996DF89" w14:textId="77777777" w:rsidR="001520B6" w:rsidRDefault="001520B6" w:rsidP="001520B6">
      <w:pPr>
        <w:pStyle w:val="NormalWeb"/>
        <w:tabs>
          <w:tab w:val="left" w:pos="851"/>
        </w:tabs>
        <w:spacing w:line="360" w:lineRule="auto"/>
        <w:jc w:val="both"/>
      </w:pPr>
      <w:r>
        <w:lastRenderedPageBreak/>
        <w:tab/>
      </w:r>
      <w:r w:rsidRPr="0079201E">
        <w:t xml:space="preserve">The equation describing the effects of nutrients concentration and growing media on yield in terms of coded values of variable is given </w:t>
      </w:r>
      <w:r>
        <w:t>below.</w:t>
      </w:r>
      <w:r>
        <w:tab/>
      </w:r>
    </w:p>
    <w:p w14:paraId="7C0A36E6" w14:textId="77777777" w:rsidR="001520B6" w:rsidRDefault="001520B6" w:rsidP="007A64FC">
      <w:pPr>
        <w:pStyle w:val="NormalWeb"/>
        <w:spacing w:before="0" w:beforeAutospacing="0" w:after="0" w:afterAutospacing="0"/>
        <w:jc w:val="both"/>
      </w:pPr>
      <w:r>
        <w:t>Yield (kg) =</w:t>
      </w:r>
      <w:r w:rsidRPr="00775EA5">
        <w:t xml:space="preserve">0.810277 + -0.0471721 * </w:t>
      </w:r>
      <w:proofErr w:type="gramStart"/>
      <w:r w:rsidRPr="00775EA5">
        <w:t>a[</w:t>
      </w:r>
      <w:proofErr w:type="gramEnd"/>
      <w:r w:rsidRPr="00775EA5">
        <w:t xml:space="preserve">1] + 0.000664813 * </w:t>
      </w:r>
      <w:proofErr w:type="gramStart"/>
      <w:r w:rsidRPr="00775EA5">
        <w:t>a[</w:t>
      </w:r>
      <w:proofErr w:type="gramEnd"/>
      <w:r w:rsidRPr="00775EA5">
        <w:t xml:space="preserve">2] + 0.110204 * </w:t>
      </w:r>
      <w:proofErr w:type="gramStart"/>
      <w:r w:rsidRPr="00775EA5">
        <w:t>a[</w:t>
      </w:r>
      <w:proofErr w:type="gramEnd"/>
      <w:r w:rsidRPr="00775EA5">
        <w:t xml:space="preserve">3] + </w:t>
      </w:r>
      <w:r>
        <w:t xml:space="preserve"> </w:t>
      </w:r>
    </w:p>
    <w:p w14:paraId="2EE9153C" w14:textId="77777777" w:rsidR="001520B6" w:rsidRDefault="001520B6" w:rsidP="007A64FC">
      <w:pPr>
        <w:pStyle w:val="NormalWeb"/>
        <w:spacing w:before="0" w:beforeAutospacing="0" w:after="0" w:afterAutospacing="0"/>
        <w:jc w:val="both"/>
      </w:pPr>
      <w:r>
        <w:t xml:space="preserve">           </w:t>
      </w:r>
      <w:r w:rsidRPr="00775EA5">
        <w:t xml:space="preserve">0.11474 * </w:t>
      </w:r>
      <w:proofErr w:type="gramStart"/>
      <w:r w:rsidRPr="00775EA5">
        <w:t>B[</w:t>
      </w:r>
      <w:proofErr w:type="gramEnd"/>
      <w:r w:rsidRPr="00775EA5">
        <w:t>1</w:t>
      </w:r>
      <w:proofErr w:type="gramStart"/>
      <w:r w:rsidRPr="00775EA5">
        <w:t xml:space="preserve">] </w:t>
      </w:r>
      <w:r>
        <w:t xml:space="preserve"> </w:t>
      </w:r>
      <w:r w:rsidRPr="00775EA5">
        <w:t>+</w:t>
      </w:r>
      <w:proofErr w:type="gramEnd"/>
      <w:r w:rsidRPr="00775EA5">
        <w:t xml:space="preserve"> 0.133006 * </w:t>
      </w:r>
      <w:proofErr w:type="gramStart"/>
      <w:r w:rsidRPr="00775EA5">
        <w:t>B[</w:t>
      </w:r>
      <w:proofErr w:type="gramEnd"/>
      <w:r w:rsidRPr="00775EA5">
        <w:t xml:space="preserve">2] + </w:t>
      </w:r>
      <w:r>
        <w:t>(</w:t>
      </w:r>
      <w:r w:rsidRPr="00775EA5">
        <w:t xml:space="preserve">-0.0588581 * </w:t>
      </w:r>
      <w:proofErr w:type="gramStart"/>
      <w:r w:rsidRPr="00775EA5">
        <w:t>B[</w:t>
      </w:r>
      <w:proofErr w:type="gramEnd"/>
      <w:r w:rsidRPr="00775EA5">
        <w:t>3]</w:t>
      </w:r>
      <w:r>
        <w:t>)</w:t>
      </w:r>
      <w:r w:rsidRPr="00775EA5">
        <w:t xml:space="preserve"> + 0.0343103 * </w:t>
      </w:r>
    </w:p>
    <w:p w14:paraId="3EE0660E" w14:textId="77777777" w:rsidR="001520B6" w:rsidRPr="00922E57" w:rsidRDefault="001520B6" w:rsidP="007A64FC">
      <w:pPr>
        <w:pStyle w:val="NormalWeb"/>
        <w:spacing w:before="0" w:beforeAutospacing="0" w:after="0" w:afterAutospacing="0"/>
        <w:jc w:val="both"/>
        <w:rPr>
          <w:color w:val="000000" w:themeColor="text1"/>
        </w:rPr>
      </w:pPr>
      <w:r>
        <w:t xml:space="preserve">           </w:t>
      </w:r>
      <w:proofErr w:type="gramStart"/>
      <w:r w:rsidRPr="00775EA5">
        <w:t>a[</w:t>
      </w:r>
      <w:proofErr w:type="gramEnd"/>
      <w:r w:rsidRPr="00775EA5">
        <w:t xml:space="preserve">1]B[1] + </w:t>
      </w:r>
      <w:r>
        <w:t>(</w:t>
      </w:r>
      <w:r w:rsidRPr="00775EA5">
        <w:t xml:space="preserve">-0.0436213 * </w:t>
      </w:r>
      <w:proofErr w:type="gramStart"/>
      <w:r w:rsidRPr="00775EA5">
        <w:t>a[</w:t>
      </w:r>
      <w:proofErr w:type="gramEnd"/>
      <w:r w:rsidRPr="00922E57">
        <w:rPr>
          <w:color w:val="000000" w:themeColor="text1"/>
        </w:rPr>
        <w:t xml:space="preserve">2]B[1]) + ( -0.0175976 * </w:t>
      </w:r>
      <w:proofErr w:type="gramStart"/>
      <w:r w:rsidRPr="00922E57">
        <w:rPr>
          <w:color w:val="000000" w:themeColor="text1"/>
        </w:rPr>
        <w:t>a[</w:t>
      </w:r>
      <w:proofErr w:type="gramEnd"/>
      <w:r w:rsidRPr="00922E57">
        <w:rPr>
          <w:color w:val="000000" w:themeColor="text1"/>
        </w:rPr>
        <w:t xml:space="preserve">3]B[1]) + (-0.0481098 * </w:t>
      </w:r>
    </w:p>
    <w:p w14:paraId="41B7F6F6" w14:textId="77777777" w:rsidR="001520B6" w:rsidRPr="00922E57" w:rsidRDefault="001520B6" w:rsidP="007A64FC">
      <w:pPr>
        <w:pStyle w:val="NormalWeb"/>
        <w:spacing w:before="0" w:beforeAutospacing="0" w:after="0" w:afterAutospacing="0"/>
        <w:jc w:val="both"/>
        <w:rPr>
          <w:color w:val="000000" w:themeColor="text1"/>
        </w:rPr>
      </w:pPr>
      <w:r w:rsidRPr="00922E57">
        <w:rPr>
          <w:color w:val="000000" w:themeColor="text1"/>
        </w:rPr>
        <w:t xml:space="preserve">           </w:t>
      </w:r>
      <w:proofErr w:type="gramStart"/>
      <w:r w:rsidRPr="00922E57">
        <w:rPr>
          <w:color w:val="000000" w:themeColor="text1"/>
        </w:rPr>
        <w:t>a[</w:t>
      </w:r>
      <w:proofErr w:type="gramEnd"/>
      <w:r w:rsidRPr="00922E57">
        <w:rPr>
          <w:color w:val="000000" w:themeColor="text1"/>
        </w:rPr>
        <w:t xml:space="preserve">1]B[2]) + 0.0693113 * </w:t>
      </w:r>
      <w:proofErr w:type="gramStart"/>
      <w:r w:rsidRPr="00922E57">
        <w:rPr>
          <w:color w:val="000000" w:themeColor="text1"/>
        </w:rPr>
        <w:t>a[</w:t>
      </w:r>
      <w:proofErr w:type="gramEnd"/>
      <w:r w:rsidRPr="00922E57">
        <w:rPr>
          <w:color w:val="000000" w:themeColor="text1"/>
        </w:rPr>
        <w:t xml:space="preserve">2]B[2] + 0.0326264 * </w:t>
      </w:r>
      <w:proofErr w:type="gramStart"/>
      <w:r w:rsidRPr="00922E57">
        <w:rPr>
          <w:color w:val="000000" w:themeColor="text1"/>
        </w:rPr>
        <w:t>a[</w:t>
      </w:r>
      <w:proofErr w:type="gramEnd"/>
      <w:r w:rsidRPr="00922E57">
        <w:rPr>
          <w:color w:val="000000" w:themeColor="text1"/>
        </w:rPr>
        <w:t xml:space="preserve">3]B[2] + (-0.0023139 * </w:t>
      </w:r>
    </w:p>
    <w:p w14:paraId="498A06F8" w14:textId="43487380" w:rsidR="001520B6" w:rsidRPr="00922E57" w:rsidRDefault="001520B6" w:rsidP="007A64FC">
      <w:pPr>
        <w:pStyle w:val="NormalWeb"/>
        <w:spacing w:before="0" w:beforeAutospacing="0" w:after="0" w:afterAutospacing="0"/>
        <w:jc w:val="both"/>
        <w:rPr>
          <w:color w:val="000000" w:themeColor="text1"/>
        </w:rPr>
      </w:pPr>
      <w:r w:rsidRPr="00922E57">
        <w:rPr>
          <w:color w:val="000000" w:themeColor="text1"/>
        </w:rPr>
        <w:t xml:space="preserve">           </w:t>
      </w:r>
      <w:proofErr w:type="gramStart"/>
      <w:r w:rsidRPr="00922E57">
        <w:rPr>
          <w:color w:val="000000" w:themeColor="text1"/>
        </w:rPr>
        <w:t>a[</w:t>
      </w:r>
      <w:proofErr w:type="gramEnd"/>
      <w:r w:rsidRPr="00922E57">
        <w:rPr>
          <w:color w:val="000000" w:themeColor="text1"/>
        </w:rPr>
        <w:t xml:space="preserve">1]B[3]) + 0.0148942 * </w:t>
      </w:r>
      <w:proofErr w:type="gramStart"/>
      <w:r w:rsidRPr="00922E57">
        <w:rPr>
          <w:color w:val="000000" w:themeColor="text1"/>
        </w:rPr>
        <w:t>a[</w:t>
      </w:r>
      <w:proofErr w:type="gramEnd"/>
      <w:r w:rsidRPr="00922E57">
        <w:rPr>
          <w:color w:val="000000" w:themeColor="text1"/>
        </w:rPr>
        <w:t xml:space="preserve">2]B[3] + (-0.0139997 * </w:t>
      </w:r>
      <w:proofErr w:type="gramStart"/>
      <w:r w:rsidRPr="00922E57">
        <w:rPr>
          <w:color w:val="000000" w:themeColor="text1"/>
        </w:rPr>
        <w:t>a[</w:t>
      </w:r>
      <w:proofErr w:type="gramEnd"/>
      <w:r w:rsidRPr="00922E57">
        <w:rPr>
          <w:color w:val="000000" w:themeColor="text1"/>
        </w:rPr>
        <w:t>3]B[3</w:t>
      </w:r>
      <w:proofErr w:type="gramStart"/>
      <w:r w:rsidRPr="00922E57">
        <w:rPr>
          <w:color w:val="000000" w:themeColor="text1"/>
        </w:rPr>
        <w:t xml:space="preserve">])   </w:t>
      </w:r>
      <w:proofErr w:type="gramEnd"/>
      <w:r w:rsidRPr="00922E57">
        <w:rPr>
          <w:color w:val="000000" w:themeColor="text1"/>
        </w:rPr>
        <w:t xml:space="preserve">                 </w:t>
      </w:r>
      <w:proofErr w:type="gramStart"/>
      <w:r w:rsidRPr="00922E57">
        <w:rPr>
          <w:color w:val="000000" w:themeColor="text1"/>
        </w:rPr>
        <w:t>…(</w:t>
      </w:r>
      <w:proofErr w:type="gramEnd"/>
      <w:r w:rsidR="00323579">
        <w:rPr>
          <w:color w:val="000000" w:themeColor="text1"/>
        </w:rPr>
        <w:t>3</w:t>
      </w:r>
      <w:r w:rsidRPr="00922E57">
        <w:rPr>
          <w:color w:val="000000" w:themeColor="text1"/>
        </w:rPr>
        <w:t>)</w:t>
      </w:r>
    </w:p>
    <w:p w14:paraId="4F3A3C7F" w14:textId="66CB6F9B" w:rsidR="001520B6" w:rsidRDefault="001520B6" w:rsidP="001520B6">
      <w:pPr>
        <w:pStyle w:val="NormalWeb"/>
        <w:tabs>
          <w:tab w:val="left" w:pos="851"/>
        </w:tabs>
        <w:spacing w:line="360" w:lineRule="auto"/>
        <w:jc w:val="both"/>
      </w:pPr>
      <w:r w:rsidRPr="00922E57">
        <w:rPr>
          <w:color w:val="000000" w:themeColor="text1"/>
        </w:rPr>
        <w:tab/>
        <w:t xml:space="preserve">The graphical representation of 3-D dimensional plot is shown as in </w:t>
      </w:r>
      <w:r w:rsidRPr="00922E57">
        <w:rPr>
          <w:b/>
          <w:bCs/>
          <w:color w:val="000000" w:themeColor="text1"/>
        </w:rPr>
        <w:t>Fig.</w:t>
      </w:r>
      <w:r w:rsidR="008D39E6">
        <w:rPr>
          <w:b/>
          <w:bCs/>
          <w:color w:val="000000" w:themeColor="text1"/>
        </w:rPr>
        <w:t>8</w:t>
      </w:r>
      <w:r w:rsidRPr="00922E57">
        <w:rPr>
          <w:b/>
          <w:bCs/>
          <w:color w:val="000000" w:themeColor="text1"/>
        </w:rPr>
        <w:t>.</w:t>
      </w:r>
      <w:r w:rsidRPr="00922E57">
        <w:rPr>
          <w:color w:val="000000" w:themeColor="text1"/>
        </w:rPr>
        <w:t xml:space="preserve"> The 3-D dimensional plot representing the effect concentrated nutrient solution and growing media on the yield. The results showed that 1100 ppm concentrated nutrient solution with clay balls media shows the high yield. The less yield </w:t>
      </w:r>
      <w:r w:rsidRPr="00105FD2">
        <w:rPr>
          <w:color w:val="000000" w:themeColor="text1"/>
        </w:rPr>
        <w:t>was found in vermiculite growing media and 1200</w:t>
      </w:r>
      <w:r>
        <w:rPr>
          <w:color w:val="000000" w:themeColor="text1"/>
        </w:rPr>
        <w:t xml:space="preserve"> </w:t>
      </w:r>
      <w:r w:rsidRPr="00105FD2">
        <w:rPr>
          <w:color w:val="000000" w:themeColor="text1"/>
        </w:rPr>
        <w:t xml:space="preserve">ppm concentration. Because vermiculite has a higher water holding capacity and is cooler in the fall and winter months (October and November), it might </w:t>
      </w:r>
      <w:proofErr w:type="gramStart"/>
      <w:r w:rsidRPr="00105FD2">
        <w:rPr>
          <w:color w:val="000000" w:themeColor="text1"/>
        </w:rPr>
        <w:t>impacted</w:t>
      </w:r>
      <w:proofErr w:type="gramEnd"/>
      <w:r w:rsidRPr="00105FD2">
        <w:rPr>
          <w:color w:val="000000" w:themeColor="text1"/>
        </w:rPr>
        <w:t xml:space="preserve"> the plant roots.</w:t>
      </w:r>
    </w:p>
    <w:p w14:paraId="082FBD44" w14:textId="1F7878E1" w:rsidR="001520B6" w:rsidRDefault="001520B6" w:rsidP="001520B6">
      <w:pPr>
        <w:tabs>
          <w:tab w:val="left" w:pos="851"/>
        </w:tabs>
        <w:spacing w:line="360" w:lineRule="auto"/>
        <w:jc w:val="both"/>
        <w:rPr>
          <w:rFonts w:ascii="Times New Roman" w:hAnsi="Times New Roman"/>
          <w:bCs/>
          <w:sz w:val="24"/>
          <w:szCs w:val="24"/>
        </w:rPr>
      </w:pPr>
      <w:r>
        <w:rPr>
          <w:rFonts w:ascii="Times New Roman" w:hAnsi="Times New Roman"/>
          <w:color w:val="FF0000"/>
          <w:sz w:val="24"/>
          <w:szCs w:val="24"/>
        </w:rPr>
        <w:tab/>
      </w:r>
      <w:r w:rsidRPr="00675D58">
        <w:rPr>
          <w:rFonts w:ascii="Times New Roman" w:hAnsi="Times New Roman"/>
          <w:bCs/>
          <w:sz w:val="24"/>
          <w:szCs w:val="24"/>
        </w:rPr>
        <w:t xml:space="preserve"> The production </w:t>
      </w:r>
      <w:r w:rsidRPr="00F82C81">
        <w:rPr>
          <w:rFonts w:ascii="Times New Roman" w:hAnsi="Times New Roman"/>
          <w:bCs/>
          <w:color w:val="000000" w:themeColor="text1"/>
          <w:sz w:val="24"/>
          <w:szCs w:val="24"/>
        </w:rPr>
        <w:t xml:space="preserve">during the basil cultivation reduced considerably with the increase in electrical conductivity. </w:t>
      </w:r>
      <w:r w:rsidR="005F03BA" w:rsidRPr="00F82C81">
        <w:rPr>
          <w:rFonts w:ascii="Times New Roman" w:hAnsi="Times New Roman"/>
          <w:bCs/>
          <w:color w:val="000000" w:themeColor="text1"/>
          <w:sz w:val="24"/>
          <w:szCs w:val="24"/>
        </w:rPr>
        <w:t>(</w:t>
      </w:r>
      <w:r w:rsidRPr="00F82C81">
        <w:rPr>
          <w:rFonts w:ascii="Times New Roman" w:hAnsi="Times New Roman"/>
          <w:bCs/>
          <w:color w:val="000000" w:themeColor="text1"/>
          <w:sz w:val="24"/>
          <w:szCs w:val="24"/>
        </w:rPr>
        <w:t>Parida and Das</w:t>
      </w:r>
      <w:r w:rsidR="005F03BA" w:rsidRPr="00F82C81">
        <w:rPr>
          <w:rFonts w:ascii="Times New Roman" w:hAnsi="Times New Roman"/>
          <w:bCs/>
          <w:color w:val="000000" w:themeColor="text1"/>
          <w:sz w:val="24"/>
          <w:szCs w:val="24"/>
        </w:rPr>
        <w:t xml:space="preserve">, </w:t>
      </w:r>
      <w:r w:rsidRPr="00F82C81">
        <w:rPr>
          <w:rFonts w:ascii="Times New Roman" w:hAnsi="Times New Roman"/>
          <w:bCs/>
          <w:color w:val="000000" w:themeColor="text1"/>
          <w:sz w:val="24"/>
          <w:szCs w:val="24"/>
        </w:rPr>
        <w:t xml:space="preserve">2005) result </w:t>
      </w:r>
      <w:r w:rsidRPr="00675D58">
        <w:rPr>
          <w:rFonts w:ascii="Times New Roman" w:hAnsi="Times New Roman"/>
          <w:bCs/>
          <w:sz w:val="24"/>
          <w:szCs w:val="24"/>
        </w:rPr>
        <w:t xml:space="preserve">demonstrated that exposure time to saline stress interferes in fundamental plant functions, such as photosynthesis and protein synthesis. </w:t>
      </w:r>
    </w:p>
    <w:p w14:paraId="2A7C871C" w14:textId="77777777" w:rsidR="001520B6" w:rsidRDefault="001520B6" w:rsidP="001520B6">
      <w:pPr>
        <w:spacing w:line="360" w:lineRule="auto"/>
        <w:jc w:val="center"/>
        <w:rPr>
          <w:rFonts w:ascii="Times New Roman" w:hAnsi="Times New Roman"/>
          <w:b/>
          <w:bCs/>
          <w:sz w:val="24"/>
          <w:szCs w:val="24"/>
        </w:rPr>
      </w:pPr>
      <w:r>
        <w:rPr>
          <w:noProof/>
          <w:lang w:eastAsia="en-IN" w:bidi="te-IN"/>
        </w:rPr>
        <w:drawing>
          <wp:inline distT="0" distB="0" distL="0" distR="0" wp14:anchorId="4E6ACDB2" wp14:editId="0A82D799">
            <wp:extent cx="4305300" cy="314755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761"/>
                    <a:stretch>
                      <a:fillRect/>
                    </a:stretch>
                  </pic:blipFill>
                  <pic:spPr bwMode="auto">
                    <a:xfrm>
                      <a:off x="0" y="0"/>
                      <a:ext cx="4308475" cy="3149879"/>
                    </a:xfrm>
                    <a:prstGeom prst="rect">
                      <a:avLst/>
                    </a:prstGeom>
                    <a:ln>
                      <a:noFill/>
                    </a:ln>
                    <a:extLst>
                      <a:ext uri="{53640926-AAD7-44D8-BBD7-CCE9431645EC}">
                        <a14:shadowObscured xmlns:a14="http://schemas.microsoft.com/office/drawing/2010/main"/>
                      </a:ext>
                    </a:extLst>
                  </pic:spPr>
                </pic:pic>
              </a:graphicData>
            </a:graphic>
          </wp:inline>
        </w:drawing>
      </w:r>
    </w:p>
    <w:p w14:paraId="7B1698EE" w14:textId="0F36B067" w:rsidR="00662C47" w:rsidRDefault="001520B6" w:rsidP="009139A3">
      <w:pPr>
        <w:spacing w:before="240" w:line="240" w:lineRule="auto"/>
        <w:jc w:val="center"/>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8</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F81647">
        <w:rPr>
          <w:rFonts w:ascii="Times New Roman" w:hAnsi="Times New Roman"/>
          <w:b/>
          <w:bCs/>
          <w:color w:val="000000" w:themeColor="text1"/>
          <w:sz w:val="24"/>
          <w:szCs w:val="24"/>
        </w:rPr>
        <w:t xml:space="preserve">concentration of solution </w:t>
      </w:r>
      <w:r w:rsidRPr="00DE791A">
        <w:rPr>
          <w:rFonts w:ascii="Times New Roman" w:hAnsi="Times New Roman"/>
          <w:b/>
          <w:bCs/>
          <w:sz w:val="24"/>
          <w:szCs w:val="24"/>
        </w:rPr>
        <w:t>and growing media on yield</w:t>
      </w:r>
      <w:r>
        <w:rPr>
          <w:rFonts w:ascii="Times New Roman" w:hAnsi="Times New Roman"/>
          <w:b/>
          <w:bCs/>
          <w:sz w:val="24"/>
          <w:szCs w:val="24"/>
        </w:rPr>
        <w:t xml:space="preserve"> (Season3)</w:t>
      </w:r>
    </w:p>
    <w:p w14:paraId="4F6BE3FE" w14:textId="58562001" w:rsidR="001520B6" w:rsidRDefault="001520B6" w:rsidP="009139A3">
      <w:pPr>
        <w:spacing w:before="240"/>
        <w:rPr>
          <w:rFonts w:ascii="Times New Roman" w:hAnsi="Times New Roman"/>
          <w:b/>
          <w:bCs/>
          <w:sz w:val="24"/>
          <w:szCs w:val="24"/>
        </w:rPr>
      </w:pPr>
      <w:r w:rsidRPr="00A037A3">
        <w:rPr>
          <w:rFonts w:ascii="Times New Roman" w:hAnsi="Times New Roman"/>
          <w:b/>
          <w:bCs/>
          <w:sz w:val="24"/>
          <w:szCs w:val="24"/>
        </w:rPr>
        <w:lastRenderedPageBreak/>
        <w:t>Season4</w:t>
      </w:r>
      <w:r w:rsidR="00DE67A3">
        <w:rPr>
          <w:rFonts w:ascii="Times New Roman" w:hAnsi="Times New Roman"/>
          <w:b/>
          <w:bCs/>
          <w:sz w:val="24"/>
          <w:szCs w:val="24"/>
        </w:rPr>
        <w:t>(</w:t>
      </w:r>
      <w:r w:rsidR="00DE67A3" w:rsidRPr="008F673F">
        <w:rPr>
          <w:rFonts w:ascii="Times New Roman" w:hAnsi="Times New Roman"/>
          <w:b/>
          <w:bCs/>
          <w:color w:val="000000" w:themeColor="text1"/>
          <w:sz w:val="24"/>
          <w:szCs w:val="24"/>
        </w:rPr>
        <w:t>January and February</w:t>
      </w:r>
      <w:r w:rsidR="00DE67A3">
        <w:rPr>
          <w:rFonts w:ascii="Times New Roman" w:hAnsi="Times New Roman"/>
          <w:b/>
          <w:bCs/>
          <w:color w:val="000000" w:themeColor="text1"/>
          <w:sz w:val="24"/>
          <w:szCs w:val="24"/>
        </w:rPr>
        <w:t>)</w:t>
      </w:r>
    </w:p>
    <w:p w14:paraId="7916750A" w14:textId="04B13AB9" w:rsidR="001520B6" w:rsidRDefault="001520B6" w:rsidP="009139A3">
      <w:pPr>
        <w:pStyle w:val="NormalWeb"/>
        <w:tabs>
          <w:tab w:val="left" w:pos="851"/>
        </w:tabs>
        <w:spacing w:before="240" w:beforeAutospacing="0" w:line="360" w:lineRule="auto"/>
        <w:jc w:val="both"/>
        <w:rPr>
          <w:bCs/>
          <w:color w:val="000000" w:themeColor="text1"/>
        </w:rPr>
      </w:pPr>
      <w:r>
        <w:rPr>
          <w:color w:val="000000" w:themeColor="text1"/>
        </w:rPr>
        <w:tab/>
      </w:r>
      <w:r w:rsidRPr="00935014">
        <w:rPr>
          <w:color w:val="000000" w:themeColor="text1"/>
        </w:rPr>
        <w:t>Analysis of variance (</w:t>
      </w:r>
      <w:r w:rsidRPr="00935014">
        <w:rPr>
          <w:bCs/>
          <w:color w:val="000000" w:themeColor="text1"/>
        </w:rPr>
        <w:t>ANOVA) shows that the model</w:t>
      </w:r>
      <w:r w:rsidRPr="00134F15">
        <w:rPr>
          <w:bCs/>
          <w:color w:val="000000" w:themeColor="text1"/>
        </w:rPr>
        <w:t xml:space="preserve"> </w:t>
      </w:r>
      <w:r w:rsidRPr="00B273E3">
        <w:rPr>
          <w:rStyle w:val="Strong"/>
          <w:rFonts w:eastAsiaTheme="majorEastAsia"/>
          <w:b w:val="0"/>
          <w:bCs w:val="0"/>
        </w:rPr>
        <w:t>P-values</w:t>
      </w:r>
      <w:r w:rsidRPr="00134F15">
        <w:rPr>
          <w:bCs/>
        </w:rPr>
        <w:t xml:space="preserve"> less</w:t>
      </w:r>
      <w:r>
        <w:t xml:space="preserve"> than 0.0500 </w:t>
      </w:r>
      <w:r w:rsidRPr="006F6254">
        <w:rPr>
          <w:color w:val="000000" w:themeColor="text1"/>
        </w:rPr>
        <w:t>(p&lt;0.05)</w:t>
      </w:r>
      <w:r>
        <w:rPr>
          <w:color w:val="000000" w:themeColor="text1"/>
        </w:rPr>
        <w:t xml:space="preserve"> </w:t>
      </w:r>
      <w:r>
        <w:t xml:space="preserve">indicate model terms are significant. In this case a, B, </w:t>
      </w:r>
      <w:proofErr w:type="spellStart"/>
      <w:r>
        <w:t>aB</w:t>
      </w:r>
      <w:proofErr w:type="spellEnd"/>
      <w:r>
        <w:t xml:space="preserve"> </w:t>
      </w:r>
      <w:r w:rsidRPr="00105FD2">
        <w:rPr>
          <w:color w:val="000000" w:themeColor="text1"/>
        </w:rPr>
        <w:t>are significant model terms. Values greater than 0.1000 indicate the model terms are not significant</w:t>
      </w:r>
      <w:r w:rsidRPr="00105FD2">
        <w:rPr>
          <w:bCs/>
          <w:color w:val="000000" w:themeColor="text1"/>
        </w:rPr>
        <w:t xml:space="preserve"> (</w:t>
      </w:r>
      <w:r w:rsidRPr="00105FD2">
        <w:rPr>
          <w:b/>
          <w:color w:val="000000" w:themeColor="text1"/>
        </w:rPr>
        <w:t>Table</w:t>
      </w:r>
      <w:r w:rsidR="00512856">
        <w:rPr>
          <w:b/>
          <w:color w:val="000000" w:themeColor="text1"/>
        </w:rPr>
        <w:t>.</w:t>
      </w:r>
      <w:r w:rsidR="00323579">
        <w:rPr>
          <w:b/>
          <w:color w:val="000000" w:themeColor="text1"/>
        </w:rPr>
        <w:t>5</w:t>
      </w:r>
      <w:r w:rsidRPr="00105FD2">
        <w:rPr>
          <w:b/>
          <w:color w:val="000000" w:themeColor="text1"/>
        </w:rPr>
        <w:t>)</w:t>
      </w:r>
      <w:r w:rsidRPr="00105FD2">
        <w:rPr>
          <w:bCs/>
          <w:color w:val="000000" w:themeColor="text1"/>
        </w:rPr>
        <w:t>. The coefficient of determination (R</w:t>
      </w:r>
      <w:r w:rsidRPr="00105FD2">
        <w:rPr>
          <w:bCs/>
          <w:color w:val="000000" w:themeColor="text1"/>
          <w:vertAlign w:val="superscript"/>
        </w:rPr>
        <w:t>2</w:t>
      </w:r>
      <w:r w:rsidRPr="00105FD2">
        <w:rPr>
          <w:bCs/>
          <w:color w:val="000000" w:themeColor="text1"/>
        </w:rPr>
        <w:t>) values of all responses is quite high (&gt;0.87), indicating a high proportion of variability was explained by the data and the Multilevel</w:t>
      </w:r>
      <w:r>
        <w:rPr>
          <w:bCs/>
          <w:color w:val="00B050"/>
        </w:rPr>
        <w:t xml:space="preserve"> </w:t>
      </w:r>
      <w:r w:rsidRPr="00105FD2">
        <w:rPr>
          <w:bCs/>
          <w:color w:val="000000" w:themeColor="text1"/>
        </w:rPr>
        <w:t>categoric factor model</w:t>
      </w:r>
      <w:r w:rsidRPr="00935014">
        <w:rPr>
          <w:bCs/>
          <w:color w:val="000000" w:themeColor="text1"/>
        </w:rPr>
        <w:t xml:space="preserve"> were adequate. </w:t>
      </w:r>
    </w:p>
    <w:p w14:paraId="08E63C90" w14:textId="2210E499" w:rsidR="001520B6" w:rsidRPr="00F611FB"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512856">
        <w:rPr>
          <w:rFonts w:ascii="Times New Roman" w:hAnsi="Times New Roman"/>
          <w:b/>
          <w:color w:val="000000" w:themeColor="text1"/>
          <w:sz w:val="24"/>
          <w:szCs w:val="24"/>
        </w:rPr>
        <w:t>.</w:t>
      </w:r>
      <w:r w:rsidR="00323579">
        <w:rPr>
          <w:rFonts w:ascii="Times New Roman" w:hAnsi="Times New Roman"/>
          <w:b/>
          <w:color w:val="000000" w:themeColor="text1"/>
          <w:sz w:val="24"/>
          <w:szCs w:val="24"/>
        </w:rPr>
        <w:t>5</w:t>
      </w:r>
      <w:r w:rsidRPr="009D2F6A">
        <w:rPr>
          <w:rFonts w:ascii="Times New Roman" w:hAnsi="Times New Roman"/>
          <w:b/>
          <w:color w:val="000000" w:themeColor="text1"/>
          <w:sz w:val="24"/>
          <w:szCs w:val="24"/>
        </w:rPr>
        <w:t xml:space="preserve"> ANOVA showing the effects of nutrients 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4</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4C2B2E73" w14:textId="77777777" w:rsidTr="00E010D5">
        <w:trPr>
          <w:trHeight w:val="383"/>
        </w:trPr>
        <w:tc>
          <w:tcPr>
            <w:tcW w:w="0" w:type="auto"/>
            <w:tcBorders>
              <w:top w:val="single" w:sz="4" w:space="0" w:color="auto"/>
              <w:bottom w:val="single" w:sz="4" w:space="0" w:color="auto"/>
            </w:tcBorders>
            <w:hideMark/>
          </w:tcPr>
          <w:p w14:paraId="03AE1F2E"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49EEEA66"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 xml:space="preserve">Term </w:t>
            </w:r>
            <w:proofErr w:type="spellStart"/>
            <w:r w:rsidRPr="005625FC">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6DA317DB"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 xml:space="preserve">Error </w:t>
            </w:r>
            <w:proofErr w:type="spellStart"/>
            <w:r w:rsidRPr="005625FC">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24D70D5E"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69289CB2"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561058CA" w14:textId="77777777" w:rsidR="001520B6" w:rsidRPr="005625FC" w:rsidRDefault="001520B6" w:rsidP="009B0C38">
            <w:pPr>
              <w:jc w:val="center"/>
              <w:rPr>
                <w:rFonts w:ascii="Times New Roman" w:hAnsi="Times New Roman"/>
                <w:b/>
                <w:bCs/>
                <w:color w:val="000000"/>
                <w:sz w:val="24"/>
                <w:szCs w:val="24"/>
              </w:rPr>
            </w:pPr>
          </w:p>
        </w:tc>
      </w:tr>
      <w:tr w:rsidR="001520B6" w:rsidRPr="00494EFC" w14:paraId="0EB7B2BA" w14:textId="77777777" w:rsidTr="00E010D5">
        <w:trPr>
          <w:trHeight w:val="374"/>
        </w:trPr>
        <w:tc>
          <w:tcPr>
            <w:tcW w:w="0" w:type="auto"/>
            <w:tcBorders>
              <w:top w:val="single" w:sz="4" w:space="0" w:color="auto"/>
            </w:tcBorders>
            <w:hideMark/>
          </w:tcPr>
          <w:p w14:paraId="2FA1CF4A" w14:textId="77777777" w:rsidR="001520B6" w:rsidRPr="005625FC" w:rsidRDefault="001520B6" w:rsidP="009B0C38">
            <w:pPr>
              <w:rPr>
                <w:rFonts w:ascii="Times New Roman" w:hAnsi="Times New Roman"/>
                <w:b/>
                <w:bCs/>
                <w:color w:val="000000"/>
                <w:sz w:val="24"/>
                <w:szCs w:val="24"/>
              </w:rPr>
            </w:pPr>
            <w:r w:rsidRPr="005625FC">
              <w:rPr>
                <w:rFonts w:ascii="Times New Roman" w:hAnsi="Times New Roman"/>
                <w:b/>
                <w:bCs/>
                <w:color w:val="000000"/>
                <w:sz w:val="24"/>
                <w:szCs w:val="24"/>
              </w:rPr>
              <w:t>Whole-plot</w:t>
            </w:r>
          </w:p>
        </w:tc>
        <w:tc>
          <w:tcPr>
            <w:tcW w:w="0" w:type="auto"/>
            <w:tcBorders>
              <w:top w:val="single" w:sz="4" w:space="0" w:color="auto"/>
            </w:tcBorders>
            <w:vAlign w:val="center"/>
          </w:tcPr>
          <w:p w14:paraId="6D9A17B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3</w:t>
            </w:r>
          </w:p>
        </w:tc>
        <w:tc>
          <w:tcPr>
            <w:tcW w:w="0" w:type="auto"/>
            <w:tcBorders>
              <w:top w:val="single" w:sz="4" w:space="0" w:color="auto"/>
            </w:tcBorders>
            <w:vAlign w:val="center"/>
          </w:tcPr>
          <w:p w14:paraId="4B8D569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8.00</w:t>
            </w:r>
          </w:p>
        </w:tc>
        <w:tc>
          <w:tcPr>
            <w:tcW w:w="0" w:type="auto"/>
            <w:tcBorders>
              <w:top w:val="single" w:sz="4" w:space="0" w:color="auto"/>
            </w:tcBorders>
            <w:vAlign w:val="center"/>
          </w:tcPr>
          <w:p w14:paraId="083EFFC6"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4.98</w:t>
            </w:r>
          </w:p>
        </w:tc>
        <w:tc>
          <w:tcPr>
            <w:tcW w:w="1198" w:type="dxa"/>
            <w:tcBorders>
              <w:top w:val="single" w:sz="4" w:space="0" w:color="auto"/>
            </w:tcBorders>
            <w:vAlign w:val="center"/>
          </w:tcPr>
          <w:p w14:paraId="73E7158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0.0309</w:t>
            </w:r>
          </w:p>
        </w:tc>
        <w:tc>
          <w:tcPr>
            <w:tcW w:w="1628" w:type="dxa"/>
            <w:tcBorders>
              <w:top w:val="single" w:sz="4" w:space="0" w:color="auto"/>
            </w:tcBorders>
          </w:tcPr>
          <w:p w14:paraId="0331207B"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significant</w:t>
            </w:r>
          </w:p>
        </w:tc>
      </w:tr>
      <w:tr w:rsidR="001520B6" w:rsidRPr="00494EFC" w14:paraId="470591FC" w14:textId="77777777" w:rsidTr="00E010D5">
        <w:trPr>
          <w:trHeight w:val="383"/>
        </w:trPr>
        <w:tc>
          <w:tcPr>
            <w:tcW w:w="0" w:type="auto"/>
            <w:hideMark/>
          </w:tcPr>
          <w:p w14:paraId="38504B36"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a-concentration</w:t>
            </w:r>
          </w:p>
        </w:tc>
        <w:tc>
          <w:tcPr>
            <w:tcW w:w="0" w:type="auto"/>
            <w:vAlign w:val="center"/>
          </w:tcPr>
          <w:p w14:paraId="7B62259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3</w:t>
            </w:r>
          </w:p>
        </w:tc>
        <w:tc>
          <w:tcPr>
            <w:tcW w:w="0" w:type="auto"/>
            <w:vAlign w:val="center"/>
          </w:tcPr>
          <w:p w14:paraId="7F48FCED"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8.00</w:t>
            </w:r>
          </w:p>
        </w:tc>
        <w:tc>
          <w:tcPr>
            <w:tcW w:w="0" w:type="auto"/>
            <w:vAlign w:val="center"/>
          </w:tcPr>
          <w:p w14:paraId="2E1BFFA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4.98</w:t>
            </w:r>
          </w:p>
        </w:tc>
        <w:tc>
          <w:tcPr>
            <w:tcW w:w="1198" w:type="dxa"/>
            <w:vAlign w:val="center"/>
          </w:tcPr>
          <w:p w14:paraId="032C086F"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0.0309</w:t>
            </w:r>
          </w:p>
        </w:tc>
        <w:tc>
          <w:tcPr>
            <w:tcW w:w="1628" w:type="dxa"/>
            <w:vAlign w:val="center"/>
          </w:tcPr>
          <w:p w14:paraId="4B4C3E79" w14:textId="77777777" w:rsidR="001520B6" w:rsidRPr="005625FC" w:rsidRDefault="001520B6" w:rsidP="009B0C38">
            <w:pPr>
              <w:jc w:val="right"/>
              <w:rPr>
                <w:rFonts w:ascii="Times New Roman" w:hAnsi="Times New Roman"/>
                <w:color w:val="000000"/>
                <w:sz w:val="24"/>
                <w:szCs w:val="24"/>
              </w:rPr>
            </w:pPr>
          </w:p>
        </w:tc>
      </w:tr>
      <w:tr w:rsidR="001520B6" w:rsidRPr="00494EFC" w14:paraId="618E1DF2" w14:textId="77777777" w:rsidTr="00E010D5">
        <w:trPr>
          <w:trHeight w:val="374"/>
        </w:trPr>
        <w:tc>
          <w:tcPr>
            <w:tcW w:w="0" w:type="auto"/>
            <w:hideMark/>
          </w:tcPr>
          <w:p w14:paraId="3BBE3BDA" w14:textId="77777777" w:rsidR="001520B6" w:rsidRPr="005625FC" w:rsidRDefault="001520B6" w:rsidP="009B0C38">
            <w:pPr>
              <w:rPr>
                <w:rFonts w:ascii="Times New Roman" w:hAnsi="Times New Roman"/>
                <w:b/>
                <w:bCs/>
                <w:color w:val="000000"/>
                <w:sz w:val="24"/>
                <w:szCs w:val="24"/>
              </w:rPr>
            </w:pPr>
            <w:r w:rsidRPr="005625FC">
              <w:rPr>
                <w:rFonts w:ascii="Times New Roman" w:hAnsi="Times New Roman"/>
                <w:b/>
                <w:bCs/>
                <w:color w:val="000000"/>
                <w:sz w:val="24"/>
                <w:szCs w:val="24"/>
              </w:rPr>
              <w:t>Subplot</w:t>
            </w:r>
          </w:p>
        </w:tc>
        <w:tc>
          <w:tcPr>
            <w:tcW w:w="0" w:type="auto"/>
            <w:vAlign w:val="center"/>
          </w:tcPr>
          <w:p w14:paraId="0C0AE2B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w:t>
            </w:r>
          </w:p>
        </w:tc>
        <w:tc>
          <w:tcPr>
            <w:tcW w:w="0" w:type="auto"/>
            <w:vAlign w:val="center"/>
          </w:tcPr>
          <w:p w14:paraId="18A8CCD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1EC64033"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18.91</w:t>
            </w:r>
          </w:p>
        </w:tc>
        <w:tc>
          <w:tcPr>
            <w:tcW w:w="1198" w:type="dxa"/>
            <w:vAlign w:val="center"/>
          </w:tcPr>
          <w:p w14:paraId="3699A8F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&lt; 0.0001</w:t>
            </w:r>
          </w:p>
        </w:tc>
        <w:tc>
          <w:tcPr>
            <w:tcW w:w="1628" w:type="dxa"/>
          </w:tcPr>
          <w:p w14:paraId="3FF2D2CF"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significant</w:t>
            </w:r>
          </w:p>
        </w:tc>
      </w:tr>
      <w:tr w:rsidR="001520B6" w:rsidRPr="00494EFC" w14:paraId="7333A89B" w14:textId="77777777" w:rsidTr="00E010D5">
        <w:trPr>
          <w:trHeight w:val="195"/>
        </w:trPr>
        <w:tc>
          <w:tcPr>
            <w:tcW w:w="0" w:type="auto"/>
            <w:hideMark/>
          </w:tcPr>
          <w:p w14:paraId="241FC972"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B-media</w:t>
            </w:r>
          </w:p>
        </w:tc>
        <w:tc>
          <w:tcPr>
            <w:tcW w:w="0" w:type="auto"/>
            <w:vAlign w:val="center"/>
          </w:tcPr>
          <w:p w14:paraId="727FEFE8"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w:t>
            </w:r>
          </w:p>
        </w:tc>
        <w:tc>
          <w:tcPr>
            <w:tcW w:w="0" w:type="auto"/>
            <w:vAlign w:val="center"/>
          </w:tcPr>
          <w:p w14:paraId="31237ACA"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392A534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18.91</w:t>
            </w:r>
          </w:p>
        </w:tc>
        <w:tc>
          <w:tcPr>
            <w:tcW w:w="1198" w:type="dxa"/>
            <w:vAlign w:val="center"/>
          </w:tcPr>
          <w:p w14:paraId="27C89D1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&lt; 0.0001</w:t>
            </w:r>
          </w:p>
        </w:tc>
        <w:tc>
          <w:tcPr>
            <w:tcW w:w="1628" w:type="dxa"/>
          </w:tcPr>
          <w:p w14:paraId="5640135D" w14:textId="77777777" w:rsidR="001520B6" w:rsidRPr="005625FC" w:rsidRDefault="001520B6" w:rsidP="009B0C38">
            <w:pPr>
              <w:jc w:val="right"/>
              <w:rPr>
                <w:rFonts w:ascii="Times New Roman" w:hAnsi="Times New Roman"/>
                <w:color w:val="000000"/>
                <w:sz w:val="24"/>
                <w:szCs w:val="24"/>
              </w:rPr>
            </w:pPr>
          </w:p>
        </w:tc>
      </w:tr>
      <w:tr w:rsidR="001520B6" w:rsidRPr="00494EFC" w14:paraId="198806AB" w14:textId="77777777" w:rsidTr="00E010D5">
        <w:trPr>
          <w:trHeight w:val="187"/>
        </w:trPr>
        <w:tc>
          <w:tcPr>
            <w:tcW w:w="0" w:type="auto"/>
            <w:hideMark/>
          </w:tcPr>
          <w:p w14:paraId="1FD829A3" w14:textId="77777777" w:rsidR="001520B6" w:rsidRPr="005625FC" w:rsidRDefault="001520B6" w:rsidP="009B0C38">
            <w:pPr>
              <w:rPr>
                <w:rFonts w:ascii="Times New Roman" w:hAnsi="Times New Roman"/>
                <w:color w:val="000000"/>
                <w:sz w:val="24"/>
                <w:szCs w:val="24"/>
              </w:rPr>
            </w:pPr>
            <w:proofErr w:type="spellStart"/>
            <w:r w:rsidRPr="005625FC">
              <w:rPr>
                <w:rFonts w:ascii="Times New Roman" w:hAnsi="Times New Roman"/>
                <w:color w:val="000000"/>
                <w:sz w:val="24"/>
                <w:szCs w:val="24"/>
              </w:rPr>
              <w:t>aB</w:t>
            </w:r>
            <w:proofErr w:type="spellEnd"/>
          </w:p>
        </w:tc>
        <w:tc>
          <w:tcPr>
            <w:tcW w:w="0" w:type="auto"/>
            <w:vAlign w:val="center"/>
          </w:tcPr>
          <w:p w14:paraId="42C21846"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9</w:t>
            </w:r>
          </w:p>
        </w:tc>
        <w:tc>
          <w:tcPr>
            <w:tcW w:w="0" w:type="auto"/>
            <w:vAlign w:val="center"/>
          </w:tcPr>
          <w:p w14:paraId="2B2A08E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06A446B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1.24</w:t>
            </w:r>
          </w:p>
        </w:tc>
        <w:tc>
          <w:tcPr>
            <w:tcW w:w="1198" w:type="dxa"/>
            <w:vAlign w:val="center"/>
          </w:tcPr>
          <w:p w14:paraId="673A525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0.3204</w:t>
            </w:r>
          </w:p>
        </w:tc>
        <w:tc>
          <w:tcPr>
            <w:tcW w:w="1628" w:type="dxa"/>
          </w:tcPr>
          <w:p w14:paraId="4375CEB6" w14:textId="77777777" w:rsidR="001520B6" w:rsidRPr="005625FC" w:rsidRDefault="001520B6" w:rsidP="009B0C38">
            <w:pPr>
              <w:jc w:val="right"/>
              <w:rPr>
                <w:rFonts w:ascii="Times New Roman" w:hAnsi="Times New Roman"/>
                <w:color w:val="000000"/>
                <w:sz w:val="24"/>
                <w:szCs w:val="24"/>
              </w:rPr>
            </w:pPr>
          </w:p>
        </w:tc>
      </w:tr>
      <w:tr w:rsidR="001520B6" w:rsidRPr="00494EFC" w14:paraId="0125975C" w14:textId="77777777" w:rsidTr="00E010D5">
        <w:trPr>
          <w:trHeight w:val="187"/>
        </w:trPr>
        <w:tc>
          <w:tcPr>
            <w:tcW w:w="0" w:type="auto"/>
          </w:tcPr>
          <w:p w14:paraId="12748CD7"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Std. Dev.</w:t>
            </w:r>
          </w:p>
        </w:tc>
        <w:tc>
          <w:tcPr>
            <w:tcW w:w="0" w:type="auto"/>
            <w:vAlign w:val="center"/>
          </w:tcPr>
          <w:p w14:paraId="1C4BC8D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0.0559</w:t>
            </w:r>
          </w:p>
        </w:tc>
        <w:tc>
          <w:tcPr>
            <w:tcW w:w="0" w:type="auto"/>
          </w:tcPr>
          <w:p w14:paraId="22654E9B" w14:textId="77777777" w:rsidR="001520B6" w:rsidRPr="005625FC" w:rsidRDefault="001520B6" w:rsidP="009B0C38">
            <w:pPr>
              <w:jc w:val="right"/>
              <w:rPr>
                <w:rFonts w:ascii="Times New Roman" w:hAnsi="Times New Roman"/>
                <w:color w:val="000000"/>
                <w:sz w:val="24"/>
                <w:szCs w:val="24"/>
              </w:rPr>
            </w:pPr>
          </w:p>
        </w:tc>
        <w:tc>
          <w:tcPr>
            <w:tcW w:w="0" w:type="auto"/>
          </w:tcPr>
          <w:p w14:paraId="23854A01"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b/>
                <w:bCs/>
                <w:color w:val="000000"/>
                <w:sz w:val="24"/>
                <w:szCs w:val="24"/>
                <w:lang w:eastAsia="en-IN"/>
              </w:rPr>
              <w:t>R²</w:t>
            </w:r>
          </w:p>
        </w:tc>
        <w:tc>
          <w:tcPr>
            <w:tcW w:w="1198" w:type="dxa"/>
          </w:tcPr>
          <w:p w14:paraId="4B74DCF5"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0.8784</w:t>
            </w:r>
          </w:p>
        </w:tc>
        <w:tc>
          <w:tcPr>
            <w:tcW w:w="1628" w:type="dxa"/>
          </w:tcPr>
          <w:p w14:paraId="5D4D7F9D" w14:textId="77777777" w:rsidR="001520B6" w:rsidRPr="005625FC" w:rsidRDefault="001520B6" w:rsidP="009B0C38">
            <w:pPr>
              <w:jc w:val="right"/>
              <w:rPr>
                <w:rFonts w:ascii="Times New Roman" w:hAnsi="Times New Roman"/>
                <w:color w:val="000000"/>
                <w:sz w:val="24"/>
                <w:szCs w:val="24"/>
              </w:rPr>
            </w:pPr>
          </w:p>
        </w:tc>
      </w:tr>
      <w:tr w:rsidR="001520B6" w:rsidRPr="00494EFC" w14:paraId="423616E0" w14:textId="77777777" w:rsidTr="00E010D5">
        <w:trPr>
          <w:trHeight w:val="187"/>
        </w:trPr>
        <w:tc>
          <w:tcPr>
            <w:tcW w:w="0" w:type="auto"/>
          </w:tcPr>
          <w:p w14:paraId="1A2C586D"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Mean</w:t>
            </w:r>
          </w:p>
        </w:tc>
        <w:tc>
          <w:tcPr>
            <w:tcW w:w="0" w:type="auto"/>
          </w:tcPr>
          <w:p w14:paraId="32490353"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0.7538</w:t>
            </w:r>
          </w:p>
        </w:tc>
        <w:tc>
          <w:tcPr>
            <w:tcW w:w="0" w:type="auto"/>
          </w:tcPr>
          <w:p w14:paraId="36114F32" w14:textId="77777777" w:rsidR="001520B6" w:rsidRPr="005625FC" w:rsidRDefault="001520B6" w:rsidP="009B0C38">
            <w:pPr>
              <w:jc w:val="right"/>
              <w:rPr>
                <w:rFonts w:ascii="Times New Roman" w:hAnsi="Times New Roman"/>
                <w:color w:val="000000"/>
                <w:sz w:val="24"/>
                <w:szCs w:val="24"/>
              </w:rPr>
            </w:pPr>
          </w:p>
        </w:tc>
        <w:tc>
          <w:tcPr>
            <w:tcW w:w="0" w:type="auto"/>
          </w:tcPr>
          <w:p w14:paraId="511810A9"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b/>
                <w:bCs/>
                <w:color w:val="000000"/>
                <w:sz w:val="24"/>
                <w:szCs w:val="24"/>
                <w:lang w:eastAsia="en-IN"/>
              </w:rPr>
              <w:t>Adjusted R²</w:t>
            </w:r>
          </w:p>
        </w:tc>
        <w:tc>
          <w:tcPr>
            <w:tcW w:w="1198" w:type="dxa"/>
          </w:tcPr>
          <w:p w14:paraId="2343FD5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0.8029</w:t>
            </w:r>
          </w:p>
        </w:tc>
        <w:tc>
          <w:tcPr>
            <w:tcW w:w="1628" w:type="dxa"/>
          </w:tcPr>
          <w:p w14:paraId="02599858" w14:textId="77777777" w:rsidR="001520B6" w:rsidRPr="005625FC" w:rsidRDefault="001520B6" w:rsidP="009B0C38">
            <w:pPr>
              <w:jc w:val="right"/>
              <w:rPr>
                <w:rFonts w:ascii="Times New Roman" w:hAnsi="Times New Roman"/>
                <w:color w:val="000000"/>
                <w:sz w:val="24"/>
                <w:szCs w:val="24"/>
              </w:rPr>
            </w:pPr>
          </w:p>
        </w:tc>
      </w:tr>
      <w:tr w:rsidR="001520B6" w:rsidRPr="00494EFC" w14:paraId="65BEA3B9" w14:textId="77777777" w:rsidTr="00E010D5">
        <w:trPr>
          <w:trHeight w:val="187"/>
        </w:trPr>
        <w:tc>
          <w:tcPr>
            <w:tcW w:w="0" w:type="auto"/>
          </w:tcPr>
          <w:p w14:paraId="30185DFA"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C.V (%)</w:t>
            </w:r>
          </w:p>
        </w:tc>
        <w:tc>
          <w:tcPr>
            <w:tcW w:w="0" w:type="auto"/>
          </w:tcPr>
          <w:p w14:paraId="31DA1F0E"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7.42</w:t>
            </w:r>
          </w:p>
        </w:tc>
        <w:tc>
          <w:tcPr>
            <w:tcW w:w="0" w:type="auto"/>
          </w:tcPr>
          <w:p w14:paraId="17E630C2" w14:textId="77777777" w:rsidR="001520B6" w:rsidRPr="005625FC" w:rsidRDefault="001520B6" w:rsidP="009B0C38">
            <w:pPr>
              <w:jc w:val="right"/>
              <w:rPr>
                <w:rFonts w:ascii="Times New Roman" w:hAnsi="Times New Roman"/>
                <w:color w:val="000000"/>
                <w:sz w:val="24"/>
                <w:szCs w:val="24"/>
              </w:rPr>
            </w:pPr>
          </w:p>
        </w:tc>
        <w:tc>
          <w:tcPr>
            <w:tcW w:w="0" w:type="auto"/>
          </w:tcPr>
          <w:p w14:paraId="74E93FB1" w14:textId="77777777" w:rsidR="001520B6" w:rsidRPr="005625FC" w:rsidRDefault="001520B6" w:rsidP="009B0C38">
            <w:pPr>
              <w:jc w:val="right"/>
              <w:rPr>
                <w:rFonts w:ascii="Times New Roman" w:hAnsi="Times New Roman"/>
                <w:color w:val="000000"/>
                <w:sz w:val="24"/>
                <w:szCs w:val="24"/>
              </w:rPr>
            </w:pPr>
          </w:p>
        </w:tc>
        <w:tc>
          <w:tcPr>
            <w:tcW w:w="1198" w:type="dxa"/>
          </w:tcPr>
          <w:p w14:paraId="333D5280" w14:textId="77777777" w:rsidR="001520B6" w:rsidRPr="005625FC" w:rsidRDefault="001520B6" w:rsidP="009B0C38">
            <w:pPr>
              <w:jc w:val="right"/>
              <w:rPr>
                <w:rFonts w:ascii="Times New Roman" w:hAnsi="Times New Roman"/>
                <w:color w:val="000000"/>
                <w:sz w:val="24"/>
                <w:szCs w:val="24"/>
              </w:rPr>
            </w:pPr>
          </w:p>
        </w:tc>
        <w:tc>
          <w:tcPr>
            <w:tcW w:w="1628" w:type="dxa"/>
          </w:tcPr>
          <w:p w14:paraId="5292D33D" w14:textId="77777777" w:rsidR="001520B6" w:rsidRPr="005625FC" w:rsidRDefault="001520B6" w:rsidP="009B0C38">
            <w:pPr>
              <w:jc w:val="right"/>
              <w:rPr>
                <w:rFonts w:ascii="Times New Roman" w:hAnsi="Times New Roman"/>
                <w:color w:val="000000"/>
                <w:sz w:val="24"/>
                <w:szCs w:val="24"/>
              </w:rPr>
            </w:pPr>
          </w:p>
        </w:tc>
      </w:tr>
    </w:tbl>
    <w:p w14:paraId="5D9BE4DE" w14:textId="77777777" w:rsidR="001520B6" w:rsidRDefault="001520B6" w:rsidP="00323579">
      <w:pPr>
        <w:pStyle w:val="NormalWeb"/>
        <w:tabs>
          <w:tab w:val="left" w:pos="851"/>
        </w:tabs>
        <w:spacing w:before="240" w:beforeAutospacing="0" w:line="360" w:lineRule="auto"/>
        <w:jc w:val="both"/>
      </w:pPr>
      <w:r>
        <w:tab/>
      </w:r>
      <w:r w:rsidRPr="0079201E">
        <w:t>The equation describing the effects of nutrients concentration and growing media on yield in terms of coded values of variable is given as:</w:t>
      </w:r>
      <w:r>
        <w:tab/>
      </w:r>
    </w:p>
    <w:p w14:paraId="40A811BC" w14:textId="77777777" w:rsidR="001520B6" w:rsidRDefault="001520B6" w:rsidP="007C6C61">
      <w:pPr>
        <w:pStyle w:val="NormalWeb"/>
        <w:spacing w:before="0" w:beforeAutospacing="0" w:after="0" w:afterAutospacing="0"/>
        <w:jc w:val="both"/>
      </w:pPr>
      <w:r w:rsidRPr="009802FE">
        <w:t>Yield</w:t>
      </w:r>
      <w:r>
        <w:t xml:space="preserve"> (kg) </w:t>
      </w:r>
      <w:r w:rsidRPr="009802FE">
        <w:t xml:space="preserve">=0.753811 + </w:t>
      </w:r>
      <w:r>
        <w:t>(</w:t>
      </w:r>
      <w:r w:rsidRPr="009802FE">
        <w:t xml:space="preserve">-0.0112658 * </w:t>
      </w:r>
      <w:proofErr w:type="gramStart"/>
      <w:r w:rsidRPr="009802FE">
        <w:t>a[</w:t>
      </w:r>
      <w:proofErr w:type="gramEnd"/>
      <w:r w:rsidRPr="009802FE">
        <w:t>1]</w:t>
      </w:r>
      <w:r>
        <w:t>)</w:t>
      </w:r>
      <w:r w:rsidRPr="009802FE">
        <w:t xml:space="preserve"> + 0.0221459 * </w:t>
      </w:r>
      <w:proofErr w:type="gramStart"/>
      <w:r w:rsidRPr="009802FE">
        <w:t>a[</w:t>
      </w:r>
      <w:proofErr w:type="gramEnd"/>
      <w:r w:rsidRPr="009802FE">
        <w:t xml:space="preserve">2] + 0.0457704 * </w:t>
      </w:r>
      <w:proofErr w:type="gramStart"/>
      <w:r w:rsidRPr="009802FE">
        <w:t>a[</w:t>
      </w:r>
      <w:proofErr w:type="gramEnd"/>
      <w:r w:rsidRPr="009802FE">
        <w:t>3] +</w:t>
      </w:r>
      <w:r>
        <w:t xml:space="preserve"> </w:t>
      </w:r>
    </w:p>
    <w:p w14:paraId="0ABD2128" w14:textId="77777777" w:rsidR="001520B6" w:rsidRDefault="001520B6" w:rsidP="007C6C61">
      <w:pPr>
        <w:pStyle w:val="NormalWeb"/>
        <w:spacing w:before="0" w:beforeAutospacing="0" w:after="0" w:afterAutospacing="0"/>
        <w:jc w:val="both"/>
      </w:pPr>
      <w:r>
        <w:t xml:space="preserve">           </w:t>
      </w:r>
      <w:r w:rsidRPr="009802FE">
        <w:t xml:space="preserve">0.135225 * </w:t>
      </w:r>
      <w:proofErr w:type="gramStart"/>
      <w:r w:rsidRPr="009802FE">
        <w:t>B[</w:t>
      </w:r>
      <w:proofErr w:type="gramEnd"/>
      <w:r w:rsidRPr="009802FE">
        <w:t>1</w:t>
      </w:r>
      <w:proofErr w:type="gramStart"/>
      <w:r w:rsidRPr="009802FE">
        <w:t xml:space="preserve">] </w:t>
      </w:r>
      <w:r>
        <w:t xml:space="preserve"> </w:t>
      </w:r>
      <w:r w:rsidRPr="009802FE">
        <w:t>+</w:t>
      </w:r>
      <w:proofErr w:type="gramEnd"/>
      <w:r w:rsidRPr="009802FE">
        <w:t xml:space="preserve"> 0.0638547 * </w:t>
      </w:r>
      <w:proofErr w:type="gramStart"/>
      <w:r w:rsidRPr="009802FE">
        <w:t>B[</w:t>
      </w:r>
      <w:proofErr w:type="gramEnd"/>
      <w:r w:rsidRPr="009802FE">
        <w:t xml:space="preserve">2] + </w:t>
      </w:r>
      <w:r>
        <w:t>(</w:t>
      </w:r>
      <w:r w:rsidRPr="009802FE">
        <w:t xml:space="preserve">-0.0530555 * </w:t>
      </w:r>
      <w:proofErr w:type="gramStart"/>
      <w:r w:rsidRPr="009802FE">
        <w:t>B[</w:t>
      </w:r>
      <w:proofErr w:type="gramEnd"/>
      <w:r w:rsidRPr="009802FE">
        <w:t>3]</w:t>
      </w:r>
      <w:r>
        <w:t>)</w:t>
      </w:r>
      <w:r w:rsidRPr="009802FE">
        <w:t xml:space="preserve"> + </w:t>
      </w:r>
      <w:r>
        <w:t>(</w:t>
      </w:r>
      <w:r w:rsidRPr="009802FE">
        <w:t xml:space="preserve">-0.0111805 * </w:t>
      </w:r>
      <w:r>
        <w:t xml:space="preserve"> </w:t>
      </w:r>
    </w:p>
    <w:p w14:paraId="14ADB66E" w14:textId="77777777" w:rsidR="001520B6" w:rsidRDefault="001520B6" w:rsidP="007C6C61">
      <w:pPr>
        <w:pStyle w:val="NormalWeb"/>
        <w:spacing w:before="0" w:beforeAutospacing="0" w:after="0" w:afterAutospacing="0"/>
        <w:jc w:val="both"/>
      </w:pPr>
      <w:r>
        <w:t xml:space="preserve">           </w:t>
      </w:r>
      <w:proofErr w:type="gramStart"/>
      <w:r w:rsidRPr="009802FE">
        <w:t>a[</w:t>
      </w:r>
      <w:proofErr w:type="gramEnd"/>
      <w:r w:rsidRPr="009802FE">
        <w:t>1]B[1]</w:t>
      </w:r>
      <w:r>
        <w:t>)</w:t>
      </w:r>
      <w:r w:rsidRPr="009802FE">
        <w:t xml:space="preserve"> + </w:t>
      </w:r>
      <w:r>
        <w:t>(</w:t>
      </w:r>
      <w:r w:rsidRPr="009802FE">
        <w:t>-0.0374782 *</w:t>
      </w:r>
      <w:r>
        <w:t xml:space="preserve"> </w:t>
      </w:r>
      <w:proofErr w:type="gramStart"/>
      <w:r w:rsidRPr="009802FE">
        <w:t>a[</w:t>
      </w:r>
      <w:proofErr w:type="gramEnd"/>
      <w:r w:rsidRPr="009802FE">
        <w:t>2]B[1]</w:t>
      </w:r>
      <w:r>
        <w:t xml:space="preserve">) </w:t>
      </w:r>
      <w:r w:rsidRPr="009802FE">
        <w:t xml:space="preserve">+ 0.0547436 * </w:t>
      </w:r>
      <w:proofErr w:type="gramStart"/>
      <w:r w:rsidRPr="009802FE">
        <w:t>a[</w:t>
      </w:r>
      <w:proofErr w:type="gramEnd"/>
      <w:r w:rsidRPr="009802FE">
        <w:t xml:space="preserve">3]B[1] + </w:t>
      </w:r>
      <w:r>
        <w:t>(</w:t>
      </w:r>
      <w:r w:rsidRPr="009802FE">
        <w:t>-0.00829946 *</w:t>
      </w:r>
      <w:r>
        <w:t xml:space="preserve"> </w:t>
      </w:r>
    </w:p>
    <w:p w14:paraId="673C4498" w14:textId="77777777" w:rsidR="001520B6" w:rsidRDefault="001520B6" w:rsidP="007C6C61">
      <w:pPr>
        <w:pStyle w:val="NormalWeb"/>
        <w:spacing w:before="0" w:beforeAutospacing="0" w:after="0" w:afterAutospacing="0"/>
        <w:jc w:val="both"/>
      </w:pPr>
      <w:r>
        <w:t xml:space="preserve">           </w:t>
      </w:r>
      <w:proofErr w:type="gramStart"/>
      <w:r w:rsidRPr="009802FE">
        <w:t>a[</w:t>
      </w:r>
      <w:proofErr w:type="gramEnd"/>
      <w:r w:rsidRPr="009802FE">
        <w:t>1]B[2]</w:t>
      </w:r>
      <w:r>
        <w:t>)</w:t>
      </w:r>
      <w:r w:rsidRPr="009802FE">
        <w:t xml:space="preserve"> + 0.0138569 * </w:t>
      </w:r>
      <w:proofErr w:type="gramStart"/>
      <w:r w:rsidRPr="009802FE">
        <w:t>a[</w:t>
      </w:r>
      <w:proofErr w:type="gramEnd"/>
      <w:r w:rsidRPr="009802FE">
        <w:t xml:space="preserve">2]B[2] </w:t>
      </w:r>
      <w:proofErr w:type="gramStart"/>
      <w:r w:rsidRPr="009802FE">
        <w:t>+</w:t>
      </w:r>
      <w:r>
        <w:t xml:space="preserve">  (</w:t>
      </w:r>
      <w:proofErr w:type="gramEnd"/>
      <w:r w:rsidRPr="009802FE">
        <w:t xml:space="preserve">-0.0268823 * </w:t>
      </w:r>
      <w:proofErr w:type="gramStart"/>
      <w:r w:rsidRPr="009802FE">
        <w:t>a[</w:t>
      </w:r>
      <w:proofErr w:type="gramEnd"/>
      <w:r w:rsidRPr="009802FE">
        <w:t>3]B[2]</w:t>
      </w:r>
      <w:r>
        <w:t>)</w:t>
      </w:r>
      <w:r w:rsidRPr="009802FE">
        <w:t xml:space="preserve"> + </w:t>
      </w:r>
      <w:r>
        <w:t>(</w:t>
      </w:r>
      <w:r w:rsidRPr="009802FE">
        <w:t>-0.0174105 *</w:t>
      </w:r>
      <w:r>
        <w:t xml:space="preserve"> </w:t>
      </w:r>
    </w:p>
    <w:p w14:paraId="0E2062A0" w14:textId="69A68174" w:rsidR="001520B6" w:rsidRPr="00922E57" w:rsidRDefault="001520B6" w:rsidP="009B0C38">
      <w:pPr>
        <w:pStyle w:val="NormalWeb"/>
        <w:tabs>
          <w:tab w:val="left" w:pos="709"/>
        </w:tabs>
        <w:spacing w:before="0" w:beforeAutospacing="0" w:after="0" w:afterAutospacing="0"/>
        <w:jc w:val="both"/>
        <w:rPr>
          <w:color w:val="000000" w:themeColor="text1"/>
        </w:rPr>
      </w:pPr>
      <w:r>
        <w:t xml:space="preserve">           </w:t>
      </w:r>
      <w:proofErr w:type="gramStart"/>
      <w:r w:rsidRPr="009802FE">
        <w:t>a[</w:t>
      </w:r>
      <w:proofErr w:type="gramEnd"/>
      <w:r w:rsidRPr="009802FE">
        <w:t>1]B[3]</w:t>
      </w:r>
      <w:r>
        <w:t>)</w:t>
      </w:r>
      <w:r w:rsidRPr="009802FE">
        <w:t xml:space="preserve"> + 0.0103758 * </w:t>
      </w:r>
      <w:proofErr w:type="gramStart"/>
      <w:r w:rsidRPr="009802FE">
        <w:t>a[</w:t>
      </w:r>
      <w:proofErr w:type="gramEnd"/>
      <w:r w:rsidRPr="009802FE">
        <w:t xml:space="preserve">2]B[3] + </w:t>
      </w:r>
      <w:r>
        <w:t>(</w:t>
      </w:r>
      <w:r w:rsidRPr="009802FE">
        <w:t xml:space="preserve">-0.00847004 * </w:t>
      </w:r>
      <w:proofErr w:type="gramStart"/>
      <w:r w:rsidRPr="009802FE">
        <w:t>a[</w:t>
      </w:r>
      <w:proofErr w:type="gramEnd"/>
      <w:r w:rsidRPr="009802FE">
        <w:t>3]B[3</w:t>
      </w:r>
      <w:proofErr w:type="gramStart"/>
      <w:r w:rsidRPr="00922E57">
        <w:rPr>
          <w:color w:val="000000" w:themeColor="text1"/>
        </w:rPr>
        <w:t xml:space="preserve">])   </w:t>
      </w:r>
      <w:proofErr w:type="gramEnd"/>
      <w:r w:rsidRPr="00922E57">
        <w:rPr>
          <w:color w:val="000000" w:themeColor="text1"/>
        </w:rPr>
        <w:t xml:space="preserve">                </w:t>
      </w:r>
      <w:proofErr w:type="gramStart"/>
      <w:r w:rsidRPr="00922E57">
        <w:rPr>
          <w:color w:val="000000" w:themeColor="text1"/>
        </w:rPr>
        <w:t>…(</w:t>
      </w:r>
      <w:proofErr w:type="gramEnd"/>
      <w:r w:rsidRPr="00922E57">
        <w:rPr>
          <w:color w:val="000000" w:themeColor="text1"/>
        </w:rPr>
        <w:t>4)</w:t>
      </w:r>
    </w:p>
    <w:p w14:paraId="0B743AB7" w14:textId="64119FD6" w:rsidR="001520B6" w:rsidRDefault="001520B6" w:rsidP="009B0C38">
      <w:pPr>
        <w:tabs>
          <w:tab w:val="left" w:pos="851"/>
        </w:tabs>
        <w:spacing w:before="240" w:line="360" w:lineRule="auto"/>
        <w:jc w:val="both"/>
        <w:rPr>
          <w:rFonts w:ascii="Times New Roman" w:hAnsi="Times New Roman"/>
          <w:color w:val="000000" w:themeColor="text1"/>
          <w:sz w:val="24"/>
          <w:szCs w:val="24"/>
        </w:rPr>
      </w:pPr>
      <w:r w:rsidRPr="00922E57">
        <w:rPr>
          <w:rFonts w:ascii="Times New Roman" w:hAnsi="Times New Roman"/>
          <w:color w:val="000000" w:themeColor="text1"/>
          <w:sz w:val="24"/>
          <w:szCs w:val="24"/>
        </w:rPr>
        <w:tab/>
        <w:t xml:space="preserve">The graphical representation of 3-D dimensional plot is shown as in </w:t>
      </w:r>
      <w:r w:rsidRPr="00922E57">
        <w:rPr>
          <w:rFonts w:ascii="Times New Roman" w:hAnsi="Times New Roman"/>
          <w:b/>
          <w:bCs/>
          <w:color w:val="000000" w:themeColor="text1"/>
          <w:sz w:val="24"/>
          <w:szCs w:val="24"/>
        </w:rPr>
        <w:t>Fig.</w:t>
      </w:r>
      <w:r w:rsidR="008D39E6">
        <w:rPr>
          <w:rFonts w:ascii="Times New Roman" w:hAnsi="Times New Roman"/>
          <w:b/>
          <w:bCs/>
          <w:color w:val="000000" w:themeColor="text1"/>
          <w:sz w:val="24"/>
          <w:szCs w:val="24"/>
        </w:rPr>
        <w:t>9</w:t>
      </w:r>
      <w:r w:rsidRPr="00922E57">
        <w:rPr>
          <w:rFonts w:ascii="Times New Roman" w:hAnsi="Times New Roman"/>
          <w:b/>
          <w:bCs/>
          <w:color w:val="000000" w:themeColor="text1"/>
          <w:sz w:val="24"/>
          <w:szCs w:val="24"/>
        </w:rPr>
        <w:t>.</w:t>
      </w:r>
      <w:r w:rsidRPr="00922E57">
        <w:rPr>
          <w:rFonts w:ascii="Times New Roman" w:hAnsi="Times New Roman"/>
          <w:color w:val="000000" w:themeColor="text1"/>
          <w:sz w:val="24"/>
          <w:szCs w:val="24"/>
        </w:rPr>
        <w:t xml:space="preserve"> </w:t>
      </w:r>
      <w:r w:rsidRPr="00AA2E67">
        <w:rPr>
          <w:rFonts w:ascii="Times New Roman" w:hAnsi="Times New Roman"/>
          <w:color w:val="000000" w:themeColor="text1"/>
          <w:sz w:val="24"/>
          <w:szCs w:val="24"/>
        </w:rPr>
        <w:t>The 3-D dimensional plot representing the effect concentrated nutrient solution and growing media on the yield. The results showed that 1100</w:t>
      </w:r>
      <w:r>
        <w:rPr>
          <w:rFonts w:ascii="Times New Roman" w:hAnsi="Times New Roman"/>
          <w:color w:val="000000" w:themeColor="text1"/>
          <w:sz w:val="24"/>
          <w:szCs w:val="24"/>
        </w:rPr>
        <w:t xml:space="preserve"> </w:t>
      </w:r>
      <w:r w:rsidRPr="00AA2E67">
        <w:rPr>
          <w:rFonts w:ascii="Times New Roman" w:hAnsi="Times New Roman"/>
          <w:color w:val="000000" w:themeColor="text1"/>
          <w:sz w:val="24"/>
          <w:szCs w:val="24"/>
        </w:rPr>
        <w:t xml:space="preserve">ppm concentrated </w:t>
      </w:r>
      <w:r w:rsidRPr="00851012">
        <w:rPr>
          <w:rFonts w:ascii="Times New Roman" w:hAnsi="Times New Roman"/>
          <w:sz w:val="24"/>
          <w:szCs w:val="24"/>
        </w:rPr>
        <w:t>nutrient solution with rock wool media shows the high yield.</w:t>
      </w:r>
      <w:r>
        <w:rPr>
          <w:rFonts w:ascii="Times New Roman" w:hAnsi="Times New Roman"/>
          <w:sz w:val="24"/>
          <w:szCs w:val="24"/>
        </w:rPr>
        <w:t xml:space="preserve"> The </w:t>
      </w:r>
      <w:r w:rsidRPr="00851012">
        <w:rPr>
          <w:rFonts w:ascii="Times New Roman" w:hAnsi="Times New Roman"/>
          <w:sz w:val="24"/>
          <w:szCs w:val="24"/>
        </w:rPr>
        <w:t>less yield was found in 1200</w:t>
      </w:r>
      <w:r>
        <w:rPr>
          <w:rFonts w:ascii="Times New Roman" w:hAnsi="Times New Roman"/>
          <w:sz w:val="24"/>
          <w:szCs w:val="24"/>
        </w:rPr>
        <w:t xml:space="preserve"> </w:t>
      </w:r>
      <w:r w:rsidRPr="00851012">
        <w:rPr>
          <w:rFonts w:ascii="Times New Roman" w:hAnsi="Times New Roman"/>
          <w:sz w:val="24"/>
          <w:szCs w:val="24"/>
        </w:rPr>
        <w:t>ppm concentrated nutrient solution with</w:t>
      </w:r>
      <w:r>
        <w:rPr>
          <w:rFonts w:ascii="Times New Roman" w:hAnsi="Times New Roman"/>
          <w:sz w:val="24"/>
          <w:szCs w:val="24"/>
        </w:rPr>
        <w:t xml:space="preserve"> vermiculite growing media</w:t>
      </w:r>
      <w:r w:rsidRPr="00851012">
        <w:rPr>
          <w:rFonts w:ascii="Times New Roman" w:hAnsi="Times New Roman"/>
          <w:sz w:val="24"/>
          <w:szCs w:val="24"/>
        </w:rPr>
        <w:t>.</w:t>
      </w:r>
      <w:r>
        <w:rPr>
          <w:rFonts w:ascii="Times New Roman" w:hAnsi="Times New Roman"/>
          <w:sz w:val="24"/>
          <w:szCs w:val="24"/>
        </w:rPr>
        <w:t xml:space="preserve"> </w:t>
      </w:r>
      <w:r w:rsidRPr="003E0FE5">
        <w:rPr>
          <w:rFonts w:ascii="Times New Roman" w:hAnsi="Times New Roman"/>
          <w:sz w:val="24"/>
          <w:szCs w:val="24"/>
        </w:rPr>
        <w:t xml:space="preserve">Because vermiculite has a </w:t>
      </w:r>
      <w:r w:rsidRPr="001679B2">
        <w:rPr>
          <w:rFonts w:ascii="Times New Roman" w:hAnsi="Times New Roman"/>
          <w:color w:val="000000" w:themeColor="text1"/>
          <w:sz w:val="24"/>
          <w:szCs w:val="24"/>
        </w:rPr>
        <w:t>higher water holding capacity and is cooler in the winter months (January and February), it has an impact on plant roots.</w:t>
      </w:r>
      <w:r w:rsidRPr="001679B2">
        <w:rPr>
          <w:color w:val="000000" w:themeColor="text1"/>
        </w:rPr>
        <w:t xml:space="preserve"> </w:t>
      </w:r>
      <w:r w:rsidRPr="001679B2">
        <w:rPr>
          <w:rFonts w:ascii="Times New Roman" w:hAnsi="Times New Roman"/>
          <w:color w:val="000000" w:themeColor="text1"/>
          <w:sz w:val="24"/>
          <w:szCs w:val="24"/>
        </w:rPr>
        <w:t>And</w:t>
      </w:r>
      <w:r w:rsidRPr="003E0FE5">
        <w:rPr>
          <w:rFonts w:ascii="Times New Roman" w:hAnsi="Times New Roman"/>
          <w:color w:val="000000" w:themeColor="text1"/>
          <w:sz w:val="24"/>
          <w:szCs w:val="24"/>
        </w:rPr>
        <w:t xml:space="preserve"> if the nutrient concentration is higher than ideal, the yield will suffer.</w:t>
      </w:r>
    </w:p>
    <w:p w14:paraId="04FD46DD" w14:textId="77777777" w:rsidR="001520B6" w:rsidRPr="0082300F" w:rsidRDefault="001520B6" w:rsidP="003921E9">
      <w:pPr>
        <w:spacing w:line="360" w:lineRule="auto"/>
        <w:jc w:val="center"/>
        <w:rPr>
          <w:rFonts w:ascii="Times New Roman" w:hAnsi="Times New Roman"/>
          <w:color w:val="000000" w:themeColor="text1"/>
          <w:sz w:val="24"/>
          <w:szCs w:val="24"/>
        </w:rPr>
      </w:pPr>
      <w:r>
        <w:rPr>
          <w:noProof/>
          <w:lang w:eastAsia="en-IN" w:bidi="te-IN"/>
        </w:rPr>
        <w:lastRenderedPageBreak/>
        <w:drawing>
          <wp:inline distT="0" distB="0" distL="0" distR="0" wp14:anchorId="351243D9" wp14:editId="3167EF71">
            <wp:extent cx="4509887" cy="3173095"/>
            <wp:effectExtent l="0" t="0" r="508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7495" cy="3178448"/>
                    </a:xfrm>
                    <a:prstGeom prst="rect">
                      <a:avLst/>
                    </a:prstGeom>
                  </pic:spPr>
                </pic:pic>
              </a:graphicData>
            </a:graphic>
          </wp:inline>
        </w:drawing>
      </w:r>
    </w:p>
    <w:p w14:paraId="4D4C9437" w14:textId="7F1A989C" w:rsidR="006A0DF0" w:rsidRPr="006A0DF0" w:rsidRDefault="001520B6" w:rsidP="006A0DF0">
      <w:pPr>
        <w:spacing w:line="240" w:lineRule="auto"/>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9</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DE791A">
        <w:rPr>
          <w:rFonts w:ascii="Times New Roman" w:hAnsi="Times New Roman"/>
          <w:b/>
          <w:bCs/>
          <w:sz w:val="24"/>
          <w:szCs w:val="24"/>
        </w:rPr>
        <w:t>concentrat</w:t>
      </w:r>
      <w:r>
        <w:rPr>
          <w:rFonts w:ascii="Times New Roman" w:hAnsi="Times New Roman"/>
          <w:b/>
          <w:bCs/>
          <w:sz w:val="24"/>
          <w:szCs w:val="24"/>
        </w:rPr>
        <w:t>ion of</w:t>
      </w:r>
      <w:r w:rsidRPr="00DE791A">
        <w:rPr>
          <w:rFonts w:ascii="Times New Roman" w:hAnsi="Times New Roman"/>
          <w:b/>
          <w:bCs/>
          <w:sz w:val="24"/>
          <w:szCs w:val="24"/>
        </w:rPr>
        <w:t xml:space="preserve"> solution and growing media on yield</w:t>
      </w:r>
      <w:r>
        <w:rPr>
          <w:rFonts w:ascii="Times New Roman" w:hAnsi="Times New Roman"/>
          <w:b/>
          <w:bCs/>
          <w:sz w:val="24"/>
          <w:szCs w:val="24"/>
        </w:rPr>
        <w:t xml:space="preserve"> (Season4)</w:t>
      </w:r>
    </w:p>
    <w:p w14:paraId="530167A8" w14:textId="6B559546" w:rsidR="005D334B" w:rsidRPr="005D334B" w:rsidRDefault="005D334B" w:rsidP="006A0DF0">
      <w:pPr>
        <w:spacing w:before="240"/>
        <w:rPr>
          <w:rFonts w:ascii="Times New Roman" w:hAnsi="Times New Roman" w:cs="Times New Roman"/>
          <w:b/>
          <w:bCs/>
          <w:sz w:val="24"/>
          <w:szCs w:val="24"/>
        </w:rPr>
      </w:pPr>
      <w:r w:rsidRPr="005D334B">
        <w:rPr>
          <w:rFonts w:ascii="Times New Roman" w:hAnsi="Times New Roman" w:cs="Times New Roman"/>
          <w:b/>
          <w:bCs/>
          <w:sz w:val="24"/>
          <w:szCs w:val="24"/>
        </w:rPr>
        <w:t>Conclusion</w:t>
      </w:r>
    </w:p>
    <w:p w14:paraId="67D2395D" w14:textId="77777777"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The present study successfully standardized nutrient solution concentration and growing media combinations for basil cultivation under hydroponic conditions using Design-Expert analysis. The experimental results revealed that nutrient concentration and growing media significantly influenced basil yield across different seasons under naturally ventilated polyhouse conditions. The ANOVA results indicated that the developed models were statistically significant with high coefficient of determination (R² &gt; 0.87), confirming the adequacy of the models for predicting yield responses.</w:t>
      </w:r>
    </w:p>
    <w:p w14:paraId="06EFA24B" w14:textId="77777777"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Among the different nutrient concentrations tested, 1100 ppm nutrient solution consistently produced higher yields in most seasons compared to 900 ppm, 1000 ppm and 1200 ppm concentrations. Seasonal variation also influenced the performance of growing media. Vermiculite performed better during summer conditions due to its higher moisture retention capacity, whereas rockwool and clay balls showed superior performance during cooler seasons because of better aeration and balanced moisture availability. Higher nutrient concentration (1200 ppm) resulted in reduced yield, possibly due to osmotic stress and nutrient imbalance affecting nutrient uptake by basil plants.</w:t>
      </w:r>
    </w:p>
    <w:p w14:paraId="3231D43D" w14:textId="77777777"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lastRenderedPageBreak/>
        <w:t>The interaction effects between nutrient concentration and growing media were effectively visualized using 3-D response surface plots generated through Design Expert-13 software. The optimization study demonstrated that 1100 ppm nutrient concentration combined with suitable growing media such as vermiculite, rockwool, or clay balls depending on the season, provided optimum yield performance.</w:t>
      </w:r>
    </w:p>
    <w:p w14:paraId="71EAC6AD" w14:textId="68600F8F" w:rsidR="00512182" w:rsidRDefault="00C4499C" w:rsidP="0074473B">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Overall, the study confirmed that proper management of nutrient concentration, EC, pH, and growing media selection plays a vital role in improving basil yield in hydroponic systems. The findings of this research can be useful for commercial hydroponic growers, researchers, and protected cultivation systems aiming to achieve sustainable and efficient basil production under controlled environment agriculture.</w:t>
      </w:r>
    </w:p>
    <w:p w14:paraId="7681BA2B" w14:textId="77777777" w:rsidR="00512182" w:rsidRPr="00005ED1" w:rsidRDefault="00512182" w:rsidP="00512182">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69CFF0CA" w14:textId="77777777" w:rsidR="00512182" w:rsidRPr="00005ED1" w:rsidRDefault="00512182" w:rsidP="00512182">
      <w:pPr>
        <w:pStyle w:val="NoSpacing"/>
        <w:rPr>
          <w:rFonts w:ascii="Arial" w:hAnsi="Arial" w:cs="Arial"/>
          <w:highlight w:val="yellow"/>
        </w:rPr>
      </w:pPr>
    </w:p>
    <w:p w14:paraId="6955683F" w14:textId="77777777" w:rsidR="00512182" w:rsidRPr="00005ED1" w:rsidRDefault="00512182" w:rsidP="00512182">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3B779AFD" w14:textId="6E04474A" w:rsidR="00512182" w:rsidRPr="00E011C1" w:rsidRDefault="00512182" w:rsidP="000F26BE">
      <w:pPr>
        <w:spacing w:line="360" w:lineRule="auto"/>
        <w:jc w:val="both"/>
        <w:rPr>
          <w:rFonts w:ascii="Times New Roman" w:hAnsi="Times New Roman" w:cs="Times New Roman"/>
          <w:sz w:val="24"/>
          <w:szCs w:val="24"/>
        </w:rPr>
      </w:pPr>
    </w:p>
    <w:p w14:paraId="77F273D1" w14:textId="33690AFC" w:rsidR="005D334B" w:rsidRDefault="005D334B" w:rsidP="005D334B">
      <w:pPr>
        <w:rPr>
          <w:rFonts w:ascii="Times New Roman" w:hAnsi="Times New Roman" w:cs="Times New Roman"/>
          <w:b/>
          <w:bCs/>
          <w:sz w:val="24"/>
          <w:szCs w:val="24"/>
        </w:rPr>
      </w:pPr>
      <w:r w:rsidRPr="005D334B">
        <w:rPr>
          <w:rFonts w:ascii="Times New Roman" w:hAnsi="Times New Roman" w:cs="Times New Roman"/>
          <w:b/>
          <w:bCs/>
          <w:sz w:val="24"/>
          <w:szCs w:val="24"/>
        </w:rPr>
        <w:t xml:space="preserve">References </w:t>
      </w:r>
    </w:p>
    <w:p w14:paraId="6200CA54" w14:textId="77777777" w:rsidR="00891104" w:rsidRDefault="00CF24B9" w:rsidP="00891104">
      <w:pPr>
        <w:pStyle w:val="NormalWeb"/>
        <w:ind w:left="720" w:hanging="720"/>
        <w:jc w:val="both"/>
        <w:rPr>
          <w:lang w:val="en-US"/>
        </w:rPr>
      </w:pPr>
      <w:proofErr w:type="spellStart"/>
      <w:r w:rsidRPr="00CF24B9">
        <w:rPr>
          <w:lang w:val="en-US"/>
        </w:rPr>
        <w:t>Ragaveena</w:t>
      </w:r>
      <w:proofErr w:type="spellEnd"/>
      <w:r w:rsidRPr="00CF24B9">
        <w:rPr>
          <w:lang w:val="en-US"/>
        </w:rPr>
        <w:t>, S., Shirly Edward, A. and Surendran, U., 2021. Smart controlled environment agriculture methods: A holistic review. Reviews in Environmental Science and Bio/Technology, 20(4), pp.887-913.</w:t>
      </w:r>
    </w:p>
    <w:p w14:paraId="43EAE1C2" w14:textId="77777777" w:rsidR="00891104" w:rsidRDefault="00CF24B9" w:rsidP="00891104">
      <w:pPr>
        <w:pStyle w:val="NormalWeb"/>
        <w:ind w:left="720" w:hanging="720"/>
        <w:jc w:val="both"/>
        <w:rPr>
          <w:lang w:val="en-US"/>
        </w:rPr>
      </w:pPr>
      <w:r w:rsidRPr="00CF24B9">
        <w:rPr>
          <w:lang w:val="en-US"/>
        </w:rPr>
        <w:t>Pala, M., Mizenko, L., Mach, M. and Reed, T., 2014. Aeroponic greenhouse as an autonomous system using intelligent space for agriculture robotics. In Robot Intelligence Technology and Applications 2: Results from the 2nd International Conference on Robot Intelligence Technology and Applications (pp. 83-93). Springer International Publishing.</w:t>
      </w:r>
    </w:p>
    <w:p w14:paraId="161BC388" w14:textId="77777777" w:rsidR="00891104" w:rsidRDefault="00CF24B9" w:rsidP="00891104">
      <w:pPr>
        <w:pStyle w:val="NormalWeb"/>
        <w:ind w:left="720" w:hanging="720"/>
        <w:jc w:val="both"/>
        <w:rPr>
          <w:lang w:val="en-US"/>
        </w:rPr>
      </w:pPr>
      <w:proofErr w:type="spellStart"/>
      <w:r w:rsidRPr="00CF24B9">
        <w:rPr>
          <w:lang w:val="en-US"/>
        </w:rPr>
        <w:t>Lakhiar</w:t>
      </w:r>
      <w:proofErr w:type="spellEnd"/>
      <w:r w:rsidRPr="00CF24B9">
        <w:rPr>
          <w:lang w:val="en-US"/>
        </w:rPr>
        <w:t>, I.A., Gao, J., Syed, T.N., Chandio, F.A. and Buttar, N.A., 2018. Modern plant cultivation technologies in agriculture under controlled environment: A review on aeroponics. Journal of plant interactions, 13(1), pp.338-352.</w:t>
      </w:r>
    </w:p>
    <w:p w14:paraId="3C346B97" w14:textId="77777777" w:rsidR="00891104" w:rsidRDefault="00CF24B9" w:rsidP="00891104">
      <w:pPr>
        <w:pStyle w:val="NormalWeb"/>
        <w:ind w:left="720" w:hanging="720"/>
        <w:jc w:val="both"/>
        <w:rPr>
          <w:lang w:val="en-US"/>
        </w:rPr>
      </w:pPr>
      <w:proofErr w:type="spellStart"/>
      <w:r w:rsidRPr="00CF24B9">
        <w:rPr>
          <w:lang w:val="en-US"/>
        </w:rPr>
        <w:t>Lakhiar</w:t>
      </w:r>
      <w:proofErr w:type="spellEnd"/>
      <w:r w:rsidRPr="00CF24B9">
        <w:rPr>
          <w:lang w:val="en-US"/>
        </w:rPr>
        <w:t xml:space="preserve">, I.A., Gao, J., Syed, T.N., Chandio, F.A., </w:t>
      </w:r>
      <w:proofErr w:type="spellStart"/>
      <w:r w:rsidRPr="00CF24B9">
        <w:rPr>
          <w:lang w:val="en-US"/>
        </w:rPr>
        <w:t>Tunio</w:t>
      </w:r>
      <w:proofErr w:type="spellEnd"/>
      <w:r w:rsidRPr="00CF24B9">
        <w:rPr>
          <w:lang w:val="en-US"/>
        </w:rPr>
        <w:t xml:space="preserve">, M.H., Ahmad, F. and </w:t>
      </w:r>
      <w:proofErr w:type="spellStart"/>
      <w:r w:rsidRPr="00CF24B9">
        <w:rPr>
          <w:lang w:val="en-US"/>
        </w:rPr>
        <w:t>Solangi</w:t>
      </w:r>
      <w:proofErr w:type="spellEnd"/>
      <w:r w:rsidRPr="00CF24B9">
        <w:rPr>
          <w:lang w:val="en-US"/>
        </w:rPr>
        <w:t>, K.A., 2020. Overview of the aeroponic agriculture–An emerging technology for global food security. International Journal of Agricultural and Biological Engineering, 13(1), pp.1-10.</w:t>
      </w:r>
    </w:p>
    <w:p w14:paraId="68ABB190" w14:textId="77777777" w:rsidR="00891104" w:rsidRPr="002236EA" w:rsidRDefault="00CF24B9" w:rsidP="00891104">
      <w:pPr>
        <w:pStyle w:val="NormalWeb"/>
        <w:ind w:left="720" w:hanging="720"/>
        <w:jc w:val="both"/>
        <w:rPr>
          <w:color w:val="000000" w:themeColor="text1"/>
          <w:lang w:val="en-US"/>
        </w:rPr>
      </w:pPr>
      <w:r w:rsidRPr="00CF24B9">
        <w:rPr>
          <w:lang w:val="en-US"/>
        </w:rPr>
        <w:t xml:space="preserve">Putra, P.A. and Yuliando, H. 2015. Soilless culture system to support water use efficiency and </w:t>
      </w:r>
      <w:r w:rsidRPr="002236EA">
        <w:rPr>
          <w:color w:val="000000" w:themeColor="text1"/>
          <w:lang w:val="en-US"/>
        </w:rPr>
        <w:t>product quality: a review. Agriculture and Agricultural Science Procedia. 3: 283-288.</w:t>
      </w:r>
    </w:p>
    <w:p w14:paraId="62541640" w14:textId="77777777" w:rsidR="00891104" w:rsidRPr="002236EA" w:rsidRDefault="00CF24B9" w:rsidP="00891104">
      <w:pPr>
        <w:pStyle w:val="NormalWeb"/>
        <w:ind w:left="720" w:hanging="720"/>
        <w:jc w:val="both"/>
        <w:rPr>
          <w:color w:val="000000" w:themeColor="text1"/>
          <w:lang w:val="en-US"/>
        </w:rPr>
      </w:pPr>
      <w:r w:rsidRPr="002236EA">
        <w:rPr>
          <w:color w:val="000000" w:themeColor="text1"/>
          <w:lang w:val="en-US"/>
        </w:rPr>
        <w:lastRenderedPageBreak/>
        <w:t>Hussain, A., Iqbal, K., Aziem, S., Mahato, P. and Negi, A.K. 2014. A review on the science of growing crops without soil (soilless culture)-a novel alternative for growing crops. International Journal of Agriculture and Crop Sciences. 7(11): 833-842.</w:t>
      </w:r>
    </w:p>
    <w:p w14:paraId="7E84DBA4" w14:textId="77777777" w:rsidR="00891104" w:rsidRDefault="00CF24B9" w:rsidP="00891104">
      <w:pPr>
        <w:pStyle w:val="NormalWeb"/>
        <w:ind w:left="720" w:hanging="720"/>
        <w:jc w:val="both"/>
        <w:rPr>
          <w:lang w:val="en-US"/>
        </w:rPr>
      </w:pPr>
      <w:r w:rsidRPr="00CF24B9">
        <w:rPr>
          <w:lang w:val="en-US"/>
        </w:rPr>
        <w:t>George, P. and George, N. 2016. Hydroponics</w:t>
      </w:r>
      <w:proofErr w:type="gramStart"/>
      <w:r w:rsidRPr="00CF24B9">
        <w:rPr>
          <w:lang w:val="en-US"/>
        </w:rPr>
        <w:t>-(</w:t>
      </w:r>
      <w:proofErr w:type="gramEnd"/>
      <w:r w:rsidRPr="00CF24B9">
        <w:rPr>
          <w:lang w:val="en-US"/>
        </w:rPr>
        <w:t xml:space="preserve">Soilless Cultivation of Plants) For Biodiversity Conservation. </w:t>
      </w:r>
      <w:r w:rsidRPr="002058F4">
        <w:rPr>
          <w:i/>
          <w:iCs/>
          <w:lang w:val="en-US"/>
        </w:rPr>
        <w:t>International Journal of Modern Trends in Engineering and Science</w:t>
      </w:r>
      <w:r w:rsidRPr="00CF24B9">
        <w:rPr>
          <w:lang w:val="en-US"/>
        </w:rPr>
        <w:t>: 3(6): 97-104.</w:t>
      </w:r>
    </w:p>
    <w:p w14:paraId="148D1006" w14:textId="77777777" w:rsidR="00891104" w:rsidRDefault="00CF24B9" w:rsidP="00891104">
      <w:pPr>
        <w:pStyle w:val="NormalWeb"/>
        <w:ind w:left="720" w:hanging="720"/>
        <w:jc w:val="both"/>
        <w:rPr>
          <w:lang w:val="en-US"/>
        </w:rPr>
      </w:pPr>
      <w:proofErr w:type="spellStart"/>
      <w:r w:rsidRPr="00CF24B9">
        <w:rPr>
          <w:lang w:val="en-US"/>
        </w:rPr>
        <w:t>Pardossi</w:t>
      </w:r>
      <w:proofErr w:type="spellEnd"/>
      <w:r w:rsidRPr="00CF24B9">
        <w:rPr>
          <w:lang w:val="en-US"/>
        </w:rPr>
        <w:t xml:space="preserve">, A., Carmassi, G., Diara, C., </w:t>
      </w:r>
      <w:proofErr w:type="spellStart"/>
      <w:r w:rsidRPr="00CF24B9">
        <w:rPr>
          <w:lang w:val="en-US"/>
        </w:rPr>
        <w:t>Incrocci</w:t>
      </w:r>
      <w:proofErr w:type="spellEnd"/>
      <w:r w:rsidRPr="00CF24B9">
        <w:rPr>
          <w:lang w:val="en-US"/>
        </w:rPr>
        <w:t>, L., Maggini, R. and Massa, D. 2011. Fertigation and substrate management in closed soilless culture. Pisa: University of Pisa.</w:t>
      </w:r>
    </w:p>
    <w:p w14:paraId="10932C12" w14:textId="77777777" w:rsidR="00891104" w:rsidRDefault="00CF24B9" w:rsidP="00891104">
      <w:pPr>
        <w:pStyle w:val="NormalWeb"/>
        <w:ind w:left="720" w:hanging="720"/>
        <w:jc w:val="both"/>
        <w:rPr>
          <w:lang w:val="en-US"/>
        </w:rPr>
      </w:pPr>
      <w:r w:rsidRPr="00CF24B9">
        <w:rPr>
          <w:lang w:val="en-US"/>
        </w:rPr>
        <w:t xml:space="preserve">Hameed, B.H., Tan, I.A.W. and Ahmad, A.L. 2008. Preparation of activated carbon from coconut husk: Optimization study on removal of 2, 4, 6-trichlorophenol using response surface methodology. </w:t>
      </w:r>
      <w:r w:rsidRPr="00314B16">
        <w:rPr>
          <w:i/>
          <w:iCs/>
          <w:lang w:val="en-US"/>
        </w:rPr>
        <w:t>Journal of Hazardous Materials.</w:t>
      </w:r>
      <w:r w:rsidRPr="00CF24B9">
        <w:rPr>
          <w:lang w:val="en-US"/>
        </w:rPr>
        <w:t xml:space="preserve"> 153: 709-717.</w:t>
      </w:r>
    </w:p>
    <w:p w14:paraId="176572FD" w14:textId="335B3CFD" w:rsidR="003F47A0" w:rsidRDefault="003F47A0" w:rsidP="00891104">
      <w:pPr>
        <w:pStyle w:val="NormalWeb"/>
        <w:ind w:left="720" w:hanging="720"/>
        <w:jc w:val="both"/>
        <w:rPr>
          <w:lang w:val="en-US"/>
        </w:rPr>
      </w:pPr>
      <w:r w:rsidRPr="0051284A">
        <w:rPr>
          <w:highlight w:val="yellow"/>
          <w:lang w:val="en-US"/>
        </w:rPr>
        <w:t>Chhetri, S., Dulal, S., Subba, S. and Gurung, K., 2022. Effect of different growing media on growth and yield of leafy vegetables in nutrient film technique hydroponics system. </w:t>
      </w:r>
      <w:r w:rsidRPr="0051284A">
        <w:rPr>
          <w:i/>
          <w:iCs/>
          <w:highlight w:val="yellow"/>
          <w:lang w:val="en-US"/>
        </w:rPr>
        <w:t>Archives of Agriculture and Environmental Science</w:t>
      </w:r>
      <w:r w:rsidRPr="0051284A">
        <w:rPr>
          <w:highlight w:val="yellow"/>
          <w:lang w:val="en-US"/>
        </w:rPr>
        <w:t>, </w:t>
      </w:r>
      <w:r w:rsidRPr="0051284A">
        <w:rPr>
          <w:i/>
          <w:iCs/>
          <w:highlight w:val="yellow"/>
          <w:lang w:val="en-US"/>
        </w:rPr>
        <w:t>7</w:t>
      </w:r>
      <w:r w:rsidRPr="0051284A">
        <w:rPr>
          <w:highlight w:val="yellow"/>
          <w:lang w:val="en-US"/>
        </w:rPr>
        <w:t>(1), pp.12-19</w:t>
      </w:r>
    </w:p>
    <w:p w14:paraId="23FD1A32" w14:textId="2DEE612D" w:rsidR="00891104" w:rsidRDefault="002236EA" w:rsidP="00891104">
      <w:pPr>
        <w:pStyle w:val="NormalWeb"/>
        <w:ind w:left="720" w:hanging="720"/>
        <w:jc w:val="both"/>
        <w:rPr>
          <w:lang w:val="en-US"/>
        </w:rPr>
      </w:pPr>
      <w:r w:rsidRPr="00CF24B9">
        <w:rPr>
          <w:lang w:val="en-US"/>
        </w:rPr>
        <w:t>Karne</w:t>
      </w:r>
      <w:r w:rsidR="00CF24B9" w:rsidRPr="00CF24B9">
        <w:rPr>
          <w:lang w:val="en-US"/>
        </w:rPr>
        <w:t xml:space="preserve">, S.C., Gupta, S.V., Patil, B.N. and Kakade, S.R. 2018. Effect of different </w:t>
      </w:r>
      <w:proofErr w:type="spellStart"/>
      <w:r w:rsidR="00CF24B9" w:rsidRPr="00CF24B9">
        <w:rPr>
          <w:lang w:val="en-US"/>
        </w:rPr>
        <w:t>colour</w:t>
      </w:r>
      <w:proofErr w:type="spellEnd"/>
      <w:r w:rsidR="00CF24B9" w:rsidRPr="00CF24B9">
        <w:rPr>
          <w:lang w:val="en-US"/>
        </w:rPr>
        <w:t xml:space="preserve"> of </w:t>
      </w:r>
      <w:proofErr w:type="spellStart"/>
      <w:r w:rsidR="00CF24B9" w:rsidRPr="00CF24B9">
        <w:rPr>
          <w:lang w:val="en-US"/>
        </w:rPr>
        <w:t>shadenet</w:t>
      </w:r>
      <w:proofErr w:type="spellEnd"/>
      <w:r w:rsidR="00CF24B9" w:rsidRPr="00CF24B9">
        <w:rPr>
          <w:lang w:val="en-US"/>
        </w:rPr>
        <w:t xml:space="preserve"> and growing media on the biometric characteristics and yield of spinach cultivated by hydroponics. </w:t>
      </w:r>
      <w:r w:rsidR="00CF24B9" w:rsidRPr="002058F4">
        <w:rPr>
          <w:i/>
          <w:iCs/>
          <w:lang w:val="en-US"/>
        </w:rPr>
        <w:t>International Journal of Pure and Applied Bioscience</w:t>
      </w:r>
      <w:r w:rsidR="00CF24B9" w:rsidRPr="00CF24B9">
        <w:rPr>
          <w:lang w:val="en-US"/>
        </w:rPr>
        <w:t>. 6(3): 419-425.</w:t>
      </w:r>
    </w:p>
    <w:p w14:paraId="73C29E01" w14:textId="39AE01BA" w:rsidR="005D334B" w:rsidRPr="00633379" w:rsidRDefault="002236EA" w:rsidP="00891104">
      <w:pPr>
        <w:pStyle w:val="NormalWeb"/>
        <w:ind w:left="720" w:hanging="720"/>
        <w:jc w:val="both"/>
        <w:rPr>
          <w:color w:val="000000" w:themeColor="text1"/>
          <w:lang w:val="en-US"/>
        </w:rPr>
      </w:pPr>
      <w:r w:rsidRPr="00633379">
        <w:rPr>
          <w:color w:val="000000" w:themeColor="text1"/>
          <w:lang w:val="en-US"/>
        </w:rPr>
        <w:t xml:space="preserve">Parida, </w:t>
      </w:r>
      <w:r w:rsidR="00CF24B9" w:rsidRPr="00633379">
        <w:rPr>
          <w:color w:val="000000" w:themeColor="text1"/>
          <w:lang w:val="en-US"/>
        </w:rPr>
        <w:t>A.K. and Das, A.B. 2005. Salt tolerance and salinity effects on plants: a review. Ecotoxicology and environmental safety. 60(3): 324-349.</w:t>
      </w:r>
    </w:p>
    <w:sectPr w:rsidR="005D334B" w:rsidRPr="0063337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A3C2D" w14:textId="77777777" w:rsidR="00943181" w:rsidRDefault="00943181" w:rsidP="00E14691">
      <w:pPr>
        <w:spacing w:after="0" w:line="240" w:lineRule="auto"/>
      </w:pPr>
      <w:r>
        <w:separator/>
      </w:r>
    </w:p>
  </w:endnote>
  <w:endnote w:type="continuationSeparator" w:id="0">
    <w:p w14:paraId="0211C909" w14:textId="77777777" w:rsidR="00943181" w:rsidRDefault="00943181" w:rsidP="00E14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Zona Pro Bold">
    <w:altName w:val="Calibri"/>
    <w:panose1 w:val="00000000000000000000"/>
    <w:charset w:val="00"/>
    <w:family w:val="swiss"/>
    <w:notTrueType/>
    <w:pitch w:val="default"/>
    <w:sig w:usb0="00000003" w:usb1="00000000" w:usb2="00000000" w:usb3="00000000" w:csb0="00000001" w:csb1="00000000"/>
  </w:font>
  <w:font w:name="Helvetica Narrow">
    <w:altName w:val="Arial 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C2F61" w14:textId="77777777" w:rsidR="00E14691" w:rsidRDefault="00E14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91AC4" w14:textId="77777777" w:rsidR="00E14691" w:rsidRDefault="00E146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BAEC" w14:textId="77777777" w:rsidR="00E14691" w:rsidRDefault="00E14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E40FA" w14:textId="77777777" w:rsidR="00943181" w:rsidRDefault="00943181" w:rsidP="00E14691">
      <w:pPr>
        <w:spacing w:after="0" w:line="240" w:lineRule="auto"/>
      </w:pPr>
      <w:r>
        <w:separator/>
      </w:r>
    </w:p>
  </w:footnote>
  <w:footnote w:type="continuationSeparator" w:id="0">
    <w:p w14:paraId="294831B5" w14:textId="77777777" w:rsidR="00943181" w:rsidRDefault="00943181" w:rsidP="00E146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376B" w14:textId="1FD62197" w:rsidR="00E14691" w:rsidRDefault="00000000">
    <w:pPr>
      <w:pStyle w:val="Header"/>
    </w:pPr>
    <w:r>
      <w:rPr>
        <w:noProof/>
      </w:rPr>
      <w:pict w14:anchorId="4EA4B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959D" w14:textId="6AC2FF47" w:rsidR="00E14691" w:rsidRDefault="00000000">
    <w:pPr>
      <w:pStyle w:val="Header"/>
    </w:pPr>
    <w:r>
      <w:rPr>
        <w:noProof/>
      </w:rPr>
      <w:pict w14:anchorId="11830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609A0" w14:textId="24FB0B38" w:rsidR="00E14691" w:rsidRDefault="00000000">
    <w:pPr>
      <w:pStyle w:val="Header"/>
    </w:pPr>
    <w:r>
      <w:rPr>
        <w:noProof/>
      </w:rPr>
      <w:pict w14:anchorId="16F3E0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513A"/>
    <w:multiLevelType w:val="multilevel"/>
    <w:tmpl w:val="CB7257D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030559"/>
    <w:multiLevelType w:val="hybridMultilevel"/>
    <w:tmpl w:val="B72497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9963F8"/>
    <w:multiLevelType w:val="hybridMultilevel"/>
    <w:tmpl w:val="A2369B1A"/>
    <w:lvl w:ilvl="0" w:tplc="9F7E49E0">
      <w:start w:val="1"/>
      <w:numFmt w:val="bullet"/>
      <w:lvlText w:val=""/>
      <w:lvlJc w:val="left"/>
      <w:pPr>
        <w:ind w:left="720" w:hanging="360"/>
      </w:pPr>
      <w:rPr>
        <w:rFonts w:ascii="Wingdings" w:hAnsi="Wingdings"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BF121E"/>
    <w:multiLevelType w:val="hybridMultilevel"/>
    <w:tmpl w:val="0408EB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94962C4"/>
    <w:multiLevelType w:val="hybridMultilevel"/>
    <w:tmpl w:val="B8AE7CF0"/>
    <w:lvl w:ilvl="0" w:tplc="8C700C38">
      <w:start w:val="1"/>
      <w:numFmt w:val="bullet"/>
      <w:lvlText w:val=""/>
      <w:lvlJc w:val="left"/>
      <w:pPr>
        <w:ind w:left="720" w:hanging="360"/>
      </w:pPr>
      <w:rPr>
        <w:rFonts w:ascii="Wingdings" w:hAnsi="Wingdings"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FA01B23"/>
    <w:multiLevelType w:val="multilevel"/>
    <w:tmpl w:val="9CA271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9C47AF"/>
    <w:multiLevelType w:val="multilevel"/>
    <w:tmpl w:val="B6509C6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30255F"/>
    <w:multiLevelType w:val="hybridMultilevel"/>
    <w:tmpl w:val="C65412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EB9296A"/>
    <w:multiLevelType w:val="hybridMultilevel"/>
    <w:tmpl w:val="16F2BB1C"/>
    <w:lvl w:ilvl="0" w:tplc="6C0A1E5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A143091"/>
    <w:multiLevelType w:val="multilevel"/>
    <w:tmpl w:val="7CAEC208"/>
    <w:lvl w:ilvl="0">
      <w:start w:val="1"/>
      <w:numFmt w:val="decimal"/>
      <w:lvlText w:val="%1."/>
      <w:lvlJc w:val="left"/>
      <w:pPr>
        <w:ind w:left="502" w:hanging="360"/>
      </w:pPr>
    </w:lvl>
    <w:lvl w:ilvl="1">
      <w:start w:val="4"/>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0" w15:restartNumberingAfterBreak="0">
    <w:nsid w:val="6BE45394"/>
    <w:multiLevelType w:val="hybridMultilevel"/>
    <w:tmpl w:val="C85861D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C7758D1"/>
    <w:multiLevelType w:val="hybridMultilevel"/>
    <w:tmpl w:val="545EF5F6"/>
    <w:lvl w:ilvl="0" w:tplc="E5E0586A">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num w:numId="1" w16cid:durableId="437725850">
    <w:abstractNumId w:val="9"/>
  </w:num>
  <w:num w:numId="2" w16cid:durableId="1336566777">
    <w:abstractNumId w:val="5"/>
  </w:num>
  <w:num w:numId="3" w16cid:durableId="1398093013">
    <w:abstractNumId w:val="6"/>
  </w:num>
  <w:num w:numId="4" w16cid:durableId="783885934">
    <w:abstractNumId w:val="0"/>
  </w:num>
  <w:num w:numId="5" w16cid:durableId="664750242">
    <w:abstractNumId w:val="3"/>
  </w:num>
  <w:num w:numId="6" w16cid:durableId="190921249">
    <w:abstractNumId w:val="4"/>
  </w:num>
  <w:num w:numId="7" w16cid:durableId="35938079">
    <w:abstractNumId w:val="1"/>
  </w:num>
  <w:num w:numId="8" w16cid:durableId="1750342792">
    <w:abstractNumId w:val="7"/>
  </w:num>
  <w:num w:numId="9" w16cid:durableId="683703309">
    <w:abstractNumId w:val="2"/>
  </w:num>
  <w:num w:numId="10" w16cid:durableId="843862651">
    <w:abstractNumId w:val="10"/>
  </w:num>
  <w:num w:numId="11" w16cid:durableId="1253201812">
    <w:abstractNumId w:val="11"/>
  </w:num>
  <w:num w:numId="12" w16cid:durableId="2694344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627"/>
    <w:rsid w:val="00000D13"/>
    <w:rsid w:val="00000E04"/>
    <w:rsid w:val="000050A2"/>
    <w:rsid w:val="00005F11"/>
    <w:rsid w:val="00011B49"/>
    <w:rsid w:val="00012BAD"/>
    <w:rsid w:val="00012C4E"/>
    <w:rsid w:val="00024C47"/>
    <w:rsid w:val="00026864"/>
    <w:rsid w:val="000371FC"/>
    <w:rsid w:val="00050228"/>
    <w:rsid w:val="00063BD6"/>
    <w:rsid w:val="00063CC3"/>
    <w:rsid w:val="00071227"/>
    <w:rsid w:val="00075526"/>
    <w:rsid w:val="00082D2D"/>
    <w:rsid w:val="000838C2"/>
    <w:rsid w:val="00084C0E"/>
    <w:rsid w:val="000929E5"/>
    <w:rsid w:val="000974A2"/>
    <w:rsid w:val="000A199B"/>
    <w:rsid w:val="000A68D3"/>
    <w:rsid w:val="000C3005"/>
    <w:rsid w:val="000C622D"/>
    <w:rsid w:val="000C6808"/>
    <w:rsid w:val="000C7D5F"/>
    <w:rsid w:val="000E1961"/>
    <w:rsid w:val="000E6326"/>
    <w:rsid w:val="000F26BE"/>
    <w:rsid w:val="0010328F"/>
    <w:rsid w:val="00111EF5"/>
    <w:rsid w:val="00114627"/>
    <w:rsid w:val="00114BD1"/>
    <w:rsid w:val="00121F63"/>
    <w:rsid w:val="00122BC8"/>
    <w:rsid w:val="00127C27"/>
    <w:rsid w:val="0013254D"/>
    <w:rsid w:val="001520B6"/>
    <w:rsid w:val="00152C9B"/>
    <w:rsid w:val="00153CA7"/>
    <w:rsid w:val="001568D0"/>
    <w:rsid w:val="00163AE9"/>
    <w:rsid w:val="001745B0"/>
    <w:rsid w:val="0018591D"/>
    <w:rsid w:val="00195EF6"/>
    <w:rsid w:val="00197CD2"/>
    <w:rsid w:val="001A4BF8"/>
    <w:rsid w:val="001A5028"/>
    <w:rsid w:val="001B09B2"/>
    <w:rsid w:val="001B3351"/>
    <w:rsid w:val="001B5B2B"/>
    <w:rsid w:val="001B7AF2"/>
    <w:rsid w:val="001C3752"/>
    <w:rsid w:val="001C4AC4"/>
    <w:rsid w:val="001D5AC9"/>
    <w:rsid w:val="001E3688"/>
    <w:rsid w:val="001E66AD"/>
    <w:rsid w:val="001E79E9"/>
    <w:rsid w:val="001F0996"/>
    <w:rsid w:val="001F1E66"/>
    <w:rsid w:val="001F2C71"/>
    <w:rsid w:val="001F4765"/>
    <w:rsid w:val="001F50E4"/>
    <w:rsid w:val="00204BD0"/>
    <w:rsid w:val="002058F4"/>
    <w:rsid w:val="00205F59"/>
    <w:rsid w:val="00206ACE"/>
    <w:rsid w:val="002209FA"/>
    <w:rsid w:val="002213D7"/>
    <w:rsid w:val="002236EA"/>
    <w:rsid w:val="00235658"/>
    <w:rsid w:val="00235F98"/>
    <w:rsid w:val="00242D10"/>
    <w:rsid w:val="0024423E"/>
    <w:rsid w:val="00270DAB"/>
    <w:rsid w:val="00280B36"/>
    <w:rsid w:val="00284446"/>
    <w:rsid w:val="00286808"/>
    <w:rsid w:val="002901F8"/>
    <w:rsid w:val="002935AC"/>
    <w:rsid w:val="002A6922"/>
    <w:rsid w:val="002B2819"/>
    <w:rsid w:val="002B68B0"/>
    <w:rsid w:val="002B6DD5"/>
    <w:rsid w:val="002C709B"/>
    <w:rsid w:val="002D10B4"/>
    <w:rsid w:val="002E1565"/>
    <w:rsid w:val="002E5AA9"/>
    <w:rsid w:val="002E6E2B"/>
    <w:rsid w:val="002F6B33"/>
    <w:rsid w:val="00303A98"/>
    <w:rsid w:val="00305FBD"/>
    <w:rsid w:val="0030648A"/>
    <w:rsid w:val="00310C84"/>
    <w:rsid w:val="00311659"/>
    <w:rsid w:val="003132B7"/>
    <w:rsid w:val="00314B16"/>
    <w:rsid w:val="00317522"/>
    <w:rsid w:val="00317A85"/>
    <w:rsid w:val="00323579"/>
    <w:rsid w:val="00331EF1"/>
    <w:rsid w:val="00343D77"/>
    <w:rsid w:val="00346E81"/>
    <w:rsid w:val="0035215C"/>
    <w:rsid w:val="00354D12"/>
    <w:rsid w:val="00355A42"/>
    <w:rsid w:val="00361FF7"/>
    <w:rsid w:val="00373C59"/>
    <w:rsid w:val="00375CA1"/>
    <w:rsid w:val="00385D7D"/>
    <w:rsid w:val="00386509"/>
    <w:rsid w:val="0038776C"/>
    <w:rsid w:val="00390410"/>
    <w:rsid w:val="003921E9"/>
    <w:rsid w:val="003A252E"/>
    <w:rsid w:val="003A65B2"/>
    <w:rsid w:val="003B0A8D"/>
    <w:rsid w:val="003B1162"/>
    <w:rsid w:val="003B4E36"/>
    <w:rsid w:val="003B659A"/>
    <w:rsid w:val="003C60B6"/>
    <w:rsid w:val="003D5287"/>
    <w:rsid w:val="003D70B0"/>
    <w:rsid w:val="003D7597"/>
    <w:rsid w:val="003E0E76"/>
    <w:rsid w:val="003E120B"/>
    <w:rsid w:val="003E53FC"/>
    <w:rsid w:val="003E6E3D"/>
    <w:rsid w:val="003E7289"/>
    <w:rsid w:val="003F1BB2"/>
    <w:rsid w:val="003F47A0"/>
    <w:rsid w:val="003F64D8"/>
    <w:rsid w:val="0040307A"/>
    <w:rsid w:val="00415F9F"/>
    <w:rsid w:val="00421F64"/>
    <w:rsid w:val="00425838"/>
    <w:rsid w:val="00427244"/>
    <w:rsid w:val="00431926"/>
    <w:rsid w:val="00434B59"/>
    <w:rsid w:val="00434BBE"/>
    <w:rsid w:val="00436A49"/>
    <w:rsid w:val="004409FD"/>
    <w:rsid w:val="0045174A"/>
    <w:rsid w:val="00453BB3"/>
    <w:rsid w:val="00460D2D"/>
    <w:rsid w:val="00461876"/>
    <w:rsid w:val="0046511A"/>
    <w:rsid w:val="00465633"/>
    <w:rsid w:val="004767B7"/>
    <w:rsid w:val="00482487"/>
    <w:rsid w:val="00484CB5"/>
    <w:rsid w:val="00486414"/>
    <w:rsid w:val="00487AA5"/>
    <w:rsid w:val="00493EC7"/>
    <w:rsid w:val="00495E1D"/>
    <w:rsid w:val="004A2660"/>
    <w:rsid w:val="004A65CB"/>
    <w:rsid w:val="004A7A32"/>
    <w:rsid w:val="004B11AB"/>
    <w:rsid w:val="004B1A8E"/>
    <w:rsid w:val="004C7110"/>
    <w:rsid w:val="004D6184"/>
    <w:rsid w:val="004F1D99"/>
    <w:rsid w:val="00510D13"/>
    <w:rsid w:val="00512182"/>
    <w:rsid w:val="00512755"/>
    <w:rsid w:val="0051284A"/>
    <w:rsid w:val="00512856"/>
    <w:rsid w:val="00517C55"/>
    <w:rsid w:val="0052121D"/>
    <w:rsid w:val="00522BD2"/>
    <w:rsid w:val="0053211A"/>
    <w:rsid w:val="00547382"/>
    <w:rsid w:val="0056051F"/>
    <w:rsid w:val="00561731"/>
    <w:rsid w:val="00562E1B"/>
    <w:rsid w:val="00576481"/>
    <w:rsid w:val="00584096"/>
    <w:rsid w:val="00584D93"/>
    <w:rsid w:val="00586AEC"/>
    <w:rsid w:val="005921E0"/>
    <w:rsid w:val="00596E16"/>
    <w:rsid w:val="005A39B3"/>
    <w:rsid w:val="005A7F28"/>
    <w:rsid w:val="005B3028"/>
    <w:rsid w:val="005B343B"/>
    <w:rsid w:val="005B3657"/>
    <w:rsid w:val="005B39D3"/>
    <w:rsid w:val="005B5CCD"/>
    <w:rsid w:val="005B6326"/>
    <w:rsid w:val="005B703C"/>
    <w:rsid w:val="005B7B4D"/>
    <w:rsid w:val="005D334B"/>
    <w:rsid w:val="005D5858"/>
    <w:rsid w:val="005E219B"/>
    <w:rsid w:val="005F03BA"/>
    <w:rsid w:val="005F06C5"/>
    <w:rsid w:val="006127C6"/>
    <w:rsid w:val="006131BC"/>
    <w:rsid w:val="00633379"/>
    <w:rsid w:val="00641A1A"/>
    <w:rsid w:val="00643FDC"/>
    <w:rsid w:val="006541E9"/>
    <w:rsid w:val="00662C47"/>
    <w:rsid w:val="0066403D"/>
    <w:rsid w:val="00666FE4"/>
    <w:rsid w:val="006714D9"/>
    <w:rsid w:val="0067376F"/>
    <w:rsid w:val="00684D10"/>
    <w:rsid w:val="00694A57"/>
    <w:rsid w:val="006A063F"/>
    <w:rsid w:val="006A0DF0"/>
    <w:rsid w:val="006C06C6"/>
    <w:rsid w:val="006C34B0"/>
    <w:rsid w:val="006D18D7"/>
    <w:rsid w:val="006D3E71"/>
    <w:rsid w:val="006D6FB1"/>
    <w:rsid w:val="006E0440"/>
    <w:rsid w:val="006E0A77"/>
    <w:rsid w:val="006F1033"/>
    <w:rsid w:val="006F41A4"/>
    <w:rsid w:val="007031C8"/>
    <w:rsid w:val="00704E6F"/>
    <w:rsid w:val="007122FE"/>
    <w:rsid w:val="007250D7"/>
    <w:rsid w:val="00725145"/>
    <w:rsid w:val="0072761B"/>
    <w:rsid w:val="00733240"/>
    <w:rsid w:val="007345DA"/>
    <w:rsid w:val="0073515E"/>
    <w:rsid w:val="00737BB2"/>
    <w:rsid w:val="0074473B"/>
    <w:rsid w:val="00745C2A"/>
    <w:rsid w:val="00750BE1"/>
    <w:rsid w:val="00750EE3"/>
    <w:rsid w:val="0075121E"/>
    <w:rsid w:val="00763B92"/>
    <w:rsid w:val="00770B63"/>
    <w:rsid w:val="00773C65"/>
    <w:rsid w:val="00777859"/>
    <w:rsid w:val="00783E39"/>
    <w:rsid w:val="00791934"/>
    <w:rsid w:val="00796F89"/>
    <w:rsid w:val="007A64FC"/>
    <w:rsid w:val="007B3A0C"/>
    <w:rsid w:val="007B57E7"/>
    <w:rsid w:val="007B68A3"/>
    <w:rsid w:val="007C6C61"/>
    <w:rsid w:val="007C79D4"/>
    <w:rsid w:val="007D07CF"/>
    <w:rsid w:val="007E0D85"/>
    <w:rsid w:val="007E726F"/>
    <w:rsid w:val="007F7215"/>
    <w:rsid w:val="00801DB4"/>
    <w:rsid w:val="0080264F"/>
    <w:rsid w:val="00802A29"/>
    <w:rsid w:val="0080690D"/>
    <w:rsid w:val="008071DF"/>
    <w:rsid w:val="00810273"/>
    <w:rsid w:val="00816CD9"/>
    <w:rsid w:val="00824B1E"/>
    <w:rsid w:val="008306B5"/>
    <w:rsid w:val="0083790B"/>
    <w:rsid w:val="008440EA"/>
    <w:rsid w:val="00850D3A"/>
    <w:rsid w:val="008520E6"/>
    <w:rsid w:val="00855073"/>
    <w:rsid w:val="00874936"/>
    <w:rsid w:val="00875077"/>
    <w:rsid w:val="0087647D"/>
    <w:rsid w:val="008824D0"/>
    <w:rsid w:val="00891104"/>
    <w:rsid w:val="008C6B40"/>
    <w:rsid w:val="008D01A1"/>
    <w:rsid w:val="008D04C8"/>
    <w:rsid w:val="008D39E6"/>
    <w:rsid w:val="008D4AD8"/>
    <w:rsid w:val="008D6057"/>
    <w:rsid w:val="008E7036"/>
    <w:rsid w:val="008E7C6E"/>
    <w:rsid w:val="008F103F"/>
    <w:rsid w:val="008F4733"/>
    <w:rsid w:val="00900A33"/>
    <w:rsid w:val="009062E4"/>
    <w:rsid w:val="00912EE1"/>
    <w:rsid w:val="009139A3"/>
    <w:rsid w:val="009177F0"/>
    <w:rsid w:val="0092033D"/>
    <w:rsid w:val="00923864"/>
    <w:rsid w:val="00943181"/>
    <w:rsid w:val="009456F1"/>
    <w:rsid w:val="00945E7D"/>
    <w:rsid w:val="009522E4"/>
    <w:rsid w:val="0095468B"/>
    <w:rsid w:val="0095734A"/>
    <w:rsid w:val="00960740"/>
    <w:rsid w:val="009616EB"/>
    <w:rsid w:val="00965528"/>
    <w:rsid w:val="00967477"/>
    <w:rsid w:val="00970F08"/>
    <w:rsid w:val="00987518"/>
    <w:rsid w:val="00994943"/>
    <w:rsid w:val="009961AB"/>
    <w:rsid w:val="009B0C38"/>
    <w:rsid w:val="009B236C"/>
    <w:rsid w:val="009C1752"/>
    <w:rsid w:val="009C4AB8"/>
    <w:rsid w:val="009C5DB0"/>
    <w:rsid w:val="009E378A"/>
    <w:rsid w:val="009E42EB"/>
    <w:rsid w:val="009E5FCE"/>
    <w:rsid w:val="009F4E03"/>
    <w:rsid w:val="009F5091"/>
    <w:rsid w:val="009F72E5"/>
    <w:rsid w:val="00A033E9"/>
    <w:rsid w:val="00A05CFB"/>
    <w:rsid w:val="00A14D61"/>
    <w:rsid w:val="00A30003"/>
    <w:rsid w:val="00A316D8"/>
    <w:rsid w:val="00A31D90"/>
    <w:rsid w:val="00A47B9E"/>
    <w:rsid w:val="00A55F06"/>
    <w:rsid w:val="00A72133"/>
    <w:rsid w:val="00A72EAF"/>
    <w:rsid w:val="00A76710"/>
    <w:rsid w:val="00A86A18"/>
    <w:rsid w:val="00A86ADE"/>
    <w:rsid w:val="00A87AC7"/>
    <w:rsid w:val="00A87E3D"/>
    <w:rsid w:val="00AA5984"/>
    <w:rsid w:val="00AB1CDC"/>
    <w:rsid w:val="00AB1FA5"/>
    <w:rsid w:val="00AB35FC"/>
    <w:rsid w:val="00AB4B71"/>
    <w:rsid w:val="00AC0B22"/>
    <w:rsid w:val="00AC0DFE"/>
    <w:rsid w:val="00AC63BB"/>
    <w:rsid w:val="00AD13B0"/>
    <w:rsid w:val="00AD1466"/>
    <w:rsid w:val="00AD748F"/>
    <w:rsid w:val="00AE113E"/>
    <w:rsid w:val="00AE4015"/>
    <w:rsid w:val="00AE5C4D"/>
    <w:rsid w:val="00AF1DF7"/>
    <w:rsid w:val="00AF5C3F"/>
    <w:rsid w:val="00B01C5E"/>
    <w:rsid w:val="00B03616"/>
    <w:rsid w:val="00B0647F"/>
    <w:rsid w:val="00B13516"/>
    <w:rsid w:val="00B17964"/>
    <w:rsid w:val="00B27FF7"/>
    <w:rsid w:val="00B30FCE"/>
    <w:rsid w:val="00B37476"/>
    <w:rsid w:val="00B411A1"/>
    <w:rsid w:val="00B43B35"/>
    <w:rsid w:val="00B62EED"/>
    <w:rsid w:val="00B647C9"/>
    <w:rsid w:val="00B66671"/>
    <w:rsid w:val="00B83DB5"/>
    <w:rsid w:val="00B83DCE"/>
    <w:rsid w:val="00B906CD"/>
    <w:rsid w:val="00B92A4A"/>
    <w:rsid w:val="00B92E82"/>
    <w:rsid w:val="00B94B02"/>
    <w:rsid w:val="00B95EA4"/>
    <w:rsid w:val="00B9676B"/>
    <w:rsid w:val="00B9776D"/>
    <w:rsid w:val="00BA357F"/>
    <w:rsid w:val="00BB6015"/>
    <w:rsid w:val="00BC59DE"/>
    <w:rsid w:val="00BD1233"/>
    <w:rsid w:val="00BD2768"/>
    <w:rsid w:val="00BD4973"/>
    <w:rsid w:val="00BF1505"/>
    <w:rsid w:val="00BF25D1"/>
    <w:rsid w:val="00BF6FC7"/>
    <w:rsid w:val="00BF790B"/>
    <w:rsid w:val="00C227DF"/>
    <w:rsid w:val="00C3315D"/>
    <w:rsid w:val="00C448C8"/>
    <w:rsid w:val="00C4499C"/>
    <w:rsid w:val="00C5442E"/>
    <w:rsid w:val="00C5514C"/>
    <w:rsid w:val="00C57F97"/>
    <w:rsid w:val="00C64EF3"/>
    <w:rsid w:val="00C81754"/>
    <w:rsid w:val="00C81B38"/>
    <w:rsid w:val="00C838C1"/>
    <w:rsid w:val="00C84E35"/>
    <w:rsid w:val="00C94608"/>
    <w:rsid w:val="00C9573B"/>
    <w:rsid w:val="00C96682"/>
    <w:rsid w:val="00CA0CA3"/>
    <w:rsid w:val="00CA723B"/>
    <w:rsid w:val="00CB0B27"/>
    <w:rsid w:val="00CB3476"/>
    <w:rsid w:val="00CB42BF"/>
    <w:rsid w:val="00CC1691"/>
    <w:rsid w:val="00CC28DA"/>
    <w:rsid w:val="00CD6620"/>
    <w:rsid w:val="00CE0E4F"/>
    <w:rsid w:val="00CE0EBD"/>
    <w:rsid w:val="00CF24B9"/>
    <w:rsid w:val="00CF4490"/>
    <w:rsid w:val="00D0031A"/>
    <w:rsid w:val="00D015A7"/>
    <w:rsid w:val="00D049E6"/>
    <w:rsid w:val="00D04CC1"/>
    <w:rsid w:val="00D11900"/>
    <w:rsid w:val="00D135F4"/>
    <w:rsid w:val="00D13E7F"/>
    <w:rsid w:val="00D151B3"/>
    <w:rsid w:val="00D1748E"/>
    <w:rsid w:val="00D3177E"/>
    <w:rsid w:val="00D34080"/>
    <w:rsid w:val="00D41992"/>
    <w:rsid w:val="00D4247B"/>
    <w:rsid w:val="00D45EA4"/>
    <w:rsid w:val="00D573E5"/>
    <w:rsid w:val="00D57514"/>
    <w:rsid w:val="00D57A19"/>
    <w:rsid w:val="00D62810"/>
    <w:rsid w:val="00D62DCE"/>
    <w:rsid w:val="00D70A75"/>
    <w:rsid w:val="00D751B9"/>
    <w:rsid w:val="00D86102"/>
    <w:rsid w:val="00D877EF"/>
    <w:rsid w:val="00D87C6D"/>
    <w:rsid w:val="00D94495"/>
    <w:rsid w:val="00D946D6"/>
    <w:rsid w:val="00DA378A"/>
    <w:rsid w:val="00DA6751"/>
    <w:rsid w:val="00DB670E"/>
    <w:rsid w:val="00DC6E62"/>
    <w:rsid w:val="00DD6F12"/>
    <w:rsid w:val="00DE67A3"/>
    <w:rsid w:val="00E00B7C"/>
    <w:rsid w:val="00E011C1"/>
    <w:rsid w:val="00E070A7"/>
    <w:rsid w:val="00E100CF"/>
    <w:rsid w:val="00E1433E"/>
    <w:rsid w:val="00E14691"/>
    <w:rsid w:val="00E164DF"/>
    <w:rsid w:val="00E20DF9"/>
    <w:rsid w:val="00E31899"/>
    <w:rsid w:val="00E4347A"/>
    <w:rsid w:val="00E46A00"/>
    <w:rsid w:val="00E525D0"/>
    <w:rsid w:val="00E52C15"/>
    <w:rsid w:val="00E545F5"/>
    <w:rsid w:val="00E61A78"/>
    <w:rsid w:val="00E64B29"/>
    <w:rsid w:val="00E763DA"/>
    <w:rsid w:val="00E82820"/>
    <w:rsid w:val="00EA1A62"/>
    <w:rsid w:val="00EA2B07"/>
    <w:rsid w:val="00EA2DCB"/>
    <w:rsid w:val="00EA3AD1"/>
    <w:rsid w:val="00EA4FE6"/>
    <w:rsid w:val="00EA6BF1"/>
    <w:rsid w:val="00EA76C4"/>
    <w:rsid w:val="00EB0616"/>
    <w:rsid w:val="00EC21A7"/>
    <w:rsid w:val="00EC5E60"/>
    <w:rsid w:val="00ED2D2C"/>
    <w:rsid w:val="00ED7408"/>
    <w:rsid w:val="00EE538F"/>
    <w:rsid w:val="00EE540F"/>
    <w:rsid w:val="00EF0C1F"/>
    <w:rsid w:val="00EF70D7"/>
    <w:rsid w:val="00EF79D8"/>
    <w:rsid w:val="00F007C0"/>
    <w:rsid w:val="00F04A25"/>
    <w:rsid w:val="00F07190"/>
    <w:rsid w:val="00F237F3"/>
    <w:rsid w:val="00F24164"/>
    <w:rsid w:val="00F256D0"/>
    <w:rsid w:val="00F2571B"/>
    <w:rsid w:val="00F33538"/>
    <w:rsid w:val="00F43610"/>
    <w:rsid w:val="00F7186E"/>
    <w:rsid w:val="00F73587"/>
    <w:rsid w:val="00F74401"/>
    <w:rsid w:val="00F75CB6"/>
    <w:rsid w:val="00F81A86"/>
    <w:rsid w:val="00F82C81"/>
    <w:rsid w:val="00F856DE"/>
    <w:rsid w:val="00F90C01"/>
    <w:rsid w:val="00FA5559"/>
    <w:rsid w:val="00FA69AD"/>
    <w:rsid w:val="00FA74AD"/>
    <w:rsid w:val="00FB65F9"/>
    <w:rsid w:val="00FB7868"/>
    <w:rsid w:val="00FC01B9"/>
    <w:rsid w:val="00FC754F"/>
    <w:rsid w:val="00FD5329"/>
    <w:rsid w:val="00FD6879"/>
    <w:rsid w:val="00FE2F6D"/>
    <w:rsid w:val="00FE5011"/>
    <w:rsid w:val="00FE6BF0"/>
    <w:rsid w:val="00FF5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BF98"/>
  <w15:chartTrackingRefBased/>
  <w15:docId w15:val="{FA697A06-1C49-4DEC-90B3-69E9DD49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20B6"/>
    <w:pPr>
      <w:keepNext/>
      <w:spacing w:after="0" w:line="240" w:lineRule="auto"/>
      <w:ind w:left="360" w:hanging="360"/>
      <w:outlineLvl w:val="0"/>
    </w:pPr>
    <w:rPr>
      <w:rFonts w:ascii="Times New Roman" w:eastAsia="Times New Roman" w:hAnsi="Times New Roman" w:cs="Times New Roman"/>
      <w:b/>
      <w:kern w:val="0"/>
      <w:sz w:val="24"/>
      <w:szCs w:val="24"/>
      <w14:ligatures w14:val="none"/>
    </w:rPr>
  </w:style>
  <w:style w:type="paragraph" w:styleId="Heading2">
    <w:name w:val="heading 2"/>
    <w:basedOn w:val="Normal"/>
    <w:next w:val="Normal"/>
    <w:link w:val="Heading2Char"/>
    <w:uiPriority w:val="9"/>
    <w:unhideWhenUsed/>
    <w:qFormat/>
    <w:rsid w:val="001520B6"/>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link w:val="Heading3Char"/>
    <w:uiPriority w:val="9"/>
    <w:qFormat/>
    <w:rsid w:val="001520B6"/>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1520B6"/>
    <w:pPr>
      <w:keepNext/>
      <w:keepLines/>
      <w:spacing w:before="200" w:after="0" w:line="276" w:lineRule="auto"/>
      <w:outlineLvl w:val="3"/>
    </w:pPr>
    <w:rPr>
      <w:rFonts w:asciiTheme="majorHAnsi" w:eastAsiaTheme="majorEastAsia" w:hAnsiTheme="majorHAnsi" w:cstheme="majorBidi"/>
      <w:b/>
      <w:bCs/>
      <w:i/>
      <w:iCs/>
      <w:color w:val="4472C4" w:themeColor="accent1"/>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627"/>
    <w:pPr>
      <w:spacing w:after="200" w:line="276" w:lineRule="auto"/>
      <w:ind w:left="720"/>
      <w:contextualSpacing/>
    </w:pPr>
    <w:rPr>
      <w:rFonts w:ascii="Calibri" w:eastAsia="Times New Roman" w:hAnsi="Calibri" w:cs="Times New Roman"/>
      <w:kern w:val="0"/>
      <w:lang w:val="en-IN" w:eastAsia="en-IN"/>
      <w14:ligatures w14:val="none"/>
    </w:rPr>
  </w:style>
  <w:style w:type="paragraph" w:styleId="NormalWeb">
    <w:name w:val="Normal (Web)"/>
    <w:basedOn w:val="Normal"/>
    <w:uiPriority w:val="99"/>
    <w:unhideWhenUsed/>
    <w:rsid w:val="00694A57"/>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table" w:styleId="TableGrid">
    <w:name w:val="Table Grid"/>
    <w:basedOn w:val="TableNormal"/>
    <w:uiPriority w:val="59"/>
    <w:rsid w:val="00694A57"/>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94A57"/>
    <w:rPr>
      <w:i/>
      <w:iCs/>
    </w:rPr>
  </w:style>
  <w:style w:type="character" w:customStyle="1" w:styleId="Heading1Char">
    <w:name w:val="Heading 1 Char"/>
    <w:basedOn w:val="DefaultParagraphFont"/>
    <w:link w:val="Heading1"/>
    <w:uiPriority w:val="9"/>
    <w:rsid w:val="001520B6"/>
    <w:rPr>
      <w:rFonts w:ascii="Times New Roman" w:eastAsia="Times New Roman" w:hAnsi="Times New Roman" w:cs="Times New Roman"/>
      <w:b/>
      <w:kern w:val="0"/>
      <w:sz w:val="24"/>
      <w:szCs w:val="24"/>
      <w14:ligatures w14:val="none"/>
    </w:rPr>
  </w:style>
  <w:style w:type="character" w:customStyle="1" w:styleId="Heading2Char">
    <w:name w:val="Heading 2 Char"/>
    <w:basedOn w:val="DefaultParagraphFont"/>
    <w:link w:val="Heading2"/>
    <w:uiPriority w:val="9"/>
    <w:rsid w:val="001520B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1520B6"/>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semiHidden/>
    <w:rsid w:val="001520B6"/>
    <w:rPr>
      <w:rFonts w:asciiTheme="majorHAnsi" w:eastAsiaTheme="majorEastAsia" w:hAnsiTheme="majorHAnsi" w:cstheme="majorBidi"/>
      <w:b/>
      <w:bCs/>
      <w:i/>
      <w:iCs/>
      <w:color w:val="4472C4" w:themeColor="accent1"/>
      <w:kern w:val="0"/>
      <w14:ligatures w14:val="none"/>
    </w:rPr>
  </w:style>
  <w:style w:type="paragraph" w:customStyle="1" w:styleId="Default">
    <w:name w:val="Default"/>
    <w:rsid w:val="001520B6"/>
    <w:pPr>
      <w:autoSpaceDE w:val="0"/>
      <w:autoSpaceDN w:val="0"/>
      <w:adjustRightInd w:val="0"/>
      <w:spacing w:after="0" w:line="240" w:lineRule="auto"/>
    </w:pPr>
    <w:rPr>
      <w:rFonts w:ascii="Times New Roman" w:eastAsia="Calibri" w:hAnsi="Times New Roman" w:cs="Times New Roman"/>
      <w:color w:val="000000"/>
      <w:kern w:val="0"/>
      <w:sz w:val="24"/>
      <w:szCs w:val="24"/>
      <w:lang w:val="en-IN"/>
      <w14:ligatures w14:val="none"/>
    </w:rPr>
  </w:style>
  <w:style w:type="character" w:customStyle="1" w:styleId="hlfld-contribauthor">
    <w:name w:val="hlfld-contribauthor"/>
    <w:basedOn w:val="DefaultParagraphFont"/>
    <w:rsid w:val="001520B6"/>
  </w:style>
  <w:style w:type="character" w:customStyle="1" w:styleId="nlmgiven-names">
    <w:name w:val="nlm_given-names"/>
    <w:basedOn w:val="DefaultParagraphFont"/>
    <w:rsid w:val="001520B6"/>
  </w:style>
  <w:style w:type="character" w:customStyle="1" w:styleId="nlmyear">
    <w:name w:val="nlm_year"/>
    <w:basedOn w:val="DefaultParagraphFont"/>
    <w:rsid w:val="001520B6"/>
  </w:style>
  <w:style w:type="character" w:customStyle="1" w:styleId="nlmarticle-title">
    <w:name w:val="nlm_article-title"/>
    <w:basedOn w:val="DefaultParagraphFont"/>
    <w:rsid w:val="001520B6"/>
  </w:style>
  <w:style w:type="character" w:styleId="Strong">
    <w:name w:val="Strong"/>
    <w:basedOn w:val="DefaultParagraphFont"/>
    <w:uiPriority w:val="22"/>
    <w:qFormat/>
    <w:rsid w:val="001520B6"/>
    <w:rPr>
      <w:b/>
      <w:bCs/>
    </w:rPr>
  </w:style>
  <w:style w:type="paragraph" w:styleId="Header">
    <w:name w:val="header"/>
    <w:basedOn w:val="Normal"/>
    <w:link w:val="HeaderChar"/>
    <w:uiPriority w:val="99"/>
    <w:unhideWhenUsed/>
    <w:rsid w:val="001520B6"/>
    <w:pPr>
      <w:tabs>
        <w:tab w:val="center" w:pos="4513"/>
        <w:tab w:val="right" w:pos="9026"/>
      </w:tabs>
      <w:spacing w:after="0" w:line="240" w:lineRule="auto"/>
    </w:pPr>
    <w:rPr>
      <w:rFonts w:ascii="Calibri" w:eastAsia="Calibri" w:hAnsi="Calibri" w:cs="Times New Roman"/>
      <w:kern w:val="0"/>
      <w:lang w:val="en-IN"/>
      <w14:ligatures w14:val="none"/>
    </w:rPr>
  </w:style>
  <w:style w:type="character" w:customStyle="1" w:styleId="HeaderChar">
    <w:name w:val="Header Char"/>
    <w:basedOn w:val="DefaultParagraphFont"/>
    <w:link w:val="Header"/>
    <w:uiPriority w:val="99"/>
    <w:rsid w:val="001520B6"/>
    <w:rPr>
      <w:rFonts w:ascii="Calibri" w:eastAsia="Calibri" w:hAnsi="Calibri" w:cs="Times New Roman"/>
      <w:kern w:val="0"/>
      <w:lang w:val="en-IN"/>
      <w14:ligatures w14:val="none"/>
    </w:rPr>
  </w:style>
  <w:style w:type="paragraph" w:styleId="Footer">
    <w:name w:val="footer"/>
    <w:basedOn w:val="Normal"/>
    <w:link w:val="FooterChar"/>
    <w:uiPriority w:val="99"/>
    <w:unhideWhenUsed/>
    <w:rsid w:val="001520B6"/>
    <w:pPr>
      <w:tabs>
        <w:tab w:val="center" w:pos="4513"/>
        <w:tab w:val="right" w:pos="9026"/>
      </w:tabs>
      <w:spacing w:after="0" w:line="240" w:lineRule="auto"/>
    </w:pPr>
    <w:rPr>
      <w:rFonts w:ascii="Calibri" w:eastAsia="Calibri" w:hAnsi="Calibri" w:cs="Times New Roman"/>
      <w:kern w:val="0"/>
      <w:lang w:val="en-IN"/>
      <w14:ligatures w14:val="none"/>
    </w:rPr>
  </w:style>
  <w:style w:type="character" w:customStyle="1" w:styleId="FooterChar">
    <w:name w:val="Footer Char"/>
    <w:basedOn w:val="DefaultParagraphFont"/>
    <w:link w:val="Footer"/>
    <w:uiPriority w:val="99"/>
    <w:rsid w:val="001520B6"/>
    <w:rPr>
      <w:rFonts w:ascii="Calibri" w:eastAsia="Calibri" w:hAnsi="Calibri" w:cs="Times New Roman"/>
      <w:kern w:val="0"/>
      <w:lang w:val="en-IN"/>
      <w14:ligatures w14:val="none"/>
    </w:rPr>
  </w:style>
  <w:style w:type="paragraph" w:styleId="BalloonText">
    <w:name w:val="Balloon Text"/>
    <w:basedOn w:val="Normal"/>
    <w:link w:val="BalloonTextChar"/>
    <w:uiPriority w:val="99"/>
    <w:semiHidden/>
    <w:unhideWhenUsed/>
    <w:rsid w:val="001520B6"/>
    <w:pPr>
      <w:spacing w:after="0" w:line="240" w:lineRule="auto"/>
    </w:pPr>
    <w:rPr>
      <w:rFonts w:ascii="Tahoma" w:eastAsia="Calibri" w:hAnsi="Tahoma" w:cs="Tahoma"/>
      <w:kern w:val="0"/>
      <w:sz w:val="16"/>
      <w:szCs w:val="16"/>
      <w:lang w:val="en-IN"/>
      <w14:ligatures w14:val="none"/>
    </w:rPr>
  </w:style>
  <w:style w:type="character" w:customStyle="1" w:styleId="BalloonTextChar">
    <w:name w:val="Balloon Text Char"/>
    <w:basedOn w:val="DefaultParagraphFont"/>
    <w:link w:val="BalloonText"/>
    <w:uiPriority w:val="99"/>
    <w:semiHidden/>
    <w:rsid w:val="001520B6"/>
    <w:rPr>
      <w:rFonts w:ascii="Tahoma" w:eastAsia="Calibri" w:hAnsi="Tahoma" w:cs="Tahoma"/>
      <w:kern w:val="0"/>
      <w:sz w:val="16"/>
      <w:szCs w:val="16"/>
      <w:lang w:val="en-IN"/>
      <w14:ligatures w14:val="none"/>
    </w:rPr>
  </w:style>
  <w:style w:type="character" w:styleId="Hyperlink">
    <w:name w:val="Hyperlink"/>
    <w:basedOn w:val="DefaultParagraphFont"/>
    <w:uiPriority w:val="99"/>
    <w:unhideWhenUsed/>
    <w:rsid w:val="001520B6"/>
    <w:rPr>
      <w:color w:val="0563C1" w:themeColor="hyperlink"/>
      <w:u w:val="single"/>
    </w:rPr>
  </w:style>
  <w:style w:type="character" w:customStyle="1" w:styleId="nd-word">
    <w:name w:val="nd-word"/>
    <w:basedOn w:val="DefaultParagraphFont"/>
    <w:rsid w:val="001520B6"/>
  </w:style>
  <w:style w:type="paragraph" w:styleId="BodyText">
    <w:name w:val="Body Text"/>
    <w:basedOn w:val="Normal"/>
    <w:link w:val="BodyTextChar"/>
    <w:uiPriority w:val="1"/>
    <w:qFormat/>
    <w:rsid w:val="001520B6"/>
    <w:pPr>
      <w:widowControl w:val="0"/>
      <w:autoSpaceDE w:val="0"/>
      <w:autoSpaceDN w:val="0"/>
      <w:spacing w:after="0" w:line="240" w:lineRule="auto"/>
      <w:ind w:left="1441"/>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1520B6"/>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1520B6"/>
    <w:rPr>
      <w:sz w:val="16"/>
      <w:szCs w:val="16"/>
    </w:rPr>
  </w:style>
  <w:style w:type="paragraph" w:styleId="CommentText">
    <w:name w:val="annotation text"/>
    <w:basedOn w:val="Normal"/>
    <w:link w:val="CommentTextChar"/>
    <w:uiPriority w:val="99"/>
    <w:unhideWhenUsed/>
    <w:rsid w:val="001520B6"/>
    <w:pPr>
      <w:spacing w:after="200" w:line="240" w:lineRule="auto"/>
    </w:pPr>
    <w:rPr>
      <w:rFonts w:ascii="Calibri" w:eastAsia="Calibri" w:hAnsi="Calibri" w:cs="Times New Roman"/>
      <w:kern w:val="0"/>
      <w:sz w:val="20"/>
      <w:szCs w:val="20"/>
      <w:lang w:val="en-IN"/>
      <w14:ligatures w14:val="none"/>
    </w:rPr>
  </w:style>
  <w:style w:type="character" w:customStyle="1" w:styleId="CommentTextChar">
    <w:name w:val="Comment Text Char"/>
    <w:basedOn w:val="DefaultParagraphFont"/>
    <w:link w:val="CommentText"/>
    <w:uiPriority w:val="99"/>
    <w:rsid w:val="001520B6"/>
    <w:rPr>
      <w:rFonts w:ascii="Calibri" w:eastAsia="Calibri" w:hAnsi="Calibri" w:cs="Times New Roman"/>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1520B6"/>
    <w:rPr>
      <w:b/>
      <w:bCs/>
    </w:rPr>
  </w:style>
  <w:style w:type="character" w:customStyle="1" w:styleId="CommentSubjectChar">
    <w:name w:val="Comment Subject Char"/>
    <w:basedOn w:val="CommentTextChar"/>
    <w:link w:val="CommentSubject"/>
    <w:uiPriority w:val="99"/>
    <w:semiHidden/>
    <w:rsid w:val="001520B6"/>
    <w:rPr>
      <w:rFonts w:ascii="Calibri" w:eastAsia="Calibri" w:hAnsi="Calibri" w:cs="Times New Roman"/>
      <w:b/>
      <w:bCs/>
      <w:kern w:val="0"/>
      <w:sz w:val="20"/>
      <w:szCs w:val="20"/>
      <w:lang w:val="en-IN"/>
      <w14:ligatures w14:val="none"/>
    </w:rPr>
  </w:style>
  <w:style w:type="character" w:customStyle="1" w:styleId="UnresolvedMention1">
    <w:name w:val="Unresolved Mention1"/>
    <w:basedOn w:val="DefaultParagraphFont"/>
    <w:uiPriority w:val="99"/>
    <w:semiHidden/>
    <w:unhideWhenUsed/>
    <w:rsid w:val="001520B6"/>
    <w:rPr>
      <w:color w:val="605E5C"/>
      <w:shd w:val="clear" w:color="auto" w:fill="E1DFDD"/>
    </w:rPr>
  </w:style>
  <w:style w:type="paragraph" w:customStyle="1" w:styleId="Pa1">
    <w:name w:val="Pa1"/>
    <w:basedOn w:val="Default"/>
    <w:next w:val="Default"/>
    <w:uiPriority w:val="99"/>
    <w:rsid w:val="001520B6"/>
    <w:pPr>
      <w:spacing w:line="201" w:lineRule="atLeast"/>
    </w:pPr>
    <w:rPr>
      <w:rFonts w:ascii="Minion Pro" w:eastAsiaTheme="minorHAnsi" w:hAnsi="Minion Pro" w:cstheme="minorBidi"/>
      <w:color w:val="auto"/>
      <w:lang w:val="en-US"/>
    </w:rPr>
  </w:style>
  <w:style w:type="character" w:customStyle="1" w:styleId="A3">
    <w:name w:val="A3"/>
    <w:uiPriority w:val="99"/>
    <w:rsid w:val="001520B6"/>
    <w:rPr>
      <w:rFonts w:cs="Minion Pro"/>
      <w:color w:val="000000"/>
      <w:sz w:val="12"/>
      <w:szCs w:val="12"/>
    </w:rPr>
  </w:style>
  <w:style w:type="paragraph" w:customStyle="1" w:styleId="Pa21">
    <w:name w:val="Pa2_1"/>
    <w:basedOn w:val="Default"/>
    <w:next w:val="Default"/>
    <w:uiPriority w:val="99"/>
    <w:rsid w:val="001520B6"/>
    <w:pPr>
      <w:spacing w:line="241" w:lineRule="atLeast"/>
    </w:pPr>
    <w:rPr>
      <w:rFonts w:eastAsiaTheme="minorHAnsi"/>
      <w:color w:val="auto"/>
      <w:lang w:val="en-US"/>
    </w:rPr>
  </w:style>
  <w:style w:type="character" w:customStyle="1" w:styleId="A1">
    <w:name w:val="A1"/>
    <w:uiPriority w:val="99"/>
    <w:rsid w:val="001520B6"/>
    <w:rPr>
      <w:rFonts w:cs="Century Schoolbook"/>
      <w:color w:val="000000"/>
      <w:sz w:val="18"/>
      <w:szCs w:val="18"/>
    </w:rPr>
  </w:style>
  <w:style w:type="character" w:customStyle="1" w:styleId="A2">
    <w:name w:val="A2"/>
    <w:uiPriority w:val="99"/>
    <w:rsid w:val="001520B6"/>
    <w:rPr>
      <w:rFonts w:cs="Zona Pro Bold"/>
      <w:color w:val="000000"/>
      <w:sz w:val="28"/>
      <w:szCs w:val="28"/>
    </w:rPr>
  </w:style>
  <w:style w:type="character" w:customStyle="1" w:styleId="A5">
    <w:name w:val="A5"/>
    <w:uiPriority w:val="99"/>
    <w:rsid w:val="001520B6"/>
    <w:rPr>
      <w:rFonts w:cs="Helvetica Narrow"/>
      <w:color w:val="000000"/>
      <w:sz w:val="10"/>
      <w:szCs w:val="10"/>
    </w:rPr>
  </w:style>
  <w:style w:type="character" w:customStyle="1" w:styleId="A6">
    <w:name w:val="A6"/>
    <w:uiPriority w:val="99"/>
    <w:rsid w:val="001520B6"/>
    <w:rPr>
      <w:rFonts w:cs="Minion Pro"/>
      <w:color w:val="000000"/>
      <w:sz w:val="11"/>
      <w:szCs w:val="11"/>
    </w:rPr>
  </w:style>
  <w:style w:type="character" w:customStyle="1" w:styleId="A4">
    <w:name w:val="A4"/>
    <w:uiPriority w:val="99"/>
    <w:rsid w:val="001520B6"/>
    <w:rPr>
      <w:rFonts w:cs="Minion Pro"/>
      <w:color w:val="000000"/>
      <w:sz w:val="14"/>
      <w:szCs w:val="14"/>
    </w:rPr>
  </w:style>
  <w:style w:type="paragraph" w:customStyle="1" w:styleId="Pa3">
    <w:name w:val="Pa3"/>
    <w:basedOn w:val="Default"/>
    <w:next w:val="Default"/>
    <w:uiPriority w:val="99"/>
    <w:rsid w:val="001520B6"/>
    <w:pPr>
      <w:spacing w:line="361" w:lineRule="atLeast"/>
    </w:pPr>
    <w:rPr>
      <w:rFonts w:ascii="Minion Pro" w:eastAsiaTheme="minorHAnsi" w:hAnsi="Minion Pro" w:cstheme="minorBidi"/>
      <w:color w:val="auto"/>
      <w:lang w:val="en-US"/>
    </w:rPr>
  </w:style>
  <w:style w:type="paragraph" w:customStyle="1" w:styleId="Pa4">
    <w:name w:val="Pa4"/>
    <w:basedOn w:val="Default"/>
    <w:next w:val="Default"/>
    <w:uiPriority w:val="99"/>
    <w:rsid w:val="001520B6"/>
    <w:pPr>
      <w:spacing w:line="201" w:lineRule="atLeast"/>
    </w:pPr>
    <w:rPr>
      <w:rFonts w:ascii="Minion Pro" w:eastAsiaTheme="minorHAnsi" w:hAnsi="Minion Pro" w:cstheme="minorBidi"/>
      <w:color w:val="auto"/>
      <w:lang w:val="en-US"/>
    </w:rPr>
  </w:style>
  <w:style w:type="character" w:customStyle="1" w:styleId="A0">
    <w:name w:val="A0"/>
    <w:uiPriority w:val="99"/>
    <w:rsid w:val="001520B6"/>
    <w:rPr>
      <w:rFonts w:cs="Minion Pro"/>
      <w:b/>
      <w:bCs/>
      <w:color w:val="000000"/>
      <w:sz w:val="33"/>
      <w:szCs w:val="33"/>
    </w:rPr>
  </w:style>
  <w:style w:type="character" w:styleId="HTMLCite">
    <w:name w:val="HTML Cite"/>
    <w:basedOn w:val="DefaultParagraphFont"/>
    <w:uiPriority w:val="99"/>
    <w:semiHidden/>
    <w:unhideWhenUsed/>
    <w:rsid w:val="001520B6"/>
    <w:rPr>
      <w:i/>
      <w:iCs/>
    </w:rPr>
  </w:style>
  <w:style w:type="character" w:customStyle="1" w:styleId="a-size-large">
    <w:name w:val="a-size-large"/>
    <w:basedOn w:val="DefaultParagraphFont"/>
    <w:rsid w:val="001520B6"/>
  </w:style>
  <w:style w:type="paragraph" w:customStyle="1" w:styleId="product-detail-page-componentrange-desc1iyjg">
    <w:name w:val="product-detail-page-component_range-desc__1iyjg"/>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customStyle="1" w:styleId="card-component-moduletitlebvv1d">
    <w:name w:val="card-component-module_title__bvv1d"/>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customStyle="1" w:styleId="mntl-sc-block-headingtext">
    <w:name w:val="mntl-sc-block-heading__text"/>
    <w:basedOn w:val="DefaultParagraphFont"/>
    <w:rsid w:val="001520B6"/>
  </w:style>
  <w:style w:type="paragraph" w:customStyle="1" w:styleId="comp">
    <w:name w:val="comp"/>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customStyle="1" w:styleId="TableParagraph">
    <w:name w:val="Table Paragraph"/>
    <w:basedOn w:val="Normal"/>
    <w:uiPriority w:val="1"/>
    <w:qFormat/>
    <w:rsid w:val="001520B6"/>
    <w:pPr>
      <w:widowControl w:val="0"/>
      <w:autoSpaceDE w:val="0"/>
      <w:autoSpaceDN w:val="0"/>
      <w:spacing w:after="0" w:line="240" w:lineRule="auto"/>
      <w:jc w:val="center"/>
    </w:pPr>
    <w:rPr>
      <w:rFonts w:ascii="Times New Roman" w:eastAsia="Times New Roman" w:hAnsi="Times New Roman" w:cs="Times New Roman"/>
      <w:kern w:val="0"/>
      <w:lang w:bidi="en-US"/>
      <w14:ligatures w14:val="none"/>
    </w:rPr>
  </w:style>
  <w:style w:type="character" w:customStyle="1" w:styleId="red-underline">
    <w:name w:val="red-underline"/>
    <w:basedOn w:val="DefaultParagraphFont"/>
    <w:rsid w:val="001520B6"/>
  </w:style>
  <w:style w:type="paragraph" w:styleId="NoSpacing">
    <w:name w:val="No Spacing"/>
    <w:uiPriority w:val="1"/>
    <w:qFormat/>
    <w:rsid w:val="001520B6"/>
    <w:pPr>
      <w:spacing w:after="0" w:line="240" w:lineRule="auto"/>
    </w:pPr>
    <w:rPr>
      <w:kern w:val="0"/>
      <w14:ligatures w14:val="none"/>
    </w:rPr>
  </w:style>
  <w:style w:type="paragraph" w:styleId="Title">
    <w:name w:val="Title"/>
    <w:basedOn w:val="Normal"/>
    <w:next w:val="Normal"/>
    <w:link w:val="TitleChar"/>
    <w:uiPriority w:val="10"/>
    <w:qFormat/>
    <w:rsid w:val="001520B6"/>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1520B6"/>
    <w:rPr>
      <w:rFonts w:asciiTheme="majorHAnsi" w:eastAsiaTheme="majorEastAsia" w:hAnsiTheme="majorHAnsi" w:cstheme="majorBidi"/>
      <w:spacing w:val="-10"/>
      <w:kern w:val="28"/>
      <w:sz w:val="56"/>
      <w:szCs w:val="56"/>
      <w14:ligatures w14:val="none"/>
    </w:rPr>
  </w:style>
  <w:style w:type="character" w:customStyle="1" w:styleId="blue-underline">
    <w:name w:val="blue-underline"/>
    <w:basedOn w:val="DefaultParagraphFont"/>
    <w:rsid w:val="001520B6"/>
  </w:style>
  <w:style w:type="table" w:styleId="PlainTable2">
    <w:name w:val="Plain Table 2"/>
    <w:basedOn w:val="TableNormal"/>
    <w:uiPriority w:val="42"/>
    <w:rsid w:val="001520B6"/>
    <w:pPr>
      <w:spacing w:after="0" w:line="240" w:lineRule="auto"/>
    </w:pPr>
    <w:rPr>
      <w:kern w:val="0"/>
      <w:lang w:val="en-IN"/>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table" w:styleId="TableGridLight">
    <w:name w:val="Grid Table Light"/>
    <w:basedOn w:val="TableNormal"/>
    <w:uiPriority w:val="40"/>
    <w:rsid w:val="001520B6"/>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64E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819058">
      <w:bodyDiv w:val="1"/>
      <w:marLeft w:val="0"/>
      <w:marRight w:val="0"/>
      <w:marTop w:val="0"/>
      <w:marBottom w:val="0"/>
      <w:divBdr>
        <w:top w:val="none" w:sz="0" w:space="0" w:color="auto"/>
        <w:left w:val="none" w:sz="0" w:space="0" w:color="auto"/>
        <w:bottom w:val="none" w:sz="0" w:space="0" w:color="auto"/>
        <w:right w:val="none" w:sz="0" w:space="0" w:color="auto"/>
      </w:divBdr>
    </w:div>
    <w:div w:id="185449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tatease.com/software/design-expert/?utm_source=chatgpt.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2C9DA-C303-4E43-8A68-980992A8B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17</Pages>
  <Words>4735</Words>
  <Characters>26991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rathnala sudha rani</dc:creator>
  <cp:keywords/>
  <dc:description/>
  <cp:lastModifiedBy>SDI 1185</cp:lastModifiedBy>
  <cp:revision>763</cp:revision>
  <dcterms:created xsi:type="dcterms:W3CDTF">2024-10-23T09:08:00Z</dcterms:created>
  <dcterms:modified xsi:type="dcterms:W3CDTF">2026-05-26T05:55:00Z</dcterms:modified>
</cp:coreProperties>
</file>