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4C469" w14:textId="77777777" w:rsidR="00A420C4" w:rsidRPr="000E4491" w:rsidRDefault="00A420C4">
      <w:pPr>
        <w:spacing w:line="360" w:lineRule="auto"/>
        <w:jc w:val="both"/>
        <w:rPr>
          <w:rFonts w:ascii="Times New Roman" w:eastAsia="Times New Roman" w:hAnsi="Times New Roman" w:cs="Times New Roman"/>
          <w:sz w:val="24"/>
          <w:szCs w:val="24"/>
        </w:rPr>
      </w:pPr>
    </w:p>
    <w:p w14:paraId="3C2AD8D4" w14:textId="77777777" w:rsidR="001D5B34" w:rsidRPr="000E4491" w:rsidRDefault="001D5B34" w:rsidP="001D5B34">
      <w:pPr>
        <w:jc w:val="center"/>
        <w:rPr>
          <w:rFonts w:ascii="Times New Roman" w:eastAsia="Times New Roman" w:hAnsi="Times New Roman" w:cs="Times New Roman"/>
          <w:b/>
          <w:bCs/>
          <w:i/>
          <w:iCs/>
          <w:sz w:val="28"/>
          <w:szCs w:val="28"/>
          <w:u w:val="single"/>
          <w:lang w:val="en-US"/>
        </w:rPr>
      </w:pPr>
      <w:r w:rsidRPr="000E4491">
        <w:rPr>
          <w:rFonts w:ascii="Times New Roman" w:eastAsia="Times New Roman" w:hAnsi="Times New Roman" w:cs="Times New Roman"/>
          <w:b/>
          <w:bCs/>
          <w:i/>
          <w:iCs/>
          <w:sz w:val="28"/>
          <w:szCs w:val="28"/>
          <w:u w:val="single"/>
          <w:lang w:val="en-US"/>
        </w:rPr>
        <w:t>Review Article</w:t>
      </w:r>
    </w:p>
    <w:p w14:paraId="527FDDC4" w14:textId="77777777" w:rsidR="00A420C4" w:rsidRPr="000E4491" w:rsidRDefault="004D5931">
      <w:pPr>
        <w:jc w:val="center"/>
        <w:rPr>
          <w:rFonts w:ascii="Times New Roman" w:eastAsia="Times New Roman" w:hAnsi="Times New Roman" w:cs="Times New Roman"/>
          <w:b/>
          <w:bCs/>
          <w:sz w:val="28"/>
          <w:szCs w:val="28"/>
        </w:rPr>
      </w:pPr>
      <w:r w:rsidRPr="000E4491">
        <w:rPr>
          <w:rFonts w:ascii="Times New Roman" w:eastAsia="Times New Roman" w:hAnsi="Times New Roman" w:cs="Times New Roman"/>
          <w:b/>
          <w:bCs/>
          <w:sz w:val="28"/>
          <w:szCs w:val="28"/>
        </w:rPr>
        <w:t>The Peritoneal Paradox: Deciphering the Conflicting Evidence for HIPEC in Primary versus Recurrent Ovarian Cancer</w:t>
      </w:r>
    </w:p>
    <w:p w14:paraId="3BBF8A81" w14:textId="30F50C00" w:rsidR="00A420C4" w:rsidRDefault="00A420C4">
      <w:pPr>
        <w:spacing w:line="360" w:lineRule="auto"/>
        <w:jc w:val="both"/>
        <w:rPr>
          <w:rFonts w:ascii="Times New Roman" w:eastAsia="Times New Roman" w:hAnsi="Times New Roman" w:cs="Times New Roman"/>
          <w:b/>
          <w:bCs/>
          <w:sz w:val="24"/>
          <w:szCs w:val="24"/>
        </w:rPr>
      </w:pPr>
    </w:p>
    <w:p w14:paraId="43DA30D2" w14:textId="77777777" w:rsidR="00CC4502" w:rsidRPr="000E4491" w:rsidRDefault="00CC4502">
      <w:pPr>
        <w:spacing w:line="360" w:lineRule="auto"/>
        <w:jc w:val="both"/>
        <w:rPr>
          <w:rFonts w:ascii="Times New Roman" w:eastAsia="Times New Roman" w:hAnsi="Times New Roman" w:cs="Times New Roman"/>
          <w:b/>
          <w:bCs/>
          <w:sz w:val="24"/>
          <w:szCs w:val="24"/>
        </w:rPr>
      </w:pPr>
    </w:p>
    <w:p w14:paraId="3E3140AB" w14:textId="77777777" w:rsidR="00A420C4" w:rsidRPr="000E4491" w:rsidRDefault="004D5931">
      <w:p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Abstract</w:t>
      </w:r>
    </w:p>
    <w:p w14:paraId="028AB6BE"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Advanced-stage ovarian cancer is characterized by high mortality and frequent peritoneal recurrence. “Hyperthermic Intraperitoneal Chemotherapy” (HIPEC), which delivers heated chemotherapeutic agents directly into the peritoneal cavity following cytoreductive surgery (CRS), aims to enhance local cytotoxicity against microscopic residual disease. A comprehensive Boolean search was conducted using PubMed/Medline, Google Scholar, Embase and Scopus to identify relevant studies on the use of HIPEC for primary and recurrent ovarian cancer. Evidence from randomized controlled trials (RCTs) indicates that HIPEC significantly improves overall survival (OS) in primary advanced-stage disease, specifically when administered during interval debulking surgery (IDS) following neoadjuvant chemotherapy (NACT). Conversely, its role in primary debulking and recurrent settings remains controversial. While some trials show benefits, others, including the HORSE trial, found no significant difference in OS. Furthermore, HIPEC is associated with increased morbidity, including longer operative times and a higher incidence of grade 3-5 adverse events. Consequently, current guidelines primarily recommend HIPEC as an option for stage III patients during IDS. While a promising advance, further research is required to standardize protocols and optimize patient selection.</w:t>
      </w:r>
    </w:p>
    <w:p w14:paraId="1E91499A" w14:textId="77777777" w:rsidR="00A420C4" w:rsidRPr="000E4491" w:rsidRDefault="00A420C4">
      <w:pPr>
        <w:jc w:val="both"/>
        <w:rPr>
          <w:rFonts w:ascii="Times New Roman" w:eastAsia="Times New Roman" w:hAnsi="Times New Roman" w:cs="Times New Roman"/>
          <w:sz w:val="24"/>
          <w:szCs w:val="24"/>
        </w:rPr>
      </w:pPr>
    </w:p>
    <w:p w14:paraId="46C163BA"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b/>
          <w:bCs/>
          <w:sz w:val="24"/>
          <w:szCs w:val="24"/>
        </w:rPr>
        <w:t>Keywords:</w:t>
      </w:r>
      <w:r w:rsidRPr="000E4491">
        <w:rPr>
          <w:rFonts w:ascii="Times New Roman" w:eastAsia="Times New Roman" w:hAnsi="Times New Roman" w:cs="Times New Roman"/>
          <w:sz w:val="24"/>
          <w:szCs w:val="24"/>
        </w:rPr>
        <w:t xml:space="preserve"> Hyperthermic Intraperitoneal Chemotherapy; Ovarian cancer; Cytoreductive surgery; Interval debulking surgery; Overall survival; Secondary cytoreductive surgery; Progression-free survival; Neoadjuvant chemotherapy</w:t>
      </w:r>
    </w:p>
    <w:p w14:paraId="041BABB1" w14:textId="77777777" w:rsidR="00A420C4" w:rsidRPr="000E4491" w:rsidRDefault="00A420C4">
      <w:pPr>
        <w:jc w:val="both"/>
        <w:rPr>
          <w:rFonts w:ascii="Times New Roman" w:eastAsia="Times New Roman" w:hAnsi="Times New Roman" w:cs="Times New Roman"/>
          <w:sz w:val="24"/>
          <w:szCs w:val="24"/>
        </w:rPr>
      </w:pPr>
    </w:p>
    <w:p w14:paraId="349665F7" w14:textId="77777777" w:rsidR="00A420C4" w:rsidRPr="000E4491" w:rsidRDefault="00A420C4">
      <w:pPr>
        <w:jc w:val="both"/>
        <w:rPr>
          <w:rFonts w:ascii="Times New Roman" w:eastAsia="Times New Roman" w:hAnsi="Times New Roman" w:cs="Times New Roman"/>
          <w:sz w:val="24"/>
          <w:szCs w:val="24"/>
        </w:rPr>
      </w:pPr>
    </w:p>
    <w:p w14:paraId="08D28535"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Introduction</w:t>
      </w:r>
    </w:p>
    <w:p w14:paraId="0F4CF8E1"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Ovarian cancer remains the most lethal </w:t>
      </w:r>
      <w:proofErr w:type="spellStart"/>
      <w:r w:rsidRPr="000E4491">
        <w:rPr>
          <w:rFonts w:ascii="Times New Roman" w:eastAsia="Times New Roman" w:hAnsi="Times New Roman" w:cs="Times New Roman"/>
          <w:sz w:val="24"/>
          <w:szCs w:val="24"/>
        </w:rPr>
        <w:t>gynecological</w:t>
      </w:r>
      <w:proofErr w:type="spellEnd"/>
      <w:r w:rsidRPr="000E4491">
        <w:rPr>
          <w:rFonts w:ascii="Times New Roman" w:eastAsia="Times New Roman" w:hAnsi="Times New Roman" w:cs="Times New Roman"/>
          <w:sz w:val="24"/>
          <w:szCs w:val="24"/>
        </w:rPr>
        <w:t xml:space="preserve"> malignancy worldwide, with a five-year relative survival rate of less than 50% [1-3]. The poor prognosis is primarily attributed to the fact that over two-thirds of patients present with advanced-stage disease (FIGO stages III and IV) at diagnosis, characterized by extensive intraperitoneal dissemination [4,5]. This hallmark spread is strongly associated with treatment failure and high recurrence rates, as the peritoneal cavity often </w:t>
      </w:r>
      <w:proofErr w:type="spellStart"/>
      <w:r w:rsidRPr="000E4491">
        <w:rPr>
          <w:rFonts w:ascii="Times New Roman" w:eastAsia="Times New Roman" w:hAnsi="Times New Roman" w:cs="Times New Roman"/>
          <w:sz w:val="24"/>
          <w:szCs w:val="24"/>
        </w:rPr>
        <w:t>harbors</w:t>
      </w:r>
      <w:proofErr w:type="spellEnd"/>
      <w:r w:rsidRPr="000E4491">
        <w:rPr>
          <w:rFonts w:ascii="Times New Roman" w:eastAsia="Times New Roman" w:hAnsi="Times New Roman" w:cs="Times New Roman"/>
          <w:sz w:val="24"/>
          <w:szCs w:val="24"/>
        </w:rPr>
        <w:t xml:space="preserve"> microscopic residual disease even after seemingly successful surgery [6].</w:t>
      </w:r>
    </w:p>
    <w:p w14:paraId="16F4932D"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The current standard of care for advanced-stage disease typically involves primary debulking surgery (PDS) followed by platinum-based intravenous chemotherapy, or neoadjuvant chemotherapy (NACT) followed by interval debulking surgery (IDS) for those where initial surgery is not feasible [7-9]. Despite these efforts, recurrence occurs in approximately 80% of patients, mostly within the peritoneum [5,10]. “Hyperthermic Intraperitoneal Chemotherapy” (HIPEC) has emerged as an innovative therapeutic strategy to address this. By delivering </w:t>
      </w:r>
      <w:r w:rsidRPr="000E4491">
        <w:rPr>
          <w:rFonts w:ascii="Times New Roman" w:eastAsia="Times New Roman" w:hAnsi="Times New Roman" w:cs="Times New Roman"/>
          <w:sz w:val="24"/>
          <w:szCs w:val="24"/>
        </w:rPr>
        <w:lastRenderedPageBreak/>
        <w:t xml:space="preserve">heated chemotherapeutic agents directly into the peritoneal cavity immediately following cytoreduction, HIPEC aims to enhance local cytotoxicity and target microscopic residual </w:t>
      </w:r>
      <w:proofErr w:type="spellStart"/>
      <w:r w:rsidRPr="000E4491">
        <w:rPr>
          <w:rFonts w:ascii="Times New Roman" w:eastAsia="Times New Roman" w:hAnsi="Times New Roman" w:cs="Times New Roman"/>
          <w:sz w:val="24"/>
          <w:szCs w:val="24"/>
        </w:rPr>
        <w:t>tumors</w:t>
      </w:r>
      <w:proofErr w:type="spellEnd"/>
      <w:r w:rsidRPr="000E4491">
        <w:rPr>
          <w:rFonts w:ascii="Times New Roman" w:eastAsia="Times New Roman" w:hAnsi="Times New Roman" w:cs="Times New Roman"/>
          <w:sz w:val="24"/>
          <w:szCs w:val="24"/>
        </w:rPr>
        <w:t xml:space="preserve"> that systemic therapy may not reach effectively [11-13].</w:t>
      </w:r>
    </w:p>
    <w:p w14:paraId="3FBEEB1B" w14:textId="77777777" w:rsidR="00A420C4" w:rsidRPr="000E4491" w:rsidRDefault="00A420C4">
      <w:pPr>
        <w:jc w:val="both"/>
        <w:rPr>
          <w:rFonts w:ascii="Times New Roman" w:eastAsia="Times New Roman" w:hAnsi="Times New Roman" w:cs="Times New Roman"/>
          <w:sz w:val="24"/>
          <w:szCs w:val="24"/>
        </w:rPr>
      </w:pPr>
    </w:p>
    <w:p w14:paraId="1A4E48C5"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Methodology</w:t>
      </w:r>
    </w:p>
    <w:p w14:paraId="484A7EDD" w14:textId="77777777" w:rsidR="00A420C4"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A Boolean search was conducted in PubMed/Medline, Google Scholar, Embase and Scopus databases using the keywords “Hyperthermic Intraperitoneal Chemotherapy”, “Ovarian cancer”, “Cytoreductive surgery”, “Interval debulking surgery”, and “Secondary cytoreductive surgery”. Two independent authors assessed and extracted the data. All English language articles, including original full-length articles, meta-analyses, review articles and case reports were included. Preprints and any articles without details on application of HIPEC in ovarian cancer were excluded. There was no restriction based on the year. All studies were reviewed, and findings were summarised.</w:t>
      </w:r>
    </w:p>
    <w:p w14:paraId="6CADAAE2" w14:textId="2964397C" w:rsidR="0076063B" w:rsidRPr="0076063B" w:rsidRDefault="0076063B" w:rsidP="0076063B">
      <w:pPr>
        <w:spacing w:line="240" w:lineRule="auto"/>
        <w:jc w:val="both"/>
        <w:rPr>
          <w:rFonts w:ascii="Times New Roman" w:eastAsia="Times New Roman" w:hAnsi="Times New Roman" w:cs="Times New Roman"/>
          <w:i/>
          <w:iCs/>
          <w:sz w:val="24"/>
          <w:szCs w:val="24"/>
          <w:highlight w:val="yellow"/>
          <w:lang w:val="en-US" w:eastAsia="en-US"/>
        </w:rPr>
      </w:pPr>
      <w:r w:rsidRPr="0076063B">
        <w:rPr>
          <w:rFonts w:ascii="Times New Roman" w:eastAsia="Times New Roman" w:hAnsi="Times New Roman" w:cs="Times New Roman"/>
          <w:i/>
          <w:iCs/>
          <w:color w:val="000000"/>
          <w:sz w:val="24"/>
          <w:szCs w:val="24"/>
          <w:highlight w:val="yellow"/>
          <w:lang w:val="en-US" w:eastAsia="en-US"/>
        </w:rPr>
        <w:t>Table 1. Search Strategy</w:t>
      </w:r>
    </w:p>
    <w:tbl>
      <w:tblPr>
        <w:tblW w:w="0" w:type="auto"/>
        <w:tblCellMar>
          <w:top w:w="15" w:type="dxa"/>
          <w:left w:w="15" w:type="dxa"/>
          <w:bottom w:w="15" w:type="dxa"/>
          <w:right w:w="15" w:type="dxa"/>
        </w:tblCellMar>
        <w:tblLook w:val="04A0" w:firstRow="1" w:lastRow="0" w:firstColumn="1" w:lastColumn="0" w:noHBand="0" w:noVBand="1"/>
      </w:tblPr>
      <w:tblGrid>
        <w:gridCol w:w="1638"/>
        <w:gridCol w:w="7371"/>
      </w:tblGrid>
      <w:tr w:rsidR="0076063B" w:rsidRPr="0076063B" w14:paraId="7CDABACA" w14:textId="77777777" w:rsidTr="0076063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1936A" w14:textId="77777777" w:rsidR="0076063B" w:rsidRPr="0076063B" w:rsidRDefault="0076063B" w:rsidP="0076063B">
            <w:pPr>
              <w:spacing w:line="240" w:lineRule="auto"/>
              <w:jc w:val="center"/>
              <w:rPr>
                <w:rFonts w:ascii="Times New Roman" w:eastAsia="Times New Roman" w:hAnsi="Times New Roman" w:cs="Times New Roman"/>
                <w:sz w:val="24"/>
                <w:szCs w:val="24"/>
                <w:highlight w:val="yellow"/>
                <w:lang w:val="en-US" w:eastAsia="en-US"/>
              </w:rPr>
            </w:pPr>
            <w:r w:rsidRPr="0076063B">
              <w:rPr>
                <w:rFonts w:ascii="Times New Roman" w:eastAsia="Times New Roman" w:hAnsi="Times New Roman" w:cs="Times New Roman"/>
                <w:b/>
                <w:bCs/>
                <w:color w:val="000000"/>
                <w:sz w:val="24"/>
                <w:szCs w:val="24"/>
                <w:highlight w:val="yellow"/>
                <w:lang w:val="en-US" w:eastAsia="en-US"/>
              </w:rPr>
              <w:t>Items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13853" w14:textId="77777777" w:rsidR="0076063B" w:rsidRPr="0076063B" w:rsidRDefault="0076063B" w:rsidP="0076063B">
            <w:pPr>
              <w:spacing w:line="240" w:lineRule="auto"/>
              <w:jc w:val="center"/>
              <w:rPr>
                <w:rFonts w:ascii="Times New Roman" w:eastAsia="Times New Roman" w:hAnsi="Times New Roman" w:cs="Times New Roman"/>
                <w:sz w:val="24"/>
                <w:szCs w:val="24"/>
                <w:highlight w:val="yellow"/>
                <w:lang w:val="en-US" w:eastAsia="en-US"/>
              </w:rPr>
            </w:pPr>
            <w:r w:rsidRPr="0076063B">
              <w:rPr>
                <w:rFonts w:ascii="Times New Roman" w:eastAsia="Times New Roman" w:hAnsi="Times New Roman" w:cs="Times New Roman"/>
                <w:b/>
                <w:bCs/>
                <w:color w:val="000000"/>
                <w:sz w:val="24"/>
                <w:szCs w:val="24"/>
                <w:highlight w:val="yellow"/>
                <w:lang w:val="en-US" w:eastAsia="en-US"/>
              </w:rPr>
              <w:t>Specifications</w:t>
            </w:r>
          </w:p>
        </w:tc>
      </w:tr>
      <w:tr w:rsidR="0076063B" w:rsidRPr="0076063B" w14:paraId="4509689F" w14:textId="77777777" w:rsidTr="0076063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CD423" w14:textId="77777777" w:rsidR="0076063B" w:rsidRPr="0076063B" w:rsidRDefault="0076063B" w:rsidP="0076063B">
            <w:pPr>
              <w:spacing w:line="240" w:lineRule="auto"/>
              <w:jc w:val="center"/>
              <w:rPr>
                <w:rFonts w:ascii="Times New Roman" w:eastAsia="Times New Roman" w:hAnsi="Times New Roman" w:cs="Times New Roman"/>
                <w:sz w:val="24"/>
                <w:szCs w:val="24"/>
                <w:highlight w:val="yellow"/>
                <w:lang w:val="en-US" w:eastAsia="en-US"/>
              </w:rPr>
            </w:pPr>
            <w:r w:rsidRPr="0076063B">
              <w:rPr>
                <w:rFonts w:ascii="Times New Roman" w:eastAsia="Times New Roman" w:hAnsi="Times New Roman" w:cs="Times New Roman"/>
                <w:b/>
                <w:bCs/>
                <w:color w:val="000000"/>
                <w:sz w:val="24"/>
                <w:szCs w:val="24"/>
                <w:highlight w:val="yellow"/>
                <w:lang w:val="en-US" w:eastAsia="en-US"/>
              </w:rPr>
              <w:t>Databases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32D30" w14:textId="5B22DF1B" w:rsidR="0076063B" w:rsidRPr="0076063B" w:rsidRDefault="0076063B" w:rsidP="0076063B">
            <w:pPr>
              <w:spacing w:line="240" w:lineRule="auto"/>
              <w:jc w:val="center"/>
              <w:rPr>
                <w:rFonts w:ascii="Times New Roman" w:eastAsia="Times New Roman" w:hAnsi="Times New Roman" w:cs="Times New Roman"/>
                <w:sz w:val="24"/>
                <w:szCs w:val="24"/>
                <w:highlight w:val="yellow"/>
                <w:lang w:val="en-US" w:eastAsia="en-US"/>
              </w:rPr>
            </w:pPr>
            <w:r w:rsidRPr="000163E9">
              <w:rPr>
                <w:rFonts w:ascii="Times New Roman" w:eastAsia="Times New Roman" w:hAnsi="Times New Roman" w:cs="Times New Roman"/>
                <w:sz w:val="24"/>
                <w:szCs w:val="24"/>
                <w:highlight w:val="yellow"/>
              </w:rPr>
              <w:t>PubMed/Medline, Google Scholar, Embase and Scopus</w:t>
            </w:r>
          </w:p>
        </w:tc>
      </w:tr>
      <w:tr w:rsidR="0076063B" w:rsidRPr="0076063B" w14:paraId="3F82D4BF" w14:textId="77777777" w:rsidTr="0076063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F81F8" w14:textId="77777777" w:rsidR="0076063B" w:rsidRPr="0076063B" w:rsidRDefault="0076063B" w:rsidP="0076063B">
            <w:pPr>
              <w:spacing w:line="240" w:lineRule="auto"/>
              <w:jc w:val="center"/>
              <w:rPr>
                <w:rFonts w:ascii="Times New Roman" w:eastAsia="Times New Roman" w:hAnsi="Times New Roman" w:cs="Times New Roman"/>
                <w:sz w:val="24"/>
                <w:szCs w:val="24"/>
                <w:highlight w:val="yellow"/>
                <w:lang w:val="en-US" w:eastAsia="en-US"/>
              </w:rPr>
            </w:pPr>
            <w:r w:rsidRPr="0076063B">
              <w:rPr>
                <w:rFonts w:ascii="Times New Roman" w:eastAsia="Times New Roman" w:hAnsi="Times New Roman" w:cs="Times New Roman"/>
                <w:b/>
                <w:bCs/>
                <w:color w:val="000000"/>
                <w:sz w:val="24"/>
                <w:szCs w:val="24"/>
                <w:highlight w:val="yellow"/>
                <w:lang w:val="en-US" w:eastAsia="en-US"/>
              </w:rPr>
              <w:t>Keywords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9B148" w14:textId="67BEF54B" w:rsidR="0076063B" w:rsidRPr="0076063B" w:rsidRDefault="0076063B" w:rsidP="0076063B">
            <w:pPr>
              <w:spacing w:line="240" w:lineRule="auto"/>
              <w:jc w:val="center"/>
              <w:rPr>
                <w:rFonts w:ascii="Times New Roman" w:eastAsia="Times New Roman" w:hAnsi="Times New Roman" w:cs="Times New Roman"/>
                <w:sz w:val="24"/>
                <w:szCs w:val="24"/>
                <w:highlight w:val="yellow"/>
                <w:lang w:val="en-US" w:eastAsia="en-US"/>
              </w:rPr>
            </w:pPr>
            <w:r w:rsidRPr="000163E9">
              <w:rPr>
                <w:rFonts w:ascii="Times New Roman" w:eastAsia="Times New Roman" w:hAnsi="Times New Roman" w:cs="Times New Roman"/>
                <w:sz w:val="24"/>
                <w:szCs w:val="24"/>
                <w:highlight w:val="yellow"/>
              </w:rPr>
              <w:t>“Hyperthermic Intraperitoneal Chemotherapy”, “Ovarian cancer”, “Cytoreductive surgery”, “Interval debulking surgery”, and “Secondary cytoreductive surgery”</w:t>
            </w:r>
          </w:p>
        </w:tc>
      </w:tr>
      <w:tr w:rsidR="0076063B" w:rsidRPr="0076063B" w14:paraId="1ACE0C24" w14:textId="77777777" w:rsidTr="0076063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88911" w14:textId="77777777" w:rsidR="0076063B" w:rsidRPr="0076063B" w:rsidRDefault="0076063B" w:rsidP="0076063B">
            <w:pPr>
              <w:spacing w:line="240" w:lineRule="auto"/>
              <w:jc w:val="center"/>
              <w:rPr>
                <w:rFonts w:ascii="Times New Roman" w:eastAsia="Times New Roman" w:hAnsi="Times New Roman" w:cs="Times New Roman"/>
                <w:sz w:val="24"/>
                <w:szCs w:val="24"/>
                <w:highlight w:val="yellow"/>
                <w:lang w:val="en-US" w:eastAsia="en-US"/>
              </w:rPr>
            </w:pPr>
            <w:r w:rsidRPr="0076063B">
              <w:rPr>
                <w:rFonts w:ascii="Times New Roman" w:eastAsia="Times New Roman" w:hAnsi="Times New Roman" w:cs="Times New Roman"/>
                <w:b/>
                <w:bCs/>
                <w:color w:val="000000"/>
                <w:sz w:val="24"/>
                <w:szCs w:val="24"/>
                <w:highlight w:val="yellow"/>
                <w:lang w:val="en-US" w:eastAsia="en-US"/>
              </w:rPr>
              <w:t>Timeframe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F174F" w14:textId="452ED833" w:rsidR="0076063B" w:rsidRPr="0076063B" w:rsidRDefault="0076063B" w:rsidP="0076063B">
            <w:pPr>
              <w:spacing w:line="240" w:lineRule="auto"/>
              <w:jc w:val="center"/>
              <w:rPr>
                <w:rFonts w:ascii="Times New Roman" w:eastAsia="Times New Roman" w:hAnsi="Times New Roman" w:cs="Times New Roman"/>
                <w:sz w:val="24"/>
                <w:szCs w:val="24"/>
                <w:highlight w:val="yellow"/>
                <w:lang w:val="en-US" w:eastAsia="en-US"/>
              </w:rPr>
            </w:pPr>
            <w:r w:rsidRPr="000163E9">
              <w:rPr>
                <w:rFonts w:ascii="Times New Roman" w:eastAsia="Times New Roman" w:hAnsi="Times New Roman" w:cs="Times New Roman"/>
                <w:color w:val="000000"/>
                <w:sz w:val="24"/>
                <w:szCs w:val="24"/>
                <w:highlight w:val="yellow"/>
                <w:lang w:val="en-US" w:eastAsia="en-US"/>
              </w:rPr>
              <w:t>No restrictions</w:t>
            </w:r>
          </w:p>
        </w:tc>
      </w:tr>
      <w:tr w:rsidR="0076063B" w:rsidRPr="0076063B" w14:paraId="6A57C6FE" w14:textId="77777777" w:rsidTr="0076063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47DC5" w14:textId="77777777" w:rsidR="0076063B" w:rsidRPr="0076063B" w:rsidRDefault="0076063B" w:rsidP="0076063B">
            <w:pPr>
              <w:spacing w:line="240" w:lineRule="auto"/>
              <w:jc w:val="center"/>
              <w:rPr>
                <w:rFonts w:ascii="Times New Roman" w:eastAsia="Times New Roman" w:hAnsi="Times New Roman" w:cs="Times New Roman"/>
                <w:sz w:val="24"/>
                <w:szCs w:val="24"/>
                <w:highlight w:val="yellow"/>
                <w:lang w:val="en-US" w:eastAsia="en-US"/>
              </w:rPr>
            </w:pPr>
            <w:r w:rsidRPr="0076063B">
              <w:rPr>
                <w:rFonts w:ascii="Times New Roman" w:eastAsia="Times New Roman" w:hAnsi="Times New Roman" w:cs="Times New Roman"/>
                <w:b/>
                <w:bCs/>
                <w:color w:val="000000"/>
                <w:sz w:val="24"/>
                <w:szCs w:val="24"/>
                <w:highlight w:val="yellow"/>
                <w:lang w:val="en-US" w:eastAsia="en-US"/>
              </w:rPr>
              <w:t>Inclusion Criteria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9CD5A" w14:textId="1520E0B1" w:rsidR="0076063B" w:rsidRPr="0076063B" w:rsidRDefault="0076063B" w:rsidP="0076063B">
            <w:pPr>
              <w:spacing w:line="240" w:lineRule="auto"/>
              <w:jc w:val="center"/>
              <w:rPr>
                <w:rFonts w:ascii="Times New Roman" w:eastAsia="Times New Roman" w:hAnsi="Times New Roman" w:cs="Times New Roman"/>
                <w:sz w:val="24"/>
                <w:szCs w:val="24"/>
                <w:highlight w:val="yellow"/>
                <w:lang w:val="en-US" w:eastAsia="en-US"/>
              </w:rPr>
            </w:pPr>
            <w:r w:rsidRPr="000163E9">
              <w:rPr>
                <w:rFonts w:ascii="Times New Roman" w:eastAsia="Times New Roman" w:hAnsi="Times New Roman" w:cs="Times New Roman"/>
                <w:sz w:val="24"/>
                <w:szCs w:val="24"/>
                <w:highlight w:val="yellow"/>
              </w:rPr>
              <w:t>All English language articles, including original full-length articles, meta-analyses, review articles and case reports were included</w:t>
            </w:r>
          </w:p>
        </w:tc>
      </w:tr>
      <w:tr w:rsidR="0076063B" w:rsidRPr="0076063B" w14:paraId="05F69A2A" w14:textId="77777777" w:rsidTr="0076063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9DB2F" w14:textId="77777777" w:rsidR="0076063B" w:rsidRPr="0076063B" w:rsidRDefault="0076063B" w:rsidP="0076063B">
            <w:pPr>
              <w:spacing w:line="240" w:lineRule="auto"/>
              <w:jc w:val="center"/>
              <w:rPr>
                <w:rFonts w:ascii="Times New Roman" w:eastAsia="Times New Roman" w:hAnsi="Times New Roman" w:cs="Times New Roman"/>
                <w:sz w:val="24"/>
                <w:szCs w:val="24"/>
                <w:highlight w:val="yellow"/>
                <w:lang w:val="en-US" w:eastAsia="en-US"/>
              </w:rPr>
            </w:pPr>
            <w:r w:rsidRPr="0076063B">
              <w:rPr>
                <w:rFonts w:ascii="Times New Roman" w:eastAsia="Times New Roman" w:hAnsi="Times New Roman" w:cs="Times New Roman"/>
                <w:b/>
                <w:bCs/>
                <w:color w:val="000000"/>
                <w:sz w:val="24"/>
                <w:szCs w:val="24"/>
                <w:highlight w:val="yellow"/>
                <w:lang w:val="en-US" w:eastAsia="en-US"/>
              </w:rPr>
              <w:t>Exclusion Criteria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A7CE8" w14:textId="3C60E865" w:rsidR="0076063B" w:rsidRPr="0076063B" w:rsidRDefault="0076063B" w:rsidP="0076063B">
            <w:pPr>
              <w:spacing w:line="240" w:lineRule="auto"/>
              <w:jc w:val="center"/>
              <w:rPr>
                <w:rFonts w:ascii="Times New Roman" w:eastAsia="Times New Roman" w:hAnsi="Times New Roman" w:cs="Times New Roman"/>
                <w:sz w:val="24"/>
                <w:szCs w:val="24"/>
                <w:lang w:val="en-US" w:eastAsia="en-US"/>
              </w:rPr>
            </w:pPr>
            <w:r w:rsidRPr="000163E9">
              <w:rPr>
                <w:rFonts w:ascii="Times New Roman" w:eastAsia="Times New Roman" w:hAnsi="Times New Roman" w:cs="Times New Roman"/>
                <w:sz w:val="24"/>
                <w:szCs w:val="24"/>
                <w:highlight w:val="yellow"/>
              </w:rPr>
              <w:t>Preprints and any articles without details on application of HIPEC in ovarian cancer were excluded</w:t>
            </w:r>
          </w:p>
        </w:tc>
      </w:tr>
    </w:tbl>
    <w:p w14:paraId="6CF1C132" w14:textId="77777777" w:rsidR="00A420C4" w:rsidRPr="000E4491" w:rsidRDefault="00A420C4">
      <w:pPr>
        <w:jc w:val="both"/>
        <w:rPr>
          <w:rFonts w:ascii="Times New Roman" w:eastAsia="Times New Roman" w:hAnsi="Times New Roman" w:cs="Times New Roman"/>
          <w:sz w:val="24"/>
          <w:szCs w:val="24"/>
        </w:rPr>
      </w:pPr>
    </w:p>
    <w:p w14:paraId="118D7DFF"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Technique</w:t>
      </w:r>
    </w:p>
    <w:p w14:paraId="7C276996"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HIPEC is performed as an adjuvant procedure during the same surgical session as cytoreduction, once the surgeon has achieved minimal residual disease [14]. There are two primary surgical techniques utilized. In open technique (Coliseum technique), a plastic cuff is usually stitched to the abdominal wall edges to raise them, creating a well. The abdomen is filled with saline, and input/output drains are attached to an external pump and heat exchanger. Perfusion begins once the target temperature is reached, and the surgeon may manually manipulate the fluid to ensure even distribution [11,15].</w:t>
      </w:r>
    </w:p>
    <w:p w14:paraId="0F0AAA6A"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The abdominal wall is temporarily or definitively closed after catheter placement in the closed technique. This allows for increased intra-abdominal pressure, which may theoretically enhance drug penetration, and minimizes the risk of chemotherapy aerosolization for the theatre staff. In both methods, catheters (typically two for inflow and two for outflow) are strategically positioned to ensure the heated solution circulates throughout all peritoneal surfaces [16,17].</w:t>
      </w:r>
    </w:p>
    <w:p w14:paraId="27384EFE"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noProof/>
          <w:sz w:val="24"/>
          <w:szCs w:val="24"/>
        </w:rPr>
        <w:lastRenderedPageBreak/>
        <w:drawing>
          <wp:inline distT="114300" distB="114300" distL="114300" distR="114300" wp14:anchorId="0F93C376" wp14:editId="32BE3BD1">
            <wp:extent cx="5731200" cy="3124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3124200"/>
                    </a:xfrm>
                    <a:prstGeom prst="rect">
                      <a:avLst/>
                    </a:prstGeom>
                    <a:ln/>
                  </pic:spPr>
                </pic:pic>
              </a:graphicData>
            </a:graphic>
          </wp:inline>
        </w:drawing>
      </w:r>
    </w:p>
    <w:p w14:paraId="363B3FBD" w14:textId="77777777" w:rsidR="00A420C4" w:rsidRPr="000E4491" w:rsidRDefault="004D5931">
      <w:pPr>
        <w:jc w:val="center"/>
        <w:rPr>
          <w:rFonts w:ascii="Times New Roman" w:eastAsia="Times New Roman" w:hAnsi="Times New Roman" w:cs="Times New Roman"/>
          <w:i/>
          <w:iCs/>
          <w:sz w:val="24"/>
          <w:szCs w:val="24"/>
        </w:rPr>
      </w:pPr>
      <w:r w:rsidRPr="000E4491">
        <w:rPr>
          <w:rFonts w:ascii="Times New Roman" w:eastAsia="Times New Roman" w:hAnsi="Times New Roman" w:cs="Times New Roman"/>
          <w:i/>
          <w:iCs/>
          <w:sz w:val="24"/>
          <w:szCs w:val="24"/>
        </w:rPr>
        <w:t>Figure 1. Techniques for HIPEC</w:t>
      </w:r>
    </w:p>
    <w:p w14:paraId="1A090ADB" w14:textId="77777777" w:rsidR="00A420C4" w:rsidRPr="000E4491" w:rsidRDefault="00A420C4">
      <w:pPr>
        <w:jc w:val="center"/>
        <w:rPr>
          <w:rFonts w:ascii="Times New Roman" w:eastAsia="Times New Roman" w:hAnsi="Times New Roman" w:cs="Times New Roman"/>
          <w:sz w:val="24"/>
          <w:szCs w:val="24"/>
        </w:rPr>
      </w:pPr>
    </w:p>
    <w:p w14:paraId="67F23B30"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Administration</w:t>
      </w:r>
    </w:p>
    <w:p w14:paraId="52D59327"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The administration of HIPEC requires specialized equipment, including a HIPEC machine with a heat exchanger and pumps, and a trained multidisciplinary team including a perfusionist [18]. Cisplatin is the most commonly used and recommended agent, often at doses of 75-100 mg/m2 body surface area (BSA). Other agents evaluated in trials include Carboplatin (800 mg/m2 BSA), Paclitaxel (60–175 mg/m2 BSA), and occasionally Doxorubicin or Mitomycin C [19,20]. The solution is heated to a target range of 40°C to 43.3°C (104°F to 110°F). Perfusion typically lasts for 60 to 90 minutes. Chemotherapy is usually diluted in 2–3 </w:t>
      </w:r>
      <w:proofErr w:type="spellStart"/>
      <w:r w:rsidRPr="000E4491">
        <w:rPr>
          <w:rFonts w:ascii="Times New Roman" w:eastAsia="Times New Roman" w:hAnsi="Times New Roman" w:cs="Times New Roman"/>
          <w:sz w:val="24"/>
          <w:szCs w:val="24"/>
        </w:rPr>
        <w:t>liters</w:t>
      </w:r>
      <w:proofErr w:type="spellEnd"/>
      <w:r w:rsidRPr="000E4491">
        <w:rPr>
          <w:rFonts w:ascii="Times New Roman" w:eastAsia="Times New Roman" w:hAnsi="Times New Roman" w:cs="Times New Roman"/>
          <w:sz w:val="24"/>
          <w:szCs w:val="24"/>
        </w:rPr>
        <w:t xml:space="preserve"> of saline or specialized carrier solutions to facilitate circulation [14,21].</w:t>
      </w:r>
    </w:p>
    <w:p w14:paraId="667B1C87" w14:textId="77777777" w:rsidR="00A420C4" w:rsidRPr="000E4491" w:rsidRDefault="00A420C4">
      <w:pPr>
        <w:jc w:val="both"/>
        <w:rPr>
          <w:rFonts w:ascii="Times New Roman" w:eastAsia="Times New Roman" w:hAnsi="Times New Roman" w:cs="Times New Roman"/>
          <w:sz w:val="24"/>
          <w:szCs w:val="24"/>
        </w:rPr>
      </w:pPr>
    </w:p>
    <w:p w14:paraId="1C024D53"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Mode of Action</w:t>
      </w:r>
    </w:p>
    <w:p w14:paraId="1F5D1A4F"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HIPEC leverages the synergistic effects of hyperthermia and high-dose local chemotherapy. Hyperthermia increases the penetration depth of chemotherapy into the peritoneal surfaces, overcoming the plasma-peritoneal barrier [14,15]. Heat is directly toxic to </w:t>
      </w:r>
      <w:proofErr w:type="spellStart"/>
      <w:r w:rsidRPr="000E4491">
        <w:rPr>
          <w:rFonts w:ascii="Times New Roman" w:eastAsia="Times New Roman" w:hAnsi="Times New Roman" w:cs="Times New Roman"/>
          <w:sz w:val="24"/>
          <w:szCs w:val="24"/>
        </w:rPr>
        <w:t>tumor</w:t>
      </w:r>
      <w:proofErr w:type="spellEnd"/>
      <w:r w:rsidRPr="000E4491">
        <w:rPr>
          <w:rFonts w:ascii="Times New Roman" w:eastAsia="Times New Roman" w:hAnsi="Times New Roman" w:cs="Times New Roman"/>
          <w:sz w:val="24"/>
          <w:szCs w:val="24"/>
        </w:rPr>
        <w:t xml:space="preserve"> cells, disrupting cell membrane permeability and inhibiting angiogenesis [22,23]. Mild hyperthermia is known to degrade the </w:t>
      </w:r>
      <w:r w:rsidRPr="000E4491">
        <w:rPr>
          <w:rFonts w:ascii="Times New Roman" w:eastAsia="Times New Roman" w:hAnsi="Times New Roman" w:cs="Times New Roman"/>
          <w:i/>
          <w:iCs/>
          <w:sz w:val="24"/>
          <w:szCs w:val="24"/>
        </w:rPr>
        <w:t>BRCA</w:t>
      </w:r>
      <w:r w:rsidRPr="000E4491">
        <w:rPr>
          <w:rFonts w:ascii="Times New Roman" w:eastAsia="Times New Roman" w:hAnsi="Times New Roman" w:cs="Times New Roman"/>
          <w:sz w:val="24"/>
          <w:szCs w:val="24"/>
        </w:rPr>
        <w:t xml:space="preserve"> protein, leading to a transient impairment of homologous recombination [24]. This restricts the ability of cancer cells to repair double-strand DNA breaks caused by platinum agents. </w:t>
      </w:r>
    </w:p>
    <w:p w14:paraId="51C7022B"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Heat shock protein activation triggers a systemic immune response, potentially targeting metastatic cells outside the local area [25]. Delivering drugs directly to the peritoneum achieves concentrations significantly higher than those possible with intravenous administration, while limiting systemic side effects [26,27].</w:t>
      </w:r>
    </w:p>
    <w:p w14:paraId="5AAB11AC"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noProof/>
          <w:sz w:val="24"/>
          <w:szCs w:val="24"/>
        </w:rPr>
        <w:lastRenderedPageBreak/>
        <w:drawing>
          <wp:inline distT="114300" distB="114300" distL="114300" distR="114300" wp14:anchorId="4709925F" wp14:editId="5541315C">
            <wp:extent cx="5731200" cy="3124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3124200"/>
                    </a:xfrm>
                    <a:prstGeom prst="rect">
                      <a:avLst/>
                    </a:prstGeom>
                    <a:ln/>
                  </pic:spPr>
                </pic:pic>
              </a:graphicData>
            </a:graphic>
          </wp:inline>
        </w:drawing>
      </w:r>
    </w:p>
    <w:p w14:paraId="6FD1DC75" w14:textId="77777777" w:rsidR="00A420C4" w:rsidRPr="000E4491" w:rsidRDefault="004D5931">
      <w:pPr>
        <w:jc w:val="center"/>
        <w:rPr>
          <w:rFonts w:ascii="Times New Roman" w:eastAsia="Times New Roman" w:hAnsi="Times New Roman" w:cs="Times New Roman"/>
          <w:i/>
          <w:iCs/>
          <w:sz w:val="24"/>
          <w:szCs w:val="24"/>
        </w:rPr>
      </w:pPr>
      <w:r w:rsidRPr="000E4491">
        <w:rPr>
          <w:rFonts w:ascii="Times New Roman" w:eastAsia="Times New Roman" w:hAnsi="Times New Roman" w:cs="Times New Roman"/>
          <w:i/>
          <w:iCs/>
          <w:sz w:val="24"/>
          <w:szCs w:val="24"/>
        </w:rPr>
        <w:t>Figure 2. Mechanism of HIPEC</w:t>
      </w:r>
    </w:p>
    <w:p w14:paraId="610360B3" w14:textId="77777777" w:rsidR="00A420C4" w:rsidRPr="000E4491" w:rsidRDefault="00A420C4">
      <w:pPr>
        <w:jc w:val="both"/>
        <w:rPr>
          <w:rFonts w:ascii="Times New Roman" w:eastAsia="Times New Roman" w:hAnsi="Times New Roman" w:cs="Times New Roman"/>
          <w:sz w:val="24"/>
          <w:szCs w:val="24"/>
        </w:rPr>
      </w:pPr>
    </w:p>
    <w:p w14:paraId="59A197F4"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Current Role in Ovarian Cancer</w:t>
      </w:r>
    </w:p>
    <w:p w14:paraId="274F5F2F" w14:textId="77777777" w:rsidR="00A420C4" w:rsidRPr="000E4491" w:rsidRDefault="004D5931">
      <w:pPr>
        <w:jc w:val="both"/>
        <w:rPr>
          <w:rFonts w:ascii="Times New Roman" w:eastAsia="Times New Roman" w:hAnsi="Times New Roman" w:cs="Times New Roman"/>
          <w:b/>
          <w:bCs/>
          <w:i/>
          <w:iCs/>
          <w:sz w:val="24"/>
          <w:szCs w:val="24"/>
        </w:rPr>
      </w:pPr>
      <w:r w:rsidRPr="000E4491">
        <w:rPr>
          <w:rFonts w:ascii="Times New Roman" w:eastAsia="Times New Roman" w:hAnsi="Times New Roman" w:cs="Times New Roman"/>
          <w:b/>
          <w:bCs/>
          <w:i/>
          <w:iCs/>
          <w:sz w:val="24"/>
          <w:szCs w:val="24"/>
        </w:rPr>
        <w:t>6.1. Primary Ovarian Cancer and Interval Debulking Surgery (IDS)</w:t>
      </w:r>
    </w:p>
    <w:p w14:paraId="2B034500"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The strongest evidence supports the use of HIPEC during IDS following NACT. The landmark OVHIPEC-1 trial (van Driel et al.) [37] demonstrated that adding HIPEC (Cisplatin 100 mg/m2 BSA) significantly improved median overall survival (OS) from 33.9 to 45.7 months and progression-free survival (PFS) from 10.7 to 14.2 months. Meta-analyses confirm this, showing a 25% reduction in the risk of death (HR 0.75) for patients with primary disease undergoing HIPEC [38]. The KOV-HIPEC-01 trial also found significant survival benefits specifically in the IDS subgroup [31].</w:t>
      </w:r>
    </w:p>
    <w:p w14:paraId="377AC9F2" w14:textId="77777777" w:rsidR="00A420C4" w:rsidRPr="000E4491" w:rsidRDefault="004D5931">
      <w:pPr>
        <w:jc w:val="both"/>
        <w:rPr>
          <w:rFonts w:ascii="Times New Roman" w:eastAsia="Times New Roman" w:hAnsi="Times New Roman" w:cs="Times New Roman"/>
          <w:b/>
          <w:bCs/>
          <w:i/>
          <w:iCs/>
          <w:sz w:val="24"/>
          <w:szCs w:val="24"/>
        </w:rPr>
      </w:pPr>
      <w:r w:rsidRPr="000E4491">
        <w:rPr>
          <w:rFonts w:ascii="Times New Roman" w:eastAsia="Times New Roman" w:hAnsi="Times New Roman" w:cs="Times New Roman"/>
          <w:b/>
          <w:bCs/>
          <w:i/>
          <w:iCs/>
          <w:sz w:val="24"/>
          <w:szCs w:val="24"/>
        </w:rPr>
        <w:t>6.2. Primary Debulking Surgery (PDS)</w:t>
      </w:r>
    </w:p>
    <w:p w14:paraId="7CA2248C"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Conversely, there is currently no clear randomized evidence of benefit for HIPEC when administered during PDS (upfront). While some retrospective studies suggest improved OS, the subgroup analysis of the KOV-HIPEC-01 trial found no survival advantage in the PDS setting [31]. Ongoing trials like OVHIPEC-2 are expected to clarify this role [39].</w:t>
      </w:r>
    </w:p>
    <w:p w14:paraId="736114AE" w14:textId="1E5EED14" w:rsidR="00A420C4" w:rsidRPr="000E4491" w:rsidRDefault="004D5931">
      <w:pPr>
        <w:jc w:val="both"/>
        <w:rPr>
          <w:rFonts w:ascii="Times New Roman" w:eastAsia="Times New Roman" w:hAnsi="Times New Roman" w:cs="Times New Roman"/>
          <w:i/>
          <w:iCs/>
          <w:sz w:val="24"/>
          <w:szCs w:val="24"/>
        </w:rPr>
      </w:pPr>
      <w:r w:rsidRPr="000E4491">
        <w:rPr>
          <w:rFonts w:ascii="Times New Roman" w:eastAsia="Times New Roman" w:hAnsi="Times New Roman" w:cs="Times New Roman"/>
          <w:i/>
          <w:iCs/>
          <w:sz w:val="24"/>
          <w:szCs w:val="24"/>
        </w:rPr>
        <w:t xml:space="preserve">Table </w:t>
      </w:r>
      <w:r w:rsidR="0076063B">
        <w:rPr>
          <w:rFonts w:ascii="Times New Roman" w:eastAsia="Times New Roman" w:hAnsi="Times New Roman" w:cs="Times New Roman"/>
          <w:i/>
          <w:iCs/>
          <w:sz w:val="24"/>
          <w:szCs w:val="24"/>
        </w:rPr>
        <w:t>2</w:t>
      </w:r>
      <w:r w:rsidRPr="000E4491">
        <w:rPr>
          <w:rFonts w:ascii="Times New Roman" w:eastAsia="Times New Roman" w:hAnsi="Times New Roman" w:cs="Times New Roman"/>
          <w:i/>
          <w:iCs/>
          <w:sz w:val="24"/>
          <w:szCs w:val="24"/>
        </w:rPr>
        <w:t>. Studies Evaluating HIPEC in Primary Ovarian Cancer</w:t>
      </w:r>
    </w:p>
    <w:tbl>
      <w:tblPr>
        <w:tblStyle w:val="a"/>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17"/>
        <w:gridCol w:w="2029"/>
        <w:gridCol w:w="1774"/>
        <w:gridCol w:w="3305"/>
      </w:tblGrid>
      <w:tr w:rsidR="00A420C4" w:rsidRPr="000E4491" w14:paraId="76F38980" w14:textId="77777777">
        <w:trPr>
          <w:trHeight w:val="77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6340EF"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Study (Year)</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BEF60D"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Clinical Setting &amp; Stage</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F239D8"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HIPEC Drug &amp; Duration</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A20DAE"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Key Outcomes &amp; Findings</w:t>
            </w:r>
          </w:p>
        </w:tc>
      </w:tr>
      <w:tr w:rsidR="00A420C4" w:rsidRPr="000E4491" w14:paraId="461561C7" w14:textId="77777777">
        <w:trPr>
          <w:trHeight w:val="131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EEE3AA" w14:textId="77777777" w:rsidR="00A420C4" w:rsidRPr="000E4491" w:rsidRDefault="004D5931">
            <w:pPr>
              <w:jc w:val="center"/>
              <w:rPr>
                <w:rFonts w:ascii="Times New Roman" w:eastAsia="Times New Roman" w:hAnsi="Times New Roman" w:cs="Times New Roman"/>
                <w:b/>
                <w:bCs/>
                <w:sz w:val="20"/>
                <w:szCs w:val="20"/>
              </w:rPr>
            </w:pPr>
            <w:proofErr w:type="spellStart"/>
            <w:r w:rsidRPr="000E4491">
              <w:rPr>
                <w:rFonts w:ascii="Times New Roman" w:eastAsia="Times New Roman" w:hAnsi="Times New Roman" w:cs="Times New Roman"/>
                <w:b/>
                <w:bCs/>
                <w:sz w:val="20"/>
                <w:szCs w:val="20"/>
              </w:rPr>
              <w:t>Ansaloni</w:t>
            </w:r>
            <w:proofErr w:type="spellEnd"/>
            <w:r w:rsidRPr="000E4491">
              <w:rPr>
                <w:rFonts w:ascii="Times New Roman" w:eastAsia="Times New Roman" w:hAnsi="Times New Roman" w:cs="Times New Roman"/>
                <w:b/>
                <w:bCs/>
                <w:sz w:val="20"/>
                <w:szCs w:val="20"/>
              </w:rPr>
              <w:t xml:space="preserve"> et al. 2012 [28]</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A0EDD1"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Stage III/IV (Primary subset n=9)</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D0248C"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Cisplatin, Paclitaxel, Doxorubicin</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16DC7C"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Recurrence rate was 59%; mean recurrence time was 14.4 months.</w:t>
            </w:r>
          </w:p>
        </w:tc>
      </w:tr>
      <w:tr w:rsidR="00A420C4" w:rsidRPr="000E4491" w14:paraId="5BE9E6EF" w14:textId="77777777">
        <w:trPr>
          <w:trHeight w:val="131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54FC3D"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lastRenderedPageBreak/>
              <w:t>Diaz-Montes et al. 2018 [29]</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5D8E0D"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Stage III/IV; PDS</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1F2CB1"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Carboplatin (800 mg/m2 BSA), 90 min</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023CF8"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Phase II randomized trial; results were not statistically significant in this small sample (n=19).</w:t>
            </w:r>
          </w:p>
        </w:tc>
      </w:tr>
      <w:tr w:rsidR="00A420C4" w:rsidRPr="000E4491" w14:paraId="7F99358A" w14:textId="77777777">
        <w:trPr>
          <w:trHeight w:val="131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4D4DCB"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Lei et al. 2020 [30]</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AE3EF6"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Stage III; Retrospective</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B23184"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Not Specified</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22801B"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Reported a median OS benefit of 49.8 months with HIPEC compared to 34.0 months without it.</w:t>
            </w:r>
          </w:p>
        </w:tc>
      </w:tr>
      <w:tr w:rsidR="00A420C4" w:rsidRPr="000E4491" w14:paraId="51652DD3" w14:textId="77777777">
        <w:trPr>
          <w:trHeight w:val="131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A7F601"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Lim et al. 2022 (KOV-HIPEC-01) [31]</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955C67"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Stage III/IV; PDS or IDS</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06C5AA"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Cisplatin (75 mg/m2 BSA), 90 min</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D9FA53"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Subgroup benefit in OS and PFS for patients undergoing IDS, but no benefit observed in the PDS setting.</w:t>
            </w:r>
          </w:p>
        </w:tc>
      </w:tr>
      <w:tr w:rsidR="00A420C4" w:rsidRPr="000E4491" w14:paraId="52DC7241" w14:textId="77777777">
        <w:trPr>
          <w:trHeight w:val="104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9BD23E"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 xml:space="preserve">Antonio et al. 2022 [32] </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DD5F27"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Stage III/IV; IDS after NACT</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9831B5"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Cisplatin (75 mg/m2 BSA), 60 min</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B7E517"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Improved disease-free survival (DFS) (18 vs 12 months) and OS (52 vs 45 months).</w:t>
            </w:r>
          </w:p>
        </w:tc>
      </w:tr>
      <w:tr w:rsidR="00A420C4" w:rsidRPr="000E4491" w14:paraId="6D5CD5D7" w14:textId="77777777">
        <w:trPr>
          <w:trHeight w:val="104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180BB7"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Aronson et al. 2023 (OVHIPEC-1) [33]</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865F19"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Stage III; IDS after 3 cycles of NACT</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FB000C"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Cisplatin (100 mg/m2 BSA), 90 min</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3DAE84"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Significant improvement in OS (45.7 vs 33.9 months) and PFS (14.2 vs 10.7 months).</w:t>
            </w:r>
          </w:p>
        </w:tc>
      </w:tr>
      <w:tr w:rsidR="00A420C4" w:rsidRPr="000E4491" w14:paraId="2760045F" w14:textId="77777777">
        <w:trPr>
          <w:trHeight w:val="104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849BC8"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Wang et al. 2024 (C-HOC) [34]</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59191B"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Advanced high-grade serous; IDS after NACT</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24E54C"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Paclitaxel (75 mg/m2 BSA), 60 min</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7D48D5"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 xml:space="preserve">Interim analysis </w:t>
            </w:r>
            <w:proofErr w:type="spellStart"/>
            <w:r w:rsidRPr="000E4491">
              <w:rPr>
                <w:rFonts w:ascii="Times New Roman" w:eastAsia="Times New Roman" w:hAnsi="Times New Roman" w:cs="Times New Roman"/>
                <w:sz w:val="20"/>
                <w:szCs w:val="20"/>
              </w:rPr>
              <w:t>favored</w:t>
            </w:r>
            <w:proofErr w:type="spellEnd"/>
            <w:r w:rsidRPr="000E4491">
              <w:rPr>
                <w:rFonts w:ascii="Times New Roman" w:eastAsia="Times New Roman" w:hAnsi="Times New Roman" w:cs="Times New Roman"/>
                <w:sz w:val="20"/>
                <w:szCs w:val="20"/>
              </w:rPr>
              <w:t xml:space="preserve"> local disease control; survival data is pending.</w:t>
            </w:r>
          </w:p>
        </w:tc>
      </w:tr>
      <w:tr w:rsidR="00A420C4" w:rsidRPr="000E4491" w14:paraId="1ADE73F1" w14:textId="77777777">
        <w:trPr>
          <w:trHeight w:val="104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94870E" w14:textId="77777777" w:rsidR="00A420C4" w:rsidRPr="000E4491" w:rsidRDefault="004D5931">
            <w:pPr>
              <w:jc w:val="center"/>
              <w:rPr>
                <w:rFonts w:ascii="Times New Roman" w:eastAsia="Times New Roman" w:hAnsi="Times New Roman" w:cs="Times New Roman"/>
                <w:b/>
                <w:bCs/>
                <w:sz w:val="20"/>
                <w:szCs w:val="20"/>
              </w:rPr>
            </w:pPr>
            <w:proofErr w:type="spellStart"/>
            <w:r w:rsidRPr="000E4491">
              <w:rPr>
                <w:rFonts w:ascii="Times New Roman" w:eastAsia="Times New Roman" w:hAnsi="Times New Roman" w:cs="Times New Roman"/>
                <w:b/>
                <w:bCs/>
                <w:sz w:val="20"/>
                <w:szCs w:val="20"/>
              </w:rPr>
              <w:t>Villarejo</w:t>
            </w:r>
            <w:proofErr w:type="spellEnd"/>
            <w:r w:rsidRPr="000E4491">
              <w:rPr>
                <w:rFonts w:ascii="Times New Roman" w:eastAsia="Times New Roman" w:hAnsi="Times New Roman" w:cs="Times New Roman"/>
                <w:b/>
                <w:bCs/>
                <w:sz w:val="20"/>
                <w:szCs w:val="20"/>
              </w:rPr>
              <w:t xml:space="preserve"> Campos et al. 2024 (HIPECOVA) [35]</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0DF60F"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Stage III/IV; IDS or PDS</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A56C5A"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Paclitaxel (175 mg/m2 BSA), 60 min</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3A766F"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Improved local control; however, OS and PFS benefits were not statistically significant.</w:t>
            </w:r>
          </w:p>
        </w:tc>
      </w:tr>
      <w:tr w:rsidR="00A420C4" w:rsidRPr="000E4491" w14:paraId="43622DB4" w14:textId="77777777">
        <w:trPr>
          <w:trHeight w:val="104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12A271"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Karanikas et al. 2024 [36]</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EEA43D"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Stage III; Retrospective upfront treatment</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1F942C"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Not Specified</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8437EC"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Reported improved 5-year OS (69.6% vs 40.8%) in the HIPEC group.</w:t>
            </w:r>
          </w:p>
        </w:tc>
      </w:tr>
    </w:tbl>
    <w:p w14:paraId="28802B7B" w14:textId="77777777" w:rsidR="00A420C4" w:rsidRPr="000E4491" w:rsidRDefault="00A420C4">
      <w:pPr>
        <w:jc w:val="both"/>
        <w:rPr>
          <w:rFonts w:ascii="Times New Roman" w:eastAsia="Times New Roman" w:hAnsi="Times New Roman" w:cs="Times New Roman"/>
          <w:sz w:val="24"/>
          <w:szCs w:val="24"/>
        </w:rPr>
      </w:pPr>
    </w:p>
    <w:p w14:paraId="5810E666" w14:textId="77777777" w:rsidR="00A420C4" w:rsidRPr="000E4491" w:rsidRDefault="004D5931">
      <w:pPr>
        <w:jc w:val="both"/>
        <w:rPr>
          <w:rFonts w:ascii="Times New Roman" w:eastAsia="Times New Roman" w:hAnsi="Times New Roman" w:cs="Times New Roman"/>
          <w:b/>
          <w:bCs/>
          <w:i/>
          <w:iCs/>
          <w:sz w:val="24"/>
          <w:szCs w:val="24"/>
        </w:rPr>
      </w:pPr>
      <w:r w:rsidRPr="000E4491">
        <w:rPr>
          <w:rFonts w:ascii="Times New Roman" w:eastAsia="Times New Roman" w:hAnsi="Times New Roman" w:cs="Times New Roman"/>
          <w:b/>
          <w:bCs/>
          <w:i/>
          <w:iCs/>
          <w:sz w:val="24"/>
          <w:szCs w:val="24"/>
        </w:rPr>
        <w:t>6.3. Recurrent/Relapsed Ovarian Cancer</w:t>
      </w:r>
    </w:p>
    <w:p w14:paraId="1B63B34B"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The role in recurrence is highly controversial. The CHIPOR trial showed a 5-year OS benefit (50% vs. 36%) in platinum-sensitive first recurrence following complete resection. However, the HORSE trial and a study by Zivanovic et al. failed to show statistically significant differences in OS or PFS. Some evidence even suggests a possible 18% increase in the risk of disease progression in the recurrent setting.</w:t>
      </w:r>
    </w:p>
    <w:p w14:paraId="5AE20EB9" w14:textId="05A47FDF" w:rsidR="00A420C4" w:rsidRPr="000E4491" w:rsidRDefault="004D5931">
      <w:pPr>
        <w:jc w:val="both"/>
        <w:rPr>
          <w:rFonts w:ascii="Times New Roman" w:eastAsia="Times New Roman" w:hAnsi="Times New Roman" w:cs="Times New Roman"/>
          <w:i/>
          <w:iCs/>
          <w:sz w:val="24"/>
          <w:szCs w:val="24"/>
        </w:rPr>
      </w:pPr>
      <w:r w:rsidRPr="000E4491">
        <w:rPr>
          <w:rFonts w:ascii="Times New Roman" w:eastAsia="Times New Roman" w:hAnsi="Times New Roman" w:cs="Times New Roman"/>
          <w:i/>
          <w:iCs/>
          <w:sz w:val="24"/>
          <w:szCs w:val="24"/>
        </w:rPr>
        <w:t xml:space="preserve">Table </w:t>
      </w:r>
      <w:r w:rsidR="0076063B">
        <w:rPr>
          <w:rFonts w:ascii="Times New Roman" w:eastAsia="Times New Roman" w:hAnsi="Times New Roman" w:cs="Times New Roman"/>
          <w:i/>
          <w:iCs/>
          <w:sz w:val="24"/>
          <w:szCs w:val="24"/>
        </w:rPr>
        <w:t>3</w:t>
      </w:r>
      <w:r w:rsidRPr="000E4491">
        <w:rPr>
          <w:rFonts w:ascii="Times New Roman" w:eastAsia="Times New Roman" w:hAnsi="Times New Roman" w:cs="Times New Roman"/>
          <w:i/>
          <w:iCs/>
          <w:sz w:val="24"/>
          <w:szCs w:val="24"/>
        </w:rPr>
        <w:t>. Randomized Controlled Trials (RCTs) in Recurrent Ovarian Cancer</w:t>
      </w:r>
    </w:p>
    <w:tbl>
      <w:tblPr>
        <w:tblStyle w:val="a0"/>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35"/>
        <w:gridCol w:w="885"/>
        <w:gridCol w:w="1725"/>
        <w:gridCol w:w="2205"/>
        <w:gridCol w:w="2580"/>
      </w:tblGrid>
      <w:tr w:rsidR="00A420C4" w:rsidRPr="000E4491" w14:paraId="5E2FB878" w14:textId="77777777">
        <w:trPr>
          <w:trHeight w:val="770"/>
        </w:trPr>
        <w:tc>
          <w:tcPr>
            <w:tcW w:w="16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5BBE2D"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lastRenderedPageBreak/>
              <w:t>Study (Year)</w:t>
            </w:r>
          </w:p>
        </w:tc>
        <w:tc>
          <w:tcPr>
            <w:tcW w:w="8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9B9E90"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Design</w:t>
            </w:r>
          </w:p>
        </w:tc>
        <w:tc>
          <w:tcPr>
            <w:tcW w:w="1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1EC876"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Inclusion Criteria</w:t>
            </w:r>
          </w:p>
        </w:tc>
        <w:tc>
          <w:tcPr>
            <w:tcW w:w="22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FD4203"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HIPEC Drug &amp; Duration</w:t>
            </w:r>
          </w:p>
        </w:tc>
        <w:tc>
          <w:tcPr>
            <w:tcW w:w="25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DA63B4"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Key Outcomes</w:t>
            </w:r>
          </w:p>
        </w:tc>
      </w:tr>
      <w:tr w:rsidR="00A420C4" w:rsidRPr="000E4491" w14:paraId="553ED366" w14:textId="77777777">
        <w:trPr>
          <w:trHeight w:val="1470"/>
        </w:trPr>
        <w:tc>
          <w:tcPr>
            <w:tcW w:w="16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C4C9C1"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Spiliotis et al. 2015 [40]</w:t>
            </w:r>
          </w:p>
        </w:tc>
        <w:tc>
          <w:tcPr>
            <w:tcW w:w="8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7CDC1D"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Phase 3 RCT</w:t>
            </w:r>
          </w:p>
        </w:tc>
        <w:tc>
          <w:tcPr>
            <w:tcW w:w="1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1506B2"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FIGO IIIC/IV recurrence after initial treatment</w:t>
            </w:r>
          </w:p>
        </w:tc>
        <w:tc>
          <w:tcPr>
            <w:tcW w:w="22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AEC36B"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Cisplatin/Paclitaxel (platinum-sensitive) or Doxorubicin/Mitomycin (platinum-resistant), 60 min</w:t>
            </w:r>
          </w:p>
        </w:tc>
        <w:tc>
          <w:tcPr>
            <w:tcW w:w="25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8B90CD"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Significant benefit: Mean survival was 26.7 vs. 13.4 months. (Note: Heavily criticized for statistical design).</w:t>
            </w:r>
          </w:p>
        </w:tc>
      </w:tr>
      <w:tr w:rsidR="00A420C4" w:rsidRPr="000E4491" w14:paraId="3D46C352" w14:textId="77777777">
        <w:trPr>
          <w:trHeight w:val="1470"/>
        </w:trPr>
        <w:tc>
          <w:tcPr>
            <w:tcW w:w="16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40E278"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Zivanovic et al. 2021 [41]</w:t>
            </w:r>
          </w:p>
        </w:tc>
        <w:tc>
          <w:tcPr>
            <w:tcW w:w="8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3CFD71"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Phase 2 RCT</w:t>
            </w:r>
          </w:p>
        </w:tc>
        <w:tc>
          <w:tcPr>
            <w:tcW w:w="1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D3CED0"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Platinum-sensitive recurrence</w:t>
            </w:r>
          </w:p>
        </w:tc>
        <w:tc>
          <w:tcPr>
            <w:tcW w:w="22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B1D794"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Carboplatin (800 mg/m2 BSA), 90 min</w:t>
            </w:r>
          </w:p>
        </w:tc>
        <w:tc>
          <w:tcPr>
            <w:tcW w:w="25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A836AF"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No significant difference in OS or PFS; noted a possible 18% increase in risk of disease progression.</w:t>
            </w:r>
          </w:p>
        </w:tc>
      </w:tr>
      <w:tr w:rsidR="00A420C4" w:rsidRPr="000E4491" w14:paraId="2451E084" w14:textId="77777777">
        <w:trPr>
          <w:trHeight w:val="1470"/>
        </w:trPr>
        <w:tc>
          <w:tcPr>
            <w:tcW w:w="16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C00245"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Classe et al. 2024 (CHIPOR) [42]</w:t>
            </w:r>
          </w:p>
        </w:tc>
        <w:tc>
          <w:tcPr>
            <w:tcW w:w="8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23F6F9"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Phase 3 RCT</w:t>
            </w:r>
          </w:p>
        </w:tc>
        <w:tc>
          <w:tcPr>
            <w:tcW w:w="1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C66323"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Platinum-sensitive first relapse; complete resection (CC0/CC1)</w:t>
            </w:r>
          </w:p>
        </w:tc>
        <w:tc>
          <w:tcPr>
            <w:tcW w:w="22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D5DD6E"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Cisplatin (75 mg/m2 BSA), 60 min</w:t>
            </w:r>
          </w:p>
        </w:tc>
        <w:tc>
          <w:tcPr>
            <w:tcW w:w="25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9C82C8"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Significant OS improvement: 5-year survival was 50% (HIPEC) vs. 36% (control).</w:t>
            </w:r>
          </w:p>
        </w:tc>
      </w:tr>
      <w:tr w:rsidR="00A420C4" w:rsidRPr="000E4491" w14:paraId="61FC7663" w14:textId="77777777">
        <w:trPr>
          <w:trHeight w:val="1110"/>
        </w:trPr>
        <w:tc>
          <w:tcPr>
            <w:tcW w:w="16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1EE1B8" w14:textId="77777777" w:rsidR="00A420C4" w:rsidRPr="000E4491" w:rsidRDefault="004D5931">
            <w:pPr>
              <w:jc w:val="center"/>
              <w:rPr>
                <w:rFonts w:ascii="Times New Roman" w:eastAsia="Times New Roman" w:hAnsi="Times New Roman" w:cs="Times New Roman"/>
                <w:b/>
                <w:bCs/>
                <w:sz w:val="20"/>
                <w:szCs w:val="20"/>
              </w:rPr>
            </w:pPr>
            <w:proofErr w:type="spellStart"/>
            <w:r w:rsidRPr="000E4491">
              <w:rPr>
                <w:rFonts w:ascii="Times New Roman" w:eastAsia="Times New Roman" w:hAnsi="Times New Roman" w:cs="Times New Roman"/>
                <w:b/>
                <w:bCs/>
                <w:sz w:val="20"/>
                <w:szCs w:val="20"/>
              </w:rPr>
              <w:t>Fagotti</w:t>
            </w:r>
            <w:proofErr w:type="spellEnd"/>
            <w:r w:rsidRPr="000E4491">
              <w:rPr>
                <w:rFonts w:ascii="Times New Roman" w:eastAsia="Times New Roman" w:hAnsi="Times New Roman" w:cs="Times New Roman"/>
                <w:b/>
                <w:bCs/>
                <w:sz w:val="20"/>
                <w:szCs w:val="20"/>
              </w:rPr>
              <w:t xml:space="preserve"> et al. 2025 (HORSE / MITO-18) [43]</w:t>
            </w:r>
          </w:p>
        </w:tc>
        <w:tc>
          <w:tcPr>
            <w:tcW w:w="8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C651C5"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Phase 3 RCT</w:t>
            </w:r>
          </w:p>
        </w:tc>
        <w:tc>
          <w:tcPr>
            <w:tcW w:w="1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3BCB35"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Platinum-sensitive recurrence</w:t>
            </w:r>
          </w:p>
        </w:tc>
        <w:tc>
          <w:tcPr>
            <w:tcW w:w="22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EF8586"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Cisplatin (75 mg/m2 BSA), 60 min</w:t>
            </w:r>
          </w:p>
        </w:tc>
        <w:tc>
          <w:tcPr>
            <w:tcW w:w="25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E23447"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No significant difference in OS between groups.</w:t>
            </w:r>
          </w:p>
        </w:tc>
      </w:tr>
    </w:tbl>
    <w:p w14:paraId="2D5691B4" w14:textId="77777777" w:rsidR="00A420C4" w:rsidRPr="000E4491" w:rsidRDefault="00A420C4">
      <w:pPr>
        <w:jc w:val="both"/>
        <w:rPr>
          <w:rFonts w:ascii="Times New Roman" w:eastAsia="Times New Roman" w:hAnsi="Times New Roman" w:cs="Times New Roman"/>
          <w:sz w:val="24"/>
          <w:szCs w:val="24"/>
        </w:rPr>
      </w:pPr>
    </w:p>
    <w:p w14:paraId="6D2062C8" w14:textId="733C75B8" w:rsidR="00A420C4" w:rsidRPr="000E4491" w:rsidRDefault="004D5931">
      <w:pPr>
        <w:jc w:val="both"/>
        <w:rPr>
          <w:rFonts w:ascii="Times New Roman" w:eastAsia="Times New Roman" w:hAnsi="Times New Roman" w:cs="Times New Roman"/>
          <w:i/>
          <w:iCs/>
          <w:sz w:val="24"/>
          <w:szCs w:val="24"/>
        </w:rPr>
      </w:pPr>
      <w:r w:rsidRPr="000E4491">
        <w:rPr>
          <w:rFonts w:ascii="Times New Roman" w:eastAsia="Times New Roman" w:hAnsi="Times New Roman" w:cs="Times New Roman"/>
          <w:i/>
          <w:iCs/>
          <w:sz w:val="24"/>
          <w:szCs w:val="24"/>
        </w:rPr>
        <w:t xml:space="preserve">Table </w:t>
      </w:r>
      <w:r w:rsidR="0076063B">
        <w:rPr>
          <w:rFonts w:ascii="Times New Roman" w:eastAsia="Times New Roman" w:hAnsi="Times New Roman" w:cs="Times New Roman"/>
          <w:i/>
          <w:iCs/>
          <w:sz w:val="24"/>
          <w:szCs w:val="24"/>
        </w:rPr>
        <w:t>4</w:t>
      </w:r>
      <w:r w:rsidRPr="000E4491">
        <w:rPr>
          <w:rFonts w:ascii="Times New Roman" w:eastAsia="Times New Roman" w:hAnsi="Times New Roman" w:cs="Times New Roman"/>
          <w:i/>
          <w:iCs/>
          <w:sz w:val="24"/>
          <w:szCs w:val="24"/>
        </w:rPr>
        <w:t>. Retrospective and Observational Studies in Recurrent Ovarian Cancer</w:t>
      </w:r>
    </w:p>
    <w:tbl>
      <w:tblPr>
        <w:tblStyle w:val="a1"/>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16"/>
        <w:gridCol w:w="1689"/>
        <w:gridCol w:w="2050"/>
        <w:gridCol w:w="1911"/>
        <w:gridCol w:w="2259"/>
      </w:tblGrid>
      <w:tr w:rsidR="00A420C4" w:rsidRPr="000E4491" w14:paraId="729C58AC" w14:textId="77777777">
        <w:trPr>
          <w:trHeight w:val="770"/>
        </w:trPr>
        <w:tc>
          <w:tcPr>
            <w:tcW w:w="11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7A7BEF"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Study (Year)</w:t>
            </w:r>
          </w:p>
        </w:tc>
        <w:tc>
          <w:tcPr>
            <w:tcW w:w="16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F13B3F"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Design</w:t>
            </w:r>
          </w:p>
        </w:tc>
        <w:tc>
          <w:tcPr>
            <w:tcW w:w="204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7A94F0"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Population Focus</w:t>
            </w:r>
          </w:p>
        </w:tc>
        <w:tc>
          <w:tcPr>
            <w:tcW w:w="1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9B085BE"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HIPEC Drug(s)</w:t>
            </w:r>
          </w:p>
        </w:tc>
        <w:tc>
          <w:tcPr>
            <w:tcW w:w="22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079999"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Key Findings</w:t>
            </w:r>
          </w:p>
        </w:tc>
      </w:tr>
      <w:tr w:rsidR="00A420C4" w:rsidRPr="000E4491" w14:paraId="758A9745" w14:textId="77777777">
        <w:trPr>
          <w:trHeight w:val="1040"/>
        </w:trPr>
        <w:tc>
          <w:tcPr>
            <w:tcW w:w="11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02B35F" w14:textId="77777777" w:rsidR="00A420C4" w:rsidRPr="000E4491" w:rsidRDefault="004D5931">
            <w:pPr>
              <w:jc w:val="center"/>
              <w:rPr>
                <w:rFonts w:ascii="Times New Roman" w:eastAsia="Times New Roman" w:hAnsi="Times New Roman" w:cs="Times New Roman"/>
                <w:b/>
                <w:bCs/>
                <w:sz w:val="20"/>
                <w:szCs w:val="20"/>
              </w:rPr>
            </w:pPr>
            <w:proofErr w:type="spellStart"/>
            <w:r w:rsidRPr="000E4491">
              <w:rPr>
                <w:rFonts w:ascii="Times New Roman" w:eastAsia="Times New Roman" w:hAnsi="Times New Roman" w:cs="Times New Roman"/>
                <w:b/>
                <w:bCs/>
                <w:sz w:val="20"/>
                <w:szCs w:val="20"/>
              </w:rPr>
              <w:t>Fagotti</w:t>
            </w:r>
            <w:proofErr w:type="spellEnd"/>
            <w:r w:rsidRPr="000E4491">
              <w:rPr>
                <w:rFonts w:ascii="Times New Roman" w:eastAsia="Times New Roman" w:hAnsi="Times New Roman" w:cs="Times New Roman"/>
                <w:b/>
                <w:bCs/>
                <w:sz w:val="20"/>
                <w:szCs w:val="20"/>
              </w:rPr>
              <w:t xml:space="preserve"> et al. 2012 [44]</w:t>
            </w:r>
          </w:p>
        </w:tc>
        <w:tc>
          <w:tcPr>
            <w:tcW w:w="16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A82B23"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Case-control</w:t>
            </w:r>
          </w:p>
        </w:tc>
        <w:tc>
          <w:tcPr>
            <w:tcW w:w="204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38BBFA5"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Platinum-sensitive recurrence</w:t>
            </w:r>
          </w:p>
        </w:tc>
        <w:tc>
          <w:tcPr>
            <w:tcW w:w="1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44064B"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Oxaliplatin (460 mg/m2 BSA)</w:t>
            </w:r>
          </w:p>
        </w:tc>
        <w:tc>
          <w:tcPr>
            <w:tcW w:w="22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3B22D8F"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Secondary recurrence rate was 66.6% in HIPEC vs. 100% in control.</w:t>
            </w:r>
          </w:p>
        </w:tc>
      </w:tr>
      <w:tr w:rsidR="00A420C4" w:rsidRPr="000E4491" w14:paraId="41485FBA" w14:textId="77777777">
        <w:trPr>
          <w:trHeight w:val="1040"/>
        </w:trPr>
        <w:tc>
          <w:tcPr>
            <w:tcW w:w="11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DA277A" w14:textId="77777777" w:rsidR="00A420C4" w:rsidRPr="000E4491" w:rsidRDefault="004D5931">
            <w:pPr>
              <w:jc w:val="center"/>
              <w:rPr>
                <w:rFonts w:ascii="Times New Roman" w:eastAsia="Times New Roman" w:hAnsi="Times New Roman" w:cs="Times New Roman"/>
                <w:b/>
                <w:bCs/>
                <w:sz w:val="20"/>
                <w:szCs w:val="20"/>
              </w:rPr>
            </w:pPr>
            <w:proofErr w:type="spellStart"/>
            <w:r w:rsidRPr="000E4491">
              <w:rPr>
                <w:rFonts w:ascii="Times New Roman" w:eastAsia="Times New Roman" w:hAnsi="Times New Roman" w:cs="Times New Roman"/>
                <w:b/>
                <w:bCs/>
                <w:sz w:val="20"/>
                <w:szCs w:val="20"/>
              </w:rPr>
              <w:t>Bakrin</w:t>
            </w:r>
            <w:proofErr w:type="spellEnd"/>
            <w:r w:rsidRPr="000E4491">
              <w:rPr>
                <w:rFonts w:ascii="Times New Roman" w:eastAsia="Times New Roman" w:hAnsi="Times New Roman" w:cs="Times New Roman"/>
                <w:b/>
                <w:bCs/>
                <w:sz w:val="20"/>
                <w:szCs w:val="20"/>
              </w:rPr>
              <w:t xml:space="preserve"> et al. 2012 [45]</w:t>
            </w:r>
          </w:p>
        </w:tc>
        <w:tc>
          <w:tcPr>
            <w:tcW w:w="16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296570"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Retrospective Multicentric</w:t>
            </w:r>
          </w:p>
        </w:tc>
        <w:tc>
          <w:tcPr>
            <w:tcW w:w="204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2545AA"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Persistent or recurrent disease</w:t>
            </w:r>
          </w:p>
        </w:tc>
        <w:tc>
          <w:tcPr>
            <w:tcW w:w="1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EE6BA3"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Cisplatin with Mitomycin C or Doxorubicin</w:t>
            </w:r>
          </w:p>
        </w:tc>
        <w:tc>
          <w:tcPr>
            <w:tcW w:w="22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A44719"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Median survival was 48 months (resistant) and 52 months (sensitive).</w:t>
            </w:r>
          </w:p>
        </w:tc>
      </w:tr>
      <w:tr w:rsidR="00A420C4" w:rsidRPr="000E4491" w14:paraId="6A2681A4" w14:textId="77777777">
        <w:trPr>
          <w:trHeight w:val="1040"/>
        </w:trPr>
        <w:tc>
          <w:tcPr>
            <w:tcW w:w="11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8D2DA7"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Le Brun et al. 2014 [46]</w:t>
            </w:r>
          </w:p>
        </w:tc>
        <w:tc>
          <w:tcPr>
            <w:tcW w:w="16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1D134C"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Retrospective Case-Control</w:t>
            </w:r>
          </w:p>
        </w:tc>
        <w:tc>
          <w:tcPr>
            <w:tcW w:w="204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7A03DA"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Women with first relapse</w:t>
            </w:r>
          </w:p>
        </w:tc>
        <w:tc>
          <w:tcPr>
            <w:tcW w:w="1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F2B9B5"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 xml:space="preserve">Cisplatin, </w:t>
            </w:r>
            <w:proofErr w:type="spellStart"/>
            <w:r w:rsidRPr="000E4491">
              <w:rPr>
                <w:rFonts w:ascii="Times New Roman" w:eastAsia="Times New Roman" w:hAnsi="Times New Roman" w:cs="Times New Roman"/>
                <w:sz w:val="20"/>
                <w:szCs w:val="20"/>
              </w:rPr>
              <w:t>Eloxatin</w:t>
            </w:r>
            <w:proofErr w:type="spellEnd"/>
            <w:r w:rsidRPr="000E4491">
              <w:rPr>
                <w:rFonts w:ascii="Times New Roman" w:eastAsia="Times New Roman" w:hAnsi="Times New Roman" w:cs="Times New Roman"/>
                <w:sz w:val="20"/>
                <w:szCs w:val="20"/>
              </w:rPr>
              <w:t>, Mitomycin C</w:t>
            </w:r>
          </w:p>
        </w:tc>
        <w:tc>
          <w:tcPr>
            <w:tcW w:w="22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CB23BA"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The 4-year OS was 75.6% (HIPEC) vs. 19.4% (Surgery alone).</w:t>
            </w:r>
          </w:p>
        </w:tc>
      </w:tr>
      <w:tr w:rsidR="00A420C4" w:rsidRPr="000E4491" w14:paraId="348138EF" w14:textId="77777777">
        <w:trPr>
          <w:trHeight w:val="1310"/>
        </w:trPr>
        <w:tc>
          <w:tcPr>
            <w:tcW w:w="11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486025"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lastRenderedPageBreak/>
              <w:t>Safra et al. 2014 [47]</w:t>
            </w:r>
          </w:p>
        </w:tc>
        <w:tc>
          <w:tcPr>
            <w:tcW w:w="16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9D570B"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Case-control</w:t>
            </w:r>
          </w:p>
        </w:tc>
        <w:tc>
          <w:tcPr>
            <w:tcW w:w="204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20EE2D"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 xml:space="preserve">Recurrent epithelial; patients with </w:t>
            </w:r>
            <w:r w:rsidRPr="000E4491">
              <w:rPr>
                <w:rFonts w:ascii="Times New Roman" w:eastAsia="Times New Roman" w:hAnsi="Times New Roman" w:cs="Times New Roman"/>
                <w:i/>
                <w:iCs/>
                <w:sz w:val="20"/>
                <w:szCs w:val="20"/>
              </w:rPr>
              <w:t>BRCA</w:t>
            </w:r>
            <w:r w:rsidRPr="000E4491">
              <w:rPr>
                <w:rFonts w:ascii="Times New Roman" w:eastAsia="Times New Roman" w:hAnsi="Times New Roman" w:cs="Times New Roman"/>
                <w:sz w:val="20"/>
                <w:szCs w:val="20"/>
              </w:rPr>
              <w:t xml:space="preserve"> mutation</w:t>
            </w:r>
          </w:p>
        </w:tc>
        <w:tc>
          <w:tcPr>
            <w:tcW w:w="1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5E227E"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Cisplatin, Paclitaxel, Carboplatin, Mitomycin C</w:t>
            </w:r>
          </w:p>
        </w:tc>
        <w:tc>
          <w:tcPr>
            <w:tcW w:w="22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5E1611"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Improved median PFS (15 vs. 6 months) and 5-year survival (79% vs. 45%).</w:t>
            </w:r>
          </w:p>
        </w:tc>
      </w:tr>
      <w:tr w:rsidR="00A420C4" w:rsidRPr="000E4491" w14:paraId="18D2FAAC" w14:textId="77777777">
        <w:trPr>
          <w:trHeight w:val="1310"/>
        </w:trPr>
        <w:tc>
          <w:tcPr>
            <w:tcW w:w="11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71E97D"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Baiocchi et al. 2015 [48]</w:t>
            </w:r>
          </w:p>
        </w:tc>
        <w:tc>
          <w:tcPr>
            <w:tcW w:w="16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173F46"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Retrospective Observational</w:t>
            </w:r>
          </w:p>
        </w:tc>
        <w:tc>
          <w:tcPr>
            <w:tcW w:w="204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E31242"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Platinum-sensitive secondary cytoreduction</w:t>
            </w:r>
          </w:p>
        </w:tc>
        <w:tc>
          <w:tcPr>
            <w:tcW w:w="1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403FCC"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Mitomycin C, Cisplatin, Doxorubicin</w:t>
            </w:r>
          </w:p>
        </w:tc>
        <w:tc>
          <w:tcPr>
            <w:tcW w:w="22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DC5C6F"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No significant difference in median OS (58.3 vs. 59.3 months).</w:t>
            </w:r>
          </w:p>
        </w:tc>
      </w:tr>
    </w:tbl>
    <w:p w14:paraId="70E764FC" w14:textId="77777777" w:rsidR="00A420C4" w:rsidRPr="000E4491" w:rsidRDefault="00A420C4">
      <w:pPr>
        <w:jc w:val="both"/>
        <w:rPr>
          <w:rFonts w:ascii="Times New Roman" w:eastAsia="Times New Roman" w:hAnsi="Times New Roman" w:cs="Times New Roman"/>
          <w:sz w:val="24"/>
          <w:szCs w:val="24"/>
        </w:rPr>
      </w:pPr>
    </w:p>
    <w:p w14:paraId="781A02D7"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Guidelines and Recommendations</w:t>
      </w:r>
    </w:p>
    <w:p w14:paraId="18EBF682"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Current international guidelines are cautious but recognize HIPEC as an adjunct modality with surgery.</w:t>
      </w:r>
    </w:p>
    <w:p w14:paraId="2F5C8B35" w14:textId="647CF8DE" w:rsidR="00A420C4" w:rsidRPr="000E4491" w:rsidRDefault="004D5931">
      <w:pPr>
        <w:jc w:val="both"/>
        <w:rPr>
          <w:rFonts w:ascii="Times New Roman" w:eastAsia="Times New Roman" w:hAnsi="Times New Roman" w:cs="Times New Roman"/>
          <w:i/>
          <w:iCs/>
          <w:sz w:val="24"/>
          <w:szCs w:val="24"/>
        </w:rPr>
      </w:pPr>
      <w:r w:rsidRPr="000E4491">
        <w:rPr>
          <w:rFonts w:ascii="Times New Roman" w:eastAsia="Times New Roman" w:hAnsi="Times New Roman" w:cs="Times New Roman"/>
          <w:i/>
          <w:iCs/>
          <w:sz w:val="24"/>
          <w:szCs w:val="24"/>
        </w:rPr>
        <w:t xml:space="preserve">Table </w:t>
      </w:r>
      <w:r w:rsidR="0076063B">
        <w:rPr>
          <w:rFonts w:ascii="Times New Roman" w:eastAsia="Times New Roman" w:hAnsi="Times New Roman" w:cs="Times New Roman"/>
          <w:i/>
          <w:iCs/>
          <w:sz w:val="24"/>
          <w:szCs w:val="24"/>
        </w:rPr>
        <w:t>5</w:t>
      </w:r>
      <w:r w:rsidRPr="000E4491">
        <w:rPr>
          <w:rFonts w:ascii="Times New Roman" w:eastAsia="Times New Roman" w:hAnsi="Times New Roman" w:cs="Times New Roman"/>
          <w:i/>
          <w:iCs/>
          <w:sz w:val="24"/>
          <w:szCs w:val="24"/>
        </w:rPr>
        <w:t>. Guidelines and Recommendations</w:t>
      </w:r>
    </w:p>
    <w:tbl>
      <w:tblPr>
        <w:tblStyle w:val="a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6315"/>
      </w:tblGrid>
      <w:tr w:rsidR="00A420C4" w:rsidRPr="000E4491" w14:paraId="374E5710" w14:textId="77777777">
        <w:tc>
          <w:tcPr>
            <w:tcW w:w="2685" w:type="dxa"/>
            <w:tcMar>
              <w:top w:w="100" w:type="dxa"/>
              <w:left w:w="100" w:type="dxa"/>
              <w:bottom w:w="100" w:type="dxa"/>
              <w:right w:w="100" w:type="dxa"/>
            </w:tcMar>
          </w:tcPr>
          <w:p w14:paraId="0C5529A7"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NCCN Guidelines [49]</w:t>
            </w:r>
          </w:p>
        </w:tc>
        <w:tc>
          <w:tcPr>
            <w:tcW w:w="6315" w:type="dxa"/>
            <w:tcMar>
              <w:top w:w="100" w:type="dxa"/>
              <w:left w:w="100" w:type="dxa"/>
              <w:bottom w:w="100" w:type="dxa"/>
              <w:right w:w="100" w:type="dxa"/>
            </w:tcMar>
          </w:tcPr>
          <w:p w14:paraId="3A2BA464"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Recommend HIPEC as an option for Stage III patients showing response or stable disease after NACT (specifically during IDS). The recommended agent is Cisplatin 100 mg/m2 BSA. HIPEC is not recommended for patients undergoing primary debulking.</w:t>
            </w:r>
          </w:p>
        </w:tc>
      </w:tr>
      <w:tr w:rsidR="00A420C4" w:rsidRPr="000E4491" w14:paraId="6A1402BB" w14:textId="77777777">
        <w:tc>
          <w:tcPr>
            <w:tcW w:w="2685" w:type="dxa"/>
            <w:tcMar>
              <w:top w:w="100" w:type="dxa"/>
              <w:left w:w="100" w:type="dxa"/>
              <w:bottom w:w="100" w:type="dxa"/>
              <w:right w:w="100" w:type="dxa"/>
            </w:tcMar>
          </w:tcPr>
          <w:p w14:paraId="536EC645"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NICE (UK) [50]</w:t>
            </w:r>
          </w:p>
        </w:tc>
        <w:tc>
          <w:tcPr>
            <w:tcW w:w="6315" w:type="dxa"/>
            <w:tcMar>
              <w:top w:w="100" w:type="dxa"/>
              <w:left w:w="100" w:type="dxa"/>
              <w:bottom w:w="100" w:type="dxa"/>
              <w:right w:w="100" w:type="dxa"/>
            </w:tcMar>
          </w:tcPr>
          <w:p w14:paraId="5BB92D84"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 xml:space="preserve">States that CRS plus HIPEC is of equivalent safety to other major abdominal procedures and provides a survival benefit, but it must be performed in specialized </w:t>
            </w:r>
            <w:proofErr w:type="spellStart"/>
            <w:r w:rsidRPr="000E4491">
              <w:rPr>
                <w:rFonts w:ascii="Times New Roman" w:eastAsia="Times New Roman" w:hAnsi="Times New Roman" w:cs="Times New Roman"/>
                <w:sz w:val="20"/>
                <w:szCs w:val="20"/>
              </w:rPr>
              <w:t>centers</w:t>
            </w:r>
            <w:proofErr w:type="spellEnd"/>
            <w:r w:rsidRPr="000E4491">
              <w:rPr>
                <w:rFonts w:ascii="Times New Roman" w:eastAsia="Times New Roman" w:hAnsi="Times New Roman" w:cs="Times New Roman"/>
                <w:sz w:val="20"/>
                <w:szCs w:val="20"/>
              </w:rPr>
              <w:t xml:space="preserve"> with dedicated training and clinical governance.</w:t>
            </w:r>
          </w:p>
        </w:tc>
      </w:tr>
      <w:tr w:rsidR="00A420C4" w:rsidRPr="000E4491" w14:paraId="1B69EF10" w14:textId="77777777">
        <w:tc>
          <w:tcPr>
            <w:tcW w:w="2685" w:type="dxa"/>
            <w:tcMar>
              <w:top w:w="100" w:type="dxa"/>
              <w:left w:w="100" w:type="dxa"/>
              <w:bottom w:w="100" w:type="dxa"/>
              <w:right w:w="100" w:type="dxa"/>
            </w:tcMar>
          </w:tcPr>
          <w:p w14:paraId="1CB9C1B6"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ESGO [51]</w:t>
            </w:r>
          </w:p>
        </w:tc>
        <w:tc>
          <w:tcPr>
            <w:tcW w:w="6315" w:type="dxa"/>
            <w:tcMar>
              <w:top w:w="100" w:type="dxa"/>
              <w:left w:w="100" w:type="dxa"/>
              <w:bottom w:w="100" w:type="dxa"/>
              <w:right w:w="100" w:type="dxa"/>
            </w:tcMar>
          </w:tcPr>
          <w:p w14:paraId="1D492DAC"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Recommends that HIPEC be limited to well-designed prospective randomized controlled trials.</w:t>
            </w:r>
          </w:p>
        </w:tc>
      </w:tr>
    </w:tbl>
    <w:p w14:paraId="4A04E88B" w14:textId="77777777" w:rsidR="00A420C4" w:rsidRPr="000E4491" w:rsidRDefault="00A420C4">
      <w:pPr>
        <w:jc w:val="both"/>
        <w:rPr>
          <w:rFonts w:ascii="Times New Roman" w:eastAsia="Times New Roman" w:hAnsi="Times New Roman" w:cs="Times New Roman"/>
          <w:b/>
          <w:bCs/>
          <w:sz w:val="24"/>
          <w:szCs w:val="24"/>
        </w:rPr>
      </w:pPr>
    </w:p>
    <w:p w14:paraId="3959EB06"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Peri-operative Factors</w:t>
      </w:r>
    </w:p>
    <w:p w14:paraId="499A0671"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Successful HIPEC implementation requires meticulous perioperative management. Patient selection is paramount. Ideal candidates are those with Stage III/IV disease, good performance status (ECOG 0-1), age generally under 70-75, and adequate renal function (creatinine clearance &gt;60 ml/min). Fitness for a prolonged surgical procedure (often adding ~2 hours) must be assessed [52].</w:t>
      </w:r>
    </w:p>
    <w:p w14:paraId="34F5FEE8"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To prevent nephrotoxicity from high-dose Cisplatin, sodium thiosulphate is administered as an IV bolus (9 g/m2 BSA) followed by a 6-hour infusion [53]. Core body temperature must be monitored. Cooling blankets or ice packs may be needed to prevent systemic hyperthermia [54]. Aggressive fluid management is required to maintain a urine output of &gt;1 ml/kg/hr. Patients should follow “Enhanced Recovery After Surgery” (ERAS) protocols. Close monitoring for acute kidney injury (AKI), electrolyte imbalances, and gastrointestinal complications (e.g., ileus or perforation) is essential [55].</w:t>
      </w:r>
    </w:p>
    <w:p w14:paraId="5C40ECA9" w14:textId="77777777" w:rsidR="00A420C4" w:rsidRPr="000E4491" w:rsidRDefault="00A420C4">
      <w:pPr>
        <w:jc w:val="both"/>
        <w:rPr>
          <w:rFonts w:ascii="Times New Roman" w:eastAsia="Times New Roman" w:hAnsi="Times New Roman" w:cs="Times New Roman"/>
          <w:sz w:val="24"/>
          <w:szCs w:val="24"/>
        </w:rPr>
      </w:pPr>
    </w:p>
    <w:p w14:paraId="41C3FC31"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Complications</w:t>
      </w:r>
    </w:p>
    <w:p w14:paraId="16AEB3C1"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While meta-analyses suggest that mortality rates are similar to surgery alone, HIPEC is associated with increased morbidity. The risk of grade 3-5 adverse events is significantly higher </w:t>
      </w:r>
      <w:r w:rsidRPr="000E4491">
        <w:rPr>
          <w:rFonts w:ascii="Times New Roman" w:eastAsia="Times New Roman" w:hAnsi="Times New Roman" w:cs="Times New Roman"/>
          <w:sz w:val="24"/>
          <w:szCs w:val="24"/>
        </w:rPr>
        <w:lastRenderedPageBreak/>
        <w:t>in HIPEC cohorts [56,57]. Common events include electrolyte disturbances, anaemia, and thrombocytopenia [58]. Renal toxicity is a primary concern due to Cisplatin [59]. However, this is mitigated by sodium thiosulphate and adequate hydration. Surgical morbidities like increased rates of ileus, bowel perforation, and infection have been noted. HIPEC is associated with a significantly longer hospital length of stay [60,61].</w:t>
      </w:r>
    </w:p>
    <w:p w14:paraId="47329F52" w14:textId="77777777" w:rsidR="00A420C4" w:rsidRPr="000E4491" w:rsidRDefault="00A420C4">
      <w:pPr>
        <w:jc w:val="both"/>
        <w:rPr>
          <w:rFonts w:ascii="Times New Roman" w:eastAsia="Times New Roman" w:hAnsi="Times New Roman" w:cs="Times New Roman"/>
          <w:sz w:val="24"/>
          <w:szCs w:val="24"/>
        </w:rPr>
      </w:pPr>
    </w:p>
    <w:p w14:paraId="7C16ED12"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Limitations</w:t>
      </w:r>
    </w:p>
    <w:p w14:paraId="1691B50A"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Several factors limit the widespread adoption of HIPEC. Increase in the operative time is one of them. The procedure adds an average of around two hours to already lengthy debulking surgeries [62]. There is lack of standardization and significant heterogeneity across trials regarding the optimal drug, dose, temperature, and timing. It requires specialized infrastructure and surgical expertise, making it difficult to implement in lower-resource settings. HIPEC only penetrates approximately 1-3 mm into tissue, meaning it is ineffective if macroscopic residual disease &gt;2.5 mm remains [14-16].</w:t>
      </w:r>
    </w:p>
    <w:p w14:paraId="6EDB10E1" w14:textId="77777777" w:rsidR="00A420C4" w:rsidRPr="000E4491" w:rsidRDefault="00A420C4">
      <w:pPr>
        <w:jc w:val="both"/>
        <w:rPr>
          <w:rFonts w:ascii="Times New Roman" w:eastAsia="Times New Roman" w:hAnsi="Times New Roman" w:cs="Times New Roman"/>
          <w:sz w:val="24"/>
          <w:szCs w:val="24"/>
        </w:rPr>
      </w:pPr>
    </w:p>
    <w:p w14:paraId="6523762E"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Conclusions</w:t>
      </w:r>
    </w:p>
    <w:p w14:paraId="1C79B906"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HIPEC represents a significant therapeutic advance for selected patients with advanced ovarian cancer. Current evidence strongly supports its use during IDS following NACT for Stage III disease, where it offers a proven OS benefit. However, its role in the PDS and recurrent settings remains investigational. While HIPEC is associated with increased operative time and a higher risk of minor to moderate complications, it is generally considered safe when performed in specialized </w:t>
      </w:r>
      <w:proofErr w:type="spellStart"/>
      <w:r w:rsidRPr="000E4491">
        <w:rPr>
          <w:rFonts w:ascii="Times New Roman" w:eastAsia="Times New Roman" w:hAnsi="Times New Roman" w:cs="Times New Roman"/>
          <w:sz w:val="24"/>
          <w:szCs w:val="24"/>
        </w:rPr>
        <w:t>centers</w:t>
      </w:r>
      <w:proofErr w:type="spellEnd"/>
      <w:r w:rsidRPr="000E4491">
        <w:rPr>
          <w:rFonts w:ascii="Times New Roman" w:eastAsia="Times New Roman" w:hAnsi="Times New Roman" w:cs="Times New Roman"/>
          <w:sz w:val="24"/>
          <w:szCs w:val="24"/>
        </w:rPr>
        <w:t xml:space="preserve">. Future research focusing on molecular biomarkers (such as </w:t>
      </w:r>
      <w:r w:rsidRPr="000E4491">
        <w:rPr>
          <w:rFonts w:ascii="Times New Roman" w:eastAsia="Times New Roman" w:hAnsi="Times New Roman" w:cs="Times New Roman"/>
          <w:i/>
          <w:iCs/>
          <w:sz w:val="24"/>
          <w:szCs w:val="24"/>
        </w:rPr>
        <w:t>BRCA/HRD</w:t>
      </w:r>
      <w:r w:rsidRPr="000E4491">
        <w:rPr>
          <w:rFonts w:ascii="Times New Roman" w:eastAsia="Times New Roman" w:hAnsi="Times New Roman" w:cs="Times New Roman"/>
          <w:sz w:val="24"/>
          <w:szCs w:val="24"/>
        </w:rPr>
        <w:t xml:space="preserve"> status) and standardized protocols will be essential to refine patient selection and maximize the clinical utility of this promising treatment.</w:t>
      </w:r>
    </w:p>
    <w:p w14:paraId="04BBEDC1" w14:textId="77777777" w:rsidR="00A420C4" w:rsidRPr="000E4491" w:rsidRDefault="00A420C4">
      <w:pPr>
        <w:rPr>
          <w:color w:val="303030"/>
          <w:sz w:val="24"/>
          <w:szCs w:val="24"/>
        </w:rPr>
      </w:pPr>
    </w:p>
    <w:p w14:paraId="34798908" w14:textId="77777777" w:rsidR="00A420C4" w:rsidRPr="000E4491" w:rsidRDefault="004D5931">
      <w:pPr>
        <w:widowControl w:val="0"/>
        <w:spacing w:line="360" w:lineRule="auto"/>
        <w:jc w:val="both"/>
        <w:rPr>
          <w:rFonts w:ascii="Times New Roman" w:eastAsia="Times New Roman" w:hAnsi="Times New Roman" w:cs="Times New Roman"/>
          <w:sz w:val="24"/>
          <w:szCs w:val="24"/>
          <w:shd w:val="clear" w:color="auto" w:fill="FCFCFC"/>
        </w:rPr>
      </w:pPr>
      <w:r w:rsidRPr="000E4491">
        <w:rPr>
          <w:rFonts w:ascii="Times New Roman" w:eastAsia="Times New Roman" w:hAnsi="Times New Roman" w:cs="Times New Roman"/>
          <w:b/>
          <w:bCs/>
          <w:sz w:val="24"/>
          <w:szCs w:val="24"/>
          <w:shd w:val="clear" w:color="auto" w:fill="FCFCFC"/>
        </w:rPr>
        <w:t>Consent for publication:</w:t>
      </w:r>
      <w:r w:rsidRPr="000E4491">
        <w:rPr>
          <w:rFonts w:ascii="Times New Roman" w:eastAsia="Times New Roman" w:hAnsi="Times New Roman" w:cs="Times New Roman"/>
          <w:sz w:val="24"/>
          <w:szCs w:val="24"/>
          <w:shd w:val="clear" w:color="auto" w:fill="FCFCFC"/>
        </w:rPr>
        <w:t> There is consent for the publication of this paper.</w:t>
      </w:r>
    </w:p>
    <w:p w14:paraId="26F6FC95" w14:textId="77777777" w:rsidR="00A420C4" w:rsidRPr="000E4491" w:rsidRDefault="004D5931">
      <w:pPr>
        <w:spacing w:line="259" w:lineRule="auto"/>
        <w:jc w:val="both"/>
        <w:rPr>
          <w:rFonts w:ascii="Times New Roman" w:eastAsia="Times New Roman" w:hAnsi="Times New Roman" w:cs="Times New Roman"/>
          <w:sz w:val="24"/>
          <w:szCs w:val="24"/>
        </w:rPr>
      </w:pPr>
      <w:bookmarkStart w:id="0" w:name="_pvonmf7iliq5" w:colFirst="0" w:colLast="0"/>
      <w:bookmarkStart w:id="1" w:name="_lthclqpk9nd5" w:colFirst="0" w:colLast="0"/>
      <w:bookmarkEnd w:id="0"/>
      <w:bookmarkEnd w:id="1"/>
      <w:r w:rsidRPr="000E4491">
        <w:rPr>
          <w:rFonts w:ascii="Times New Roman" w:eastAsia="Times New Roman" w:hAnsi="Times New Roman" w:cs="Times New Roman"/>
          <w:b/>
          <w:bCs/>
          <w:sz w:val="24"/>
          <w:szCs w:val="24"/>
        </w:rPr>
        <w:t>Artificial Intelligence:</w:t>
      </w:r>
      <w:r w:rsidRPr="000E4491">
        <w:rPr>
          <w:rFonts w:ascii="Times New Roman" w:eastAsia="Times New Roman" w:hAnsi="Times New Roman" w:cs="Times New Roman"/>
          <w:sz w:val="24"/>
          <w:szCs w:val="24"/>
        </w:rPr>
        <w:t xml:space="preserve"> During the preparation of this work, the authors used </w:t>
      </w:r>
      <w:r w:rsidRPr="000E4491">
        <w:rPr>
          <w:rFonts w:ascii="Times New Roman" w:eastAsia="Times New Roman" w:hAnsi="Times New Roman" w:cs="Times New Roman"/>
          <w:i/>
          <w:iCs/>
          <w:sz w:val="24"/>
          <w:szCs w:val="24"/>
        </w:rPr>
        <w:t xml:space="preserve">Google </w:t>
      </w:r>
      <w:proofErr w:type="spellStart"/>
      <w:r w:rsidRPr="000E4491">
        <w:rPr>
          <w:rFonts w:ascii="Times New Roman" w:eastAsia="Times New Roman" w:hAnsi="Times New Roman" w:cs="Times New Roman"/>
          <w:i/>
          <w:iCs/>
          <w:sz w:val="24"/>
          <w:szCs w:val="24"/>
        </w:rPr>
        <w:t>NotebookLM</w:t>
      </w:r>
      <w:proofErr w:type="spellEnd"/>
      <w:r w:rsidRPr="000E4491">
        <w:rPr>
          <w:rFonts w:ascii="Times New Roman" w:eastAsia="Times New Roman" w:hAnsi="Times New Roman" w:cs="Times New Roman"/>
          <w:sz w:val="24"/>
          <w:szCs w:val="24"/>
        </w:rPr>
        <w:t xml:space="preserve"> to summarize the available data and </w:t>
      </w:r>
      <w:r w:rsidRPr="000E4491">
        <w:rPr>
          <w:rFonts w:ascii="Times New Roman" w:eastAsia="Times New Roman" w:hAnsi="Times New Roman" w:cs="Times New Roman"/>
          <w:i/>
          <w:iCs/>
          <w:sz w:val="24"/>
          <w:szCs w:val="24"/>
        </w:rPr>
        <w:t>Google Gemini</w:t>
      </w:r>
      <w:r w:rsidRPr="000E4491">
        <w:rPr>
          <w:rFonts w:ascii="Times New Roman" w:eastAsia="Times New Roman" w:hAnsi="Times New Roman" w:cs="Times New Roman"/>
          <w:sz w:val="24"/>
          <w:szCs w:val="24"/>
        </w:rPr>
        <w:t xml:space="preserve"> to generate illustrations. After using these tools, the authors reviewed and edited the content as needed and take full responsibility for the content of the published article.</w:t>
      </w:r>
    </w:p>
    <w:p w14:paraId="6E0FCB4C" w14:textId="77777777" w:rsidR="004235A5" w:rsidRPr="000E4491" w:rsidRDefault="004235A5">
      <w:pPr>
        <w:spacing w:line="259" w:lineRule="auto"/>
        <w:jc w:val="both"/>
        <w:rPr>
          <w:rFonts w:ascii="Times New Roman" w:eastAsia="Times New Roman" w:hAnsi="Times New Roman" w:cs="Times New Roman"/>
          <w:sz w:val="24"/>
          <w:szCs w:val="24"/>
        </w:rPr>
      </w:pPr>
    </w:p>
    <w:p w14:paraId="5C542FF5" w14:textId="77777777" w:rsidR="004235A5" w:rsidRPr="0076063B" w:rsidRDefault="004235A5" w:rsidP="004235A5">
      <w:pPr>
        <w:jc w:val="both"/>
        <w:outlineLvl w:val="0"/>
        <w:rPr>
          <w:rFonts w:ascii="Times New Roman" w:hAnsi="Times New Roman" w:cs="Times New Roman"/>
          <w:sz w:val="24"/>
          <w:szCs w:val="24"/>
        </w:rPr>
      </w:pPr>
      <w:r w:rsidRPr="0076063B">
        <w:rPr>
          <w:rFonts w:ascii="Times New Roman" w:hAnsi="Times New Roman" w:cs="Times New Roman"/>
          <w:b/>
          <w:bCs/>
          <w:sz w:val="24"/>
          <w:szCs w:val="24"/>
        </w:rPr>
        <w:t>COMPETING INTERESTS DISCLAIMER:</w:t>
      </w:r>
    </w:p>
    <w:p w14:paraId="24C0C3D7" w14:textId="77777777" w:rsidR="004235A5" w:rsidRPr="0076063B" w:rsidRDefault="004235A5" w:rsidP="004235A5">
      <w:pPr>
        <w:rPr>
          <w:rFonts w:ascii="Times New Roman" w:hAnsi="Times New Roman" w:cs="Times New Roman"/>
          <w:sz w:val="24"/>
          <w:szCs w:val="24"/>
        </w:rPr>
      </w:pPr>
      <w:r w:rsidRPr="0076063B">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1225CFEC" w14:textId="77777777" w:rsidR="004235A5" w:rsidRPr="000E4491" w:rsidRDefault="004235A5" w:rsidP="004235A5"/>
    <w:p w14:paraId="4FA648C8" w14:textId="77777777" w:rsidR="004235A5" w:rsidRPr="000E4491" w:rsidRDefault="004235A5" w:rsidP="004235A5"/>
    <w:p w14:paraId="6C44A0A4" w14:textId="77777777" w:rsidR="00A420C4" w:rsidRPr="000E4491" w:rsidRDefault="00A420C4">
      <w:pPr>
        <w:spacing w:line="259" w:lineRule="auto"/>
        <w:jc w:val="both"/>
        <w:rPr>
          <w:rFonts w:ascii="Times New Roman" w:eastAsia="Times New Roman" w:hAnsi="Times New Roman" w:cs="Times New Roman"/>
          <w:sz w:val="24"/>
          <w:szCs w:val="24"/>
        </w:rPr>
      </w:pPr>
      <w:bookmarkStart w:id="2" w:name="_58t3ong3x2x4" w:colFirst="0" w:colLast="0"/>
      <w:bookmarkEnd w:id="2"/>
    </w:p>
    <w:p w14:paraId="1FD39C7B" w14:textId="77777777" w:rsidR="00A420C4" w:rsidRPr="000E4491" w:rsidRDefault="00A420C4">
      <w:pPr>
        <w:spacing w:line="259" w:lineRule="auto"/>
        <w:jc w:val="both"/>
        <w:rPr>
          <w:rFonts w:ascii="Times New Roman" w:eastAsia="Times New Roman" w:hAnsi="Times New Roman" w:cs="Times New Roman"/>
          <w:sz w:val="24"/>
          <w:szCs w:val="24"/>
        </w:rPr>
      </w:pPr>
      <w:bookmarkStart w:id="3" w:name="_h9rzcupo7hv6" w:colFirst="0" w:colLast="0"/>
      <w:bookmarkEnd w:id="3"/>
    </w:p>
    <w:p w14:paraId="1426D98D" w14:textId="77777777" w:rsidR="00A420C4" w:rsidRPr="000E4491" w:rsidRDefault="004D5931">
      <w:pPr>
        <w:spacing w:line="259" w:lineRule="auto"/>
        <w:jc w:val="both"/>
        <w:rPr>
          <w:rFonts w:ascii="Times New Roman" w:eastAsia="Times New Roman" w:hAnsi="Times New Roman" w:cs="Times New Roman"/>
          <w:b/>
          <w:bCs/>
          <w:sz w:val="24"/>
          <w:szCs w:val="24"/>
        </w:rPr>
      </w:pPr>
      <w:bookmarkStart w:id="4" w:name="_sk4da5wq99we" w:colFirst="0" w:colLast="0"/>
      <w:bookmarkEnd w:id="4"/>
      <w:r w:rsidRPr="000E4491">
        <w:rPr>
          <w:rFonts w:ascii="Times New Roman" w:eastAsia="Times New Roman" w:hAnsi="Times New Roman" w:cs="Times New Roman"/>
          <w:b/>
          <w:bCs/>
          <w:sz w:val="24"/>
          <w:szCs w:val="24"/>
        </w:rPr>
        <w:t>References</w:t>
      </w:r>
    </w:p>
    <w:p w14:paraId="3174B8E9" w14:textId="77777777" w:rsidR="00A420C4" w:rsidRPr="000E4491" w:rsidRDefault="00A420C4">
      <w:pPr>
        <w:spacing w:line="259" w:lineRule="auto"/>
        <w:jc w:val="both"/>
        <w:rPr>
          <w:rFonts w:ascii="Times New Roman" w:eastAsia="Times New Roman" w:hAnsi="Times New Roman" w:cs="Times New Roman"/>
          <w:sz w:val="24"/>
          <w:szCs w:val="24"/>
        </w:rPr>
      </w:pPr>
      <w:bookmarkStart w:id="5" w:name="_pnx26mntalog" w:colFirst="0" w:colLast="0"/>
      <w:bookmarkEnd w:id="5"/>
    </w:p>
    <w:p w14:paraId="65E68F72"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Xie W, Tang S, Tang R, Li L, Liu X. Global, regional, and national burden of ovarian cancer, 1990-2021, and projections to 2050: a cross-sectional analysis of the Global Burden of Disease Study 2021. Int J Surg. 2026 Jan 1;112(1):226-238.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w:t>
      </w:r>
      <w:r w:rsidRPr="000E4491">
        <w:rPr>
          <w:rFonts w:ascii="Times New Roman" w:eastAsia="Times New Roman" w:hAnsi="Times New Roman" w:cs="Times New Roman"/>
          <w:sz w:val="24"/>
          <w:szCs w:val="24"/>
        </w:rPr>
        <w:lastRenderedPageBreak/>
        <w:t xml:space="preserve">10.1097/JS9.0000000000003398.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2025 Sep 8. PMID: 40928736; PMCID: PMC12825783. </w:t>
      </w:r>
    </w:p>
    <w:p w14:paraId="5919E938"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Brucks JA. Ovarian cancer. The most lethal </w:t>
      </w:r>
      <w:proofErr w:type="spellStart"/>
      <w:r w:rsidRPr="000E4491">
        <w:rPr>
          <w:rFonts w:ascii="Times New Roman" w:eastAsia="Times New Roman" w:hAnsi="Times New Roman" w:cs="Times New Roman"/>
          <w:sz w:val="24"/>
          <w:szCs w:val="24"/>
        </w:rPr>
        <w:t>gynecologic</w:t>
      </w:r>
      <w:proofErr w:type="spellEnd"/>
      <w:r w:rsidRPr="000E4491">
        <w:rPr>
          <w:rFonts w:ascii="Times New Roman" w:eastAsia="Times New Roman" w:hAnsi="Times New Roman" w:cs="Times New Roman"/>
          <w:sz w:val="24"/>
          <w:szCs w:val="24"/>
        </w:rPr>
        <w:t xml:space="preserve"> malignancy. Nurs Clin North Am. 1992 Dec;27(4):835-45. PMID: 1448359. </w:t>
      </w:r>
    </w:p>
    <w:p w14:paraId="5214FD42"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Jakob D, </w:t>
      </w:r>
      <w:proofErr w:type="spellStart"/>
      <w:r w:rsidRPr="000E4491">
        <w:rPr>
          <w:rFonts w:ascii="Times New Roman" w:eastAsia="Times New Roman" w:hAnsi="Times New Roman" w:cs="Times New Roman"/>
          <w:sz w:val="24"/>
          <w:szCs w:val="24"/>
        </w:rPr>
        <w:t>Schmoor</w:t>
      </w:r>
      <w:proofErr w:type="spellEnd"/>
      <w:r w:rsidRPr="000E4491">
        <w:rPr>
          <w:rFonts w:ascii="Times New Roman" w:eastAsia="Times New Roman" w:hAnsi="Times New Roman" w:cs="Times New Roman"/>
          <w:sz w:val="24"/>
          <w:szCs w:val="24"/>
        </w:rPr>
        <w:t xml:space="preserve"> C, </w:t>
      </w:r>
      <w:proofErr w:type="spellStart"/>
      <w:r w:rsidRPr="000E4491">
        <w:rPr>
          <w:rFonts w:ascii="Times New Roman" w:eastAsia="Times New Roman" w:hAnsi="Times New Roman" w:cs="Times New Roman"/>
          <w:sz w:val="24"/>
          <w:szCs w:val="24"/>
        </w:rPr>
        <w:t>Reuten</w:t>
      </w:r>
      <w:proofErr w:type="spellEnd"/>
      <w:r w:rsidRPr="000E4491">
        <w:rPr>
          <w:rFonts w:ascii="Times New Roman" w:eastAsia="Times New Roman" w:hAnsi="Times New Roman" w:cs="Times New Roman"/>
          <w:sz w:val="24"/>
          <w:szCs w:val="24"/>
        </w:rPr>
        <w:t xml:space="preserve"> R, Frevert ML, Dannehl D, Jansen L, Hermann S, Jungmann P, </w:t>
      </w:r>
      <w:proofErr w:type="spellStart"/>
      <w:r w:rsidRPr="000E4491">
        <w:rPr>
          <w:rFonts w:ascii="Times New Roman" w:eastAsia="Times New Roman" w:hAnsi="Times New Roman" w:cs="Times New Roman"/>
          <w:sz w:val="24"/>
          <w:szCs w:val="24"/>
        </w:rPr>
        <w:t>Hartkopf</w:t>
      </w:r>
      <w:proofErr w:type="spellEnd"/>
      <w:r w:rsidRPr="000E4491">
        <w:rPr>
          <w:rFonts w:ascii="Times New Roman" w:eastAsia="Times New Roman" w:hAnsi="Times New Roman" w:cs="Times New Roman"/>
          <w:sz w:val="24"/>
          <w:szCs w:val="24"/>
        </w:rPr>
        <w:t xml:space="preserve"> AD, </w:t>
      </w:r>
      <w:proofErr w:type="spellStart"/>
      <w:r w:rsidRPr="000E4491">
        <w:rPr>
          <w:rFonts w:ascii="Times New Roman" w:eastAsia="Times New Roman" w:hAnsi="Times New Roman" w:cs="Times New Roman"/>
          <w:sz w:val="24"/>
          <w:szCs w:val="24"/>
        </w:rPr>
        <w:t>Juhasz-Böss</w:t>
      </w:r>
      <w:proofErr w:type="spellEnd"/>
      <w:r w:rsidRPr="000E4491">
        <w:rPr>
          <w:rFonts w:ascii="Times New Roman" w:eastAsia="Times New Roman" w:hAnsi="Times New Roman" w:cs="Times New Roman"/>
          <w:sz w:val="24"/>
          <w:szCs w:val="24"/>
        </w:rPr>
        <w:t xml:space="preserve"> I, et al. Characteristics, Treatment Patterns and Survival of International Federation of </w:t>
      </w:r>
      <w:proofErr w:type="spellStart"/>
      <w:r w:rsidRPr="000E4491">
        <w:rPr>
          <w:rFonts w:ascii="Times New Roman" w:eastAsia="Times New Roman" w:hAnsi="Times New Roman" w:cs="Times New Roman"/>
          <w:sz w:val="24"/>
          <w:szCs w:val="24"/>
        </w:rPr>
        <w:t>Gynecology</w:t>
      </w:r>
      <w:proofErr w:type="spellEnd"/>
      <w:r w:rsidRPr="000E4491">
        <w:rPr>
          <w:rFonts w:ascii="Times New Roman" w:eastAsia="Times New Roman" w:hAnsi="Times New Roman" w:cs="Times New Roman"/>
          <w:sz w:val="24"/>
          <w:szCs w:val="24"/>
        </w:rPr>
        <w:t xml:space="preserve"> and Obstetrics Stage IV Epithelial Ovarian Cancer—A Population-Based Study. Cancers. 2023; 15(23):5676. https://doi.org/10.3390/cancers15235676 </w:t>
      </w:r>
    </w:p>
    <w:p w14:paraId="0A44A6BF"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Jelovac</w:t>
      </w:r>
      <w:proofErr w:type="spellEnd"/>
      <w:r w:rsidRPr="000E4491">
        <w:rPr>
          <w:rFonts w:ascii="Times New Roman" w:eastAsia="Times New Roman" w:hAnsi="Times New Roman" w:cs="Times New Roman"/>
          <w:sz w:val="24"/>
          <w:szCs w:val="24"/>
        </w:rPr>
        <w:t xml:space="preserve"> D, Armstrong DK. Recent progress in the diagnosis and treatment of ovarian cancer. CA Cancer J Clin. 2011 May-Jun;61(3):183-203.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10.3322/caac.20113.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2011 Apr 26. PMID: 21521830; PMCID: PMC3576854. </w:t>
      </w:r>
    </w:p>
    <w:p w14:paraId="06BD91BB"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Renz M, Friedlander M, Berek JS. Cancer of the ovary, fallopian tube, and peritoneum: 2025 update. Int J </w:t>
      </w:r>
      <w:proofErr w:type="spellStart"/>
      <w:r w:rsidRPr="000E4491">
        <w:rPr>
          <w:rFonts w:ascii="Times New Roman" w:eastAsia="Times New Roman" w:hAnsi="Times New Roman" w:cs="Times New Roman"/>
          <w:sz w:val="24"/>
          <w:szCs w:val="24"/>
        </w:rPr>
        <w:t>Gynecol</w:t>
      </w:r>
      <w:proofErr w:type="spellEnd"/>
      <w:r w:rsidRPr="000E4491">
        <w:rPr>
          <w:rFonts w:ascii="Times New Roman" w:eastAsia="Times New Roman" w:hAnsi="Times New Roman" w:cs="Times New Roman"/>
          <w:sz w:val="24"/>
          <w:szCs w:val="24"/>
        </w:rPr>
        <w:t xml:space="preserve"> Obstet. 2025;171(Suppl. 1):6-35. doi:</w:t>
      </w:r>
      <w:hyperlink r:id="rId9">
        <w:r w:rsidR="00A420C4" w:rsidRPr="000E4491">
          <w:rPr>
            <w:rFonts w:ascii="Times New Roman" w:eastAsia="Times New Roman" w:hAnsi="Times New Roman" w:cs="Times New Roman"/>
            <w:sz w:val="24"/>
            <w:szCs w:val="24"/>
          </w:rPr>
          <w:t>10.1002/ijgo.70282</w:t>
        </w:r>
      </w:hyperlink>
      <w:r w:rsidRPr="000E4491">
        <w:rPr>
          <w:rFonts w:ascii="Times New Roman" w:eastAsia="Times New Roman" w:hAnsi="Times New Roman" w:cs="Times New Roman"/>
          <w:sz w:val="24"/>
          <w:szCs w:val="24"/>
        </w:rPr>
        <w:t xml:space="preserve"> </w:t>
      </w:r>
    </w:p>
    <w:p w14:paraId="318C6A15"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Azaïs</w:t>
      </w:r>
      <w:proofErr w:type="spellEnd"/>
      <w:r w:rsidRPr="000E4491">
        <w:rPr>
          <w:rFonts w:ascii="Times New Roman" w:eastAsia="Times New Roman" w:hAnsi="Times New Roman" w:cs="Times New Roman"/>
          <w:sz w:val="24"/>
          <w:szCs w:val="24"/>
        </w:rPr>
        <w:t xml:space="preserve"> H, </w:t>
      </w:r>
      <w:proofErr w:type="spellStart"/>
      <w:r w:rsidRPr="000E4491">
        <w:rPr>
          <w:rFonts w:ascii="Times New Roman" w:eastAsia="Times New Roman" w:hAnsi="Times New Roman" w:cs="Times New Roman"/>
          <w:sz w:val="24"/>
          <w:szCs w:val="24"/>
        </w:rPr>
        <w:t>Vignion-Dewalle</w:t>
      </w:r>
      <w:proofErr w:type="spellEnd"/>
      <w:r w:rsidRPr="000E4491">
        <w:rPr>
          <w:rFonts w:ascii="Times New Roman" w:eastAsia="Times New Roman" w:hAnsi="Times New Roman" w:cs="Times New Roman"/>
          <w:sz w:val="24"/>
          <w:szCs w:val="24"/>
        </w:rPr>
        <w:t xml:space="preserve"> AS, Carrier M, Augustin J, Da Maïa E, </w:t>
      </w:r>
      <w:proofErr w:type="spellStart"/>
      <w:r w:rsidRPr="000E4491">
        <w:rPr>
          <w:rFonts w:ascii="Times New Roman" w:eastAsia="Times New Roman" w:hAnsi="Times New Roman" w:cs="Times New Roman"/>
          <w:sz w:val="24"/>
          <w:szCs w:val="24"/>
        </w:rPr>
        <w:t>Penel</w:t>
      </w:r>
      <w:proofErr w:type="spellEnd"/>
      <w:r w:rsidRPr="000E4491">
        <w:rPr>
          <w:rFonts w:ascii="Times New Roman" w:eastAsia="Times New Roman" w:hAnsi="Times New Roman" w:cs="Times New Roman"/>
          <w:sz w:val="24"/>
          <w:szCs w:val="24"/>
        </w:rPr>
        <w:t xml:space="preserve"> A, </w:t>
      </w:r>
      <w:proofErr w:type="spellStart"/>
      <w:r w:rsidRPr="000E4491">
        <w:rPr>
          <w:rFonts w:ascii="Times New Roman" w:eastAsia="Times New Roman" w:hAnsi="Times New Roman" w:cs="Times New Roman"/>
          <w:sz w:val="24"/>
          <w:szCs w:val="24"/>
        </w:rPr>
        <w:t>Belghiti</w:t>
      </w:r>
      <w:proofErr w:type="spellEnd"/>
      <w:r w:rsidRPr="000E4491">
        <w:rPr>
          <w:rFonts w:ascii="Times New Roman" w:eastAsia="Times New Roman" w:hAnsi="Times New Roman" w:cs="Times New Roman"/>
          <w:sz w:val="24"/>
          <w:szCs w:val="24"/>
        </w:rPr>
        <w:t xml:space="preserve"> J, </w:t>
      </w:r>
      <w:proofErr w:type="spellStart"/>
      <w:r w:rsidRPr="000E4491">
        <w:rPr>
          <w:rFonts w:ascii="Times New Roman" w:eastAsia="Times New Roman" w:hAnsi="Times New Roman" w:cs="Times New Roman"/>
          <w:sz w:val="24"/>
          <w:szCs w:val="24"/>
        </w:rPr>
        <w:t>Nikpayam</w:t>
      </w:r>
      <w:proofErr w:type="spellEnd"/>
      <w:r w:rsidRPr="000E4491">
        <w:rPr>
          <w:rFonts w:ascii="Times New Roman" w:eastAsia="Times New Roman" w:hAnsi="Times New Roman" w:cs="Times New Roman"/>
          <w:sz w:val="24"/>
          <w:szCs w:val="24"/>
        </w:rPr>
        <w:t xml:space="preserve"> M, </w:t>
      </w:r>
      <w:proofErr w:type="spellStart"/>
      <w:r w:rsidRPr="000E4491">
        <w:rPr>
          <w:rFonts w:ascii="Times New Roman" w:eastAsia="Times New Roman" w:hAnsi="Times New Roman" w:cs="Times New Roman"/>
          <w:sz w:val="24"/>
          <w:szCs w:val="24"/>
        </w:rPr>
        <w:t>Gonthier</w:t>
      </w:r>
      <w:proofErr w:type="spellEnd"/>
      <w:r w:rsidRPr="000E4491">
        <w:rPr>
          <w:rFonts w:ascii="Times New Roman" w:eastAsia="Times New Roman" w:hAnsi="Times New Roman" w:cs="Times New Roman"/>
          <w:sz w:val="24"/>
          <w:szCs w:val="24"/>
        </w:rPr>
        <w:t xml:space="preserve"> C, </w:t>
      </w:r>
      <w:proofErr w:type="spellStart"/>
      <w:r w:rsidRPr="000E4491">
        <w:rPr>
          <w:rFonts w:ascii="Times New Roman" w:eastAsia="Times New Roman" w:hAnsi="Times New Roman" w:cs="Times New Roman"/>
          <w:sz w:val="24"/>
          <w:szCs w:val="24"/>
        </w:rPr>
        <w:t>Ziane</w:t>
      </w:r>
      <w:proofErr w:type="spellEnd"/>
      <w:r w:rsidRPr="000E4491">
        <w:rPr>
          <w:rFonts w:ascii="Times New Roman" w:eastAsia="Times New Roman" w:hAnsi="Times New Roman" w:cs="Times New Roman"/>
          <w:sz w:val="24"/>
          <w:szCs w:val="24"/>
        </w:rPr>
        <w:t xml:space="preserve"> L, </w:t>
      </w:r>
      <w:proofErr w:type="spellStart"/>
      <w:r w:rsidRPr="000E4491">
        <w:rPr>
          <w:rFonts w:ascii="Times New Roman" w:eastAsia="Times New Roman" w:hAnsi="Times New Roman" w:cs="Times New Roman"/>
          <w:sz w:val="24"/>
          <w:szCs w:val="24"/>
        </w:rPr>
        <w:t>Mordon</w:t>
      </w:r>
      <w:proofErr w:type="spellEnd"/>
      <w:r w:rsidRPr="000E4491">
        <w:rPr>
          <w:rFonts w:ascii="Times New Roman" w:eastAsia="Times New Roman" w:hAnsi="Times New Roman" w:cs="Times New Roman"/>
          <w:sz w:val="24"/>
          <w:szCs w:val="24"/>
        </w:rPr>
        <w:t xml:space="preserve"> S, </w:t>
      </w:r>
      <w:proofErr w:type="spellStart"/>
      <w:r w:rsidRPr="000E4491">
        <w:rPr>
          <w:rFonts w:ascii="Times New Roman" w:eastAsia="Times New Roman" w:hAnsi="Times New Roman" w:cs="Times New Roman"/>
          <w:sz w:val="24"/>
          <w:szCs w:val="24"/>
        </w:rPr>
        <w:t>Collinet</w:t>
      </w:r>
      <w:proofErr w:type="spellEnd"/>
      <w:r w:rsidRPr="000E4491">
        <w:rPr>
          <w:rFonts w:ascii="Times New Roman" w:eastAsia="Times New Roman" w:hAnsi="Times New Roman" w:cs="Times New Roman"/>
          <w:sz w:val="24"/>
          <w:szCs w:val="24"/>
        </w:rPr>
        <w:t xml:space="preserve"> P, </w:t>
      </w:r>
      <w:proofErr w:type="spellStart"/>
      <w:r w:rsidRPr="000E4491">
        <w:rPr>
          <w:rFonts w:ascii="Times New Roman" w:eastAsia="Times New Roman" w:hAnsi="Times New Roman" w:cs="Times New Roman"/>
          <w:sz w:val="24"/>
          <w:szCs w:val="24"/>
        </w:rPr>
        <w:t>Canlorbe</w:t>
      </w:r>
      <w:proofErr w:type="spellEnd"/>
      <w:r w:rsidRPr="000E4491">
        <w:rPr>
          <w:rFonts w:ascii="Times New Roman" w:eastAsia="Times New Roman" w:hAnsi="Times New Roman" w:cs="Times New Roman"/>
          <w:sz w:val="24"/>
          <w:szCs w:val="24"/>
        </w:rPr>
        <w:t xml:space="preserve"> G, </w:t>
      </w:r>
      <w:proofErr w:type="spellStart"/>
      <w:r w:rsidRPr="000E4491">
        <w:rPr>
          <w:rFonts w:ascii="Times New Roman" w:eastAsia="Times New Roman" w:hAnsi="Times New Roman" w:cs="Times New Roman"/>
          <w:sz w:val="24"/>
          <w:szCs w:val="24"/>
        </w:rPr>
        <w:t>Uzan</w:t>
      </w:r>
      <w:proofErr w:type="spellEnd"/>
      <w:r w:rsidRPr="000E4491">
        <w:rPr>
          <w:rFonts w:ascii="Times New Roman" w:eastAsia="Times New Roman" w:hAnsi="Times New Roman" w:cs="Times New Roman"/>
          <w:sz w:val="24"/>
          <w:szCs w:val="24"/>
        </w:rPr>
        <w:t xml:space="preserve"> C. Microscopic Peritoneal Residual Disease after Complete Macroscopic Cytoreductive Surgery for Advanced High Grade Serous Ovarian Cancer. J Clin Med. 2020 Dec 25;10(1):41.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10.3390/jcm10010041. PMID: 33375564; PMCID: PMC7795826. </w:t>
      </w:r>
    </w:p>
    <w:p w14:paraId="72CE757A"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Zheng H, Gao YN. Primary debulking surgery or neoadjuvant chemotherapy followed by interval debulking surgery for patients with advanced ovarian cancer. Chin J Cancer Res. 2012 Dec;24(4):304-9.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10.3978/j.issn.1000-9604.2012.09.02. PMID: 23358672; PMCID: PMC3551321. </w:t>
      </w:r>
    </w:p>
    <w:p w14:paraId="757DBEF4"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Morrison J, Haldar K, Kehoe S, Lawrie TA. Chemotherapy versus surgery for initial treatment in advanced ovarian epithelial cancer. Cochrane Database </w:t>
      </w:r>
      <w:proofErr w:type="spellStart"/>
      <w:r w:rsidRPr="000E4491">
        <w:rPr>
          <w:rFonts w:ascii="Times New Roman" w:eastAsia="Times New Roman" w:hAnsi="Times New Roman" w:cs="Times New Roman"/>
          <w:sz w:val="24"/>
          <w:szCs w:val="24"/>
        </w:rPr>
        <w:t>Syst</w:t>
      </w:r>
      <w:proofErr w:type="spellEnd"/>
      <w:r w:rsidRPr="000E4491">
        <w:rPr>
          <w:rFonts w:ascii="Times New Roman" w:eastAsia="Times New Roman" w:hAnsi="Times New Roman" w:cs="Times New Roman"/>
          <w:sz w:val="24"/>
          <w:szCs w:val="24"/>
        </w:rPr>
        <w:t xml:space="preserve"> Rev. 2012 Aug 15;2012(8):CD005343.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10.1002/14651858.CD005343.pub3. Update in: Cochrane Database </w:t>
      </w:r>
      <w:proofErr w:type="spellStart"/>
      <w:r w:rsidRPr="000E4491">
        <w:rPr>
          <w:rFonts w:ascii="Times New Roman" w:eastAsia="Times New Roman" w:hAnsi="Times New Roman" w:cs="Times New Roman"/>
          <w:sz w:val="24"/>
          <w:szCs w:val="24"/>
        </w:rPr>
        <w:t>Syst</w:t>
      </w:r>
      <w:proofErr w:type="spellEnd"/>
      <w:r w:rsidRPr="000E4491">
        <w:rPr>
          <w:rFonts w:ascii="Times New Roman" w:eastAsia="Times New Roman" w:hAnsi="Times New Roman" w:cs="Times New Roman"/>
          <w:sz w:val="24"/>
          <w:szCs w:val="24"/>
        </w:rPr>
        <w:t xml:space="preserve"> Rev. 2019 Oct 31;2019(10).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10.1002/14651858.CD005343.pub4. PMID: 22895947; PMCID: PMC4050358. </w:t>
      </w:r>
    </w:p>
    <w:p w14:paraId="74139DBC"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Secchi M, Signorelli M, </w:t>
      </w:r>
      <w:proofErr w:type="spellStart"/>
      <w:r w:rsidRPr="000E4491">
        <w:rPr>
          <w:rFonts w:ascii="Times New Roman" w:eastAsia="Times New Roman" w:hAnsi="Times New Roman" w:cs="Times New Roman"/>
          <w:sz w:val="24"/>
          <w:szCs w:val="24"/>
        </w:rPr>
        <w:t>Rulli</w:t>
      </w:r>
      <w:proofErr w:type="spellEnd"/>
      <w:r w:rsidRPr="000E4491">
        <w:rPr>
          <w:rFonts w:ascii="Times New Roman" w:eastAsia="Times New Roman" w:hAnsi="Times New Roman" w:cs="Times New Roman"/>
          <w:sz w:val="24"/>
          <w:szCs w:val="24"/>
        </w:rPr>
        <w:t xml:space="preserve"> E, </w:t>
      </w:r>
      <w:proofErr w:type="spellStart"/>
      <w:r w:rsidRPr="000E4491">
        <w:rPr>
          <w:rFonts w:ascii="Times New Roman" w:eastAsia="Times New Roman" w:hAnsi="Times New Roman" w:cs="Times New Roman"/>
          <w:sz w:val="24"/>
          <w:szCs w:val="24"/>
        </w:rPr>
        <w:t>Maruccio</w:t>
      </w:r>
      <w:proofErr w:type="spellEnd"/>
      <w:r w:rsidRPr="000E4491">
        <w:rPr>
          <w:rFonts w:ascii="Times New Roman" w:eastAsia="Times New Roman" w:hAnsi="Times New Roman" w:cs="Times New Roman"/>
          <w:sz w:val="24"/>
          <w:szCs w:val="24"/>
        </w:rPr>
        <w:t xml:space="preserve"> M, Di Martino G, Spadaro D, Giudice E, </w:t>
      </w:r>
      <w:proofErr w:type="spellStart"/>
      <w:r w:rsidRPr="000E4491">
        <w:rPr>
          <w:rFonts w:ascii="Times New Roman" w:eastAsia="Times New Roman" w:hAnsi="Times New Roman" w:cs="Times New Roman"/>
          <w:sz w:val="24"/>
          <w:szCs w:val="24"/>
        </w:rPr>
        <w:t>Turinetto</w:t>
      </w:r>
      <w:proofErr w:type="spellEnd"/>
      <w:r w:rsidRPr="000E4491">
        <w:rPr>
          <w:rFonts w:ascii="Times New Roman" w:eastAsia="Times New Roman" w:hAnsi="Times New Roman" w:cs="Times New Roman"/>
          <w:sz w:val="24"/>
          <w:szCs w:val="24"/>
        </w:rPr>
        <w:t xml:space="preserve"> M, </w:t>
      </w:r>
      <w:proofErr w:type="spellStart"/>
      <w:r w:rsidRPr="000E4491">
        <w:rPr>
          <w:rFonts w:ascii="Times New Roman" w:eastAsia="Times New Roman" w:hAnsi="Times New Roman" w:cs="Times New Roman"/>
          <w:sz w:val="24"/>
          <w:szCs w:val="24"/>
        </w:rPr>
        <w:t>Landoni</w:t>
      </w:r>
      <w:proofErr w:type="spellEnd"/>
      <w:r w:rsidRPr="000E4491">
        <w:rPr>
          <w:rFonts w:ascii="Times New Roman" w:eastAsia="Times New Roman" w:hAnsi="Times New Roman" w:cs="Times New Roman"/>
          <w:sz w:val="24"/>
          <w:szCs w:val="24"/>
        </w:rPr>
        <w:t xml:space="preserve"> F, </w:t>
      </w:r>
      <w:proofErr w:type="spellStart"/>
      <w:r w:rsidRPr="000E4491">
        <w:rPr>
          <w:rFonts w:ascii="Times New Roman" w:eastAsia="Times New Roman" w:hAnsi="Times New Roman" w:cs="Times New Roman"/>
          <w:sz w:val="24"/>
          <w:szCs w:val="24"/>
        </w:rPr>
        <w:t>Restaino</w:t>
      </w:r>
      <w:proofErr w:type="spellEnd"/>
      <w:r w:rsidRPr="000E4491">
        <w:rPr>
          <w:rFonts w:ascii="Times New Roman" w:eastAsia="Times New Roman" w:hAnsi="Times New Roman" w:cs="Times New Roman"/>
          <w:sz w:val="24"/>
          <w:szCs w:val="24"/>
        </w:rPr>
        <w:t xml:space="preserve"> S, </w:t>
      </w:r>
      <w:proofErr w:type="spellStart"/>
      <w:r w:rsidRPr="000E4491">
        <w:rPr>
          <w:rFonts w:ascii="Times New Roman" w:eastAsia="Times New Roman" w:hAnsi="Times New Roman" w:cs="Times New Roman"/>
          <w:sz w:val="24"/>
          <w:szCs w:val="24"/>
        </w:rPr>
        <w:t>Vizzielli</w:t>
      </w:r>
      <w:proofErr w:type="spellEnd"/>
      <w:r w:rsidRPr="000E4491">
        <w:rPr>
          <w:rFonts w:ascii="Times New Roman" w:eastAsia="Times New Roman" w:hAnsi="Times New Roman" w:cs="Times New Roman"/>
          <w:sz w:val="24"/>
          <w:szCs w:val="24"/>
        </w:rPr>
        <w:t xml:space="preserve"> G, Martinelli F, Lorusso D. Neoadjuvant chemotherapy followed by interval surgery versus primary debulking surgery in FIGO stage III-IV epithelial ovarian cancer: A systematic review and meta-analysis. Eur J Cancer. 2026 </w:t>
      </w:r>
      <w:proofErr w:type="gramStart"/>
      <w:r w:rsidRPr="000E4491">
        <w:rPr>
          <w:rFonts w:ascii="Times New Roman" w:eastAsia="Times New Roman" w:hAnsi="Times New Roman" w:cs="Times New Roman"/>
          <w:sz w:val="24"/>
          <w:szCs w:val="24"/>
        </w:rPr>
        <w:t>Jan;232:116116</w:t>
      </w:r>
      <w:proofErr w:type="gramEnd"/>
      <w:r w:rsidRPr="000E4491">
        <w:rPr>
          <w:rFonts w:ascii="Times New Roman" w:eastAsia="Times New Roman" w:hAnsi="Times New Roman" w:cs="Times New Roman"/>
          <w:sz w:val="24"/>
          <w:szCs w:val="24"/>
        </w:rPr>
        <w:t xml:space="preserve">.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10.1016/j.ejca.2025.116116.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2025 Nov 15. PMID: 41259943. </w:t>
      </w:r>
    </w:p>
    <w:p w14:paraId="2F972252"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Rose PG. Ovarian cancer recurrence: is the definition of platinum sensitivity modified by </w:t>
      </w:r>
      <w:proofErr w:type="spellStart"/>
      <w:r w:rsidRPr="000E4491">
        <w:rPr>
          <w:rFonts w:ascii="Times New Roman" w:eastAsia="Times New Roman" w:hAnsi="Times New Roman" w:cs="Times New Roman"/>
          <w:sz w:val="24"/>
          <w:szCs w:val="24"/>
        </w:rPr>
        <w:t>PARPi</w:t>
      </w:r>
      <w:proofErr w:type="spellEnd"/>
      <w:r w:rsidRPr="000E4491">
        <w:rPr>
          <w:rFonts w:ascii="Times New Roman" w:eastAsia="Times New Roman" w:hAnsi="Times New Roman" w:cs="Times New Roman"/>
          <w:sz w:val="24"/>
          <w:szCs w:val="24"/>
        </w:rPr>
        <w:t>, bevacizumab or other intervening treatments</w:t>
      </w:r>
      <w:proofErr w:type="gramStart"/>
      <w:r w:rsidRPr="000E4491">
        <w:rPr>
          <w:rFonts w:ascii="Times New Roman" w:eastAsia="Times New Roman" w:hAnsi="Times New Roman" w:cs="Times New Roman"/>
          <w:sz w:val="24"/>
          <w:szCs w:val="24"/>
        </w:rPr>
        <w:t>? :</w:t>
      </w:r>
      <w:proofErr w:type="gramEnd"/>
      <w:r w:rsidRPr="000E4491">
        <w:rPr>
          <w:rFonts w:ascii="Times New Roman" w:eastAsia="Times New Roman" w:hAnsi="Times New Roman" w:cs="Times New Roman"/>
          <w:sz w:val="24"/>
          <w:szCs w:val="24"/>
        </w:rPr>
        <w:t xml:space="preserve"> a clinical perspective. Cancer Drug Resist. 2022 May 12;5(2):415-423.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10.20517/cdr.2022.01. PMID: 35800381; PMCID: PMC9255234. </w:t>
      </w:r>
    </w:p>
    <w:p w14:paraId="540C625A"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Dong FH, Shan YQ, Kong WC, Wei HR, Zhou LP, Yang YB, Shi J, Ji CH, Zhang YJ. Hyperthermic intraperitoneal chemotherapy: Ideal and reality. Asian J Surg. 2024 Nov </w:t>
      </w:r>
      <w:proofErr w:type="gramStart"/>
      <w:r w:rsidRPr="000E4491">
        <w:rPr>
          <w:rFonts w:ascii="Times New Roman" w:eastAsia="Times New Roman" w:hAnsi="Times New Roman" w:cs="Times New Roman"/>
          <w:sz w:val="24"/>
          <w:szCs w:val="24"/>
        </w:rPr>
        <w:t>19:S</w:t>
      </w:r>
      <w:proofErr w:type="gramEnd"/>
      <w:r w:rsidRPr="000E4491">
        <w:rPr>
          <w:rFonts w:ascii="Times New Roman" w:eastAsia="Times New Roman" w:hAnsi="Times New Roman" w:cs="Times New Roman"/>
          <w:sz w:val="24"/>
          <w:szCs w:val="24"/>
        </w:rPr>
        <w:t xml:space="preserve">1015-9584(24)02488-6.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10.1016/j.asjsur.2024.10.155.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ahead of print. PMID: 39567292. </w:t>
      </w:r>
    </w:p>
    <w:p w14:paraId="7A260A3B"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Goodman MD, McPartland S, </w:t>
      </w:r>
      <w:proofErr w:type="spellStart"/>
      <w:r w:rsidRPr="000E4491">
        <w:rPr>
          <w:rFonts w:ascii="Times New Roman" w:eastAsia="Times New Roman" w:hAnsi="Times New Roman" w:cs="Times New Roman"/>
          <w:sz w:val="24"/>
          <w:szCs w:val="24"/>
        </w:rPr>
        <w:t>Detelich</w:t>
      </w:r>
      <w:proofErr w:type="spellEnd"/>
      <w:r w:rsidRPr="000E4491">
        <w:rPr>
          <w:rFonts w:ascii="Times New Roman" w:eastAsia="Times New Roman" w:hAnsi="Times New Roman" w:cs="Times New Roman"/>
          <w:sz w:val="24"/>
          <w:szCs w:val="24"/>
        </w:rPr>
        <w:t xml:space="preserve"> D, Saif MW. Chemotherapy for intraperitoneal use: a review of hyperthermic intraperitoneal chemotherapy and early post-operative </w:t>
      </w:r>
      <w:r w:rsidRPr="000E4491">
        <w:rPr>
          <w:rFonts w:ascii="Times New Roman" w:eastAsia="Times New Roman" w:hAnsi="Times New Roman" w:cs="Times New Roman"/>
          <w:sz w:val="24"/>
          <w:szCs w:val="24"/>
        </w:rPr>
        <w:lastRenderedPageBreak/>
        <w:t xml:space="preserve">intraperitoneal chemotherapy. J </w:t>
      </w:r>
      <w:proofErr w:type="spellStart"/>
      <w:r w:rsidRPr="000E4491">
        <w:rPr>
          <w:rFonts w:ascii="Times New Roman" w:eastAsia="Times New Roman" w:hAnsi="Times New Roman" w:cs="Times New Roman"/>
          <w:sz w:val="24"/>
          <w:szCs w:val="24"/>
        </w:rPr>
        <w:t>Gastrointest</w:t>
      </w:r>
      <w:proofErr w:type="spellEnd"/>
      <w:r w:rsidRPr="000E4491">
        <w:rPr>
          <w:rFonts w:ascii="Times New Roman" w:eastAsia="Times New Roman" w:hAnsi="Times New Roman" w:cs="Times New Roman"/>
          <w:sz w:val="24"/>
          <w:szCs w:val="24"/>
        </w:rPr>
        <w:t xml:space="preserve"> Oncol. 2016 Feb;7(1):45-57.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10.3978/j.issn.2078-6891.2015.111. PMID: 26941983; PMCID: PMC4754301. </w:t>
      </w:r>
    </w:p>
    <w:p w14:paraId="20637D16"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Sarmiento Bonilla C, Maldonado J, Paredes Haro H, et al. (March 28, 2026) Evaluation of the Impact of Cytoreductive Surgery and Hyperthermic Intraperitoneal Chemotherapy (HIPEC) on Long-Term Survival and Morbidity Profile: A Systematic Review of the Peritoneal Carcinomatosis Management. </w:t>
      </w:r>
      <w:proofErr w:type="spellStart"/>
      <w:r w:rsidRPr="000E4491">
        <w:rPr>
          <w:rFonts w:ascii="Times New Roman" w:eastAsia="Times New Roman" w:hAnsi="Times New Roman" w:cs="Times New Roman"/>
          <w:sz w:val="24"/>
          <w:szCs w:val="24"/>
        </w:rPr>
        <w:t>Cureus</w:t>
      </w:r>
      <w:proofErr w:type="spellEnd"/>
      <w:r w:rsidRPr="000E4491">
        <w:rPr>
          <w:rFonts w:ascii="Times New Roman" w:eastAsia="Times New Roman" w:hAnsi="Times New Roman" w:cs="Times New Roman"/>
          <w:sz w:val="24"/>
          <w:szCs w:val="24"/>
        </w:rPr>
        <w:t xml:space="preserve"> 18(3): e106020. doi:10.7759/cureus.106020 </w:t>
      </w:r>
    </w:p>
    <w:p w14:paraId="23C26E04"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Valle SJ, </w:t>
      </w:r>
      <w:proofErr w:type="spellStart"/>
      <w:r w:rsidRPr="000E4491">
        <w:rPr>
          <w:rFonts w:ascii="Times New Roman" w:eastAsia="Times New Roman" w:hAnsi="Times New Roman" w:cs="Times New Roman"/>
          <w:sz w:val="24"/>
          <w:szCs w:val="24"/>
        </w:rPr>
        <w:t>Alzahrani</w:t>
      </w:r>
      <w:proofErr w:type="spellEnd"/>
      <w:r w:rsidRPr="000E4491">
        <w:rPr>
          <w:rFonts w:ascii="Times New Roman" w:eastAsia="Times New Roman" w:hAnsi="Times New Roman" w:cs="Times New Roman"/>
          <w:sz w:val="24"/>
          <w:szCs w:val="24"/>
        </w:rPr>
        <w:t xml:space="preserve"> NA, </w:t>
      </w:r>
      <w:proofErr w:type="spellStart"/>
      <w:r w:rsidRPr="000E4491">
        <w:rPr>
          <w:rFonts w:ascii="Times New Roman" w:eastAsia="Times New Roman" w:hAnsi="Times New Roman" w:cs="Times New Roman"/>
          <w:sz w:val="24"/>
          <w:szCs w:val="24"/>
        </w:rPr>
        <w:t>Liauw</w:t>
      </w:r>
      <w:proofErr w:type="spellEnd"/>
      <w:r w:rsidRPr="000E4491">
        <w:rPr>
          <w:rFonts w:ascii="Times New Roman" w:eastAsia="Times New Roman" w:hAnsi="Times New Roman" w:cs="Times New Roman"/>
          <w:sz w:val="24"/>
          <w:szCs w:val="24"/>
        </w:rPr>
        <w:t xml:space="preserve"> W, </w:t>
      </w:r>
      <w:proofErr w:type="spellStart"/>
      <w:r w:rsidRPr="000E4491">
        <w:rPr>
          <w:rFonts w:ascii="Times New Roman" w:eastAsia="Times New Roman" w:hAnsi="Times New Roman" w:cs="Times New Roman"/>
          <w:sz w:val="24"/>
          <w:szCs w:val="24"/>
        </w:rPr>
        <w:t>Sugarbaker</w:t>
      </w:r>
      <w:proofErr w:type="spellEnd"/>
      <w:r w:rsidRPr="000E4491">
        <w:rPr>
          <w:rFonts w:ascii="Times New Roman" w:eastAsia="Times New Roman" w:hAnsi="Times New Roman" w:cs="Times New Roman"/>
          <w:sz w:val="24"/>
          <w:szCs w:val="24"/>
        </w:rPr>
        <w:t xml:space="preserve"> PH, Bhatt A, Morris DL. Hyperthermic Intraperitoneal Chemotherapy (HIPEC) Methodology, Drugs and Bidirectional Chemotherapy. Indian J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2016 Jun;7(2):152-9.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10.1007/s13193-016-0498-0.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2016 Feb 5. PMID: 27065705; PMCID: PMC4818620. </w:t>
      </w:r>
    </w:p>
    <w:p w14:paraId="75034BB1"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González-Moreno S, González-</w:t>
      </w:r>
      <w:proofErr w:type="spellStart"/>
      <w:r w:rsidRPr="000E4491">
        <w:rPr>
          <w:rFonts w:ascii="Times New Roman" w:eastAsia="Times New Roman" w:hAnsi="Times New Roman" w:cs="Times New Roman"/>
          <w:sz w:val="24"/>
          <w:szCs w:val="24"/>
        </w:rPr>
        <w:t>Bayón</w:t>
      </w:r>
      <w:proofErr w:type="spellEnd"/>
      <w:r w:rsidRPr="000E4491">
        <w:rPr>
          <w:rFonts w:ascii="Times New Roman" w:eastAsia="Times New Roman" w:hAnsi="Times New Roman" w:cs="Times New Roman"/>
          <w:sz w:val="24"/>
          <w:szCs w:val="24"/>
        </w:rPr>
        <w:t xml:space="preserve"> LA, Ortega-Pérez G. Hyperthermic intraperitoneal chemotherapy: Rationale and technique. World J </w:t>
      </w:r>
      <w:proofErr w:type="spellStart"/>
      <w:r w:rsidRPr="000E4491">
        <w:rPr>
          <w:rFonts w:ascii="Times New Roman" w:eastAsia="Times New Roman" w:hAnsi="Times New Roman" w:cs="Times New Roman"/>
          <w:sz w:val="24"/>
          <w:szCs w:val="24"/>
        </w:rPr>
        <w:t>Gastrointest</w:t>
      </w:r>
      <w:proofErr w:type="spellEnd"/>
      <w:r w:rsidRPr="000E4491">
        <w:rPr>
          <w:rFonts w:ascii="Times New Roman" w:eastAsia="Times New Roman" w:hAnsi="Times New Roman" w:cs="Times New Roman"/>
          <w:sz w:val="24"/>
          <w:szCs w:val="24"/>
        </w:rPr>
        <w:t xml:space="preserve"> Oncol. 2010 Feb 15;2(2):68-75.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10.4251/</w:t>
      </w:r>
      <w:proofErr w:type="gramStart"/>
      <w:r w:rsidRPr="000E4491">
        <w:rPr>
          <w:rFonts w:ascii="Times New Roman" w:eastAsia="Times New Roman" w:hAnsi="Times New Roman" w:cs="Times New Roman"/>
          <w:sz w:val="24"/>
          <w:szCs w:val="24"/>
        </w:rPr>
        <w:t>wjgo.v</w:t>
      </w:r>
      <w:proofErr w:type="gramEnd"/>
      <w:r w:rsidRPr="000E4491">
        <w:rPr>
          <w:rFonts w:ascii="Times New Roman" w:eastAsia="Times New Roman" w:hAnsi="Times New Roman" w:cs="Times New Roman"/>
          <w:sz w:val="24"/>
          <w:szCs w:val="24"/>
        </w:rPr>
        <w:t xml:space="preserve">2.i2.68. PMID: 21160924; PMCID: PMC2999165. </w:t>
      </w:r>
    </w:p>
    <w:p w14:paraId="1A7BC701"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Ceelen</w:t>
      </w:r>
      <w:proofErr w:type="spellEnd"/>
      <w:r w:rsidRPr="000E4491">
        <w:rPr>
          <w:rFonts w:ascii="Times New Roman" w:eastAsia="Times New Roman" w:hAnsi="Times New Roman" w:cs="Times New Roman"/>
          <w:sz w:val="24"/>
          <w:szCs w:val="24"/>
        </w:rPr>
        <w:t xml:space="preserve"> W, </w:t>
      </w:r>
      <w:proofErr w:type="spellStart"/>
      <w:r w:rsidRPr="000E4491">
        <w:rPr>
          <w:rFonts w:ascii="Times New Roman" w:eastAsia="Times New Roman" w:hAnsi="Times New Roman" w:cs="Times New Roman"/>
          <w:sz w:val="24"/>
          <w:szCs w:val="24"/>
        </w:rPr>
        <w:t>Demuytere</w:t>
      </w:r>
      <w:proofErr w:type="spellEnd"/>
      <w:r w:rsidRPr="000E4491">
        <w:rPr>
          <w:rFonts w:ascii="Times New Roman" w:eastAsia="Times New Roman" w:hAnsi="Times New Roman" w:cs="Times New Roman"/>
          <w:sz w:val="24"/>
          <w:szCs w:val="24"/>
        </w:rPr>
        <w:t xml:space="preserve"> J, de </w:t>
      </w:r>
      <w:proofErr w:type="spellStart"/>
      <w:r w:rsidRPr="000E4491">
        <w:rPr>
          <w:rFonts w:ascii="Times New Roman" w:eastAsia="Times New Roman" w:hAnsi="Times New Roman" w:cs="Times New Roman"/>
          <w:sz w:val="24"/>
          <w:szCs w:val="24"/>
        </w:rPr>
        <w:t>Hingh</w:t>
      </w:r>
      <w:proofErr w:type="spellEnd"/>
      <w:r w:rsidRPr="000E4491">
        <w:rPr>
          <w:rFonts w:ascii="Times New Roman" w:eastAsia="Times New Roman" w:hAnsi="Times New Roman" w:cs="Times New Roman"/>
          <w:sz w:val="24"/>
          <w:szCs w:val="24"/>
        </w:rPr>
        <w:t xml:space="preserve"> I. Hyperthermic Intraperitoneal Chemotherapy: A Critical Review. Cancers (Basel). 2021 Jun 22;13(13):3114.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10.3390/cancers13133114. PMID: 34206563; PMCID: PMC8268659. </w:t>
      </w:r>
    </w:p>
    <w:p w14:paraId="198E3507"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Li, Yan &amp; Xu, </w:t>
      </w:r>
      <w:proofErr w:type="spellStart"/>
      <w:r w:rsidRPr="000E4491">
        <w:rPr>
          <w:rFonts w:ascii="Times New Roman" w:eastAsia="Times New Roman" w:hAnsi="Times New Roman" w:cs="Times New Roman"/>
          <w:sz w:val="24"/>
          <w:szCs w:val="24"/>
        </w:rPr>
        <w:t>Xiuxiu</w:t>
      </w:r>
      <w:proofErr w:type="spellEnd"/>
      <w:r w:rsidRPr="000E4491">
        <w:rPr>
          <w:rFonts w:ascii="Times New Roman" w:eastAsia="Times New Roman" w:hAnsi="Times New Roman" w:cs="Times New Roman"/>
          <w:sz w:val="24"/>
          <w:szCs w:val="24"/>
        </w:rPr>
        <w:t xml:space="preserve">. (2026). Hyperthermic intraperitoneal chemotherapy in ovarian cancer: a comprehensive review. Frontiers in Oncology. 15. 10.3389/fonc.2025.1714997. </w:t>
      </w:r>
    </w:p>
    <w:p w14:paraId="7F9501D7"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Chambers LM, Costales AB, Crean-Tate K, Kuznicki M, Morton M, Horowitz M, Jagielo T, Rose PG, Michener C, Vargas R, Debernardo R. A guide to establishing a hyperthermic intraperitoneal chemotherapy program in </w:t>
      </w:r>
      <w:proofErr w:type="spellStart"/>
      <w:r w:rsidRPr="000E4491">
        <w:rPr>
          <w:rFonts w:ascii="Times New Roman" w:eastAsia="Times New Roman" w:hAnsi="Times New Roman" w:cs="Times New Roman"/>
          <w:sz w:val="24"/>
          <w:szCs w:val="24"/>
        </w:rPr>
        <w:t>gynecologic</w:t>
      </w:r>
      <w:proofErr w:type="spellEnd"/>
      <w:r w:rsidRPr="000E4491">
        <w:rPr>
          <w:rFonts w:ascii="Times New Roman" w:eastAsia="Times New Roman" w:hAnsi="Times New Roman" w:cs="Times New Roman"/>
          <w:sz w:val="24"/>
          <w:szCs w:val="24"/>
        </w:rPr>
        <w:t xml:space="preserve"> oncology. </w:t>
      </w:r>
      <w:proofErr w:type="spellStart"/>
      <w:r w:rsidRPr="000E4491">
        <w:rPr>
          <w:rFonts w:ascii="Times New Roman" w:eastAsia="Times New Roman" w:hAnsi="Times New Roman" w:cs="Times New Roman"/>
          <w:sz w:val="24"/>
          <w:szCs w:val="24"/>
        </w:rPr>
        <w:t>Gynecol</w:t>
      </w:r>
      <w:proofErr w:type="spellEnd"/>
      <w:r w:rsidRPr="000E4491">
        <w:rPr>
          <w:rFonts w:ascii="Times New Roman" w:eastAsia="Times New Roman" w:hAnsi="Times New Roman" w:cs="Times New Roman"/>
          <w:sz w:val="24"/>
          <w:szCs w:val="24"/>
        </w:rPr>
        <w:t xml:space="preserve"> Oncol. 2020 Sep;158(3):794-802.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10.1016/j.ygyno.2020.06.487.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2020 Jul 2. PMID: 32624234. </w:t>
      </w:r>
    </w:p>
    <w:p w14:paraId="12748D12"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Bhatt A, </w:t>
      </w:r>
      <w:proofErr w:type="spellStart"/>
      <w:r w:rsidRPr="000E4491">
        <w:rPr>
          <w:rFonts w:ascii="Times New Roman" w:eastAsia="Times New Roman" w:hAnsi="Times New Roman" w:cs="Times New Roman"/>
          <w:sz w:val="24"/>
          <w:szCs w:val="24"/>
        </w:rPr>
        <w:t>Glehen</w:t>
      </w:r>
      <w:proofErr w:type="spellEnd"/>
      <w:r w:rsidRPr="000E4491">
        <w:rPr>
          <w:rFonts w:ascii="Times New Roman" w:eastAsia="Times New Roman" w:hAnsi="Times New Roman" w:cs="Times New Roman"/>
          <w:sz w:val="24"/>
          <w:szCs w:val="24"/>
        </w:rPr>
        <w:t xml:space="preserve"> O. Hyperthermic Intraperitoneal Chemotherapy in the Treatment Armamentarium of Epithelial Ovarian Cancer: Time to End the Dichotomy. </w:t>
      </w:r>
      <w:proofErr w:type="spellStart"/>
      <w:r w:rsidRPr="000E4491">
        <w:rPr>
          <w:rFonts w:ascii="Times New Roman" w:eastAsia="Times New Roman" w:hAnsi="Times New Roman" w:cs="Times New Roman"/>
          <w:sz w:val="24"/>
          <w:szCs w:val="24"/>
        </w:rPr>
        <w:t>Visc</w:t>
      </w:r>
      <w:proofErr w:type="spellEnd"/>
      <w:r w:rsidRPr="000E4491">
        <w:rPr>
          <w:rFonts w:ascii="Times New Roman" w:eastAsia="Times New Roman" w:hAnsi="Times New Roman" w:cs="Times New Roman"/>
          <w:sz w:val="24"/>
          <w:szCs w:val="24"/>
        </w:rPr>
        <w:t xml:space="preserve"> Med. 2022 Apr;38(2):109-119.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10.1159/000521239.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2022 Jan 10. PMID: 35614893; PMCID: PMC9082174. </w:t>
      </w:r>
    </w:p>
    <w:p w14:paraId="1C5497AD"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Wang, Wy., Wu, </w:t>
      </w:r>
      <w:proofErr w:type="spellStart"/>
      <w:r w:rsidRPr="000E4491">
        <w:rPr>
          <w:rFonts w:ascii="Times New Roman" w:eastAsia="Times New Roman" w:hAnsi="Times New Roman" w:cs="Times New Roman"/>
          <w:sz w:val="24"/>
          <w:szCs w:val="24"/>
        </w:rPr>
        <w:t>Mf</w:t>
      </w:r>
      <w:proofErr w:type="spellEnd"/>
      <w:r w:rsidRPr="000E4491">
        <w:rPr>
          <w:rFonts w:ascii="Times New Roman" w:eastAsia="Times New Roman" w:hAnsi="Times New Roman" w:cs="Times New Roman"/>
          <w:sz w:val="24"/>
          <w:szCs w:val="24"/>
        </w:rPr>
        <w:t xml:space="preserve">., Wu, Db. et al. Calculating the dose of cisplatin that is actually utilized in hyperthermic intraperitoneal chemotherapy among ovarian cancer patients. J Ovarian Res 14, 9 (2021). https://doi.org/10.1186/s13048-021-00764-6 </w:t>
      </w:r>
    </w:p>
    <w:p w14:paraId="744B7ACC"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Alahmad</w:t>
      </w:r>
      <w:proofErr w:type="spellEnd"/>
      <w:r w:rsidRPr="000E4491">
        <w:rPr>
          <w:rFonts w:ascii="Times New Roman" w:eastAsia="Times New Roman" w:hAnsi="Times New Roman" w:cs="Times New Roman"/>
          <w:sz w:val="24"/>
          <w:szCs w:val="24"/>
        </w:rPr>
        <w:t xml:space="preserve"> S, </w:t>
      </w:r>
      <w:proofErr w:type="spellStart"/>
      <w:r w:rsidRPr="000E4491">
        <w:rPr>
          <w:rFonts w:ascii="Times New Roman" w:eastAsia="Times New Roman" w:hAnsi="Times New Roman" w:cs="Times New Roman"/>
          <w:sz w:val="24"/>
          <w:szCs w:val="24"/>
        </w:rPr>
        <w:t>Alelaiyan</w:t>
      </w:r>
      <w:proofErr w:type="spellEnd"/>
      <w:r w:rsidRPr="000E4491">
        <w:rPr>
          <w:rFonts w:ascii="Times New Roman" w:eastAsia="Times New Roman" w:hAnsi="Times New Roman" w:cs="Times New Roman"/>
          <w:sz w:val="24"/>
          <w:szCs w:val="24"/>
        </w:rPr>
        <w:t xml:space="preserve"> S, Helmi H, </w:t>
      </w:r>
      <w:proofErr w:type="spellStart"/>
      <w:r w:rsidRPr="000E4491">
        <w:rPr>
          <w:rFonts w:ascii="Times New Roman" w:eastAsia="Times New Roman" w:hAnsi="Times New Roman" w:cs="Times New Roman"/>
          <w:sz w:val="24"/>
          <w:szCs w:val="24"/>
        </w:rPr>
        <w:t>Alrozaini</w:t>
      </w:r>
      <w:proofErr w:type="spellEnd"/>
      <w:r w:rsidRPr="000E4491">
        <w:rPr>
          <w:rFonts w:ascii="Times New Roman" w:eastAsia="Times New Roman" w:hAnsi="Times New Roman" w:cs="Times New Roman"/>
          <w:sz w:val="24"/>
          <w:szCs w:val="24"/>
        </w:rPr>
        <w:t xml:space="preserve"> F, </w:t>
      </w:r>
      <w:proofErr w:type="spellStart"/>
      <w:r w:rsidRPr="000E4491">
        <w:rPr>
          <w:rFonts w:ascii="Times New Roman" w:eastAsia="Times New Roman" w:hAnsi="Times New Roman" w:cs="Times New Roman"/>
          <w:sz w:val="24"/>
          <w:szCs w:val="24"/>
        </w:rPr>
        <w:t>Alwabel</w:t>
      </w:r>
      <w:proofErr w:type="spellEnd"/>
      <w:r w:rsidRPr="000E4491">
        <w:rPr>
          <w:rFonts w:ascii="Times New Roman" w:eastAsia="Times New Roman" w:hAnsi="Times New Roman" w:cs="Times New Roman"/>
          <w:sz w:val="24"/>
          <w:szCs w:val="24"/>
        </w:rPr>
        <w:t xml:space="preserve"> W, </w:t>
      </w:r>
      <w:proofErr w:type="spellStart"/>
      <w:r w:rsidRPr="000E4491">
        <w:rPr>
          <w:rFonts w:ascii="Times New Roman" w:eastAsia="Times New Roman" w:hAnsi="Times New Roman" w:cs="Times New Roman"/>
          <w:sz w:val="24"/>
          <w:szCs w:val="24"/>
        </w:rPr>
        <w:t>Albaqami</w:t>
      </w:r>
      <w:proofErr w:type="spellEnd"/>
      <w:r w:rsidRPr="000E4491">
        <w:rPr>
          <w:rFonts w:ascii="Times New Roman" w:eastAsia="Times New Roman" w:hAnsi="Times New Roman" w:cs="Times New Roman"/>
          <w:sz w:val="24"/>
          <w:szCs w:val="24"/>
        </w:rPr>
        <w:t xml:space="preserve"> G, </w:t>
      </w:r>
      <w:proofErr w:type="spellStart"/>
      <w:r w:rsidRPr="000E4491">
        <w:rPr>
          <w:rFonts w:ascii="Times New Roman" w:eastAsia="Times New Roman" w:hAnsi="Times New Roman" w:cs="Times New Roman"/>
          <w:sz w:val="24"/>
          <w:szCs w:val="24"/>
        </w:rPr>
        <w:t>Abdujawad</w:t>
      </w:r>
      <w:proofErr w:type="spellEnd"/>
      <w:r w:rsidRPr="000E4491">
        <w:rPr>
          <w:rFonts w:ascii="Times New Roman" w:eastAsia="Times New Roman" w:hAnsi="Times New Roman" w:cs="Times New Roman"/>
          <w:sz w:val="24"/>
          <w:szCs w:val="24"/>
        </w:rPr>
        <w:t xml:space="preserve"> AW, Alzahrani N. Short-Term Effects of Hyperthermic Intraperitoneal Chemotherapy on Patients Following Cytoreductive Surgery: Retrospective Analysis </w:t>
      </w:r>
      <w:proofErr w:type="gramStart"/>
      <w:r w:rsidRPr="000E4491">
        <w:rPr>
          <w:rFonts w:ascii="Times New Roman" w:eastAsia="Times New Roman" w:hAnsi="Times New Roman" w:cs="Times New Roman"/>
          <w:sz w:val="24"/>
          <w:szCs w:val="24"/>
        </w:rPr>
        <w:t>From</w:t>
      </w:r>
      <w:proofErr w:type="gramEnd"/>
      <w:r w:rsidRPr="000E4491">
        <w:rPr>
          <w:rFonts w:ascii="Times New Roman" w:eastAsia="Times New Roman" w:hAnsi="Times New Roman" w:cs="Times New Roman"/>
          <w:sz w:val="24"/>
          <w:szCs w:val="24"/>
        </w:rPr>
        <w:t xml:space="preserve"> a Tertiary Care </w:t>
      </w:r>
      <w:proofErr w:type="spellStart"/>
      <w:r w:rsidRPr="000E4491">
        <w:rPr>
          <w:rFonts w:ascii="Times New Roman" w:eastAsia="Times New Roman" w:hAnsi="Times New Roman" w:cs="Times New Roman"/>
          <w:sz w:val="24"/>
          <w:szCs w:val="24"/>
        </w:rPr>
        <w:t>Center</w:t>
      </w:r>
      <w:proofErr w:type="spellEnd"/>
      <w:r w:rsidRPr="000E4491">
        <w:rPr>
          <w:rFonts w:ascii="Times New Roman" w:eastAsia="Times New Roman" w:hAnsi="Times New Roman" w:cs="Times New Roman"/>
          <w:sz w:val="24"/>
          <w:szCs w:val="24"/>
        </w:rPr>
        <w:t xml:space="preserve"> in Saudi Arabia. Cureus. 2026 Feb 2;18(2</w:t>
      </w:r>
      <w:proofErr w:type="gramStart"/>
      <w:r w:rsidRPr="000E4491">
        <w:rPr>
          <w:rFonts w:ascii="Times New Roman" w:eastAsia="Times New Roman" w:hAnsi="Times New Roman" w:cs="Times New Roman"/>
          <w:sz w:val="24"/>
          <w:szCs w:val="24"/>
        </w:rPr>
        <w:t>):e</w:t>
      </w:r>
      <w:proofErr w:type="gramEnd"/>
      <w:r w:rsidRPr="000E4491">
        <w:rPr>
          <w:rFonts w:ascii="Times New Roman" w:eastAsia="Times New Roman" w:hAnsi="Times New Roman" w:cs="Times New Roman"/>
          <w:sz w:val="24"/>
          <w:szCs w:val="24"/>
        </w:rPr>
        <w:t xml:space="preserve">102860.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10.7759/cureus.102860. PMID: 41798505; PMCID: PMC12961631. </w:t>
      </w:r>
    </w:p>
    <w:p w14:paraId="0EB2D1BC"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Kučan</w:t>
      </w:r>
      <w:proofErr w:type="spellEnd"/>
      <w:r w:rsidRPr="000E4491">
        <w:rPr>
          <w:rFonts w:ascii="Times New Roman" w:eastAsia="Times New Roman" w:hAnsi="Times New Roman" w:cs="Times New Roman"/>
          <w:sz w:val="24"/>
          <w:szCs w:val="24"/>
        </w:rPr>
        <w:t xml:space="preserve"> D, </w:t>
      </w:r>
      <w:proofErr w:type="spellStart"/>
      <w:r w:rsidRPr="000E4491">
        <w:rPr>
          <w:rFonts w:ascii="Times New Roman" w:eastAsia="Times New Roman" w:hAnsi="Times New Roman" w:cs="Times New Roman"/>
          <w:sz w:val="24"/>
          <w:szCs w:val="24"/>
        </w:rPr>
        <w:t>Oršolić</w:t>
      </w:r>
      <w:proofErr w:type="spellEnd"/>
      <w:r w:rsidRPr="000E4491">
        <w:rPr>
          <w:rFonts w:ascii="Times New Roman" w:eastAsia="Times New Roman" w:hAnsi="Times New Roman" w:cs="Times New Roman"/>
          <w:sz w:val="24"/>
          <w:szCs w:val="24"/>
        </w:rPr>
        <w:t xml:space="preserve"> N, Odeh D, Ramić S, </w:t>
      </w:r>
      <w:proofErr w:type="spellStart"/>
      <w:r w:rsidRPr="000E4491">
        <w:rPr>
          <w:rFonts w:ascii="Times New Roman" w:eastAsia="Times New Roman" w:hAnsi="Times New Roman" w:cs="Times New Roman"/>
          <w:sz w:val="24"/>
          <w:szCs w:val="24"/>
        </w:rPr>
        <w:t>Jakopović</w:t>
      </w:r>
      <w:proofErr w:type="spellEnd"/>
      <w:r w:rsidRPr="000E4491">
        <w:rPr>
          <w:rFonts w:ascii="Times New Roman" w:eastAsia="Times New Roman" w:hAnsi="Times New Roman" w:cs="Times New Roman"/>
          <w:sz w:val="24"/>
          <w:szCs w:val="24"/>
        </w:rPr>
        <w:t xml:space="preserve"> B, </w:t>
      </w:r>
      <w:proofErr w:type="spellStart"/>
      <w:r w:rsidRPr="000E4491">
        <w:rPr>
          <w:rFonts w:ascii="Times New Roman" w:eastAsia="Times New Roman" w:hAnsi="Times New Roman" w:cs="Times New Roman"/>
          <w:sz w:val="24"/>
          <w:szCs w:val="24"/>
        </w:rPr>
        <w:t>Knežević</w:t>
      </w:r>
      <w:proofErr w:type="spellEnd"/>
      <w:r w:rsidRPr="000E4491">
        <w:rPr>
          <w:rFonts w:ascii="Times New Roman" w:eastAsia="Times New Roman" w:hAnsi="Times New Roman" w:cs="Times New Roman"/>
          <w:sz w:val="24"/>
          <w:szCs w:val="24"/>
        </w:rPr>
        <w:t xml:space="preserve"> J, </w:t>
      </w:r>
      <w:proofErr w:type="spellStart"/>
      <w:r w:rsidRPr="000E4491">
        <w:rPr>
          <w:rFonts w:ascii="Times New Roman" w:eastAsia="Times New Roman" w:hAnsi="Times New Roman" w:cs="Times New Roman"/>
          <w:sz w:val="24"/>
          <w:szCs w:val="24"/>
        </w:rPr>
        <w:t>Jazvinšćak</w:t>
      </w:r>
      <w:proofErr w:type="spellEnd"/>
      <w:r w:rsidRPr="000E4491">
        <w:rPr>
          <w:rFonts w:ascii="Times New Roman" w:eastAsia="Times New Roman" w:hAnsi="Times New Roman" w:cs="Times New Roman"/>
          <w:sz w:val="24"/>
          <w:szCs w:val="24"/>
        </w:rPr>
        <w:t xml:space="preserve"> </w:t>
      </w:r>
      <w:proofErr w:type="spellStart"/>
      <w:r w:rsidRPr="000E4491">
        <w:rPr>
          <w:rFonts w:ascii="Times New Roman" w:eastAsia="Times New Roman" w:hAnsi="Times New Roman" w:cs="Times New Roman"/>
          <w:sz w:val="24"/>
          <w:szCs w:val="24"/>
        </w:rPr>
        <w:t>Jembrek</w:t>
      </w:r>
      <w:proofErr w:type="spellEnd"/>
      <w:r w:rsidRPr="000E4491">
        <w:rPr>
          <w:rFonts w:ascii="Times New Roman" w:eastAsia="Times New Roman" w:hAnsi="Times New Roman" w:cs="Times New Roman"/>
          <w:sz w:val="24"/>
          <w:szCs w:val="24"/>
        </w:rPr>
        <w:t xml:space="preserve"> M. The Role of Hyperthermia in Potentiation of Anti-Angiogenic Effect of Cisplatin and Resveratrol in Mice Bearing Solid Form of Ehrlich Ascites Tumour. Int J Mol Sci. 2023 Jul 4;24(13):11073.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10.3390/ijms241311073. PMID: 37446252; PMCID: PMC10341868. </w:t>
      </w:r>
    </w:p>
    <w:p w14:paraId="7D24C2E1"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lastRenderedPageBreak/>
        <w:t>Sawaji</w:t>
      </w:r>
      <w:proofErr w:type="spellEnd"/>
      <w:r w:rsidRPr="000E4491">
        <w:rPr>
          <w:rFonts w:ascii="Times New Roman" w:eastAsia="Times New Roman" w:hAnsi="Times New Roman" w:cs="Times New Roman"/>
          <w:sz w:val="24"/>
          <w:szCs w:val="24"/>
        </w:rPr>
        <w:t xml:space="preserve"> Y, Sato T, Takeuchi A, Hirata M, Ito A. Anti-angiogenic action of hyperthermia by suppressing gene expression and production of tumour-derived vascular endothelial growth factor in vivo and in vitro. Br J Cancer. 2002 May 20;86(10):1597-603.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10.1038/sj.bjc.6600268. PMID: 12085210; PMCID: PMC2746582. </w:t>
      </w:r>
    </w:p>
    <w:p w14:paraId="06552AAD"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Krawczyk PM, Eppink B, Essers J, Stap J, </w:t>
      </w:r>
      <w:proofErr w:type="spellStart"/>
      <w:r w:rsidRPr="000E4491">
        <w:rPr>
          <w:rFonts w:ascii="Times New Roman" w:eastAsia="Times New Roman" w:hAnsi="Times New Roman" w:cs="Times New Roman"/>
          <w:sz w:val="24"/>
          <w:szCs w:val="24"/>
        </w:rPr>
        <w:t>Rodermond</w:t>
      </w:r>
      <w:proofErr w:type="spellEnd"/>
      <w:r w:rsidRPr="000E4491">
        <w:rPr>
          <w:rFonts w:ascii="Times New Roman" w:eastAsia="Times New Roman" w:hAnsi="Times New Roman" w:cs="Times New Roman"/>
          <w:sz w:val="24"/>
          <w:szCs w:val="24"/>
        </w:rPr>
        <w:t xml:space="preserve"> H, </w:t>
      </w:r>
      <w:proofErr w:type="spellStart"/>
      <w:r w:rsidRPr="000E4491">
        <w:rPr>
          <w:rFonts w:ascii="Times New Roman" w:eastAsia="Times New Roman" w:hAnsi="Times New Roman" w:cs="Times New Roman"/>
          <w:sz w:val="24"/>
          <w:szCs w:val="24"/>
        </w:rPr>
        <w:t>Odijk</w:t>
      </w:r>
      <w:proofErr w:type="spellEnd"/>
      <w:r w:rsidRPr="000E4491">
        <w:rPr>
          <w:rFonts w:ascii="Times New Roman" w:eastAsia="Times New Roman" w:hAnsi="Times New Roman" w:cs="Times New Roman"/>
          <w:sz w:val="24"/>
          <w:szCs w:val="24"/>
        </w:rPr>
        <w:t xml:space="preserve"> H, Zelensky A, van Bree C, </w:t>
      </w:r>
      <w:proofErr w:type="spellStart"/>
      <w:r w:rsidRPr="000E4491">
        <w:rPr>
          <w:rFonts w:ascii="Times New Roman" w:eastAsia="Times New Roman" w:hAnsi="Times New Roman" w:cs="Times New Roman"/>
          <w:sz w:val="24"/>
          <w:szCs w:val="24"/>
        </w:rPr>
        <w:t>Stalpers</w:t>
      </w:r>
      <w:proofErr w:type="spellEnd"/>
      <w:r w:rsidRPr="000E4491">
        <w:rPr>
          <w:rFonts w:ascii="Times New Roman" w:eastAsia="Times New Roman" w:hAnsi="Times New Roman" w:cs="Times New Roman"/>
          <w:sz w:val="24"/>
          <w:szCs w:val="24"/>
        </w:rPr>
        <w:t xml:space="preserve"> LJ, </w:t>
      </w:r>
      <w:proofErr w:type="spellStart"/>
      <w:r w:rsidRPr="000E4491">
        <w:rPr>
          <w:rFonts w:ascii="Times New Roman" w:eastAsia="Times New Roman" w:hAnsi="Times New Roman" w:cs="Times New Roman"/>
          <w:sz w:val="24"/>
          <w:szCs w:val="24"/>
        </w:rPr>
        <w:t>Buist</w:t>
      </w:r>
      <w:proofErr w:type="spellEnd"/>
      <w:r w:rsidRPr="000E4491">
        <w:rPr>
          <w:rFonts w:ascii="Times New Roman" w:eastAsia="Times New Roman" w:hAnsi="Times New Roman" w:cs="Times New Roman"/>
          <w:sz w:val="24"/>
          <w:szCs w:val="24"/>
        </w:rPr>
        <w:t xml:space="preserve"> MR, </w:t>
      </w:r>
      <w:proofErr w:type="spellStart"/>
      <w:r w:rsidRPr="000E4491">
        <w:rPr>
          <w:rFonts w:ascii="Times New Roman" w:eastAsia="Times New Roman" w:hAnsi="Times New Roman" w:cs="Times New Roman"/>
          <w:sz w:val="24"/>
          <w:szCs w:val="24"/>
        </w:rPr>
        <w:t>Soullié</w:t>
      </w:r>
      <w:proofErr w:type="spellEnd"/>
      <w:r w:rsidRPr="000E4491">
        <w:rPr>
          <w:rFonts w:ascii="Times New Roman" w:eastAsia="Times New Roman" w:hAnsi="Times New Roman" w:cs="Times New Roman"/>
          <w:sz w:val="24"/>
          <w:szCs w:val="24"/>
        </w:rPr>
        <w:t xml:space="preserve"> T, </w:t>
      </w:r>
      <w:proofErr w:type="spellStart"/>
      <w:r w:rsidRPr="000E4491">
        <w:rPr>
          <w:rFonts w:ascii="Times New Roman" w:eastAsia="Times New Roman" w:hAnsi="Times New Roman" w:cs="Times New Roman"/>
          <w:sz w:val="24"/>
          <w:szCs w:val="24"/>
        </w:rPr>
        <w:t>Rens</w:t>
      </w:r>
      <w:proofErr w:type="spellEnd"/>
      <w:r w:rsidRPr="000E4491">
        <w:rPr>
          <w:rFonts w:ascii="Times New Roman" w:eastAsia="Times New Roman" w:hAnsi="Times New Roman" w:cs="Times New Roman"/>
          <w:sz w:val="24"/>
          <w:szCs w:val="24"/>
        </w:rPr>
        <w:t xml:space="preserve"> J, Verhagen HJ, O'Connor MJ, Franken NA, Ten Hagen TL, </w:t>
      </w:r>
      <w:proofErr w:type="spellStart"/>
      <w:r w:rsidRPr="000E4491">
        <w:rPr>
          <w:rFonts w:ascii="Times New Roman" w:eastAsia="Times New Roman" w:hAnsi="Times New Roman" w:cs="Times New Roman"/>
          <w:sz w:val="24"/>
          <w:szCs w:val="24"/>
        </w:rPr>
        <w:t>Kanaar</w:t>
      </w:r>
      <w:proofErr w:type="spellEnd"/>
      <w:r w:rsidRPr="000E4491">
        <w:rPr>
          <w:rFonts w:ascii="Times New Roman" w:eastAsia="Times New Roman" w:hAnsi="Times New Roman" w:cs="Times New Roman"/>
          <w:sz w:val="24"/>
          <w:szCs w:val="24"/>
        </w:rPr>
        <w:t xml:space="preserve"> R, Aten JA. Mild hyperthermia inhibits homologous recombination, induces BRCA2 degradation, and sensitizes cancer cells to poly (ADP-ribose) polymerase-1 inhibition. Proc Natl </w:t>
      </w:r>
      <w:proofErr w:type="spellStart"/>
      <w:r w:rsidRPr="000E4491">
        <w:rPr>
          <w:rFonts w:ascii="Times New Roman" w:eastAsia="Times New Roman" w:hAnsi="Times New Roman" w:cs="Times New Roman"/>
          <w:sz w:val="24"/>
          <w:szCs w:val="24"/>
        </w:rPr>
        <w:t>Acad</w:t>
      </w:r>
      <w:proofErr w:type="spellEnd"/>
      <w:r w:rsidRPr="000E4491">
        <w:rPr>
          <w:rFonts w:ascii="Times New Roman" w:eastAsia="Times New Roman" w:hAnsi="Times New Roman" w:cs="Times New Roman"/>
          <w:sz w:val="24"/>
          <w:szCs w:val="24"/>
        </w:rPr>
        <w:t xml:space="preserve"> Sci U S A. 2011 Jun 14;108(24):9851-6.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10.1073/pnas.1101053108.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2011 May 9. PMID: 21555554; PMCID: PMC3116433. </w:t>
      </w:r>
    </w:p>
    <w:p w14:paraId="0C52E8EC"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Kunachowicz</w:t>
      </w:r>
      <w:proofErr w:type="spellEnd"/>
      <w:r w:rsidRPr="000E4491">
        <w:rPr>
          <w:rFonts w:ascii="Times New Roman" w:eastAsia="Times New Roman" w:hAnsi="Times New Roman" w:cs="Times New Roman"/>
          <w:sz w:val="24"/>
          <w:szCs w:val="24"/>
        </w:rPr>
        <w:t xml:space="preserve"> D, </w:t>
      </w:r>
      <w:proofErr w:type="spellStart"/>
      <w:r w:rsidRPr="000E4491">
        <w:rPr>
          <w:rFonts w:ascii="Times New Roman" w:eastAsia="Times New Roman" w:hAnsi="Times New Roman" w:cs="Times New Roman"/>
          <w:sz w:val="24"/>
          <w:szCs w:val="24"/>
        </w:rPr>
        <w:t>Król-Kulikowska</w:t>
      </w:r>
      <w:proofErr w:type="spellEnd"/>
      <w:r w:rsidRPr="000E4491">
        <w:rPr>
          <w:rFonts w:ascii="Times New Roman" w:eastAsia="Times New Roman" w:hAnsi="Times New Roman" w:cs="Times New Roman"/>
          <w:sz w:val="24"/>
          <w:szCs w:val="24"/>
        </w:rPr>
        <w:t xml:space="preserve"> M, </w:t>
      </w:r>
      <w:proofErr w:type="spellStart"/>
      <w:r w:rsidRPr="000E4491">
        <w:rPr>
          <w:rFonts w:ascii="Times New Roman" w:eastAsia="Times New Roman" w:hAnsi="Times New Roman" w:cs="Times New Roman"/>
          <w:sz w:val="24"/>
          <w:szCs w:val="24"/>
        </w:rPr>
        <w:t>Raczycka</w:t>
      </w:r>
      <w:proofErr w:type="spellEnd"/>
      <w:r w:rsidRPr="000E4491">
        <w:rPr>
          <w:rFonts w:ascii="Times New Roman" w:eastAsia="Times New Roman" w:hAnsi="Times New Roman" w:cs="Times New Roman"/>
          <w:sz w:val="24"/>
          <w:szCs w:val="24"/>
        </w:rPr>
        <w:t xml:space="preserve"> W, </w:t>
      </w:r>
      <w:proofErr w:type="spellStart"/>
      <w:r w:rsidRPr="000E4491">
        <w:rPr>
          <w:rFonts w:ascii="Times New Roman" w:eastAsia="Times New Roman" w:hAnsi="Times New Roman" w:cs="Times New Roman"/>
          <w:sz w:val="24"/>
          <w:szCs w:val="24"/>
        </w:rPr>
        <w:t>Sleziak</w:t>
      </w:r>
      <w:proofErr w:type="spellEnd"/>
      <w:r w:rsidRPr="000E4491">
        <w:rPr>
          <w:rFonts w:ascii="Times New Roman" w:eastAsia="Times New Roman" w:hAnsi="Times New Roman" w:cs="Times New Roman"/>
          <w:sz w:val="24"/>
          <w:szCs w:val="24"/>
        </w:rPr>
        <w:t xml:space="preserve"> J, </w:t>
      </w:r>
      <w:proofErr w:type="spellStart"/>
      <w:r w:rsidRPr="000E4491">
        <w:rPr>
          <w:rFonts w:ascii="Times New Roman" w:eastAsia="Times New Roman" w:hAnsi="Times New Roman" w:cs="Times New Roman"/>
          <w:sz w:val="24"/>
          <w:szCs w:val="24"/>
        </w:rPr>
        <w:t>Błażejewska</w:t>
      </w:r>
      <w:proofErr w:type="spellEnd"/>
      <w:r w:rsidRPr="000E4491">
        <w:rPr>
          <w:rFonts w:ascii="Times New Roman" w:eastAsia="Times New Roman" w:hAnsi="Times New Roman" w:cs="Times New Roman"/>
          <w:sz w:val="24"/>
          <w:szCs w:val="24"/>
        </w:rPr>
        <w:t xml:space="preserve"> M, </w:t>
      </w:r>
      <w:proofErr w:type="spellStart"/>
      <w:r w:rsidRPr="000E4491">
        <w:rPr>
          <w:rFonts w:ascii="Times New Roman" w:eastAsia="Times New Roman" w:hAnsi="Times New Roman" w:cs="Times New Roman"/>
          <w:sz w:val="24"/>
          <w:szCs w:val="24"/>
        </w:rPr>
        <w:t>Kulbacka</w:t>
      </w:r>
      <w:proofErr w:type="spellEnd"/>
      <w:r w:rsidRPr="000E4491">
        <w:rPr>
          <w:rFonts w:ascii="Times New Roman" w:eastAsia="Times New Roman" w:hAnsi="Times New Roman" w:cs="Times New Roman"/>
          <w:sz w:val="24"/>
          <w:szCs w:val="24"/>
        </w:rPr>
        <w:t xml:space="preserve"> J. Heat Shock Proteins, a Double-Edged Sword: Significance in Cancer Progression, Chemotherapy Resistance and Novel Therapeutic Perspectives. Cancers (Basel). 2024 Apr 14;16(8):1500.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10.3390/cancers16081500. PMID: 38672583; PMCID: PMC11048091. </w:t>
      </w:r>
    </w:p>
    <w:p w14:paraId="63BE5071"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Jony MJH, Ranjbar S, Prajapati R, Eslami SM, Zhen Z, Darji M, Zhu X, Lu X. Physiological Considerations and Delivery Strategies for Targeting </w:t>
      </w:r>
      <w:proofErr w:type="spellStart"/>
      <w:r w:rsidRPr="000E4491">
        <w:rPr>
          <w:rFonts w:ascii="Times New Roman" w:eastAsia="Times New Roman" w:hAnsi="Times New Roman" w:cs="Times New Roman"/>
          <w:sz w:val="24"/>
          <w:szCs w:val="24"/>
        </w:rPr>
        <w:t>Tumors</w:t>
      </w:r>
      <w:proofErr w:type="spellEnd"/>
      <w:r w:rsidRPr="000E4491">
        <w:rPr>
          <w:rFonts w:ascii="Times New Roman" w:eastAsia="Times New Roman" w:hAnsi="Times New Roman" w:cs="Times New Roman"/>
          <w:sz w:val="24"/>
          <w:szCs w:val="24"/>
        </w:rPr>
        <w:t xml:space="preserve"> Through Intraperitoneal Delivery. Pharm Res. 2025 Dec;42(12):2353-2368.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10.1007/s11095-025-03917-0.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2025 Aug 25. PMID: 40855029; PMCID: PMC12848761. </w:t>
      </w:r>
    </w:p>
    <w:p w14:paraId="1720ED6C"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De Smet L, Ceelen W, Remon JP, Vervaet C. Optimization of drug delivery systems for intraperitoneal therapy to extend the residence time of the chemotherapeutic agent. </w:t>
      </w:r>
      <w:proofErr w:type="spellStart"/>
      <w:r w:rsidRPr="000E4491">
        <w:rPr>
          <w:rFonts w:ascii="Times New Roman" w:eastAsia="Times New Roman" w:hAnsi="Times New Roman" w:cs="Times New Roman"/>
          <w:sz w:val="24"/>
          <w:szCs w:val="24"/>
        </w:rPr>
        <w:t>ScientificWorldJournal</w:t>
      </w:r>
      <w:proofErr w:type="spellEnd"/>
      <w:r w:rsidRPr="000E4491">
        <w:rPr>
          <w:rFonts w:ascii="Times New Roman" w:eastAsia="Times New Roman" w:hAnsi="Times New Roman" w:cs="Times New Roman"/>
          <w:sz w:val="24"/>
          <w:szCs w:val="24"/>
        </w:rPr>
        <w:t xml:space="preserve">. 2013 Mar </w:t>
      </w:r>
      <w:proofErr w:type="gramStart"/>
      <w:r w:rsidRPr="000E4491">
        <w:rPr>
          <w:rFonts w:ascii="Times New Roman" w:eastAsia="Times New Roman" w:hAnsi="Times New Roman" w:cs="Times New Roman"/>
          <w:sz w:val="24"/>
          <w:szCs w:val="24"/>
        </w:rPr>
        <w:t>25;2013:720858</w:t>
      </w:r>
      <w:proofErr w:type="gramEnd"/>
      <w:r w:rsidRPr="000E4491">
        <w:rPr>
          <w:rFonts w:ascii="Times New Roman" w:eastAsia="Times New Roman" w:hAnsi="Times New Roman" w:cs="Times New Roman"/>
          <w:sz w:val="24"/>
          <w:szCs w:val="24"/>
        </w:rPr>
        <w:t xml:space="preserve">.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10.1155/2013/720858. PMID: 23589707; PMCID: PMC3621299. </w:t>
      </w:r>
    </w:p>
    <w:p w14:paraId="65411110"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Ansaloni</w:t>
      </w:r>
      <w:proofErr w:type="spellEnd"/>
      <w:r w:rsidRPr="000E4491">
        <w:rPr>
          <w:rFonts w:ascii="Times New Roman" w:eastAsia="Times New Roman" w:hAnsi="Times New Roman" w:cs="Times New Roman"/>
          <w:sz w:val="24"/>
          <w:szCs w:val="24"/>
        </w:rPr>
        <w:t xml:space="preserve"> L, </w:t>
      </w:r>
      <w:proofErr w:type="spellStart"/>
      <w:r w:rsidRPr="000E4491">
        <w:rPr>
          <w:rFonts w:ascii="Times New Roman" w:eastAsia="Times New Roman" w:hAnsi="Times New Roman" w:cs="Times New Roman"/>
          <w:sz w:val="24"/>
          <w:szCs w:val="24"/>
        </w:rPr>
        <w:t>Agnoletti</w:t>
      </w:r>
      <w:proofErr w:type="spellEnd"/>
      <w:r w:rsidRPr="000E4491">
        <w:rPr>
          <w:rFonts w:ascii="Times New Roman" w:eastAsia="Times New Roman" w:hAnsi="Times New Roman" w:cs="Times New Roman"/>
          <w:sz w:val="24"/>
          <w:szCs w:val="24"/>
        </w:rPr>
        <w:t xml:space="preserve"> V, Amadori A, Catena F, Cavaliere D, </w:t>
      </w:r>
      <w:proofErr w:type="spellStart"/>
      <w:r w:rsidRPr="000E4491">
        <w:rPr>
          <w:rFonts w:ascii="Times New Roman" w:eastAsia="Times New Roman" w:hAnsi="Times New Roman" w:cs="Times New Roman"/>
          <w:sz w:val="24"/>
          <w:szCs w:val="24"/>
        </w:rPr>
        <w:t>Coccolini</w:t>
      </w:r>
      <w:proofErr w:type="spellEnd"/>
      <w:r w:rsidRPr="000E4491">
        <w:rPr>
          <w:rFonts w:ascii="Times New Roman" w:eastAsia="Times New Roman" w:hAnsi="Times New Roman" w:cs="Times New Roman"/>
          <w:sz w:val="24"/>
          <w:szCs w:val="24"/>
        </w:rPr>
        <w:t xml:space="preserve"> F, De </w:t>
      </w:r>
      <w:proofErr w:type="spellStart"/>
      <w:r w:rsidRPr="000E4491">
        <w:rPr>
          <w:rFonts w:ascii="Times New Roman" w:eastAsia="Times New Roman" w:hAnsi="Times New Roman" w:cs="Times New Roman"/>
          <w:sz w:val="24"/>
          <w:szCs w:val="24"/>
        </w:rPr>
        <w:t>Iaco</w:t>
      </w:r>
      <w:proofErr w:type="spellEnd"/>
      <w:r w:rsidRPr="000E4491">
        <w:rPr>
          <w:rFonts w:ascii="Times New Roman" w:eastAsia="Times New Roman" w:hAnsi="Times New Roman" w:cs="Times New Roman"/>
          <w:sz w:val="24"/>
          <w:szCs w:val="24"/>
        </w:rPr>
        <w:t xml:space="preserve"> P, Di Battista M, </w:t>
      </w:r>
      <w:proofErr w:type="spellStart"/>
      <w:r w:rsidRPr="000E4491">
        <w:rPr>
          <w:rFonts w:ascii="Times New Roman" w:eastAsia="Times New Roman" w:hAnsi="Times New Roman" w:cs="Times New Roman"/>
          <w:sz w:val="24"/>
          <w:szCs w:val="24"/>
        </w:rPr>
        <w:t>Framarini</w:t>
      </w:r>
      <w:proofErr w:type="spellEnd"/>
      <w:r w:rsidRPr="000E4491">
        <w:rPr>
          <w:rFonts w:ascii="Times New Roman" w:eastAsia="Times New Roman" w:hAnsi="Times New Roman" w:cs="Times New Roman"/>
          <w:sz w:val="24"/>
          <w:szCs w:val="24"/>
        </w:rPr>
        <w:t xml:space="preserve"> M, </w:t>
      </w:r>
      <w:proofErr w:type="spellStart"/>
      <w:r w:rsidRPr="000E4491">
        <w:rPr>
          <w:rFonts w:ascii="Times New Roman" w:eastAsia="Times New Roman" w:hAnsi="Times New Roman" w:cs="Times New Roman"/>
          <w:sz w:val="24"/>
          <w:szCs w:val="24"/>
        </w:rPr>
        <w:t>Gazzotti</w:t>
      </w:r>
      <w:proofErr w:type="spellEnd"/>
      <w:r w:rsidRPr="000E4491">
        <w:rPr>
          <w:rFonts w:ascii="Times New Roman" w:eastAsia="Times New Roman" w:hAnsi="Times New Roman" w:cs="Times New Roman"/>
          <w:sz w:val="24"/>
          <w:szCs w:val="24"/>
        </w:rPr>
        <w:t xml:space="preserve"> F, </w:t>
      </w:r>
      <w:proofErr w:type="spellStart"/>
      <w:r w:rsidRPr="000E4491">
        <w:rPr>
          <w:rFonts w:ascii="Times New Roman" w:eastAsia="Times New Roman" w:hAnsi="Times New Roman" w:cs="Times New Roman"/>
          <w:sz w:val="24"/>
          <w:szCs w:val="24"/>
        </w:rPr>
        <w:t>Ghermandi</w:t>
      </w:r>
      <w:proofErr w:type="spellEnd"/>
      <w:r w:rsidRPr="000E4491">
        <w:rPr>
          <w:rFonts w:ascii="Times New Roman" w:eastAsia="Times New Roman" w:hAnsi="Times New Roman" w:cs="Times New Roman"/>
          <w:sz w:val="24"/>
          <w:szCs w:val="24"/>
        </w:rPr>
        <w:t xml:space="preserve"> C, Kopf B, Saponara M, </w:t>
      </w:r>
      <w:proofErr w:type="spellStart"/>
      <w:r w:rsidRPr="000E4491">
        <w:rPr>
          <w:rFonts w:ascii="Times New Roman" w:eastAsia="Times New Roman" w:hAnsi="Times New Roman" w:cs="Times New Roman"/>
          <w:sz w:val="24"/>
          <w:szCs w:val="24"/>
        </w:rPr>
        <w:t>Tauceri</w:t>
      </w:r>
      <w:proofErr w:type="spellEnd"/>
      <w:r w:rsidRPr="000E4491">
        <w:rPr>
          <w:rFonts w:ascii="Times New Roman" w:eastAsia="Times New Roman" w:hAnsi="Times New Roman" w:cs="Times New Roman"/>
          <w:sz w:val="24"/>
          <w:szCs w:val="24"/>
        </w:rPr>
        <w:t xml:space="preserve"> F, </w:t>
      </w:r>
      <w:proofErr w:type="spellStart"/>
      <w:r w:rsidRPr="000E4491">
        <w:rPr>
          <w:rFonts w:ascii="Times New Roman" w:eastAsia="Times New Roman" w:hAnsi="Times New Roman" w:cs="Times New Roman"/>
          <w:sz w:val="24"/>
          <w:szCs w:val="24"/>
        </w:rPr>
        <w:t>Vallicelli</w:t>
      </w:r>
      <w:proofErr w:type="spellEnd"/>
      <w:r w:rsidRPr="000E4491">
        <w:rPr>
          <w:rFonts w:ascii="Times New Roman" w:eastAsia="Times New Roman" w:hAnsi="Times New Roman" w:cs="Times New Roman"/>
          <w:sz w:val="24"/>
          <w:szCs w:val="24"/>
        </w:rPr>
        <w:t xml:space="preserve"> C, </w:t>
      </w:r>
      <w:proofErr w:type="spellStart"/>
      <w:r w:rsidRPr="000E4491">
        <w:rPr>
          <w:rFonts w:ascii="Times New Roman" w:eastAsia="Times New Roman" w:hAnsi="Times New Roman" w:cs="Times New Roman"/>
          <w:sz w:val="24"/>
          <w:szCs w:val="24"/>
        </w:rPr>
        <w:t>Verdecchia</w:t>
      </w:r>
      <w:proofErr w:type="spellEnd"/>
      <w:r w:rsidRPr="000E4491">
        <w:rPr>
          <w:rFonts w:ascii="Times New Roman" w:eastAsia="Times New Roman" w:hAnsi="Times New Roman" w:cs="Times New Roman"/>
          <w:sz w:val="24"/>
          <w:szCs w:val="24"/>
        </w:rPr>
        <w:t xml:space="preserve"> GM, Pinna AD. Evaluation of extensive cytoreductive surgery and hyperthermic intraperitoneal chemotherapy (HIPEC) in patients with advanced epithelial ovarian cancer. Int J </w:t>
      </w:r>
      <w:proofErr w:type="spellStart"/>
      <w:r w:rsidRPr="000E4491">
        <w:rPr>
          <w:rFonts w:ascii="Times New Roman" w:eastAsia="Times New Roman" w:hAnsi="Times New Roman" w:cs="Times New Roman"/>
          <w:sz w:val="24"/>
          <w:szCs w:val="24"/>
        </w:rPr>
        <w:t>Gynecol</w:t>
      </w:r>
      <w:proofErr w:type="spellEnd"/>
      <w:r w:rsidRPr="000E4491">
        <w:rPr>
          <w:rFonts w:ascii="Times New Roman" w:eastAsia="Times New Roman" w:hAnsi="Times New Roman" w:cs="Times New Roman"/>
          <w:sz w:val="24"/>
          <w:szCs w:val="24"/>
        </w:rPr>
        <w:t xml:space="preserve"> Cancer. 2012 Jun;22(5):778-85.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10.1097/IGC.0b013e31824d836c. PMID: 22572845. </w:t>
      </w:r>
    </w:p>
    <w:p w14:paraId="0C3881EF"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Diaz-Montes, Teresa &amp; El-</w:t>
      </w:r>
      <w:proofErr w:type="spellStart"/>
      <w:r w:rsidRPr="000E4491">
        <w:rPr>
          <w:rFonts w:ascii="Times New Roman" w:eastAsia="Times New Roman" w:hAnsi="Times New Roman" w:cs="Times New Roman"/>
          <w:sz w:val="24"/>
          <w:szCs w:val="24"/>
        </w:rPr>
        <w:t>Sharkawy</w:t>
      </w:r>
      <w:proofErr w:type="spellEnd"/>
      <w:r w:rsidRPr="000E4491">
        <w:rPr>
          <w:rFonts w:ascii="Times New Roman" w:eastAsia="Times New Roman" w:hAnsi="Times New Roman" w:cs="Times New Roman"/>
          <w:sz w:val="24"/>
          <w:szCs w:val="24"/>
        </w:rPr>
        <w:t xml:space="preserve">, Farah &amp; Gushchin, Vadim &amp; Ryu, H.S. &amp; Sittig, Michelle &amp; Sardi, Armando. (2018). Cytoreductive surgery and hyperthermic intraperitoneal chemotherapy as initial treatment of ovarian, fallopian tube, and primary peritoneal cancer: Preliminary results of a phase II randomized clinical trial. </w:t>
      </w:r>
      <w:proofErr w:type="spellStart"/>
      <w:r w:rsidRPr="000E4491">
        <w:rPr>
          <w:rFonts w:ascii="Times New Roman" w:eastAsia="Times New Roman" w:hAnsi="Times New Roman" w:cs="Times New Roman"/>
          <w:sz w:val="24"/>
          <w:szCs w:val="24"/>
        </w:rPr>
        <w:t>Gynecologic</w:t>
      </w:r>
      <w:proofErr w:type="spellEnd"/>
      <w:r w:rsidRPr="000E4491">
        <w:rPr>
          <w:rFonts w:ascii="Times New Roman" w:eastAsia="Times New Roman" w:hAnsi="Times New Roman" w:cs="Times New Roman"/>
          <w:sz w:val="24"/>
          <w:szCs w:val="24"/>
        </w:rPr>
        <w:t xml:space="preserve"> Oncology. 149. 35. 10.1016/j.ygyno.2018.04.079. </w:t>
      </w:r>
    </w:p>
    <w:p w14:paraId="6EDD6F9C"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Lei Z, Wang Y, Wang J, Wang K, Tian J, Zhao Y, Chen L, Wang J, Luo J, Jia M, Tang H, He Q, Liao Q, Yang X, Guan T, Wang L, Cui S; Chinese Peritoneal Oncology Study Group (</w:t>
      </w:r>
      <w:proofErr w:type="spellStart"/>
      <w:r w:rsidRPr="000E4491">
        <w:rPr>
          <w:rFonts w:ascii="Times New Roman" w:eastAsia="Times New Roman" w:hAnsi="Times New Roman" w:cs="Times New Roman"/>
          <w:sz w:val="24"/>
          <w:szCs w:val="24"/>
        </w:rPr>
        <w:t>Gynecologic</w:t>
      </w:r>
      <w:proofErr w:type="spellEnd"/>
      <w:r w:rsidRPr="000E4491">
        <w:rPr>
          <w:rFonts w:ascii="Times New Roman" w:eastAsia="Times New Roman" w:hAnsi="Times New Roman" w:cs="Times New Roman"/>
          <w:sz w:val="24"/>
          <w:szCs w:val="24"/>
        </w:rPr>
        <w:t xml:space="preserve"> Oncology Study Group). Evaluation of Cytoreductive Surgery </w:t>
      </w:r>
      <w:proofErr w:type="gramStart"/>
      <w:r w:rsidRPr="000E4491">
        <w:rPr>
          <w:rFonts w:ascii="Times New Roman" w:eastAsia="Times New Roman" w:hAnsi="Times New Roman" w:cs="Times New Roman"/>
          <w:sz w:val="24"/>
          <w:szCs w:val="24"/>
        </w:rPr>
        <w:t>With</w:t>
      </w:r>
      <w:proofErr w:type="gramEnd"/>
      <w:r w:rsidRPr="000E4491">
        <w:rPr>
          <w:rFonts w:ascii="Times New Roman" w:eastAsia="Times New Roman" w:hAnsi="Times New Roman" w:cs="Times New Roman"/>
          <w:sz w:val="24"/>
          <w:szCs w:val="24"/>
        </w:rPr>
        <w:t xml:space="preserve"> or Without Hyperthermic Intraperitoneal Chemotherapy for Stage III Epithelial Ovarian Cancer. JAMA </w:t>
      </w:r>
      <w:proofErr w:type="spellStart"/>
      <w:r w:rsidRPr="000E4491">
        <w:rPr>
          <w:rFonts w:ascii="Times New Roman" w:eastAsia="Times New Roman" w:hAnsi="Times New Roman" w:cs="Times New Roman"/>
          <w:sz w:val="24"/>
          <w:szCs w:val="24"/>
        </w:rPr>
        <w:t>Netw</w:t>
      </w:r>
      <w:proofErr w:type="spellEnd"/>
      <w:r w:rsidRPr="000E4491">
        <w:rPr>
          <w:rFonts w:ascii="Times New Roman" w:eastAsia="Times New Roman" w:hAnsi="Times New Roman" w:cs="Times New Roman"/>
          <w:sz w:val="24"/>
          <w:szCs w:val="24"/>
        </w:rPr>
        <w:t xml:space="preserve"> Open. 2020 Aug 3;3(8</w:t>
      </w:r>
      <w:proofErr w:type="gramStart"/>
      <w:r w:rsidRPr="000E4491">
        <w:rPr>
          <w:rFonts w:ascii="Times New Roman" w:eastAsia="Times New Roman" w:hAnsi="Times New Roman" w:cs="Times New Roman"/>
          <w:sz w:val="24"/>
          <w:szCs w:val="24"/>
        </w:rPr>
        <w:t>):e</w:t>
      </w:r>
      <w:proofErr w:type="gramEnd"/>
      <w:r w:rsidRPr="000E4491">
        <w:rPr>
          <w:rFonts w:ascii="Times New Roman" w:eastAsia="Times New Roman" w:hAnsi="Times New Roman" w:cs="Times New Roman"/>
          <w:sz w:val="24"/>
          <w:szCs w:val="24"/>
        </w:rPr>
        <w:t xml:space="preserve">2013940.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10.1001/jamanetworkopen.2020.13940. PMID: 32840622; PMCID: PMC7448829. </w:t>
      </w:r>
    </w:p>
    <w:p w14:paraId="400F9FF2"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Lim MC, Chang SJ, Park B, Yoo HJ, Yoo CW, Nam BH, Park SY; HIPEC for Ovarian Cancer Collaborators. Survival After Hyperthermic Intraperitoneal Chemotherapy and </w:t>
      </w:r>
      <w:r w:rsidRPr="000E4491">
        <w:rPr>
          <w:rFonts w:ascii="Times New Roman" w:eastAsia="Times New Roman" w:hAnsi="Times New Roman" w:cs="Times New Roman"/>
          <w:sz w:val="24"/>
          <w:szCs w:val="24"/>
        </w:rPr>
        <w:lastRenderedPageBreak/>
        <w:t xml:space="preserve">Primary or Interval Cytoreductive Surgery in Ovarian Cancer: A Randomized Clinical Trial. JAMA Surg. 2022 May 1;157(5):374-383.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10.1001/jamasurg.2022.0143. PMID: 35262624; PMCID: PMC8908225. </w:t>
      </w:r>
    </w:p>
    <w:p w14:paraId="3277CC86"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Antonio CCP, Alida GG, Elena GG, Rocío GS, Jerónimo MG, Luis ARJ, Aníbal ND, Francisco BV, Jesús GRÁ, Pablo RR, José GM. Cytoreductive Surgery </w:t>
      </w:r>
      <w:proofErr w:type="gramStart"/>
      <w:r w:rsidRPr="000E4491">
        <w:rPr>
          <w:rFonts w:ascii="Times New Roman" w:eastAsia="Times New Roman" w:hAnsi="Times New Roman" w:cs="Times New Roman"/>
          <w:sz w:val="24"/>
          <w:szCs w:val="24"/>
        </w:rPr>
        <w:t>With</w:t>
      </w:r>
      <w:proofErr w:type="gramEnd"/>
      <w:r w:rsidRPr="000E4491">
        <w:rPr>
          <w:rFonts w:ascii="Times New Roman" w:eastAsia="Times New Roman" w:hAnsi="Times New Roman" w:cs="Times New Roman"/>
          <w:sz w:val="24"/>
          <w:szCs w:val="24"/>
        </w:rPr>
        <w:t xml:space="preserve"> or Without HIPEC After Neoadjuvant Chemotherapy in Ovarian Cancer: A Phase 3 Clinical Trial. Ann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2022 Apr;29(4):2617-2625.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10.1245/s10434-021-11087-7.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2021 Nov 23. PMID: 34812982. </w:t>
      </w:r>
    </w:p>
    <w:p w14:paraId="38EE00B4"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Aronson SL, Lopez-</w:t>
      </w:r>
      <w:proofErr w:type="spellStart"/>
      <w:r w:rsidRPr="000E4491">
        <w:rPr>
          <w:rFonts w:ascii="Times New Roman" w:eastAsia="Times New Roman" w:hAnsi="Times New Roman" w:cs="Times New Roman"/>
          <w:sz w:val="24"/>
          <w:szCs w:val="24"/>
        </w:rPr>
        <w:t>Yurda</w:t>
      </w:r>
      <w:proofErr w:type="spellEnd"/>
      <w:r w:rsidRPr="000E4491">
        <w:rPr>
          <w:rFonts w:ascii="Times New Roman" w:eastAsia="Times New Roman" w:hAnsi="Times New Roman" w:cs="Times New Roman"/>
          <w:sz w:val="24"/>
          <w:szCs w:val="24"/>
        </w:rPr>
        <w:t xml:space="preserve"> M, </w:t>
      </w:r>
      <w:proofErr w:type="spellStart"/>
      <w:r w:rsidRPr="000E4491">
        <w:rPr>
          <w:rFonts w:ascii="Times New Roman" w:eastAsia="Times New Roman" w:hAnsi="Times New Roman" w:cs="Times New Roman"/>
          <w:sz w:val="24"/>
          <w:szCs w:val="24"/>
        </w:rPr>
        <w:t>Koole</w:t>
      </w:r>
      <w:proofErr w:type="spellEnd"/>
      <w:r w:rsidRPr="000E4491">
        <w:rPr>
          <w:rFonts w:ascii="Times New Roman" w:eastAsia="Times New Roman" w:hAnsi="Times New Roman" w:cs="Times New Roman"/>
          <w:sz w:val="24"/>
          <w:szCs w:val="24"/>
        </w:rPr>
        <w:t xml:space="preserve"> SN, van Leeuwen JHS, Schreuder HWR, Hermans RHM, et al. Cytoreductive surgery with or without hyperthermic intraperitoneal chemotherapy in patients with advanced ovarian cancer (OVHIPEC-1): final survival analysis of a randomised, controlled, phase 3 trial. Lancet Onco. 2023 </w:t>
      </w:r>
      <w:proofErr w:type="gramStart"/>
      <w:r w:rsidRPr="000E4491">
        <w:rPr>
          <w:rFonts w:ascii="Times New Roman" w:eastAsia="Times New Roman" w:hAnsi="Times New Roman" w:cs="Times New Roman"/>
          <w:sz w:val="24"/>
          <w:szCs w:val="24"/>
        </w:rPr>
        <w:t>Oct;24:1109</w:t>
      </w:r>
      <w:proofErr w:type="gramEnd"/>
      <w:r w:rsidRPr="000E4491">
        <w:rPr>
          <w:rFonts w:ascii="Times New Roman" w:eastAsia="Times New Roman" w:hAnsi="Times New Roman" w:cs="Times New Roman"/>
          <w:sz w:val="24"/>
          <w:szCs w:val="24"/>
        </w:rPr>
        <w:t xml:space="preserve">–18. </w:t>
      </w:r>
    </w:p>
    <w:p w14:paraId="1D9DD2EF"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Wang Q, Liu H, Shen Y, Shen L, Li J, Feng W. The impact of Paclitaxel-based hyperthermic intraperitoneal chemotherapy in advanced high-grade serous ovarian cancer patients - interim analysis of safety and immediate efficacy of a randomized control trial (C-HOC trial). J Ovarian Res. 2024 Jul 12;17(1):145.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10.1186/s13048-024-01468-3. PMID: 38997720; PMCID: PMC11241942. </w:t>
      </w:r>
    </w:p>
    <w:p w14:paraId="4AB1D09F"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Villarejo</w:t>
      </w:r>
      <w:proofErr w:type="spellEnd"/>
      <w:r w:rsidRPr="000E4491">
        <w:rPr>
          <w:rFonts w:ascii="Times New Roman" w:eastAsia="Times New Roman" w:hAnsi="Times New Roman" w:cs="Times New Roman"/>
          <w:sz w:val="24"/>
          <w:szCs w:val="24"/>
        </w:rPr>
        <w:t xml:space="preserve"> Campos P, Sánchez García S, Amo-Salas M, García Santos E, López de la </w:t>
      </w:r>
      <w:proofErr w:type="spellStart"/>
      <w:r w:rsidRPr="000E4491">
        <w:rPr>
          <w:rFonts w:ascii="Times New Roman" w:eastAsia="Times New Roman" w:hAnsi="Times New Roman" w:cs="Times New Roman"/>
          <w:sz w:val="24"/>
          <w:szCs w:val="24"/>
        </w:rPr>
        <w:t>Manzanara</w:t>
      </w:r>
      <w:proofErr w:type="spellEnd"/>
      <w:r w:rsidRPr="000E4491">
        <w:rPr>
          <w:rFonts w:ascii="Times New Roman" w:eastAsia="Times New Roman" w:hAnsi="Times New Roman" w:cs="Times New Roman"/>
          <w:sz w:val="24"/>
          <w:szCs w:val="24"/>
        </w:rPr>
        <w:t xml:space="preserve"> C, </w:t>
      </w:r>
      <w:proofErr w:type="spellStart"/>
      <w:r w:rsidRPr="000E4491">
        <w:rPr>
          <w:rFonts w:ascii="Times New Roman" w:eastAsia="Times New Roman" w:hAnsi="Times New Roman" w:cs="Times New Roman"/>
          <w:sz w:val="24"/>
          <w:szCs w:val="24"/>
        </w:rPr>
        <w:t>Alberca</w:t>
      </w:r>
      <w:proofErr w:type="spellEnd"/>
      <w:r w:rsidRPr="000E4491">
        <w:rPr>
          <w:rFonts w:ascii="Times New Roman" w:eastAsia="Times New Roman" w:hAnsi="Times New Roman" w:cs="Times New Roman"/>
          <w:sz w:val="24"/>
          <w:szCs w:val="24"/>
        </w:rPr>
        <w:t xml:space="preserve"> A, Padilla-Valverde D, Redondo Calvo FJ, Martín J. Paclitaxel as HIPEC-Drug after Surgical Cytoreduction for Ovarian Peritoneal Metastases: A Randomized Phase III Clinical Trial (HIPECOVA). Curr Oncol. 2024 Jan 24;31(2):660-671.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10.3390/curroncol31020048. PMID: 38392042; PMCID: PMC10888026. </w:t>
      </w:r>
    </w:p>
    <w:p w14:paraId="229D4DA3"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Karanikas</w:t>
      </w:r>
      <w:proofErr w:type="spellEnd"/>
      <w:r w:rsidRPr="000E4491">
        <w:rPr>
          <w:rFonts w:ascii="Times New Roman" w:eastAsia="Times New Roman" w:hAnsi="Times New Roman" w:cs="Times New Roman"/>
          <w:sz w:val="24"/>
          <w:szCs w:val="24"/>
        </w:rPr>
        <w:t xml:space="preserve"> M, </w:t>
      </w:r>
      <w:proofErr w:type="spellStart"/>
      <w:r w:rsidRPr="000E4491">
        <w:rPr>
          <w:rFonts w:ascii="Times New Roman" w:eastAsia="Times New Roman" w:hAnsi="Times New Roman" w:cs="Times New Roman"/>
          <w:sz w:val="24"/>
          <w:szCs w:val="24"/>
        </w:rPr>
        <w:t>Kofina</w:t>
      </w:r>
      <w:proofErr w:type="spellEnd"/>
      <w:r w:rsidRPr="000E4491">
        <w:rPr>
          <w:rFonts w:ascii="Times New Roman" w:eastAsia="Times New Roman" w:hAnsi="Times New Roman" w:cs="Times New Roman"/>
          <w:sz w:val="24"/>
          <w:szCs w:val="24"/>
        </w:rPr>
        <w:t xml:space="preserve"> K, </w:t>
      </w:r>
      <w:proofErr w:type="spellStart"/>
      <w:r w:rsidRPr="000E4491">
        <w:rPr>
          <w:rFonts w:ascii="Times New Roman" w:eastAsia="Times New Roman" w:hAnsi="Times New Roman" w:cs="Times New Roman"/>
          <w:sz w:val="24"/>
          <w:szCs w:val="24"/>
        </w:rPr>
        <w:t>Kyziridis</w:t>
      </w:r>
      <w:proofErr w:type="spellEnd"/>
      <w:r w:rsidRPr="000E4491">
        <w:rPr>
          <w:rFonts w:ascii="Times New Roman" w:eastAsia="Times New Roman" w:hAnsi="Times New Roman" w:cs="Times New Roman"/>
          <w:sz w:val="24"/>
          <w:szCs w:val="24"/>
        </w:rPr>
        <w:t xml:space="preserve"> D, </w:t>
      </w:r>
      <w:proofErr w:type="spellStart"/>
      <w:r w:rsidRPr="000E4491">
        <w:rPr>
          <w:rFonts w:ascii="Times New Roman" w:eastAsia="Times New Roman" w:hAnsi="Times New Roman" w:cs="Times New Roman"/>
          <w:sz w:val="24"/>
          <w:szCs w:val="24"/>
        </w:rPr>
        <w:t>Trypsianis</w:t>
      </w:r>
      <w:proofErr w:type="spellEnd"/>
      <w:r w:rsidRPr="000E4491">
        <w:rPr>
          <w:rFonts w:ascii="Times New Roman" w:eastAsia="Times New Roman" w:hAnsi="Times New Roman" w:cs="Times New Roman"/>
          <w:sz w:val="24"/>
          <w:szCs w:val="24"/>
        </w:rPr>
        <w:t xml:space="preserve"> G, </w:t>
      </w:r>
      <w:proofErr w:type="spellStart"/>
      <w:r w:rsidRPr="000E4491">
        <w:rPr>
          <w:rFonts w:ascii="Times New Roman" w:eastAsia="Times New Roman" w:hAnsi="Times New Roman" w:cs="Times New Roman"/>
          <w:sz w:val="24"/>
          <w:szCs w:val="24"/>
        </w:rPr>
        <w:t>Kalakonas</w:t>
      </w:r>
      <w:proofErr w:type="spellEnd"/>
      <w:r w:rsidRPr="000E4491">
        <w:rPr>
          <w:rFonts w:ascii="Times New Roman" w:eastAsia="Times New Roman" w:hAnsi="Times New Roman" w:cs="Times New Roman"/>
          <w:sz w:val="24"/>
          <w:szCs w:val="24"/>
        </w:rPr>
        <w:t xml:space="preserve"> A, </w:t>
      </w:r>
      <w:proofErr w:type="spellStart"/>
      <w:r w:rsidRPr="000E4491">
        <w:rPr>
          <w:rFonts w:ascii="Times New Roman" w:eastAsia="Times New Roman" w:hAnsi="Times New Roman" w:cs="Times New Roman"/>
          <w:sz w:val="24"/>
          <w:szCs w:val="24"/>
        </w:rPr>
        <w:t>Tentes</w:t>
      </w:r>
      <w:proofErr w:type="spellEnd"/>
      <w:r w:rsidRPr="000E4491">
        <w:rPr>
          <w:rFonts w:ascii="Times New Roman" w:eastAsia="Times New Roman" w:hAnsi="Times New Roman" w:cs="Times New Roman"/>
          <w:sz w:val="24"/>
          <w:szCs w:val="24"/>
        </w:rPr>
        <w:t xml:space="preserve"> AA. HIPEC as Up-Front Treatment in Locally Advanced Ovarian Cancer. Cancers (Basel). 2024 Oct 16;16(20):3500.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10.3390/cancers16203500. PMID: 39456594; PMCID: PMC11505607. </w:t>
      </w:r>
    </w:p>
    <w:p w14:paraId="07B832F2"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van Driel WJ, </w:t>
      </w:r>
      <w:proofErr w:type="spellStart"/>
      <w:r w:rsidRPr="000E4491">
        <w:rPr>
          <w:rFonts w:ascii="Times New Roman" w:eastAsia="Times New Roman" w:hAnsi="Times New Roman" w:cs="Times New Roman"/>
          <w:sz w:val="24"/>
          <w:szCs w:val="24"/>
        </w:rPr>
        <w:t>Koole</w:t>
      </w:r>
      <w:proofErr w:type="spellEnd"/>
      <w:r w:rsidRPr="000E4491">
        <w:rPr>
          <w:rFonts w:ascii="Times New Roman" w:eastAsia="Times New Roman" w:hAnsi="Times New Roman" w:cs="Times New Roman"/>
          <w:sz w:val="24"/>
          <w:szCs w:val="24"/>
        </w:rPr>
        <w:t xml:space="preserve"> SN, </w:t>
      </w:r>
      <w:proofErr w:type="spellStart"/>
      <w:r w:rsidRPr="000E4491">
        <w:rPr>
          <w:rFonts w:ascii="Times New Roman" w:eastAsia="Times New Roman" w:hAnsi="Times New Roman" w:cs="Times New Roman"/>
          <w:sz w:val="24"/>
          <w:szCs w:val="24"/>
        </w:rPr>
        <w:t>Sikorska</w:t>
      </w:r>
      <w:proofErr w:type="spellEnd"/>
      <w:r w:rsidRPr="000E4491">
        <w:rPr>
          <w:rFonts w:ascii="Times New Roman" w:eastAsia="Times New Roman" w:hAnsi="Times New Roman" w:cs="Times New Roman"/>
          <w:sz w:val="24"/>
          <w:szCs w:val="24"/>
        </w:rPr>
        <w:t xml:space="preserve"> K, </w:t>
      </w:r>
      <w:proofErr w:type="spellStart"/>
      <w:r w:rsidRPr="000E4491">
        <w:rPr>
          <w:rFonts w:ascii="Times New Roman" w:eastAsia="Times New Roman" w:hAnsi="Times New Roman" w:cs="Times New Roman"/>
          <w:sz w:val="24"/>
          <w:szCs w:val="24"/>
        </w:rPr>
        <w:t>Schagen</w:t>
      </w:r>
      <w:proofErr w:type="spellEnd"/>
      <w:r w:rsidRPr="000E4491">
        <w:rPr>
          <w:rFonts w:ascii="Times New Roman" w:eastAsia="Times New Roman" w:hAnsi="Times New Roman" w:cs="Times New Roman"/>
          <w:sz w:val="24"/>
          <w:szCs w:val="24"/>
        </w:rPr>
        <w:t xml:space="preserve"> van Leeuwen JH, Schreuder HWR, Hermans RHM, de Hingh IHJT, van der Velden J, Arts HJ, </w:t>
      </w:r>
      <w:proofErr w:type="spellStart"/>
      <w:r w:rsidRPr="000E4491">
        <w:rPr>
          <w:rFonts w:ascii="Times New Roman" w:eastAsia="Times New Roman" w:hAnsi="Times New Roman" w:cs="Times New Roman"/>
          <w:sz w:val="24"/>
          <w:szCs w:val="24"/>
        </w:rPr>
        <w:t>Massuger</w:t>
      </w:r>
      <w:proofErr w:type="spellEnd"/>
      <w:r w:rsidRPr="000E4491">
        <w:rPr>
          <w:rFonts w:ascii="Times New Roman" w:eastAsia="Times New Roman" w:hAnsi="Times New Roman" w:cs="Times New Roman"/>
          <w:sz w:val="24"/>
          <w:szCs w:val="24"/>
        </w:rPr>
        <w:t xml:space="preserve"> LFAG, </w:t>
      </w:r>
      <w:proofErr w:type="spellStart"/>
      <w:r w:rsidRPr="000E4491">
        <w:rPr>
          <w:rFonts w:ascii="Times New Roman" w:eastAsia="Times New Roman" w:hAnsi="Times New Roman" w:cs="Times New Roman"/>
          <w:sz w:val="24"/>
          <w:szCs w:val="24"/>
        </w:rPr>
        <w:t>Aalbers</w:t>
      </w:r>
      <w:proofErr w:type="spellEnd"/>
      <w:r w:rsidRPr="000E4491">
        <w:rPr>
          <w:rFonts w:ascii="Times New Roman" w:eastAsia="Times New Roman" w:hAnsi="Times New Roman" w:cs="Times New Roman"/>
          <w:sz w:val="24"/>
          <w:szCs w:val="24"/>
        </w:rPr>
        <w:t xml:space="preserve"> AGJ, </w:t>
      </w:r>
      <w:proofErr w:type="spellStart"/>
      <w:r w:rsidRPr="000E4491">
        <w:rPr>
          <w:rFonts w:ascii="Times New Roman" w:eastAsia="Times New Roman" w:hAnsi="Times New Roman" w:cs="Times New Roman"/>
          <w:sz w:val="24"/>
          <w:szCs w:val="24"/>
        </w:rPr>
        <w:t>Verwaal</w:t>
      </w:r>
      <w:proofErr w:type="spellEnd"/>
      <w:r w:rsidRPr="000E4491">
        <w:rPr>
          <w:rFonts w:ascii="Times New Roman" w:eastAsia="Times New Roman" w:hAnsi="Times New Roman" w:cs="Times New Roman"/>
          <w:sz w:val="24"/>
          <w:szCs w:val="24"/>
        </w:rPr>
        <w:t xml:space="preserve"> VJ, Kieffer JM, Van de </w:t>
      </w:r>
      <w:proofErr w:type="spellStart"/>
      <w:r w:rsidRPr="000E4491">
        <w:rPr>
          <w:rFonts w:ascii="Times New Roman" w:eastAsia="Times New Roman" w:hAnsi="Times New Roman" w:cs="Times New Roman"/>
          <w:sz w:val="24"/>
          <w:szCs w:val="24"/>
        </w:rPr>
        <w:t>Vijver</w:t>
      </w:r>
      <w:proofErr w:type="spellEnd"/>
      <w:r w:rsidRPr="000E4491">
        <w:rPr>
          <w:rFonts w:ascii="Times New Roman" w:eastAsia="Times New Roman" w:hAnsi="Times New Roman" w:cs="Times New Roman"/>
          <w:sz w:val="24"/>
          <w:szCs w:val="24"/>
        </w:rPr>
        <w:t xml:space="preserve"> KK, van </w:t>
      </w:r>
      <w:proofErr w:type="spellStart"/>
      <w:r w:rsidRPr="000E4491">
        <w:rPr>
          <w:rFonts w:ascii="Times New Roman" w:eastAsia="Times New Roman" w:hAnsi="Times New Roman" w:cs="Times New Roman"/>
          <w:sz w:val="24"/>
          <w:szCs w:val="24"/>
        </w:rPr>
        <w:t>Tinteren</w:t>
      </w:r>
      <w:proofErr w:type="spellEnd"/>
      <w:r w:rsidRPr="000E4491">
        <w:rPr>
          <w:rFonts w:ascii="Times New Roman" w:eastAsia="Times New Roman" w:hAnsi="Times New Roman" w:cs="Times New Roman"/>
          <w:sz w:val="24"/>
          <w:szCs w:val="24"/>
        </w:rPr>
        <w:t xml:space="preserve"> H, Aaronson NK, Sonke GS. Hyperthermic Intraperitoneal Chemotherapy in Ovarian Cancer. N Engl J Med. 2018 Jan 18;378(3):230-240.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10.1056/NEJMoa1708618. PMID: 29342393. </w:t>
      </w:r>
    </w:p>
    <w:p w14:paraId="40872164"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Guerra GB, de Paiva Reis CM, de Menezes JSA, Valério-Alves AP, de Melo </w:t>
      </w:r>
      <w:proofErr w:type="spellStart"/>
      <w:r w:rsidRPr="000E4491">
        <w:rPr>
          <w:rFonts w:ascii="Times New Roman" w:eastAsia="Times New Roman" w:hAnsi="Times New Roman" w:cs="Times New Roman"/>
          <w:sz w:val="24"/>
          <w:szCs w:val="24"/>
        </w:rPr>
        <w:t>Sprogis</w:t>
      </w:r>
      <w:proofErr w:type="spellEnd"/>
      <w:r w:rsidRPr="000E4491">
        <w:rPr>
          <w:rFonts w:ascii="Times New Roman" w:eastAsia="Times New Roman" w:hAnsi="Times New Roman" w:cs="Times New Roman"/>
          <w:sz w:val="24"/>
          <w:szCs w:val="24"/>
        </w:rPr>
        <w:t xml:space="preserve"> R, </w:t>
      </w:r>
      <w:proofErr w:type="spellStart"/>
      <w:r w:rsidRPr="000E4491">
        <w:rPr>
          <w:rFonts w:ascii="Times New Roman" w:eastAsia="Times New Roman" w:hAnsi="Times New Roman" w:cs="Times New Roman"/>
          <w:sz w:val="24"/>
          <w:szCs w:val="24"/>
        </w:rPr>
        <w:t>Colares</w:t>
      </w:r>
      <w:proofErr w:type="spellEnd"/>
      <w:r w:rsidRPr="000E4491">
        <w:rPr>
          <w:rFonts w:ascii="Times New Roman" w:eastAsia="Times New Roman" w:hAnsi="Times New Roman" w:cs="Times New Roman"/>
          <w:sz w:val="24"/>
          <w:szCs w:val="24"/>
        </w:rPr>
        <w:t xml:space="preserve"> RA, </w:t>
      </w:r>
      <w:proofErr w:type="spellStart"/>
      <w:r w:rsidRPr="000E4491">
        <w:rPr>
          <w:rFonts w:ascii="Times New Roman" w:eastAsia="Times New Roman" w:hAnsi="Times New Roman" w:cs="Times New Roman"/>
          <w:sz w:val="24"/>
          <w:szCs w:val="24"/>
        </w:rPr>
        <w:t>Morriello</w:t>
      </w:r>
      <w:proofErr w:type="spellEnd"/>
      <w:r w:rsidRPr="000E4491">
        <w:rPr>
          <w:rFonts w:ascii="Times New Roman" w:eastAsia="Times New Roman" w:hAnsi="Times New Roman" w:cs="Times New Roman"/>
          <w:sz w:val="24"/>
          <w:szCs w:val="24"/>
        </w:rPr>
        <w:t xml:space="preserve"> R. Hyperthermic intraperitoneal chemotherapy (HIPEC) for primary advanced-stage or recurrent ovarian cancer: A systematic review and meta-analysis of randomized control trials. </w:t>
      </w:r>
      <w:proofErr w:type="spellStart"/>
      <w:r w:rsidRPr="000E4491">
        <w:rPr>
          <w:rFonts w:ascii="Times New Roman" w:eastAsia="Times New Roman" w:hAnsi="Times New Roman" w:cs="Times New Roman"/>
          <w:sz w:val="24"/>
          <w:szCs w:val="24"/>
        </w:rPr>
        <w:t>Eur</w:t>
      </w:r>
      <w:proofErr w:type="spellEnd"/>
      <w:r w:rsidRPr="000E4491">
        <w:rPr>
          <w:rFonts w:ascii="Times New Roman" w:eastAsia="Times New Roman" w:hAnsi="Times New Roman" w:cs="Times New Roman"/>
          <w:sz w:val="24"/>
          <w:szCs w:val="24"/>
        </w:rPr>
        <w:t xml:space="preserve"> J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2025 Nov;51(11):110424.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10.1016/j.ejso.2025.110424.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2025 Sep 2. PMID: 40916270. </w:t>
      </w:r>
    </w:p>
    <w:p w14:paraId="1B18CB01"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Koole S, van Stein R, Sikorska K, Barton D, Perrin L, Brennan D, </w:t>
      </w:r>
      <w:proofErr w:type="spellStart"/>
      <w:r w:rsidRPr="000E4491">
        <w:rPr>
          <w:rFonts w:ascii="Times New Roman" w:eastAsia="Times New Roman" w:hAnsi="Times New Roman" w:cs="Times New Roman"/>
          <w:sz w:val="24"/>
          <w:szCs w:val="24"/>
        </w:rPr>
        <w:t>Zivanovic</w:t>
      </w:r>
      <w:proofErr w:type="spellEnd"/>
      <w:r w:rsidRPr="000E4491">
        <w:rPr>
          <w:rFonts w:ascii="Times New Roman" w:eastAsia="Times New Roman" w:hAnsi="Times New Roman" w:cs="Times New Roman"/>
          <w:sz w:val="24"/>
          <w:szCs w:val="24"/>
        </w:rPr>
        <w:t xml:space="preserve"> O, </w:t>
      </w:r>
      <w:proofErr w:type="spellStart"/>
      <w:r w:rsidRPr="000E4491">
        <w:rPr>
          <w:rFonts w:ascii="Times New Roman" w:eastAsia="Times New Roman" w:hAnsi="Times New Roman" w:cs="Times New Roman"/>
          <w:sz w:val="24"/>
          <w:szCs w:val="24"/>
        </w:rPr>
        <w:t>Mosgaard</w:t>
      </w:r>
      <w:proofErr w:type="spellEnd"/>
      <w:r w:rsidRPr="000E4491">
        <w:rPr>
          <w:rFonts w:ascii="Times New Roman" w:eastAsia="Times New Roman" w:hAnsi="Times New Roman" w:cs="Times New Roman"/>
          <w:sz w:val="24"/>
          <w:szCs w:val="24"/>
        </w:rPr>
        <w:t xml:space="preserve"> BJ, </w:t>
      </w:r>
      <w:proofErr w:type="spellStart"/>
      <w:r w:rsidRPr="000E4491">
        <w:rPr>
          <w:rFonts w:ascii="Times New Roman" w:eastAsia="Times New Roman" w:hAnsi="Times New Roman" w:cs="Times New Roman"/>
          <w:sz w:val="24"/>
          <w:szCs w:val="24"/>
        </w:rPr>
        <w:t>Fagotti</w:t>
      </w:r>
      <w:proofErr w:type="spellEnd"/>
      <w:r w:rsidRPr="000E4491">
        <w:rPr>
          <w:rFonts w:ascii="Times New Roman" w:eastAsia="Times New Roman" w:hAnsi="Times New Roman" w:cs="Times New Roman"/>
          <w:sz w:val="24"/>
          <w:szCs w:val="24"/>
        </w:rPr>
        <w:t xml:space="preserve"> A, Colombo PE, Sonke G, Driel WJV; OVHIPEC-2 Steering Committee and the Dutch OVHIPEC group. Primary cytoreductive surgery with or without hyperthermic intraperitoneal chemotherapy (HIPEC) for FIGO stage III epithelial ovarian cancer: OVHIPEC-2, a phase III randomized clinical trial. Int J </w:t>
      </w:r>
      <w:proofErr w:type="spellStart"/>
      <w:r w:rsidRPr="000E4491">
        <w:rPr>
          <w:rFonts w:ascii="Times New Roman" w:eastAsia="Times New Roman" w:hAnsi="Times New Roman" w:cs="Times New Roman"/>
          <w:sz w:val="24"/>
          <w:szCs w:val="24"/>
        </w:rPr>
        <w:lastRenderedPageBreak/>
        <w:t>Gynecol</w:t>
      </w:r>
      <w:proofErr w:type="spellEnd"/>
      <w:r w:rsidRPr="000E4491">
        <w:rPr>
          <w:rFonts w:ascii="Times New Roman" w:eastAsia="Times New Roman" w:hAnsi="Times New Roman" w:cs="Times New Roman"/>
          <w:sz w:val="24"/>
          <w:szCs w:val="24"/>
        </w:rPr>
        <w:t xml:space="preserve"> Cancer. 2020 Jun;30(6):888-892.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10.1136/ijgc-2020-001231.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2020 Mar 23. PMID: 32205449; PMCID: PMC8202725. </w:t>
      </w:r>
    </w:p>
    <w:p w14:paraId="21309864"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Spiliotis</w:t>
      </w:r>
      <w:proofErr w:type="spellEnd"/>
      <w:r w:rsidRPr="000E4491">
        <w:rPr>
          <w:rFonts w:ascii="Times New Roman" w:eastAsia="Times New Roman" w:hAnsi="Times New Roman" w:cs="Times New Roman"/>
          <w:sz w:val="24"/>
          <w:szCs w:val="24"/>
        </w:rPr>
        <w:t xml:space="preserve"> J, </w:t>
      </w:r>
      <w:proofErr w:type="spellStart"/>
      <w:r w:rsidRPr="000E4491">
        <w:rPr>
          <w:rFonts w:ascii="Times New Roman" w:eastAsia="Times New Roman" w:hAnsi="Times New Roman" w:cs="Times New Roman"/>
          <w:sz w:val="24"/>
          <w:szCs w:val="24"/>
        </w:rPr>
        <w:t>Halkia</w:t>
      </w:r>
      <w:proofErr w:type="spellEnd"/>
      <w:r w:rsidRPr="000E4491">
        <w:rPr>
          <w:rFonts w:ascii="Times New Roman" w:eastAsia="Times New Roman" w:hAnsi="Times New Roman" w:cs="Times New Roman"/>
          <w:sz w:val="24"/>
          <w:szCs w:val="24"/>
        </w:rPr>
        <w:t xml:space="preserve"> E, </w:t>
      </w:r>
      <w:proofErr w:type="spellStart"/>
      <w:r w:rsidRPr="000E4491">
        <w:rPr>
          <w:rFonts w:ascii="Times New Roman" w:eastAsia="Times New Roman" w:hAnsi="Times New Roman" w:cs="Times New Roman"/>
          <w:sz w:val="24"/>
          <w:szCs w:val="24"/>
        </w:rPr>
        <w:t>Lianos</w:t>
      </w:r>
      <w:proofErr w:type="spellEnd"/>
      <w:r w:rsidRPr="000E4491">
        <w:rPr>
          <w:rFonts w:ascii="Times New Roman" w:eastAsia="Times New Roman" w:hAnsi="Times New Roman" w:cs="Times New Roman"/>
          <w:sz w:val="24"/>
          <w:szCs w:val="24"/>
        </w:rPr>
        <w:t xml:space="preserve"> E, </w:t>
      </w:r>
      <w:proofErr w:type="spellStart"/>
      <w:r w:rsidRPr="000E4491">
        <w:rPr>
          <w:rFonts w:ascii="Times New Roman" w:eastAsia="Times New Roman" w:hAnsi="Times New Roman" w:cs="Times New Roman"/>
          <w:sz w:val="24"/>
          <w:szCs w:val="24"/>
        </w:rPr>
        <w:t>Kalantzi</w:t>
      </w:r>
      <w:proofErr w:type="spellEnd"/>
      <w:r w:rsidRPr="000E4491">
        <w:rPr>
          <w:rFonts w:ascii="Times New Roman" w:eastAsia="Times New Roman" w:hAnsi="Times New Roman" w:cs="Times New Roman"/>
          <w:sz w:val="24"/>
          <w:szCs w:val="24"/>
        </w:rPr>
        <w:t xml:space="preserve"> N, </w:t>
      </w:r>
      <w:proofErr w:type="spellStart"/>
      <w:r w:rsidRPr="000E4491">
        <w:rPr>
          <w:rFonts w:ascii="Times New Roman" w:eastAsia="Times New Roman" w:hAnsi="Times New Roman" w:cs="Times New Roman"/>
          <w:sz w:val="24"/>
          <w:szCs w:val="24"/>
        </w:rPr>
        <w:t>Grivas</w:t>
      </w:r>
      <w:proofErr w:type="spellEnd"/>
      <w:r w:rsidRPr="000E4491">
        <w:rPr>
          <w:rFonts w:ascii="Times New Roman" w:eastAsia="Times New Roman" w:hAnsi="Times New Roman" w:cs="Times New Roman"/>
          <w:sz w:val="24"/>
          <w:szCs w:val="24"/>
        </w:rPr>
        <w:t xml:space="preserve"> A, </w:t>
      </w:r>
      <w:proofErr w:type="spellStart"/>
      <w:r w:rsidRPr="000E4491">
        <w:rPr>
          <w:rFonts w:ascii="Times New Roman" w:eastAsia="Times New Roman" w:hAnsi="Times New Roman" w:cs="Times New Roman"/>
          <w:sz w:val="24"/>
          <w:szCs w:val="24"/>
        </w:rPr>
        <w:t>Efstathiou</w:t>
      </w:r>
      <w:proofErr w:type="spellEnd"/>
      <w:r w:rsidRPr="000E4491">
        <w:rPr>
          <w:rFonts w:ascii="Times New Roman" w:eastAsia="Times New Roman" w:hAnsi="Times New Roman" w:cs="Times New Roman"/>
          <w:sz w:val="24"/>
          <w:szCs w:val="24"/>
        </w:rPr>
        <w:t xml:space="preserve"> E, </w:t>
      </w:r>
      <w:proofErr w:type="spellStart"/>
      <w:r w:rsidRPr="000E4491">
        <w:rPr>
          <w:rFonts w:ascii="Times New Roman" w:eastAsia="Times New Roman" w:hAnsi="Times New Roman" w:cs="Times New Roman"/>
          <w:sz w:val="24"/>
          <w:szCs w:val="24"/>
        </w:rPr>
        <w:t>Giassas</w:t>
      </w:r>
      <w:proofErr w:type="spellEnd"/>
      <w:r w:rsidRPr="000E4491">
        <w:rPr>
          <w:rFonts w:ascii="Times New Roman" w:eastAsia="Times New Roman" w:hAnsi="Times New Roman" w:cs="Times New Roman"/>
          <w:sz w:val="24"/>
          <w:szCs w:val="24"/>
        </w:rPr>
        <w:t xml:space="preserve"> S. Cytoreductive surgery and HIPEC in recurrent epithelial ovarian cancer: a prospective randomized phase III study. Ann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2015 May;22(5):1570-5.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10.1245/s10434-014-4157-9.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2014 Nov 13. PMID: 25391263. </w:t>
      </w:r>
    </w:p>
    <w:p w14:paraId="6053028D"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Zivanovic O, Chi DS, Zhou Q, </w:t>
      </w:r>
      <w:proofErr w:type="spellStart"/>
      <w:r w:rsidRPr="000E4491">
        <w:rPr>
          <w:rFonts w:ascii="Times New Roman" w:eastAsia="Times New Roman" w:hAnsi="Times New Roman" w:cs="Times New Roman"/>
          <w:sz w:val="24"/>
          <w:szCs w:val="24"/>
        </w:rPr>
        <w:t>Iasonos</w:t>
      </w:r>
      <w:proofErr w:type="spellEnd"/>
      <w:r w:rsidRPr="000E4491">
        <w:rPr>
          <w:rFonts w:ascii="Times New Roman" w:eastAsia="Times New Roman" w:hAnsi="Times New Roman" w:cs="Times New Roman"/>
          <w:sz w:val="24"/>
          <w:szCs w:val="24"/>
        </w:rPr>
        <w:t xml:space="preserve"> A, Konner JA, Makker V, Grisham RN, Brown AK, </w:t>
      </w:r>
      <w:proofErr w:type="spellStart"/>
      <w:r w:rsidRPr="000E4491">
        <w:rPr>
          <w:rFonts w:ascii="Times New Roman" w:eastAsia="Times New Roman" w:hAnsi="Times New Roman" w:cs="Times New Roman"/>
          <w:sz w:val="24"/>
          <w:szCs w:val="24"/>
        </w:rPr>
        <w:t>Nerenstone</w:t>
      </w:r>
      <w:proofErr w:type="spellEnd"/>
      <w:r w:rsidRPr="000E4491">
        <w:rPr>
          <w:rFonts w:ascii="Times New Roman" w:eastAsia="Times New Roman" w:hAnsi="Times New Roman" w:cs="Times New Roman"/>
          <w:sz w:val="24"/>
          <w:szCs w:val="24"/>
        </w:rPr>
        <w:t xml:space="preserve"> S, Diaz JP, Schroeder ED, </w:t>
      </w:r>
      <w:proofErr w:type="spellStart"/>
      <w:r w:rsidRPr="000E4491">
        <w:rPr>
          <w:rFonts w:ascii="Times New Roman" w:eastAsia="Times New Roman" w:hAnsi="Times New Roman" w:cs="Times New Roman"/>
          <w:sz w:val="24"/>
          <w:szCs w:val="24"/>
        </w:rPr>
        <w:t>Langstraat</w:t>
      </w:r>
      <w:proofErr w:type="spellEnd"/>
      <w:r w:rsidRPr="000E4491">
        <w:rPr>
          <w:rFonts w:ascii="Times New Roman" w:eastAsia="Times New Roman" w:hAnsi="Times New Roman" w:cs="Times New Roman"/>
          <w:sz w:val="24"/>
          <w:szCs w:val="24"/>
        </w:rPr>
        <w:t xml:space="preserve"> CL, </w:t>
      </w:r>
      <w:proofErr w:type="spellStart"/>
      <w:r w:rsidRPr="000E4491">
        <w:rPr>
          <w:rFonts w:ascii="Times New Roman" w:eastAsia="Times New Roman" w:hAnsi="Times New Roman" w:cs="Times New Roman"/>
          <w:sz w:val="24"/>
          <w:szCs w:val="24"/>
        </w:rPr>
        <w:t>Paroder</w:t>
      </w:r>
      <w:proofErr w:type="spellEnd"/>
      <w:r w:rsidRPr="000E4491">
        <w:rPr>
          <w:rFonts w:ascii="Times New Roman" w:eastAsia="Times New Roman" w:hAnsi="Times New Roman" w:cs="Times New Roman"/>
          <w:sz w:val="24"/>
          <w:szCs w:val="24"/>
        </w:rPr>
        <w:t xml:space="preserve"> V, </w:t>
      </w:r>
      <w:proofErr w:type="spellStart"/>
      <w:r w:rsidRPr="000E4491">
        <w:rPr>
          <w:rFonts w:ascii="Times New Roman" w:eastAsia="Times New Roman" w:hAnsi="Times New Roman" w:cs="Times New Roman"/>
          <w:sz w:val="24"/>
          <w:szCs w:val="24"/>
        </w:rPr>
        <w:t>Lakhman</w:t>
      </w:r>
      <w:proofErr w:type="spellEnd"/>
      <w:r w:rsidRPr="000E4491">
        <w:rPr>
          <w:rFonts w:ascii="Times New Roman" w:eastAsia="Times New Roman" w:hAnsi="Times New Roman" w:cs="Times New Roman"/>
          <w:sz w:val="24"/>
          <w:szCs w:val="24"/>
        </w:rPr>
        <w:t xml:space="preserve"> Y, Soldan K, Su K, Gardner GJ, </w:t>
      </w:r>
      <w:proofErr w:type="spellStart"/>
      <w:r w:rsidRPr="000E4491">
        <w:rPr>
          <w:rFonts w:ascii="Times New Roman" w:eastAsia="Times New Roman" w:hAnsi="Times New Roman" w:cs="Times New Roman"/>
          <w:sz w:val="24"/>
          <w:szCs w:val="24"/>
        </w:rPr>
        <w:t>Andikyan</w:t>
      </w:r>
      <w:proofErr w:type="spellEnd"/>
      <w:r w:rsidRPr="000E4491">
        <w:rPr>
          <w:rFonts w:ascii="Times New Roman" w:eastAsia="Times New Roman" w:hAnsi="Times New Roman" w:cs="Times New Roman"/>
          <w:sz w:val="24"/>
          <w:szCs w:val="24"/>
        </w:rPr>
        <w:t xml:space="preserve"> V, Guo J, Jewell EL, Long Roche K, </w:t>
      </w:r>
      <w:proofErr w:type="spellStart"/>
      <w:r w:rsidRPr="000E4491">
        <w:rPr>
          <w:rFonts w:ascii="Times New Roman" w:eastAsia="Times New Roman" w:hAnsi="Times New Roman" w:cs="Times New Roman"/>
          <w:sz w:val="24"/>
          <w:szCs w:val="24"/>
        </w:rPr>
        <w:t>Troso</w:t>
      </w:r>
      <w:proofErr w:type="spellEnd"/>
      <w:r w:rsidRPr="000E4491">
        <w:rPr>
          <w:rFonts w:ascii="Times New Roman" w:eastAsia="Times New Roman" w:hAnsi="Times New Roman" w:cs="Times New Roman"/>
          <w:sz w:val="24"/>
          <w:szCs w:val="24"/>
        </w:rPr>
        <w:t xml:space="preserve">-Sandoval T, Lichtman SM, </w:t>
      </w:r>
      <w:proofErr w:type="spellStart"/>
      <w:r w:rsidRPr="000E4491">
        <w:rPr>
          <w:rFonts w:ascii="Times New Roman" w:eastAsia="Times New Roman" w:hAnsi="Times New Roman" w:cs="Times New Roman"/>
          <w:sz w:val="24"/>
          <w:szCs w:val="24"/>
        </w:rPr>
        <w:t>Moukarzel</w:t>
      </w:r>
      <w:proofErr w:type="spellEnd"/>
      <w:r w:rsidRPr="000E4491">
        <w:rPr>
          <w:rFonts w:ascii="Times New Roman" w:eastAsia="Times New Roman" w:hAnsi="Times New Roman" w:cs="Times New Roman"/>
          <w:sz w:val="24"/>
          <w:szCs w:val="24"/>
        </w:rPr>
        <w:t xml:space="preserve"> LA, </w:t>
      </w:r>
      <w:proofErr w:type="spellStart"/>
      <w:r w:rsidRPr="000E4491">
        <w:rPr>
          <w:rFonts w:ascii="Times New Roman" w:eastAsia="Times New Roman" w:hAnsi="Times New Roman" w:cs="Times New Roman"/>
          <w:sz w:val="24"/>
          <w:szCs w:val="24"/>
        </w:rPr>
        <w:t>Dessources</w:t>
      </w:r>
      <w:proofErr w:type="spellEnd"/>
      <w:r w:rsidRPr="000E4491">
        <w:rPr>
          <w:rFonts w:ascii="Times New Roman" w:eastAsia="Times New Roman" w:hAnsi="Times New Roman" w:cs="Times New Roman"/>
          <w:sz w:val="24"/>
          <w:szCs w:val="24"/>
        </w:rPr>
        <w:t xml:space="preserve"> K, Abu-Rustum NR, Aghajanian C, Tew WP, </w:t>
      </w:r>
      <w:proofErr w:type="spellStart"/>
      <w:r w:rsidRPr="000E4491">
        <w:rPr>
          <w:rFonts w:ascii="Times New Roman" w:eastAsia="Times New Roman" w:hAnsi="Times New Roman" w:cs="Times New Roman"/>
          <w:sz w:val="24"/>
          <w:szCs w:val="24"/>
        </w:rPr>
        <w:t>Beumer</w:t>
      </w:r>
      <w:proofErr w:type="spellEnd"/>
      <w:r w:rsidRPr="000E4491">
        <w:rPr>
          <w:rFonts w:ascii="Times New Roman" w:eastAsia="Times New Roman" w:hAnsi="Times New Roman" w:cs="Times New Roman"/>
          <w:sz w:val="24"/>
          <w:szCs w:val="24"/>
        </w:rPr>
        <w:t xml:space="preserve"> J, </w:t>
      </w:r>
      <w:proofErr w:type="spellStart"/>
      <w:r w:rsidRPr="000E4491">
        <w:rPr>
          <w:rFonts w:ascii="Times New Roman" w:eastAsia="Times New Roman" w:hAnsi="Times New Roman" w:cs="Times New Roman"/>
          <w:sz w:val="24"/>
          <w:szCs w:val="24"/>
        </w:rPr>
        <w:t>Sonoda</w:t>
      </w:r>
      <w:proofErr w:type="spellEnd"/>
      <w:r w:rsidRPr="000E4491">
        <w:rPr>
          <w:rFonts w:ascii="Times New Roman" w:eastAsia="Times New Roman" w:hAnsi="Times New Roman" w:cs="Times New Roman"/>
          <w:sz w:val="24"/>
          <w:szCs w:val="24"/>
        </w:rPr>
        <w:t xml:space="preserve"> Y, </w:t>
      </w:r>
      <w:proofErr w:type="spellStart"/>
      <w:r w:rsidRPr="000E4491">
        <w:rPr>
          <w:rFonts w:ascii="Times New Roman" w:eastAsia="Times New Roman" w:hAnsi="Times New Roman" w:cs="Times New Roman"/>
          <w:sz w:val="24"/>
          <w:szCs w:val="24"/>
        </w:rPr>
        <w:t>O'Cearbhaill</w:t>
      </w:r>
      <w:proofErr w:type="spellEnd"/>
      <w:r w:rsidRPr="000E4491">
        <w:rPr>
          <w:rFonts w:ascii="Times New Roman" w:eastAsia="Times New Roman" w:hAnsi="Times New Roman" w:cs="Times New Roman"/>
          <w:sz w:val="24"/>
          <w:szCs w:val="24"/>
        </w:rPr>
        <w:t xml:space="preserve"> RE. Secondary Cytoreduction and Carboplatin Hyperthermic Intraperitoneal Chemotherapy for Platinum-Sensitive Recurrent Ovarian Cancer: An MSK Team Ovary Phase II Study. J Clin Oncol. 2021 Aug 10;39(23):2594-2604.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10.1200/JCO.21.00605.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2021 May 21. PMID: 34019431; PMCID: PMC8330970. </w:t>
      </w:r>
    </w:p>
    <w:p w14:paraId="6B95CD56"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Classe</w:t>
      </w:r>
      <w:proofErr w:type="spellEnd"/>
      <w:r w:rsidRPr="000E4491">
        <w:rPr>
          <w:rFonts w:ascii="Times New Roman" w:eastAsia="Times New Roman" w:hAnsi="Times New Roman" w:cs="Times New Roman"/>
          <w:sz w:val="24"/>
          <w:szCs w:val="24"/>
        </w:rPr>
        <w:t xml:space="preserve"> JM, </w:t>
      </w:r>
      <w:proofErr w:type="spellStart"/>
      <w:r w:rsidRPr="000E4491">
        <w:rPr>
          <w:rFonts w:ascii="Times New Roman" w:eastAsia="Times New Roman" w:hAnsi="Times New Roman" w:cs="Times New Roman"/>
          <w:sz w:val="24"/>
          <w:szCs w:val="24"/>
        </w:rPr>
        <w:t>Meeus</w:t>
      </w:r>
      <w:proofErr w:type="spellEnd"/>
      <w:r w:rsidRPr="000E4491">
        <w:rPr>
          <w:rFonts w:ascii="Times New Roman" w:eastAsia="Times New Roman" w:hAnsi="Times New Roman" w:cs="Times New Roman"/>
          <w:sz w:val="24"/>
          <w:szCs w:val="24"/>
        </w:rPr>
        <w:t xml:space="preserve"> P, </w:t>
      </w:r>
      <w:proofErr w:type="spellStart"/>
      <w:r w:rsidRPr="000E4491">
        <w:rPr>
          <w:rFonts w:ascii="Times New Roman" w:eastAsia="Times New Roman" w:hAnsi="Times New Roman" w:cs="Times New Roman"/>
          <w:sz w:val="24"/>
          <w:szCs w:val="24"/>
        </w:rPr>
        <w:t>Hudry</w:t>
      </w:r>
      <w:proofErr w:type="spellEnd"/>
      <w:r w:rsidRPr="000E4491">
        <w:rPr>
          <w:rFonts w:ascii="Times New Roman" w:eastAsia="Times New Roman" w:hAnsi="Times New Roman" w:cs="Times New Roman"/>
          <w:sz w:val="24"/>
          <w:szCs w:val="24"/>
        </w:rPr>
        <w:t xml:space="preserve"> D, </w:t>
      </w:r>
      <w:proofErr w:type="spellStart"/>
      <w:r w:rsidRPr="000E4491">
        <w:rPr>
          <w:rFonts w:ascii="Times New Roman" w:eastAsia="Times New Roman" w:hAnsi="Times New Roman" w:cs="Times New Roman"/>
          <w:sz w:val="24"/>
          <w:szCs w:val="24"/>
        </w:rPr>
        <w:t>Wernert</w:t>
      </w:r>
      <w:proofErr w:type="spellEnd"/>
      <w:r w:rsidRPr="000E4491">
        <w:rPr>
          <w:rFonts w:ascii="Times New Roman" w:eastAsia="Times New Roman" w:hAnsi="Times New Roman" w:cs="Times New Roman"/>
          <w:sz w:val="24"/>
          <w:szCs w:val="24"/>
        </w:rPr>
        <w:t xml:space="preserve"> R, </w:t>
      </w:r>
      <w:proofErr w:type="spellStart"/>
      <w:r w:rsidRPr="000E4491">
        <w:rPr>
          <w:rFonts w:ascii="Times New Roman" w:eastAsia="Times New Roman" w:hAnsi="Times New Roman" w:cs="Times New Roman"/>
          <w:sz w:val="24"/>
          <w:szCs w:val="24"/>
        </w:rPr>
        <w:t>Quenet</w:t>
      </w:r>
      <w:proofErr w:type="spellEnd"/>
      <w:r w:rsidRPr="000E4491">
        <w:rPr>
          <w:rFonts w:ascii="Times New Roman" w:eastAsia="Times New Roman" w:hAnsi="Times New Roman" w:cs="Times New Roman"/>
          <w:sz w:val="24"/>
          <w:szCs w:val="24"/>
        </w:rPr>
        <w:t xml:space="preserve"> F, Marchal F, Houvenaeghel G, Bats AS, </w:t>
      </w:r>
      <w:proofErr w:type="spellStart"/>
      <w:r w:rsidRPr="000E4491">
        <w:rPr>
          <w:rFonts w:ascii="Times New Roman" w:eastAsia="Times New Roman" w:hAnsi="Times New Roman" w:cs="Times New Roman"/>
          <w:sz w:val="24"/>
          <w:szCs w:val="24"/>
        </w:rPr>
        <w:t>Lecuru</w:t>
      </w:r>
      <w:proofErr w:type="spellEnd"/>
      <w:r w:rsidRPr="000E4491">
        <w:rPr>
          <w:rFonts w:ascii="Times New Roman" w:eastAsia="Times New Roman" w:hAnsi="Times New Roman" w:cs="Times New Roman"/>
          <w:sz w:val="24"/>
          <w:szCs w:val="24"/>
        </w:rPr>
        <w:t xml:space="preserve"> F, Ferron G, Brigand C, Berton D, </w:t>
      </w:r>
      <w:proofErr w:type="spellStart"/>
      <w:r w:rsidRPr="000E4491">
        <w:rPr>
          <w:rFonts w:ascii="Times New Roman" w:eastAsia="Times New Roman" w:hAnsi="Times New Roman" w:cs="Times New Roman"/>
          <w:sz w:val="24"/>
          <w:szCs w:val="24"/>
        </w:rPr>
        <w:t>Gladieff</w:t>
      </w:r>
      <w:proofErr w:type="spellEnd"/>
      <w:r w:rsidRPr="000E4491">
        <w:rPr>
          <w:rFonts w:ascii="Times New Roman" w:eastAsia="Times New Roman" w:hAnsi="Times New Roman" w:cs="Times New Roman"/>
          <w:sz w:val="24"/>
          <w:szCs w:val="24"/>
        </w:rPr>
        <w:t xml:space="preserve"> L, Joly F, Ray-</w:t>
      </w:r>
      <w:proofErr w:type="spellStart"/>
      <w:r w:rsidRPr="000E4491">
        <w:rPr>
          <w:rFonts w:ascii="Times New Roman" w:eastAsia="Times New Roman" w:hAnsi="Times New Roman" w:cs="Times New Roman"/>
          <w:sz w:val="24"/>
          <w:szCs w:val="24"/>
        </w:rPr>
        <w:t>Coquard</w:t>
      </w:r>
      <w:proofErr w:type="spellEnd"/>
      <w:r w:rsidRPr="000E4491">
        <w:rPr>
          <w:rFonts w:ascii="Times New Roman" w:eastAsia="Times New Roman" w:hAnsi="Times New Roman" w:cs="Times New Roman"/>
          <w:sz w:val="24"/>
          <w:szCs w:val="24"/>
        </w:rPr>
        <w:t xml:space="preserve"> I, Durand-</w:t>
      </w:r>
      <w:proofErr w:type="spellStart"/>
      <w:r w:rsidRPr="000E4491">
        <w:rPr>
          <w:rFonts w:ascii="Times New Roman" w:eastAsia="Times New Roman" w:hAnsi="Times New Roman" w:cs="Times New Roman"/>
          <w:sz w:val="24"/>
          <w:szCs w:val="24"/>
        </w:rPr>
        <w:t>Fontanier</w:t>
      </w:r>
      <w:proofErr w:type="spellEnd"/>
      <w:r w:rsidRPr="000E4491">
        <w:rPr>
          <w:rFonts w:ascii="Times New Roman" w:eastAsia="Times New Roman" w:hAnsi="Times New Roman" w:cs="Times New Roman"/>
          <w:sz w:val="24"/>
          <w:szCs w:val="24"/>
        </w:rPr>
        <w:t xml:space="preserve"> S, </w:t>
      </w:r>
      <w:proofErr w:type="spellStart"/>
      <w:r w:rsidRPr="000E4491">
        <w:rPr>
          <w:rFonts w:ascii="Times New Roman" w:eastAsia="Times New Roman" w:hAnsi="Times New Roman" w:cs="Times New Roman"/>
          <w:sz w:val="24"/>
          <w:szCs w:val="24"/>
        </w:rPr>
        <w:t>Liberale</w:t>
      </w:r>
      <w:proofErr w:type="spellEnd"/>
      <w:r w:rsidRPr="000E4491">
        <w:rPr>
          <w:rFonts w:ascii="Times New Roman" w:eastAsia="Times New Roman" w:hAnsi="Times New Roman" w:cs="Times New Roman"/>
          <w:sz w:val="24"/>
          <w:szCs w:val="24"/>
        </w:rPr>
        <w:t xml:space="preserve"> G, </w:t>
      </w:r>
      <w:proofErr w:type="spellStart"/>
      <w:r w:rsidRPr="000E4491">
        <w:rPr>
          <w:rFonts w:ascii="Times New Roman" w:eastAsia="Times New Roman" w:hAnsi="Times New Roman" w:cs="Times New Roman"/>
          <w:sz w:val="24"/>
          <w:szCs w:val="24"/>
        </w:rPr>
        <w:t>Pocard</w:t>
      </w:r>
      <w:proofErr w:type="spellEnd"/>
      <w:r w:rsidRPr="000E4491">
        <w:rPr>
          <w:rFonts w:ascii="Times New Roman" w:eastAsia="Times New Roman" w:hAnsi="Times New Roman" w:cs="Times New Roman"/>
          <w:sz w:val="24"/>
          <w:szCs w:val="24"/>
        </w:rPr>
        <w:t xml:space="preserve"> M, </w:t>
      </w:r>
      <w:proofErr w:type="spellStart"/>
      <w:r w:rsidRPr="000E4491">
        <w:rPr>
          <w:rFonts w:ascii="Times New Roman" w:eastAsia="Times New Roman" w:hAnsi="Times New Roman" w:cs="Times New Roman"/>
          <w:sz w:val="24"/>
          <w:szCs w:val="24"/>
        </w:rPr>
        <w:t>Georgeac</w:t>
      </w:r>
      <w:proofErr w:type="spellEnd"/>
      <w:r w:rsidRPr="000E4491">
        <w:rPr>
          <w:rFonts w:ascii="Times New Roman" w:eastAsia="Times New Roman" w:hAnsi="Times New Roman" w:cs="Times New Roman"/>
          <w:sz w:val="24"/>
          <w:szCs w:val="24"/>
        </w:rPr>
        <w:t xml:space="preserve"> C, </w:t>
      </w:r>
      <w:proofErr w:type="spellStart"/>
      <w:r w:rsidRPr="000E4491">
        <w:rPr>
          <w:rFonts w:ascii="Times New Roman" w:eastAsia="Times New Roman" w:hAnsi="Times New Roman" w:cs="Times New Roman"/>
          <w:sz w:val="24"/>
          <w:szCs w:val="24"/>
        </w:rPr>
        <w:t>Gouy</w:t>
      </w:r>
      <w:proofErr w:type="spellEnd"/>
      <w:r w:rsidRPr="000E4491">
        <w:rPr>
          <w:rFonts w:ascii="Times New Roman" w:eastAsia="Times New Roman" w:hAnsi="Times New Roman" w:cs="Times New Roman"/>
          <w:sz w:val="24"/>
          <w:szCs w:val="24"/>
        </w:rPr>
        <w:t xml:space="preserve"> S, </w:t>
      </w:r>
      <w:proofErr w:type="spellStart"/>
      <w:r w:rsidRPr="000E4491">
        <w:rPr>
          <w:rFonts w:ascii="Times New Roman" w:eastAsia="Times New Roman" w:hAnsi="Times New Roman" w:cs="Times New Roman"/>
          <w:sz w:val="24"/>
          <w:szCs w:val="24"/>
        </w:rPr>
        <w:t>Guilloit</w:t>
      </w:r>
      <w:proofErr w:type="spellEnd"/>
      <w:r w:rsidRPr="000E4491">
        <w:rPr>
          <w:rFonts w:ascii="Times New Roman" w:eastAsia="Times New Roman" w:hAnsi="Times New Roman" w:cs="Times New Roman"/>
          <w:sz w:val="24"/>
          <w:szCs w:val="24"/>
        </w:rPr>
        <w:t xml:space="preserve"> JM, Guyon F, </w:t>
      </w:r>
      <w:proofErr w:type="spellStart"/>
      <w:r w:rsidRPr="000E4491">
        <w:rPr>
          <w:rFonts w:ascii="Times New Roman" w:eastAsia="Times New Roman" w:hAnsi="Times New Roman" w:cs="Times New Roman"/>
          <w:sz w:val="24"/>
          <w:szCs w:val="24"/>
        </w:rPr>
        <w:t>Costan</w:t>
      </w:r>
      <w:proofErr w:type="spellEnd"/>
      <w:r w:rsidRPr="000E4491">
        <w:rPr>
          <w:rFonts w:ascii="Times New Roman" w:eastAsia="Times New Roman" w:hAnsi="Times New Roman" w:cs="Times New Roman"/>
          <w:sz w:val="24"/>
          <w:szCs w:val="24"/>
        </w:rPr>
        <w:t xml:space="preserve"> C, </w:t>
      </w:r>
      <w:proofErr w:type="spellStart"/>
      <w:r w:rsidRPr="000E4491">
        <w:rPr>
          <w:rFonts w:ascii="Times New Roman" w:eastAsia="Times New Roman" w:hAnsi="Times New Roman" w:cs="Times New Roman"/>
          <w:sz w:val="24"/>
          <w:szCs w:val="24"/>
        </w:rPr>
        <w:t>Rousselet</w:t>
      </w:r>
      <w:proofErr w:type="spellEnd"/>
      <w:r w:rsidRPr="000E4491">
        <w:rPr>
          <w:rFonts w:ascii="Times New Roman" w:eastAsia="Times New Roman" w:hAnsi="Times New Roman" w:cs="Times New Roman"/>
          <w:sz w:val="24"/>
          <w:szCs w:val="24"/>
        </w:rPr>
        <w:t xml:space="preserve"> JM, de </w:t>
      </w:r>
      <w:proofErr w:type="spellStart"/>
      <w:r w:rsidRPr="000E4491">
        <w:rPr>
          <w:rFonts w:ascii="Times New Roman" w:eastAsia="Times New Roman" w:hAnsi="Times New Roman" w:cs="Times New Roman"/>
          <w:sz w:val="24"/>
          <w:szCs w:val="24"/>
        </w:rPr>
        <w:t>Guerké</w:t>
      </w:r>
      <w:proofErr w:type="spellEnd"/>
      <w:r w:rsidRPr="000E4491">
        <w:rPr>
          <w:rFonts w:ascii="Times New Roman" w:eastAsia="Times New Roman" w:hAnsi="Times New Roman" w:cs="Times New Roman"/>
          <w:sz w:val="24"/>
          <w:szCs w:val="24"/>
        </w:rPr>
        <w:t xml:space="preserve"> L, </w:t>
      </w:r>
      <w:proofErr w:type="spellStart"/>
      <w:r w:rsidRPr="000E4491">
        <w:rPr>
          <w:rFonts w:ascii="Times New Roman" w:eastAsia="Times New Roman" w:hAnsi="Times New Roman" w:cs="Times New Roman"/>
          <w:sz w:val="24"/>
          <w:szCs w:val="24"/>
        </w:rPr>
        <w:t>Bakrin</w:t>
      </w:r>
      <w:proofErr w:type="spellEnd"/>
      <w:r w:rsidRPr="000E4491">
        <w:rPr>
          <w:rFonts w:ascii="Times New Roman" w:eastAsia="Times New Roman" w:hAnsi="Times New Roman" w:cs="Times New Roman"/>
          <w:sz w:val="24"/>
          <w:szCs w:val="24"/>
        </w:rPr>
        <w:t xml:space="preserve"> N, </w:t>
      </w:r>
      <w:proofErr w:type="spellStart"/>
      <w:r w:rsidRPr="000E4491">
        <w:rPr>
          <w:rFonts w:ascii="Times New Roman" w:eastAsia="Times New Roman" w:hAnsi="Times New Roman" w:cs="Times New Roman"/>
          <w:sz w:val="24"/>
          <w:szCs w:val="24"/>
        </w:rPr>
        <w:t>Brument</w:t>
      </w:r>
      <w:proofErr w:type="spellEnd"/>
      <w:r w:rsidRPr="000E4491">
        <w:rPr>
          <w:rFonts w:ascii="Times New Roman" w:eastAsia="Times New Roman" w:hAnsi="Times New Roman" w:cs="Times New Roman"/>
          <w:sz w:val="24"/>
          <w:szCs w:val="24"/>
        </w:rPr>
        <w:t xml:space="preserve"> E, Martin E, </w:t>
      </w:r>
      <w:proofErr w:type="spellStart"/>
      <w:r w:rsidRPr="000E4491">
        <w:rPr>
          <w:rFonts w:ascii="Times New Roman" w:eastAsia="Times New Roman" w:hAnsi="Times New Roman" w:cs="Times New Roman"/>
          <w:sz w:val="24"/>
          <w:szCs w:val="24"/>
        </w:rPr>
        <w:t>Asselain</w:t>
      </w:r>
      <w:proofErr w:type="spellEnd"/>
      <w:r w:rsidRPr="000E4491">
        <w:rPr>
          <w:rFonts w:ascii="Times New Roman" w:eastAsia="Times New Roman" w:hAnsi="Times New Roman" w:cs="Times New Roman"/>
          <w:sz w:val="24"/>
          <w:szCs w:val="24"/>
        </w:rPr>
        <w:t xml:space="preserve"> B, Campion L, </w:t>
      </w:r>
      <w:proofErr w:type="spellStart"/>
      <w:r w:rsidRPr="000E4491">
        <w:rPr>
          <w:rFonts w:ascii="Times New Roman" w:eastAsia="Times New Roman" w:hAnsi="Times New Roman" w:cs="Times New Roman"/>
          <w:sz w:val="24"/>
          <w:szCs w:val="24"/>
        </w:rPr>
        <w:t>Glehen</w:t>
      </w:r>
      <w:proofErr w:type="spellEnd"/>
      <w:r w:rsidRPr="000E4491">
        <w:rPr>
          <w:rFonts w:ascii="Times New Roman" w:eastAsia="Times New Roman" w:hAnsi="Times New Roman" w:cs="Times New Roman"/>
          <w:sz w:val="24"/>
          <w:szCs w:val="24"/>
        </w:rPr>
        <w:t xml:space="preserve"> O; UNICANCER/CHIPOR Investigators. Hyperthermic intraperitoneal chemotherapy for recurrent ovarian cancer (CHIPOR): a randomised, open-label, phase 3 trial. Lancet Oncol. 2024 Dec;25(12):1551-1562.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10.1016/S1470-2045(24)00531-X.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2024 Nov 14. PMID: 39549720. </w:t>
      </w:r>
    </w:p>
    <w:p w14:paraId="6CF34E95"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Fagotti</w:t>
      </w:r>
      <w:proofErr w:type="spellEnd"/>
      <w:r w:rsidRPr="000E4491">
        <w:rPr>
          <w:rFonts w:ascii="Times New Roman" w:eastAsia="Times New Roman" w:hAnsi="Times New Roman" w:cs="Times New Roman"/>
          <w:sz w:val="24"/>
          <w:szCs w:val="24"/>
        </w:rPr>
        <w:t xml:space="preserve"> A, </w:t>
      </w:r>
      <w:proofErr w:type="spellStart"/>
      <w:r w:rsidRPr="000E4491">
        <w:rPr>
          <w:rFonts w:ascii="Times New Roman" w:eastAsia="Times New Roman" w:hAnsi="Times New Roman" w:cs="Times New Roman"/>
          <w:sz w:val="24"/>
          <w:szCs w:val="24"/>
        </w:rPr>
        <w:t>Costantini</w:t>
      </w:r>
      <w:proofErr w:type="spellEnd"/>
      <w:r w:rsidRPr="000E4491">
        <w:rPr>
          <w:rFonts w:ascii="Times New Roman" w:eastAsia="Times New Roman" w:hAnsi="Times New Roman" w:cs="Times New Roman"/>
          <w:sz w:val="24"/>
          <w:szCs w:val="24"/>
        </w:rPr>
        <w:t xml:space="preserve"> B, Fanfani F, Giannarelli D, De </w:t>
      </w:r>
      <w:proofErr w:type="spellStart"/>
      <w:r w:rsidRPr="000E4491">
        <w:rPr>
          <w:rFonts w:ascii="Times New Roman" w:eastAsia="Times New Roman" w:hAnsi="Times New Roman" w:cs="Times New Roman"/>
          <w:sz w:val="24"/>
          <w:szCs w:val="24"/>
        </w:rPr>
        <w:t>Iaco</w:t>
      </w:r>
      <w:proofErr w:type="spellEnd"/>
      <w:r w:rsidRPr="000E4491">
        <w:rPr>
          <w:rFonts w:ascii="Times New Roman" w:eastAsia="Times New Roman" w:hAnsi="Times New Roman" w:cs="Times New Roman"/>
          <w:sz w:val="24"/>
          <w:szCs w:val="24"/>
        </w:rPr>
        <w:t xml:space="preserve"> P, </w:t>
      </w:r>
      <w:proofErr w:type="spellStart"/>
      <w:r w:rsidRPr="000E4491">
        <w:rPr>
          <w:rFonts w:ascii="Times New Roman" w:eastAsia="Times New Roman" w:hAnsi="Times New Roman" w:cs="Times New Roman"/>
          <w:sz w:val="24"/>
          <w:szCs w:val="24"/>
        </w:rPr>
        <w:t>Chiantera</w:t>
      </w:r>
      <w:proofErr w:type="spellEnd"/>
      <w:r w:rsidRPr="000E4491">
        <w:rPr>
          <w:rFonts w:ascii="Times New Roman" w:eastAsia="Times New Roman" w:hAnsi="Times New Roman" w:cs="Times New Roman"/>
          <w:sz w:val="24"/>
          <w:szCs w:val="24"/>
        </w:rPr>
        <w:t xml:space="preserve"> V, </w:t>
      </w:r>
      <w:proofErr w:type="spellStart"/>
      <w:r w:rsidRPr="000E4491">
        <w:rPr>
          <w:rFonts w:ascii="Times New Roman" w:eastAsia="Times New Roman" w:hAnsi="Times New Roman" w:cs="Times New Roman"/>
          <w:sz w:val="24"/>
          <w:szCs w:val="24"/>
        </w:rPr>
        <w:t>Mandato</w:t>
      </w:r>
      <w:proofErr w:type="spellEnd"/>
      <w:r w:rsidRPr="000E4491">
        <w:rPr>
          <w:rFonts w:ascii="Times New Roman" w:eastAsia="Times New Roman" w:hAnsi="Times New Roman" w:cs="Times New Roman"/>
          <w:sz w:val="24"/>
          <w:szCs w:val="24"/>
        </w:rPr>
        <w:t xml:space="preserve"> V, </w:t>
      </w:r>
      <w:proofErr w:type="spellStart"/>
      <w:r w:rsidRPr="000E4491">
        <w:rPr>
          <w:rFonts w:ascii="Times New Roman" w:eastAsia="Times New Roman" w:hAnsi="Times New Roman" w:cs="Times New Roman"/>
          <w:sz w:val="24"/>
          <w:szCs w:val="24"/>
        </w:rPr>
        <w:t>Giorda</w:t>
      </w:r>
      <w:proofErr w:type="spellEnd"/>
      <w:r w:rsidRPr="000E4491">
        <w:rPr>
          <w:rFonts w:ascii="Times New Roman" w:eastAsia="Times New Roman" w:hAnsi="Times New Roman" w:cs="Times New Roman"/>
          <w:sz w:val="24"/>
          <w:szCs w:val="24"/>
        </w:rPr>
        <w:t xml:space="preserve"> G, </w:t>
      </w:r>
      <w:proofErr w:type="spellStart"/>
      <w:r w:rsidRPr="000E4491">
        <w:rPr>
          <w:rFonts w:ascii="Times New Roman" w:eastAsia="Times New Roman" w:hAnsi="Times New Roman" w:cs="Times New Roman"/>
          <w:sz w:val="24"/>
          <w:szCs w:val="24"/>
        </w:rPr>
        <w:t>Aletti</w:t>
      </w:r>
      <w:proofErr w:type="spellEnd"/>
      <w:r w:rsidRPr="000E4491">
        <w:rPr>
          <w:rFonts w:ascii="Times New Roman" w:eastAsia="Times New Roman" w:hAnsi="Times New Roman" w:cs="Times New Roman"/>
          <w:sz w:val="24"/>
          <w:szCs w:val="24"/>
        </w:rPr>
        <w:t xml:space="preserve"> G, </w:t>
      </w:r>
      <w:proofErr w:type="spellStart"/>
      <w:r w:rsidRPr="000E4491">
        <w:rPr>
          <w:rFonts w:ascii="Times New Roman" w:eastAsia="Times New Roman" w:hAnsi="Times New Roman" w:cs="Times New Roman"/>
          <w:sz w:val="24"/>
          <w:szCs w:val="24"/>
        </w:rPr>
        <w:t>Greggi</w:t>
      </w:r>
      <w:proofErr w:type="spellEnd"/>
      <w:r w:rsidRPr="000E4491">
        <w:rPr>
          <w:rFonts w:ascii="Times New Roman" w:eastAsia="Times New Roman" w:hAnsi="Times New Roman" w:cs="Times New Roman"/>
          <w:sz w:val="24"/>
          <w:szCs w:val="24"/>
        </w:rPr>
        <w:t xml:space="preserve"> S, Perrone AM, </w:t>
      </w:r>
      <w:proofErr w:type="spellStart"/>
      <w:r w:rsidRPr="000E4491">
        <w:rPr>
          <w:rFonts w:ascii="Times New Roman" w:eastAsia="Times New Roman" w:hAnsi="Times New Roman" w:cs="Times New Roman"/>
          <w:sz w:val="24"/>
          <w:szCs w:val="24"/>
        </w:rPr>
        <w:t>Salutari</w:t>
      </w:r>
      <w:proofErr w:type="spellEnd"/>
      <w:r w:rsidRPr="000E4491">
        <w:rPr>
          <w:rFonts w:ascii="Times New Roman" w:eastAsia="Times New Roman" w:hAnsi="Times New Roman" w:cs="Times New Roman"/>
          <w:sz w:val="24"/>
          <w:szCs w:val="24"/>
        </w:rPr>
        <w:t xml:space="preserve"> V, </w:t>
      </w:r>
      <w:proofErr w:type="spellStart"/>
      <w:r w:rsidRPr="000E4491">
        <w:rPr>
          <w:rFonts w:ascii="Times New Roman" w:eastAsia="Times New Roman" w:hAnsi="Times New Roman" w:cs="Times New Roman"/>
          <w:sz w:val="24"/>
          <w:szCs w:val="24"/>
        </w:rPr>
        <w:t>Trozzi</w:t>
      </w:r>
      <w:proofErr w:type="spellEnd"/>
      <w:r w:rsidRPr="000E4491">
        <w:rPr>
          <w:rFonts w:ascii="Times New Roman" w:eastAsia="Times New Roman" w:hAnsi="Times New Roman" w:cs="Times New Roman"/>
          <w:sz w:val="24"/>
          <w:szCs w:val="24"/>
        </w:rPr>
        <w:t xml:space="preserve"> R, </w:t>
      </w:r>
      <w:proofErr w:type="spellStart"/>
      <w:r w:rsidRPr="000E4491">
        <w:rPr>
          <w:rFonts w:ascii="Times New Roman" w:eastAsia="Times New Roman" w:hAnsi="Times New Roman" w:cs="Times New Roman"/>
          <w:sz w:val="24"/>
          <w:szCs w:val="24"/>
        </w:rPr>
        <w:t>Scambia</w:t>
      </w:r>
      <w:proofErr w:type="spellEnd"/>
      <w:r w:rsidRPr="000E4491">
        <w:rPr>
          <w:rFonts w:ascii="Times New Roman" w:eastAsia="Times New Roman" w:hAnsi="Times New Roman" w:cs="Times New Roman"/>
          <w:sz w:val="24"/>
          <w:szCs w:val="24"/>
        </w:rPr>
        <w:t xml:space="preserve"> G. Hyperthermic Intraperitoneal Chemotherapy in Platinum-Sensitive Recurrent Ovarian Cancer: A Randomized Trial on Survival Evaluation (HORSE; MITO-18). J Clin Oncol. 2025 Mar;43(7):852-860.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10.1200/JCO.24.00686.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2024 Nov 21. PMID: 39571127. </w:t>
      </w:r>
    </w:p>
    <w:p w14:paraId="4D1A8B29"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Fagotti</w:t>
      </w:r>
      <w:proofErr w:type="spellEnd"/>
      <w:r w:rsidRPr="000E4491">
        <w:rPr>
          <w:rFonts w:ascii="Times New Roman" w:eastAsia="Times New Roman" w:hAnsi="Times New Roman" w:cs="Times New Roman"/>
          <w:sz w:val="24"/>
          <w:szCs w:val="24"/>
        </w:rPr>
        <w:t xml:space="preserve"> A, </w:t>
      </w:r>
      <w:proofErr w:type="spellStart"/>
      <w:r w:rsidRPr="000E4491">
        <w:rPr>
          <w:rFonts w:ascii="Times New Roman" w:eastAsia="Times New Roman" w:hAnsi="Times New Roman" w:cs="Times New Roman"/>
          <w:sz w:val="24"/>
          <w:szCs w:val="24"/>
        </w:rPr>
        <w:t>Costantini</w:t>
      </w:r>
      <w:proofErr w:type="spellEnd"/>
      <w:r w:rsidRPr="000E4491">
        <w:rPr>
          <w:rFonts w:ascii="Times New Roman" w:eastAsia="Times New Roman" w:hAnsi="Times New Roman" w:cs="Times New Roman"/>
          <w:sz w:val="24"/>
          <w:szCs w:val="24"/>
        </w:rPr>
        <w:t xml:space="preserve"> B, Petrillo M, </w:t>
      </w:r>
      <w:proofErr w:type="spellStart"/>
      <w:r w:rsidRPr="000E4491">
        <w:rPr>
          <w:rFonts w:ascii="Times New Roman" w:eastAsia="Times New Roman" w:hAnsi="Times New Roman" w:cs="Times New Roman"/>
          <w:sz w:val="24"/>
          <w:szCs w:val="24"/>
        </w:rPr>
        <w:t>Vizzielli</w:t>
      </w:r>
      <w:proofErr w:type="spellEnd"/>
      <w:r w:rsidRPr="000E4491">
        <w:rPr>
          <w:rFonts w:ascii="Times New Roman" w:eastAsia="Times New Roman" w:hAnsi="Times New Roman" w:cs="Times New Roman"/>
          <w:sz w:val="24"/>
          <w:szCs w:val="24"/>
        </w:rPr>
        <w:t xml:space="preserve"> G, </w:t>
      </w:r>
      <w:proofErr w:type="spellStart"/>
      <w:r w:rsidRPr="000E4491">
        <w:rPr>
          <w:rFonts w:ascii="Times New Roman" w:eastAsia="Times New Roman" w:hAnsi="Times New Roman" w:cs="Times New Roman"/>
          <w:sz w:val="24"/>
          <w:szCs w:val="24"/>
        </w:rPr>
        <w:t>Fanfani</w:t>
      </w:r>
      <w:proofErr w:type="spellEnd"/>
      <w:r w:rsidRPr="000E4491">
        <w:rPr>
          <w:rFonts w:ascii="Times New Roman" w:eastAsia="Times New Roman" w:hAnsi="Times New Roman" w:cs="Times New Roman"/>
          <w:sz w:val="24"/>
          <w:szCs w:val="24"/>
        </w:rPr>
        <w:t xml:space="preserve"> F, </w:t>
      </w:r>
      <w:proofErr w:type="spellStart"/>
      <w:r w:rsidRPr="000E4491">
        <w:rPr>
          <w:rFonts w:ascii="Times New Roman" w:eastAsia="Times New Roman" w:hAnsi="Times New Roman" w:cs="Times New Roman"/>
          <w:sz w:val="24"/>
          <w:szCs w:val="24"/>
        </w:rPr>
        <w:t>Margariti</w:t>
      </w:r>
      <w:proofErr w:type="spellEnd"/>
      <w:r w:rsidRPr="000E4491">
        <w:rPr>
          <w:rFonts w:ascii="Times New Roman" w:eastAsia="Times New Roman" w:hAnsi="Times New Roman" w:cs="Times New Roman"/>
          <w:sz w:val="24"/>
          <w:szCs w:val="24"/>
        </w:rPr>
        <w:t xml:space="preserve"> PA, Turco LC, </w:t>
      </w:r>
      <w:proofErr w:type="spellStart"/>
      <w:r w:rsidRPr="000E4491">
        <w:rPr>
          <w:rFonts w:ascii="Times New Roman" w:eastAsia="Times New Roman" w:hAnsi="Times New Roman" w:cs="Times New Roman"/>
          <w:sz w:val="24"/>
          <w:szCs w:val="24"/>
        </w:rPr>
        <w:t>Piovano</w:t>
      </w:r>
      <w:proofErr w:type="spellEnd"/>
      <w:r w:rsidRPr="000E4491">
        <w:rPr>
          <w:rFonts w:ascii="Times New Roman" w:eastAsia="Times New Roman" w:hAnsi="Times New Roman" w:cs="Times New Roman"/>
          <w:sz w:val="24"/>
          <w:szCs w:val="24"/>
        </w:rPr>
        <w:t xml:space="preserve"> E, </w:t>
      </w:r>
      <w:proofErr w:type="spellStart"/>
      <w:r w:rsidRPr="000E4491">
        <w:rPr>
          <w:rFonts w:ascii="Times New Roman" w:eastAsia="Times New Roman" w:hAnsi="Times New Roman" w:cs="Times New Roman"/>
          <w:sz w:val="24"/>
          <w:szCs w:val="24"/>
        </w:rPr>
        <w:t>Scambia</w:t>
      </w:r>
      <w:proofErr w:type="spellEnd"/>
      <w:r w:rsidRPr="000E4491">
        <w:rPr>
          <w:rFonts w:ascii="Times New Roman" w:eastAsia="Times New Roman" w:hAnsi="Times New Roman" w:cs="Times New Roman"/>
          <w:sz w:val="24"/>
          <w:szCs w:val="24"/>
        </w:rPr>
        <w:t xml:space="preserve"> G. Cytoreductive surgery plus HIPEC in platinum-sensitive recurrent ovarian cancer patients: a case-control study on survival in patients with </w:t>
      </w:r>
      <w:proofErr w:type="gramStart"/>
      <w:r w:rsidRPr="000E4491">
        <w:rPr>
          <w:rFonts w:ascii="Times New Roman" w:eastAsia="Times New Roman" w:hAnsi="Times New Roman" w:cs="Times New Roman"/>
          <w:sz w:val="24"/>
          <w:szCs w:val="24"/>
        </w:rPr>
        <w:t>two year</w:t>
      </w:r>
      <w:proofErr w:type="gramEnd"/>
      <w:r w:rsidRPr="000E4491">
        <w:rPr>
          <w:rFonts w:ascii="Times New Roman" w:eastAsia="Times New Roman" w:hAnsi="Times New Roman" w:cs="Times New Roman"/>
          <w:sz w:val="24"/>
          <w:szCs w:val="24"/>
        </w:rPr>
        <w:t xml:space="preserve"> follow-up. </w:t>
      </w:r>
      <w:proofErr w:type="spellStart"/>
      <w:r w:rsidRPr="000E4491">
        <w:rPr>
          <w:rFonts w:ascii="Times New Roman" w:eastAsia="Times New Roman" w:hAnsi="Times New Roman" w:cs="Times New Roman"/>
          <w:sz w:val="24"/>
          <w:szCs w:val="24"/>
        </w:rPr>
        <w:t>Gynecol</w:t>
      </w:r>
      <w:proofErr w:type="spellEnd"/>
      <w:r w:rsidRPr="000E4491">
        <w:rPr>
          <w:rFonts w:ascii="Times New Roman" w:eastAsia="Times New Roman" w:hAnsi="Times New Roman" w:cs="Times New Roman"/>
          <w:sz w:val="24"/>
          <w:szCs w:val="24"/>
        </w:rPr>
        <w:t xml:space="preserve"> Oncol. 2012 Dec;127(3):502-5.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10.1016/j.ygyno.2012.09.020.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2012 Sep 25. PMID: 23022234.  </w:t>
      </w:r>
    </w:p>
    <w:p w14:paraId="0E59866E"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Bakrin</w:t>
      </w:r>
      <w:proofErr w:type="spellEnd"/>
      <w:r w:rsidRPr="000E4491">
        <w:rPr>
          <w:rFonts w:ascii="Times New Roman" w:eastAsia="Times New Roman" w:hAnsi="Times New Roman" w:cs="Times New Roman"/>
          <w:sz w:val="24"/>
          <w:szCs w:val="24"/>
        </w:rPr>
        <w:t xml:space="preserve"> N, </w:t>
      </w:r>
      <w:proofErr w:type="spellStart"/>
      <w:r w:rsidRPr="000E4491">
        <w:rPr>
          <w:rFonts w:ascii="Times New Roman" w:eastAsia="Times New Roman" w:hAnsi="Times New Roman" w:cs="Times New Roman"/>
          <w:sz w:val="24"/>
          <w:szCs w:val="24"/>
        </w:rPr>
        <w:t>Cotte</w:t>
      </w:r>
      <w:proofErr w:type="spellEnd"/>
      <w:r w:rsidRPr="000E4491">
        <w:rPr>
          <w:rFonts w:ascii="Times New Roman" w:eastAsia="Times New Roman" w:hAnsi="Times New Roman" w:cs="Times New Roman"/>
          <w:sz w:val="24"/>
          <w:szCs w:val="24"/>
        </w:rPr>
        <w:t xml:space="preserve"> E, </w:t>
      </w:r>
      <w:proofErr w:type="spellStart"/>
      <w:r w:rsidRPr="000E4491">
        <w:rPr>
          <w:rFonts w:ascii="Times New Roman" w:eastAsia="Times New Roman" w:hAnsi="Times New Roman" w:cs="Times New Roman"/>
          <w:sz w:val="24"/>
          <w:szCs w:val="24"/>
        </w:rPr>
        <w:t>Golfier</w:t>
      </w:r>
      <w:proofErr w:type="spellEnd"/>
      <w:r w:rsidRPr="000E4491">
        <w:rPr>
          <w:rFonts w:ascii="Times New Roman" w:eastAsia="Times New Roman" w:hAnsi="Times New Roman" w:cs="Times New Roman"/>
          <w:sz w:val="24"/>
          <w:szCs w:val="24"/>
        </w:rPr>
        <w:t xml:space="preserve"> F, Gilly FN, Freyer G, Helm W, </w:t>
      </w:r>
      <w:proofErr w:type="spellStart"/>
      <w:r w:rsidRPr="000E4491">
        <w:rPr>
          <w:rFonts w:ascii="Times New Roman" w:eastAsia="Times New Roman" w:hAnsi="Times New Roman" w:cs="Times New Roman"/>
          <w:sz w:val="24"/>
          <w:szCs w:val="24"/>
        </w:rPr>
        <w:t>Glehen</w:t>
      </w:r>
      <w:proofErr w:type="spellEnd"/>
      <w:r w:rsidRPr="000E4491">
        <w:rPr>
          <w:rFonts w:ascii="Times New Roman" w:eastAsia="Times New Roman" w:hAnsi="Times New Roman" w:cs="Times New Roman"/>
          <w:sz w:val="24"/>
          <w:szCs w:val="24"/>
        </w:rPr>
        <w:t xml:space="preserve"> O, </w:t>
      </w:r>
      <w:proofErr w:type="spellStart"/>
      <w:r w:rsidRPr="000E4491">
        <w:rPr>
          <w:rFonts w:ascii="Times New Roman" w:eastAsia="Times New Roman" w:hAnsi="Times New Roman" w:cs="Times New Roman"/>
          <w:sz w:val="24"/>
          <w:szCs w:val="24"/>
        </w:rPr>
        <w:t>Bereder</w:t>
      </w:r>
      <w:proofErr w:type="spellEnd"/>
      <w:r w:rsidRPr="000E4491">
        <w:rPr>
          <w:rFonts w:ascii="Times New Roman" w:eastAsia="Times New Roman" w:hAnsi="Times New Roman" w:cs="Times New Roman"/>
          <w:sz w:val="24"/>
          <w:szCs w:val="24"/>
        </w:rPr>
        <w:t xml:space="preserve"> JM. Cytoreductive surgery and hyperthermic intraperitoneal chemotherapy (HIPEC) for persistent and recurrent advanced ovarian carcinoma: a </w:t>
      </w:r>
      <w:proofErr w:type="spellStart"/>
      <w:r w:rsidRPr="000E4491">
        <w:rPr>
          <w:rFonts w:ascii="Times New Roman" w:eastAsia="Times New Roman" w:hAnsi="Times New Roman" w:cs="Times New Roman"/>
          <w:sz w:val="24"/>
          <w:szCs w:val="24"/>
        </w:rPr>
        <w:t>multicenter</w:t>
      </w:r>
      <w:proofErr w:type="spellEnd"/>
      <w:r w:rsidRPr="000E4491">
        <w:rPr>
          <w:rFonts w:ascii="Times New Roman" w:eastAsia="Times New Roman" w:hAnsi="Times New Roman" w:cs="Times New Roman"/>
          <w:sz w:val="24"/>
          <w:szCs w:val="24"/>
        </w:rPr>
        <w:t xml:space="preserve">, prospective study of 246 patients. Ann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2012 Dec;19(13):4052-8.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10.1245/s10434-012-2510-4.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2012 Jul 24. PMID: 22825772. </w:t>
      </w:r>
    </w:p>
    <w:p w14:paraId="1B86D7F8"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Le Brun JF, Campion L, Berton-Rigaud D, Lorimier G, Marchal F, Ferron G, </w:t>
      </w:r>
      <w:proofErr w:type="spellStart"/>
      <w:r w:rsidRPr="000E4491">
        <w:rPr>
          <w:rFonts w:ascii="Times New Roman" w:eastAsia="Times New Roman" w:hAnsi="Times New Roman" w:cs="Times New Roman"/>
          <w:sz w:val="24"/>
          <w:szCs w:val="24"/>
        </w:rPr>
        <w:t>Oger</w:t>
      </w:r>
      <w:proofErr w:type="spellEnd"/>
      <w:r w:rsidRPr="000E4491">
        <w:rPr>
          <w:rFonts w:ascii="Times New Roman" w:eastAsia="Times New Roman" w:hAnsi="Times New Roman" w:cs="Times New Roman"/>
          <w:sz w:val="24"/>
          <w:szCs w:val="24"/>
        </w:rPr>
        <w:t xml:space="preserve"> AS, Dravet F, </w:t>
      </w:r>
      <w:proofErr w:type="spellStart"/>
      <w:r w:rsidRPr="000E4491">
        <w:rPr>
          <w:rFonts w:ascii="Times New Roman" w:eastAsia="Times New Roman" w:hAnsi="Times New Roman" w:cs="Times New Roman"/>
          <w:sz w:val="24"/>
          <w:szCs w:val="24"/>
        </w:rPr>
        <w:t>Jaffre</w:t>
      </w:r>
      <w:proofErr w:type="spellEnd"/>
      <w:r w:rsidRPr="000E4491">
        <w:rPr>
          <w:rFonts w:ascii="Times New Roman" w:eastAsia="Times New Roman" w:hAnsi="Times New Roman" w:cs="Times New Roman"/>
          <w:sz w:val="24"/>
          <w:szCs w:val="24"/>
        </w:rPr>
        <w:t xml:space="preserve"> I, </w:t>
      </w:r>
      <w:proofErr w:type="spellStart"/>
      <w:r w:rsidRPr="000E4491">
        <w:rPr>
          <w:rFonts w:ascii="Times New Roman" w:eastAsia="Times New Roman" w:hAnsi="Times New Roman" w:cs="Times New Roman"/>
          <w:sz w:val="24"/>
          <w:szCs w:val="24"/>
        </w:rPr>
        <w:t>Classe</w:t>
      </w:r>
      <w:proofErr w:type="spellEnd"/>
      <w:r w:rsidRPr="000E4491">
        <w:rPr>
          <w:rFonts w:ascii="Times New Roman" w:eastAsia="Times New Roman" w:hAnsi="Times New Roman" w:cs="Times New Roman"/>
          <w:sz w:val="24"/>
          <w:szCs w:val="24"/>
        </w:rPr>
        <w:t xml:space="preserve"> JM. Survival benefit of hyperthermic intraperitoneal chemotherapy for recurrent ovarian cancer: a multi-institutional case control study. Ann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2014 Oct;21(11):3621-7.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10.1245/s10434-014-3693-7.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2014 May 13. PMID: 24819120. </w:t>
      </w:r>
    </w:p>
    <w:p w14:paraId="1F180CCD"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lastRenderedPageBreak/>
        <w:t xml:space="preserve">Safra T, Grisaru D, Inbar M, Abu-Abeid S, Dayan D, </w:t>
      </w:r>
      <w:proofErr w:type="spellStart"/>
      <w:r w:rsidRPr="000E4491">
        <w:rPr>
          <w:rFonts w:ascii="Times New Roman" w:eastAsia="Times New Roman" w:hAnsi="Times New Roman" w:cs="Times New Roman"/>
          <w:sz w:val="24"/>
          <w:szCs w:val="24"/>
        </w:rPr>
        <w:t>Matceyevsky</w:t>
      </w:r>
      <w:proofErr w:type="spellEnd"/>
      <w:r w:rsidRPr="000E4491">
        <w:rPr>
          <w:rFonts w:ascii="Times New Roman" w:eastAsia="Times New Roman" w:hAnsi="Times New Roman" w:cs="Times New Roman"/>
          <w:sz w:val="24"/>
          <w:szCs w:val="24"/>
        </w:rPr>
        <w:t xml:space="preserve"> D, </w:t>
      </w:r>
      <w:proofErr w:type="spellStart"/>
      <w:r w:rsidRPr="000E4491">
        <w:rPr>
          <w:rFonts w:ascii="Times New Roman" w:eastAsia="Times New Roman" w:hAnsi="Times New Roman" w:cs="Times New Roman"/>
          <w:sz w:val="24"/>
          <w:szCs w:val="24"/>
        </w:rPr>
        <w:t>Weizman</w:t>
      </w:r>
      <w:proofErr w:type="spellEnd"/>
      <w:r w:rsidRPr="000E4491">
        <w:rPr>
          <w:rFonts w:ascii="Times New Roman" w:eastAsia="Times New Roman" w:hAnsi="Times New Roman" w:cs="Times New Roman"/>
          <w:sz w:val="24"/>
          <w:szCs w:val="24"/>
        </w:rPr>
        <w:t xml:space="preserve"> A, Klausner JM. Cytoreduction surgery with hyperthermic intraperitoneal chemotherapy in recurrent ovarian cancer improves progression-free survival, especially in BRCA-positive patients- a case-control study. J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2014 Nov;110(6):661-5.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10.1002/jso.23688.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2014 Jun 24. PMID: 24962381. </w:t>
      </w:r>
    </w:p>
    <w:p w14:paraId="78AFE7CA"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Baiocchi G, Ferreira FO, Mantoan H, da Costa AA, </w:t>
      </w:r>
      <w:proofErr w:type="spellStart"/>
      <w:r w:rsidRPr="000E4491">
        <w:rPr>
          <w:rFonts w:ascii="Times New Roman" w:eastAsia="Times New Roman" w:hAnsi="Times New Roman" w:cs="Times New Roman"/>
          <w:sz w:val="24"/>
          <w:szCs w:val="24"/>
        </w:rPr>
        <w:t>Faloppa</w:t>
      </w:r>
      <w:proofErr w:type="spellEnd"/>
      <w:r w:rsidRPr="000E4491">
        <w:rPr>
          <w:rFonts w:ascii="Times New Roman" w:eastAsia="Times New Roman" w:hAnsi="Times New Roman" w:cs="Times New Roman"/>
          <w:sz w:val="24"/>
          <w:szCs w:val="24"/>
        </w:rPr>
        <w:t xml:space="preserve"> CC, </w:t>
      </w:r>
      <w:proofErr w:type="spellStart"/>
      <w:r w:rsidRPr="000E4491">
        <w:rPr>
          <w:rFonts w:ascii="Times New Roman" w:eastAsia="Times New Roman" w:hAnsi="Times New Roman" w:cs="Times New Roman"/>
          <w:sz w:val="24"/>
          <w:szCs w:val="24"/>
        </w:rPr>
        <w:t>Kumagai</w:t>
      </w:r>
      <w:proofErr w:type="spellEnd"/>
      <w:r w:rsidRPr="000E4491">
        <w:rPr>
          <w:rFonts w:ascii="Times New Roman" w:eastAsia="Times New Roman" w:hAnsi="Times New Roman" w:cs="Times New Roman"/>
          <w:sz w:val="24"/>
          <w:szCs w:val="24"/>
        </w:rPr>
        <w:t xml:space="preserve"> LY, de Mello CA, Takahashi RM, Nakagawa WT, Aguiar S Jr, Lopes A. Hyperthermic Intraperitoneal Chemotherapy after Secondary Cytoreduction in Epithelial Ovarian Cancer: A Single-</w:t>
      </w:r>
      <w:proofErr w:type="spellStart"/>
      <w:r w:rsidRPr="000E4491">
        <w:rPr>
          <w:rFonts w:ascii="Times New Roman" w:eastAsia="Times New Roman" w:hAnsi="Times New Roman" w:cs="Times New Roman"/>
          <w:sz w:val="24"/>
          <w:szCs w:val="24"/>
        </w:rPr>
        <w:t>center</w:t>
      </w:r>
      <w:proofErr w:type="spellEnd"/>
      <w:r w:rsidRPr="000E4491">
        <w:rPr>
          <w:rFonts w:ascii="Times New Roman" w:eastAsia="Times New Roman" w:hAnsi="Times New Roman" w:cs="Times New Roman"/>
          <w:sz w:val="24"/>
          <w:szCs w:val="24"/>
        </w:rPr>
        <w:t xml:space="preserve"> Comparative Analysis. Ann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2016 Apr;23(4):1294-301.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10.1245/s10434-015-4991-4.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2015 Dec 1. PMID: 26628430. </w:t>
      </w:r>
    </w:p>
    <w:p w14:paraId="0F5C2FFD"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National Comprehensive Cancer Network. NCCN </w:t>
      </w:r>
      <w:proofErr w:type="spellStart"/>
      <w:r w:rsidRPr="000E4491">
        <w:rPr>
          <w:rFonts w:ascii="Times New Roman" w:eastAsia="Times New Roman" w:hAnsi="Times New Roman" w:cs="Times New Roman"/>
          <w:sz w:val="24"/>
          <w:szCs w:val="24"/>
        </w:rPr>
        <w:t>Guidelines.Ovarian</w:t>
      </w:r>
      <w:proofErr w:type="spellEnd"/>
      <w:r w:rsidRPr="000E4491">
        <w:rPr>
          <w:rFonts w:ascii="Times New Roman" w:eastAsia="Times New Roman" w:hAnsi="Times New Roman" w:cs="Times New Roman"/>
          <w:sz w:val="24"/>
          <w:szCs w:val="24"/>
        </w:rPr>
        <w:t xml:space="preserve"> Cancer Version: 1.2024 [https://www.nccn.org/guidelines/category_1]. </w:t>
      </w:r>
    </w:p>
    <w:p w14:paraId="5EA9BD46"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National Institute for Health and Care Excellence. Cytoreduction surgery with hyperthermic intraoperative peritoneal chemotherapy for peritoneal carcinomatosis. NICE Interventional procedures guidance [IPG688]. London: NICE; 2021 [https://www.nice.org.uk/guidance/ipg688]. </w:t>
      </w:r>
    </w:p>
    <w:p w14:paraId="30CF0165"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Colombo N, Sessa C, du Bois A, Ledermann J, McCluggage WG, </w:t>
      </w:r>
      <w:proofErr w:type="spellStart"/>
      <w:r w:rsidRPr="000E4491">
        <w:rPr>
          <w:rFonts w:ascii="Times New Roman" w:eastAsia="Times New Roman" w:hAnsi="Times New Roman" w:cs="Times New Roman"/>
          <w:sz w:val="24"/>
          <w:szCs w:val="24"/>
        </w:rPr>
        <w:t>McNeish</w:t>
      </w:r>
      <w:proofErr w:type="spellEnd"/>
      <w:r w:rsidRPr="000E4491">
        <w:rPr>
          <w:rFonts w:ascii="Times New Roman" w:eastAsia="Times New Roman" w:hAnsi="Times New Roman" w:cs="Times New Roman"/>
          <w:sz w:val="24"/>
          <w:szCs w:val="24"/>
        </w:rPr>
        <w:t xml:space="preserve"> I, </w:t>
      </w:r>
      <w:proofErr w:type="spellStart"/>
      <w:r w:rsidRPr="000E4491">
        <w:rPr>
          <w:rFonts w:ascii="Times New Roman" w:eastAsia="Times New Roman" w:hAnsi="Times New Roman" w:cs="Times New Roman"/>
          <w:sz w:val="24"/>
          <w:szCs w:val="24"/>
        </w:rPr>
        <w:t>Morice</w:t>
      </w:r>
      <w:proofErr w:type="spellEnd"/>
      <w:r w:rsidRPr="000E4491">
        <w:rPr>
          <w:rFonts w:ascii="Times New Roman" w:eastAsia="Times New Roman" w:hAnsi="Times New Roman" w:cs="Times New Roman"/>
          <w:sz w:val="24"/>
          <w:szCs w:val="24"/>
        </w:rPr>
        <w:t xml:space="preserve"> P, </w:t>
      </w:r>
      <w:proofErr w:type="spellStart"/>
      <w:r w:rsidRPr="000E4491">
        <w:rPr>
          <w:rFonts w:ascii="Times New Roman" w:eastAsia="Times New Roman" w:hAnsi="Times New Roman" w:cs="Times New Roman"/>
          <w:sz w:val="24"/>
          <w:szCs w:val="24"/>
        </w:rPr>
        <w:t>Pignata</w:t>
      </w:r>
      <w:proofErr w:type="spellEnd"/>
      <w:r w:rsidRPr="000E4491">
        <w:rPr>
          <w:rFonts w:ascii="Times New Roman" w:eastAsia="Times New Roman" w:hAnsi="Times New Roman" w:cs="Times New Roman"/>
          <w:sz w:val="24"/>
          <w:szCs w:val="24"/>
        </w:rPr>
        <w:t xml:space="preserve"> S, Ray-</w:t>
      </w:r>
      <w:proofErr w:type="spellStart"/>
      <w:r w:rsidRPr="000E4491">
        <w:rPr>
          <w:rFonts w:ascii="Times New Roman" w:eastAsia="Times New Roman" w:hAnsi="Times New Roman" w:cs="Times New Roman"/>
          <w:sz w:val="24"/>
          <w:szCs w:val="24"/>
        </w:rPr>
        <w:t>Coquard</w:t>
      </w:r>
      <w:proofErr w:type="spellEnd"/>
      <w:r w:rsidRPr="000E4491">
        <w:rPr>
          <w:rFonts w:ascii="Times New Roman" w:eastAsia="Times New Roman" w:hAnsi="Times New Roman" w:cs="Times New Roman"/>
          <w:sz w:val="24"/>
          <w:szCs w:val="24"/>
        </w:rPr>
        <w:t xml:space="preserve"> I, </w:t>
      </w:r>
      <w:proofErr w:type="spellStart"/>
      <w:r w:rsidRPr="000E4491">
        <w:rPr>
          <w:rFonts w:ascii="Times New Roman" w:eastAsia="Times New Roman" w:hAnsi="Times New Roman" w:cs="Times New Roman"/>
          <w:sz w:val="24"/>
          <w:szCs w:val="24"/>
        </w:rPr>
        <w:t>Vergote</w:t>
      </w:r>
      <w:proofErr w:type="spellEnd"/>
      <w:r w:rsidRPr="000E4491">
        <w:rPr>
          <w:rFonts w:ascii="Times New Roman" w:eastAsia="Times New Roman" w:hAnsi="Times New Roman" w:cs="Times New Roman"/>
          <w:sz w:val="24"/>
          <w:szCs w:val="24"/>
        </w:rPr>
        <w:t xml:space="preserve"> I, Baert T, </w:t>
      </w:r>
      <w:proofErr w:type="spellStart"/>
      <w:r w:rsidRPr="000E4491">
        <w:rPr>
          <w:rFonts w:ascii="Times New Roman" w:eastAsia="Times New Roman" w:hAnsi="Times New Roman" w:cs="Times New Roman"/>
          <w:sz w:val="24"/>
          <w:szCs w:val="24"/>
        </w:rPr>
        <w:t>Belaroussi</w:t>
      </w:r>
      <w:proofErr w:type="spellEnd"/>
      <w:r w:rsidRPr="000E4491">
        <w:rPr>
          <w:rFonts w:ascii="Times New Roman" w:eastAsia="Times New Roman" w:hAnsi="Times New Roman" w:cs="Times New Roman"/>
          <w:sz w:val="24"/>
          <w:szCs w:val="24"/>
        </w:rPr>
        <w:t xml:space="preserve"> I, </w:t>
      </w:r>
      <w:proofErr w:type="spellStart"/>
      <w:r w:rsidRPr="000E4491">
        <w:rPr>
          <w:rFonts w:ascii="Times New Roman" w:eastAsia="Times New Roman" w:hAnsi="Times New Roman" w:cs="Times New Roman"/>
          <w:sz w:val="24"/>
          <w:szCs w:val="24"/>
        </w:rPr>
        <w:t>Dashora</w:t>
      </w:r>
      <w:proofErr w:type="spellEnd"/>
      <w:r w:rsidRPr="000E4491">
        <w:rPr>
          <w:rFonts w:ascii="Times New Roman" w:eastAsia="Times New Roman" w:hAnsi="Times New Roman" w:cs="Times New Roman"/>
          <w:sz w:val="24"/>
          <w:szCs w:val="24"/>
        </w:rPr>
        <w:t xml:space="preserve"> A, </w:t>
      </w:r>
      <w:proofErr w:type="spellStart"/>
      <w:r w:rsidRPr="000E4491">
        <w:rPr>
          <w:rFonts w:ascii="Times New Roman" w:eastAsia="Times New Roman" w:hAnsi="Times New Roman" w:cs="Times New Roman"/>
          <w:sz w:val="24"/>
          <w:szCs w:val="24"/>
        </w:rPr>
        <w:t>Olbrecht</w:t>
      </w:r>
      <w:proofErr w:type="spellEnd"/>
      <w:r w:rsidRPr="000E4491">
        <w:rPr>
          <w:rFonts w:ascii="Times New Roman" w:eastAsia="Times New Roman" w:hAnsi="Times New Roman" w:cs="Times New Roman"/>
          <w:sz w:val="24"/>
          <w:szCs w:val="24"/>
        </w:rPr>
        <w:t xml:space="preserve"> S, </w:t>
      </w:r>
      <w:proofErr w:type="spellStart"/>
      <w:r w:rsidRPr="000E4491">
        <w:rPr>
          <w:rFonts w:ascii="Times New Roman" w:eastAsia="Times New Roman" w:hAnsi="Times New Roman" w:cs="Times New Roman"/>
          <w:sz w:val="24"/>
          <w:szCs w:val="24"/>
        </w:rPr>
        <w:t>Planchamp</w:t>
      </w:r>
      <w:proofErr w:type="spellEnd"/>
      <w:r w:rsidRPr="000E4491">
        <w:rPr>
          <w:rFonts w:ascii="Times New Roman" w:eastAsia="Times New Roman" w:hAnsi="Times New Roman" w:cs="Times New Roman"/>
          <w:sz w:val="24"/>
          <w:szCs w:val="24"/>
        </w:rPr>
        <w:t xml:space="preserve"> F, </w:t>
      </w:r>
      <w:proofErr w:type="spellStart"/>
      <w:r w:rsidRPr="000E4491">
        <w:rPr>
          <w:rFonts w:ascii="Times New Roman" w:eastAsia="Times New Roman" w:hAnsi="Times New Roman" w:cs="Times New Roman"/>
          <w:sz w:val="24"/>
          <w:szCs w:val="24"/>
        </w:rPr>
        <w:t>Querleu</w:t>
      </w:r>
      <w:proofErr w:type="spellEnd"/>
      <w:r w:rsidRPr="000E4491">
        <w:rPr>
          <w:rFonts w:ascii="Times New Roman" w:eastAsia="Times New Roman" w:hAnsi="Times New Roman" w:cs="Times New Roman"/>
          <w:sz w:val="24"/>
          <w:szCs w:val="24"/>
        </w:rPr>
        <w:t xml:space="preserve"> D; ESMO-ESGO Ovarian Cancer Consensus Conference Working Group. ESMO-ESGO consensus conference recommendations on ovarian cancer: pathology and molecular biology, early and advanced stages, borderline tumours and recurrent disease†. Ann Oncol. 2019 May 1;30(5):672-705.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10.1093/</w:t>
      </w:r>
      <w:proofErr w:type="spellStart"/>
      <w:r w:rsidRPr="000E4491">
        <w:rPr>
          <w:rFonts w:ascii="Times New Roman" w:eastAsia="Times New Roman" w:hAnsi="Times New Roman" w:cs="Times New Roman"/>
          <w:sz w:val="24"/>
          <w:szCs w:val="24"/>
        </w:rPr>
        <w:t>annonc</w:t>
      </w:r>
      <w:proofErr w:type="spellEnd"/>
      <w:r w:rsidRPr="000E4491">
        <w:rPr>
          <w:rFonts w:ascii="Times New Roman" w:eastAsia="Times New Roman" w:hAnsi="Times New Roman" w:cs="Times New Roman"/>
          <w:sz w:val="24"/>
          <w:szCs w:val="24"/>
        </w:rPr>
        <w:t xml:space="preserve">/mdz062. PMID: 31046081. </w:t>
      </w:r>
    </w:p>
    <w:p w14:paraId="107546CD"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Ray MD, Kapoor R, </w:t>
      </w:r>
      <w:proofErr w:type="spellStart"/>
      <w:r w:rsidRPr="000E4491">
        <w:rPr>
          <w:rFonts w:ascii="Times New Roman" w:eastAsia="Times New Roman" w:hAnsi="Times New Roman" w:cs="Times New Roman"/>
          <w:sz w:val="24"/>
          <w:szCs w:val="24"/>
        </w:rPr>
        <w:t>Solomi</w:t>
      </w:r>
      <w:proofErr w:type="spellEnd"/>
      <w:r w:rsidRPr="000E4491">
        <w:rPr>
          <w:rFonts w:ascii="Times New Roman" w:eastAsia="Times New Roman" w:hAnsi="Times New Roman" w:cs="Times New Roman"/>
          <w:sz w:val="24"/>
          <w:szCs w:val="24"/>
        </w:rPr>
        <w:t xml:space="preserve"> C, Goel D, Bansal B. The role of complete cytoreductive surgery with hyperthermic intraperitoneal chemotherapy in ovarian carcinoma: where do we stand today? A comprehensive review and clinical insights from a leading oncology </w:t>
      </w:r>
      <w:proofErr w:type="spellStart"/>
      <w:r w:rsidRPr="000E4491">
        <w:rPr>
          <w:rFonts w:ascii="Times New Roman" w:eastAsia="Times New Roman" w:hAnsi="Times New Roman" w:cs="Times New Roman"/>
          <w:sz w:val="24"/>
          <w:szCs w:val="24"/>
        </w:rPr>
        <w:t>center</w:t>
      </w:r>
      <w:proofErr w:type="spellEnd"/>
      <w:r w:rsidRPr="000E4491">
        <w:rPr>
          <w:rFonts w:ascii="Times New Roman" w:eastAsia="Times New Roman" w:hAnsi="Times New Roman" w:cs="Times New Roman"/>
          <w:sz w:val="24"/>
          <w:szCs w:val="24"/>
        </w:rPr>
        <w:t xml:space="preserve"> in India. World J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2025 Jun 11;23(1):232.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10.1186/s12957-025-03869-0. PMID: 40500703; PMCID: PMC12160358. </w:t>
      </w:r>
    </w:p>
    <w:p w14:paraId="7E29E868"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Pfeifle CE, Howell SB, </w:t>
      </w:r>
      <w:proofErr w:type="spellStart"/>
      <w:r w:rsidRPr="000E4491">
        <w:rPr>
          <w:rFonts w:ascii="Times New Roman" w:eastAsia="Times New Roman" w:hAnsi="Times New Roman" w:cs="Times New Roman"/>
          <w:sz w:val="24"/>
          <w:szCs w:val="24"/>
        </w:rPr>
        <w:t>Felthouse</w:t>
      </w:r>
      <w:proofErr w:type="spellEnd"/>
      <w:r w:rsidRPr="000E4491">
        <w:rPr>
          <w:rFonts w:ascii="Times New Roman" w:eastAsia="Times New Roman" w:hAnsi="Times New Roman" w:cs="Times New Roman"/>
          <w:sz w:val="24"/>
          <w:szCs w:val="24"/>
        </w:rPr>
        <w:t xml:space="preserve"> RD, </w:t>
      </w:r>
      <w:proofErr w:type="spellStart"/>
      <w:r w:rsidRPr="000E4491">
        <w:rPr>
          <w:rFonts w:ascii="Times New Roman" w:eastAsia="Times New Roman" w:hAnsi="Times New Roman" w:cs="Times New Roman"/>
          <w:sz w:val="24"/>
          <w:szCs w:val="24"/>
        </w:rPr>
        <w:t>Woliver</w:t>
      </w:r>
      <w:proofErr w:type="spellEnd"/>
      <w:r w:rsidRPr="000E4491">
        <w:rPr>
          <w:rFonts w:ascii="Times New Roman" w:eastAsia="Times New Roman" w:hAnsi="Times New Roman" w:cs="Times New Roman"/>
          <w:sz w:val="24"/>
          <w:szCs w:val="24"/>
        </w:rPr>
        <w:t xml:space="preserve"> TB, Andrews PA, Markman M, Murphy MP. High-dose cisplatin with sodium thiosulfate protection. J Clin Oncol. 1985 Feb;3(2):237-44.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10.1200/JCO.1985.3.2.237. PMID: 4038510. </w:t>
      </w:r>
    </w:p>
    <w:p w14:paraId="28C5D7FE"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Yang MC, Lin KL, Chung KC, Chou SE, Chien M, Hsu CY. The Effect of Induced Hypothermia on Postoperative Outcomes Following Hyperthermic Intraperitoneal Chemotherapy: A Negative Finding. Ther Clin Risk Manag. 2025 Oct </w:t>
      </w:r>
      <w:proofErr w:type="gramStart"/>
      <w:r w:rsidRPr="000E4491">
        <w:rPr>
          <w:rFonts w:ascii="Times New Roman" w:eastAsia="Times New Roman" w:hAnsi="Times New Roman" w:cs="Times New Roman"/>
          <w:sz w:val="24"/>
          <w:szCs w:val="24"/>
        </w:rPr>
        <w:t>22;21:1485</w:t>
      </w:r>
      <w:proofErr w:type="gramEnd"/>
      <w:r w:rsidRPr="000E4491">
        <w:rPr>
          <w:rFonts w:ascii="Times New Roman" w:eastAsia="Times New Roman" w:hAnsi="Times New Roman" w:cs="Times New Roman"/>
          <w:sz w:val="24"/>
          <w:szCs w:val="24"/>
        </w:rPr>
        <w:t xml:space="preserve">-1498.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10.2147/TCRM.S551927. PMID: 41146950; PMCID: PMC12554287. </w:t>
      </w:r>
    </w:p>
    <w:p w14:paraId="48FBE8A4"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Solanki SL, Mukherjee S, Agarwal V, Thota RS, Balakrishnan K, Shah SB, Desai N, Garg R, </w:t>
      </w:r>
      <w:proofErr w:type="spellStart"/>
      <w:r w:rsidRPr="000E4491">
        <w:rPr>
          <w:rFonts w:ascii="Times New Roman" w:eastAsia="Times New Roman" w:hAnsi="Times New Roman" w:cs="Times New Roman"/>
          <w:sz w:val="24"/>
          <w:szCs w:val="24"/>
        </w:rPr>
        <w:t>Ambulkar</w:t>
      </w:r>
      <w:proofErr w:type="spellEnd"/>
      <w:r w:rsidRPr="000E4491">
        <w:rPr>
          <w:rFonts w:ascii="Times New Roman" w:eastAsia="Times New Roman" w:hAnsi="Times New Roman" w:cs="Times New Roman"/>
          <w:sz w:val="24"/>
          <w:szCs w:val="24"/>
        </w:rPr>
        <w:t xml:space="preserve"> RP, </w:t>
      </w:r>
      <w:proofErr w:type="spellStart"/>
      <w:r w:rsidRPr="000E4491">
        <w:rPr>
          <w:rFonts w:ascii="Times New Roman" w:eastAsia="Times New Roman" w:hAnsi="Times New Roman" w:cs="Times New Roman"/>
          <w:sz w:val="24"/>
          <w:szCs w:val="24"/>
        </w:rPr>
        <w:t>Bhorkar</w:t>
      </w:r>
      <w:proofErr w:type="spellEnd"/>
      <w:r w:rsidRPr="000E4491">
        <w:rPr>
          <w:rFonts w:ascii="Times New Roman" w:eastAsia="Times New Roman" w:hAnsi="Times New Roman" w:cs="Times New Roman"/>
          <w:sz w:val="24"/>
          <w:szCs w:val="24"/>
        </w:rPr>
        <w:t xml:space="preserve"> NM, Patro V, </w:t>
      </w:r>
      <w:proofErr w:type="spellStart"/>
      <w:r w:rsidRPr="000E4491">
        <w:rPr>
          <w:rFonts w:ascii="Times New Roman" w:eastAsia="Times New Roman" w:hAnsi="Times New Roman" w:cs="Times New Roman"/>
          <w:sz w:val="24"/>
          <w:szCs w:val="24"/>
        </w:rPr>
        <w:t>Sinukumar</w:t>
      </w:r>
      <w:proofErr w:type="spellEnd"/>
      <w:r w:rsidRPr="000E4491">
        <w:rPr>
          <w:rFonts w:ascii="Times New Roman" w:eastAsia="Times New Roman" w:hAnsi="Times New Roman" w:cs="Times New Roman"/>
          <w:sz w:val="24"/>
          <w:szCs w:val="24"/>
        </w:rPr>
        <w:t xml:space="preserve"> S, </w:t>
      </w:r>
      <w:proofErr w:type="spellStart"/>
      <w:r w:rsidRPr="000E4491">
        <w:rPr>
          <w:rFonts w:ascii="Times New Roman" w:eastAsia="Times New Roman" w:hAnsi="Times New Roman" w:cs="Times New Roman"/>
          <w:sz w:val="24"/>
          <w:szCs w:val="24"/>
        </w:rPr>
        <w:t>Venketeswaran</w:t>
      </w:r>
      <w:proofErr w:type="spellEnd"/>
      <w:r w:rsidRPr="000E4491">
        <w:rPr>
          <w:rFonts w:ascii="Times New Roman" w:eastAsia="Times New Roman" w:hAnsi="Times New Roman" w:cs="Times New Roman"/>
          <w:sz w:val="24"/>
          <w:szCs w:val="24"/>
        </w:rPr>
        <w:t xml:space="preserve"> MV, Joshi MP, </w:t>
      </w:r>
      <w:proofErr w:type="spellStart"/>
      <w:r w:rsidRPr="000E4491">
        <w:rPr>
          <w:rFonts w:ascii="Times New Roman" w:eastAsia="Times New Roman" w:hAnsi="Times New Roman" w:cs="Times New Roman"/>
          <w:sz w:val="24"/>
          <w:szCs w:val="24"/>
        </w:rPr>
        <w:t>Chikkalingegowda</w:t>
      </w:r>
      <w:proofErr w:type="spellEnd"/>
      <w:r w:rsidRPr="000E4491">
        <w:rPr>
          <w:rFonts w:ascii="Times New Roman" w:eastAsia="Times New Roman" w:hAnsi="Times New Roman" w:cs="Times New Roman"/>
          <w:sz w:val="24"/>
          <w:szCs w:val="24"/>
        </w:rPr>
        <w:t xml:space="preserve"> RH, </w:t>
      </w:r>
      <w:proofErr w:type="spellStart"/>
      <w:r w:rsidRPr="000E4491">
        <w:rPr>
          <w:rFonts w:ascii="Times New Roman" w:eastAsia="Times New Roman" w:hAnsi="Times New Roman" w:cs="Times New Roman"/>
          <w:sz w:val="24"/>
          <w:szCs w:val="24"/>
        </w:rPr>
        <w:t>Gottumukkala</w:t>
      </w:r>
      <w:proofErr w:type="spellEnd"/>
      <w:r w:rsidRPr="000E4491">
        <w:rPr>
          <w:rFonts w:ascii="Times New Roman" w:eastAsia="Times New Roman" w:hAnsi="Times New Roman" w:cs="Times New Roman"/>
          <w:sz w:val="24"/>
          <w:szCs w:val="24"/>
        </w:rPr>
        <w:t xml:space="preserve"> V, Owusu-Agyemang P, Saklani AP, Mehta SS, Seshadri RA, Bell JC, Bhatnagar S, </w:t>
      </w:r>
      <w:proofErr w:type="spellStart"/>
      <w:r w:rsidRPr="000E4491">
        <w:rPr>
          <w:rFonts w:ascii="Times New Roman" w:eastAsia="Times New Roman" w:hAnsi="Times New Roman" w:cs="Times New Roman"/>
          <w:sz w:val="24"/>
          <w:szCs w:val="24"/>
        </w:rPr>
        <w:t>Divatia</w:t>
      </w:r>
      <w:proofErr w:type="spellEnd"/>
      <w:r w:rsidRPr="000E4491">
        <w:rPr>
          <w:rFonts w:ascii="Times New Roman" w:eastAsia="Times New Roman" w:hAnsi="Times New Roman" w:cs="Times New Roman"/>
          <w:sz w:val="24"/>
          <w:szCs w:val="24"/>
        </w:rPr>
        <w:t xml:space="preserve"> JV. Society of Onco-Anaesthesia and Perioperative Care consensus guidelines for perioperative management of patients for cytoreductive surgery and hyperthermic intraperitoneal chemotherapy (CRS-HIPEC). Indian J Anaesth. 2019 Dec;63(12):972-987.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10.4103/ija.IJA_765_19.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2019 Dec 11. PMID: 31879421; PMCID: PMC6921319. </w:t>
      </w:r>
    </w:p>
    <w:p w14:paraId="0318AC5B"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lastRenderedPageBreak/>
        <w:t xml:space="preserve">Li Y, Xu X. Hyperthermic intraperitoneal chemotherapy in ovarian cancer: a comprehensive review. Front Oncol. 2026 Jan </w:t>
      </w:r>
      <w:proofErr w:type="gramStart"/>
      <w:r w:rsidRPr="000E4491">
        <w:rPr>
          <w:rFonts w:ascii="Times New Roman" w:eastAsia="Times New Roman" w:hAnsi="Times New Roman" w:cs="Times New Roman"/>
          <w:sz w:val="24"/>
          <w:szCs w:val="24"/>
        </w:rPr>
        <w:t>12;15:1714997</w:t>
      </w:r>
      <w:proofErr w:type="gramEnd"/>
      <w:r w:rsidRPr="000E4491">
        <w:rPr>
          <w:rFonts w:ascii="Times New Roman" w:eastAsia="Times New Roman" w:hAnsi="Times New Roman" w:cs="Times New Roman"/>
          <w:sz w:val="24"/>
          <w:szCs w:val="24"/>
        </w:rPr>
        <w:t xml:space="preserve">.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10.3389/fonc.2025.1714997. PMID: 41602365; PMCID: PMC12832346. </w:t>
      </w:r>
    </w:p>
    <w:p w14:paraId="6498CB31"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Kim M, Lee YJ, Seon KE, Kim S, Lee C, Park H, Choi MC, Lee JY. Morbidity and Mortality Outcomes After Cytoreductive Surgery with Hyperthermic Intraperitoneal Chemotherapy for Treatment of Ovarian Cancer. J Clin Med. 2025 Mar 6;14(5):1782.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10.3390/jcm14051782. PMID: 40095895; PMCID: PMC11901296. </w:t>
      </w:r>
    </w:p>
    <w:p w14:paraId="54B7F01E"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Karimi M, </w:t>
      </w:r>
      <w:proofErr w:type="spellStart"/>
      <w:r w:rsidRPr="000E4491">
        <w:rPr>
          <w:rFonts w:ascii="Times New Roman" w:eastAsia="Times New Roman" w:hAnsi="Times New Roman" w:cs="Times New Roman"/>
          <w:sz w:val="24"/>
          <w:szCs w:val="24"/>
        </w:rPr>
        <w:t>Shirsalimi</w:t>
      </w:r>
      <w:proofErr w:type="spellEnd"/>
      <w:r w:rsidRPr="000E4491">
        <w:rPr>
          <w:rFonts w:ascii="Times New Roman" w:eastAsia="Times New Roman" w:hAnsi="Times New Roman" w:cs="Times New Roman"/>
          <w:sz w:val="24"/>
          <w:szCs w:val="24"/>
        </w:rPr>
        <w:t xml:space="preserve"> N, </w:t>
      </w:r>
      <w:proofErr w:type="spellStart"/>
      <w:r w:rsidRPr="000E4491">
        <w:rPr>
          <w:rFonts w:ascii="Times New Roman" w:eastAsia="Times New Roman" w:hAnsi="Times New Roman" w:cs="Times New Roman"/>
          <w:sz w:val="24"/>
          <w:szCs w:val="24"/>
        </w:rPr>
        <w:t>Sedighi</w:t>
      </w:r>
      <w:proofErr w:type="spellEnd"/>
      <w:r w:rsidRPr="000E4491">
        <w:rPr>
          <w:rFonts w:ascii="Times New Roman" w:eastAsia="Times New Roman" w:hAnsi="Times New Roman" w:cs="Times New Roman"/>
          <w:sz w:val="24"/>
          <w:szCs w:val="24"/>
        </w:rPr>
        <w:t xml:space="preserve"> E. Challenges following CRS and HIPEC surgery in cancer patients with peritoneal metastasis: a comprehensive review of clinical outcomes. Front Surg. 2024 Dec </w:t>
      </w:r>
      <w:proofErr w:type="gramStart"/>
      <w:r w:rsidRPr="000E4491">
        <w:rPr>
          <w:rFonts w:ascii="Times New Roman" w:eastAsia="Times New Roman" w:hAnsi="Times New Roman" w:cs="Times New Roman"/>
          <w:sz w:val="24"/>
          <w:szCs w:val="24"/>
        </w:rPr>
        <w:t>2;11:1498529</w:t>
      </w:r>
      <w:proofErr w:type="gramEnd"/>
      <w:r w:rsidRPr="000E4491">
        <w:rPr>
          <w:rFonts w:ascii="Times New Roman" w:eastAsia="Times New Roman" w:hAnsi="Times New Roman" w:cs="Times New Roman"/>
          <w:sz w:val="24"/>
          <w:szCs w:val="24"/>
        </w:rPr>
        <w:t xml:space="preserve">.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10.3389/fsurg.2024.1498529. PMID: 39687325; PMCID: PMC11647005. </w:t>
      </w:r>
    </w:p>
    <w:p w14:paraId="2F838D29"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Oh GS, Kim HJ, Shen A, Lee SB, Khadka D, Pandit A, So HS. Cisplatin-induced Kidney Dysfunction and Perspectives on Improving Treatment Strategies. Electrolyte Blood Press. 2014 Dec;12(2):55-65.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10.5049/EBP.2014.12.2.55.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2014 Dec 31. PMID: 25606044; PMCID: PMC4297704. </w:t>
      </w:r>
    </w:p>
    <w:p w14:paraId="64CB24B3"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Chouliaras K, Levine EA, Fino N, Shen P, </w:t>
      </w:r>
      <w:proofErr w:type="spellStart"/>
      <w:r w:rsidRPr="000E4491">
        <w:rPr>
          <w:rFonts w:ascii="Times New Roman" w:eastAsia="Times New Roman" w:hAnsi="Times New Roman" w:cs="Times New Roman"/>
          <w:sz w:val="24"/>
          <w:szCs w:val="24"/>
        </w:rPr>
        <w:t>Votanopoulos</w:t>
      </w:r>
      <w:proofErr w:type="spellEnd"/>
      <w:r w:rsidRPr="000E4491">
        <w:rPr>
          <w:rFonts w:ascii="Times New Roman" w:eastAsia="Times New Roman" w:hAnsi="Times New Roman" w:cs="Times New Roman"/>
          <w:sz w:val="24"/>
          <w:szCs w:val="24"/>
        </w:rPr>
        <w:t xml:space="preserve"> KI. Prognostic Factors and Significance of Gastrointestinal Leak After Cytoreductive Surgery (CRS) with Heated Intraperitoneal Chemotherapy (HIPEC). Ann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2017 Apr;24(4):890-897.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10.1245/s10434-016-5738-6.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2016 Dec 19. PMID: 27995450; PMCID: PMC5567826. </w:t>
      </w:r>
    </w:p>
    <w:p w14:paraId="604BD9D1"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Nors J, Funder JA, Swain DR, </w:t>
      </w:r>
      <w:proofErr w:type="spellStart"/>
      <w:r w:rsidRPr="000E4491">
        <w:rPr>
          <w:rFonts w:ascii="Times New Roman" w:eastAsia="Times New Roman" w:hAnsi="Times New Roman" w:cs="Times New Roman"/>
          <w:sz w:val="24"/>
          <w:szCs w:val="24"/>
        </w:rPr>
        <w:t>Verwaal</w:t>
      </w:r>
      <w:proofErr w:type="spellEnd"/>
      <w:r w:rsidRPr="000E4491">
        <w:rPr>
          <w:rFonts w:ascii="Times New Roman" w:eastAsia="Times New Roman" w:hAnsi="Times New Roman" w:cs="Times New Roman"/>
          <w:sz w:val="24"/>
          <w:szCs w:val="24"/>
        </w:rPr>
        <w:t xml:space="preserve"> VJ, Cecil T, Laurberg S, Moran BJ. Postoperative paralytic ileus after cytoreductive surgery combined with heated intraperitoneal chemotherapy. Pleura Peritoneum. 2019 Nov 12;5(1):20190026.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10.1515/pp-2019-0026. PMID: 32934973; PMCID: PMC7469504. </w:t>
      </w:r>
    </w:p>
    <w:p w14:paraId="58F00B41"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Della Corte L, Conte C, Palumbo M, Guerra S, </w:t>
      </w:r>
      <w:proofErr w:type="spellStart"/>
      <w:r w:rsidRPr="000E4491">
        <w:rPr>
          <w:rFonts w:ascii="Times New Roman" w:eastAsia="Times New Roman" w:hAnsi="Times New Roman" w:cs="Times New Roman"/>
          <w:sz w:val="24"/>
          <w:szCs w:val="24"/>
        </w:rPr>
        <w:t>Colacurci</w:t>
      </w:r>
      <w:proofErr w:type="spellEnd"/>
      <w:r w:rsidRPr="000E4491">
        <w:rPr>
          <w:rFonts w:ascii="Times New Roman" w:eastAsia="Times New Roman" w:hAnsi="Times New Roman" w:cs="Times New Roman"/>
          <w:sz w:val="24"/>
          <w:szCs w:val="24"/>
        </w:rPr>
        <w:t xml:space="preserve"> D, </w:t>
      </w:r>
      <w:proofErr w:type="spellStart"/>
      <w:r w:rsidRPr="000E4491">
        <w:rPr>
          <w:rFonts w:ascii="Times New Roman" w:eastAsia="Times New Roman" w:hAnsi="Times New Roman" w:cs="Times New Roman"/>
          <w:sz w:val="24"/>
          <w:szCs w:val="24"/>
        </w:rPr>
        <w:t>Riemma</w:t>
      </w:r>
      <w:proofErr w:type="spellEnd"/>
      <w:r w:rsidRPr="000E4491">
        <w:rPr>
          <w:rFonts w:ascii="Times New Roman" w:eastAsia="Times New Roman" w:hAnsi="Times New Roman" w:cs="Times New Roman"/>
          <w:sz w:val="24"/>
          <w:szCs w:val="24"/>
        </w:rPr>
        <w:t xml:space="preserve"> G, De </w:t>
      </w:r>
      <w:proofErr w:type="spellStart"/>
      <w:r w:rsidRPr="000E4491">
        <w:rPr>
          <w:rFonts w:ascii="Times New Roman" w:eastAsia="Times New Roman" w:hAnsi="Times New Roman" w:cs="Times New Roman"/>
          <w:sz w:val="24"/>
          <w:szCs w:val="24"/>
        </w:rPr>
        <w:t>Franciscis</w:t>
      </w:r>
      <w:proofErr w:type="spellEnd"/>
      <w:r w:rsidRPr="000E4491">
        <w:rPr>
          <w:rFonts w:ascii="Times New Roman" w:eastAsia="Times New Roman" w:hAnsi="Times New Roman" w:cs="Times New Roman"/>
          <w:sz w:val="24"/>
          <w:szCs w:val="24"/>
        </w:rPr>
        <w:t xml:space="preserve"> P, </w:t>
      </w:r>
      <w:proofErr w:type="spellStart"/>
      <w:r w:rsidRPr="000E4491">
        <w:rPr>
          <w:rFonts w:ascii="Times New Roman" w:eastAsia="Times New Roman" w:hAnsi="Times New Roman" w:cs="Times New Roman"/>
          <w:sz w:val="24"/>
          <w:szCs w:val="24"/>
        </w:rPr>
        <w:t>Giampaolino</w:t>
      </w:r>
      <w:proofErr w:type="spellEnd"/>
      <w:r w:rsidRPr="000E4491">
        <w:rPr>
          <w:rFonts w:ascii="Times New Roman" w:eastAsia="Times New Roman" w:hAnsi="Times New Roman" w:cs="Times New Roman"/>
          <w:sz w:val="24"/>
          <w:szCs w:val="24"/>
        </w:rPr>
        <w:t xml:space="preserve"> P, </w:t>
      </w:r>
      <w:proofErr w:type="spellStart"/>
      <w:r w:rsidRPr="000E4491">
        <w:rPr>
          <w:rFonts w:ascii="Times New Roman" w:eastAsia="Times New Roman" w:hAnsi="Times New Roman" w:cs="Times New Roman"/>
          <w:sz w:val="24"/>
          <w:szCs w:val="24"/>
        </w:rPr>
        <w:t>Fagotti</w:t>
      </w:r>
      <w:proofErr w:type="spellEnd"/>
      <w:r w:rsidRPr="000E4491">
        <w:rPr>
          <w:rFonts w:ascii="Times New Roman" w:eastAsia="Times New Roman" w:hAnsi="Times New Roman" w:cs="Times New Roman"/>
          <w:sz w:val="24"/>
          <w:szCs w:val="24"/>
        </w:rPr>
        <w:t xml:space="preserve"> A, </w:t>
      </w:r>
      <w:proofErr w:type="spellStart"/>
      <w:r w:rsidRPr="000E4491">
        <w:rPr>
          <w:rFonts w:ascii="Times New Roman" w:eastAsia="Times New Roman" w:hAnsi="Times New Roman" w:cs="Times New Roman"/>
          <w:sz w:val="24"/>
          <w:szCs w:val="24"/>
        </w:rPr>
        <w:t>Bifulco</w:t>
      </w:r>
      <w:proofErr w:type="spellEnd"/>
      <w:r w:rsidRPr="000E4491">
        <w:rPr>
          <w:rFonts w:ascii="Times New Roman" w:eastAsia="Times New Roman" w:hAnsi="Times New Roman" w:cs="Times New Roman"/>
          <w:sz w:val="24"/>
          <w:szCs w:val="24"/>
        </w:rPr>
        <w:t xml:space="preserve"> G, </w:t>
      </w:r>
      <w:proofErr w:type="spellStart"/>
      <w:r w:rsidRPr="000E4491">
        <w:rPr>
          <w:rFonts w:ascii="Times New Roman" w:eastAsia="Times New Roman" w:hAnsi="Times New Roman" w:cs="Times New Roman"/>
          <w:sz w:val="24"/>
          <w:szCs w:val="24"/>
        </w:rPr>
        <w:t>Scambia</w:t>
      </w:r>
      <w:proofErr w:type="spellEnd"/>
      <w:r w:rsidRPr="000E4491">
        <w:rPr>
          <w:rFonts w:ascii="Times New Roman" w:eastAsia="Times New Roman" w:hAnsi="Times New Roman" w:cs="Times New Roman"/>
          <w:sz w:val="24"/>
          <w:szCs w:val="24"/>
        </w:rPr>
        <w:t xml:space="preserve"> G. Hyperthermic Intraperitoneal Chemotherapy (HIPEC): New Approaches and Controversies on the Treatment of Advanced Epithelial Ovarian Cancer-Systematic Review and Meta-Analysis. J Clin Med. 2023 Nov 9;12(22):7012.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10.3390/jcm12227012. PMID: 38002626; PMCID: PMC10672052. </w:t>
      </w:r>
    </w:p>
    <w:p w14:paraId="0BEC9EC6" w14:textId="77777777" w:rsidR="00A420C4" w:rsidRPr="000E4491" w:rsidRDefault="00A420C4">
      <w:pPr>
        <w:rPr>
          <w:color w:val="303030"/>
          <w:sz w:val="24"/>
          <w:szCs w:val="24"/>
        </w:rPr>
      </w:pPr>
    </w:p>
    <w:sectPr w:rsidR="00A420C4" w:rsidRPr="000E4491">
      <w:headerReference w:type="even" r:id="rId10"/>
      <w:headerReference w:type="default" r:id="rId11"/>
      <w:footerReference w:type="even" r:id="rId12"/>
      <w:footerReference w:type="default" r:id="rId13"/>
      <w:headerReference w:type="first" r:id="rId14"/>
      <w:footerReference w:type="firs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87316" w14:textId="77777777" w:rsidR="004D5931" w:rsidRDefault="004D5931" w:rsidP="006A2A47">
      <w:pPr>
        <w:spacing w:line="240" w:lineRule="auto"/>
      </w:pPr>
      <w:r>
        <w:separator/>
      </w:r>
    </w:p>
  </w:endnote>
  <w:endnote w:type="continuationSeparator" w:id="0">
    <w:p w14:paraId="0DAEF49B" w14:textId="77777777" w:rsidR="004D5931" w:rsidRDefault="004D5931" w:rsidP="006A2A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35C66E6-AB8C-403C-BC48-9C10469808CE}"/>
  </w:font>
  <w:font w:name="Cambria">
    <w:panose1 w:val="02040503050406030204"/>
    <w:charset w:val="00"/>
    <w:family w:val="roman"/>
    <w:pitch w:val="variable"/>
    <w:sig w:usb0="E00006FF" w:usb1="420024FF" w:usb2="02000000" w:usb3="00000000" w:csb0="0000019F" w:csb1="00000000"/>
    <w:embedRegular r:id="rId2" w:fontKey="{FB33AFB2-90E9-4CF7-A03A-76D64A1DCC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81D6E" w14:textId="77777777" w:rsidR="006A2A47" w:rsidRDefault="006A2A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98D52" w14:textId="77777777" w:rsidR="006A2A47" w:rsidRDefault="006A2A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544A" w14:textId="77777777" w:rsidR="006A2A47" w:rsidRDefault="006A2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1B76D" w14:textId="77777777" w:rsidR="004D5931" w:rsidRDefault="004D5931" w:rsidP="006A2A47">
      <w:pPr>
        <w:spacing w:line="240" w:lineRule="auto"/>
      </w:pPr>
      <w:r>
        <w:separator/>
      </w:r>
    </w:p>
  </w:footnote>
  <w:footnote w:type="continuationSeparator" w:id="0">
    <w:p w14:paraId="6A8CEC95" w14:textId="77777777" w:rsidR="004D5931" w:rsidRDefault="004D5931" w:rsidP="006A2A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761F1" w14:textId="7F289D8A" w:rsidR="006A2A47" w:rsidRDefault="000163E9">
    <w:pPr>
      <w:pStyle w:val="Header"/>
    </w:pPr>
    <w:r>
      <w:rPr>
        <w:noProof/>
      </w:rPr>
      <w:pict w14:anchorId="13FD80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4344"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DD75" w14:textId="78E6F59C" w:rsidR="006A2A47" w:rsidRDefault="000163E9">
    <w:pPr>
      <w:pStyle w:val="Header"/>
    </w:pPr>
    <w:r>
      <w:rPr>
        <w:noProof/>
      </w:rPr>
      <w:pict w14:anchorId="6AE54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4345"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C05FF" w14:textId="276D040F" w:rsidR="006A2A47" w:rsidRDefault="000163E9">
    <w:pPr>
      <w:pStyle w:val="Header"/>
    </w:pPr>
    <w:r>
      <w:rPr>
        <w:noProof/>
      </w:rPr>
      <w:pict w14:anchorId="08044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4343"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376B1"/>
    <w:multiLevelType w:val="multilevel"/>
    <w:tmpl w:val="515834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40846A4"/>
    <w:multiLevelType w:val="multilevel"/>
    <w:tmpl w:val="695A04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7043052">
    <w:abstractNumId w:val="0"/>
  </w:num>
  <w:num w:numId="2" w16cid:durableId="124274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0C4"/>
    <w:rsid w:val="000163E9"/>
    <w:rsid w:val="000E4491"/>
    <w:rsid w:val="001D5B34"/>
    <w:rsid w:val="004235A5"/>
    <w:rsid w:val="004469BD"/>
    <w:rsid w:val="004D5931"/>
    <w:rsid w:val="006A2A47"/>
    <w:rsid w:val="006B0723"/>
    <w:rsid w:val="0076063B"/>
    <w:rsid w:val="00820C21"/>
    <w:rsid w:val="0093770F"/>
    <w:rsid w:val="0096670C"/>
    <w:rsid w:val="00A420C4"/>
    <w:rsid w:val="00CC4502"/>
    <w:rsid w:val="00DD68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62E6EF"/>
  <w15:docId w15:val="{9A4343B1-8F1D-4BE2-9BF3-2ACED7975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character" w:styleId="Hyperlink">
    <w:name w:val="Hyperlink"/>
    <w:basedOn w:val="DefaultParagraphFont"/>
    <w:uiPriority w:val="99"/>
    <w:unhideWhenUsed/>
    <w:rsid w:val="004469BD"/>
    <w:rPr>
      <w:color w:val="0000FF" w:themeColor="hyperlink"/>
      <w:u w:val="single"/>
    </w:rPr>
  </w:style>
  <w:style w:type="character" w:styleId="UnresolvedMention">
    <w:name w:val="Unresolved Mention"/>
    <w:basedOn w:val="DefaultParagraphFont"/>
    <w:uiPriority w:val="99"/>
    <w:semiHidden/>
    <w:unhideWhenUsed/>
    <w:rsid w:val="004469BD"/>
    <w:rPr>
      <w:color w:val="605E5C"/>
      <w:shd w:val="clear" w:color="auto" w:fill="E1DFDD"/>
    </w:rPr>
  </w:style>
  <w:style w:type="paragraph" w:styleId="Header">
    <w:name w:val="header"/>
    <w:basedOn w:val="Normal"/>
    <w:link w:val="HeaderChar"/>
    <w:uiPriority w:val="99"/>
    <w:unhideWhenUsed/>
    <w:rsid w:val="006A2A47"/>
    <w:pPr>
      <w:tabs>
        <w:tab w:val="center" w:pos="4680"/>
        <w:tab w:val="right" w:pos="9360"/>
      </w:tabs>
      <w:spacing w:line="240" w:lineRule="auto"/>
    </w:pPr>
  </w:style>
  <w:style w:type="character" w:customStyle="1" w:styleId="HeaderChar">
    <w:name w:val="Header Char"/>
    <w:basedOn w:val="DefaultParagraphFont"/>
    <w:link w:val="Header"/>
    <w:uiPriority w:val="99"/>
    <w:rsid w:val="006A2A47"/>
  </w:style>
  <w:style w:type="paragraph" w:styleId="Footer">
    <w:name w:val="footer"/>
    <w:basedOn w:val="Normal"/>
    <w:link w:val="FooterChar"/>
    <w:uiPriority w:val="99"/>
    <w:unhideWhenUsed/>
    <w:rsid w:val="006A2A47"/>
    <w:pPr>
      <w:tabs>
        <w:tab w:val="center" w:pos="4680"/>
        <w:tab w:val="right" w:pos="9360"/>
      </w:tabs>
      <w:spacing w:line="240" w:lineRule="auto"/>
    </w:pPr>
  </w:style>
  <w:style w:type="character" w:customStyle="1" w:styleId="FooterChar">
    <w:name w:val="Footer Char"/>
    <w:basedOn w:val="DefaultParagraphFont"/>
    <w:link w:val="Footer"/>
    <w:uiPriority w:val="99"/>
    <w:rsid w:val="006A2A47"/>
  </w:style>
  <w:style w:type="paragraph" w:styleId="NormalWeb">
    <w:name w:val="Normal (Web)"/>
    <w:basedOn w:val="Normal"/>
    <w:uiPriority w:val="99"/>
    <w:semiHidden/>
    <w:unhideWhenUsed/>
    <w:rsid w:val="0076063B"/>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744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002/ijgo.70282"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15</Pages>
  <Words>5659</Words>
  <Characters>32261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11</cp:revision>
  <dcterms:created xsi:type="dcterms:W3CDTF">2026-05-21T10:01:00Z</dcterms:created>
  <dcterms:modified xsi:type="dcterms:W3CDTF">2026-05-30T08:19:00Z</dcterms:modified>
</cp:coreProperties>
</file>