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35F99" w14:textId="77777777" w:rsidR="000602DD" w:rsidRDefault="00000000">
      <w:pPr>
        <w:jc w:val="center"/>
        <w:rPr>
          <w:b/>
          <w:sz w:val="28"/>
        </w:rPr>
      </w:pPr>
      <w:r>
        <w:rPr>
          <w:b/>
        </w:rPr>
        <w:t>Policy Article</w:t>
      </w:r>
    </w:p>
    <w:p w14:paraId="7537421A" w14:textId="77777777" w:rsidR="000602DD" w:rsidRDefault="00000000">
      <w:pPr>
        <w:jc w:val="center"/>
      </w:pPr>
      <w:r>
        <w:rPr>
          <w:b/>
        </w:rPr>
        <w:t>A proposed minimum photographic documentation framework for oral and maxillofacial surgery</w:t>
      </w:r>
    </w:p>
    <w:p w14:paraId="63EFD142" w14:textId="77777777" w:rsidR="000602DD" w:rsidRDefault="000602DD">
      <w:pPr>
        <w:pStyle w:val="Heading1"/>
        <w:rPr>
          <w:rFonts w:ascii="Times New Roman" w:eastAsia="Times New Roman" w:hAnsi="Times New Roman"/>
        </w:rPr>
      </w:pPr>
    </w:p>
    <w:p w14:paraId="023BCDE3" w14:textId="77777777" w:rsidR="000602DD" w:rsidRDefault="00000000">
      <w:pPr>
        <w:pStyle w:val="Heading1"/>
      </w:pPr>
      <w:r>
        <w:rPr>
          <w:rFonts w:ascii="Times New Roman" w:eastAsia="Times New Roman" w:hAnsi="Times New Roman"/>
        </w:rPr>
        <w:t>Abstract</w:t>
      </w:r>
    </w:p>
    <w:p w14:paraId="66D086B0" w14:textId="06203871" w:rsidR="006E7667" w:rsidRPr="006E7667" w:rsidRDefault="006E7667">
      <w:pPr>
        <w:rPr>
          <w:bCs/>
        </w:rPr>
      </w:pPr>
      <w:r>
        <w:rPr>
          <w:b/>
        </w:rPr>
        <w:t xml:space="preserve">Background: </w:t>
      </w:r>
      <w:r w:rsidRPr="006E7667">
        <w:rPr>
          <w:bCs/>
        </w:rPr>
        <w:t xml:space="preserve">Clinical photography is an essential but inconsistently </w:t>
      </w:r>
      <w:proofErr w:type="spellStart"/>
      <w:r w:rsidRPr="006E7667">
        <w:rPr>
          <w:bCs/>
        </w:rPr>
        <w:t>standardised</w:t>
      </w:r>
      <w:proofErr w:type="spellEnd"/>
      <w:r w:rsidRPr="006E7667">
        <w:rPr>
          <w:bCs/>
        </w:rPr>
        <w:t xml:space="preserve"> tool in oral and maxillofacial surgery, providing objective documentation of facial and intraoral structures for diagnosis, treatment planning, follow-up, education, and medico-legal record keeping.</w:t>
      </w:r>
    </w:p>
    <w:p w14:paraId="4B562913" w14:textId="0577FA78" w:rsidR="000602DD" w:rsidRDefault="00000000">
      <w:r>
        <w:rPr>
          <w:b/>
        </w:rPr>
        <w:t>Aims:</w:t>
      </w:r>
      <w:r>
        <w:t xml:space="preserve"> To propose a minimum photographic documentation framework for oral and maxillofacial surgery that addresses clinical assessment, outcome reporting, consent, storage and publication use.</w:t>
      </w:r>
    </w:p>
    <w:p w14:paraId="43728CCE" w14:textId="77777777" w:rsidR="000602DD" w:rsidRDefault="00000000">
      <w:r>
        <w:rPr>
          <w:b/>
        </w:rPr>
        <w:t>Study Design:</w:t>
      </w:r>
      <w:r>
        <w:t xml:space="preserve"> Policy paper based on narrative synthesis of published literature.</w:t>
      </w:r>
    </w:p>
    <w:p w14:paraId="1C908F95" w14:textId="77777777" w:rsidR="000602DD" w:rsidRDefault="00000000">
      <w:r>
        <w:rPr>
          <w:b/>
        </w:rPr>
        <w:t>Place and Duration of Study:</w:t>
      </w:r>
      <w:r>
        <w:t xml:space="preserve"> Not applicable; no clinical or institutional data collection was performed.</w:t>
      </w:r>
    </w:p>
    <w:p w14:paraId="70E10B50" w14:textId="77777777" w:rsidR="000602DD" w:rsidRDefault="00000000">
      <w:r>
        <w:rPr>
          <w:b/>
          <w:bCs/>
        </w:rPr>
        <w:t>Methodology:</w:t>
      </w:r>
      <w:r>
        <w:t xml:space="preserve"> A narrative literature search was performed using PubMed and manual screening of reference lists from relevant articles. Search terms included clinical photography, medical photography, cranio-maxillo-facial photography, oral and maxillofacial surgery, orthognathic photography, cleft photography, intraoral photography, smartphone clinical photography, patient consent, image storage and three-dimensional imaging. Peer-reviewed articles directly relevant to technical, clinical, ethical or reporting aspects of photographic documentation were </w:t>
      </w:r>
      <w:proofErr w:type="spellStart"/>
      <w:r>
        <w:t>prioritised</w:t>
      </w:r>
      <w:proofErr w:type="spellEnd"/>
      <w:r>
        <w:t xml:space="preserve">. The evidence was </w:t>
      </w:r>
      <w:proofErr w:type="spellStart"/>
      <w:r>
        <w:t>synthesised</w:t>
      </w:r>
      <w:proofErr w:type="spellEnd"/>
      <w:r>
        <w:t xml:space="preserve"> into a practical minimum framework for routine oral and maxillofacial practice.</w:t>
      </w:r>
    </w:p>
    <w:p w14:paraId="047BE125" w14:textId="77777777" w:rsidR="000602DD" w:rsidRDefault="00000000">
      <w:r>
        <w:rPr>
          <w:b/>
        </w:rPr>
        <w:t>Results:</w:t>
      </w:r>
      <w:r>
        <w:t xml:space="preserve"> Photographic documentation supports diagnosis, treatment planning, serial comparison, teaching, audit, research and medicolegal records. Variation in head position, camera distance, lighting, background, facial expression, occlusion, intraoral technique, image labelling, consent and storage can reduce reliability. Non-</w:t>
      </w:r>
      <w:proofErr w:type="spellStart"/>
      <w:r>
        <w:t>standardised</w:t>
      </w:r>
      <w:proofErr w:type="spellEnd"/>
      <w:r>
        <w:t xml:space="preserve"> images may distort perceived facial form, dental display, lesion size and surgical outcome.</w:t>
      </w:r>
    </w:p>
    <w:p w14:paraId="1F78FD45" w14:textId="77777777" w:rsidR="000602DD" w:rsidRDefault="00000000">
      <w:r>
        <w:rPr>
          <w:b/>
        </w:rPr>
        <w:t>Conclusion:</w:t>
      </w:r>
      <w:r>
        <w:t xml:space="preserve"> Oral and maxillofacial units should adopt minimum photographic documentation standards that integrate reproducible image acquisition, use-specific consent, secure storage, reliable retrieval and controlled use for clinical care, teaching, audit, research and publication.</w:t>
      </w:r>
    </w:p>
    <w:p w14:paraId="7F98F5B6" w14:textId="77777777" w:rsidR="000602DD" w:rsidRDefault="00000000">
      <w:pPr>
        <w:pStyle w:val="Heading1"/>
      </w:pPr>
      <w:r>
        <w:rPr>
          <w:rFonts w:ascii="Times New Roman" w:eastAsia="Times New Roman" w:hAnsi="Times New Roman"/>
        </w:rPr>
        <w:t>Keywords</w:t>
      </w:r>
    </w:p>
    <w:p w14:paraId="2A17496B" w14:textId="77777777" w:rsidR="000602DD" w:rsidRDefault="00000000">
      <w:r>
        <w:t xml:space="preserve">Clinical photography; Oral and maxillofacial surgery; Photographic documentation; </w:t>
      </w:r>
      <w:proofErr w:type="spellStart"/>
      <w:r>
        <w:t>Standardisation</w:t>
      </w:r>
      <w:proofErr w:type="spellEnd"/>
      <w:r>
        <w:t>; Surgical outcomes; Medical records</w:t>
      </w:r>
    </w:p>
    <w:p w14:paraId="5A6862EA" w14:textId="77777777" w:rsidR="000602DD" w:rsidRDefault="00000000">
      <w:pPr>
        <w:pStyle w:val="Heading1"/>
      </w:pPr>
      <w:r>
        <w:rPr>
          <w:rFonts w:ascii="Times New Roman" w:eastAsia="Times New Roman" w:hAnsi="Times New Roman"/>
        </w:rPr>
        <w:t>1. Introduction</w:t>
      </w:r>
    </w:p>
    <w:p w14:paraId="71A78B10" w14:textId="77777777" w:rsidR="000602DD" w:rsidRDefault="00000000">
      <w:r>
        <w:t>Clinical photography is a routine but often under-</w:t>
      </w:r>
      <w:proofErr w:type="spellStart"/>
      <w:r>
        <w:t>standardised</w:t>
      </w:r>
      <w:proofErr w:type="spellEnd"/>
      <w:r>
        <w:t xml:space="preserve"> component of oral and maxillofacial surgery. It records facial form, soft-tissue relationships, occlusion, wounds, scars, mucosal lesions and postoperative change in a way that written descriptions alone cannot. Ferrario et al. (1993) showed that </w:t>
      </w:r>
      <w:proofErr w:type="spellStart"/>
      <w:r>
        <w:t>standardised</w:t>
      </w:r>
      <w:proofErr w:type="spellEnd"/>
      <w:r>
        <w:t xml:space="preserve"> frontal and lateral photographs can support quantitative craniofacial soft-tissue assessment, reinforcing the idea that clinical photographs can function as structured clinical data rather than illustrative images only.</w:t>
      </w:r>
    </w:p>
    <w:p w14:paraId="438EDFC5" w14:textId="77777777" w:rsidR="000602DD" w:rsidRDefault="00000000">
      <w:r>
        <w:t xml:space="preserve">Formal cranio-maxillo-facial photographic standards have been described. Ettorre et al. (2006) proposed basic facial and intraoral views with guidance on equipment, lighting, background, consent </w:t>
      </w:r>
      <w:r>
        <w:lastRenderedPageBreak/>
        <w:t xml:space="preserve">and storage. Schaaf et al. (2006) expanded these standards with additional picture sets for </w:t>
      </w:r>
      <w:proofErr w:type="spellStart"/>
      <w:r>
        <w:t>dysgnathia</w:t>
      </w:r>
      <w:proofErr w:type="spellEnd"/>
      <w:r>
        <w:t>, cleft deformities, skull deformities, facial palsy and aesthetic surgery. The evolution from analogue to digital and three-dimensional photography has made image capture easier, but it has also increased the need for consistent acquisition, storage and governance (Schaaf et al., 2009).</w:t>
      </w:r>
    </w:p>
    <w:p w14:paraId="5B2B6540" w14:textId="77777777" w:rsidR="000602DD" w:rsidRDefault="00000000">
      <w:r>
        <w:t xml:space="preserve">The problem is not theoretical. Wu et al. (2014) found variable technical quality in photographs published in the Journal of Oral and Maxillofacial Surgery, especially intraoral, emergency and intraoperative images. In adjacent facial surgical literature, Becker and Tardy (1999) described </w:t>
      </w:r>
      <w:proofErr w:type="spellStart"/>
      <w:r>
        <w:t>standardised</w:t>
      </w:r>
      <w:proofErr w:type="spellEnd"/>
      <w:r>
        <w:t xml:space="preserve"> photography as essential for documentation, planning, education and medicolegal records. Sommer and Mendelsohn (2004) showed that small head and neck position changes can alter perceived jawline and submental contour, and </w:t>
      </w:r>
      <w:proofErr w:type="spellStart"/>
      <w:r>
        <w:t>Riml</w:t>
      </w:r>
      <w:proofErr w:type="spellEnd"/>
      <w:r>
        <w:t xml:space="preserve"> et al. (2011) quantified how positioning and expression errors can substantially alter facial measurements. These findings justify a practical minimum documentation framework for oral and maxillofacial surgery rather than another general discussion of clinical photography.</w:t>
      </w:r>
    </w:p>
    <w:p w14:paraId="2AD83C8A" w14:textId="77777777" w:rsidR="000602DD" w:rsidRDefault="00000000">
      <w:r>
        <w:rPr>
          <w:b/>
        </w:rPr>
        <w:t>2. Literature search and synthesis approach</w:t>
      </w:r>
    </w:p>
    <w:p w14:paraId="44975060" w14:textId="77777777" w:rsidR="000602DD" w:rsidRDefault="00000000">
      <w:r>
        <w:t>This policy paper is based on a narrative synthesis of published literature rather than a systematic review. Literature was identified through targeted PubMed searches and manual screening of reference lists from relevant articles. The search focused on clinical photography, medical photography, cranio-maxillo-facial photographic standards, facial morphometry, orthognathic and cleft documentation, intraoral photography, smartphone clinical photography, patient consent, image storage, publication ethics and three-dimensional imaging.</w:t>
      </w:r>
    </w:p>
    <w:p w14:paraId="7BF34F55" w14:textId="77777777" w:rsidR="000602DD" w:rsidRDefault="00000000">
      <w:r>
        <w:t xml:space="preserve">Articles were included when they addressed at least one of the following domains: technical </w:t>
      </w:r>
      <w:proofErr w:type="spellStart"/>
      <w:r>
        <w:t>standardisation</w:t>
      </w:r>
      <w:proofErr w:type="spellEnd"/>
      <w:r>
        <w:t xml:space="preserve"> of clinical or facial photography, oral and maxillofacial or craniofacial application, intraoral photographic technique, distortion caused by non-</w:t>
      </w:r>
      <w:proofErr w:type="spellStart"/>
      <w:r>
        <w:t>standardised</w:t>
      </w:r>
      <w:proofErr w:type="spellEnd"/>
      <w:r>
        <w:t xml:space="preserve"> imaging, publication quality, consent and privacy, smartphone-based image capture, storage governance or three-dimensional outcome assessment. Articles that were unrelated to clinical photographic documentation, purely technical camera manuals, non-medical photography reports or papers without relevance to patient documentation or outcome reporting were not </w:t>
      </w:r>
      <w:proofErr w:type="spellStart"/>
      <w:r>
        <w:t>prioritised</w:t>
      </w:r>
      <w:proofErr w:type="spellEnd"/>
      <w:r>
        <w:t>. Older references were retained where they represented foundational standards or seminal evidence, while recent literature was included to address contemporary issues such as smartphone use, publication ethics and three-dimensional imaging.</w:t>
      </w:r>
    </w:p>
    <w:p w14:paraId="403775A0" w14:textId="77777777" w:rsidR="000602DD" w:rsidRDefault="00000000">
      <w:pPr>
        <w:pStyle w:val="Heading1"/>
      </w:pPr>
      <w:r>
        <w:rPr>
          <w:rFonts w:ascii="Times New Roman" w:hAnsi="Times New Roman"/>
        </w:rPr>
        <w:t>3. Rationale for a minimum framework</w:t>
      </w:r>
    </w:p>
    <w:p w14:paraId="2AA85DCF" w14:textId="77777777" w:rsidR="000602DD" w:rsidRDefault="00000000">
      <w:r>
        <w:t xml:space="preserve">A minimum framework is needed because photographic documentation is performed across different clinical environments: outpatient clinics, emergency departments, wards, operating theatres, minor procedure rooms, screening camps and academic presentations. Each environment has different limitations in lighting, background, staff training, patient cooperation and data storage. A policy that assumes a dedicated photographic studio will not be implemented consistently in many real-world oral and maxillofacial units. Persichetti et al. (2007) showed that reasonable </w:t>
      </w:r>
      <w:proofErr w:type="spellStart"/>
      <w:r>
        <w:t>standardisation</w:t>
      </w:r>
      <w:proofErr w:type="spellEnd"/>
      <w:r>
        <w:t xml:space="preserve"> can still be achieved outside a photographic studio when patient preparation, anatomical boundaries, background, lighting and camera settings are deliberately controlled.</w:t>
      </w:r>
    </w:p>
    <w:p w14:paraId="18238A25" w14:textId="77777777" w:rsidR="000602DD" w:rsidRDefault="00000000">
      <w:r>
        <w:rPr>
          <w:lang w:val="fr-FR"/>
        </w:rPr>
        <w:t xml:space="preserve">Intraoral documentation </w:t>
      </w:r>
      <w:proofErr w:type="spellStart"/>
      <w:r>
        <w:rPr>
          <w:lang w:val="fr-FR"/>
        </w:rPr>
        <w:t>requires</w:t>
      </w:r>
      <w:proofErr w:type="spellEnd"/>
      <w:r>
        <w:rPr>
          <w:lang w:val="fr-FR"/>
        </w:rPr>
        <w:t xml:space="preserve"> </w:t>
      </w:r>
      <w:proofErr w:type="spellStart"/>
      <w:r>
        <w:rPr>
          <w:lang w:val="fr-FR"/>
        </w:rPr>
        <w:t>additional</w:t>
      </w:r>
      <w:proofErr w:type="spellEnd"/>
      <w:r>
        <w:rPr>
          <w:lang w:val="fr-FR"/>
        </w:rPr>
        <w:t xml:space="preserve"> discipline. </w:t>
      </w:r>
      <w:r>
        <w:t>Ahmad (2009) described the importance of retractors, mirrors, moisture control, correct camera-patient alignment, lighting and surrounding context when photographing oral lesions. These details matter because intraoral photographs may guide diagnosis, referral, biopsy planning, dentoalveolar assessment, postoperative follow-up and publication. Poor intraoral technique can create false impressions of occlusal plane inclination, lesion extent, tooth proportions and surgical access.</w:t>
      </w:r>
    </w:p>
    <w:p w14:paraId="26776CE8" w14:textId="77777777" w:rsidR="000602DD" w:rsidRDefault="00000000">
      <w:r>
        <w:lastRenderedPageBreak/>
        <w:t xml:space="preserve">Consent, privacy and storage are part of the framework, not separate administrative issues. </w:t>
      </w:r>
      <w:proofErr w:type="spellStart"/>
      <w:r>
        <w:t>Roguljic</w:t>
      </w:r>
      <w:proofErr w:type="spellEnd"/>
      <w:r>
        <w:t xml:space="preserve"> et al. (2022) showed that journal policies on identifiable patient photographs vary and that facial images remain difficult to </w:t>
      </w:r>
      <w:proofErr w:type="spellStart"/>
      <w:r>
        <w:t>anonymise</w:t>
      </w:r>
      <w:proofErr w:type="spellEnd"/>
      <w:r>
        <w:t xml:space="preserve"> in digital publication. Abbott et al. (2018) highlighted the medicolegal and consent concerns associated with smartphone clinical photography. Bennett et al. (2019) </w:t>
      </w:r>
      <w:proofErr w:type="spellStart"/>
      <w:r>
        <w:t>emphasised</w:t>
      </w:r>
      <w:proofErr w:type="spellEnd"/>
      <w:r>
        <w:t xml:space="preserve"> that facial photographs are difficult to deidentify and that masking the eyes is not a reliable substitute for consent. Therefore, a minimum framework must integrate technical quality with ethical governance.</w:t>
      </w:r>
    </w:p>
    <w:p w14:paraId="4E99D45A" w14:textId="77777777" w:rsidR="000602DD" w:rsidRDefault="00000000">
      <w:r>
        <w:t xml:space="preserve">The proposed core elements of </w:t>
      </w:r>
      <w:proofErr w:type="spellStart"/>
      <w:r>
        <w:t>standardised</w:t>
      </w:r>
      <w:proofErr w:type="spellEnd"/>
      <w:r>
        <w:t xml:space="preserve"> photographic documentation are </w:t>
      </w:r>
      <w:proofErr w:type="spellStart"/>
      <w:r>
        <w:t>summarised</w:t>
      </w:r>
      <w:proofErr w:type="spellEnd"/>
      <w:r>
        <w:t xml:space="preserve"> in Table 1.</w:t>
      </w:r>
    </w:p>
    <w:p w14:paraId="7E7452E3" w14:textId="77777777" w:rsidR="000602DD" w:rsidRDefault="00000000">
      <w:r>
        <w:t xml:space="preserve">Table 1. Core elements of </w:t>
      </w:r>
      <w:proofErr w:type="spellStart"/>
      <w:r>
        <w:t>standardised</w:t>
      </w:r>
      <w:proofErr w:type="spellEnd"/>
      <w:r>
        <w:t xml:space="preserve"> photographic documentation in oral and maxillofacial surgery</w:t>
      </w:r>
    </w:p>
    <w:tbl>
      <w:tblPr>
        <w:tblStyle w:val="TableGrid"/>
        <w:tblW w:w="9936" w:type="dxa"/>
        <w:jc w:val="center"/>
        <w:tblLayout w:type="fixed"/>
        <w:tblLook w:val="04A0" w:firstRow="1" w:lastRow="0" w:firstColumn="1" w:lastColumn="0" w:noHBand="0" w:noVBand="1"/>
      </w:tblPr>
      <w:tblGrid>
        <w:gridCol w:w="3312"/>
        <w:gridCol w:w="3312"/>
        <w:gridCol w:w="3312"/>
      </w:tblGrid>
      <w:tr w:rsidR="000602DD" w14:paraId="774987E8" w14:textId="77777777">
        <w:trPr>
          <w:jc w:val="center"/>
        </w:trPr>
        <w:tc>
          <w:tcPr>
            <w:tcW w:w="3312" w:type="dxa"/>
            <w:shd w:val="clear" w:color="auto" w:fill="D9EAF7"/>
          </w:tcPr>
          <w:p w14:paraId="4F9CD8A2" w14:textId="77777777" w:rsidR="000602DD" w:rsidRDefault="00000000">
            <w:pPr>
              <w:spacing w:after="40"/>
            </w:pPr>
            <w:r>
              <w:rPr>
                <w:b/>
                <w:sz w:val="18"/>
              </w:rPr>
              <w:t>Element</w:t>
            </w:r>
          </w:p>
        </w:tc>
        <w:tc>
          <w:tcPr>
            <w:tcW w:w="3312" w:type="dxa"/>
            <w:shd w:val="clear" w:color="auto" w:fill="D9EAF7"/>
          </w:tcPr>
          <w:p w14:paraId="4F2F9698" w14:textId="77777777" w:rsidR="000602DD" w:rsidRDefault="00000000">
            <w:pPr>
              <w:spacing w:after="40"/>
            </w:pPr>
            <w:r>
              <w:rPr>
                <w:b/>
                <w:sz w:val="18"/>
              </w:rPr>
              <w:t>Minimum requirement</w:t>
            </w:r>
          </w:p>
        </w:tc>
        <w:tc>
          <w:tcPr>
            <w:tcW w:w="3312" w:type="dxa"/>
            <w:shd w:val="clear" w:color="auto" w:fill="D9EAF7"/>
          </w:tcPr>
          <w:p w14:paraId="6FB11397" w14:textId="77777777" w:rsidR="000602DD" w:rsidRDefault="00000000">
            <w:pPr>
              <w:spacing w:after="40"/>
            </w:pPr>
            <w:r>
              <w:rPr>
                <w:b/>
                <w:sz w:val="18"/>
              </w:rPr>
              <w:t>Rationale</w:t>
            </w:r>
          </w:p>
        </w:tc>
      </w:tr>
      <w:tr w:rsidR="000602DD" w14:paraId="6ECB774C" w14:textId="77777777">
        <w:trPr>
          <w:jc w:val="center"/>
        </w:trPr>
        <w:tc>
          <w:tcPr>
            <w:tcW w:w="3312" w:type="dxa"/>
          </w:tcPr>
          <w:p w14:paraId="5AEFB974" w14:textId="77777777" w:rsidR="000602DD" w:rsidRDefault="00000000">
            <w:pPr>
              <w:spacing w:after="40"/>
            </w:pPr>
            <w:r>
              <w:rPr>
                <w:sz w:val="18"/>
              </w:rPr>
              <w:t>Clinical purpose</w:t>
            </w:r>
          </w:p>
        </w:tc>
        <w:tc>
          <w:tcPr>
            <w:tcW w:w="3312" w:type="dxa"/>
          </w:tcPr>
          <w:p w14:paraId="39AA7FD1" w14:textId="77777777" w:rsidR="000602DD" w:rsidRDefault="00000000">
            <w:pPr>
              <w:spacing w:after="40"/>
            </w:pPr>
            <w:r>
              <w:rPr>
                <w:sz w:val="18"/>
              </w:rPr>
              <w:t>Define whether the image is for diagnosis, planning, follow-up, audit, teaching, research or publication.</w:t>
            </w:r>
          </w:p>
        </w:tc>
        <w:tc>
          <w:tcPr>
            <w:tcW w:w="3312" w:type="dxa"/>
          </w:tcPr>
          <w:p w14:paraId="5CF6453F" w14:textId="77777777" w:rsidR="000602DD" w:rsidRDefault="00000000">
            <w:pPr>
              <w:spacing w:after="40"/>
            </w:pPr>
            <w:r>
              <w:rPr>
                <w:sz w:val="18"/>
              </w:rPr>
              <w:t>The intended use determines the required views, detail, consent and storage pathway.</w:t>
            </w:r>
          </w:p>
        </w:tc>
      </w:tr>
      <w:tr w:rsidR="000602DD" w14:paraId="0E447320" w14:textId="77777777">
        <w:trPr>
          <w:jc w:val="center"/>
        </w:trPr>
        <w:tc>
          <w:tcPr>
            <w:tcW w:w="3312" w:type="dxa"/>
          </w:tcPr>
          <w:p w14:paraId="0EAC90A7" w14:textId="77777777" w:rsidR="000602DD" w:rsidRDefault="00000000">
            <w:pPr>
              <w:spacing w:after="40"/>
            </w:pPr>
            <w:r>
              <w:rPr>
                <w:sz w:val="18"/>
              </w:rPr>
              <w:t>Patient preparation</w:t>
            </w:r>
          </w:p>
        </w:tc>
        <w:tc>
          <w:tcPr>
            <w:tcW w:w="3312" w:type="dxa"/>
          </w:tcPr>
          <w:p w14:paraId="0D361BD5" w14:textId="77777777" w:rsidR="000602DD" w:rsidRDefault="00000000">
            <w:pPr>
              <w:spacing w:after="40"/>
            </w:pPr>
            <w:r>
              <w:rPr>
                <w:sz w:val="18"/>
              </w:rPr>
              <w:t xml:space="preserve">Remove spectacles, </w:t>
            </w:r>
            <w:proofErr w:type="spellStart"/>
            <w:r>
              <w:rPr>
                <w:sz w:val="18"/>
              </w:rPr>
              <w:t>jewellery</w:t>
            </w:r>
            <w:proofErr w:type="spellEnd"/>
            <w:r>
              <w:rPr>
                <w:sz w:val="18"/>
              </w:rPr>
              <w:t>, distracting accessories and hair covering facial landmarks where relevant.</w:t>
            </w:r>
          </w:p>
        </w:tc>
        <w:tc>
          <w:tcPr>
            <w:tcW w:w="3312" w:type="dxa"/>
          </w:tcPr>
          <w:p w14:paraId="6FD66097" w14:textId="77777777" w:rsidR="000602DD" w:rsidRDefault="00000000">
            <w:pPr>
              <w:spacing w:after="40"/>
            </w:pPr>
            <w:r>
              <w:rPr>
                <w:sz w:val="18"/>
              </w:rPr>
              <w:t>Improves visibility of facial contours, scars, asymmetry and soft-tissue landmarks.</w:t>
            </w:r>
          </w:p>
        </w:tc>
      </w:tr>
      <w:tr w:rsidR="000602DD" w14:paraId="19FE8A84" w14:textId="77777777">
        <w:trPr>
          <w:jc w:val="center"/>
        </w:trPr>
        <w:tc>
          <w:tcPr>
            <w:tcW w:w="3312" w:type="dxa"/>
          </w:tcPr>
          <w:p w14:paraId="7301463F" w14:textId="77777777" w:rsidR="000602DD" w:rsidRDefault="00000000">
            <w:pPr>
              <w:spacing w:after="40"/>
            </w:pPr>
            <w:r>
              <w:rPr>
                <w:sz w:val="18"/>
              </w:rPr>
              <w:t>Head position and expression</w:t>
            </w:r>
          </w:p>
        </w:tc>
        <w:tc>
          <w:tcPr>
            <w:tcW w:w="3312" w:type="dxa"/>
          </w:tcPr>
          <w:p w14:paraId="12F0E4DD" w14:textId="77777777" w:rsidR="000602DD" w:rsidRDefault="00000000">
            <w:pPr>
              <w:spacing w:after="40"/>
            </w:pPr>
            <w:r>
              <w:rPr>
                <w:sz w:val="18"/>
              </w:rPr>
              <w:t>Use reproducible head position; define neutral rest, occlusion, relaxed bite, natural smile or forced smile.</w:t>
            </w:r>
          </w:p>
        </w:tc>
        <w:tc>
          <w:tcPr>
            <w:tcW w:w="3312" w:type="dxa"/>
          </w:tcPr>
          <w:p w14:paraId="3E889D12" w14:textId="77777777" w:rsidR="000602DD" w:rsidRDefault="00000000">
            <w:pPr>
              <w:spacing w:after="40"/>
            </w:pPr>
            <w:r>
              <w:rPr>
                <w:sz w:val="18"/>
              </w:rPr>
              <w:t>Reduces false changes in profile, jawline, dental display and facial proportions.</w:t>
            </w:r>
          </w:p>
        </w:tc>
      </w:tr>
      <w:tr w:rsidR="000602DD" w14:paraId="7ACC4D62" w14:textId="77777777">
        <w:trPr>
          <w:jc w:val="center"/>
        </w:trPr>
        <w:tc>
          <w:tcPr>
            <w:tcW w:w="3312" w:type="dxa"/>
          </w:tcPr>
          <w:p w14:paraId="5514AEA9" w14:textId="77777777" w:rsidR="000602DD" w:rsidRDefault="00000000">
            <w:pPr>
              <w:spacing w:after="40"/>
            </w:pPr>
            <w:r>
              <w:rPr>
                <w:sz w:val="18"/>
              </w:rPr>
              <w:t>Camera and environment</w:t>
            </w:r>
          </w:p>
        </w:tc>
        <w:tc>
          <w:tcPr>
            <w:tcW w:w="3312" w:type="dxa"/>
          </w:tcPr>
          <w:p w14:paraId="157D78E4" w14:textId="77777777" w:rsidR="000602DD" w:rsidRDefault="00000000">
            <w:pPr>
              <w:spacing w:after="40"/>
            </w:pPr>
            <w:r>
              <w:rPr>
                <w:sz w:val="18"/>
              </w:rPr>
              <w:t>Maintain consistent camera height, distance, framing, lighting and background.</w:t>
            </w:r>
          </w:p>
        </w:tc>
        <w:tc>
          <w:tcPr>
            <w:tcW w:w="3312" w:type="dxa"/>
          </w:tcPr>
          <w:p w14:paraId="09938119" w14:textId="77777777" w:rsidR="000602DD" w:rsidRDefault="00000000">
            <w:pPr>
              <w:spacing w:after="40"/>
            </w:pPr>
            <w:r>
              <w:rPr>
                <w:sz w:val="18"/>
              </w:rPr>
              <w:t>Allows meaningful preoperative and postoperative comparison.</w:t>
            </w:r>
          </w:p>
        </w:tc>
      </w:tr>
      <w:tr w:rsidR="000602DD" w14:paraId="6491CFA2" w14:textId="77777777">
        <w:trPr>
          <w:jc w:val="center"/>
        </w:trPr>
        <w:tc>
          <w:tcPr>
            <w:tcW w:w="3312" w:type="dxa"/>
          </w:tcPr>
          <w:p w14:paraId="0AC19660" w14:textId="77777777" w:rsidR="000602DD" w:rsidRDefault="00000000">
            <w:pPr>
              <w:spacing w:after="40"/>
            </w:pPr>
            <w:r>
              <w:rPr>
                <w:sz w:val="18"/>
              </w:rPr>
              <w:t>Intraoral technique</w:t>
            </w:r>
          </w:p>
        </w:tc>
        <w:tc>
          <w:tcPr>
            <w:tcW w:w="3312" w:type="dxa"/>
          </w:tcPr>
          <w:p w14:paraId="3FB29866" w14:textId="77777777" w:rsidR="000602DD" w:rsidRDefault="00000000">
            <w:pPr>
              <w:spacing w:after="40"/>
            </w:pPr>
            <w:r>
              <w:rPr>
                <w:sz w:val="18"/>
              </w:rPr>
              <w:t>Use retractors, mirrors, moisture control, correct camera axis and adequate illumination.</w:t>
            </w:r>
          </w:p>
        </w:tc>
        <w:tc>
          <w:tcPr>
            <w:tcW w:w="3312" w:type="dxa"/>
          </w:tcPr>
          <w:p w14:paraId="418D4B62" w14:textId="77777777" w:rsidR="000602DD" w:rsidRDefault="00000000">
            <w:pPr>
              <w:spacing w:after="40"/>
            </w:pPr>
            <w:r>
              <w:rPr>
                <w:sz w:val="18"/>
              </w:rPr>
              <w:t>Improves interpretation of occlusion, mucosal lesions, surgical sites and dentoalveolar findings.</w:t>
            </w:r>
          </w:p>
        </w:tc>
      </w:tr>
      <w:tr w:rsidR="000602DD" w14:paraId="3DEF2D60" w14:textId="77777777">
        <w:trPr>
          <w:jc w:val="center"/>
        </w:trPr>
        <w:tc>
          <w:tcPr>
            <w:tcW w:w="3312" w:type="dxa"/>
          </w:tcPr>
          <w:p w14:paraId="48D75C4F" w14:textId="77777777" w:rsidR="000602DD" w:rsidRDefault="00000000">
            <w:pPr>
              <w:spacing w:after="40"/>
            </w:pPr>
            <w:r>
              <w:rPr>
                <w:sz w:val="18"/>
              </w:rPr>
              <w:t>Scale and context</w:t>
            </w:r>
          </w:p>
        </w:tc>
        <w:tc>
          <w:tcPr>
            <w:tcW w:w="3312" w:type="dxa"/>
          </w:tcPr>
          <w:p w14:paraId="08FD101B" w14:textId="77777777" w:rsidR="000602DD" w:rsidRDefault="00000000">
            <w:pPr>
              <w:spacing w:after="40"/>
            </w:pPr>
            <w:r>
              <w:rPr>
                <w:sz w:val="18"/>
              </w:rPr>
              <w:t>Include surrounding normal tissue and a scale or probe when lesion size is relevant.</w:t>
            </w:r>
          </w:p>
        </w:tc>
        <w:tc>
          <w:tcPr>
            <w:tcW w:w="3312" w:type="dxa"/>
          </w:tcPr>
          <w:p w14:paraId="6F5F8145" w14:textId="77777777" w:rsidR="000602DD" w:rsidRDefault="00000000">
            <w:pPr>
              <w:spacing w:after="40"/>
            </w:pPr>
            <w:r>
              <w:rPr>
                <w:sz w:val="18"/>
              </w:rPr>
              <w:t>Helps interpretation of size, margins, progression and anatomical location.</w:t>
            </w:r>
          </w:p>
        </w:tc>
      </w:tr>
      <w:tr w:rsidR="000602DD" w14:paraId="3344A849" w14:textId="77777777">
        <w:trPr>
          <w:jc w:val="center"/>
        </w:trPr>
        <w:tc>
          <w:tcPr>
            <w:tcW w:w="3312" w:type="dxa"/>
          </w:tcPr>
          <w:p w14:paraId="1BAC98B7" w14:textId="77777777" w:rsidR="000602DD" w:rsidRDefault="00000000">
            <w:pPr>
              <w:spacing w:after="40"/>
            </w:pPr>
            <w:r>
              <w:rPr>
                <w:sz w:val="18"/>
              </w:rPr>
              <w:t>Consent and permitted use</w:t>
            </w:r>
          </w:p>
        </w:tc>
        <w:tc>
          <w:tcPr>
            <w:tcW w:w="3312" w:type="dxa"/>
          </w:tcPr>
          <w:p w14:paraId="476B59FB" w14:textId="77777777" w:rsidR="000602DD" w:rsidRDefault="00000000">
            <w:pPr>
              <w:spacing w:after="40"/>
            </w:pPr>
            <w:r>
              <w:rPr>
                <w:sz w:val="18"/>
              </w:rPr>
              <w:t>Document consent according to intended use: clinical record, teaching, presentation, publication or social media.</w:t>
            </w:r>
          </w:p>
        </w:tc>
        <w:tc>
          <w:tcPr>
            <w:tcW w:w="3312" w:type="dxa"/>
          </w:tcPr>
          <w:p w14:paraId="7C67C02E" w14:textId="77777777" w:rsidR="000602DD" w:rsidRDefault="00000000">
            <w:pPr>
              <w:spacing w:after="40"/>
            </w:pPr>
            <w:r>
              <w:rPr>
                <w:sz w:val="18"/>
              </w:rPr>
              <w:t>Facial and intraoral photographs may be identifiable and require use-specific consent.</w:t>
            </w:r>
          </w:p>
        </w:tc>
      </w:tr>
      <w:tr w:rsidR="000602DD" w14:paraId="4644B315" w14:textId="77777777">
        <w:trPr>
          <w:jc w:val="center"/>
        </w:trPr>
        <w:tc>
          <w:tcPr>
            <w:tcW w:w="3312" w:type="dxa"/>
          </w:tcPr>
          <w:p w14:paraId="6BF8D0DC" w14:textId="77777777" w:rsidR="000602DD" w:rsidRDefault="00000000">
            <w:pPr>
              <w:spacing w:after="40"/>
            </w:pPr>
            <w:r>
              <w:rPr>
                <w:sz w:val="18"/>
              </w:rPr>
              <w:t>Storage and transfer</w:t>
            </w:r>
          </w:p>
        </w:tc>
        <w:tc>
          <w:tcPr>
            <w:tcW w:w="3312" w:type="dxa"/>
          </w:tcPr>
          <w:p w14:paraId="437167AE" w14:textId="77777777" w:rsidR="000602DD" w:rsidRDefault="00000000">
            <w:pPr>
              <w:spacing w:after="40"/>
            </w:pPr>
            <w:r>
              <w:rPr>
                <w:sz w:val="18"/>
              </w:rPr>
              <w:t>Store images in a secure retrievable clinical system and use approved transfer routes.</w:t>
            </w:r>
          </w:p>
        </w:tc>
        <w:tc>
          <w:tcPr>
            <w:tcW w:w="3312" w:type="dxa"/>
          </w:tcPr>
          <w:p w14:paraId="70A35D71" w14:textId="77777777" w:rsidR="000602DD" w:rsidRDefault="00000000">
            <w:pPr>
              <w:spacing w:after="40"/>
            </w:pPr>
            <w:r>
              <w:rPr>
                <w:sz w:val="18"/>
              </w:rPr>
              <w:t xml:space="preserve">Prevents loss, </w:t>
            </w:r>
            <w:proofErr w:type="spellStart"/>
            <w:r>
              <w:rPr>
                <w:sz w:val="18"/>
              </w:rPr>
              <w:t>unauthorised</w:t>
            </w:r>
            <w:proofErr w:type="spellEnd"/>
            <w:r>
              <w:rPr>
                <w:sz w:val="18"/>
              </w:rPr>
              <w:t xml:space="preserve"> access, misidentification and separation from the patient record.</w:t>
            </w:r>
          </w:p>
        </w:tc>
      </w:tr>
      <w:tr w:rsidR="000602DD" w14:paraId="226F76B6" w14:textId="77777777">
        <w:trPr>
          <w:jc w:val="center"/>
        </w:trPr>
        <w:tc>
          <w:tcPr>
            <w:tcW w:w="3312" w:type="dxa"/>
          </w:tcPr>
          <w:p w14:paraId="5497105C" w14:textId="77777777" w:rsidR="000602DD" w:rsidRDefault="00000000">
            <w:pPr>
              <w:spacing w:after="40"/>
            </w:pPr>
            <w:r>
              <w:rPr>
                <w:sz w:val="18"/>
              </w:rPr>
              <w:t>Review and audit</w:t>
            </w:r>
          </w:p>
        </w:tc>
        <w:tc>
          <w:tcPr>
            <w:tcW w:w="3312" w:type="dxa"/>
          </w:tcPr>
          <w:p w14:paraId="425B6A32" w14:textId="77777777" w:rsidR="000602DD" w:rsidRDefault="00000000">
            <w:pPr>
              <w:spacing w:after="40"/>
            </w:pPr>
            <w:r>
              <w:rPr>
                <w:sz w:val="18"/>
              </w:rPr>
              <w:t>Periodically assess image quality, completeness of required views and storage compliance.</w:t>
            </w:r>
          </w:p>
        </w:tc>
        <w:tc>
          <w:tcPr>
            <w:tcW w:w="3312" w:type="dxa"/>
          </w:tcPr>
          <w:p w14:paraId="4805D2A9" w14:textId="77777777" w:rsidR="000602DD" w:rsidRDefault="00000000">
            <w:pPr>
              <w:spacing w:after="40"/>
            </w:pPr>
            <w:r>
              <w:rPr>
                <w:sz w:val="18"/>
              </w:rPr>
              <w:t>Identifies training gaps and maintains consistency.</w:t>
            </w:r>
          </w:p>
        </w:tc>
      </w:tr>
    </w:tbl>
    <w:p w14:paraId="2929EB60" w14:textId="77777777" w:rsidR="000602DD" w:rsidRDefault="00000000">
      <w:pPr>
        <w:pStyle w:val="Heading1"/>
      </w:pPr>
      <w:r>
        <w:rPr>
          <w:rFonts w:ascii="Times New Roman" w:hAnsi="Times New Roman"/>
        </w:rPr>
        <w:t>4. Clinical application domains</w:t>
      </w:r>
    </w:p>
    <w:p w14:paraId="483791C0" w14:textId="77777777" w:rsidR="000602DD" w:rsidRDefault="00000000">
      <w:r>
        <w:t xml:space="preserve">The same minimum principles apply across oral and maxillofacial practice, but the required views differ according to clinical purpose. The main application domains are </w:t>
      </w:r>
      <w:proofErr w:type="spellStart"/>
      <w:r>
        <w:t>summarised</w:t>
      </w:r>
      <w:proofErr w:type="spellEnd"/>
      <w:r>
        <w:t xml:space="preserve"> in Table 2.</w:t>
      </w:r>
    </w:p>
    <w:p w14:paraId="16DF3E5B" w14:textId="77777777" w:rsidR="000602DD" w:rsidRDefault="00000000">
      <w:r>
        <w:t>Table 2. Applications of photographic documentation across oral and maxillofacial surgery</w:t>
      </w:r>
    </w:p>
    <w:tbl>
      <w:tblPr>
        <w:tblStyle w:val="TableGrid"/>
        <w:tblW w:w="9936" w:type="dxa"/>
        <w:jc w:val="center"/>
        <w:tblLayout w:type="fixed"/>
        <w:tblLook w:val="04A0" w:firstRow="1" w:lastRow="0" w:firstColumn="1" w:lastColumn="0" w:noHBand="0" w:noVBand="1"/>
      </w:tblPr>
      <w:tblGrid>
        <w:gridCol w:w="3312"/>
        <w:gridCol w:w="3312"/>
        <w:gridCol w:w="3312"/>
      </w:tblGrid>
      <w:tr w:rsidR="000602DD" w14:paraId="3F72BEDE" w14:textId="77777777">
        <w:trPr>
          <w:jc w:val="center"/>
        </w:trPr>
        <w:tc>
          <w:tcPr>
            <w:tcW w:w="3312" w:type="dxa"/>
            <w:shd w:val="clear" w:color="auto" w:fill="D9EAF7"/>
          </w:tcPr>
          <w:p w14:paraId="0D67E71A" w14:textId="77777777" w:rsidR="000602DD" w:rsidRDefault="00000000">
            <w:pPr>
              <w:spacing w:after="40"/>
            </w:pPr>
            <w:r>
              <w:rPr>
                <w:b/>
                <w:sz w:val="18"/>
              </w:rPr>
              <w:t>Area of practice</w:t>
            </w:r>
          </w:p>
        </w:tc>
        <w:tc>
          <w:tcPr>
            <w:tcW w:w="3312" w:type="dxa"/>
            <w:shd w:val="clear" w:color="auto" w:fill="D9EAF7"/>
          </w:tcPr>
          <w:p w14:paraId="66199334" w14:textId="77777777" w:rsidR="000602DD" w:rsidRDefault="00000000">
            <w:pPr>
              <w:spacing w:after="40"/>
            </w:pPr>
            <w:r>
              <w:rPr>
                <w:b/>
                <w:sz w:val="18"/>
              </w:rPr>
              <w:t>Main photographic purpose</w:t>
            </w:r>
          </w:p>
        </w:tc>
        <w:tc>
          <w:tcPr>
            <w:tcW w:w="3312" w:type="dxa"/>
            <w:shd w:val="clear" w:color="auto" w:fill="D9EAF7"/>
          </w:tcPr>
          <w:p w14:paraId="7E312C05" w14:textId="77777777" w:rsidR="000602DD" w:rsidRDefault="00000000">
            <w:pPr>
              <w:spacing w:after="40"/>
            </w:pPr>
            <w:r>
              <w:rPr>
                <w:b/>
                <w:sz w:val="18"/>
              </w:rPr>
              <w:t>Practical documentation requirement</w:t>
            </w:r>
          </w:p>
        </w:tc>
      </w:tr>
      <w:tr w:rsidR="000602DD" w14:paraId="10F21A02" w14:textId="77777777">
        <w:trPr>
          <w:jc w:val="center"/>
        </w:trPr>
        <w:tc>
          <w:tcPr>
            <w:tcW w:w="3312" w:type="dxa"/>
          </w:tcPr>
          <w:p w14:paraId="301118A6" w14:textId="77777777" w:rsidR="000602DD" w:rsidRDefault="00000000">
            <w:pPr>
              <w:spacing w:after="40"/>
            </w:pPr>
            <w:r>
              <w:rPr>
                <w:sz w:val="18"/>
              </w:rPr>
              <w:t>Cleft and craniofacial surgery</w:t>
            </w:r>
          </w:p>
        </w:tc>
        <w:tc>
          <w:tcPr>
            <w:tcW w:w="3312" w:type="dxa"/>
          </w:tcPr>
          <w:p w14:paraId="1AEB7585" w14:textId="77777777" w:rsidR="000602DD" w:rsidRDefault="00000000">
            <w:pPr>
              <w:spacing w:after="40"/>
            </w:pPr>
            <w:r>
              <w:rPr>
                <w:sz w:val="18"/>
              </w:rPr>
              <w:t>Baseline deformity assessment, staged-treatment documentation, growth-related comparison and postoperative outcome review.</w:t>
            </w:r>
          </w:p>
        </w:tc>
        <w:tc>
          <w:tcPr>
            <w:tcW w:w="3312" w:type="dxa"/>
          </w:tcPr>
          <w:p w14:paraId="5608214B" w14:textId="77777777" w:rsidR="000602DD" w:rsidRDefault="00000000">
            <w:pPr>
              <w:spacing w:after="40"/>
            </w:pPr>
            <w:r>
              <w:rPr>
                <w:sz w:val="18"/>
              </w:rPr>
              <w:t>Use reproducible frontal, profile, three-quarter, basal/submental, close-up lip/nose and intraoral views as clinically indicated; avoid forcing asymmetric faces into misleading grid-based positions.</w:t>
            </w:r>
          </w:p>
        </w:tc>
      </w:tr>
      <w:tr w:rsidR="000602DD" w14:paraId="056E04D0" w14:textId="77777777">
        <w:trPr>
          <w:jc w:val="center"/>
        </w:trPr>
        <w:tc>
          <w:tcPr>
            <w:tcW w:w="3312" w:type="dxa"/>
          </w:tcPr>
          <w:p w14:paraId="32DC7773" w14:textId="77777777" w:rsidR="000602DD" w:rsidRDefault="00000000">
            <w:pPr>
              <w:spacing w:after="40"/>
            </w:pPr>
            <w:r>
              <w:rPr>
                <w:sz w:val="18"/>
              </w:rPr>
              <w:t>Orthognathic surgery</w:t>
            </w:r>
          </w:p>
        </w:tc>
        <w:tc>
          <w:tcPr>
            <w:tcW w:w="3312" w:type="dxa"/>
          </w:tcPr>
          <w:p w14:paraId="4EDF3D82" w14:textId="77777777" w:rsidR="000602DD" w:rsidRDefault="00000000">
            <w:pPr>
              <w:spacing w:after="40"/>
            </w:pPr>
            <w:r>
              <w:rPr>
                <w:sz w:val="18"/>
              </w:rPr>
              <w:t>Dentofacial diagnosis, treatment planning, facial profile assessment, occlusal and smile analysis and postoperative comparison.</w:t>
            </w:r>
          </w:p>
        </w:tc>
        <w:tc>
          <w:tcPr>
            <w:tcW w:w="3312" w:type="dxa"/>
          </w:tcPr>
          <w:p w14:paraId="6547900C" w14:textId="77777777" w:rsidR="000602DD" w:rsidRDefault="00000000">
            <w:pPr>
              <w:spacing w:after="40"/>
            </w:pPr>
            <w:r>
              <w:rPr>
                <w:sz w:val="18"/>
              </w:rPr>
              <w:t>Include static and dynamic extraoral views, rest and smile views, intraoral occlusal views, natural head position, fixed distances, controlled lighting and secure storage.</w:t>
            </w:r>
          </w:p>
        </w:tc>
      </w:tr>
      <w:tr w:rsidR="000602DD" w14:paraId="018CE05E" w14:textId="77777777">
        <w:trPr>
          <w:jc w:val="center"/>
        </w:trPr>
        <w:tc>
          <w:tcPr>
            <w:tcW w:w="3312" w:type="dxa"/>
          </w:tcPr>
          <w:p w14:paraId="68BB5AFA" w14:textId="77777777" w:rsidR="000602DD" w:rsidRDefault="00000000">
            <w:pPr>
              <w:spacing w:after="40"/>
            </w:pPr>
            <w:r>
              <w:rPr>
                <w:sz w:val="18"/>
              </w:rPr>
              <w:t>Intraoral and dentoalveolar surgery</w:t>
            </w:r>
          </w:p>
        </w:tc>
        <w:tc>
          <w:tcPr>
            <w:tcW w:w="3312" w:type="dxa"/>
          </w:tcPr>
          <w:p w14:paraId="769E2A98" w14:textId="77777777" w:rsidR="000602DD" w:rsidRDefault="00000000">
            <w:pPr>
              <w:spacing w:after="40"/>
            </w:pPr>
            <w:r>
              <w:rPr>
                <w:sz w:val="18"/>
              </w:rPr>
              <w:t xml:space="preserve">Occlusion, mucosal pathology, dentoalveolar lesions, graft/implant sites, </w:t>
            </w:r>
            <w:r>
              <w:rPr>
                <w:sz w:val="18"/>
              </w:rPr>
              <w:lastRenderedPageBreak/>
              <w:t>surgical access and healing.</w:t>
            </w:r>
          </w:p>
        </w:tc>
        <w:tc>
          <w:tcPr>
            <w:tcW w:w="3312" w:type="dxa"/>
          </w:tcPr>
          <w:p w14:paraId="2CD4FA23" w14:textId="77777777" w:rsidR="000602DD" w:rsidRDefault="00000000">
            <w:pPr>
              <w:spacing w:after="40"/>
            </w:pPr>
            <w:r>
              <w:rPr>
                <w:sz w:val="18"/>
              </w:rPr>
              <w:lastRenderedPageBreak/>
              <w:t xml:space="preserve">Use retractors, mirrors, moisture control, correct camera axis, adequate lighting and </w:t>
            </w:r>
            <w:r>
              <w:rPr>
                <w:sz w:val="18"/>
              </w:rPr>
              <w:lastRenderedPageBreak/>
              <w:t>scale or surrounding normal tissue when lesion size or progression is relevant.</w:t>
            </w:r>
          </w:p>
        </w:tc>
      </w:tr>
      <w:tr w:rsidR="000602DD" w14:paraId="7BC5C08D" w14:textId="77777777">
        <w:trPr>
          <w:jc w:val="center"/>
        </w:trPr>
        <w:tc>
          <w:tcPr>
            <w:tcW w:w="3312" w:type="dxa"/>
          </w:tcPr>
          <w:p w14:paraId="14882CD9" w14:textId="77777777" w:rsidR="000602DD" w:rsidRDefault="00000000">
            <w:pPr>
              <w:spacing w:after="40"/>
            </w:pPr>
            <w:r>
              <w:rPr>
                <w:sz w:val="18"/>
              </w:rPr>
              <w:lastRenderedPageBreak/>
              <w:t>Trauma and emergency care</w:t>
            </w:r>
          </w:p>
        </w:tc>
        <w:tc>
          <w:tcPr>
            <w:tcW w:w="3312" w:type="dxa"/>
          </w:tcPr>
          <w:p w14:paraId="472D4B3D" w14:textId="77777777" w:rsidR="000602DD" w:rsidRDefault="00000000">
            <w:pPr>
              <w:spacing w:after="40"/>
            </w:pPr>
            <w:r>
              <w:rPr>
                <w:sz w:val="18"/>
              </w:rPr>
              <w:t>Initial injury record, laceration pattern, swelling, tissue loss, contamination, preoperative planning and senior review.</w:t>
            </w:r>
          </w:p>
        </w:tc>
        <w:tc>
          <w:tcPr>
            <w:tcW w:w="3312" w:type="dxa"/>
          </w:tcPr>
          <w:p w14:paraId="2FAC304D" w14:textId="77777777" w:rsidR="000602DD" w:rsidRDefault="00000000">
            <w:pPr>
              <w:spacing w:after="40"/>
            </w:pPr>
            <w:proofErr w:type="spellStart"/>
            <w:r>
              <w:rPr>
                <w:sz w:val="18"/>
              </w:rPr>
              <w:t>Prioritise</w:t>
            </w:r>
            <w:proofErr w:type="spellEnd"/>
            <w:r>
              <w:rPr>
                <w:sz w:val="18"/>
              </w:rPr>
              <w:t xml:space="preserve"> focus, orientation, anatomical context, scale where possible, secure transfer and incorporation into the clinical record.</w:t>
            </w:r>
          </w:p>
        </w:tc>
      </w:tr>
      <w:tr w:rsidR="000602DD" w14:paraId="6DDFFF83" w14:textId="77777777">
        <w:trPr>
          <w:jc w:val="center"/>
        </w:trPr>
        <w:tc>
          <w:tcPr>
            <w:tcW w:w="3312" w:type="dxa"/>
          </w:tcPr>
          <w:p w14:paraId="6C78E578" w14:textId="77777777" w:rsidR="000602DD" w:rsidRDefault="00000000">
            <w:pPr>
              <w:spacing w:after="40"/>
            </w:pPr>
            <w:r>
              <w:rPr>
                <w:sz w:val="18"/>
              </w:rPr>
              <w:t>Reconstruction and pathology</w:t>
            </w:r>
          </w:p>
        </w:tc>
        <w:tc>
          <w:tcPr>
            <w:tcW w:w="3312" w:type="dxa"/>
          </w:tcPr>
          <w:p w14:paraId="75081D5C" w14:textId="77777777" w:rsidR="000602DD" w:rsidRDefault="00000000">
            <w:pPr>
              <w:spacing w:after="40"/>
            </w:pPr>
            <w:r>
              <w:rPr>
                <w:sz w:val="18"/>
              </w:rPr>
              <w:t>Defect documentation, flap monitoring, scar evolution, lesion margins, recurrence surveillance and outcome comparison.</w:t>
            </w:r>
          </w:p>
        </w:tc>
        <w:tc>
          <w:tcPr>
            <w:tcW w:w="3312" w:type="dxa"/>
          </w:tcPr>
          <w:p w14:paraId="535B3A7F" w14:textId="77777777" w:rsidR="000602DD" w:rsidRDefault="00000000">
            <w:pPr>
              <w:spacing w:after="40"/>
            </w:pPr>
            <w:r>
              <w:rPr>
                <w:sz w:val="18"/>
              </w:rPr>
              <w:t>Combine orientation images with close-up views; maintain consistent distance, lighting, framing and anatomical landmarks across serial images.</w:t>
            </w:r>
          </w:p>
        </w:tc>
      </w:tr>
      <w:tr w:rsidR="000602DD" w14:paraId="5855A2A0" w14:textId="77777777">
        <w:trPr>
          <w:jc w:val="center"/>
        </w:trPr>
        <w:tc>
          <w:tcPr>
            <w:tcW w:w="3312" w:type="dxa"/>
          </w:tcPr>
          <w:p w14:paraId="455A3B93" w14:textId="77777777" w:rsidR="000602DD" w:rsidRDefault="00000000">
            <w:pPr>
              <w:spacing w:after="40"/>
            </w:pPr>
            <w:r>
              <w:rPr>
                <w:sz w:val="18"/>
              </w:rPr>
              <w:t>Teaching, audit and publication</w:t>
            </w:r>
          </w:p>
        </w:tc>
        <w:tc>
          <w:tcPr>
            <w:tcW w:w="3312" w:type="dxa"/>
          </w:tcPr>
          <w:p w14:paraId="31AC6154" w14:textId="77777777" w:rsidR="000602DD" w:rsidRDefault="00000000">
            <w:pPr>
              <w:spacing w:after="40"/>
            </w:pPr>
            <w:r>
              <w:rPr>
                <w:sz w:val="18"/>
              </w:rPr>
              <w:t>Demonstration of clinical findings, operative sequence, complications, outcome reporting and quality improvement.</w:t>
            </w:r>
          </w:p>
        </w:tc>
        <w:tc>
          <w:tcPr>
            <w:tcW w:w="3312" w:type="dxa"/>
          </w:tcPr>
          <w:p w14:paraId="3D1E8EB6" w14:textId="77777777" w:rsidR="000602DD" w:rsidRDefault="00000000">
            <w:pPr>
              <w:spacing w:after="40"/>
            </w:pPr>
            <w:r>
              <w:rPr>
                <w:sz w:val="18"/>
              </w:rPr>
              <w:t>Use only consented, technically clear, appropriately labelled and clinically representative photographs.</w:t>
            </w:r>
          </w:p>
        </w:tc>
      </w:tr>
      <w:tr w:rsidR="000602DD" w14:paraId="3D8A6184" w14:textId="77777777">
        <w:trPr>
          <w:jc w:val="center"/>
        </w:trPr>
        <w:tc>
          <w:tcPr>
            <w:tcW w:w="3312" w:type="dxa"/>
          </w:tcPr>
          <w:p w14:paraId="684CAB0A" w14:textId="77777777" w:rsidR="000602DD" w:rsidRDefault="00000000">
            <w:pPr>
              <w:spacing w:after="40"/>
            </w:pPr>
            <w:r>
              <w:rPr>
                <w:sz w:val="18"/>
              </w:rPr>
              <w:t>Three-dimensional imaging</w:t>
            </w:r>
          </w:p>
        </w:tc>
        <w:tc>
          <w:tcPr>
            <w:tcW w:w="3312" w:type="dxa"/>
          </w:tcPr>
          <w:p w14:paraId="604A9372" w14:textId="77777777" w:rsidR="000602DD" w:rsidRDefault="00000000">
            <w:pPr>
              <w:spacing w:after="40"/>
            </w:pPr>
            <w:r>
              <w:rPr>
                <w:sz w:val="18"/>
              </w:rPr>
              <w:t>Objective surface assessment, soft-tissue change analysis, volumetric comparison and orthognathic or craniofacial outcome assessment.</w:t>
            </w:r>
          </w:p>
        </w:tc>
        <w:tc>
          <w:tcPr>
            <w:tcW w:w="3312" w:type="dxa"/>
          </w:tcPr>
          <w:p w14:paraId="28075D13" w14:textId="77777777" w:rsidR="000602DD" w:rsidRDefault="00000000">
            <w:pPr>
              <w:spacing w:after="40"/>
            </w:pPr>
            <w:r>
              <w:rPr>
                <w:sz w:val="18"/>
              </w:rPr>
              <w:t>Use reproducible acquisition protocols, defined head position/expression, secure storage and validated measurement workflows.</w:t>
            </w:r>
          </w:p>
        </w:tc>
      </w:tr>
    </w:tbl>
    <w:p w14:paraId="00CBE6F7" w14:textId="77777777" w:rsidR="000602DD" w:rsidRDefault="00000000">
      <w:r>
        <w:t xml:space="preserve">Cleft and craniofacial photography requires flexibility because asymmetry can make rigid grid-based alignment misleading. Vegter and Hage (2000) argued that </w:t>
      </w:r>
      <w:proofErr w:type="spellStart"/>
      <w:r>
        <w:t>cephalostats</w:t>
      </w:r>
      <w:proofErr w:type="spellEnd"/>
      <w:r>
        <w:t xml:space="preserve"> and grids do not automatically produce comparable photographs in cleft patients. Orthognathic photography requires consistent static and dynamic views because facial balance, dental display, smile aesthetics and soft-tissue adaptation are central to outcome assessment; Brochet et al. (2023) specifically proposed an orthognathic photographic protocol with legal and storage considerations.</w:t>
      </w:r>
    </w:p>
    <w:p w14:paraId="29683553" w14:textId="77777777" w:rsidR="000602DD" w:rsidRDefault="00000000">
      <w:r>
        <w:t xml:space="preserve">Natural head position is especially important in dentofacial deformity assessment. Cassi et al. (2016) reviewed two-dimensional and three-dimensional methods for recording natural head position and </w:t>
      </w:r>
      <w:proofErr w:type="spellStart"/>
      <w:r>
        <w:t>emphasised</w:t>
      </w:r>
      <w:proofErr w:type="spellEnd"/>
      <w:r>
        <w:t xml:space="preserve"> its relevance to objective craniofacial evaluation. Three-dimensional imaging extends the possibilities of outcome assessment but does not remove the need for </w:t>
      </w:r>
      <w:proofErr w:type="spellStart"/>
      <w:r>
        <w:t>standardisation</w:t>
      </w:r>
      <w:proofErr w:type="spellEnd"/>
      <w:r>
        <w:t>. Enez et al. (2026) used three-dimensional stereophotogrammetry to evaluate smile changes after orthognathic surgery, illustrating the direction of future image-based outcome assessment.</w:t>
      </w:r>
    </w:p>
    <w:p w14:paraId="1DD26F59" w14:textId="77777777" w:rsidR="000602DD" w:rsidRDefault="00000000">
      <w:pPr>
        <w:pStyle w:val="Heading1"/>
      </w:pPr>
      <w:r>
        <w:rPr>
          <w:rFonts w:ascii="Times New Roman" w:hAnsi="Times New Roman"/>
        </w:rPr>
        <w:t>5. Proposed minimum photographic dataset</w:t>
      </w:r>
    </w:p>
    <w:p w14:paraId="2D065F2B" w14:textId="77777777" w:rsidR="000602DD" w:rsidRDefault="00000000">
      <w:r>
        <w:t>A practical oral and maxillofacial photography policy should define a minimum dataset that can be expanded by indication. Table 3 proposes a baseline dataset for routine practice. It is not intended to replace orthognathic, cleft, craniofacial, aesthetic or reconstructive protocols; it is intended to ensure that routine documentation does not depend entirely on individual preference.</w:t>
      </w:r>
    </w:p>
    <w:p w14:paraId="687DCECC" w14:textId="77777777" w:rsidR="000602DD" w:rsidRDefault="00000000">
      <w:r>
        <w:t>Table 3. Suggested minimum photographic set for routine oral and maxillofacial surgery documentation</w:t>
      </w:r>
    </w:p>
    <w:tbl>
      <w:tblPr>
        <w:tblStyle w:val="TableGrid"/>
        <w:tblW w:w="9936" w:type="dxa"/>
        <w:jc w:val="center"/>
        <w:tblLayout w:type="fixed"/>
        <w:tblLook w:val="04A0" w:firstRow="1" w:lastRow="0" w:firstColumn="1" w:lastColumn="0" w:noHBand="0" w:noVBand="1"/>
      </w:tblPr>
      <w:tblGrid>
        <w:gridCol w:w="3312"/>
        <w:gridCol w:w="3312"/>
        <w:gridCol w:w="3312"/>
      </w:tblGrid>
      <w:tr w:rsidR="000602DD" w14:paraId="7BD25523" w14:textId="77777777">
        <w:trPr>
          <w:jc w:val="center"/>
        </w:trPr>
        <w:tc>
          <w:tcPr>
            <w:tcW w:w="3312" w:type="dxa"/>
            <w:shd w:val="clear" w:color="auto" w:fill="D9EAF7"/>
          </w:tcPr>
          <w:p w14:paraId="3D7345F5" w14:textId="77777777" w:rsidR="000602DD" w:rsidRDefault="00000000">
            <w:pPr>
              <w:spacing w:after="40"/>
            </w:pPr>
            <w:r>
              <w:rPr>
                <w:b/>
                <w:sz w:val="18"/>
              </w:rPr>
              <w:t>Clinical situation</w:t>
            </w:r>
          </w:p>
        </w:tc>
        <w:tc>
          <w:tcPr>
            <w:tcW w:w="3312" w:type="dxa"/>
            <w:shd w:val="clear" w:color="auto" w:fill="D9EAF7"/>
          </w:tcPr>
          <w:p w14:paraId="0A4FA212" w14:textId="77777777" w:rsidR="000602DD" w:rsidRDefault="00000000">
            <w:pPr>
              <w:spacing w:after="40"/>
            </w:pPr>
            <w:r>
              <w:rPr>
                <w:b/>
                <w:sz w:val="18"/>
              </w:rPr>
              <w:t>Minimum suggested views</w:t>
            </w:r>
          </w:p>
        </w:tc>
        <w:tc>
          <w:tcPr>
            <w:tcW w:w="3312" w:type="dxa"/>
            <w:shd w:val="clear" w:color="auto" w:fill="D9EAF7"/>
          </w:tcPr>
          <w:p w14:paraId="2C094CC1" w14:textId="77777777" w:rsidR="000602DD" w:rsidRDefault="00000000">
            <w:pPr>
              <w:spacing w:after="40"/>
            </w:pPr>
            <w:r>
              <w:rPr>
                <w:b/>
                <w:sz w:val="18"/>
              </w:rPr>
              <w:t>Notes</w:t>
            </w:r>
          </w:p>
        </w:tc>
      </w:tr>
      <w:tr w:rsidR="000602DD" w14:paraId="75D600B1" w14:textId="77777777">
        <w:trPr>
          <w:jc w:val="center"/>
        </w:trPr>
        <w:tc>
          <w:tcPr>
            <w:tcW w:w="3312" w:type="dxa"/>
          </w:tcPr>
          <w:p w14:paraId="4F19156D" w14:textId="77777777" w:rsidR="000602DD" w:rsidRDefault="00000000">
            <w:pPr>
              <w:spacing w:after="40"/>
            </w:pPr>
            <w:r>
              <w:rPr>
                <w:sz w:val="18"/>
              </w:rPr>
              <w:t>General extraoral facial documentation</w:t>
            </w:r>
          </w:p>
        </w:tc>
        <w:tc>
          <w:tcPr>
            <w:tcW w:w="3312" w:type="dxa"/>
          </w:tcPr>
          <w:p w14:paraId="1057DE3A" w14:textId="77777777" w:rsidR="000602DD" w:rsidRDefault="00000000">
            <w:pPr>
              <w:spacing w:after="40"/>
            </w:pPr>
            <w:r>
              <w:rPr>
                <w:sz w:val="18"/>
              </w:rPr>
              <w:t>Frontal, right profile, left profile, right three-quarter and left three-quarter.</w:t>
            </w:r>
          </w:p>
        </w:tc>
        <w:tc>
          <w:tcPr>
            <w:tcW w:w="3312" w:type="dxa"/>
          </w:tcPr>
          <w:p w14:paraId="15F51291" w14:textId="77777777" w:rsidR="000602DD" w:rsidRDefault="00000000">
            <w:pPr>
              <w:spacing w:after="40"/>
            </w:pPr>
            <w:r>
              <w:rPr>
                <w:sz w:val="18"/>
              </w:rPr>
              <w:t>Use consistent head position, camera height, distance, lighting, background and framing.</w:t>
            </w:r>
          </w:p>
        </w:tc>
      </w:tr>
      <w:tr w:rsidR="000602DD" w14:paraId="1EDB7F9B" w14:textId="77777777">
        <w:trPr>
          <w:jc w:val="center"/>
        </w:trPr>
        <w:tc>
          <w:tcPr>
            <w:tcW w:w="3312" w:type="dxa"/>
          </w:tcPr>
          <w:p w14:paraId="2DE57319" w14:textId="77777777" w:rsidR="000602DD" w:rsidRDefault="00000000">
            <w:pPr>
              <w:spacing w:after="40"/>
            </w:pPr>
            <w:r>
              <w:rPr>
                <w:sz w:val="18"/>
              </w:rPr>
              <w:t>Orthognathic assessment</w:t>
            </w:r>
          </w:p>
        </w:tc>
        <w:tc>
          <w:tcPr>
            <w:tcW w:w="3312" w:type="dxa"/>
          </w:tcPr>
          <w:p w14:paraId="567D5608" w14:textId="77777777" w:rsidR="000602DD" w:rsidRDefault="00000000">
            <w:pPr>
              <w:spacing w:after="40"/>
            </w:pPr>
            <w:r>
              <w:rPr>
                <w:sz w:val="18"/>
              </w:rPr>
              <w:t>Frontal rest and smile, right and left profile, right and left three-quarter, relaxed bite, tongue-depressor/occlusal-plane view if indicated and intraoral occlusion views.</w:t>
            </w:r>
          </w:p>
        </w:tc>
        <w:tc>
          <w:tcPr>
            <w:tcW w:w="3312" w:type="dxa"/>
          </w:tcPr>
          <w:p w14:paraId="215A437B" w14:textId="77777777" w:rsidR="000602DD" w:rsidRDefault="00000000">
            <w:pPr>
              <w:spacing w:after="40"/>
            </w:pPr>
            <w:r>
              <w:rPr>
                <w:sz w:val="18"/>
              </w:rPr>
              <w:t>Add natural smile and forced smile when smile aesthetics, incisal display or gingival show are being assessed.</w:t>
            </w:r>
          </w:p>
        </w:tc>
      </w:tr>
      <w:tr w:rsidR="000602DD" w14:paraId="6AEA11E7" w14:textId="77777777">
        <w:trPr>
          <w:jc w:val="center"/>
        </w:trPr>
        <w:tc>
          <w:tcPr>
            <w:tcW w:w="3312" w:type="dxa"/>
          </w:tcPr>
          <w:p w14:paraId="65BB2071" w14:textId="77777777" w:rsidR="000602DD" w:rsidRDefault="00000000">
            <w:pPr>
              <w:spacing w:after="40"/>
            </w:pPr>
            <w:r>
              <w:rPr>
                <w:sz w:val="18"/>
              </w:rPr>
              <w:t>Cleft lip/nose and craniofacial assessment</w:t>
            </w:r>
          </w:p>
        </w:tc>
        <w:tc>
          <w:tcPr>
            <w:tcW w:w="3312" w:type="dxa"/>
          </w:tcPr>
          <w:p w14:paraId="56D885A9" w14:textId="77777777" w:rsidR="000602DD" w:rsidRDefault="00000000">
            <w:pPr>
              <w:spacing w:after="40"/>
            </w:pPr>
            <w:r>
              <w:rPr>
                <w:sz w:val="18"/>
              </w:rPr>
              <w:t>Frontal, profile, three-quarter, basal/submental, close-up lip/nose views and intraoral occlusal views as indicated.</w:t>
            </w:r>
          </w:p>
        </w:tc>
        <w:tc>
          <w:tcPr>
            <w:tcW w:w="3312" w:type="dxa"/>
          </w:tcPr>
          <w:p w14:paraId="4B8C92D7" w14:textId="77777777" w:rsidR="000602DD" w:rsidRDefault="00000000">
            <w:pPr>
              <w:spacing w:after="40"/>
            </w:pPr>
            <w:r>
              <w:rPr>
                <w:sz w:val="18"/>
              </w:rPr>
              <w:t>Avoid forcing facial asymmetry into misleading grid-based alignment; aim for reproducible patient-specific comparison.</w:t>
            </w:r>
          </w:p>
        </w:tc>
      </w:tr>
      <w:tr w:rsidR="000602DD" w14:paraId="49C2C1F9" w14:textId="77777777">
        <w:trPr>
          <w:jc w:val="center"/>
        </w:trPr>
        <w:tc>
          <w:tcPr>
            <w:tcW w:w="3312" w:type="dxa"/>
          </w:tcPr>
          <w:p w14:paraId="30BDB5EB" w14:textId="77777777" w:rsidR="000602DD" w:rsidRDefault="00000000">
            <w:pPr>
              <w:spacing w:after="40"/>
            </w:pPr>
            <w:r>
              <w:rPr>
                <w:sz w:val="18"/>
              </w:rPr>
              <w:t>Intraoral/dentoalveolar documentation</w:t>
            </w:r>
          </w:p>
        </w:tc>
        <w:tc>
          <w:tcPr>
            <w:tcW w:w="3312" w:type="dxa"/>
          </w:tcPr>
          <w:p w14:paraId="78F8BA88" w14:textId="77777777" w:rsidR="000602DD" w:rsidRDefault="00000000">
            <w:pPr>
              <w:spacing w:after="40"/>
            </w:pPr>
            <w:r>
              <w:rPr>
                <w:sz w:val="18"/>
              </w:rPr>
              <w:t>Frontal occlusion, right lateral occlusion, left lateral occlusion, maxillary occlusal and mandibular occlusal.</w:t>
            </w:r>
          </w:p>
        </w:tc>
        <w:tc>
          <w:tcPr>
            <w:tcW w:w="3312" w:type="dxa"/>
          </w:tcPr>
          <w:p w14:paraId="7918DC27" w14:textId="77777777" w:rsidR="000602DD" w:rsidRDefault="00000000">
            <w:pPr>
              <w:spacing w:after="40"/>
            </w:pPr>
            <w:r>
              <w:rPr>
                <w:sz w:val="18"/>
              </w:rPr>
              <w:t>Use retractors, mirrors, moisture control, correct camera axis and adequate illumination.</w:t>
            </w:r>
          </w:p>
        </w:tc>
      </w:tr>
      <w:tr w:rsidR="000602DD" w14:paraId="07EA3DA8" w14:textId="77777777">
        <w:trPr>
          <w:jc w:val="center"/>
        </w:trPr>
        <w:tc>
          <w:tcPr>
            <w:tcW w:w="3312" w:type="dxa"/>
          </w:tcPr>
          <w:p w14:paraId="4F984665" w14:textId="77777777" w:rsidR="000602DD" w:rsidRDefault="00000000">
            <w:pPr>
              <w:spacing w:after="40"/>
            </w:pPr>
            <w:r>
              <w:rPr>
                <w:sz w:val="18"/>
              </w:rPr>
              <w:t>Oral mucosal lesion/pathology</w:t>
            </w:r>
          </w:p>
        </w:tc>
        <w:tc>
          <w:tcPr>
            <w:tcW w:w="3312" w:type="dxa"/>
          </w:tcPr>
          <w:p w14:paraId="1FD181D6" w14:textId="77777777" w:rsidR="000602DD" w:rsidRDefault="00000000">
            <w:pPr>
              <w:spacing w:after="40"/>
            </w:pPr>
            <w:r>
              <w:rPr>
                <w:sz w:val="18"/>
              </w:rPr>
              <w:t>Orientation image plus close-up view.</w:t>
            </w:r>
          </w:p>
        </w:tc>
        <w:tc>
          <w:tcPr>
            <w:tcW w:w="3312" w:type="dxa"/>
          </w:tcPr>
          <w:p w14:paraId="436EACDC" w14:textId="77777777" w:rsidR="000602DD" w:rsidRDefault="00000000">
            <w:pPr>
              <w:spacing w:after="40"/>
            </w:pPr>
            <w:r>
              <w:rPr>
                <w:sz w:val="18"/>
              </w:rPr>
              <w:t xml:space="preserve">Include surrounding normal tissue; add scale or probe when lesion size or </w:t>
            </w:r>
            <w:r>
              <w:rPr>
                <w:sz w:val="18"/>
              </w:rPr>
              <w:lastRenderedPageBreak/>
              <w:t>progression is relevant.</w:t>
            </w:r>
          </w:p>
        </w:tc>
      </w:tr>
      <w:tr w:rsidR="000602DD" w14:paraId="2CB25F91" w14:textId="77777777">
        <w:trPr>
          <w:jc w:val="center"/>
        </w:trPr>
        <w:tc>
          <w:tcPr>
            <w:tcW w:w="3312" w:type="dxa"/>
          </w:tcPr>
          <w:p w14:paraId="404BFF51" w14:textId="77777777" w:rsidR="000602DD" w:rsidRDefault="00000000">
            <w:pPr>
              <w:spacing w:after="40"/>
            </w:pPr>
            <w:r>
              <w:rPr>
                <w:sz w:val="18"/>
              </w:rPr>
              <w:lastRenderedPageBreak/>
              <w:t>Trauma and wounds</w:t>
            </w:r>
          </w:p>
        </w:tc>
        <w:tc>
          <w:tcPr>
            <w:tcW w:w="3312" w:type="dxa"/>
          </w:tcPr>
          <w:p w14:paraId="3E8EA37D" w14:textId="77777777" w:rsidR="000602DD" w:rsidRDefault="00000000">
            <w:pPr>
              <w:spacing w:after="40"/>
            </w:pPr>
            <w:r>
              <w:rPr>
                <w:sz w:val="18"/>
              </w:rPr>
              <w:t>Orientation image, close-up injury image and preoperative/postoperative images where possible.</w:t>
            </w:r>
          </w:p>
        </w:tc>
        <w:tc>
          <w:tcPr>
            <w:tcW w:w="3312" w:type="dxa"/>
          </w:tcPr>
          <w:p w14:paraId="0122BCD1" w14:textId="77777777" w:rsidR="000602DD" w:rsidRDefault="00000000">
            <w:pPr>
              <w:spacing w:after="40"/>
            </w:pPr>
            <w:proofErr w:type="spellStart"/>
            <w:r>
              <w:rPr>
                <w:sz w:val="18"/>
              </w:rPr>
              <w:t>Prioritise</w:t>
            </w:r>
            <w:proofErr w:type="spellEnd"/>
            <w:r>
              <w:rPr>
                <w:sz w:val="18"/>
              </w:rPr>
              <w:t xml:space="preserve"> focus, anatomical orientation, wound margins, tissue loss, contamination and secure storage.</w:t>
            </w:r>
          </w:p>
        </w:tc>
      </w:tr>
      <w:tr w:rsidR="000602DD" w14:paraId="68FF43CF" w14:textId="77777777">
        <w:trPr>
          <w:jc w:val="center"/>
        </w:trPr>
        <w:tc>
          <w:tcPr>
            <w:tcW w:w="3312" w:type="dxa"/>
          </w:tcPr>
          <w:p w14:paraId="5208F5A6" w14:textId="77777777" w:rsidR="000602DD" w:rsidRDefault="00000000">
            <w:pPr>
              <w:spacing w:after="40"/>
            </w:pPr>
            <w:r>
              <w:rPr>
                <w:sz w:val="18"/>
              </w:rPr>
              <w:t>Reconstruction/flap/scar follow-up</w:t>
            </w:r>
          </w:p>
        </w:tc>
        <w:tc>
          <w:tcPr>
            <w:tcW w:w="3312" w:type="dxa"/>
          </w:tcPr>
          <w:p w14:paraId="3CC4BA95" w14:textId="77777777" w:rsidR="000602DD" w:rsidRDefault="00000000">
            <w:pPr>
              <w:spacing w:after="40"/>
            </w:pPr>
            <w:r>
              <w:rPr>
                <w:sz w:val="18"/>
              </w:rPr>
              <w:t>Baseline, early postoperative and serial follow-up images in comparable views.</w:t>
            </w:r>
          </w:p>
        </w:tc>
        <w:tc>
          <w:tcPr>
            <w:tcW w:w="3312" w:type="dxa"/>
          </w:tcPr>
          <w:p w14:paraId="6236BD0B" w14:textId="77777777" w:rsidR="000602DD" w:rsidRDefault="00000000">
            <w:pPr>
              <w:spacing w:after="40"/>
            </w:pPr>
            <w:r>
              <w:rPr>
                <w:sz w:val="18"/>
              </w:rPr>
              <w:t>Combine orientation and close-up views; reproduce distance, lighting, framing and landmarks.</w:t>
            </w:r>
          </w:p>
        </w:tc>
      </w:tr>
      <w:tr w:rsidR="000602DD" w14:paraId="6A019C3F" w14:textId="77777777">
        <w:trPr>
          <w:jc w:val="center"/>
        </w:trPr>
        <w:tc>
          <w:tcPr>
            <w:tcW w:w="3312" w:type="dxa"/>
          </w:tcPr>
          <w:p w14:paraId="23D93CDC" w14:textId="77777777" w:rsidR="000602DD" w:rsidRDefault="00000000">
            <w:pPr>
              <w:spacing w:after="40"/>
            </w:pPr>
            <w:r>
              <w:rPr>
                <w:sz w:val="18"/>
              </w:rPr>
              <w:t>Intraoperative documentation</w:t>
            </w:r>
          </w:p>
        </w:tc>
        <w:tc>
          <w:tcPr>
            <w:tcW w:w="3312" w:type="dxa"/>
          </w:tcPr>
          <w:p w14:paraId="60008389" w14:textId="77777777" w:rsidR="000602DD" w:rsidRDefault="00000000">
            <w:pPr>
              <w:spacing w:after="40"/>
            </w:pPr>
            <w:r>
              <w:rPr>
                <w:sz w:val="18"/>
              </w:rPr>
              <w:t>Key operative step or finding with anatomical orientation.</w:t>
            </w:r>
          </w:p>
        </w:tc>
        <w:tc>
          <w:tcPr>
            <w:tcW w:w="3312" w:type="dxa"/>
          </w:tcPr>
          <w:p w14:paraId="0EC300C7" w14:textId="77777777" w:rsidR="000602DD" w:rsidRDefault="00000000">
            <w:pPr>
              <w:spacing w:after="40"/>
            </w:pPr>
            <w:r>
              <w:rPr>
                <w:sz w:val="18"/>
              </w:rPr>
              <w:t>Ensure adequate exposure, focus, lighting and confidentiality; avoid unnecessary identifiable context.</w:t>
            </w:r>
          </w:p>
        </w:tc>
      </w:tr>
      <w:tr w:rsidR="000602DD" w14:paraId="20012A3B" w14:textId="77777777">
        <w:trPr>
          <w:jc w:val="center"/>
        </w:trPr>
        <w:tc>
          <w:tcPr>
            <w:tcW w:w="3312" w:type="dxa"/>
          </w:tcPr>
          <w:p w14:paraId="5AD40170" w14:textId="77777777" w:rsidR="000602DD" w:rsidRDefault="00000000">
            <w:pPr>
              <w:spacing w:after="40"/>
            </w:pPr>
            <w:r>
              <w:rPr>
                <w:sz w:val="18"/>
              </w:rPr>
              <w:t>Teaching/research/publication</w:t>
            </w:r>
          </w:p>
        </w:tc>
        <w:tc>
          <w:tcPr>
            <w:tcW w:w="3312" w:type="dxa"/>
          </w:tcPr>
          <w:p w14:paraId="12481CC0" w14:textId="77777777" w:rsidR="000602DD" w:rsidRDefault="00000000">
            <w:pPr>
              <w:spacing w:after="40"/>
            </w:pPr>
            <w:r>
              <w:rPr>
                <w:sz w:val="18"/>
              </w:rPr>
              <w:t>Technically clear, clinically representative images specifically consented for the intended use.</w:t>
            </w:r>
          </w:p>
        </w:tc>
        <w:tc>
          <w:tcPr>
            <w:tcW w:w="3312" w:type="dxa"/>
          </w:tcPr>
          <w:p w14:paraId="7383BD46" w14:textId="77777777" w:rsidR="000602DD" w:rsidRDefault="00000000">
            <w:pPr>
              <w:spacing w:after="40"/>
            </w:pPr>
            <w:r>
              <w:rPr>
                <w:sz w:val="18"/>
              </w:rPr>
              <w:t>Consent for clinical records does not automatically permit publication, presentation or social media use.</w:t>
            </w:r>
          </w:p>
        </w:tc>
      </w:tr>
    </w:tbl>
    <w:p w14:paraId="67BDE063" w14:textId="77777777" w:rsidR="000602DD" w:rsidRDefault="00000000">
      <w:r>
        <w:t xml:space="preserve">A suggested workflow for </w:t>
      </w:r>
      <w:proofErr w:type="spellStart"/>
      <w:r>
        <w:t>standardised</w:t>
      </w:r>
      <w:proofErr w:type="spellEnd"/>
      <w:r>
        <w:t xml:space="preserve"> photographic documentation is shown in Fig. 1.</w:t>
      </w:r>
    </w:p>
    <w:p w14:paraId="7A5636B0" w14:textId="6D2135F5" w:rsidR="000602DD" w:rsidRDefault="00000000">
      <w:r>
        <w:t xml:space="preserve">Fig. 1. workflow for </w:t>
      </w:r>
      <w:proofErr w:type="spellStart"/>
      <w:r>
        <w:t>standardised</w:t>
      </w:r>
      <w:proofErr w:type="spellEnd"/>
      <w:r>
        <w:t xml:space="preserve"> photographic documentation in oral and maxillofacial surgery.</w:t>
      </w:r>
    </w:p>
    <w:tbl>
      <w:tblPr>
        <w:tblW w:w="9936" w:type="dxa"/>
        <w:jc w:val="center"/>
        <w:tblLayout w:type="fixed"/>
        <w:tblLook w:val="04A0" w:firstRow="1" w:lastRow="0" w:firstColumn="1" w:lastColumn="0" w:noHBand="0" w:noVBand="1"/>
      </w:tblPr>
      <w:tblGrid>
        <w:gridCol w:w="9936"/>
      </w:tblGrid>
      <w:tr w:rsidR="000602DD" w14:paraId="4E84B8F2" w14:textId="77777777">
        <w:trPr>
          <w:jc w:val="center"/>
        </w:trPr>
        <w:tc>
          <w:tcPr>
            <w:tcW w:w="9936" w:type="dxa"/>
            <w:shd w:val="clear" w:color="auto" w:fill="EAF2F8"/>
          </w:tcPr>
          <w:p w14:paraId="587D0063" w14:textId="77777777" w:rsidR="000602DD" w:rsidRDefault="00000000">
            <w:pPr>
              <w:jc w:val="center"/>
            </w:pPr>
            <w:r>
              <w:rPr>
                <w:b/>
                <w:sz w:val="18"/>
              </w:rPr>
              <w:t>Define purpose of photography</w:t>
            </w:r>
          </w:p>
        </w:tc>
      </w:tr>
      <w:tr w:rsidR="000602DD" w14:paraId="300E2247" w14:textId="77777777">
        <w:trPr>
          <w:jc w:val="center"/>
        </w:trPr>
        <w:tc>
          <w:tcPr>
            <w:tcW w:w="9936" w:type="dxa"/>
          </w:tcPr>
          <w:p w14:paraId="54B7F3BB" w14:textId="77777777" w:rsidR="000602DD" w:rsidRDefault="00000000">
            <w:pPr>
              <w:jc w:val="center"/>
            </w:pPr>
            <w:r>
              <w:rPr>
                <w:sz w:val="18"/>
              </w:rPr>
              <w:t>↓</w:t>
            </w:r>
          </w:p>
        </w:tc>
      </w:tr>
      <w:tr w:rsidR="000602DD" w14:paraId="76CA5AE4" w14:textId="77777777">
        <w:trPr>
          <w:jc w:val="center"/>
        </w:trPr>
        <w:tc>
          <w:tcPr>
            <w:tcW w:w="9936" w:type="dxa"/>
            <w:shd w:val="clear" w:color="auto" w:fill="EAF2F8"/>
          </w:tcPr>
          <w:p w14:paraId="2945D35D" w14:textId="77777777" w:rsidR="000602DD" w:rsidRDefault="00000000">
            <w:pPr>
              <w:jc w:val="center"/>
            </w:pPr>
            <w:r>
              <w:rPr>
                <w:b/>
                <w:sz w:val="18"/>
              </w:rPr>
              <w:t>Confirm consent according to intended use</w:t>
            </w:r>
          </w:p>
        </w:tc>
      </w:tr>
      <w:tr w:rsidR="000602DD" w14:paraId="4B892635" w14:textId="77777777">
        <w:trPr>
          <w:jc w:val="center"/>
        </w:trPr>
        <w:tc>
          <w:tcPr>
            <w:tcW w:w="9936" w:type="dxa"/>
          </w:tcPr>
          <w:p w14:paraId="4C0DE14D" w14:textId="77777777" w:rsidR="000602DD" w:rsidRDefault="00000000">
            <w:pPr>
              <w:jc w:val="center"/>
            </w:pPr>
            <w:r>
              <w:rPr>
                <w:sz w:val="18"/>
              </w:rPr>
              <w:t>↓</w:t>
            </w:r>
          </w:p>
        </w:tc>
      </w:tr>
      <w:tr w:rsidR="000602DD" w14:paraId="70B6A850" w14:textId="77777777">
        <w:trPr>
          <w:jc w:val="center"/>
        </w:trPr>
        <w:tc>
          <w:tcPr>
            <w:tcW w:w="9936" w:type="dxa"/>
            <w:shd w:val="clear" w:color="auto" w:fill="EAF2F8"/>
          </w:tcPr>
          <w:p w14:paraId="678B93EC" w14:textId="77777777" w:rsidR="000602DD" w:rsidRDefault="00000000">
            <w:pPr>
              <w:jc w:val="center"/>
            </w:pPr>
            <w:r>
              <w:rPr>
                <w:b/>
                <w:sz w:val="18"/>
              </w:rPr>
              <w:t>Prepare patient and environment</w:t>
            </w:r>
          </w:p>
        </w:tc>
      </w:tr>
      <w:tr w:rsidR="000602DD" w14:paraId="56B85B14" w14:textId="77777777">
        <w:trPr>
          <w:jc w:val="center"/>
        </w:trPr>
        <w:tc>
          <w:tcPr>
            <w:tcW w:w="9936" w:type="dxa"/>
          </w:tcPr>
          <w:p w14:paraId="2A63EE43" w14:textId="77777777" w:rsidR="000602DD" w:rsidRDefault="00000000">
            <w:pPr>
              <w:jc w:val="center"/>
            </w:pPr>
            <w:r>
              <w:rPr>
                <w:sz w:val="18"/>
              </w:rPr>
              <w:t>↓</w:t>
            </w:r>
          </w:p>
        </w:tc>
      </w:tr>
      <w:tr w:rsidR="000602DD" w14:paraId="60C647AD" w14:textId="77777777">
        <w:trPr>
          <w:jc w:val="center"/>
        </w:trPr>
        <w:tc>
          <w:tcPr>
            <w:tcW w:w="9936" w:type="dxa"/>
            <w:shd w:val="clear" w:color="auto" w:fill="EAF2F8"/>
          </w:tcPr>
          <w:p w14:paraId="798AE6D4" w14:textId="77777777" w:rsidR="000602DD" w:rsidRDefault="00000000">
            <w:pPr>
              <w:jc w:val="center"/>
            </w:pPr>
            <w:r>
              <w:rPr>
                <w:b/>
                <w:sz w:val="18"/>
              </w:rPr>
              <w:t xml:space="preserve">Capture </w:t>
            </w:r>
            <w:proofErr w:type="spellStart"/>
            <w:r>
              <w:rPr>
                <w:b/>
                <w:sz w:val="18"/>
              </w:rPr>
              <w:t>standardised</w:t>
            </w:r>
            <w:proofErr w:type="spellEnd"/>
            <w:r>
              <w:rPr>
                <w:b/>
                <w:sz w:val="18"/>
              </w:rPr>
              <w:t xml:space="preserve"> extraoral/intraoral views</w:t>
            </w:r>
          </w:p>
        </w:tc>
      </w:tr>
      <w:tr w:rsidR="000602DD" w14:paraId="156B688E" w14:textId="77777777">
        <w:trPr>
          <w:jc w:val="center"/>
        </w:trPr>
        <w:tc>
          <w:tcPr>
            <w:tcW w:w="9936" w:type="dxa"/>
          </w:tcPr>
          <w:p w14:paraId="31B8B102" w14:textId="77777777" w:rsidR="000602DD" w:rsidRDefault="00000000">
            <w:pPr>
              <w:jc w:val="center"/>
            </w:pPr>
            <w:r>
              <w:rPr>
                <w:sz w:val="18"/>
              </w:rPr>
              <w:t>↓</w:t>
            </w:r>
          </w:p>
        </w:tc>
      </w:tr>
      <w:tr w:rsidR="000602DD" w14:paraId="374488CB" w14:textId="77777777">
        <w:trPr>
          <w:jc w:val="center"/>
        </w:trPr>
        <w:tc>
          <w:tcPr>
            <w:tcW w:w="9936" w:type="dxa"/>
            <w:shd w:val="clear" w:color="auto" w:fill="EAF2F8"/>
          </w:tcPr>
          <w:p w14:paraId="5496C65C" w14:textId="77777777" w:rsidR="000602DD" w:rsidRDefault="00000000">
            <w:pPr>
              <w:jc w:val="center"/>
            </w:pPr>
            <w:r>
              <w:rPr>
                <w:b/>
                <w:sz w:val="18"/>
              </w:rPr>
              <w:t>Label image and link to patient record</w:t>
            </w:r>
          </w:p>
        </w:tc>
      </w:tr>
      <w:tr w:rsidR="000602DD" w14:paraId="5CD153D5" w14:textId="77777777">
        <w:trPr>
          <w:jc w:val="center"/>
        </w:trPr>
        <w:tc>
          <w:tcPr>
            <w:tcW w:w="9936" w:type="dxa"/>
          </w:tcPr>
          <w:p w14:paraId="5B40B7A0" w14:textId="77777777" w:rsidR="000602DD" w:rsidRDefault="00000000">
            <w:pPr>
              <w:jc w:val="center"/>
            </w:pPr>
            <w:r>
              <w:rPr>
                <w:sz w:val="18"/>
              </w:rPr>
              <w:t>↓</w:t>
            </w:r>
          </w:p>
        </w:tc>
      </w:tr>
      <w:tr w:rsidR="000602DD" w14:paraId="7AA1CAB3" w14:textId="77777777">
        <w:trPr>
          <w:jc w:val="center"/>
        </w:trPr>
        <w:tc>
          <w:tcPr>
            <w:tcW w:w="9936" w:type="dxa"/>
            <w:shd w:val="clear" w:color="auto" w:fill="EAF2F8"/>
          </w:tcPr>
          <w:p w14:paraId="658A02FF" w14:textId="77777777" w:rsidR="000602DD" w:rsidRDefault="00000000">
            <w:pPr>
              <w:jc w:val="center"/>
            </w:pPr>
            <w:r>
              <w:rPr>
                <w:b/>
                <w:sz w:val="18"/>
              </w:rPr>
              <w:t>Store in secure clinical system</w:t>
            </w:r>
          </w:p>
        </w:tc>
      </w:tr>
      <w:tr w:rsidR="000602DD" w14:paraId="4F31D669" w14:textId="77777777">
        <w:trPr>
          <w:jc w:val="center"/>
        </w:trPr>
        <w:tc>
          <w:tcPr>
            <w:tcW w:w="9936" w:type="dxa"/>
          </w:tcPr>
          <w:p w14:paraId="2BEA1B9B" w14:textId="77777777" w:rsidR="000602DD" w:rsidRDefault="00000000">
            <w:pPr>
              <w:jc w:val="center"/>
            </w:pPr>
            <w:r>
              <w:rPr>
                <w:sz w:val="18"/>
              </w:rPr>
              <w:t>↓</w:t>
            </w:r>
          </w:p>
        </w:tc>
      </w:tr>
      <w:tr w:rsidR="000602DD" w14:paraId="554AA24C" w14:textId="77777777">
        <w:trPr>
          <w:jc w:val="center"/>
        </w:trPr>
        <w:tc>
          <w:tcPr>
            <w:tcW w:w="9936" w:type="dxa"/>
            <w:shd w:val="clear" w:color="auto" w:fill="EAF2F8"/>
          </w:tcPr>
          <w:p w14:paraId="45FB5076" w14:textId="77777777" w:rsidR="000602DD" w:rsidRDefault="00000000">
            <w:pPr>
              <w:jc w:val="center"/>
            </w:pPr>
            <w:r>
              <w:rPr>
                <w:b/>
                <w:sz w:val="18"/>
              </w:rPr>
              <w:t>Retrieve for comparison, audit, teaching, research or publication</w:t>
            </w:r>
          </w:p>
        </w:tc>
      </w:tr>
      <w:tr w:rsidR="000602DD" w14:paraId="7B6405FD" w14:textId="77777777">
        <w:trPr>
          <w:jc w:val="center"/>
        </w:trPr>
        <w:tc>
          <w:tcPr>
            <w:tcW w:w="9936" w:type="dxa"/>
          </w:tcPr>
          <w:p w14:paraId="2B4118E0" w14:textId="77777777" w:rsidR="000602DD" w:rsidRDefault="00000000">
            <w:pPr>
              <w:jc w:val="center"/>
            </w:pPr>
            <w:r>
              <w:rPr>
                <w:sz w:val="18"/>
              </w:rPr>
              <w:t>↓</w:t>
            </w:r>
          </w:p>
        </w:tc>
      </w:tr>
      <w:tr w:rsidR="000602DD" w14:paraId="7F377CB2" w14:textId="77777777">
        <w:trPr>
          <w:jc w:val="center"/>
        </w:trPr>
        <w:tc>
          <w:tcPr>
            <w:tcW w:w="9936" w:type="dxa"/>
            <w:shd w:val="clear" w:color="auto" w:fill="EAF2F8"/>
          </w:tcPr>
          <w:p w14:paraId="4746B917" w14:textId="77777777" w:rsidR="000602DD" w:rsidRDefault="00000000">
            <w:pPr>
              <w:jc w:val="center"/>
            </w:pPr>
            <w:r>
              <w:rPr>
                <w:b/>
                <w:sz w:val="18"/>
              </w:rPr>
              <w:t>Review image quality and protocol adherence</w:t>
            </w:r>
          </w:p>
        </w:tc>
      </w:tr>
    </w:tbl>
    <w:p w14:paraId="0EB7B499" w14:textId="77777777" w:rsidR="000602DD" w:rsidRDefault="00000000">
      <w:r>
        <w:t xml:space="preserve">The minimum dataset should be adapted to the clinical question. Emergency and intraoperative settings may not allow ideal studio-quality </w:t>
      </w:r>
      <w:proofErr w:type="spellStart"/>
      <w:r>
        <w:t>standardisation</w:t>
      </w:r>
      <w:proofErr w:type="spellEnd"/>
      <w:r>
        <w:t>, but focus, exposure, anatomical orientation, scale where needed and secure storage should still be expected. The policy should also define how images are named, who uploads them, where they are stored and which consent governs later use.</w:t>
      </w:r>
    </w:p>
    <w:p w14:paraId="389815D8" w14:textId="77777777" w:rsidR="000602DD" w:rsidRDefault="00000000">
      <w:pPr>
        <w:pStyle w:val="Heading1"/>
      </w:pPr>
      <w:r>
        <w:rPr>
          <w:rFonts w:ascii="Times New Roman" w:hAnsi="Times New Roman"/>
        </w:rPr>
        <w:t>6. Reporting, governance and implementation</w:t>
      </w:r>
    </w:p>
    <w:p w14:paraId="3D8AC527" w14:textId="77777777" w:rsidR="000602DD" w:rsidRDefault="00000000">
      <w:r>
        <w:t>Photographs used for clinical comparison or publication should not be treated as self-explanatory images. The method of acquisition should be clear enough for the reader to interpret the image: head position, expression, occlusion, view, scale and timing should be evident or stated where relevant. Authors should avoid selecting only visually impressive images when those images are not comparable with baseline records. If a photograph is used to support an outcome claim, the photograph should be clinically representative and technically interpretable.</w:t>
      </w:r>
    </w:p>
    <w:p w14:paraId="0FBA402A" w14:textId="77777777" w:rsidR="000602DD" w:rsidRDefault="00000000">
      <w:r>
        <w:t xml:space="preserve">Consent must match the intended use. A photograph obtained for the clinical record is not automatically consented for teaching, presentation, research, publication or social media. Facial photographs are uniquely sensitive because the clinical feature and the identifying feature are often the same structure. Smartphone photography requires clear local rules: when it is permitted, how consent is recorded, how images are transferred, how images are deleted from personal devices and how they </w:t>
      </w:r>
      <w:r>
        <w:lastRenderedPageBreak/>
        <w:t>are incorporated into the clinical record. Jamil (2016) showed that smartphone photography is already used in oral and maxillofacial surgery, especially in emergency settings, but many clinicians report unclear guidance.</w:t>
      </w:r>
    </w:p>
    <w:p w14:paraId="773C3A4F" w14:textId="77777777" w:rsidR="000602DD" w:rsidRDefault="00000000">
      <w:r>
        <w:t>Implementation should be simple. A department can begin with a written protocol, a standard background, basic staff training, defined extraoral and intraoral views, a storage pathway, a consent process and periodic audit. The aim is not to make every clinician a professional photographer; it is to ensure that routine images are reproducible, consented, retrievable and useful for clinical comparison.</w:t>
      </w:r>
    </w:p>
    <w:p w14:paraId="5C95EB99" w14:textId="77777777" w:rsidR="000602DD" w:rsidRDefault="00000000">
      <w:pPr>
        <w:pStyle w:val="Heading1"/>
      </w:pPr>
      <w:r>
        <w:rPr>
          <w:rFonts w:ascii="Times New Roman" w:hAnsi="Times New Roman"/>
        </w:rPr>
        <w:t>7. Policy recommendations for implementation</w:t>
      </w:r>
    </w:p>
    <w:p w14:paraId="7E7C3301" w14:textId="77777777" w:rsidR="000602DD" w:rsidRDefault="00000000">
      <w:r>
        <w:t>The proposed framework can be implemented at three levels: departmental policy, clinician-level practice and publication-level reporting. At the departmental level, each unit should define who is allowed to take clinical photographs, which devices may be used, which minimum views are required, how consent is documented and where images are stored. A simple laminated protocol in outpatient, emergency and ward areas may be more useful than a detailed policy that clinicians do not consult.</w:t>
      </w:r>
    </w:p>
    <w:p w14:paraId="7DBDB92D" w14:textId="77777777" w:rsidR="000602DD" w:rsidRDefault="00000000">
      <w:r>
        <w:t>At the clinician level, the minimum requirement is consistency. The same patient should not be photographed with changing head posture, variable zoom, different lighting and inconsistent facial expression when the purpose is serial comparison. Intraoral photographs should not be taken without retractors or mirrors when those tools are needed for meaningful interpretation. Lesions should be photographed with surrounding context and scale when size matters.</w:t>
      </w:r>
    </w:p>
    <w:p w14:paraId="7275F173" w14:textId="77777777" w:rsidR="000602DD" w:rsidRDefault="00000000">
      <w:r>
        <w:t>At the publication level, journals and authors should avoid using clinical photographs as decorative evidence. If photographs are central to a claim about outcome, complication, lesion progression or surgical correction, the manuscript should describe the basic acquisition conditions or provide enough visual context for interpretation. This approach would improve the scientific value of published case reports, technical notes, audits and outcome papers involving visible facial or intraoral change.</w:t>
      </w:r>
    </w:p>
    <w:p w14:paraId="31BCBD97" w14:textId="77777777" w:rsidR="000602DD" w:rsidRDefault="00000000">
      <w:r>
        <w:t xml:space="preserve">A practical policy should also define how smartphone photography is handled. Complete prohibition may be unrealistic in emergency maxillofacial practice, where rapid senior review can affect patient care. A better policy is controlled permission: documented consent where possible, approved secure transfer, deletion from personal devices after transfer and incorporation into the patient record. This </w:t>
      </w:r>
      <w:proofErr w:type="spellStart"/>
      <w:r>
        <w:t>recognises</w:t>
      </w:r>
      <w:proofErr w:type="spellEnd"/>
      <w:r>
        <w:t xml:space="preserve"> clinical reality while reducing confidentiality and medicolegal risk.</w:t>
      </w:r>
    </w:p>
    <w:p w14:paraId="30C22A97" w14:textId="77777777" w:rsidR="000602DD" w:rsidRDefault="00000000">
      <w:r>
        <w:t>Finally, the framework should be audited. A simple quarterly audit could review whether required views are present, whether images are technically clear, whether consent is documented, whether photographs are stored in the correct system and whether images can be retrieved for follow-up comparison. Audit findings can guide staff training and identify areas where the protocol is too complex or poorly implemented.</w:t>
      </w:r>
    </w:p>
    <w:p w14:paraId="23E8A971" w14:textId="77777777" w:rsidR="000602DD" w:rsidRDefault="00000000">
      <w:pPr>
        <w:pStyle w:val="Heading1"/>
      </w:pPr>
      <w:r>
        <w:rPr>
          <w:rFonts w:ascii="Times New Roman" w:hAnsi="Times New Roman"/>
        </w:rPr>
        <w:t>8. Future directions</w:t>
      </w:r>
    </w:p>
    <w:p w14:paraId="2FB90B93" w14:textId="77777777" w:rsidR="000602DD" w:rsidRDefault="00000000">
      <w:r>
        <w:t xml:space="preserve">Three-dimensional photography, stereophotogrammetry, image fusion and artificial intelligence may increase the value of photographic documentation in oral and maxillofacial surgery. However, advanced imaging will not correct poor acquisition habits. Three-dimensional systems still require reproducible head position, expression control, calibration, secure storage and validated measurement workflows. Poorly </w:t>
      </w:r>
      <w:proofErr w:type="spellStart"/>
      <w:r>
        <w:t>standardised</w:t>
      </w:r>
      <w:proofErr w:type="spellEnd"/>
      <w:r>
        <w:t xml:space="preserve"> two-dimensional image archives will also limit future automated image analysis, because algorithms trained on inconsistent images may reproduce the same bias and error present in the source material.</w:t>
      </w:r>
    </w:p>
    <w:p w14:paraId="68FDD0BB" w14:textId="77777777" w:rsidR="000602DD" w:rsidRDefault="00000000">
      <w:r>
        <w:t>The next step is therefore not simply more technology. It is a stronger culture of image governance. Two-dimensional photography remains the practical foundation of routine documentation, while three-</w:t>
      </w:r>
      <w:r>
        <w:lastRenderedPageBreak/>
        <w:t xml:space="preserve">dimensional imaging should be used selectively for cases </w:t>
      </w:r>
      <w:proofErr w:type="gramStart"/>
      <w:r>
        <w:t>where</w:t>
      </w:r>
      <w:proofErr w:type="gramEnd"/>
      <w:r>
        <w:t xml:space="preserve"> depth, surface morphology, volume or dynamic soft-tissue assessment will change planning, outcome analysis or patient communication.</w:t>
      </w:r>
    </w:p>
    <w:p w14:paraId="6C3D76F7" w14:textId="77777777" w:rsidR="000602DD" w:rsidRDefault="00000000">
      <w:r>
        <w:rPr>
          <w:b/>
        </w:rPr>
        <w:t>9. Limitations</w:t>
      </w:r>
    </w:p>
    <w:p w14:paraId="0D09C431" w14:textId="77777777" w:rsidR="000602DD" w:rsidRDefault="00000000">
      <w:r>
        <w:t>This paper has limitations. It is a policy paper based on narrative synthesis, not a systematic review or meta-analysis; therefore, it does not provide exhaustive evidence mapping or quantitative grading of all available literature. The framework is derived from published standards, adjacent facial surgical literature, intraoral photography guidance, smartphone-photography literature and practical maxillofacial considerations, but it has not yet been prospectively validated across multiple oral and maxillofacial units.</w:t>
      </w:r>
    </w:p>
    <w:p w14:paraId="4AB832FD" w14:textId="77777777" w:rsidR="000602DD" w:rsidRDefault="00000000">
      <w:r>
        <w:t>Institutional resources, access to trained photographers, availability of secure image-storage systems and local consent policies vary widely. As a result, the proposed framework should be adapted to local workflow and governance requirements. Future studies should evaluate the framework prospectively by auditing image completeness, technical quality, consent documentation, storage compliance and clinician usability before and after implementation.</w:t>
      </w:r>
    </w:p>
    <w:p w14:paraId="1788EDAD" w14:textId="77777777" w:rsidR="000602DD" w:rsidRDefault="00000000">
      <w:pPr>
        <w:pStyle w:val="Heading1"/>
      </w:pPr>
      <w:r>
        <w:rPr>
          <w:rFonts w:ascii="Times New Roman" w:hAnsi="Times New Roman"/>
        </w:rPr>
        <w:t>10. Conclusion</w:t>
      </w:r>
    </w:p>
    <w:p w14:paraId="7B12D08C" w14:textId="77777777" w:rsidR="000602DD" w:rsidRDefault="00000000">
      <w:proofErr w:type="spellStart"/>
      <w:r>
        <w:t>Standardised</w:t>
      </w:r>
      <w:proofErr w:type="spellEnd"/>
      <w:r>
        <w:t xml:space="preserve"> photographic documentation should be treated as a core requirement in oral and maxillofacial surgery. A minimum framework should define why the photograph is taken, which views are required, how the patient is positioned, how intraoral and extraoral images are obtained, how consent is documented, where the image is stored and how it may be used. Such a framework can improve clinical assessment, serial comparison, publication quality, teaching, audit and medicolegal documentation. Oral and maxillofacial units do not need to wait for advanced imaging technology before improving photographic practice; they can begin with a simple, reproducible and auditable minimum dataset.</w:t>
      </w:r>
    </w:p>
    <w:p w14:paraId="0025D115" w14:textId="77777777" w:rsidR="000602DD" w:rsidRDefault="00000000">
      <w:pPr>
        <w:pStyle w:val="Heading1"/>
      </w:pPr>
      <w:r>
        <w:rPr>
          <w:rFonts w:ascii="Times New Roman" w:eastAsia="Times New Roman" w:hAnsi="Times New Roman"/>
        </w:rPr>
        <w:t>Competing Interests</w:t>
      </w:r>
    </w:p>
    <w:p w14:paraId="45D2CCD9" w14:textId="77777777" w:rsidR="000602DD" w:rsidRDefault="00000000">
      <w:r>
        <w:t>The author has declared that no competing interests exist.</w:t>
      </w:r>
    </w:p>
    <w:p w14:paraId="43097FD8" w14:textId="77777777" w:rsidR="000602DD" w:rsidRDefault="00000000">
      <w:r>
        <w:rPr>
          <w:b/>
        </w:rPr>
        <w:t>Authors’ Contributions</w:t>
      </w:r>
    </w:p>
    <w:p w14:paraId="5E7A4F9E" w14:textId="77777777" w:rsidR="000602DD" w:rsidRDefault="00000000">
      <w:r>
        <w:t xml:space="preserve">Dr Apurva </w:t>
      </w:r>
      <w:proofErr w:type="spellStart"/>
      <w:r>
        <w:t>Apurva</w:t>
      </w:r>
      <w:proofErr w:type="spellEnd"/>
      <w:r>
        <w:t xml:space="preserve"> </w:t>
      </w:r>
      <w:proofErr w:type="spellStart"/>
      <w:r>
        <w:t>conceptualised</w:t>
      </w:r>
      <w:proofErr w:type="spellEnd"/>
      <w:r>
        <w:t xml:space="preserve"> the manuscript, conducted the literature review, interpreted the relevant literature, drafted the manuscript, critically revised the article for important intellectual content and approved the final manuscript.</w:t>
      </w:r>
    </w:p>
    <w:p w14:paraId="0EA3E594" w14:textId="77777777" w:rsidR="00EE42A9" w:rsidRDefault="00EE42A9" w:rsidP="00EE42A9">
      <w:r>
        <w:t>Disclaimer (Artificial intelligence)</w:t>
      </w:r>
    </w:p>
    <w:p w14:paraId="1A7C46B2" w14:textId="40AB1C48" w:rsidR="00EE42A9" w:rsidRDefault="00EE42A9" w:rsidP="00EE42A9">
      <w:r>
        <w:t xml:space="preserve">Author(s) hereby </w:t>
      </w:r>
      <w:proofErr w:type="gramStart"/>
      <w:r>
        <w:t>declare</w:t>
      </w:r>
      <w:proofErr w:type="gramEnd"/>
      <w:r>
        <w:t xml:space="preserve"> that NO generative AI technologies such as Large Language Models (ChatGPT, COPILOT, etc.) and text-to-image generators have been used during the writing or editing of this manuscript.</w:t>
      </w:r>
    </w:p>
    <w:p w14:paraId="6D1F6B9F" w14:textId="77777777" w:rsidR="000602DD" w:rsidRDefault="00000000">
      <w:pPr>
        <w:pStyle w:val="Heading1"/>
      </w:pPr>
      <w:r>
        <w:rPr>
          <w:rFonts w:ascii="Times New Roman" w:eastAsia="Times New Roman" w:hAnsi="Times New Roman"/>
        </w:rPr>
        <w:t>References</w:t>
      </w:r>
    </w:p>
    <w:p w14:paraId="6970A46D" w14:textId="77777777" w:rsidR="000602DD" w:rsidRDefault="00000000">
      <w:r>
        <w:rPr>
          <w:b/>
        </w:rPr>
        <w:t>1. Ferrario, V. F., Sforza, C., Miani, A., &amp; Tartaglia, G. (1993). Craniofacial morphometry by photographic evaluations. American Journal of Orthodontics and Dentofacial Orthopedics, 103(4), 327-337. https://doi.org/10.1016/0889-5406(93)70013-E. PMID: 8480698.</w:t>
      </w:r>
    </w:p>
    <w:p w14:paraId="2160D892" w14:textId="77777777" w:rsidR="000602DD" w:rsidRDefault="00000000">
      <w:r>
        <w:rPr>
          <w:b/>
        </w:rPr>
        <w:t>2. Ettorre, G., Weber, M., Schaaf, H., Lowry, J. C., Mommaerts, M. Y., &amp; Howaldt, H. P. (2006). Standards for digital photography in cranio-maxillo-facial surgery - Part I: Basic views and guidelines. Journal of Cranio-Maxillofacial Surgery, 34(2), 65-73. https://doi.org/10.1016/j.jcms.2005.11.002. PMID: 16427297.</w:t>
      </w:r>
    </w:p>
    <w:p w14:paraId="1B610CE4" w14:textId="77777777" w:rsidR="000602DD" w:rsidRDefault="00000000">
      <w:r>
        <w:rPr>
          <w:b/>
        </w:rPr>
        <w:lastRenderedPageBreak/>
        <w:t xml:space="preserve">3. Schaaf, H., </w:t>
      </w:r>
      <w:proofErr w:type="spellStart"/>
      <w:r>
        <w:rPr>
          <w:b/>
        </w:rPr>
        <w:t>Streckbein</w:t>
      </w:r>
      <w:proofErr w:type="spellEnd"/>
      <w:r>
        <w:rPr>
          <w:b/>
        </w:rPr>
        <w:t>, P., Ettorre, G., Lowry, J. C., Mommaerts, M. Y., &amp; Howaldt, H. P. (2006). Standards for digital photography in cranio-maxillo-facial surgery - Part II: Additional picture sets and avoiding common mistakes. Journal of Cranio-Maxillofacial Surgery, 34(6), 366-377. https://doi.org/10.1016/j.jcms.2006.04.006. PMID: 16859914.</w:t>
      </w:r>
    </w:p>
    <w:p w14:paraId="753854FA" w14:textId="77777777" w:rsidR="000602DD" w:rsidRDefault="00000000">
      <w:r>
        <w:rPr>
          <w:b/>
        </w:rPr>
        <w:t xml:space="preserve">4. Schaaf, H., Malik, C. Y., Howaldt, H. P., &amp; </w:t>
      </w:r>
      <w:proofErr w:type="spellStart"/>
      <w:r>
        <w:rPr>
          <w:b/>
        </w:rPr>
        <w:t>Streckbein</w:t>
      </w:r>
      <w:proofErr w:type="spellEnd"/>
      <w:r>
        <w:rPr>
          <w:b/>
        </w:rPr>
        <w:t>, P. (2009). Evolution of photography in maxillofacial surgery: From analog to 3D photography - an overview. Clinical, Cosmetic and Investigational Dentistry, 1, 39-45. PMID: 23674904; PMCID: PMC3652353.</w:t>
      </w:r>
    </w:p>
    <w:p w14:paraId="0D20E5F9" w14:textId="77777777" w:rsidR="000602DD" w:rsidRDefault="00000000">
      <w:r>
        <w:rPr>
          <w:b/>
        </w:rPr>
        <w:t>5. Wu, T., Chen, S., &amp; Xiong, X. (2014). Evaluation of the clinical photographs in the Journal of Oral and Maxillofacial Surgery: From readers’ perspectives. Journal of Oral and Maxillofacial Surgery, 72(3), 449-455. https://doi.org/10.1016/j.joms.2013.06.224. PMID: 24215659.</w:t>
      </w:r>
    </w:p>
    <w:p w14:paraId="42232B58" w14:textId="77777777" w:rsidR="000602DD" w:rsidRDefault="00000000">
      <w:r>
        <w:rPr>
          <w:b/>
        </w:rPr>
        <w:t>6. Becker, D. G., &amp; Tardy, M. E., Jr. (1999). Standardized photography in facial plastic surgery: Pearls and pitfalls. Facial Plastic Surgery, 15(2), 93-99. https://doi.org/10.1055/s-2008-1064305. PMID: 11816129.</w:t>
      </w:r>
    </w:p>
    <w:p w14:paraId="5A42970C" w14:textId="77777777" w:rsidR="000602DD" w:rsidRDefault="00000000">
      <w:r>
        <w:rPr>
          <w:b/>
        </w:rPr>
        <w:t xml:space="preserve">7. Sommer, D. D., &amp; Mendelsohn, M. (2004). Pitfalls of </w:t>
      </w:r>
      <w:proofErr w:type="spellStart"/>
      <w:r>
        <w:rPr>
          <w:b/>
        </w:rPr>
        <w:t>nonstandardized</w:t>
      </w:r>
      <w:proofErr w:type="spellEnd"/>
      <w:r>
        <w:rPr>
          <w:b/>
        </w:rPr>
        <w:t xml:space="preserve"> photography in facial plastic surgery patients. Plastic and Reconstructive Surgery, 114(1), 10-14. https://doi.org/10.1097/01.prs.0000127791.31526.e2. PMID: 15220560.</w:t>
      </w:r>
    </w:p>
    <w:p w14:paraId="47A99D85" w14:textId="77777777" w:rsidR="000602DD" w:rsidRDefault="00000000">
      <w:pPr>
        <w:rPr>
          <w:lang w:val="fr-FR"/>
        </w:rPr>
      </w:pPr>
      <w:r>
        <w:rPr>
          <w:b/>
        </w:rPr>
        <w:t xml:space="preserve">8. </w:t>
      </w:r>
      <w:proofErr w:type="spellStart"/>
      <w:r>
        <w:rPr>
          <w:b/>
        </w:rPr>
        <w:t>Riml</w:t>
      </w:r>
      <w:proofErr w:type="spellEnd"/>
      <w:r>
        <w:rPr>
          <w:b/>
        </w:rPr>
        <w:t xml:space="preserve">, S., </w:t>
      </w:r>
      <w:proofErr w:type="spellStart"/>
      <w:r>
        <w:rPr>
          <w:b/>
        </w:rPr>
        <w:t>Piontke</w:t>
      </w:r>
      <w:proofErr w:type="spellEnd"/>
      <w:r>
        <w:rPr>
          <w:b/>
        </w:rPr>
        <w:t xml:space="preserve">, A., Larcher, L., &amp; </w:t>
      </w:r>
      <w:proofErr w:type="spellStart"/>
      <w:r>
        <w:rPr>
          <w:b/>
        </w:rPr>
        <w:t>Kompatscher</w:t>
      </w:r>
      <w:proofErr w:type="spellEnd"/>
      <w:r>
        <w:rPr>
          <w:b/>
        </w:rPr>
        <w:t xml:space="preserve">, P. (2011). Quantification of faults resulting from disregard of </w:t>
      </w:r>
      <w:proofErr w:type="spellStart"/>
      <w:r>
        <w:rPr>
          <w:b/>
        </w:rPr>
        <w:t>standardised</w:t>
      </w:r>
      <w:proofErr w:type="spellEnd"/>
      <w:r>
        <w:rPr>
          <w:b/>
        </w:rPr>
        <w:t xml:space="preserve"> facial photography. Journal of Plastic, Reconstructive &amp; Aesthetic Surgery, 64(7), 898-901. https://doi.org/10.1016/j.bjps.2010.11.005. </w:t>
      </w:r>
      <w:proofErr w:type="gramStart"/>
      <w:r>
        <w:rPr>
          <w:b/>
          <w:lang w:val="fr-FR"/>
        </w:rPr>
        <w:t>PMID:</w:t>
      </w:r>
      <w:proofErr w:type="gramEnd"/>
      <w:r>
        <w:rPr>
          <w:b/>
          <w:lang w:val="fr-FR"/>
        </w:rPr>
        <w:t xml:space="preserve"> 21146481.</w:t>
      </w:r>
    </w:p>
    <w:p w14:paraId="510CE250" w14:textId="77777777" w:rsidR="000602DD" w:rsidRDefault="00000000">
      <w:r>
        <w:rPr>
          <w:b/>
          <w:lang w:val="fr-FR"/>
        </w:rPr>
        <w:t xml:space="preserve">9. Persichetti, P., Simone, P., Langella, M., Marangi, G. F., &amp; Carusi, C. (2007). </w:t>
      </w:r>
      <w:r>
        <w:rPr>
          <w:b/>
        </w:rPr>
        <w:t>Digital photography in plastic surgery: How to achieve reasonable standardization outside a photographic studio. Aesthetic Plastic Surgery, 31(2), 194-200. https://doi.org/10.1007/s00266-006-0125-5. PMID: 17205256.</w:t>
      </w:r>
    </w:p>
    <w:p w14:paraId="7652FF96" w14:textId="77777777" w:rsidR="000602DD" w:rsidRDefault="00000000">
      <w:r>
        <w:rPr>
          <w:b/>
        </w:rPr>
        <w:t>10. Ahmad, I. (2009). Digital dental photography. Part 8: Intra-oral set-ups. British Dental Journal, 207(4), 151-157. https://doi.org/10.1038/sj.bdj.2009.715. PMID: 19696825.</w:t>
      </w:r>
    </w:p>
    <w:p w14:paraId="6924063D" w14:textId="77777777" w:rsidR="000602DD" w:rsidRDefault="00000000">
      <w:r>
        <w:rPr>
          <w:b/>
        </w:rPr>
        <w:t xml:space="preserve">11. </w:t>
      </w:r>
      <w:proofErr w:type="spellStart"/>
      <w:r>
        <w:rPr>
          <w:b/>
        </w:rPr>
        <w:t>Roguljic</w:t>
      </w:r>
      <w:proofErr w:type="spellEnd"/>
      <w:r>
        <w:rPr>
          <w:b/>
        </w:rPr>
        <w:t xml:space="preserve">, M., Simunovic, D., </w:t>
      </w:r>
      <w:proofErr w:type="spellStart"/>
      <w:r>
        <w:rPr>
          <w:b/>
        </w:rPr>
        <w:t>Poklepovic</w:t>
      </w:r>
      <w:proofErr w:type="spellEnd"/>
      <w:r>
        <w:rPr>
          <w:b/>
        </w:rPr>
        <w:t xml:space="preserve"> </w:t>
      </w:r>
      <w:proofErr w:type="spellStart"/>
      <w:r>
        <w:rPr>
          <w:b/>
        </w:rPr>
        <w:t>Pericic</w:t>
      </w:r>
      <w:proofErr w:type="spellEnd"/>
      <w:r>
        <w:rPr>
          <w:b/>
        </w:rPr>
        <w:t xml:space="preserve">, T., Vidak, M., </w:t>
      </w:r>
      <w:proofErr w:type="spellStart"/>
      <w:r>
        <w:rPr>
          <w:b/>
        </w:rPr>
        <w:t>Utrobicic</w:t>
      </w:r>
      <w:proofErr w:type="spellEnd"/>
      <w:r>
        <w:rPr>
          <w:b/>
        </w:rPr>
        <w:t>, A., Marusic, M., et al. (2022). Publishing identifiable patient photographs in scientific journals: Scoping review of policies and practices. Journal of Medical Internet Research, 24(8), e37594. https://doi.org/10.2196/37594. PMID: 36044262; PMCID: PMC9475410.</w:t>
      </w:r>
    </w:p>
    <w:p w14:paraId="26104FF7" w14:textId="77777777" w:rsidR="000602DD" w:rsidRDefault="00000000">
      <w:r>
        <w:rPr>
          <w:b/>
        </w:rPr>
        <w:t>12. Abbott, L. M., Magnusson, R. S., Gibbs, E., &amp; Smith, S. D. (2018). Smartphone use in dermatology for clinical photography and consultation: Current practice and the law. Australasian Journal of Dermatology, 59(2), 101-107. https://doi.org/10.1111/ajd.12583. PMID: 28247404.</w:t>
      </w:r>
    </w:p>
    <w:p w14:paraId="5AD88F98" w14:textId="77777777" w:rsidR="000602DD" w:rsidRDefault="00000000">
      <w:r>
        <w:rPr>
          <w:b/>
        </w:rPr>
        <w:t xml:space="preserve">13. Bennett, K. G., Bonawitz, S. C., &amp; </w:t>
      </w:r>
      <w:proofErr w:type="spellStart"/>
      <w:r>
        <w:rPr>
          <w:b/>
        </w:rPr>
        <w:t>Vercler</w:t>
      </w:r>
      <w:proofErr w:type="spellEnd"/>
      <w:r>
        <w:rPr>
          <w:b/>
        </w:rPr>
        <w:t>, C. J. (2019). Guidelines for the ethical publication of facial photographs and review of the literature. Cleft Palate-Craniofacial Journal, 56(1), 7-14. https://doi.org/10.1177/1055665618774026. PMID: 29715061.</w:t>
      </w:r>
    </w:p>
    <w:p w14:paraId="4109A464" w14:textId="77777777" w:rsidR="000602DD" w:rsidRDefault="00000000">
      <w:r>
        <w:rPr>
          <w:b/>
        </w:rPr>
        <w:t>14. Vegter, F., &amp; Hage, J. J. (2000). Standardized facial photography of cleft patients: Just fit the grid? Cleft Palate-Craniofacial Journal, 37(5), 435-440. https://doi.org/10.1597/1545-1569_2000_037_0435_sfpocp_2.0.co_2. PMID: 11034024.</w:t>
      </w:r>
    </w:p>
    <w:p w14:paraId="29F478EE" w14:textId="77777777" w:rsidR="000602DD" w:rsidRDefault="00000000">
      <w:pPr>
        <w:rPr>
          <w:lang w:val="fr-FR"/>
        </w:rPr>
      </w:pPr>
      <w:r>
        <w:rPr>
          <w:b/>
        </w:rPr>
        <w:t xml:space="preserve">15. Brochet, L., </w:t>
      </w:r>
      <w:proofErr w:type="spellStart"/>
      <w:r>
        <w:rPr>
          <w:b/>
        </w:rPr>
        <w:t>Varazzani</w:t>
      </w:r>
      <w:proofErr w:type="spellEnd"/>
      <w:r>
        <w:rPr>
          <w:b/>
        </w:rPr>
        <w:t xml:space="preserve">, A., Delay, A., </w:t>
      </w:r>
      <w:proofErr w:type="spellStart"/>
      <w:r>
        <w:rPr>
          <w:b/>
        </w:rPr>
        <w:t>Bouletreau</w:t>
      </w:r>
      <w:proofErr w:type="spellEnd"/>
      <w:r>
        <w:rPr>
          <w:b/>
        </w:rPr>
        <w:t xml:space="preserve">, P., &amp; </w:t>
      </w:r>
      <w:proofErr w:type="spellStart"/>
      <w:r>
        <w:rPr>
          <w:b/>
        </w:rPr>
        <w:t>Rasteau</w:t>
      </w:r>
      <w:proofErr w:type="spellEnd"/>
      <w:r>
        <w:rPr>
          <w:b/>
        </w:rPr>
        <w:t xml:space="preserve">, S. (2023). Photography in orthognathic surgery: A standardized protocol and storage legal implications. Journal of Stomatology, Oral and Maxillofacial Surgery, 124(6), 101467. https://doi.org/10.1016/j.jormas.2023.101467. </w:t>
      </w:r>
      <w:proofErr w:type="gramStart"/>
      <w:r>
        <w:rPr>
          <w:b/>
          <w:lang w:val="fr-FR"/>
        </w:rPr>
        <w:t>PMID:</w:t>
      </w:r>
      <w:proofErr w:type="gramEnd"/>
      <w:r>
        <w:rPr>
          <w:b/>
          <w:lang w:val="fr-FR"/>
        </w:rPr>
        <w:t xml:space="preserve"> 37054884.</w:t>
      </w:r>
    </w:p>
    <w:p w14:paraId="22D00BD1" w14:textId="77777777" w:rsidR="000602DD" w:rsidRDefault="00000000">
      <w:r>
        <w:rPr>
          <w:b/>
          <w:lang w:val="fr-FR"/>
        </w:rPr>
        <w:lastRenderedPageBreak/>
        <w:t xml:space="preserve">16. Cassi, D., De Biase, C., Tonni, I., </w:t>
      </w:r>
      <w:proofErr w:type="spellStart"/>
      <w:r>
        <w:rPr>
          <w:b/>
          <w:lang w:val="fr-FR"/>
        </w:rPr>
        <w:t>Gandolfini</w:t>
      </w:r>
      <w:proofErr w:type="spellEnd"/>
      <w:r>
        <w:rPr>
          <w:b/>
          <w:lang w:val="fr-FR"/>
        </w:rPr>
        <w:t xml:space="preserve">, M., Di Blasio, A., &amp; </w:t>
      </w:r>
      <w:proofErr w:type="spellStart"/>
      <w:r>
        <w:rPr>
          <w:b/>
          <w:lang w:val="fr-FR"/>
        </w:rPr>
        <w:t>Piancino</w:t>
      </w:r>
      <w:proofErr w:type="spellEnd"/>
      <w:r>
        <w:rPr>
          <w:b/>
          <w:lang w:val="fr-FR"/>
        </w:rPr>
        <w:t xml:space="preserve">, M. G. (2016). </w:t>
      </w:r>
      <w:r>
        <w:rPr>
          <w:b/>
        </w:rPr>
        <w:t>Natural position of the head: Review of two-dimensional and three-dimensional methods of recording. British Journal of Oral and Maxillofacial Surgery, 54(3), 233-240. https://doi.org/10.1016/j.bjoms.2016.01.025. PMID: 26896079.</w:t>
      </w:r>
    </w:p>
    <w:p w14:paraId="22622419" w14:textId="77777777" w:rsidR="000602DD" w:rsidRDefault="00000000">
      <w:r>
        <w:rPr>
          <w:b/>
        </w:rPr>
        <w:t>17. Enez, A., Altiparmak, N., Akdeniz, B. S., &amp; Akdeniz, S. S. (2026). 3D analysis of smile transformation in patients with class III deformities following orthognathic surgery: A stereophotogrammetric study. Clinical Oral Investigations, 30(1), 57. https://doi.org/10.1007/s00784-026-06748-4. PMID: 41555033; PMCID: PMC12816028.</w:t>
      </w:r>
    </w:p>
    <w:p w14:paraId="2A0F9E63" w14:textId="77777777" w:rsidR="000602DD" w:rsidRDefault="00000000">
      <w:r>
        <w:rPr>
          <w:b/>
        </w:rPr>
        <w:t>18. Jamil, F. (2016). Smartphone photography in oral and maxillofacial surgery. British Journal of Oral and Maxillofacial Surgery, 54(1), 104-105. https://doi.org/10.1016/j.bjoms.2015.09.029. PMID: 26499388.</w:t>
      </w:r>
    </w:p>
    <w:sectPr w:rsidR="000602DD">
      <w:headerReference w:type="even" r:id="rId8"/>
      <w:headerReference w:type="default" r:id="rId9"/>
      <w:footerReference w:type="even" r:id="rId10"/>
      <w:footerReference w:type="default" r:id="rId11"/>
      <w:headerReference w:type="first" r:id="rId12"/>
      <w:footerReference w:type="first" r:id="rId13"/>
      <w:pgSz w:w="12240" w:h="15840"/>
      <w:pgMar w:top="1152" w:right="1152" w:bottom="1152" w:left="1152"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9A398" w14:textId="77777777" w:rsidR="009B1393" w:rsidRDefault="009B1393">
      <w:pPr>
        <w:spacing w:after="0"/>
      </w:pPr>
      <w:r>
        <w:separator/>
      </w:r>
    </w:p>
  </w:endnote>
  <w:endnote w:type="continuationSeparator" w:id="0">
    <w:p w14:paraId="174BAF68" w14:textId="77777777" w:rsidR="009B1393" w:rsidRDefault="009B13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1"/>
    <w:family w:val="roman"/>
    <w:pitch w:val="variable"/>
  </w:font>
  <w:font w:name="Liberation Sans">
    <w:altName w:val="Arial"/>
    <w:charset w:val="01"/>
    <w:family w:val="swiss"/>
    <w:pitch w:val="variable"/>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FDE50" w14:textId="77777777" w:rsidR="000602DD" w:rsidRDefault="000602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7915F" w14:textId="77777777" w:rsidR="000602DD" w:rsidRDefault="00000000">
    <w:pPr>
      <w:pStyle w:val="Footer"/>
      <w:jc w:val="center"/>
    </w:pPr>
    <w:r>
      <w:fldChar w:fldCharType="begin"/>
    </w:r>
    <w:r>
      <w:instrText xml:space="preserve"> PAGE </w:instrText>
    </w:r>
    <w:r>
      <w:fldChar w:fldCharType="separate"/>
    </w:r>
    <w: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C057" w14:textId="77777777" w:rsidR="000602DD" w:rsidRDefault="00000000">
    <w:pPr>
      <w:pStyle w:val="Footer"/>
      <w:jc w:val="center"/>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87CBB" w14:textId="77777777" w:rsidR="009B1393" w:rsidRDefault="009B1393">
      <w:pPr>
        <w:spacing w:after="0"/>
      </w:pPr>
      <w:r>
        <w:separator/>
      </w:r>
    </w:p>
  </w:footnote>
  <w:footnote w:type="continuationSeparator" w:id="0">
    <w:p w14:paraId="2AB472D9" w14:textId="77777777" w:rsidR="009B1393" w:rsidRDefault="009B13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9EEFA" w14:textId="77777777" w:rsidR="000602DD" w:rsidRDefault="000602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0C04" w14:textId="77777777" w:rsidR="000602DD" w:rsidRDefault="000602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5E422" w14:textId="77777777" w:rsidR="000602DD" w:rsidRDefault="000602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23398"/>
    <w:multiLevelType w:val="multilevel"/>
    <w:tmpl w:val="092AF132"/>
    <w:lvl w:ilvl="0">
      <w:start w:val="1"/>
      <w:numFmt w:val="bullet"/>
      <w:pStyle w:val="ListBullet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2BB25A8"/>
    <w:multiLevelType w:val="multilevel"/>
    <w:tmpl w:val="B9661318"/>
    <w:lvl w:ilvl="0">
      <w:start w:val="1"/>
      <w:numFmt w:val="decimal"/>
      <w:pStyle w:val="ListNumber2"/>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52818C1"/>
    <w:multiLevelType w:val="multilevel"/>
    <w:tmpl w:val="BEBEEEDE"/>
    <w:lvl w:ilvl="0">
      <w:start w:val="1"/>
      <w:numFmt w:val="bullet"/>
      <w:pStyle w:val="ListBullet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6D15475"/>
    <w:multiLevelType w:val="multilevel"/>
    <w:tmpl w:val="8B7A6404"/>
    <w:lvl w:ilvl="0">
      <w:start w:val="1"/>
      <w:numFmt w:val="decimal"/>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36605BF"/>
    <w:multiLevelType w:val="multilevel"/>
    <w:tmpl w:val="4162E2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58B61F0"/>
    <w:multiLevelType w:val="multilevel"/>
    <w:tmpl w:val="DCC8826E"/>
    <w:lvl w:ilvl="0">
      <w:start w:val="1"/>
      <w:numFmt w:val="decimal"/>
      <w:pStyle w:val="ListNumber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73AC56A8"/>
    <w:multiLevelType w:val="multilevel"/>
    <w:tmpl w:val="4C48D364"/>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177040570">
    <w:abstractNumId w:val="6"/>
  </w:num>
  <w:num w:numId="2" w16cid:durableId="1408379100">
    <w:abstractNumId w:val="0"/>
  </w:num>
  <w:num w:numId="3" w16cid:durableId="1825051871">
    <w:abstractNumId w:val="2"/>
  </w:num>
  <w:num w:numId="4" w16cid:durableId="144469567">
    <w:abstractNumId w:val="3"/>
  </w:num>
  <w:num w:numId="5" w16cid:durableId="1276641503">
    <w:abstractNumId w:val="1"/>
  </w:num>
  <w:num w:numId="6" w16cid:durableId="260527140">
    <w:abstractNumId w:val="5"/>
  </w:num>
  <w:num w:numId="7" w16cid:durableId="20541149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02DD"/>
    <w:rsid w:val="000602DD"/>
    <w:rsid w:val="006E7667"/>
    <w:rsid w:val="009B1393"/>
    <w:rsid w:val="00AD26BF"/>
    <w:rsid w:val="00EE42A9"/>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BD5EF"/>
  <w15:docId w15:val="{06F2FE72-36CD-459D-A254-0A1C0BEB8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20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E618BF"/>
  </w:style>
  <w:style w:type="character" w:customStyle="1" w:styleId="FooterChar">
    <w:name w:val="Footer Char"/>
    <w:basedOn w:val="DefaultParagraphFont"/>
    <w:link w:val="Footer"/>
    <w:uiPriority w:val="99"/>
    <w:qFormat/>
    <w:rsid w:val="00E618BF"/>
  </w:style>
  <w:style w:type="character" w:customStyle="1" w:styleId="Heading1Char">
    <w:name w:val="Heading 1 Char"/>
    <w:basedOn w:val="DefaultParagraphFont"/>
    <w:link w:val="Heading1"/>
    <w:uiPriority w:val="9"/>
    <w:qFormat/>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FC693F"/>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sid w:val="00FC693F"/>
    <w:rPr>
      <w:rFonts w:asciiTheme="majorHAnsi" w:eastAsiaTheme="majorEastAsia" w:hAnsiTheme="majorHAnsi" w:cstheme="majorBidi"/>
      <w:color w:val="17365D" w:themeColor="text2" w:themeShade="BF"/>
      <w:spacing w:val="5"/>
      <w:kern w:val="2"/>
      <w:sz w:val="52"/>
      <w:szCs w:val="52"/>
    </w:rPr>
  </w:style>
  <w:style w:type="character" w:customStyle="1" w:styleId="SubtitleChar">
    <w:name w:val="Subtitle Char"/>
    <w:basedOn w:val="DefaultParagraphFont"/>
    <w:link w:val="Subtitle"/>
    <w:uiPriority w:val="11"/>
    <w:qFormat/>
    <w:rsid w:val="00FC693F"/>
    <w:rPr>
      <w:rFonts w:asciiTheme="majorHAnsi" w:eastAsiaTheme="majorEastAsia" w:hAnsiTheme="majorHAnsi" w:cstheme="majorBidi"/>
      <w:i/>
      <w:iCs/>
      <w:color w:val="4F81BD" w:themeColor="accent1"/>
      <w:spacing w:val="15"/>
      <w:sz w:val="24"/>
      <w:szCs w:val="24"/>
    </w:rPr>
  </w:style>
  <w:style w:type="character" w:customStyle="1" w:styleId="BodyTextChar">
    <w:name w:val="Body Text Char"/>
    <w:basedOn w:val="DefaultParagraphFont"/>
    <w:link w:val="BodyText"/>
    <w:uiPriority w:val="99"/>
    <w:qFormat/>
    <w:rsid w:val="00AA1D8D"/>
  </w:style>
  <w:style w:type="character" w:customStyle="1" w:styleId="BodyText2Char">
    <w:name w:val="Body Text 2 Char"/>
    <w:basedOn w:val="DefaultParagraphFont"/>
    <w:link w:val="BodyText2"/>
    <w:uiPriority w:val="99"/>
    <w:qFormat/>
    <w:rsid w:val="00AA1D8D"/>
  </w:style>
  <w:style w:type="character" w:customStyle="1" w:styleId="BodyText3Char">
    <w:name w:val="Body Text 3 Char"/>
    <w:basedOn w:val="DefaultParagraphFont"/>
    <w:link w:val="BodyText3"/>
    <w:uiPriority w:val="99"/>
    <w:qFormat/>
    <w:rsid w:val="00AA1D8D"/>
    <w:rPr>
      <w:sz w:val="16"/>
      <w:szCs w:val="16"/>
    </w:rPr>
  </w:style>
  <w:style w:type="character" w:customStyle="1" w:styleId="MacroTextChar">
    <w:name w:val="Macro Text Char"/>
    <w:basedOn w:val="DefaultParagraphFont"/>
    <w:link w:val="MacroText"/>
    <w:uiPriority w:val="99"/>
    <w:qFormat/>
    <w:rsid w:val="0029639D"/>
    <w:rPr>
      <w:rFonts w:ascii="Courier" w:hAnsi="Courier"/>
      <w:sz w:val="20"/>
      <w:szCs w:val="20"/>
    </w:rPr>
  </w:style>
  <w:style w:type="character" w:customStyle="1" w:styleId="QuoteChar">
    <w:name w:val="Quote Char"/>
    <w:basedOn w:val="DefaultParagraphFont"/>
    <w:link w:val="Quote"/>
    <w:uiPriority w:val="29"/>
    <w:qFormat/>
    <w:rsid w:val="00FC693F"/>
    <w:rPr>
      <w:i/>
      <w:iCs/>
      <w:color w:val="000000" w:themeColor="text1"/>
    </w:rPr>
  </w:style>
  <w:style w:type="character" w:customStyle="1" w:styleId="Heading4Char">
    <w:name w:val="Heading 4 Char"/>
    <w:basedOn w:val="DefaultParagraphFont"/>
    <w:link w:val="Heading4"/>
    <w:uiPriority w:val="9"/>
    <w:semiHidden/>
    <w:qFormat/>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qFormat/>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qFormat/>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sid w:val="00FC693F"/>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customStyle="1" w:styleId="IntenseQuoteChar">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yperlink">
    <w:name w:val="Hyperlink"/>
    <w:basedOn w:val="DefaultParagraphFont"/>
    <w:uiPriority w:val="99"/>
    <w:unhideWhenUsed/>
    <w:rsid w:val="00254737"/>
    <w:rPr>
      <w:color w:val="0000FF" w:themeColor="hyperlink"/>
      <w:u w:val="single"/>
    </w:rPr>
  </w:style>
  <w:style w:type="character" w:styleId="UnresolvedMention">
    <w:name w:val="Unresolved Mention"/>
    <w:basedOn w:val="DefaultParagraphFont"/>
    <w:uiPriority w:val="99"/>
    <w:semiHidden/>
    <w:unhideWhenUsed/>
    <w:qFormat/>
    <w:rsid w:val="00254737"/>
    <w:rPr>
      <w:color w:val="605E5C"/>
      <w:shd w:val="clear" w:color="auto" w:fill="E1DFDD"/>
    </w:rPr>
  </w:style>
  <w:style w:type="paragraph" w:customStyle="1" w:styleId="Heading">
    <w:name w:val="Heading"/>
    <w:basedOn w:val="Normal"/>
    <w:next w:val="BodyText"/>
    <w:qFormat/>
    <w:pPr>
      <w:keepNext/>
      <w:spacing w:before="240"/>
    </w:pPr>
    <w:rPr>
      <w:rFonts w:ascii="Liberation Sans" w:eastAsia="Arial Unicode MS" w:hAnsi="Liberation Sans" w:cs="Arial Unicode MS"/>
      <w:sz w:val="28"/>
      <w:szCs w:val="28"/>
    </w:rPr>
  </w:style>
  <w:style w:type="paragraph" w:styleId="BodyText">
    <w:name w:val="Body Text"/>
    <w:basedOn w:val="Normal"/>
    <w:link w:val="BodyTextChar"/>
    <w:uiPriority w:val="99"/>
    <w:unhideWhenUsed/>
    <w:rsid w:val="00AA1D8D"/>
  </w:style>
  <w:style w:type="paragraph" w:styleId="List">
    <w:name w:val="List"/>
    <w:basedOn w:val="Normal"/>
    <w:uiPriority w:val="99"/>
    <w:unhideWhenUsed/>
    <w:rsid w:val="00AA1D8D"/>
    <w:pPr>
      <w:ind w:left="360" w:hanging="360"/>
      <w:contextualSpacing/>
    </w:pPr>
  </w:style>
  <w:style w:type="paragraph" w:styleId="Caption">
    <w:name w:val="caption"/>
    <w:basedOn w:val="Normal"/>
    <w:next w:val="Normal"/>
    <w:uiPriority w:val="35"/>
    <w:semiHidden/>
    <w:unhideWhenUsed/>
    <w:qFormat/>
    <w:rsid w:val="00FC693F"/>
    <w:rPr>
      <w:b/>
      <w:bCs/>
      <w:color w:val="4F81BD" w:themeColor="accent1"/>
      <w:sz w:val="18"/>
      <w:szCs w:val="18"/>
    </w:rPr>
  </w:style>
  <w:style w:type="paragraph" w:customStyle="1" w:styleId="Index">
    <w:name w:val="Index"/>
    <w:basedOn w:val="Normal"/>
    <w:qFormat/>
    <w:pPr>
      <w:suppressLineNumbers/>
    </w:pPr>
    <w:rPr>
      <w:rFonts w:cs="Arial Unicode M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E618BF"/>
    <w:pPr>
      <w:tabs>
        <w:tab w:val="center" w:pos="4680"/>
        <w:tab w:val="right" w:pos="9360"/>
      </w:tabs>
      <w:spacing w:after="0"/>
    </w:pPr>
  </w:style>
  <w:style w:type="paragraph" w:styleId="Footer">
    <w:name w:val="footer"/>
    <w:basedOn w:val="Normal"/>
    <w:link w:val="FooterChar"/>
    <w:uiPriority w:val="99"/>
    <w:unhideWhenUsed/>
    <w:rsid w:val="00E618BF"/>
    <w:pPr>
      <w:tabs>
        <w:tab w:val="center" w:pos="4680"/>
        <w:tab w:val="right" w:pos="9360"/>
      </w:tabs>
      <w:spacing w:after="0"/>
    </w:pPr>
  </w:style>
  <w:style w:type="paragraph" w:styleId="NoSpacing">
    <w:name w:val="No Spacing"/>
    <w:uiPriority w:val="1"/>
    <w:qFormat/>
    <w:rsid w:val="00FC693F"/>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rPr>
      <w:rFonts w:asciiTheme="majorHAnsi" w:eastAsiaTheme="majorEastAsia" w:hAnsiTheme="majorHAnsi" w:cstheme="majorBidi"/>
      <w:i/>
      <w:iCs/>
      <w:color w:val="4F81BD" w:themeColor="accent1"/>
      <w:spacing w:val="15"/>
      <w:szCs w:val="24"/>
    </w:rPr>
  </w:style>
  <w:style w:type="paragraph" w:styleId="ListParagraph">
    <w:name w:val="List Paragraph"/>
    <w:basedOn w:val="Normal"/>
    <w:uiPriority w:val="34"/>
    <w:qFormat/>
    <w:rsid w:val="00FC693F"/>
    <w:pPr>
      <w:ind w:left="720"/>
      <w:contextualSpacing/>
    </w:pPr>
  </w:style>
  <w:style w:type="paragraph" w:styleId="BodyText2">
    <w:name w:val="Body Text 2"/>
    <w:basedOn w:val="Normal"/>
    <w:link w:val="BodyText2Char"/>
    <w:uiPriority w:val="99"/>
    <w:unhideWhenUsed/>
    <w:qFormat/>
    <w:rsid w:val="00AA1D8D"/>
    <w:pPr>
      <w:spacing w:line="480" w:lineRule="auto"/>
    </w:pPr>
  </w:style>
  <w:style w:type="paragraph" w:styleId="BodyText3">
    <w:name w:val="Body Text 3"/>
    <w:basedOn w:val="Normal"/>
    <w:link w:val="BodyText3Char"/>
    <w:uiPriority w:val="99"/>
    <w:unhideWhenUsed/>
    <w:qFormat/>
    <w:rsid w:val="00AA1D8D"/>
    <w:rPr>
      <w:sz w:val="16"/>
      <w:szCs w:val="16"/>
    </w:rPr>
  </w:style>
  <w:style w:type="paragraph" w:styleId="List2">
    <w:name w:val="List 2"/>
    <w:basedOn w:val="Normal"/>
    <w:uiPriority w:val="99"/>
    <w:unhideWhenUsed/>
    <w:qFormat/>
    <w:rsid w:val="00326F90"/>
    <w:pPr>
      <w:ind w:left="720" w:hanging="360"/>
      <w:contextualSpacing/>
    </w:pPr>
  </w:style>
  <w:style w:type="paragraph" w:styleId="List3">
    <w:name w:val="List 3"/>
    <w:basedOn w:val="Normal"/>
    <w:uiPriority w:val="99"/>
    <w:unhideWhenUsed/>
    <w:qFormat/>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qFormat/>
    <w:rsid w:val="0029639D"/>
    <w:pPr>
      <w:tabs>
        <w:tab w:val="left" w:pos="576"/>
        <w:tab w:val="left" w:pos="1152"/>
        <w:tab w:val="left" w:pos="1728"/>
        <w:tab w:val="left" w:pos="2304"/>
        <w:tab w:val="left" w:pos="2880"/>
        <w:tab w:val="left" w:pos="3456"/>
        <w:tab w:val="left" w:pos="4032"/>
      </w:tabs>
      <w:spacing w:after="200" w:line="276" w:lineRule="auto"/>
    </w:pPr>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paragraph" w:styleId="IndexHeading">
    <w:name w:val="index heading"/>
    <w:basedOn w:val="Heading"/>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4F81BD" w:themeColor="accent1"/>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9BBB59" w:themeColor="accent3"/>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8064A2" w:themeColor="accent4"/>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4BACC6" w:themeColor="accent5"/>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F79646" w:themeColor="accent6"/>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4375</Words>
  <Characters>24942</Characters>
  <Application>Microsoft Office Word</Application>
  <DocSecurity>0</DocSecurity>
  <Lines>207</Lines>
  <Paragraphs>58</Paragraphs>
  <ScaleCrop>false</ScaleCrop>
  <Company/>
  <LinksUpToDate>false</LinksUpToDate>
  <CharactersWithSpaces>29259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dc:description>generated by python-docx</dc:description>
  <cp:lastModifiedBy>SDI 1089</cp:lastModifiedBy>
  <cp:revision>10</cp:revision>
  <dcterms:created xsi:type="dcterms:W3CDTF">2013-12-23T23:15:00Z</dcterms:created>
  <dcterms:modified xsi:type="dcterms:W3CDTF">2026-06-01T10:26:00Z</dcterms:modified>
  <dc:language>en-IN</dc:language>
</cp:coreProperties>
</file>