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DEC2" w14:textId="665C8CAC" w:rsidR="00D85F95" w:rsidRDefault="00344F04" w:rsidP="00344F04">
      <w:pPr>
        <w:spacing w:after="0" w:line="240" w:lineRule="auto"/>
        <w:jc w:val="center"/>
        <w:rPr>
          <w:rFonts w:ascii="Bauhaus 93" w:hAnsi="Bauhaus 93"/>
          <w:sz w:val="8"/>
          <w:szCs w:val="8"/>
          <w:lang w:val="en-US"/>
        </w:rPr>
      </w:pPr>
      <w:r w:rsidRPr="00344F04">
        <w:rPr>
          <w:rFonts w:asciiTheme="majorHAnsi" w:hAnsiTheme="majorHAnsi"/>
          <w:b/>
          <w:bCs/>
          <w:color w:val="0070C0"/>
          <w:sz w:val="28"/>
          <w:szCs w:val="28"/>
          <w:highlight w:val="yellow"/>
          <w:lang w:val="en-US"/>
        </w:rPr>
        <w:t>Giant Hepatic Hydatid Cyst Presenting as Portal Hypertension: A Rare Case Report</w:t>
      </w:r>
    </w:p>
    <w:p w14:paraId="425B310B" w14:textId="77777777" w:rsidR="008219FC" w:rsidRDefault="008219FC" w:rsidP="00F777F2">
      <w:pPr>
        <w:spacing w:after="0" w:line="240" w:lineRule="auto"/>
        <w:rPr>
          <w:rFonts w:ascii="Bauhaus 93" w:hAnsi="Bauhaus 93"/>
          <w:sz w:val="8"/>
          <w:szCs w:val="8"/>
          <w:lang w:val="en-US"/>
        </w:rPr>
      </w:pPr>
    </w:p>
    <w:p w14:paraId="1156A7D3" w14:textId="77777777" w:rsidR="008219FC" w:rsidRPr="00F777F2" w:rsidRDefault="008219FC" w:rsidP="00F777F2">
      <w:pPr>
        <w:spacing w:after="0" w:line="240" w:lineRule="auto"/>
        <w:rPr>
          <w:rFonts w:ascii="Bauhaus 93" w:hAnsi="Bauhaus 93"/>
          <w:sz w:val="8"/>
          <w:szCs w:val="8"/>
          <w:lang w:val="en-US"/>
        </w:rPr>
      </w:pPr>
    </w:p>
    <w:p w14:paraId="1689E8C4" w14:textId="6E07EF6C" w:rsidR="00C42F4E" w:rsidRPr="00C42F4E" w:rsidRDefault="00C42F4E" w:rsidP="00C42F4E">
      <w:pPr>
        <w:spacing w:after="0" w:line="240" w:lineRule="auto"/>
        <w:textAlignment w:val="baseline"/>
        <w:rPr>
          <w:rFonts w:ascii="Times New Roman" w:eastAsia="Times New Roman" w:hAnsi="Times New Roman" w:cs="Times New Roman"/>
          <w:sz w:val="24"/>
          <w:szCs w:val="24"/>
          <w:lang w:val="en-US"/>
        </w:rPr>
      </w:pPr>
      <w:r w:rsidRPr="00C42F4E">
        <w:rPr>
          <w:rFonts w:asciiTheme="majorHAnsi" w:eastAsiaTheme="majorEastAsia" w:hAnsiTheme="majorHAnsi" w:cstheme="majorBidi"/>
          <w:b/>
          <w:bCs/>
          <w:color w:val="365F91" w:themeColor="accent1" w:themeShade="BF"/>
          <w:sz w:val="24"/>
          <w:szCs w:val="24"/>
          <w:lang w:val="en-US"/>
        </w:rPr>
        <w:t> </w:t>
      </w:r>
    </w:p>
    <w:p w14:paraId="1D6A96FB" w14:textId="4E692890" w:rsidR="00C42F4E" w:rsidRDefault="00C42F4E" w:rsidP="00F777F2">
      <w:pPr>
        <w:pStyle w:val="Heading2"/>
        <w:spacing w:before="0"/>
        <w:rPr>
          <w:b/>
          <w:bCs/>
          <w:sz w:val="24"/>
          <w:szCs w:val="24"/>
          <w:lang w:val="en-US"/>
        </w:rPr>
      </w:pPr>
    </w:p>
    <w:p w14:paraId="67F26E59" w14:textId="34D6543E" w:rsidR="00C2625E" w:rsidRPr="00F777F2" w:rsidRDefault="00C2625E" w:rsidP="00F777F2">
      <w:pPr>
        <w:pStyle w:val="Heading2"/>
        <w:spacing w:before="0"/>
        <w:rPr>
          <w:b/>
          <w:bCs/>
          <w:sz w:val="24"/>
          <w:szCs w:val="24"/>
          <w:lang w:val="en-US"/>
        </w:rPr>
      </w:pPr>
      <w:r w:rsidRPr="00F777F2">
        <w:rPr>
          <w:b/>
          <w:bCs/>
          <w:sz w:val="24"/>
          <w:szCs w:val="24"/>
          <w:lang w:val="en-US"/>
        </w:rPr>
        <w:t>Abstract</w:t>
      </w:r>
    </w:p>
    <w:p w14:paraId="5EB734D1" w14:textId="1C7F09B7" w:rsidR="009F5B07" w:rsidRPr="009F5B07" w:rsidRDefault="009F5B07" w:rsidP="009F5B07">
      <w:pPr>
        <w:pStyle w:val="NormalWeb"/>
        <w:spacing w:before="0" w:beforeAutospacing="0" w:after="0" w:afterAutospacing="0"/>
        <w:rPr>
          <w:rFonts w:asciiTheme="minorHAnsi" w:eastAsiaTheme="minorHAnsi" w:hAnsiTheme="minorHAnsi" w:cstheme="minorBidi"/>
          <w:sz w:val="20"/>
          <w:szCs w:val="20"/>
          <w:highlight w:val="yellow"/>
          <w:lang w:val="en-US" w:eastAsia="en-US"/>
        </w:rPr>
      </w:pPr>
      <w:r w:rsidRPr="009F5B07">
        <w:rPr>
          <w:rFonts w:asciiTheme="minorHAnsi" w:eastAsiaTheme="minorHAnsi" w:hAnsiTheme="minorHAnsi" w:cstheme="minorBidi"/>
          <w:sz w:val="20"/>
          <w:szCs w:val="20"/>
          <w:highlight w:val="yellow"/>
          <w:lang w:val="en-US" w:eastAsia="en-US"/>
        </w:rPr>
        <w:t>Hepatic echinococcosis is an endemic parasitic disease in several regions of the world, particularly the Mediterranean basin. A hydatid cyst of the liver is usually a benign condition, but it can lead to rare complications, including portal hypertension due to an intrahepatic obstruction resulting from compression of the portal system.</w:t>
      </w:r>
    </w:p>
    <w:p w14:paraId="783A712D" w14:textId="7AE3E5FB" w:rsidR="009F5B07" w:rsidRPr="009F5B07" w:rsidRDefault="009F5B07" w:rsidP="009F5B07">
      <w:pPr>
        <w:pStyle w:val="NormalWeb"/>
        <w:spacing w:before="0" w:beforeAutospacing="0" w:after="0" w:afterAutospacing="0"/>
        <w:rPr>
          <w:rFonts w:asciiTheme="minorHAnsi" w:eastAsiaTheme="minorHAnsi" w:hAnsiTheme="minorHAnsi" w:cstheme="minorBidi"/>
          <w:sz w:val="20"/>
          <w:szCs w:val="20"/>
          <w:highlight w:val="yellow"/>
          <w:lang w:val="en-US" w:eastAsia="en-US"/>
        </w:rPr>
      </w:pPr>
      <w:r w:rsidRPr="009F5B07">
        <w:rPr>
          <w:rFonts w:asciiTheme="minorHAnsi" w:eastAsiaTheme="minorHAnsi" w:hAnsiTheme="minorHAnsi" w:cstheme="minorBidi"/>
          <w:sz w:val="20"/>
          <w:szCs w:val="20"/>
          <w:highlight w:val="yellow"/>
          <w:lang w:val="en-US" w:eastAsia="en-US"/>
        </w:rPr>
        <w:t>We report the case of a 21-year-old female patient presenting with right upper quadrant pain associated with portal hypertension syndrome, including splenomegaly and hypersplenism. Imaging (ultrasound, CT, MRI) revealed a large hepatic hydatid cyst causing compression of the portal system, confirmed by positive hydatid serology. The patient received medical and surgical treatment combining albendazole and surgical management.</w:t>
      </w:r>
    </w:p>
    <w:p w14:paraId="6530BCE8" w14:textId="7514C6E7" w:rsidR="009F5B07" w:rsidRDefault="009F5B07" w:rsidP="009F5B07">
      <w:pPr>
        <w:pStyle w:val="NormalWeb"/>
        <w:spacing w:before="0" w:beforeAutospacing="0" w:after="0" w:afterAutospacing="0"/>
        <w:rPr>
          <w:rFonts w:asciiTheme="minorHAnsi" w:eastAsiaTheme="minorHAnsi" w:hAnsiTheme="minorHAnsi" w:cstheme="minorBidi"/>
          <w:sz w:val="20"/>
          <w:szCs w:val="20"/>
          <w:lang w:val="en-US" w:eastAsia="en-US"/>
        </w:rPr>
      </w:pPr>
      <w:r w:rsidRPr="009F5B07">
        <w:rPr>
          <w:rFonts w:asciiTheme="minorHAnsi" w:eastAsiaTheme="minorHAnsi" w:hAnsiTheme="minorHAnsi" w:cstheme="minorBidi"/>
          <w:sz w:val="20"/>
          <w:szCs w:val="20"/>
          <w:highlight w:val="yellow"/>
          <w:lang w:val="en-US" w:eastAsia="en-US"/>
        </w:rPr>
        <w:t>The outcome was favorable, with complete resolution of the portal hypertension syndrome at 6 months. This case highlights the importance of considering an infectious etiology, particularly hydatid disease, in any case of portal hypertension due to an intrahepatic obstruction in an endemic area, and serves as a reminder that early treatment to remove the obstruction can lead to complete remission.</w:t>
      </w:r>
    </w:p>
    <w:p w14:paraId="40A7A480" w14:textId="44530219" w:rsidR="009F5B07" w:rsidRDefault="00416467"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C42F4E">
        <w:rPr>
          <w:rFonts w:asciiTheme="majorHAnsi" w:eastAsiaTheme="majorEastAsia" w:hAnsiTheme="majorHAnsi" w:cstheme="majorBidi"/>
          <w:b/>
          <w:bCs/>
          <w:color w:val="365F91" w:themeColor="accent1" w:themeShade="BF"/>
          <w:highlight w:val="yellow"/>
          <w:lang w:val="en-US"/>
        </w:rPr>
        <w:t>Keywords:</w:t>
      </w:r>
      <w:r w:rsidRPr="00C42F4E">
        <w:rPr>
          <w:highlight w:val="yellow"/>
          <w:lang w:val="en-US"/>
        </w:rPr>
        <w:br/>
      </w:r>
      <w:r w:rsidRPr="00C42F4E">
        <w:rPr>
          <w:sz w:val="20"/>
          <w:szCs w:val="20"/>
          <w:highlight w:val="yellow"/>
          <w:lang w:val="en-US"/>
        </w:rPr>
        <w:t xml:space="preserve">Hepatic hydatid cyst; Echinococcus </w:t>
      </w:r>
      <w:proofErr w:type="spellStart"/>
      <w:r w:rsidRPr="00C42F4E">
        <w:rPr>
          <w:sz w:val="20"/>
          <w:szCs w:val="20"/>
          <w:highlight w:val="yellow"/>
          <w:lang w:val="en-US"/>
        </w:rPr>
        <w:t>granulosus</w:t>
      </w:r>
      <w:proofErr w:type="spellEnd"/>
      <w:r w:rsidRPr="00C42F4E">
        <w:rPr>
          <w:sz w:val="20"/>
          <w:szCs w:val="20"/>
          <w:highlight w:val="yellow"/>
          <w:lang w:val="en-US"/>
        </w:rPr>
        <w:t>; portal hypertension; intrahepatic portal obstruction; giant liver cyst; endemic disease</w:t>
      </w:r>
      <w:r w:rsidRPr="00C42F4E">
        <w:rPr>
          <w:sz w:val="20"/>
          <w:szCs w:val="20"/>
          <w:lang w:val="en-US"/>
        </w:rPr>
        <w:t>.</w:t>
      </w:r>
    </w:p>
    <w:p w14:paraId="15E5FDDB" w14:textId="13FAD894" w:rsidR="00F777F2" w:rsidRPr="00F777F2" w:rsidRDefault="00F777F2" w:rsidP="00F777F2">
      <w:pPr>
        <w:pStyle w:val="NormalWeb"/>
        <w:spacing w:before="0" w:beforeAutospacing="0" w:after="0" w:afterAutospacing="0"/>
        <w:rPr>
          <w:rFonts w:asciiTheme="minorHAnsi" w:eastAsiaTheme="minorHAnsi" w:hAnsiTheme="minorHAnsi" w:cstheme="minorBidi"/>
          <w:sz w:val="8"/>
          <w:szCs w:val="8"/>
          <w:lang w:val="en-US" w:eastAsia="en-US"/>
        </w:rPr>
      </w:pPr>
    </w:p>
    <w:p w14:paraId="334888B6" w14:textId="77777777" w:rsidR="00E91A1B" w:rsidRPr="00F777F2" w:rsidRDefault="00E91A1B" w:rsidP="00F777F2">
      <w:pPr>
        <w:pStyle w:val="Heading2"/>
        <w:spacing w:before="0"/>
        <w:rPr>
          <w:b/>
          <w:bCs/>
          <w:sz w:val="24"/>
          <w:szCs w:val="24"/>
          <w:lang w:val="en-US"/>
        </w:rPr>
      </w:pPr>
      <w:r w:rsidRPr="00F777F2">
        <w:rPr>
          <w:b/>
          <w:bCs/>
          <w:sz w:val="24"/>
          <w:szCs w:val="24"/>
          <w:lang w:val="en-US"/>
        </w:rPr>
        <w:t>Introduction</w:t>
      </w:r>
    </w:p>
    <w:p w14:paraId="00B172E8" w14:textId="77777777" w:rsidR="00E91A1B" w:rsidRPr="00F777F2" w:rsidRDefault="00E91A1B"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Echinococcosis, a parasitic infection caused by tapeworms of the genus </w:t>
      </w:r>
      <w:r w:rsidRPr="00F777F2">
        <w:rPr>
          <w:rFonts w:asciiTheme="minorHAnsi" w:eastAsiaTheme="minorHAnsi" w:hAnsiTheme="minorHAnsi" w:cstheme="minorBidi"/>
          <w:i/>
          <w:iCs/>
          <w:sz w:val="20"/>
          <w:szCs w:val="20"/>
          <w:lang w:val="en-US" w:eastAsia="en-US"/>
        </w:rPr>
        <w:t>Echinococcus</w:t>
      </w:r>
      <w:r w:rsidRPr="00F777F2">
        <w:rPr>
          <w:rFonts w:asciiTheme="minorHAnsi" w:eastAsiaTheme="minorHAnsi" w:hAnsiTheme="minorHAnsi" w:cstheme="minorBidi"/>
          <w:sz w:val="20"/>
          <w:szCs w:val="20"/>
          <w:lang w:val="en-US" w:eastAsia="en-US"/>
        </w:rPr>
        <w:t>, may produce various symptoms depending on the location and size of the cysts [1].</w:t>
      </w:r>
    </w:p>
    <w:p w14:paraId="3291D804" w14:textId="0A8F0897" w:rsidR="00E91A1B" w:rsidRPr="00F777F2" w:rsidRDefault="00E91A1B" w:rsidP="00771FB0">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Among its different forms, hepatic hydatid cyst (HHC) is a </w:t>
      </w:r>
      <w:r w:rsidR="00771FB0" w:rsidRPr="00771FB0">
        <w:rPr>
          <w:rFonts w:asciiTheme="minorHAnsi" w:eastAsiaTheme="minorHAnsi" w:hAnsiTheme="minorHAnsi" w:cstheme="minorBidi"/>
          <w:sz w:val="20"/>
          <w:szCs w:val="20"/>
          <w:highlight w:val="yellow"/>
          <w:lang w:val="en-US" w:eastAsia="en-US"/>
        </w:rPr>
        <w:t>ubiquitous</w:t>
      </w:r>
      <w:r w:rsidR="00771FB0" w:rsidRPr="00771FB0">
        <w:rPr>
          <w:rFonts w:asciiTheme="minorHAnsi" w:eastAsiaTheme="minorHAnsi" w:hAnsiTheme="minorHAnsi" w:cstheme="minorBidi"/>
          <w:sz w:val="20"/>
          <w:szCs w:val="20"/>
          <w:lang w:val="en-US" w:eastAsia="en-US"/>
        </w:rPr>
        <w:t xml:space="preserve"> </w:t>
      </w:r>
      <w:r w:rsidRPr="00F777F2">
        <w:rPr>
          <w:rFonts w:asciiTheme="minorHAnsi" w:eastAsiaTheme="minorHAnsi" w:hAnsiTheme="minorHAnsi" w:cstheme="minorBidi"/>
          <w:sz w:val="20"/>
          <w:szCs w:val="20"/>
          <w:lang w:val="en-US" w:eastAsia="en-US"/>
        </w:rPr>
        <w:t>disease and constitutes a public health problem because of its high frequency, socioeconomic repercussions, and potentially fatal complications. Portal hypertension secondary to obstruction of portal blood flow remains one of its exceptional complications [2].</w:t>
      </w:r>
    </w:p>
    <w:p w14:paraId="2018F1F7" w14:textId="77777777" w:rsidR="00E91A1B" w:rsidRPr="00F777F2" w:rsidRDefault="00E91A1B"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We report the case of a patient admitted for etiological assessment of chronic right hypochondrial pain, revealing portal hypertension secondary to a hepatic hydatid cyst, while outlining the clinical, biological, endoscopic, and radiological characteristics of this unusual presentation of hydatid disease.</w:t>
      </w:r>
    </w:p>
    <w:p w14:paraId="78074DE8" w14:textId="77777777" w:rsidR="005B6A3D" w:rsidRPr="00F777F2" w:rsidRDefault="005B6A3D" w:rsidP="00F777F2">
      <w:pPr>
        <w:pStyle w:val="Heading2"/>
        <w:spacing w:before="0"/>
        <w:rPr>
          <w:b/>
          <w:bCs/>
          <w:sz w:val="24"/>
          <w:szCs w:val="24"/>
          <w:lang w:val="en-US"/>
        </w:rPr>
      </w:pPr>
      <w:r w:rsidRPr="00F777F2">
        <w:rPr>
          <w:b/>
          <w:bCs/>
          <w:sz w:val="24"/>
          <w:szCs w:val="24"/>
          <w:lang w:val="en-US"/>
        </w:rPr>
        <w:t>Case Presentation:</w:t>
      </w:r>
    </w:p>
    <w:p w14:paraId="4B44B62D"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We present the case of patient L.B., a 21-year-old woman </w:t>
      </w:r>
      <w:r w:rsidR="00F777F2" w:rsidRPr="00F777F2">
        <w:rPr>
          <w:rFonts w:asciiTheme="minorHAnsi" w:eastAsiaTheme="minorHAnsi" w:hAnsiTheme="minorHAnsi" w:cstheme="minorBidi"/>
          <w:sz w:val="20"/>
          <w:szCs w:val="20"/>
          <w:lang w:val="en-US" w:eastAsia="en-US"/>
        </w:rPr>
        <w:t xml:space="preserve">who lives in a rural area </w:t>
      </w:r>
      <w:r w:rsidRPr="00F777F2">
        <w:rPr>
          <w:rFonts w:asciiTheme="minorHAnsi" w:eastAsiaTheme="minorHAnsi" w:hAnsiTheme="minorHAnsi" w:cstheme="minorBidi"/>
          <w:sz w:val="20"/>
          <w:szCs w:val="20"/>
          <w:lang w:val="en-US" w:eastAsia="en-US"/>
        </w:rPr>
        <w:t>with a history of contact with dogs, who was admitted to our institution for etiological assessment of intermittent chronic right hypochondrial pain evolving over one year, without other associated digestive or extra-digestive symptoms, in a context of apyrexia and asthenia.</w:t>
      </w:r>
    </w:p>
    <w:p w14:paraId="260DCC5E"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Clinical examination revealed a conscious patient who was hemodynamically and respiratory stable, afebrile, with </w:t>
      </w:r>
      <w:proofErr w:type="spellStart"/>
      <w:r w:rsidRPr="00F777F2">
        <w:rPr>
          <w:rFonts w:asciiTheme="minorHAnsi" w:eastAsiaTheme="minorHAnsi" w:hAnsiTheme="minorHAnsi" w:cstheme="minorBidi"/>
          <w:sz w:val="20"/>
          <w:szCs w:val="20"/>
          <w:lang w:val="en-US" w:eastAsia="en-US"/>
        </w:rPr>
        <w:t>cutaneomucosal</w:t>
      </w:r>
      <w:proofErr w:type="spellEnd"/>
      <w:r w:rsidRPr="00F777F2">
        <w:rPr>
          <w:rFonts w:asciiTheme="minorHAnsi" w:eastAsiaTheme="minorHAnsi" w:hAnsiTheme="minorHAnsi" w:cstheme="minorBidi"/>
          <w:sz w:val="20"/>
          <w:szCs w:val="20"/>
          <w:lang w:val="en-US" w:eastAsia="en-US"/>
        </w:rPr>
        <w:t xml:space="preserve"> pallor and mild conjunctival </w:t>
      </w:r>
      <w:proofErr w:type="spellStart"/>
      <w:r w:rsidRPr="00F777F2">
        <w:rPr>
          <w:rFonts w:asciiTheme="minorHAnsi" w:eastAsiaTheme="minorHAnsi" w:hAnsiTheme="minorHAnsi" w:cstheme="minorBidi"/>
          <w:sz w:val="20"/>
          <w:szCs w:val="20"/>
          <w:lang w:val="en-US" w:eastAsia="en-US"/>
        </w:rPr>
        <w:t>subicterus</w:t>
      </w:r>
      <w:proofErr w:type="spellEnd"/>
      <w:r w:rsidRPr="00F777F2">
        <w:rPr>
          <w:rFonts w:asciiTheme="minorHAnsi" w:eastAsiaTheme="minorHAnsi" w:hAnsiTheme="minorHAnsi" w:cstheme="minorBidi"/>
          <w:sz w:val="20"/>
          <w:szCs w:val="20"/>
          <w:lang w:val="en-US" w:eastAsia="en-US"/>
        </w:rPr>
        <w:t>; WHO performance status was 0 and BMI was 21 kg/m², without signs of dehydration or malnutrition. Abdominal examination revealed the presence of epigastric collateral venous circulation, mild tenderness in the right hypochondrium without guarding or rigidity, and splenomegaly extending 3 fingerbreadths below the costal margin, without hep</w:t>
      </w:r>
      <w:r w:rsidR="00F777F2" w:rsidRPr="00F777F2">
        <w:rPr>
          <w:rFonts w:asciiTheme="minorHAnsi" w:eastAsiaTheme="minorHAnsi" w:hAnsiTheme="minorHAnsi" w:cstheme="minorBidi"/>
          <w:sz w:val="20"/>
          <w:szCs w:val="20"/>
          <w:lang w:val="en-US" w:eastAsia="en-US"/>
        </w:rPr>
        <w:t xml:space="preserve">atomegaly or peripheral </w:t>
      </w:r>
      <w:r w:rsidRPr="00F777F2">
        <w:rPr>
          <w:rFonts w:asciiTheme="minorHAnsi" w:eastAsiaTheme="minorHAnsi" w:hAnsiTheme="minorHAnsi" w:cstheme="minorBidi"/>
          <w:sz w:val="20"/>
          <w:szCs w:val="20"/>
          <w:lang w:val="en-US" w:eastAsia="en-US"/>
        </w:rPr>
        <w:t xml:space="preserve">adenopathy, particularly no </w:t>
      </w:r>
      <w:proofErr w:type="spellStart"/>
      <w:r w:rsidRPr="00F777F2">
        <w:rPr>
          <w:rFonts w:asciiTheme="minorHAnsi" w:eastAsiaTheme="minorHAnsi" w:hAnsiTheme="minorHAnsi" w:cstheme="minorBidi"/>
          <w:sz w:val="20"/>
          <w:szCs w:val="20"/>
          <w:lang w:val="en-US" w:eastAsia="en-US"/>
        </w:rPr>
        <w:t>Troisier’s</w:t>
      </w:r>
      <w:proofErr w:type="spellEnd"/>
      <w:r w:rsidRPr="00F777F2">
        <w:rPr>
          <w:rFonts w:asciiTheme="minorHAnsi" w:eastAsiaTheme="minorHAnsi" w:hAnsiTheme="minorHAnsi" w:cstheme="minorBidi"/>
          <w:sz w:val="20"/>
          <w:szCs w:val="20"/>
          <w:lang w:val="en-US" w:eastAsia="en-US"/>
        </w:rPr>
        <w:t xml:space="preserve"> node.</w:t>
      </w:r>
    </w:p>
    <w:p w14:paraId="7A65FAD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Abdominal ultrasound showed a liver with heterogeneous echotexture due to the presence, at the hepatic dome, of a heterogeneous hypoechoic tissue mass measuring 67 × 50 × 52 mm. In addition, a multivesicular cystic lesion with a rosette appearance and wheel-spoke septa was observed across segments V, VI, and VII, measuring 25 × 72 mm, suggestive of a type III hydatid cyst according to the Gharbi classification. The portal trunk was patent and dilated, and splenomegaly measuring 24.8 cm was associated with left </w:t>
      </w:r>
      <w:proofErr w:type="spellStart"/>
      <w:r w:rsidRPr="00F777F2">
        <w:rPr>
          <w:rFonts w:asciiTheme="minorHAnsi" w:eastAsiaTheme="minorHAnsi" w:hAnsiTheme="minorHAnsi" w:cstheme="minorBidi"/>
          <w:sz w:val="20"/>
          <w:szCs w:val="20"/>
          <w:lang w:val="en-US" w:eastAsia="en-US"/>
        </w:rPr>
        <w:t>intersplenorenal</w:t>
      </w:r>
      <w:proofErr w:type="spellEnd"/>
      <w:r w:rsidRPr="00F777F2">
        <w:rPr>
          <w:rFonts w:asciiTheme="minorHAnsi" w:eastAsiaTheme="minorHAnsi" w:hAnsiTheme="minorHAnsi" w:cstheme="minorBidi"/>
          <w:sz w:val="20"/>
          <w:szCs w:val="20"/>
          <w:lang w:val="en-US" w:eastAsia="en-US"/>
        </w:rPr>
        <w:t xml:space="preserve"> </w:t>
      </w:r>
      <w:proofErr w:type="spellStart"/>
      <w:r w:rsidRPr="00F777F2">
        <w:rPr>
          <w:rFonts w:asciiTheme="minorHAnsi" w:eastAsiaTheme="minorHAnsi" w:hAnsiTheme="minorHAnsi" w:cstheme="minorBidi"/>
          <w:sz w:val="20"/>
          <w:szCs w:val="20"/>
          <w:lang w:val="en-US" w:eastAsia="en-US"/>
        </w:rPr>
        <w:t>porto</w:t>
      </w:r>
      <w:proofErr w:type="spellEnd"/>
      <w:r w:rsidRPr="00F777F2">
        <w:rPr>
          <w:rFonts w:asciiTheme="minorHAnsi" w:eastAsiaTheme="minorHAnsi" w:hAnsiTheme="minorHAnsi" w:cstheme="minorBidi"/>
          <w:sz w:val="20"/>
          <w:szCs w:val="20"/>
          <w:lang w:val="en-US" w:eastAsia="en-US"/>
        </w:rPr>
        <w:t>-systemic collateral venous circulation.</w:t>
      </w:r>
    </w:p>
    <w:p w14:paraId="35547833" w14:textId="71C487A8"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An abdominal CT scan was subsequently performed and demonstrated, within hepatic segment VIII, a type IV hydatid cyst measuring 59 × 46 mm associated with a type III hydatid cyst within segment VI measuring 90 × 77 mm. The liver was also dysmorphic with hypertrophy of segment I; the portal vein was dilated to 18 mm. Splenomegaly with a splenic diameter of 22 cm and varicose dilatation of veins in the splenorenal region were noted, without intraperitoneal effusion. </w:t>
      </w:r>
      <w:r w:rsidR="009E6EFB">
        <w:rPr>
          <w:rFonts w:asciiTheme="minorHAnsi" w:eastAsiaTheme="minorHAnsi" w:hAnsiTheme="minorHAnsi" w:cstheme="minorBidi"/>
          <w:sz w:val="20"/>
          <w:szCs w:val="20"/>
          <w:lang w:val="en-US" w:eastAsia="en-US"/>
        </w:rPr>
        <w:t xml:space="preserve">MRI confirmed the same findings </w:t>
      </w:r>
      <w:r w:rsidR="009E6EFB" w:rsidRPr="009E6EFB">
        <w:rPr>
          <w:rFonts w:asciiTheme="minorHAnsi" w:eastAsiaTheme="minorHAnsi" w:hAnsiTheme="minorHAnsi" w:cstheme="minorBidi"/>
          <w:sz w:val="20"/>
          <w:szCs w:val="20"/>
          <w:highlight w:val="yellow"/>
          <w:lang w:val="en-US" w:eastAsia="en-US"/>
        </w:rPr>
        <w:t>( fig 1 and 2 )</w:t>
      </w:r>
      <w:r w:rsidR="009E6EFB">
        <w:rPr>
          <w:rFonts w:asciiTheme="minorHAnsi" w:eastAsiaTheme="minorHAnsi" w:hAnsiTheme="minorHAnsi" w:cstheme="minorBidi"/>
          <w:sz w:val="20"/>
          <w:szCs w:val="20"/>
          <w:lang w:val="en-US" w:eastAsia="en-US"/>
        </w:rPr>
        <w:t xml:space="preserve"> </w:t>
      </w:r>
    </w:p>
    <w:p w14:paraId="049406A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lastRenderedPageBreak/>
        <w:t>Laboratory investigations revealed hypochromic microcytic anemia at 7.4 g/dL, thrombocytopenia at 44,000/mm³, and leukopenia at 3,070/mm³. Liver function tests showed normal AST at 53 IU/L and normal ALT at 43 IU/L; GGT was elevated to 3.2 times the upper normal limit (117 IU/L) and ALP to 5.8 times the upper normal limit (761 IU/L), with total bilirubin at 31 µmol/L.</w:t>
      </w:r>
    </w:p>
    <w:p w14:paraId="3DCF40FB"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Upper gastrointestinal endoscopy performed to investigate endoscopic signs of portal hypertension revealed grade 1 esophageal varices. Hydatid serology was positive.</w:t>
      </w:r>
    </w:p>
    <w:p w14:paraId="52FCA5A3"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The patient was referred for surgical management and received albendazole therapy. Surgical exploration revealed hepato-colic adhesions associated with a 9 × 8 cm hepatic hydatid cyst involving segments VI and VII, with a partially calcified wall and daughter vesicles containing bile-stained fluid without identifiable fistula. After protection of the operative field and the remaining abdominal cavity using pads soaked in hydrogen peroxide and </w:t>
      </w:r>
      <w:proofErr w:type="spellStart"/>
      <w:r w:rsidRPr="00F777F2">
        <w:rPr>
          <w:rFonts w:asciiTheme="minorHAnsi" w:eastAsiaTheme="minorHAnsi" w:hAnsiTheme="minorHAnsi" w:cstheme="minorBidi"/>
          <w:sz w:val="20"/>
          <w:szCs w:val="20"/>
          <w:lang w:val="en-US" w:eastAsia="en-US"/>
        </w:rPr>
        <w:t>adhesiolysis</w:t>
      </w:r>
      <w:proofErr w:type="spellEnd"/>
      <w:r w:rsidRPr="00F777F2">
        <w:rPr>
          <w:rFonts w:asciiTheme="minorHAnsi" w:eastAsiaTheme="minorHAnsi" w:hAnsiTheme="minorHAnsi" w:cstheme="minorBidi"/>
          <w:sz w:val="20"/>
          <w:szCs w:val="20"/>
          <w:lang w:val="en-US" w:eastAsia="en-US"/>
        </w:rPr>
        <w:t>, resection of the protruding dome of the cyst was performed with aspiration of its contents using hydrogen peroxide diluted in 0.9% saline solution, followed by drainage.</w:t>
      </w:r>
    </w:p>
    <w:p w14:paraId="416B50DB" w14:textId="77777777" w:rsidR="005B6A3D" w:rsidRPr="00F777F2" w:rsidRDefault="005B6A3D" w:rsidP="00F777F2">
      <w:pPr>
        <w:pStyle w:val="NormalWeb"/>
        <w:spacing w:before="0" w:beforeAutospacing="0" w:after="0" w:afterAutospacing="0"/>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Postoperative outcomes were uneventful with marked clinical improvement. At 6-month follow-up, resolution of the portal hypertension syndrome was noted.</w:t>
      </w:r>
    </w:p>
    <w:p w14:paraId="4D09B7F3" w14:textId="77777777" w:rsidR="005B6A3D" w:rsidRPr="00F777F2" w:rsidRDefault="005B6A3D" w:rsidP="00F777F2">
      <w:pPr>
        <w:spacing w:after="0" w:line="240" w:lineRule="auto"/>
        <w:rPr>
          <w:rFonts w:ascii="Bauhaus 93" w:hAnsi="Bauhaus 93"/>
          <w:color w:val="FF0000"/>
          <w:sz w:val="24"/>
          <w:szCs w:val="24"/>
          <w:lang w:val="en-US"/>
        </w:rPr>
      </w:pPr>
    </w:p>
    <w:p w14:paraId="08E2CFAE" w14:textId="77777777" w:rsidR="00255073" w:rsidRPr="00C42F4E" w:rsidRDefault="0019536F" w:rsidP="00F777F2">
      <w:pPr>
        <w:spacing w:after="0" w:line="240" w:lineRule="auto"/>
        <w:rPr>
          <w:rFonts w:ascii="Bauhaus 93" w:hAnsi="Bauhaus 93"/>
          <w:color w:val="FF0000"/>
          <w:sz w:val="24"/>
          <w:szCs w:val="24"/>
          <w:lang w:val="en-US"/>
        </w:rPr>
      </w:pPr>
      <w:r w:rsidRPr="00F777F2">
        <w:rPr>
          <w:noProof/>
          <w:color w:val="FF0000"/>
          <w:sz w:val="20"/>
          <w:szCs w:val="20"/>
          <w:lang w:eastAsia="fr-FR"/>
        </w:rPr>
        <w:drawing>
          <wp:anchor distT="0" distB="0" distL="114300" distR="114300" simplePos="0" relativeHeight="251666432" behindDoc="0" locked="0" layoutInCell="1" allowOverlap="1" wp14:anchorId="5A2BB4E7" wp14:editId="59C7D563">
            <wp:simplePos x="0" y="0"/>
            <wp:positionH relativeFrom="column">
              <wp:posOffset>2860675</wp:posOffset>
            </wp:positionH>
            <wp:positionV relativeFrom="paragraph">
              <wp:posOffset>120015</wp:posOffset>
            </wp:positionV>
            <wp:extent cx="2512060" cy="1834515"/>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2060" cy="1834515"/>
                    </a:xfrm>
                    <a:prstGeom prst="rect">
                      <a:avLst/>
                    </a:prstGeom>
                  </pic:spPr>
                </pic:pic>
              </a:graphicData>
            </a:graphic>
            <wp14:sizeRelH relativeFrom="margin">
              <wp14:pctWidth>0</wp14:pctWidth>
            </wp14:sizeRelH>
            <wp14:sizeRelV relativeFrom="margin">
              <wp14:pctHeight>0</wp14:pctHeight>
            </wp14:sizeRelV>
          </wp:anchor>
        </w:drawing>
      </w:r>
      <w:r w:rsidR="002879A7" w:rsidRPr="00F777F2">
        <w:rPr>
          <w:noProof/>
          <w:color w:val="FF0000"/>
          <w:sz w:val="20"/>
          <w:szCs w:val="20"/>
          <w:lang w:eastAsia="fr-FR"/>
        </w:rPr>
        <w:drawing>
          <wp:anchor distT="0" distB="0" distL="114300" distR="114300" simplePos="0" relativeHeight="251665408" behindDoc="0" locked="0" layoutInCell="1" allowOverlap="1" wp14:anchorId="62521E24" wp14:editId="035B297E">
            <wp:simplePos x="0" y="0"/>
            <wp:positionH relativeFrom="margin">
              <wp:align>left</wp:align>
            </wp:positionH>
            <wp:positionV relativeFrom="paragraph">
              <wp:posOffset>122445</wp:posOffset>
            </wp:positionV>
            <wp:extent cx="2560320" cy="184023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60320" cy="1840230"/>
                    </a:xfrm>
                    <a:prstGeom prst="rect">
                      <a:avLst/>
                    </a:prstGeom>
                  </pic:spPr>
                </pic:pic>
              </a:graphicData>
            </a:graphic>
            <wp14:sizeRelH relativeFrom="margin">
              <wp14:pctWidth>0</wp14:pctWidth>
            </wp14:sizeRelH>
            <wp14:sizeRelV relativeFrom="margin">
              <wp14:pctHeight>0</wp14:pctHeight>
            </wp14:sizeRelV>
          </wp:anchor>
        </w:drawing>
      </w:r>
    </w:p>
    <w:p w14:paraId="0045F6FE" w14:textId="77777777" w:rsidR="00255073" w:rsidRPr="00C42F4E" w:rsidRDefault="00255073" w:rsidP="00F777F2">
      <w:pPr>
        <w:spacing w:after="0" w:line="240" w:lineRule="auto"/>
        <w:rPr>
          <w:rFonts w:ascii="Bauhaus 93" w:hAnsi="Bauhaus 93"/>
          <w:color w:val="FF0000"/>
          <w:sz w:val="24"/>
          <w:szCs w:val="24"/>
          <w:lang w:val="en-US"/>
        </w:rPr>
      </w:pPr>
    </w:p>
    <w:p w14:paraId="17212B45" w14:textId="77777777" w:rsidR="00255073" w:rsidRPr="00C42F4E" w:rsidRDefault="00255073" w:rsidP="00F777F2">
      <w:pPr>
        <w:spacing w:after="0" w:line="240" w:lineRule="auto"/>
        <w:rPr>
          <w:rFonts w:ascii="Bauhaus 93" w:hAnsi="Bauhaus 93"/>
          <w:color w:val="FF0000"/>
          <w:sz w:val="24"/>
          <w:szCs w:val="24"/>
          <w:lang w:val="en-US"/>
        </w:rPr>
      </w:pPr>
    </w:p>
    <w:p w14:paraId="6E85A3FF" w14:textId="77777777" w:rsidR="00255073" w:rsidRPr="00C42F4E" w:rsidRDefault="00255073" w:rsidP="00F777F2">
      <w:pPr>
        <w:spacing w:after="0" w:line="240" w:lineRule="auto"/>
        <w:rPr>
          <w:rFonts w:ascii="Bauhaus 93" w:hAnsi="Bauhaus 93"/>
          <w:color w:val="FF0000"/>
          <w:sz w:val="24"/>
          <w:szCs w:val="24"/>
          <w:lang w:val="en-US"/>
        </w:rPr>
      </w:pPr>
    </w:p>
    <w:p w14:paraId="17F1631C" w14:textId="77777777" w:rsidR="00255073" w:rsidRPr="00C42F4E" w:rsidRDefault="00255073" w:rsidP="00F777F2">
      <w:pPr>
        <w:spacing w:after="0" w:line="240" w:lineRule="auto"/>
        <w:rPr>
          <w:rFonts w:ascii="Bauhaus 93" w:hAnsi="Bauhaus 93"/>
          <w:color w:val="FF0000"/>
          <w:sz w:val="24"/>
          <w:szCs w:val="24"/>
          <w:lang w:val="en-US"/>
        </w:rPr>
      </w:pPr>
    </w:p>
    <w:p w14:paraId="2273DD66" w14:textId="77777777" w:rsidR="00255073" w:rsidRPr="00C42F4E" w:rsidRDefault="00255073" w:rsidP="00F777F2">
      <w:pPr>
        <w:spacing w:after="0" w:line="240" w:lineRule="auto"/>
        <w:rPr>
          <w:rFonts w:ascii="Bauhaus 93" w:hAnsi="Bauhaus 93"/>
          <w:color w:val="FF0000"/>
          <w:sz w:val="24"/>
          <w:szCs w:val="24"/>
          <w:lang w:val="en-US"/>
        </w:rPr>
      </w:pPr>
    </w:p>
    <w:p w14:paraId="52015CAF" w14:textId="77777777" w:rsidR="002879A7" w:rsidRPr="00C42F4E" w:rsidRDefault="002879A7" w:rsidP="00F777F2">
      <w:pPr>
        <w:spacing w:after="0" w:line="240" w:lineRule="auto"/>
        <w:rPr>
          <w:rFonts w:ascii="Bauhaus 93" w:hAnsi="Bauhaus 93"/>
          <w:color w:val="FF0000"/>
          <w:sz w:val="24"/>
          <w:szCs w:val="24"/>
          <w:lang w:val="en-US"/>
        </w:rPr>
      </w:pPr>
    </w:p>
    <w:p w14:paraId="194D7C1E" w14:textId="77777777" w:rsidR="002879A7" w:rsidRPr="00C42F4E" w:rsidRDefault="002879A7" w:rsidP="00F777F2">
      <w:pPr>
        <w:spacing w:after="0" w:line="240" w:lineRule="auto"/>
        <w:rPr>
          <w:rFonts w:ascii="Bauhaus 93" w:hAnsi="Bauhaus 93"/>
          <w:color w:val="FF0000"/>
          <w:sz w:val="24"/>
          <w:szCs w:val="24"/>
          <w:lang w:val="en-US"/>
        </w:rPr>
      </w:pPr>
    </w:p>
    <w:p w14:paraId="4C9F5CDF" w14:textId="77777777" w:rsidR="00F777F2" w:rsidRDefault="00F777F2" w:rsidP="00F777F2">
      <w:pPr>
        <w:spacing w:after="0" w:line="240" w:lineRule="auto"/>
        <w:jc w:val="center"/>
        <w:rPr>
          <w:b/>
          <w:bCs/>
          <w:sz w:val="20"/>
          <w:szCs w:val="20"/>
          <w:highlight w:val="yellow"/>
          <w:lang w:val="en-US"/>
        </w:rPr>
      </w:pPr>
    </w:p>
    <w:p w14:paraId="18BAA5EA" w14:textId="77777777" w:rsidR="00F777F2" w:rsidRPr="009F7F0B" w:rsidRDefault="00F777F2" w:rsidP="00F777F2">
      <w:pPr>
        <w:spacing w:after="0" w:line="240" w:lineRule="auto"/>
        <w:jc w:val="center"/>
        <w:rPr>
          <w:b/>
          <w:bCs/>
          <w:sz w:val="20"/>
          <w:szCs w:val="20"/>
          <w:lang w:val="en-US"/>
        </w:rPr>
      </w:pPr>
    </w:p>
    <w:p w14:paraId="4B7BBFC0" w14:textId="0A76B991" w:rsidR="00042A85" w:rsidRPr="009F7F0B" w:rsidRDefault="009F7F0B" w:rsidP="00F777F2">
      <w:pPr>
        <w:spacing w:after="0" w:line="240" w:lineRule="auto"/>
        <w:jc w:val="center"/>
        <w:rPr>
          <w:b/>
          <w:bCs/>
          <w:sz w:val="20"/>
          <w:szCs w:val="20"/>
          <w:lang w:val="en-US"/>
        </w:rPr>
      </w:pPr>
      <w:r w:rsidRPr="009F7F0B">
        <w:rPr>
          <w:b/>
          <w:bCs/>
          <w:sz w:val="20"/>
          <w:szCs w:val="20"/>
          <w:lang w:val="en-US"/>
        </w:rPr>
        <w:t xml:space="preserve">Fig 1: </w:t>
      </w:r>
      <w:r w:rsidR="005B6A3D" w:rsidRPr="009F7F0B">
        <w:rPr>
          <w:b/>
          <w:bCs/>
          <w:sz w:val="20"/>
          <w:szCs w:val="20"/>
          <w:lang w:val="en-US"/>
        </w:rPr>
        <w:t>Axial T1- and T2-weighted MRI showed a cystic lesion consistent with a large hydatid cyst, associated with splenomegaly with a splenic span measuring 22 cm.</w:t>
      </w:r>
    </w:p>
    <w:p w14:paraId="6577F600" w14:textId="77777777" w:rsidR="00042A85" w:rsidRPr="00F777F2" w:rsidRDefault="00042A85" w:rsidP="00F777F2">
      <w:pPr>
        <w:spacing w:after="0" w:line="240" w:lineRule="auto"/>
        <w:rPr>
          <w:rFonts w:ascii="Bauhaus 93" w:hAnsi="Bauhaus 93"/>
          <w:color w:val="FF0000"/>
          <w:sz w:val="24"/>
          <w:szCs w:val="24"/>
          <w:lang w:val="en-US"/>
        </w:rPr>
      </w:pPr>
    </w:p>
    <w:p w14:paraId="46254241" w14:textId="77777777" w:rsidR="00042A85" w:rsidRPr="00F777F2" w:rsidRDefault="00042A85" w:rsidP="00F777F2">
      <w:pPr>
        <w:spacing w:after="0" w:line="240" w:lineRule="auto"/>
        <w:rPr>
          <w:rFonts w:ascii="Bauhaus 93" w:hAnsi="Bauhaus 93"/>
          <w:color w:val="FF0000"/>
          <w:sz w:val="24"/>
          <w:szCs w:val="24"/>
          <w:lang w:val="en-US"/>
        </w:rPr>
      </w:pPr>
    </w:p>
    <w:p w14:paraId="1E6B92CE" w14:textId="77777777" w:rsidR="00042A85" w:rsidRPr="00F777F2" w:rsidRDefault="00F777F2" w:rsidP="00F777F2">
      <w:pPr>
        <w:spacing w:after="0" w:line="240" w:lineRule="auto"/>
        <w:rPr>
          <w:rFonts w:ascii="Bauhaus 93" w:hAnsi="Bauhaus 93"/>
          <w:color w:val="FF0000"/>
          <w:sz w:val="24"/>
          <w:szCs w:val="24"/>
          <w:lang w:val="en-US"/>
        </w:rPr>
      </w:pPr>
      <w:r w:rsidRPr="00F777F2">
        <w:rPr>
          <w:noProof/>
          <w:color w:val="FF0000"/>
          <w:sz w:val="20"/>
          <w:szCs w:val="20"/>
          <w:lang w:eastAsia="fr-FR"/>
        </w:rPr>
        <w:drawing>
          <wp:anchor distT="0" distB="0" distL="114300" distR="114300" simplePos="0" relativeHeight="251667456" behindDoc="0" locked="0" layoutInCell="1" allowOverlap="1" wp14:anchorId="5B537527" wp14:editId="2BC243B8">
            <wp:simplePos x="0" y="0"/>
            <wp:positionH relativeFrom="column">
              <wp:posOffset>1240908</wp:posOffset>
            </wp:positionH>
            <wp:positionV relativeFrom="paragraph">
              <wp:posOffset>6276</wp:posOffset>
            </wp:positionV>
            <wp:extent cx="2644140" cy="2682240"/>
            <wp:effectExtent l="0" t="0" r="3810"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44140" cy="2682240"/>
                    </a:xfrm>
                    <a:prstGeom prst="rect">
                      <a:avLst/>
                    </a:prstGeom>
                  </pic:spPr>
                </pic:pic>
              </a:graphicData>
            </a:graphic>
            <wp14:sizeRelH relativeFrom="margin">
              <wp14:pctWidth>0</wp14:pctWidth>
            </wp14:sizeRelH>
            <wp14:sizeRelV relativeFrom="margin">
              <wp14:pctHeight>0</wp14:pctHeight>
            </wp14:sizeRelV>
          </wp:anchor>
        </w:drawing>
      </w:r>
    </w:p>
    <w:p w14:paraId="1FEB9E7D" w14:textId="77777777" w:rsidR="00042A85" w:rsidRPr="00F777F2" w:rsidRDefault="00042A85" w:rsidP="00F777F2">
      <w:pPr>
        <w:spacing w:after="0" w:line="240" w:lineRule="auto"/>
        <w:rPr>
          <w:rFonts w:ascii="Bauhaus 93" w:hAnsi="Bauhaus 93"/>
          <w:color w:val="FF0000"/>
          <w:sz w:val="24"/>
          <w:szCs w:val="24"/>
          <w:lang w:val="en-US"/>
        </w:rPr>
      </w:pPr>
    </w:p>
    <w:p w14:paraId="2D2BD6FC" w14:textId="77777777" w:rsidR="00042A85" w:rsidRPr="00F777F2" w:rsidRDefault="00042A85" w:rsidP="00F777F2">
      <w:pPr>
        <w:spacing w:after="0" w:line="240" w:lineRule="auto"/>
        <w:rPr>
          <w:rFonts w:ascii="Bauhaus 93" w:hAnsi="Bauhaus 93"/>
          <w:color w:val="FF0000"/>
          <w:sz w:val="24"/>
          <w:szCs w:val="24"/>
          <w:lang w:val="en-US"/>
        </w:rPr>
      </w:pPr>
    </w:p>
    <w:p w14:paraId="05E35685" w14:textId="77777777" w:rsidR="00042A85" w:rsidRPr="00F777F2" w:rsidRDefault="00042A85" w:rsidP="00F777F2">
      <w:pPr>
        <w:spacing w:after="0" w:line="240" w:lineRule="auto"/>
        <w:rPr>
          <w:rFonts w:ascii="Bauhaus 93" w:hAnsi="Bauhaus 93"/>
          <w:color w:val="FF0000"/>
          <w:sz w:val="24"/>
          <w:szCs w:val="24"/>
          <w:lang w:val="en-US"/>
        </w:rPr>
      </w:pPr>
    </w:p>
    <w:p w14:paraId="7D7ADF0A" w14:textId="77777777" w:rsidR="00D85F95" w:rsidRPr="00F777F2" w:rsidRDefault="00D85F95" w:rsidP="00F777F2">
      <w:pPr>
        <w:spacing w:after="0" w:line="240" w:lineRule="auto"/>
        <w:rPr>
          <w:rFonts w:ascii="Bauhaus 93" w:hAnsi="Bauhaus 93"/>
          <w:color w:val="FF0000"/>
          <w:sz w:val="24"/>
          <w:szCs w:val="24"/>
          <w:lang w:val="en-US"/>
        </w:rPr>
      </w:pPr>
    </w:p>
    <w:p w14:paraId="6DCB81B5"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333BFF5B"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1FC0109D" w14:textId="77777777" w:rsidR="00D85F95" w:rsidRPr="00F777F2" w:rsidRDefault="00D85F95" w:rsidP="00F777F2">
      <w:pPr>
        <w:spacing w:after="0" w:line="240" w:lineRule="auto"/>
        <w:rPr>
          <w:rFonts w:ascii="Cambria" w:hAnsi="Cambria"/>
          <w:color w:val="FF0000"/>
          <w:sz w:val="20"/>
          <w:szCs w:val="20"/>
          <w:shd w:val="clear" w:color="auto" w:fill="FFFCF0"/>
          <w:lang w:val="en-US"/>
        </w:rPr>
      </w:pPr>
    </w:p>
    <w:p w14:paraId="264A269C"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05B804C5"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7F9BA1B9"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10984433"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3C7D1419"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2578C612" w14:textId="77777777" w:rsidR="0019536F" w:rsidRPr="00F777F2" w:rsidRDefault="0019536F" w:rsidP="00F777F2">
      <w:pPr>
        <w:spacing w:after="0" w:line="240" w:lineRule="auto"/>
        <w:rPr>
          <w:rFonts w:ascii="Cambria" w:hAnsi="Cambria"/>
          <w:color w:val="FF0000"/>
          <w:sz w:val="20"/>
          <w:szCs w:val="20"/>
          <w:shd w:val="clear" w:color="auto" w:fill="FFFCF0"/>
          <w:lang w:val="en-US"/>
        </w:rPr>
      </w:pPr>
    </w:p>
    <w:p w14:paraId="255362DA" w14:textId="77777777" w:rsidR="005B6A3D" w:rsidRPr="00F777F2" w:rsidRDefault="005B6A3D" w:rsidP="00F777F2">
      <w:pPr>
        <w:spacing w:after="0" w:line="240" w:lineRule="auto"/>
        <w:jc w:val="center"/>
        <w:rPr>
          <w:sz w:val="20"/>
          <w:szCs w:val="20"/>
          <w:highlight w:val="yellow"/>
          <w:lang w:val="en-US"/>
        </w:rPr>
      </w:pPr>
    </w:p>
    <w:p w14:paraId="0B041586" w14:textId="77777777" w:rsidR="005B6A3D" w:rsidRPr="00F777F2" w:rsidRDefault="005B6A3D" w:rsidP="00F777F2">
      <w:pPr>
        <w:spacing w:after="0" w:line="240" w:lineRule="auto"/>
        <w:jc w:val="center"/>
        <w:rPr>
          <w:sz w:val="20"/>
          <w:szCs w:val="20"/>
          <w:highlight w:val="yellow"/>
          <w:lang w:val="en-US"/>
        </w:rPr>
      </w:pPr>
    </w:p>
    <w:p w14:paraId="36BA5E5E" w14:textId="77777777" w:rsidR="005B6A3D" w:rsidRPr="009F7F0B" w:rsidRDefault="005B6A3D" w:rsidP="00F777F2">
      <w:pPr>
        <w:spacing w:after="0" w:line="240" w:lineRule="auto"/>
        <w:jc w:val="center"/>
        <w:rPr>
          <w:sz w:val="20"/>
          <w:szCs w:val="20"/>
          <w:lang w:val="en-US"/>
        </w:rPr>
      </w:pPr>
    </w:p>
    <w:p w14:paraId="26C307D4" w14:textId="4E0411D3" w:rsidR="00624B60" w:rsidRPr="00F777F2" w:rsidRDefault="009F7F0B" w:rsidP="00F777F2">
      <w:pPr>
        <w:spacing w:after="0" w:line="240" w:lineRule="auto"/>
        <w:jc w:val="center"/>
        <w:rPr>
          <w:b/>
          <w:bCs/>
          <w:sz w:val="20"/>
          <w:szCs w:val="20"/>
          <w:lang w:val="en-US"/>
        </w:rPr>
      </w:pPr>
      <w:r w:rsidRPr="009F7F0B">
        <w:rPr>
          <w:b/>
          <w:bCs/>
          <w:sz w:val="20"/>
          <w:szCs w:val="20"/>
          <w:lang w:val="en-US"/>
        </w:rPr>
        <w:t xml:space="preserve">Fig 2: </w:t>
      </w:r>
      <w:r w:rsidR="005B6A3D" w:rsidRPr="009F7F0B">
        <w:rPr>
          <w:b/>
          <w:bCs/>
          <w:sz w:val="20"/>
          <w:szCs w:val="20"/>
          <w:lang w:val="en-US"/>
        </w:rPr>
        <w:t>Coronal abdominal MRI section showing a huge multivesicular cystic lesion measuring 71 × 93 × 86 mm involving segments V, VI, and VII (Gharbi stage III), associated with massive splenomegaly.</w:t>
      </w:r>
    </w:p>
    <w:p w14:paraId="23101507" w14:textId="77777777" w:rsidR="005B6A3D" w:rsidRPr="00F777F2" w:rsidRDefault="005B6A3D" w:rsidP="00F777F2">
      <w:pPr>
        <w:spacing w:after="0" w:line="240" w:lineRule="auto"/>
        <w:rPr>
          <w:rFonts w:ascii="Bauhaus 93" w:hAnsi="Bauhaus 93"/>
          <w:color w:val="FF0000"/>
          <w:sz w:val="24"/>
          <w:szCs w:val="24"/>
          <w:lang w:val="en-US"/>
        </w:rPr>
      </w:pPr>
    </w:p>
    <w:p w14:paraId="3B036C2F" w14:textId="77777777" w:rsidR="005B6A3D" w:rsidRPr="00F777F2" w:rsidRDefault="005B6A3D" w:rsidP="00F777F2">
      <w:pPr>
        <w:pStyle w:val="Heading2"/>
        <w:spacing w:before="0"/>
        <w:rPr>
          <w:sz w:val="24"/>
          <w:szCs w:val="24"/>
          <w:lang w:val="en-US"/>
        </w:rPr>
      </w:pPr>
      <w:r w:rsidRPr="00F777F2">
        <w:rPr>
          <w:sz w:val="24"/>
          <w:szCs w:val="24"/>
          <w:lang w:val="en-US"/>
        </w:rPr>
        <w:lastRenderedPageBreak/>
        <w:t>Discussion</w:t>
      </w:r>
    </w:p>
    <w:p w14:paraId="1604B41E" w14:textId="01EFEFB2" w:rsidR="00A80BEB" w:rsidRPr="000255C6" w:rsidRDefault="005B6A3D" w:rsidP="00C71052">
      <w:pPr>
        <w:pStyle w:val="NormalWeb"/>
        <w:spacing w:before="0" w:beforeAutospacing="0" w:after="0" w:afterAutospacing="0"/>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Hepatic hydatid cyst is a parasitic disease caused by the intrahepatic development of </w:t>
      </w:r>
      <w:r w:rsidRPr="000255C6">
        <w:rPr>
          <w:rFonts w:asciiTheme="minorHAnsi" w:eastAsiaTheme="minorHAnsi" w:hAnsiTheme="minorHAnsi" w:cstheme="minorHAnsi"/>
          <w:i/>
          <w:iCs/>
          <w:sz w:val="20"/>
          <w:szCs w:val="20"/>
          <w:lang w:val="en-US" w:eastAsia="en-US"/>
        </w:rPr>
        <w:t xml:space="preserve">Echinococcus </w:t>
      </w:r>
      <w:proofErr w:type="spellStart"/>
      <w:r w:rsidRPr="000255C6">
        <w:rPr>
          <w:rFonts w:asciiTheme="minorHAnsi" w:eastAsiaTheme="minorHAnsi" w:hAnsiTheme="minorHAnsi" w:cstheme="minorHAnsi"/>
          <w:i/>
          <w:iCs/>
          <w:sz w:val="20"/>
          <w:szCs w:val="20"/>
          <w:lang w:val="en-US" w:eastAsia="en-US"/>
        </w:rPr>
        <w:t>granulosus</w:t>
      </w:r>
      <w:r w:rsidR="00513B75" w:rsidRPr="000255C6">
        <w:rPr>
          <w:rFonts w:asciiTheme="minorHAnsi" w:eastAsiaTheme="minorHAnsi" w:hAnsiTheme="minorHAnsi" w:cstheme="minorHAnsi"/>
          <w:sz w:val="20"/>
          <w:szCs w:val="20"/>
          <w:lang w:val="en-US" w:eastAsia="en-US"/>
        </w:rPr>
        <w:t>m</w:t>
      </w:r>
      <w:proofErr w:type="spellEnd"/>
      <w:r w:rsidR="00513B75" w:rsidRPr="000255C6">
        <w:rPr>
          <w:rFonts w:asciiTheme="minorHAnsi" w:eastAsiaTheme="minorHAnsi" w:hAnsiTheme="minorHAnsi" w:cstheme="minorHAnsi"/>
          <w:sz w:val="20"/>
          <w:szCs w:val="20"/>
          <w:lang w:val="en-US" w:eastAsia="en-US"/>
        </w:rPr>
        <w:t xml:space="preserve">, </w:t>
      </w:r>
      <w:r w:rsidR="00513B75" w:rsidRPr="000255C6">
        <w:rPr>
          <w:rFonts w:asciiTheme="minorHAnsi" w:hAnsiTheme="minorHAnsi" w:cstheme="minorHAnsi"/>
          <w:sz w:val="20"/>
          <w:szCs w:val="20"/>
          <w:highlight w:val="yellow"/>
          <w:lang w:val="en-US"/>
        </w:rPr>
        <w:t xml:space="preserve">a cestode parasite with a complex life cycle involving definitive hosts (canids) and intermediate hosts (sheep and other herbivores), with humans acting as accidental intermediate hosts. Following ingestion of parasite eggs, oncospheres penetrate the intestinal wall, reach the portal circulation, and primarily lodge in the liver, where they develop into hydatid cysts. The biological behavior of the cyst is characterized by progressive growth, mass effect, and host inflammatory response, which explain the clinical variability of the disease </w:t>
      </w:r>
      <w:r w:rsidR="004D7915">
        <w:rPr>
          <w:rFonts w:asciiTheme="minorHAnsi" w:eastAsiaTheme="minorHAnsi" w:hAnsiTheme="minorHAnsi" w:cstheme="minorHAnsi"/>
          <w:sz w:val="20"/>
          <w:szCs w:val="20"/>
          <w:highlight w:val="yellow"/>
          <w:lang w:val="en-US" w:eastAsia="en-US"/>
        </w:rPr>
        <w:t>[3,4,</w:t>
      </w:r>
      <w:r w:rsidR="00513B75" w:rsidRPr="000255C6">
        <w:rPr>
          <w:rFonts w:asciiTheme="minorHAnsi" w:eastAsiaTheme="minorHAnsi" w:hAnsiTheme="minorHAnsi" w:cstheme="minorHAnsi"/>
          <w:sz w:val="20"/>
          <w:szCs w:val="20"/>
          <w:highlight w:val="yellow"/>
          <w:lang w:val="en-US" w:eastAsia="en-US"/>
        </w:rPr>
        <w:t>5].</w:t>
      </w:r>
      <w:r w:rsidRPr="000255C6">
        <w:rPr>
          <w:rFonts w:asciiTheme="minorHAnsi" w:eastAsiaTheme="minorHAnsi" w:hAnsiTheme="minorHAnsi" w:cstheme="minorHAnsi"/>
          <w:sz w:val="20"/>
          <w:szCs w:val="20"/>
          <w:lang w:val="en-US" w:eastAsia="en-US"/>
        </w:rPr>
        <w:t>It remains frequent and constitutes a public health problem in highly endemic countries such as those of the Mediterranean basin and North Africa</w:t>
      </w:r>
      <w:r w:rsidR="00513B75" w:rsidRPr="000255C6">
        <w:rPr>
          <w:rFonts w:asciiTheme="minorHAnsi" w:eastAsiaTheme="minorHAnsi" w:hAnsiTheme="minorHAnsi" w:cstheme="minorHAnsi"/>
          <w:sz w:val="20"/>
          <w:szCs w:val="20"/>
          <w:lang w:val="en-US" w:eastAsia="en-US"/>
        </w:rPr>
        <w:t xml:space="preserve">  </w:t>
      </w:r>
      <w:r w:rsidR="00513B75" w:rsidRPr="000255C6">
        <w:rPr>
          <w:rFonts w:asciiTheme="minorHAnsi" w:eastAsiaTheme="minorHAnsi" w:hAnsiTheme="minorHAnsi" w:cstheme="minorHAnsi"/>
          <w:sz w:val="20"/>
          <w:szCs w:val="20"/>
          <w:highlight w:val="yellow"/>
          <w:lang w:val="en-US" w:eastAsia="en-US"/>
        </w:rPr>
        <w:t>[6,7].</w:t>
      </w:r>
    </w:p>
    <w:p w14:paraId="733A6862" w14:textId="68848521" w:rsidR="00731E34" w:rsidRPr="00C71052" w:rsidRDefault="005B6A3D" w:rsidP="00C71052">
      <w:pPr>
        <w:pStyle w:val="NormalWeb"/>
        <w:spacing w:before="0" w:beforeAutospacing="0" w:after="0" w:afterAutospacing="0"/>
        <w:rPr>
          <w:rFonts w:asciiTheme="minorHAnsi" w:hAnsiTheme="minorHAnsi" w:cstheme="minorHAnsi"/>
          <w:sz w:val="20"/>
          <w:szCs w:val="20"/>
          <w:highlight w:val="yellow"/>
          <w:lang w:val="en-US"/>
        </w:rPr>
      </w:pPr>
      <w:r w:rsidRPr="000255C6">
        <w:rPr>
          <w:rFonts w:asciiTheme="minorHAnsi" w:eastAsiaTheme="minorHAnsi" w:hAnsiTheme="minorHAnsi" w:cstheme="minorHAnsi"/>
          <w:sz w:val="20"/>
          <w:szCs w:val="20"/>
          <w:lang w:val="en-US" w:eastAsia="en-US"/>
        </w:rPr>
        <w:t xml:space="preserve">Vascular complications are among the rarest complications of hepatic hydatid cyst (&lt;1% in the literature). </w:t>
      </w:r>
      <w:r w:rsidR="00731E34" w:rsidRPr="000255C6">
        <w:rPr>
          <w:rFonts w:asciiTheme="minorHAnsi" w:hAnsiTheme="minorHAnsi" w:cstheme="minorHAnsi"/>
          <w:sz w:val="20"/>
          <w:szCs w:val="20"/>
          <w:highlight w:val="yellow"/>
          <w:lang w:val="en-US"/>
        </w:rPr>
        <w:t>The elasticity of vascular structures, compared to the rigidity of biliary ducts, may explain the low incidence of vascular complications in hepatic hydatid disease (&lt;1</w:t>
      </w:r>
      <w:r w:rsidR="00731E34" w:rsidRPr="00C71052">
        <w:rPr>
          <w:rFonts w:asciiTheme="minorHAnsi" w:hAnsiTheme="minorHAnsi" w:cstheme="minorHAnsi"/>
          <w:sz w:val="20"/>
          <w:szCs w:val="20"/>
          <w:highlight w:val="yellow"/>
          <w:lang w:val="en-US"/>
        </w:rPr>
        <w:t xml:space="preserve">%) [7-8]. </w:t>
      </w:r>
      <w:r w:rsidRPr="00C71052">
        <w:rPr>
          <w:rFonts w:asciiTheme="minorHAnsi" w:eastAsiaTheme="minorHAnsi" w:hAnsiTheme="minorHAnsi" w:cstheme="minorHAnsi"/>
          <w:sz w:val="20"/>
          <w:szCs w:val="20"/>
          <w:highlight w:val="yellow"/>
          <w:lang w:val="en-US" w:eastAsia="en-US"/>
        </w:rPr>
        <w:t xml:space="preserve">. </w:t>
      </w:r>
      <w:r w:rsidR="00731E34" w:rsidRPr="00C71052">
        <w:rPr>
          <w:rFonts w:asciiTheme="minorHAnsi" w:hAnsiTheme="minorHAnsi" w:cstheme="minorHAnsi"/>
          <w:sz w:val="20"/>
          <w:szCs w:val="20"/>
          <w:highlight w:val="yellow"/>
          <w:lang w:val="en-US"/>
        </w:rPr>
        <w:t xml:space="preserve">Among </w:t>
      </w:r>
      <w:r w:rsidR="00731E34" w:rsidRPr="000255C6">
        <w:rPr>
          <w:rFonts w:asciiTheme="minorHAnsi" w:hAnsiTheme="minorHAnsi" w:cstheme="minorHAnsi"/>
          <w:sz w:val="20"/>
          <w:szCs w:val="20"/>
          <w:highlight w:val="yellow"/>
          <w:lang w:val="en-US"/>
        </w:rPr>
        <w:t>these, portal hypertension secondary to intrahepatic portal vein compression represents an excep</w:t>
      </w:r>
      <w:r w:rsidR="00F625D8" w:rsidRPr="000255C6">
        <w:rPr>
          <w:rFonts w:asciiTheme="minorHAnsi" w:hAnsiTheme="minorHAnsi" w:cstheme="minorHAnsi"/>
          <w:sz w:val="20"/>
          <w:szCs w:val="20"/>
          <w:highlight w:val="yellow"/>
          <w:lang w:val="en-US"/>
        </w:rPr>
        <w:t>tional clinical presentation [9,10</w:t>
      </w:r>
      <w:r w:rsidR="00731E34" w:rsidRPr="000255C6">
        <w:rPr>
          <w:rFonts w:asciiTheme="minorHAnsi" w:hAnsiTheme="minorHAnsi" w:cstheme="minorHAnsi"/>
          <w:sz w:val="20"/>
          <w:szCs w:val="20"/>
          <w:highlight w:val="yellow"/>
          <w:lang w:val="en-US"/>
        </w:rPr>
        <w:t>].</w:t>
      </w:r>
    </w:p>
    <w:p w14:paraId="54D30C82" w14:textId="2A0CAF7E" w:rsidR="005B6A3D" w:rsidRPr="000255C6" w:rsidRDefault="005B6A3D" w:rsidP="00C71052">
      <w:pPr>
        <w:pStyle w:val="NormalWeb"/>
        <w:spacing w:before="0" w:beforeAutospacing="0" w:after="0" w:afterAutospacing="0"/>
        <w:rPr>
          <w:rFonts w:asciiTheme="minorHAnsi" w:hAnsiTheme="minorHAnsi" w:cstheme="minorHAnsi"/>
          <w:sz w:val="20"/>
          <w:szCs w:val="20"/>
          <w:lang w:val="en-US"/>
        </w:rPr>
      </w:pPr>
      <w:r w:rsidRPr="000255C6">
        <w:rPr>
          <w:rFonts w:asciiTheme="minorHAnsi" w:eastAsiaTheme="minorHAnsi" w:hAnsiTheme="minorHAnsi" w:cstheme="minorHAnsi"/>
          <w:sz w:val="20"/>
          <w:szCs w:val="20"/>
          <w:lang w:val="en-US" w:eastAsia="en-US"/>
        </w:rPr>
        <w:t>These complications are of two types: compression and/or rupture. In rare cases, hepatic hydatid cyst is revealed by a vascular complication such as portal hypertension, as illustrated in our case. This complication is explained by compression of intrahepatic or peri-hepatic vascular structures (portal trunk and its branches, inferior vena cava, hepatic veins) under the pressure exerted by the expanding cys</w:t>
      </w:r>
      <w:r w:rsidR="00F625D8" w:rsidRPr="000255C6">
        <w:rPr>
          <w:rFonts w:asciiTheme="minorHAnsi" w:eastAsiaTheme="minorHAnsi" w:hAnsiTheme="minorHAnsi" w:cstheme="minorHAnsi"/>
          <w:sz w:val="20"/>
          <w:szCs w:val="20"/>
          <w:lang w:val="en-US" w:eastAsia="en-US"/>
        </w:rPr>
        <w:t xml:space="preserve">t in the absence of treatment </w:t>
      </w:r>
      <w:r w:rsidR="00F625D8" w:rsidRPr="004D7915">
        <w:rPr>
          <w:rFonts w:asciiTheme="minorHAnsi" w:eastAsiaTheme="minorHAnsi" w:hAnsiTheme="minorHAnsi" w:cstheme="minorHAnsi"/>
          <w:sz w:val="20"/>
          <w:szCs w:val="20"/>
          <w:highlight w:val="yellow"/>
          <w:lang w:val="en-US" w:eastAsia="en-US"/>
        </w:rPr>
        <w:t>[11</w:t>
      </w:r>
      <w:r w:rsidRPr="004D7915">
        <w:rPr>
          <w:rFonts w:asciiTheme="minorHAnsi" w:eastAsiaTheme="minorHAnsi" w:hAnsiTheme="minorHAnsi" w:cstheme="minorHAnsi"/>
          <w:sz w:val="20"/>
          <w:szCs w:val="20"/>
          <w:highlight w:val="yellow"/>
          <w:lang w:val="en-US" w:eastAsia="en-US"/>
        </w:rPr>
        <w:t>].</w:t>
      </w:r>
      <w:r w:rsidR="00F625D8" w:rsidRPr="004D7915">
        <w:rPr>
          <w:rFonts w:asciiTheme="minorHAnsi" w:hAnsiTheme="minorHAnsi" w:cstheme="minorHAnsi"/>
          <w:sz w:val="20"/>
          <w:szCs w:val="20"/>
          <w:highlight w:val="yellow"/>
          <w:lang w:val="en-US"/>
        </w:rPr>
        <w:t xml:space="preserve"> </w:t>
      </w:r>
      <w:r w:rsidR="00F625D8" w:rsidRPr="000255C6">
        <w:rPr>
          <w:rFonts w:asciiTheme="minorHAnsi" w:hAnsiTheme="minorHAnsi" w:cstheme="minorHAnsi"/>
          <w:sz w:val="20"/>
          <w:szCs w:val="20"/>
          <w:highlight w:val="yellow"/>
          <w:lang w:val="en-US"/>
        </w:rPr>
        <w:t xml:space="preserve">The pathophysiological mechanism of portal hypertension in this context is mainly a “pre-sinusoidal intrahepatic block” caused by progressive extrinsic compression of the portal vein and its intrahepatic branches by a large or strategically located cyst. This leads to increased portal venous pressure, development of </w:t>
      </w:r>
      <w:proofErr w:type="spellStart"/>
      <w:r w:rsidR="00F625D8" w:rsidRPr="000255C6">
        <w:rPr>
          <w:rFonts w:asciiTheme="minorHAnsi" w:hAnsiTheme="minorHAnsi" w:cstheme="minorHAnsi"/>
          <w:sz w:val="20"/>
          <w:szCs w:val="20"/>
          <w:highlight w:val="yellow"/>
          <w:lang w:val="en-US"/>
        </w:rPr>
        <w:t>porto</w:t>
      </w:r>
      <w:proofErr w:type="spellEnd"/>
      <w:r w:rsidR="00F625D8" w:rsidRPr="000255C6">
        <w:rPr>
          <w:rFonts w:asciiTheme="minorHAnsi" w:hAnsiTheme="minorHAnsi" w:cstheme="minorHAnsi"/>
          <w:sz w:val="20"/>
          <w:szCs w:val="20"/>
          <w:highlight w:val="yellow"/>
          <w:lang w:val="en-US"/>
        </w:rPr>
        <w:t>-systemic collateral circulation, splenomegaly, and hypersplenism. In advanced cases, rupture of esophageal varices may also occur, contributing to morbidity [8,10].</w:t>
      </w:r>
    </w:p>
    <w:p w14:paraId="7E30506B" w14:textId="0AD370A0" w:rsidR="00731E34" w:rsidRPr="000255C6" w:rsidRDefault="005B6A3D" w:rsidP="00C71052">
      <w:pPr>
        <w:pStyle w:val="NormalWeb"/>
        <w:spacing w:before="0" w:beforeAutospacing="0" w:after="0" w:afterAutospacing="0"/>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Compression is most often asymptomatic and well tolerated. Clinical presentation is variable and depends mainly on the size and locatio</w:t>
      </w:r>
      <w:r w:rsidR="00F625D8" w:rsidRPr="000255C6">
        <w:rPr>
          <w:rFonts w:asciiTheme="minorHAnsi" w:eastAsiaTheme="minorHAnsi" w:hAnsiTheme="minorHAnsi" w:cstheme="minorHAnsi"/>
          <w:sz w:val="20"/>
          <w:szCs w:val="20"/>
          <w:lang w:val="en-US" w:eastAsia="en-US"/>
        </w:rPr>
        <w:t>n of the hepatic hydatid cyst [8</w:t>
      </w:r>
      <w:r w:rsidRPr="000255C6">
        <w:rPr>
          <w:rFonts w:asciiTheme="minorHAnsi" w:eastAsiaTheme="minorHAnsi" w:hAnsiTheme="minorHAnsi" w:cstheme="minorHAnsi"/>
          <w:sz w:val="20"/>
          <w:szCs w:val="20"/>
          <w:lang w:val="en-US" w:eastAsia="en-US"/>
        </w:rPr>
        <w:t xml:space="preserve">]. In cases of portal hypertension, hypersplenism is frequent, particularly in the presence of marked splenomegaly. It results in peripheral pancytopenia. Anemia may also be secondary to digestive hemorrhage caused by </w:t>
      </w:r>
      <w:r w:rsidR="00731E34" w:rsidRPr="000255C6">
        <w:rPr>
          <w:rFonts w:asciiTheme="minorHAnsi" w:eastAsiaTheme="minorHAnsi" w:hAnsiTheme="minorHAnsi" w:cstheme="minorHAnsi"/>
          <w:sz w:val="20"/>
          <w:szCs w:val="20"/>
          <w:lang w:val="en-US" w:eastAsia="en-US"/>
        </w:rPr>
        <w:t xml:space="preserve">rupture </w:t>
      </w:r>
      <w:r w:rsidR="00F625D8" w:rsidRPr="000255C6">
        <w:rPr>
          <w:rFonts w:asciiTheme="minorHAnsi" w:eastAsiaTheme="minorHAnsi" w:hAnsiTheme="minorHAnsi" w:cstheme="minorHAnsi"/>
          <w:sz w:val="20"/>
          <w:szCs w:val="20"/>
          <w:lang w:val="en-US" w:eastAsia="en-US"/>
        </w:rPr>
        <w:t xml:space="preserve">of esophageal varices </w:t>
      </w:r>
      <w:r w:rsidR="00F625D8" w:rsidRPr="004D7915">
        <w:rPr>
          <w:rFonts w:asciiTheme="minorHAnsi" w:eastAsiaTheme="minorHAnsi" w:hAnsiTheme="minorHAnsi" w:cstheme="minorHAnsi"/>
          <w:sz w:val="20"/>
          <w:szCs w:val="20"/>
          <w:highlight w:val="yellow"/>
          <w:lang w:val="en-US" w:eastAsia="en-US"/>
        </w:rPr>
        <w:t>[12</w:t>
      </w:r>
      <w:r w:rsidRPr="004D7915">
        <w:rPr>
          <w:rFonts w:asciiTheme="minorHAnsi" w:eastAsiaTheme="minorHAnsi" w:hAnsiTheme="minorHAnsi" w:cstheme="minorHAnsi"/>
          <w:sz w:val="20"/>
          <w:szCs w:val="20"/>
          <w:highlight w:val="yellow"/>
          <w:lang w:val="en-US" w:eastAsia="en-US"/>
        </w:rPr>
        <w:t>].</w:t>
      </w:r>
    </w:p>
    <w:p w14:paraId="20DCE0C3" w14:textId="14AD22C6" w:rsidR="005B6A3D" w:rsidRPr="000255C6" w:rsidRDefault="005B6A3D" w:rsidP="00372939">
      <w:pPr>
        <w:pStyle w:val="NormalWeb"/>
        <w:spacing w:before="0" w:beforeAutospacing="0" w:after="0" w:afterAutospacing="0"/>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Diagnosis is based on ultrasound coupled with Doppler examination, which remain</w:t>
      </w:r>
      <w:r w:rsidR="00F625D8" w:rsidRPr="000255C6">
        <w:rPr>
          <w:rFonts w:asciiTheme="minorHAnsi" w:eastAsiaTheme="minorHAnsi" w:hAnsiTheme="minorHAnsi" w:cstheme="minorHAnsi"/>
          <w:sz w:val="20"/>
          <w:szCs w:val="20"/>
          <w:lang w:val="en-US" w:eastAsia="en-US"/>
        </w:rPr>
        <w:t>s</w:t>
      </w:r>
      <w:r w:rsidR="004D7915">
        <w:rPr>
          <w:rFonts w:asciiTheme="minorHAnsi" w:eastAsiaTheme="minorHAnsi" w:hAnsiTheme="minorHAnsi" w:cstheme="minorHAnsi"/>
          <w:sz w:val="20"/>
          <w:szCs w:val="20"/>
          <w:lang w:val="en-US" w:eastAsia="en-US"/>
        </w:rPr>
        <w:t xml:space="preserve"> the investigation of choice </w:t>
      </w:r>
      <w:r w:rsidR="004D7915" w:rsidRPr="004D7915">
        <w:rPr>
          <w:rFonts w:asciiTheme="minorHAnsi" w:eastAsiaTheme="minorHAnsi" w:hAnsiTheme="minorHAnsi" w:cstheme="minorHAnsi"/>
          <w:sz w:val="20"/>
          <w:szCs w:val="20"/>
          <w:highlight w:val="yellow"/>
          <w:lang w:val="en-US" w:eastAsia="en-US"/>
        </w:rPr>
        <w:t>[13</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It allows diagnosis of hydatid cyst in most cases by specifying cyst location, content, number, as well as intrahepatic vascular and biliary relationships, and enables establishment</w:t>
      </w:r>
      <w:r w:rsidR="00731E34" w:rsidRPr="000255C6">
        <w:rPr>
          <w:rFonts w:asciiTheme="minorHAnsi" w:eastAsiaTheme="minorHAnsi" w:hAnsiTheme="minorHAnsi" w:cstheme="minorHAnsi"/>
          <w:sz w:val="20"/>
          <w:szCs w:val="20"/>
          <w:lang w:val="en-US" w:eastAsia="en-US"/>
        </w:rPr>
        <w:t xml:space="preserve"> </w:t>
      </w:r>
      <w:r w:rsidR="00F625D8" w:rsidRPr="000255C6">
        <w:rPr>
          <w:rFonts w:asciiTheme="minorHAnsi" w:eastAsiaTheme="minorHAnsi" w:hAnsiTheme="minorHAnsi" w:cstheme="minorHAnsi"/>
          <w:sz w:val="20"/>
          <w:szCs w:val="20"/>
          <w:lang w:val="en-US" w:eastAsia="en-US"/>
        </w:rPr>
        <w:t xml:space="preserve">of the Gharbi classification </w:t>
      </w:r>
      <w:r w:rsidR="00F625D8" w:rsidRPr="004D7915">
        <w:rPr>
          <w:rFonts w:asciiTheme="minorHAnsi" w:eastAsiaTheme="minorHAnsi" w:hAnsiTheme="minorHAnsi" w:cstheme="minorHAnsi"/>
          <w:sz w:val="20"/>
          <w:szCs w:val="20"/>
          <w:highlight w:val="yellow"/>
          <w:lang w:val="en-US" w:eastAsia="en-US"/>
        </w:rPr>
        <w:t>[14</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Doppler ultrasound allows evaluation of the relationships between the hydatid cyst and vascular axes (portal vein, hepatic veins, inferior vena cava) and demonstrates, depending on the level of compression, direct signs (loss of respiratory modulation of splanchnic veins with Doppler portal flow abnormalities—initial acceleration followed by to-and-fro flow and finally </w:t>
      </w:r>
      <w:proofErr w:type="spellStart"/>
      <w:r w:rsidRPr="000255C6">
        <w:rPr>
          <w:rFonts w:asciiTheme="minorHAnsi" w:eastAsiaTheme="minorHAnsi" w:hAnsiTheme="minorHAnsi" w:cstheme="minorHAnsi"/>
          <w:sz w:val="20"/>
          <w:szCs w:val="20"/>
          <w:lang w:val="en-US" w:eastAsia="en-US"/>
        </w:rPr>
        <w:t>hepatofugal</w:t>
      </w:r>
      <w:proofErr w:type="spellEnd"/>
      <w:r w:rsidRPr="000255C6">
        <w:rPr>
          <w:rFonts w:asciiTheme="minorHAnsi" w:eastAsiaTheme="minorHAnsi" w:hAnsiTheme="minorHAnsi" w:cstheme="minorHAnsi"/>
          <w:sz w:val="20"/>
          <w:szCs w:val="20"/>
          <w:lang w:val="en-US" w:eastAsia="en-US"/>
        </w:rPr>
        <w:t xml:space="preserve"> flow) or indirect signs (splenomegaly, ascites, and </w:t>
      </w:r>
      <w:proofErr w:type="spellStart"/>
      <w:r w:rsidRPr="000255C6">
        <w:rPr>
          <w:rFonts w:asciiTheme="minorHAnsi" w:eastAsiaTheme="minorHAnsi" w:hAnsiTheme="minorHAnsi" w:cstheme="minorHAnsi"/>
          <w:sz w:val="20"/>
          <w:szCs w:val="20"/>
          <w:lang w:val="en-US" w:eastAsia="en-US"/>
        </w:rPr>
        <w:t>porto</w:t>
      </w:r>
      <w:proofErr w:type="spellEnd"/>
      <w:r w:rsidRPr="000255C6">
        <w:rPr>
          <w:rFonts w:asciiTheme="minorHAnsi" w:eastAsiaTheme="minorHAnsi" w:hAnsiTheme="minorHAnsi" w:cstheme="minorHAnsi"/>
          <w:sz w:val="20"/>
          <w:szCs w:val="20"/>
          <w:lang w:val="en-US" w:eastAsia="en-US"/>
        </w:rPr>
        <w:t xml:space="preserve">-systemic or </w:t>
      </w:r>
      <w:proofErr w:type="spellStart"/>
      <w:r w:rsidRPr="000255C6">
        <w:rPr>
          <w:rFonts w:asciiTheme="minorHAnsi" w:eastAsiaTheme="minorHAnsi" w:hAnsiTheme="minorHAnsi" w:cstheme="minorHAnsi"/>
          <w:sz w:val="20"/>
          <w:szCs w:val="20"/>
          <w:lang w:val="en-US" w:eastAsia="en-US"/>
        </w:rPr>
        <w:t>porto</w:t>
      </w:r>
      <w:proofErr w:type="spellEnd"/>
      <w:r w:rsidRPr="000255C6">
        <w:rPr>
          <w:rFonts w:asciiTheme="minorHAnsi" w:eastAsiaTheme="minorHAnsi" w:hAnsiTheme="minorHAnsi" w:cstheme="minorHAnsi"/>
          <w:sz w:val="20"/>
          <w:szCs w:val="20"/>
          <w:lang w:val="en-US" w:eastAsia="en-US"/>
        </w:rPr>
        <w:t>-portal collateral venous circula</w:t>
      </w:r>
      <w:r w:rsidR="00F625D8" w:rsidRPr="000255C6">
        <w:rPr>
          <w:rFonts w:asciiTheme="minorHAnsi" w:eastAsiaTheme="minorHAnsi" w:hAnsiTheme="minorHAnsi" w:cstheme="minorHAnsi"/>
          <w:sz w:val="20"/>
          <w:szCs w:val="20"/>
          <w:lang w:val="en-US" w:eastAsia="en-US"/>
        </w:rPr>
        <w:t xml:space="preserve">tion) of portal hypertension </w:t>
      </w:r>
      <w:r w:rsidR="00F625D8" w:rsidRPr="004D7915">
        <w:rPr>
          <w:rFonts w:asciiTheme="minorHAnsi" w:eastAsiaTheme="minorHAnsi" w:hAnsiTheme="minorHAnsi" w:cstheme="minorHAnsi"/>
          <w:sz w:val="20"/>
          <w:szCs w:val="20"/>
          <w:highlight w:val="yellow"/>
          <w:lang w:val="en-US" w:eastAsia="en-US"/>
        </w:rPr>
        <w:t>[15–16</w:t>
      </w:r>
      <w:r w:rsidRPr="004D7915">
        <w:rPr>
          <w:rFonts w:asciiTheme="minorHAnsi" w:eastAsiaTheme="minorHAnsi" w:hAnsiTheme="minorHAnsi" w:cstheme="minorHAnsi"/>
          <w:sz w:val="20"/>
          <w:szCs w:val="20"/>
          <w:highlight w:val="yellow"/>
          <w:lang w:val="en-US" w:eastAsia="en-US"/>
        </w:rPr>
        <w:t>].</w:t>
      </w:r>
    </w:p>
    <w:p w14:paraId="54A763B1" w14:textId="380B8B2A" w:rsidR="005B6A3D" w:rsidRPr="0022313A" w:rsidRDefault="005B6A3D" w:rsidP="0022313A">
      <w:pPr>
        <w:pStyle w:val="NormalWeb"/>
        <w:spacing w:before="0" w:beforeAutospacing="0" w:after="0" w:afterAutospacing="0"/>
        <w:rPr>
          <w:rFonts w:asciiTheme="minorHAnsi" w:eastAsiaTheme="minorHAnsi" w:hAnsiTheme="minorHAnsi" w:cstheme="minorHAnsi"/>
          <w:sz w:val="20"/>
          <w:szCs w:val="20"/>
          <w:highlight w:val="yellow"/>
          <w:lang w:val="en-US" w:eastAsia="en-US"/>
        </w:rPr>
      </w:pPr>
      <w:r w:rsidRPr="000255C6">
        <w:rPr>
          <w:rFonts w:asciiTheme="minorHAnsi" w:eastAsiaTheme="minorHAnsi" w:hAnsiTheme="minorHAnsi" w:cstheme="minorHAnsi"/>
          <w:sz w:val="20"/>
          <w:szCs w:val="20"/>
          <w:lang w:val="en-US" w:eastAsia="en-US"/>
        </w:rPr>
        <w:t>CT scan is not indispensable for diagnosis but is indicated in cases of diagnostic difficulty on ultrasound, especially in large central cysts or type IV cysts according</w:t>
      </w:r>
      <w:r w:rsidR="00F625D8" w:rsidRPr="000255C6">
        <w:rPr>
          <w:rFonts w:asciiTheme="minorHAnsi" w:eastAsiaTheme="minorHAnsi" w:hAnsiTheme="minorHAnsi" w:cstheme="minorHAnsi"/>
          <w:sz w:val="20"/>
          <w:szCs w:val="20"/>
          <w:lang w:val="en-US" w:eastAsia="en-US"/>
        </w:rPr>
        <w:t xml:space="preserve"> to the Gharbi classification </w:t>
      </w:r>
      <w:r w:rsidR="00F625D8" w:rsidRPr="004D7915">
        <w:rPr>
          <w:rFonts w:asciiTheme="minorHAnsi" w:eastAsiaTheme="minorHAnsi" w:hAnsiTheme="minorHAnsi" w:cstheme="minorHAnsi"/>
          <w:sz w:val="20"/>
          <w:szCs w:val="20"/>
          <w:highlight w:val="yellow"/>
          <w:lang w:val="en-US" w:eastAsia="en-US"/>
        </w:rPr>
        <w:t>[11</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Magnetic resonance imaging does not appear to provide additional benefit, </w:t>
      </w:r>
      <w:r w:rsidR="004D7915">
        <w:rPr>
          <w:rFonts w:asciiTheme="minorHAnsi" w:eastAsiaTheme="minorHAnsi" w:hAnsiTheme="minorHAnsi" w:cstheme="minorHAnsi"/>
          <w:sz w:val="20"/>
          <w:szCs w:val="20"/>
          <w:highlight w:val="yellow"/>
          <w:lang w:val="en-US" w:eastAsia="en-US"/>
        </w:rPr>
        <w:t xml:space="preserve">in total the </w:t>
      </w:r>
      <w:r w:rsidR="004D7915" w:rsidRPr="004D7915">
        <w:rPr>
          <w:rFonts w:asciiTheme="minorHAnsi" w:eastAsiaTheme="minorHAnsi" w:hAnsiTheme="minorHAnsi" w:cstheme="minorHAnsi"/>
          <w:sz w:val="20"/>
          <w:szCs w:val="20"/>
          <w:highlight w:val="yellow"/>
          <w:lang w:val="en-US" w:eastAsia="en-US"/>
        </w:rPr>
        <w:t xml:space="preserve"> CT and MRI are complementary, particularly in complex or deep-seated lesions, and are essential for preoperative planning by delineating vascular relationships and complications such as collateral circ</w:t>
      </w:r>
      <w:r w:rsidR="004D7915">
        <w:rPr>
          <w:rFonts w:asciiTheme="minorHAnsi" w:eastAsiaTheme="minorHAnsi" w:hAnsiTheme="minorHAnsi" w:cstheme="minorHAnsi"/>
          <w:sz w:val="20"/>
          <w:szCs w:val="20"/>
          <w:highlight w:val="yellow"/>
          <w:lang w:val="en-US" w:eastAsia="en-US"/>
        </w:rPr>
        <w:t>ulation or organ compression [8</w:t>
      </w:r>
      <w:r w:rsidR="004D7915" w:rsidRPr="004D7915">
        <w:rPr>
          <w:rFonts w:asciiTheme="minorHAnsi" w:eastAsiaTheme="minorHAnsi" w:hAnsiTheme="minorHAnsi" w:cstheme="minorHAnsi"/>
          <w:sz w:val="20"/>
          <w:szCs w:val="20"/>
          <w:highlight w:val="yellow"/>
          <w:lang w:val="en-US" w:eastAsia="en-US"/>
        </w:rPr>
        <w:t>]</w:t>
      </w:r>
      <w:r w:rsidR="0022313A">
        <w:rPr>
          <w:rFonts w:asciiTheme="minorHAnsi" w:eastAsiaTheme="minorHAnsi" w:hAnsiTheme="minorHAnsi" w:cstheme="minorHAnsi"/>
          <w:sz w:val="20"/>
          <w:szCs w:val="20"/>
          <w:lang w:val="en-US" w:eastAsia="en-US"/>
        </w:rPr>
        <w:t xml:space="preserve"> The</w:t>
      </w:r>
      <w:r w:rsidRPr="000255C6">
        <w:rPr>
          <w:rFonts w:asciiTheme="minorHAnsi" w:eastAsiaTheme="minorHAnsi" w:hAnsiTheme="minorHAnsi" w:cstheme="minorHAnsi"/>
          <w:sz w:val="20"/>
          <w:szCs w:val="20"/>
          <w:lang w:val="en-US" w:eastAsia="en-US"/>
        </w:rPr>
        <w:t xml:space="preserve"> hydatid serolog</w:t>
      </w:r>
      <w:r w:rsidR="00F625D8" w:rsidRPr="000255C6">
        <w:rPr>
          <w:rFonts w:asciiTheme="minorHAnsi" w:eastAsiaTheme="minorHAnsi" w:hAnsiTheme="minorHAnsi" w:cstheme="minorHAnsi"/>
          <w:sz w:val="20"/>
          <w:szCs w:val="20"/>
          <w:lang w:val="en-US" w:eastAsia="en-US"/>
        </w:rPr>
        <w:t xml:space="preserve">y is inconsistently positive </w:t>
      </w:r>
      <w:r w:rsidR="00F625D8" w:rsidRPr="004D7915">
        <w:rPr>
          <w:rFonts w:asciiTheme="minorHAnsi" w:eastAsiaTheme="minorHAnsi" w:hAnsiTheme="minorHAnsi" w:cstheme="minorHAnsi"/>
          <w:sz w:val="20"/>
          <w:szCs w:val="20"/>
          <w:highlight w:val="yellow"/>
          <w:lang w:val="en-US" w:eastAsia="en-US"/>
        </w:rPr>
        <w:t>[17</w:t>
      </w:r>
      <w:r w:rsidRPr="004D7915">
        <w:rPr>
          <w:rFonts w:asciiTheme="minorHAnsi" w:eastAsiaTheme="minorHAnsi" w:hAnsiTheme="minorHAnsi" w:cstheme="minorHAnsi"/>
          <w:sz w:val="20"/>
          <w:szCs w:val="20"/>
          <w:highlight w:val="yellow"/>
          <w:lang w:val="en-US" w:eastAsia="en-US"/>
        </w:rPr>
        <w:t>].</w:t>
      </w:r>
    </w:p>
    <w:p w14:paraId="500EEB40" w14:textId="2C937214" w:rsidR="00E07864" w:rsidRPr="001C7FDD" w:rsidRDefault="00E07864" w:rsidP="001C7FDD">
      <w:pPr>
        <w:pStyle w:val="NormalWeb"/>
        <w:spacing w:before="0" w:beforeAutospacing="0" w:after="0" w:afterAutospacing="0"/>
        <w:rPr>
          <w:rFonts w:asciiTheme="minorHAnsi" w:hAnsiTheme="minorHAnsi" w:cstheme="minorHAnsi"/>
          <w:sz w:val="20"/>
          <w:szCs w:val="20"/>
          <w:highlight w:val="yellow"/>
          <w:lang w:val="en-US"/>
        </w:rPr>
      </w:pPr>
      <w:r w:rsidRPr="001C7FDD">
        <w:rPr>
          <w:rFonts w:asciiTheme="minorHAnsi" w:hAnsiTheme="minorHAnsi" w:cstheme="minorHAnsi"/>
          <w:sz w:val="20"/>
          <w:szCs w:val="20"/>
          <w:highlight w:val="yellow"/>
          <w:lang w:val="en-US"/>
        </w:rPr>
        <w:t>Recent literature emphasizes that atypical or complicated forms, including vascular compression, biliary obstruction, and rupture into vascular structures, although rare, may carry significant diagnostic challenges and require a high index of suspicion</w:t>
      </w:r>
      <w:r w:rsidR="001C7FDD" w:rsidRPr="001C7FDD">
        <w:rPr>
          <w:rFonts w:asciiTheme="minorHAnsi" w:hAnsiTheme="minorHAnsi" w:cstheme="minorHAnsi"/>
          <w:sz w:val="20"/>
          <w:szCs w:val="20"/>
          <w:highlight w:val="yellow"/>
          <w:lang w:val="en-US"/>
        </w:rPr>
        <w:t xml:space="preserve"> </w:t>
      </w:r>
      <w:r w:rsidR="001C7FDD">
        <w:rPr>
          <w:rFonts w:asciiTheme="minorHAnsi" w:hAnsiTheme="minorHAnsi" w:cstheme="minorHAnsi"/>
          <w:sz w:val="20"/>
          <w:szCs w:val="20"/>
          <w:highlight w:val="yellow"/>
          <w:lang w:val="en-US"/>
        </w:rPr>
        <w:t>[8</w:t>
      </w:r>
      <w:r w:rsidR="001C7FDD" w:rsidRPr="000255C6">
        <w:rPr>
          <w:rFonts w:asciiTheme="minorHAnsi" w:hAnsiTheme="minorHAnsi" w:cstheme="minorHAnsi"/>
          <w:sz w:val="20"/>
          <w:szCs w:val="20"/>
          <w:highlight w:val="yellow"/>
          <w:lang w:val="en-US"/>
        </w:rPr>
        <w:t>].</w:t>
      </w:r>
    </w:p>
    <w:p w14:paraId="04C7A6D7" w14:textId="2C5D281B" w:rsidR="001C7FDD" w:rsidRDefault="005B6A3D" w:rsidP="001C7FDD">
      <w:pPr>
        <w:pStyle w:val="NormalWeb"/>
        <w:spacing w:before="0" w:beforeAutospacing="0" w:after="0" w:afterAutospacing="0"/>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Treatment is medico-surgical and based on surgical management of the hepatic hydatid cyst by resection of the protruding dome or </w:t>
      </w:r>
      <w:proofErr w:type="spellStart"/>
      <w:r w:rsidRPr="000255C6">
        <w:rPr>
          <w:rFonts w:asciiTheme="minorHAnsi" w:eastAsiaTheme="minorHAnsi" w:hAnsiTheme="minorHAnsi" w:cstheme="minorHAnsi"/>
          <w:sz w:val="20"/>
          <w:szCs w:val="20"/>
          <w:lang w:val="en-US" w:eastAsia="en-US"/>
        </w:rPr>
        <w:t>pericystectomy</w:t>
      </w:r>
      <w:proofErr w:type="spellEnd"/>
      <w:r w:rsidRPr="000255C6">
        <w:rPr>
          <w:rFonts w:asciiTheme="minorHAnsi" w:eastAsiaTheme="minorHAnsi" w:hAnsiTheme="minorHAnsi" w:cstheme="minorHAnsi"/>
          <w:sz w:val="20"/>
          <w:szCs w:val="20"/>
          <w:lang w:val="en-US" w:eastAsia="en-US"/>
        </w:rPr>
        <w:t xml:space="preserve">. </w:t>
      </w:r>
    </w:p>
    <w:p w14:paraId="26526A09" w14:textId="197FBEBE" w:rsidR="001C7FDD" w:rsidRPr="001C7FDD" w:rsidRDefault="001C7FDD" w:rsidP="001C7FDD">
      <w:pPr>
        <w:pStyle w:val="NormalWeb"/>
        <w:spacing w:before="0" w:beforeAutospacing="0" w:after="0" w:afterAutospacing="0"/>
        <w:rPr>
          <w:rFonts w:asciiTheme="minorHAnsi" w:hAnsiTheme="minorHAnsi" w:cstheme="minorHAnsi"/>
          <w:sz w:val="20"/>
          <w:szCs w:val="20"/>
          <w:highlight w:val="yellow"/>
          <w:lang w:val="en-US"/>
        </w:rPr>
      </w:pPr>
      <w:r w:rsidRPr="001C7FDD">
        <w:rPr>
          <w:rFonts w:asciiTheme="minorHAnsi" w:hAnsiTheme="minorHAnsi" w:cstheme="minorHAnsi"/>
          <w:sz w:val="20"/>
          <w:szCs w:val="20"/>
          <w:highlight w:val="yellow"/>
          <w:lang w:val="en-US"/>
        </w:rPr>
        <w:t>Surgical treatment remains the cornerstone of management in complicated cases, aiming at decompression of the cyst and removal of its content, often combined with perioperative albendazole therapy to reduce the risk of recurrence an</w:t>
      </w:r>
      <w:r>
        <w:rPr>
          <w:rFonts w:asciiTheme="minorHAnsi" w:hAnsiTheme="minorHAnsi" w:cstheme="minorHAnsi"/>
          <w:sz w:val="20"/>
          <w:szCs w:val="20"/>
          <w:highlight w:val="yellow"/>
          <w:lang w:val="en-US"/>
        </w:rPr>
        <w:t>d secondary dissemination [8,10</w:t>
      </w:r>
      <w:r w:rsidRPr="001C7FDD">
        <w:rPr>
          <w:rFonts w:asciiTheme="minorHAnsi" w:hAnsiTheme="minorHAnsi" w:cstheme="minorHAnsi"/>
          <w:sz w:val="20"/>
          <w:szCs w:val="20"/>
          <w:highlight w:val="yellow"/>
          <w:lang w:val="en-US"/>
        </w:rPr>
        <w:t>].</w:t>
      </w:r>
    </w:p>
    <w:p w14:paraId="68D5C071" w14:textId="696780DD" w:rsidR="00D85F95" w:rsidRPr="001C7FDD" w:rsidRDefault="005B6A3D" w:rsidP="001C7FDD">
      <w:pPr>
        <w:pStyle w:val="NormalWeb"/>
        <w:spacing w:before="0" w:beforeAutospacing="0" w:after="0" w:afterAutospacing="0"/>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Surgical management should be associated with albendazole therapy initiated four days before surgery and continued for up to four weeks afterward to prevent hydatid </w:t>
      </w:r>
      <w:r w:rsidR="00F625D8" w:rsidRPr="000255C6">
        <w:rPr>
          <w:rFonts w:asciiTheme="minorHAnsi" w:eastAsiaTheme="minorHAnsi" w:hAnsiTheme="minorHAnsi" w:cstheme="minorHAnsi"/>
          <w:sz w:val="20"/>
          <w:szCs w:val="20"/>
          <w:lang w:val="en-US" w:eastAsia="en-US"/>
        </w:rPr>
        <w:t>dissemination and recurrence [17</w:t>
      </w:r>
      <w:r w:rsidR="00C71052">
        <w:rPr>
          <w:rFonts w:asciiTheme="minorHAnsi" w:eastAsiaTheme="minorHAnsi" w:hAnsiTheme="minorHAnsi" w:cstheme="minorHAnsi"/>
          <w:sz w:val="20"/>
          <w:szCs w:val="20"/>
          <w:lang w:val="en-US" w:eastAsia="en-US"/>
        </w:rPr>
        <w:t>–18</w:t>
      </w:r>
      <w:r w:rsidRPr="000255C6">
        <w:rPr>
          <w:rFonts w:asciiTheme="minorHAnsi" w:eastAsiaTheme="minorHAnsi" w:hAnsiTheme="minorHAnsi" w:cstheme="minorHAnsi"/>
          <w:sz w:val="20"/>
          <w:szCs w:val="20"/>
          <w:lang w:val="en-US" w:eastAsia="en-US"/>
        </w:rPr>
        <w:t>].The prognosis remains favorable; however, reversibility of portal hypertension after treatment of the hydatid cyst remains to be demonstrated.</w:t>
      </w:r>
    </w:p>
    <w:p w14:paraId="4CE3AACB" w14:textId="5B66F1E2" w:rsidR="00513B75" w:rsidRPr="000255C6" w:rsidRDefault="000255C6" w:rsidP="001C7FDD">
      <w:pPr>
        <w:pStyle w:val="NormalWeb"/>
        <w:spacing w:before="0" w:beforeAutospacing="0" w:after="0" w:afterAutospacing="0"/>
        <w:rPr>
          <w:rFonts w:asciiTheme="minorHAnsi" w:hAnsiTheme="minorHAnsi" w:cstheme="minorHAnsi"/>
          <w:sz w:val="20"/>
          <w:szCs w:val="20"/>
          <w:highlight w:val="yellow"/>
          <w:lang w:val="en-US"/>
        </w:rPr>
      </w:pPr>
      <w:r w:rsidRPr="000255C6">
        <w:rPr>
          <w:rFonts w:asciiTheme="minorHAnsi" w:hAnsiTheme="minorHAnsi" w:cstheme="minorHAnsi"/>
          <w:sz w:val="20"/>
          <w:szCs w:val="20"/>
          <w:highlight w:val="yellow"/>
          <w:lang w:val="en-US"/>
        </w:rPr>
        <w:t>S</w:t>
      </w:r>
      <w:r w:rsidR="00513B75" w:rsidRPr="000255C6">
        <w:rPr>
          <w:rFonts w:asciiTheme="minorHAnsi" w:hAnsiTheme="minorHAnsi" w:cstheme="minorHAnsi"/>
          <w:sz w:val="20"/>
          <w:szCs w:val="20"/>
          <w:highlight w:val="yellow"/>
          <w:lang w:val="en-US"/>
        </w:rPr>
        <w:t>imilar observations have been reported in the literature, although portal hypertension secondary to hepatic hydatid disease rema</w:t>
      </w:r>
      <w:r w:rsidRPr="000255C6">
        <w:rPr>
          <w:rFonts w:asciiTheme="minorHAnsi" w:hAnsiTheme="minorHAnsi" w:cstheme="minorHAnsi"/>
          <w:sz w:val="20"/>
          <w:szCs w:val="20"/>
          <w:highlight w:val="yellow"/>
          <w:lang w:val="en-US"/>
        </w:rPr>
        <w:t xml:space="preserve">ins an exceptional finding. </w:t>
      </w:r>
      <w:proofErr w:type="spellStart"/>
      <w:r w:rsidR="00513B75" w:rsidRPr="000255C6">
        <w:rPr>
          <w:rFonts w:asciiTheme="minorHAnsi" w:hAnsiTheme="minorHAnsi" w:cstheme="minorHAnsi"/>
          <w:sz w:val="20"/>
          <w:szCs w:val="20"/>
          <w:highlight w:val="yellow"/>
          <w:lang w:val="en-US"/>
        </w:rPr>
        <w:t>Elabbassi</w:t>
      </w:r>
      <w:proofErr w:type="spellEnd"/>
      <w:r w:rsidR="00513B75" w:rsidRPr="000255C6">
        <w:rPr>
          <w:rFonts w:asciiTheme="minorHAnsi" w:hAnsiTheme="minorHAnsi" w:cstheme="minorHAnsi"/>
          <w:sz w:val="20"/>
          <w:szCs w:val="20"/>
          <w:highlight w:val="yellow"/>
          <w:lang w:val="en-US"/>
        </w:rPr>
        <w:t xml:space="preserve"> et al. described a case of portal hypertension complicating a hepatic hydatid cyst, emphasizing the rarity of this presentation and its primarily compressive mechanism on the portal venous system</w:t>
      </w:r>
      <w:r w:rsidR="00D469BC" w:rsidRPr="000255C6">
        <w:rPr>
          <w:rFonts w:asciiTheme="minorHAnsi" w:hAnsiTheme="minorHAnsi" w:cstheme="minorHAnsi"/>
          <w:sz w:val="20"/>
          <w:szCs w:val="20"/>
          <w:highlight w:val="yellow"/>
          <w:lang w:val="en-US"/>
        </w:rPr>
        <w:t xml:space="preserve"> </w:t>
      </w:r>
      <w:r w:rsidR="00C71052">
        <w:rPr>
          <w:rFonts w:asciiTheme="minorHAnsi" w:eastAsiaTheme="minorHAnsi" w:hAnsiTheme="minorHAnsi" w:cstheme="minorHAnsi"/>
          <w:sz w:val="20"/>
          <w:szCs w:val="20"/>
          <w:highlight w:val="yellow"/>
          <w:lang w:val="en-US" w:eastAsia="en-US"/>
        </w:rPr>
        <w:t>[19</w:t>
      </w:r>
      <w:r w:rsidRPr="000255C6">
        <w:rPr>
          <w:rFonts w:asciiTheme="minorHAnsi" w:eastAsiaTheme="minorHAnsi" w:hAnsiTheme="minorHAnsi" w:cstheme="minorHAnsi"/>
          <w:sz w:val="20"/>
          <w:szCs w:val="20"/>
          <w:highlight w:val="yellow"/>
          <w:lang w:val="en-US" w:eastAsia="en-US"/>
        </w:rPr>
        <w:t>]</w:t>
      </w:r>
      <w:r w:rsidR="00513B75" w:rsidRPr="000255C6">
        <w:rPr>
          <w:rFonts w:asciiTheme="minorHAnsi" w:hAnsiTheme="minorHAnsi" w:cstheme="minorHAnsi"/>
          <w:sz w:val="20"/>
          <w:szCs w:val="20"/>
          <w:highlight w:val="yellow"/>
          <w:lang w:val="en-US"/>
        </w:rPr>
        <w:t xml:space="preserve">. Similarly, </w:t>
      </w:r>
      <w:proofErr w:type="spellStart"/>
      <w:r w:rsidR="00513B75" w:rsidRPr="000255C6">
        <w:rPr>
          <w:rFonts w:asciiTheme="minorHAnsi" w:hAnsiTheme="minorHAnsi" w:cstheme="minorHAnsi"/>
          <w:sz w:val="20"/>
          <w:szCs w:val="20"/>
          <w:highlight w:val="yellow"/>
          <w:lang w:val="en-US"/>
        </w:rPr>
        <w:t>Boukamza</w:t>
      </w:r>
      <w:proofErr w:type="spellEnd"/>
      <w:r w:rsidR="00513B75" w:rsidRPr="000255C6">
        <w:rPr>
          <w:rFonts w:asciiTheme="minorHAnsi" w:hAnsiTheme="minorHAnsi" w:cstheme="minorHAnsi"/>
          <w:sz w:val="20"/>
          <w:szCs w:val="20"/>
          <w:highlight w:val="yellow"/>
          <w:lang w:val="en-US"/>
        </w:rPr>
        <w:t xml:space="preserve"> et al. reported an </w:t>
      </w:r>
      <w:r w:rsidR="00D469BC" w:rsidRPr="000255C6">
        <w:rPr>
          <w:rFonts w:asciiTheme="minorHAnsi" w:hAnsiTheme="minorHAnsi" w:cstheme="minorHAnsi"/>
          <w:sz w:val="20"/>
          <w:szCs w:val="20"/>
          <w:highlight w:val="yellow"/>
          <w:lang w:val="en-US"/>
        </w:rPr>
        <w:t xml:space="preserve">similar </w:t>
      </w:r>
      <w:r w:rsidR="00513B75" w:rsidRPr="000255C6">
        <w:rPr>
          <w:rFonts w:asciiTheme="minorHAnsi" w:hAnsiTheme="minorHAnsi" w:cstheme="minorHAnsi"/>
          <w:sz w:val="20"/>
          <w:szCs w:val="20"/>
          <w:highlight w:val="yellow"/>
          <w:lang w:val="en-US"/>
        </w:rPr>
        <w:t xml:space="preserve">presentation of </w:t>
      </w:r>
      <w:r w:rsidR="00513B75" w:rsidRPr="000255C6">
        <w:rPr>
          <w:rFonts w:asciiTheme="minorHAnsi" w:hAnsiTheme="minorHAnsi" w:cstheme="minorHAnsi"/>
          <w:sz w:val="20"/>
          <w:szCs w:val="20"/>
          <w:highlight w:val="yellow"/>
          <w:lang w:val="en-US"/>
        </w:rPr>
        <w:lastRenderedPageBreak/>
        <w:t>hepatic hydatid cyst revealed by portal hypertension, highlighting the diagnostic challenge and the need to consider this etiology in endemic regions.</w:t>
      </w:r>
      <w:r w:rsidR="00D469BC" w:rsidRPr="000255C6">
        <w:rPr>
          <w:rFonts w:asciiTheme="minorHAnsi" w:hAnsiTheme="minorHAnsi" w:cstheme="minorHAnsi"/>
          <w:sz w:val="20"/>
          <w:szCs w:val="20"/>
          <w:highlight w:val="yellow"/>
          <w:lang w:val="en-US"/>
        </w:rPr>
        <w:t xml:space="preserve"> </w:t>
      </w:r>
      <w:r w:rsidR="00C71052">
        <w:rPr>
          <w:rFonts w:asciiTheme="minorHAnsi" w:eastAsiaTheme="minorHAnsi" w:hAnsiTheme="minorHAnsi" w:cstheme="minorHAnsi"/>
          <w:sz w:val="20"/>
          <w:szCs w:val="20"/>
          <w:highlight w:val="yellow"/>
          <w:lang w:val="en-US" w:eastAsia="en-US"/>
        </w:rPr>
        <w:t>[20</w:t>
      </w:r>
      <w:r w:rsidR="00D469BC" w:rsidRPr="000255C6">
        <w:rPr>
          <w:rFonts w:asciiTheme="minorHAnsi" w:eastAsiaTheme="minorHAnsi" w:hAnsiTheme="minorHAnsi" w:cstheme="minorHAnsi"/>
          <w:sz w:val="20"/>
          <w:szCs w:val="20"/>
          <w:highlight w:val="yellow"/>
          <w:lang w:val="en-US" w:eastAsia="en-US"/>
        </w:rPr>
        <w:t>].</w:t>
      </w:r>
    </w:p>
    <w:p w14:paraId="551C0ABB" w14:textId="1AC3C053" w:rsidR="00513B75" w:rsidRPr="000255C6" w:rsidRDefault="000255C6" w:rsidP="001C7FDD">
      <w:pPr>
        <w:pStyle w:val="NormalWeb"/>
        <w:spacing w:before="0" w:beforeAutospacing="0" w:after="0" w:afterAutospacing="0"/>
        <w:rPr>
          <w:rFonts w:asciiTheme="minorHAnsi" w:hAnsiTheme="minorHAnsi" w:cstheme="minorHAnsi"/>
          <w:sz w:val="20"/>
          <w:szCs w:val="20"/>
          <w:lang w:val="en-US"/>
        </w:rPr>
      </w:pPr>
      <w:r w:rsidRPr="000255C6">
        <w:rPr>
          <w:rFonts w:asciiTheme="minorHAnsi" w:hAnsiTheme="minorHAnsi" w:cstheme="minorHAnsi"/>
          <w:sz w:val="20"/>
          <w:szCs w:val="20"/>
          <w:highlight w:val="yellow"/>
          <w:lang w:val="en-US"/>
        </w:rPr>
        <w:t>I</w:t>
      </w:r>
      <w:r w:rsidR="00513B75" w:rsidRPr="000255C6">
        <w:rPr>
          <w:rFonts w:asciiTheme="minorHAnsi" w:hAnsiTheme="minorHAnsi" w:cstheme="minorHAnsi"/>
          <w:sz w:val="20"/>
          <w:szCs w:val="20"/>
          <w:highlight w:val="yellow"/>
          <w:lang w:val="en-US"/>
        </w:rPr>
        <w:t>n comparison to these previously published cases, our observation shares the same pathophysiological mechanism of intrahepatic portal vein compression but is distinguished by the severity of portal hypertension, marked hypersplenism, and extensive radiological involvement docum</w:t>
      </w:r>
      <w:r w:rsidRPr="000255C6">
        <w:rPr>
          <w:rFonts w:asciiTheme="minorHAnsi" w:hAnsiTheme="minorHAnsi" w:cstheme="minorHAnsi"/>
          <w:sz w:val="20"/>
          <w:szCs w:val="20"/>
          <w:highlight w:val="yellow"/>
          <w:lang w:val="en-US"/>
        </w:rPr>
        <w:t>ented on multimodal imaging.</w:t>
      </w:r>
      <w:r w:rsidR="00513B75" w:rsidRPr="000255C6">
        <w:rPr>
          <w:rFonts w:asciiTheme="minorHAnsi" w:hAnsiTheme="minorHAnsi" w:cstheme="minorHAnsi"/>
          <w:sz w:val="20"/>
          <w:szCs w:val="20"/>
          <w:highlight w:val="yellow"/>
          <w:lang w:val="en-US"/>
        </w:rPr>
        <w:t xml:space="preserve"> Moreover, our case further supports the potential reversibility of portal hypertension following adequate surgical decompression, consistent with previously reported favorable outcomes.</w:t>
      </w:r>
    </w:p>
    <w:p w14:paraId="08E79F0F" w14:textId="32AA6521" w:rsidR="00513B75" w:rsidRPr="000255C6" w:rsidRDefault="00513B75" w:rsidP="001C7FDD">
      <w:pPr>
        <w:pStyle w:val="NormalWeb"/>
        <w:spacing w:before="0" w:beforeAutospacing="0" w:after="0" w:afterAutospacing="0"/>
        <w:rPr>
          <w:rFonts w:asciiTheme="minorHAnsi" w:hAnsiTheme="minorHAnsi" w:cstheme="minorHAnsi"/>
          <w:sz w:val="20"/>
          <w:szCs w:val="20"/>
          <w:lang w:val="en-US"/>
        </w:rPr>
      </w:pPr>
      <w:r w:rsidRPr="000255C6">
        <w:rPr>
          <w:rFonts w:asciiTheme="minorHAnsi" w:hAnsiTheme="minorHAnsi" w:cstheme="minorHAnsi"/>
          <w:sz w:val="20"/>
          <w:szCs w:val="20"/>
          <w:highlight w:val="yellow"/>
          <w:lang w:val="en-US"/>
        </w:rPr>
        <w:t>These cases collectively reinforce that although rare, hepatic hydatid disease should be systematically considered in the differential diagnosis of portal hypertension in endemic areas, particularly when imaging demonstrates cystic hepatic lesions wit</w:t>
      </w:r>
      <w:r w:rsidR="000255C6" w:rsidRPr="000255C6">
        <w:rPr>
          <w:rFonts w:asciiTheme="minorHAnsi" w:hAnsiTheme="minorHAnsi" w:cstheme="minorHAnsi"/>
          <w:sz w:val="20"/>
          <w:szCs w:val="20"/>
          <w:highlight w:val="yellow"/>
          <w:lang w:val="en-US"/>
        </w:rPr>
        <w:t>h vascular compression.</w:t>
      </w:r>
    </w:p>
    <w:p w14:paraId="198F7F49" w14:textId="3112C57F" w:rsidR="00513B75" w:rsidRDefault="00513B75" w:rsidP="00F777F2">
      <w:pPr>
        <w:spacing w:after="0" w:line="240" w:lineRule="auto"/>
        <w:rPr>
          <w:rFonts w:ascii="Bauhaus 93" w:hAnsi="Bauhaus 93"/>
          <w:color w:val="FF0000"/>
          <w:lang w:val="en-US"/>
        </w:rPr>
      </w:pPr>
    </w:p>
    <w:p w14:paraId="382F78E5" w14:textId="77777777" w:rsidR="00513B75" w:rsidRPr="000315A6" w:rsidRDefault="00513B75" w:rsidP="00F777F2">
      <w:pPr>
        <w:spacing w:after="0" w:line="240" w:lineRule="auto"/>
        <w:rPr>
          <w:rFonts w:ascii="Bauhaus 93" w:hAnsi="Bauhaus 93"/>
          <w:color w:val="FF0000"/>
          <w:lang w:val="en-US"/>
        </w:rPr>
      </w:pPr>
    </w:p>
    <w:p w14:paraId="6B44AEF3" w14:textId="77777777" w:rsidR="00D85F95" w:rsidRPr="00F777F2" w:rsidRDefault="00D85F95" w:rsidP="00F777F2">
      <w:pPr>
        <w:spacing w:after="0" w:line="240" w:lineRule="auto"/>
        <w:rPr>
          <w:rFonts w:asciiTheme="majorHAnsi" w:eastAsiaTheme="majorEastAsia" w:hAnsiTheme="majorHAnsi" w:cstheme="majorBidi"/>
          <w:b/>
          <w:bCs/>
          <w:color w:val="365F91" w:themeColor="accent1" w:themeShade="BF"/>
          <w:sz w:val="24"/>
          <w:szCs w:val="24"/>
          <w:lang w:val="en-US"/>
        </w:rPr>
      </w:pPr>
      <w:r w:rsidRPr="00F777F2">
        <w:rPr>
          <w:rFonts w:asciiTheme="majorHAnsi" w:eastAsiaTheme="majorEastAsia" w:hAnsiTheme="majorHAnsi" w:cstheme="majorBidi"/>
          <w:b/>
          <w:bCs/>
          <w:color w:val="365F91" w:themeColor="accent1" w:themeShade="BF"/>
          <w:sz w:val="24"/>
          <w:szCs w:val="24"/>
          <w:lang w:val="en-US"/>
        </w:rPr>
        <w:t>Conclusion ;</w:t>
      </w:r>
    </w:p>
    <w:p w14:paraId="44F8A2CD" w14:textId="77777777" w:rsidR="00D85F95" w:rsidRDefault="00C2625E" w:rsidP="00F777F2">
      <w:pPr>
        <w:spacing w:after="0" w:line="240" w:lineRule="auto"/>
        <w:rPr>
          <w:sz w:val="20"/>
          <w:szCs w:val="20"/>
          <w:lang w:val="en-US"/>
        </w:rPr>
      </w:pPr>
      <w:r w:rsidRPr="00F777F2">
        <w:rPr>
          <w:sz w:val="20"/>
          <w:szCs w:val="20"/>
          <w:lang w:val="en-US"/>
        </w:rPr>
        <w:t>Portal hypertension secondary to hepatic hydatid cyst is a rare and unusual vascular complication, mainly related to a compressive effect on the intrahepatic portal structures. Its diagnosis relies primarily on imaging, particularly Doppler ultrasound and computed tomography, which help assess the vascular relationships of the cyst and the associated signs of portal hypertension. Appropriate medico-surgical management generally leads to a favorable outcome. Through this case, we highlight the importance of considering this exceptional complication in the presence of portal hypertension of unusual etiology in hydatid endemic areas.</w:t>
      </w:r>
    </w:p>
    <w:p w14:paraId="02CC3B0A" w14:textId="77777777" w:rsidR="009F5B07" w:rsidRDefault="009F5B07" w:rsidP="00531F6D">
      <w:pPr>
        <w:pStyle w:val="NoSpacing"/>
        <w:rPr>
          <w:rFonts w:ascii="Arial" w:hAnsi="Arial" w:cs="Arial"/>
          <w:highlight w:val="yellow"/>
        </w:rPr>
      </w:pPr>
      <w:bookmarkStart w:id="0" w:name="_Hlk198031404"/>
    </w:p>
    <w:p w14:paraId="13ACFFF3" w14:textId="77777777" w:rsidR="009F5B07" w:rsidRPr="00010A9D" w:rsidRDefault="009F5B07" w:rsidP="009F5B07">
      <w:pPr>
        <w:spacing w:after="0" w:line="240" w:lineRule="auto"/>
        <w:rPr>
          <w:rFonts w:asciiTheme="majorHAnsi" w:eastAsiaTheme="majorEastAsia" w:hAnsiTheme="majorHAnsi" w:cstheme="majorBidi"/>
          <w:b/>
          <w:bCs/>
          <w:color w:val="365F91" w:themeColor="accent1" w:themeShade="BF"/>
          <w:sz w:val="24"/>
          <w:szCs w:val="24"/>
          <w:highlight w:val="yellow"/>
          <w:lang w:val="en-US"/>
        </w:rPr>
      </w:pPr>
      <w:r w:rsidRPr="00010A9D">
        <w:rPr>
          <w:rFonts w:asciiTheme="majorHAnsi" w:eastAsiaTheme="majorEastAsia" w:hAnsiTheme="majorHAnsi" w:cstheme="majorBidi"/>
          <w:b/>
          <w:bCs/>
          <w:color w:val="365F91" w:themeColor="accent1" w:themeShade="BF"/>
          <w:sz w:val="24"/>
          <w:szCs w:val="24"/>
          <w:highlight w:val="yellow"/>
          <w:lang w:val="en-US"/>
        </w:rPr>
        <w:t>Limitations</w:t>
      </w:r>
    </w:p>
    <w:p w14:paraId="6EE3CD43" w14:textId="2859CE25" w:rsidR="009F5B07" w:rsidRPr="009F5B07" w:rsidRDefault="009F5B07" w:rsidP="009F5B07">
      <w:pPr>
        <w:spacing w:after="0" w:line="240" w:lineRule="auto"/>
        <w:rPr>
          <w:sz w:val="20"/>
          <w:szCs w:val="20"/>
          <w:lang w:val="en-US"/>
        </w:rPr>
      </w:pPr>
      <w:r w:rsidRPr="009F5B07">
        <w:rPr>
          <w:sz w:val="20"/>
          <w:szCs w:val="20"/>
          <w:highlight w:val="yellow"/>
          <w:lang w:val="en-US"/>
        </w:rPr>
        <w:t>This case report has certain limitations. First, as a single case observation, the findings cannot be generalized to all patients with hepatic hydatid disease complicated by portal hypertension. Second, although imaging findings were highly suggestive and the diagnosis was confirmed by serology and surgical exploration confirmation of the mechanism of portal hypertension was limited. Third, long-term follow-up beyond six months is not available to fully assess the durability of portal hypertension resolution and the risk of recurrence. Finally, the rarity of this presentation limits the possibility of establishing standardized diagnostic or therapeutic recommendations based on this report alone.</w:t>
      </w:r>
    </w:p>
    <w:p w14:paraId="0B418C01" w14:textId="77777777" w:rsidR="009F5B07" w:rsidRPr="009F5B07" w:rsidRDefault="009F5B07" w:rsidP="00531F6D">
      <w:pPr>
        <w:pStyle w:val="NoSpacing"/>
        <w:rPr>
          <w:rFonts w:ascii="Arial" w:hAnsi="Arial" w:cs="Arial"/>
          <w:highlight w:val="yellow"/>
          <w:lang w:val="en-US"/>
        </w:rPr>
      </w:pPr>
    </w:p>
    <w:p w14:paraId="0487DA4D" w14:textId="77777777" w:rsidR="009F5B07" w:rsidRPr="000255C6" w:rsidRDefault="009F5B07" w:rsidP="00531F6D">
      <w:pPr>
        <w:pStyle w:val="NoSpacing"/>
        <w:rPr>
          <w:rFonts w:cstheme="minorHAnsi"/>
          <w:sz w:val="20"/>
          <w:szCs w:val="20"/>
          <w:highlight w:val="yellow"/>
        </w:rPr>
      </w:pPr>
    </w:p>
    <w:p w14:paraId="7E9F1D6B" w14:textId="6CA4ACD8" w:rsidR="00531F6D" w:rsidRPr="00520B14" w:rsidRDefault="00531F6D" w:rsidP="00520B14">
      <w:pPr>
        <w:spacing w:after="0" w:line="240" w:lineRule="auto"/>
        <w:rPr>
          <w:rFonts w:asciiTheme="majorHAnsi" w:eastAsiaTheme="majorEastAsia" w:hAnsiTheme="majorHAnsi" w:cstheme="majorBidi"/>
          <w:b/>
          <w:bCs/>
          <w:color w:val="365F91" w:themeColor="accent1" w:themeShade="BF"/>
          <w:sz w:val="24"/>
          <w:szCs w:val="24"/>
          <w:highlight w:val="yellow"/>
          <w:lang w:val="en-US"/>
        </w:rPr>
      </w:pPr>
      <w:r w:rsidRPr="00520B14">
        <w:rPr>
          <w:rFonts w:asciiTheme="majorHAnsi" w:eastAsiaTheme="majorEastAsia" w:hAnsiTheme="majorHAnsi" w:cstheme="majorBidi"/>
          <w:b/>
          <w:bCs/>
          <w:color w:val="365F91" w:themeColor="accent1" w:themeShade="BF"/>
          <w:sz w:val="24"/>
          <w:szCs w:val="24"/>
          <w:highlight w:val="yellow"/>
          <w:lang w:val="en-US"/>
        </w:rPr>
        <w:t>Disclaimer (Artificial intelligence)</w:t>
      </w:r>
    </w:p>
    <w:p w14:paraId="39389256" w14:textId="77777777" w:rsidR="00531F6D" w:rsidRPr="000255C6" w:rsidRDefault="00531F6D" w:rsidP="00531F6D">
      <w:pPr>
        <w:pStyle w:val="NoSpacing"/>
        <w:rPr>
          <w:rFonts w:cstheme="minorHAnsi"/>
          <w:sz w:val="20"/>
          <w:szCs w:val="20"/>
          <w:highlight w:val="yellow"/>
        </w:rPr>
      </w:pPr>
    </w:p>
    <w:p w14:paraId="4A52C43C" w14:textId="77777777" w:rsidR="00531F6D" w:rsidRPr="000255C6" w:rsidRDefault="00531F6D" w:rsidP="00531F6D">
      <w:pPr>
        <w:pStyle w:val="NoSpacing"/>
        <w:rPr>
          <w:rFonts w:cstheme="minorHAnsi"/>
          <w:sz w:val="20"/>
          <w:szCs w:val="20"/>
          <w:highlight w:val="yellow"/>
        </w:rPr>
      </w:pPr>
      <w:r w:rsidRPr="000255C6">
        <w:rPr>
          <w:rFonts w:cstheme="minorHAnsi"/>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408D532" w14:textId="77777777" w:rsidR="00531F6D" w:rsidRPr="00F777F2" w:rsidRDefault="00531F6D" w:rsidP="00F777F2">
      <w:pPr>
        <w:spacing w:after="0" w:line="240" w:lineRule="auto"/>
        <w:rPr>
          <w:sz w:val="20"/>
          <w:szCs w:val="20"/>
          <w:lang w:val="en-US"/>
        </w:rPr>
      </w:pPr>
    </w:p>
    <w:p w14:paraId="118A7C80" w14:textId="7B905034" w:rsidR="00D85F95" w:rsidRDefault="00D85F95" w:rsidP="00F777F2">
      <w:pPr>
        <w:spacing w:after="0" w:line="240" w:lineRule="auto"/>
        <w:rPr>
          <w:sz w:val="20"/>
          <w:szCs w:val="20"/>
          <w:lang w:val="en-US"/>
        </w:rPr>
      </w:pPr>
    </w:p>
    <w:p w14:paraId="4585D00E" w14:textId="38DCA285" w:rsidR="00066784" w:rsidRPr="00520B14" w:rsidRDefault="00066784" w:rsidP="00066784">
      <w:pPr>
        <w:spacing w:after="0" w:line="240" w:lineRule="auto"/>
        <w:rPr>
          <w:rFonts w:asciiTheme="majorHAnsi" w:eastAsiaTheme="majorEastAsia" w:hAnsiTheme="majorHAnsi" w:cstheme="majorBidi"/>
          <w:b/>
          <w:bCs/>
          <w:color w:val="365F91" w:themeColor="accent1" w:themeShade="BF"/>
          <w:sz w:val="24"/>
          <w:szCs w:val="24"/>
          <w:highlight w:val="yellow"/>
          <w:lang w:val="en-US"/>
        </w:rPr>
      </w:pPr>
      <w:r w:rsidRPr="00520B14">
        <w:rPr>
          <w:rFonts w:asciiTheme="majorHAnsi" w:eastAsiaTheme="majorEastAsia" w:hAnsiTheme="majorHAnsi" w:cstheme="majorBidi"/>
          <w:b/>
          <w:bCs/>
          <w:color w:val="365F91" w:themeColor="accent1" w:themeShade="BF"/>
          <w:sz w:val="24"/>
          <w:szCs w:val="24"/>
          <w:highlight w:val="yellow"/>
          <w:lang w:val="en-US"/>
        </w:rPr>
        <w:t>Consent :</w:t>
      </w:r>
    </w:p>
    <w:p w14:paraId="3A7AB521" w14:textId="1288DFDB" w:rsidR="00066784" w:rsidRDefault="00066784" w:rsidP="00F777F2">
      <w:pPr>
        <w:spacing w:after="0" w:line="240" w:lineRule="auto"/>
        <w:rPr>
          <w:sz w:val="20"/>
          <w:szCs w:val="20"/>
          <w:lang w:val="en-US"/>
        </w:rPr>
      </w:pPr>
      <w:r w:rsidRPr="00066784">
        <w:rPr>
          <w:sz w:val="20"/>
          <w:szCs w:val="20"/>
          <w:highlight w:val="yellow"/>
          <w:lang w:val="en-US"/>
        </w:rPr>
        <w:t>Consent was obtained from the patient for this case report and accompanying images</w:t>
      </w:r>
    </w:p>
    <w:p w14:paraId="2800918D" w14:textId="77777777" w:rsidR="00066784" w:rsidRPr="00066784" w:rsidRDefault="00066784" w:rsidP="00F777F2">
      <w:pPr>
        <w:spacing w:after="0" w:line="240" w:lineRule="auto"/>
        <w:rPr>
          <w:sz w:val="20"/>
          <w:szCs w:val="20"/>
          <w:lang w:val="en-US"/>
        </w:rPr>
      </w:pPr>
    </w:p>
    <w:p w14:paraId="08D6EECE" w14:textId="77777777" w:rsidR="00D85F95" w:rsidRPr="00F777F2" w:rsidRDefault="00C2625E" w:rsidP="00F777F2">
      <w:pPr>
        <w:pStyle w:val="Heading2"/>
        <w:spacing w:before="0"/>
        <w:rPr>
          <w:b/>
          <w:bCs/>
          <w:sz w:val="24"/>
          <w:szCs w:val="24"/>
        </w:rPr>
      </w:pPr>
      <w:r w:rsidRPr="00F777F2">
        <w:rPr>
          <w:b/>
          <w:bCs/>
          <w:sz w:val="24"/>
          <w:szCs w:val="24"/>
        </w:rPr>
        <w:t>Bibliography</w:t>
      </w:r>
      <w:r w:rsidR="00D85F95" w:rsidRPr="00F777F2">
        <w:rPr>
          <w:b/>
          <w:bCs/>
          <w:sz w:val="24"/>
          <w:szCs w:val="24"/>
        </w:rPr>
        <w:t>:</w:t>
      </w:r>
    </w:p>
    <w:p w14:paraId="38940012" w14:textId="77777777" w:rsidR="00746264" w:rsidRPr="00F777F2" w:rsidRDefault="00746264" w:rsidP="00F777F2">
      <w:pPr>
        <w:spacing w:after="0" w:line="240" w:lineRule="auto"/>
        <w:rPr>
          <w:sz w:val="20"/>
          <w:szCs w:val="20"/>
        </w:rPr>
      </w:pPr>
      <w:r w:rsidRPr="00F777F2">
        <w:rPr>
          <w:sz w:val="20"/>
          <w:szCs w:val="20"/>
        </w:rPr>
        <w:t xml:space="preserve"> </w:t>
      </w:r>
    </w:p>
    <w:p w14:paraId="20D384F6" w14:textId="77777777" w:rsidR="00F32552" w:rsidRPr="00F777F2" w:rsidRDefault="001D0469" w:rsidP="00F777F2">
      <w:pPr>
        <w:spacing w:after="0" w:line="240" w:lineRule="auto"/>
        <w:rPr>
          <w:sz w:val="20"/>
          <w:szCs w:val="20"/>
        </w:rPr>
      </w:pPr>
      <w:r w:rsidRPr="00F777F2">
        <w:rPr>
          <w:sz w:val="20"/>
          <w:szCs w:val="20"/>
        </w:rPr>
        <w:t xml:space="preserve">[1] </w:t>
      </w:r>
      <w:proofErr w:type="spellStart"/>
      <w:r w:rsidRPr="00F777F2">
        <w:rPr>
          <w:sz w:val="20"/>
          <w:szCs w:val="20"/>
        </w:rPr>
        <w:t>Badwaik</w:t>
      </w:r>
      <w:proofErr w:type="spellEnd"/>
      <w:r w:rsidRPr="00F777F2">
        <w:rPr>
          <w:sz w:val="20"/>
          <w:szCs w:val="20"/>
        </w:rPr>
        <w:t xml:space="preserve"> N et al.</w:t>
      </w:r>
      <w:r w:rsidR="00F32552" w:rsidRPr="00F777F2">
        <w:rPr>
          <w:sz w:val="20"/>
          <w:szCs w:val="20"/>
        </w:rPr>
        <w:t xml:space="preserve"> </w:t>
      </w:r>
      <w:r w:rsidR="00F32552" w:rsidRPr="00F777F2">
        <w:rPr>
          <w:sz w:val="20"/>
          <w:szCs w:val="20"/>
          <w:lang w:val="en-US"/>
        </w:rPr>
        <w:t xml:space="preserve">A Comprehensive Review of Transmission, Clinical Manifestations, Diagnosis, and Multidisciplinary Treatment. </w:t>
      </w:r>
      <w:proofErr w:type="spellStart"/>
      <w:r w:rsidR="00F32552" w:rsidRPr="00F777F2">
        <w:rPr>
          <w:sz w:val="20"/>
          <w:szCs w:val="20"/>
        </w:rPr>
        <w:t>Cureus</w:t>
      </w:r>
      <w:proofErr w:type="spellEnd"/>
      <w:r w:rsidR="00F32552" w:rsidRPr="00F777F2">
        <w:rPr>
          <w:sz w:val="20"/>
          <w:szCs w:val="20"/>
        </w:rPr>
        <w:t xml:space="preserve">. 2024 Jul 2;16(7):e63713. </w:t>
      </w:r>
      <w:proofErr w:type="spellStart"/>
      <w:r w:rsidR="00F32552" w:rsidRPr="00F777F2">
        <w:rPr>
          <w:sz w:val="20"/>
          <w:szCs w:val="20"/>
        </w:rPr>
        <w:t>doi</w:t>
      </w:r>
      <w:proofErr w:type="spellEnd"/>
      <w:r w:rsidR="00F32552" w:rsidRPr="00F777F2">
        <w:rPr>
          <w:sz w:val="20"/>
          <w:szCs w:val="20"/>
        </w:rPr>
        <w:t>: 10.7759/cureus.63713. PMID: 39099980; PMCID: PMC11294710.</w:t>
      </w:r>
    </w:p>
    <w:p w14:paraId="6DA0A3B6" w14:textId="77777777" w:rsidR="00F32552" w:rsidRPr="00F777F2" w:rsidRDefault="00F32552" w:rsidP="00F777F2">
      <w:pPr>
        <w:spacing w:after="0" w:line="240" w:lineRule="auto"/>
        <w:rPr>
          <w:sz w:val="20"/>
          <w:szCs w:val="20"/>
        </w:rPr>
      </w:pPr>
    </w:p>
    <w:p w14:paraId="46B56EDC" w14:textId="77777777" w:rsidR="00F32552" w:rsidRPr="00F777F2" w:rsidRDefault="00F32552" w:rsidP="00F777F2">
      <w:pPr>
        <w:spacing w:after="0" w:line="240" w:lineRule="auto"/>
        <w:rPr>
          <w:sz w:val="20"/>
          <w:szCs w:val="20"/>
          <w:lang w:val="en-US"/>
        </w:rPr>
      </w:pPr>
      <w:r w:rsidRPr="00F777F2">
        <w:rPr>
          <w:sz w:val="20"/>
          <w:szCs w:val="20"/>
        </w:rPr>
        <w:t xml:space="preserve">[2] </w:t>
      </w:r>
      <w:proofErr w:type="spellStart"/>
      <w:r w:rsidRPr="00F777F2">
        <w:rPr>
          <w:sz w:val="20"/>
          <w:szCs w:val="20"/>
        </w:rPr>
        <w:t>Lahmidani</w:t>
      </w:r>
      <w:proofErr w:type="spellEnd"/>
      <w:r w:rsidRPr="00F777F2">
        <w:rPr>
          <w:sz w:val="20"/>
          <w:szCs w:val="20"/>
        </w:rPr>
        <w:t xml:space="preserve"> N, </w:t>
      </w:r>
      <w:proofErr w:type="spellStart"/>
      <w:r w:rsidRPr="00F777F2">
        <w:rPr>
          <w:sz w:val="20"/>
          <w:szCs w:val="20"/>
        </w:rPr>
        <w:t>Aqodad</w:t>
      </w:r>
      <w:proofErr w:type="spellEnd"/>
      <w:r w:rsidRPr="00F777F2">
        <w:rPr>
          <w:sz w:val="20"/>
          <w:szCs w:val="20"/>
        </w:rPr>
        <w:t xml:space="preserve"> N, Benajah D, El </w:t>
      </w:r>
      <w:proofErr w:type="spellStart"/>
      <w:r w:rsidRPr="00F777F2">
        <w:rPr>
          <w:sz w:val="20"/>
          <w:szCs w:val="20"/>
        </w:rPr>
        <w:t>Abkari</w:t>
      </w:r>
      <w:proofErr w:type="spellEnd"/>
      <w:r w:rsidRPr="00F777F2">
        <w:rPr>
          <w:sz w:val="20"/>
          <w:szCs w:val="20"/>
        </w:rPr>
        <w:t xml:space="preserve"> M. Hématémèse révélant une hypertension portale sur kyste hydatique du foie: À propos d’un cas avec revue de la littérature. </w:t>
      </w:r>
      <w:r w:rsidRPr="00F777F2">
        <w:rPr>
          <w:sz w:val="20"/>
          <w:szCs w:val="20"/>
          <w:lang w:val="en-US"/>
        </w:rPr>
        <w:t xml:space="preserve">J </w:t>
      </w:r>
      <w:proofErr w:type="spellStart"/>
      <w:r w:rsidRPr="00F777F2">
        <w:rPr>
          <w:sz w:val="20"/>
          <w:szCs w:val="20"/>
          <w:lang w:val="en-US"/>
        </w:rPr>
        <w:t>AfrHépatolGastroentérol</w:t>
      </w:r>
      <w:proofErr w:type="spellEnd"/>
      <w:r w:rsidRPr="00F777F2">
        <w:rPr>
          <w:sz w:val="20"/>
          <w:szCs w:val="20"/>
          <w:lang w:val="en-US"/>
        </w:rPr>
        <w:t>, 2011; 5(2): 151-153. PubMed | Google Scholar</w:t>
      </w:r>
    </w:p>
    <w:p w14:paraId="1D641FC3" w14:textId="77777777" w:rsidR="00513B75" w:rsidRPr="00513B75" w:rsidRDefault="00513B75" w:rsidP="00513B75">
      <w:pPr>
        <w:pStyle w:val="NormalWeb"/>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t>[3</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Govindasamy A, Bhattarai PR, John J. </w:t>
      </w:r>
      <w:r w:rsidRPr="00513B75">
        <w:rPr>
          <w:rFonts w:asciiTheme="minorHAnsi" w:eastAsiaTheme="minorHAnsi" w:hAnsiTheme="minorHAnsi" w:cstheme="minorBidi"/>
          <w:i/>
          <w:iCs/>
          <w:sz w:val="20"/>
          <w:szCs w:val="20"/>
          <w:highlight w:val="yellow"/>
          <w:lang w:val="en-US" w:eastAsia="en-US"/>
        </w:rPr>
        <w:t>Liver cystic echinococcosis: a parasitic review</w:t>
      </w:r>
      <w:r w:rsidRPr="00513B75">
        <w:rPr>
          <w:rFonts w:asciiTheme="minorHAnsi" w:eastAsiaTheme="minorHAnsi" w:hAnsiTheme="minorHAnsi" w:cstheme="minorBidi"/>
          <w:sz w:val="20"/>
          <w:szCs w:val="20"/>
          <w:highlight w:val="yellow"/>
          <w:lang w:val="en-US" w:eastAsia="en-US"/>
        </w:rPr>
        <w:t xml:space="preserve">. SAGE Open Med. 2023;10:20499361231171478. doi:10.1177/20499361231171478. </w:t>
      </w:r>
    </w:p>
    <w:p w14:paraId="25233DDB" w14:textId="77777777" w:rsidR="00513B75" w:rsidRPr="00513B75" w:rsidRDefault="00513B75" w:rsidP="00513B75">
      <w:pPr>
        <w:pStyle w:val="NormalWeb"/>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t>[4</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w:t>
      </w:r>
      <w:proofErr w:type="spellStart"/>
      <w:r w:rsidRPr="00513B75">
        <w:rPr>
          <w:rFonts w:asciiTheme="minorHAnsi" w:eastAsiaTheme="minorHAnsi" w:hAnsiTheme="minorHAnsi" w:cstheme="minorBidi"/>
          <w:sz w:val="20"/>
          <w:szCs w:val="20"/>
          <w:highlight w:val="yellow"/>
          <w:lang w:val="en-US" w:eastAsia="en-US"/>
        </w:rPr>
        <w:t>Badwaik</w:t>
      </w:r>
      <w:proofErr w:type="spellEnd"/>
      <w:r w:rsidRPr="00513B75">
        <w:rPr>
          <w:rFonts w:asciiTheme="minorHAnsi" w:eastAsiaTheme="minorHAnsi" w:hAnsiTheme="minorHAnsi" w:cstheme="minorBidi"/>
          <w:sz w:val="20"/>
          <w:szCs w:val="20"/>
          <w:highlight w:val="yellow"/>
          <w:lang w:val="en-US" w:eastAsia="en-US"/>
        </w:rPr>
        <w:t xml:space="preserve"> N, </w:t>
      </w:r>
      <w:proofErr w:type="spellStart"/>
      <w:r w:rsidRPr="00513B75">
        <w:rPr>
          <w:rFonts w:asciiTheme="minorHAnsi" w:eastAsiaTheme="minorHAnsi" w:hAnsiTheme="minorHAnsi" w:cstheme="minorBidi"/>
          <w:sz w:val="20"/>
          <w:szCs w:val="20"/>
          <w:highlight w:val="yellow"/>
          <w:lang w:val="en-US" w:eastAsia="en-US"/>
        </w:rPr>
        <w:t>Gharde</w:t>
      </w:r>
      <w:proofErr w:type="spellEnd"/>
      <w:r w:rsidRPr="00513B75">
        <w:rPr>
          <w:rFonts w:asciiTheme="minorHAnsi" w:eastAsiaTheme="minorHAnsi" w:hAnsiTheme="minorHAnsi" w:cstheme="minorBidi"/>
          <w:sz w:val="20"/>
          <w:szCs w:val="20"/>
          <w:highlight w:val="yellow"/>
          <w:lang w:val="en-US" w:eastAsia="en-US"/>
        </w:rPr>
        <w:t xml:space="preserve"> P, Shinde RK, Tayade H, </w:t>
      </w:r>
      <w:proofErr w:type="spellStart"/>
      <w:r w:rsidRPr="00513B75">
        <w:rPr>
          <w:rFonts w:asciiTheme="minorHAnsi" w:eastAsiaTheme="minorHAnsi" w:hAnsiTheme="minorHAnsi" w:cstheme="minorBidi"/>
          <w:sz w:val="20"/>
          <w:szCs w:val="20"/>
          <w:highlight w:val="yellow"/>
          <w:lang w:val="en-US" w:eastAsia="en-US"/>
        </w:rPr>
        <w:t>Navandhar</w:t>
      </w:r>
      <w:proofErr w:type="spellEnd"/>
      <w:r w:rsidRPr="00513B75">
        <w:rPr>
          <w:rFonts w:asciiTheme="minorHAnsi" w:eastAsiaTheme="minorHAnsi" w:hAnsiTheme="minorHAnsi" w:cstheme="minorBidi"/>
          <w:sz w:val="20"/>
          <w:szCs w:val="20"/>
          <w:highlight w:val="yellow"/>
          <w:lang w:val="en-US" w:eastAsia="en-US"/>
        </w:rPr>
        <w:t xml:space="preserve"> PS, Patil M. </w:t>
      </w:r>
      <w:r w:rsidRPr="00513B75">
        <w:rPr>
          <w:rFonts w:asciiTheme="minorHAnsi" w:eastAsiaTheme="minorHAnsi" w:hAnsiTheme="minorHAnsi" w:cstheme="minorBidi"/>
          <w:i/>
          <w:iCs/>
          <w:sz w:val="20"/>
          <w:szCs w:val="20"/>
          <w:highlight w:val="yellow"/>
          <w:lang w:val="en-US" w:eastAsia="en-US"/>
        </w:rPr>
        <w:t>Hydatid Cyst or Echinococcosis: A Comprehensive Review of Transmission, Clinical Manifestations, Diagnosis, and Multidisciplinary Treatment</w:t>
      </w:r>
      <w:r w:rsidRPr="00513B75">
        <w:rPr>
          <w:rFonts w:asciiTheme="minorHAnsi" w:eastAsiaTheme="minorHAnsi" w:hAnsiTheme="minorHAnsi" w:cstheme="minorBidi"/>
          <w:sz w:val="20"/>
          <w:szCs w:val="20"/>
          <w:highlight w:val="yellow"/>
          <w:lang w:val="en-US" w:eastAsia="en-US"/>
        </w:rPr>
        <w:t xml:space="preserve">. Cureus. 2024;16(7):e63713. doi:10.7759/cureus.63713. </w:t>
      </w:r>
    </w:p>
    <w:p w14:paraId="5408AF02" w14:textId="4A9ABC90" w:rsidR="00513B75" w:rsidRPr="00513B75" w:rsidRDefault="00513B75" w:rsidP="00513B75">
      <w:pPr>
        <w:pStyle w:val="NormalWeb"/>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lastRenderedPageBreak/>
        <w:t>[5</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w:t>
      </w:r>
      <w:proofErr w:type="spellStart"/>
      <w:r w:rsidRPr="00513B75">
        <w:rPr>
          <w:rFonts w:asciiTheme="minorHAnsi" w:eastAsiaTheme="minorHAnsi" w:hAnsiTheme="minorHAnsi" w:cstheme="minorBidi"/>
          <w:sz w:val="20"/>
          <w:szCs w:val="20"/>
          <w:highlight w:val="yellow"/>
          <w:lang w:val="en-US" w:eastAsia="en-US"/>
        </w:rPr>
        <w:t>Calu</w:t>
      </w:r>
      <w:proofErr w:type="spellEnd"/>
      <w:r w:rsidRPr="00513B75">
        <w:rPr>
          <w:rFonts w:asciiTheme="minorHAnsi" w:eastAsiaTheme="minorHAnsi" w:hAnsiTheme="minorHAnsi" w:cstheme="minorBidi"/>
          <w:sz w:val="20"/>
          <w:szCs w:val="20"/>
          <w:highlight w:val="yellow"/>
          <w:lang w:val="en-US" w:eastAsia="en-US"/>
        </w:rPr>
        <w:t xml:space="preserve"> V, Enciu O, Toma EA, </w:t>
      </w:r>
      <w:proofErr w:type="spellStart"/>
      <w:r w:rsidRPr="00513B75">
        <w:rPr>
          <w:rFonts w:asciiTheme="minorHAnsi" w:eastAsiaTheme="minorHAnsi" w:hAnsiTheme="minorHAnsi" w:cstheme="minorBidi"/>
          <w:sz w:val="20"/>
          <w:szCs w:val="20"/>
          <w:highlight w:val="yellow"/>
          <w:lang w:val="en-US" w:eastAsia="en-US"/>
        </w:rPr>
        <w:t>Pârvuleţu</w:t>
      </w:r>
      <w:proofErr w:type="spellEnd"/>
      <w:r w:rsidRPr="00513B75">
        <w:rPr>
          <w:rFonts w:asciiTheme="minorHAnsi" w:eastAsiaTheme="minorHAnsi" w:hAnsiTheme="minorHAnsi" w:cstheme="minorBidi"/>
          <w:sz w:val="20"/>
          <w:szCs w:val="20"/>
          <w:highlight w:val="yellow"/>
          <w:lang w:val="en-US" w:eastAsia="en-US"/>
        </w:rPr>
        <w:t xml:space="preserve"> R, </w:t>
      </w:r>
      <w:proofErr w:type="spellStart"/>
      <w:r w:rsidRPr="00513B75">
        <w:rPr>
          <w:rFonts w:asciiTheme="minorHAnsi" w:eastAsiaTheme="minorHAnsi" w:hAnsiTheme="minorHAnsi" w:cstheme="minorBidi"/>
          <w:sz w:val="20"/>
          <w:szCs w:val="20"/>
          <w:highlight w:val="yellow"/>
          <w:lang w:val="en-US" w:eastAsia="en-US"/>
        </w:rPr>
        <w:t>Pîrîianu</w:t>
      </w:r>
      <w:proofErr w:type="spellEnd"/>
      <w:r w:rsidRPr="00513B75">
        <w:rPr>
          <w:rFonts w:asciiTheme="minorHAnsi" w:eastAsiaTheme="minorHAnsi" w:hAnsiTheme="minorHAnsi" w:cstheme="minorBidi"/>
          <w:sz w:val="20"/>
          <w:szCs w:val="20"/>
          <w:highlight w:val="yellow"/>
          <w:lang w:val="en-US" w:eastAsia="en-US"/>
        </w:rPr>
        <w:t xml:space="preserve"> DC, Miron A. </w:t>
      </w:r>
      <w:r w:rsidRPr="00513B75">
        <w:rPr>
          <w:rFonts w:asciiTheme="minorHAnsi" w:eastAsiaTheme="minorHAnsi" w:hAnsiTheme="minorHAnsi" w:cstheme="minorBidi"/>
          <w:i/>
          <w:iCs/>
          <w:sz w:val="20"/>
          <w:szCs w:val="20"/>
          <w:highlight w:val="yellow"/>
          <w:lang w:val="en-US" w:eastAsia="en-US"/>
        </w:rPr>
        <w:t>Complicated Liver Cystic Echinococcosis—A Comprehensive Literature Review and a Tale of Two Extreme Cases</w:t>
      </w:r>
      <w:r w:rsidRPr="00513B75">
        <w:rPr>
          <w:rFonts w:asciiTheme="minorHAnsi" w:eastAsiaTheme="minorHAnsi" w:hAnsiTheme="minorHAnsi" w:cstheme="minorBidi"/>
          <w:sz w:val="20"/>
          <w:szCs w:val="20"/>
          <w:highlight w:val="yellow"/>
          <w:lang w:val="en-US" w:eastAsia="en-US"/>
        </w:rPr>
        <w:t xml:space="preserve">. Tomography. 2024;10(6):922–934. doi:10.3390/tomography10060070. </w:t>
      </w:r>
    </w:p>
    <w:p w14:paraId="5810F3C1" w14:textId="4B66B98A" w:rsidR="00513B75" w:rsidRPr="00F777F2" w:rsidRDefault="00513B75" w:rsidP="00F777F2">
      <w:pPr>
        <w:spacing w:after="0" w:line="240" w:lineRule="auto"/>
        <w:rPr>
          <w:sz w:val="20"/>
          <w:szCs w:val="20"/>
          <w:lang w:val="en-US"/>
        </w:rPr>
      </w:pPr>
    </w:p>
    <w:p w14:paraId="4EF76719" w14:textId="79672C5D" w:rsidR="00F32552" w:rsidRPr="00F777F2" w:rsidRDefault="00513B75" w:rsidP="00F777F2">
      <w:pPr>
        <w:spacing w:after="0" w:line="240" w:lineRule="auto"/>
        <w:rPr>
          <w:sz w:val="20"/>
          <w:szCs w:val="20"/>
          <w:lang w:val="en-US"/>
        </w:rPr>
      </w:pPr>
      <w:r w:rsidRPr="00513B75">
        <w:rPr>
          <w:sz w:val="20"/>
          <w:szCs w:val="20"/>
          <w:highlight w:val="yellow"/>
          <w:lang w:val="en-US"/>
        </w:rPr>
        <w:t>[6</w:t>
      </w:r>
      <w:r w:rsidR="00F32552" w:rsidRPr="00513B75">
        <w:rPr>
          <w:sz w:val="20"/>
          <w:szCs w:val="20"/>
          <w:highlight w:val="yellow"/>
          <w:lang w:val="en-US"/>
        </w:rPr>
        <w:t>]</w:t>
      </w:r>
      <w:r w:rsidR="00F32552" w:rsidRPr="00F777F2">
        <w:rPr>
          <w:sz w:val="20"/>
          <w:szCs w:val="20"/>
          <w:lang w:val="en-US"/>
        </w:rPr>
        <w:t xml:space="preserve"> Papadimitriou J, Kannas D, Papadimitriou L. Portal hypertension due to hydatid liver disease. J R Soc Med. 1990; 83(2):120–1. PubMed | Google Scholar</w:t>
      </w:r>
    </w:p>
    <w:p w14:paraId="043B1ADA" w14:textId="77777777" w:rsidR="00F32552" w:rsidRPr="00F777F2" w:rsidRDefault="00A701BC" w:rsidP="00F777F2">
      <w:pPr>
        <w:spacing w:after="0" w:line="240" w:lineRule="auto"/>
        <w:rPr>
          <w:sz w:val="20"/>
          <w:szCs w:val="20"/>
          <w:lang w:val="en-US"/>
        </w:rPr>
      </w:pPr>
      <w:r w:rsidRPr="00F777F2">
        <w:rPr>
          <w:sz w:val="20"/>
          <w:szCs w:val="20"/>
          <w:lang w:val="en-US"/>
        </w:rPr>
        <w:t xml:space="preserve"> </w:t>
      </w:r>
    </w:p>
    <w:p w14:paraId="6A81DED5" w14:textId="1243C2EB" w:rsidR="00A701BC" w:rsidRPr="00F777F2" w:rsidRDefault="00513B75" w:rsidP="00F777F2">
      <w:pPr>
        <w:spacing w:after="0" w:line="240" w:lineRule="auto"/>
        <w:rPr>
          <w:sz w:val="20"/>
          <w:szCs w:val="20"/>
        </w:rPr>
      </w:pPr>
      <w:r w:rsidRPr="00513B75">
        <w:rPr>
          <w:sz w:val="20"/>
          <w:szCs w:val="20"/>
          <w:highlight w:val="yellow"/>
          <w:lang w:val="en-US"/>
        </w:rPr>
        <w:t>[7</w:t>
      </w:r>
      <w:r w:rsidR="00A701BC" w:rsidRPr="00513B75">
        <w:rPr>
          <w:sz w:val="20"/>
          <w:szCs w:val="20"/>
          <w:highlight w:val="yellow"/>
          <w:lang w:val="en-US"/>
        </w:rPr>
        <w:t>]</w:t>
      </w:r>
      <w:r w:rsidR="00A701BC" w:rsidRPr="00F777F2">
        <w:rPr>
          <w:sz w:val="20"/>
          <w:szCs w:val="20"/>
          <w:lang w:val="en-US"/>
        </w:rPr>
        <w:t xml:space="preserve"> </w:t>
      </w:r>
      <w:proofErr w:type="spellStart"/>
      <w:r w:rsidR="00A701BC" w:rsidRPr="00F777F2">
        <w:rPr>
          <w:sz w:val="20"/>
          <w:szCs w:val="20"/>
          <w:lang w:val="en-US"/>
        </w:rPr>
        <w:t>Bustíos</w:t>
      </w:r>
      <w:proofErr w:type="spellEnd"/>
      <w:r w:rsidR="00A701BC" w:rsidRPr="00F777F2">
        <w:rPr>
          <w:sz w:val="20"/>
          <w:szCs w:val="20"/>
          <w:lang w:val="en-US"/>
        </w:rPr>
        <w:t xml:space="preserve"> SC, Uribe MR, Vargas CG, </w:t>
      </w:r>
      <w:proofErr w:type="spellStart"/>
      <w:r w:rsidR="00A701BC" w:rsidRPr="00F777F2">
        <w:rPr>
          <w:sz w:val="20"/>
          <w:szCs w:val="20"/>
          <w:lang w:val="en-US"/>
        </w:rPr>
        <w:t>MyuríBC</w:t>
      </w:r>
      <w:proofErr w:type="spellEnd"/>
      <w:r w:rsidR="00A701BC" w:rsidRPr="00F777F2">
        <w:rPr>
          <w:sz w:val="20"/>
          <w:szCs w:val="20"/>
          <w:lang w:val="en-US"/>
        </w:rPr>
        <w:t xml:space="preserve">. </w:t>
      </w:r>
      <w:proofErr w:type="spellStart"/>
      <w:r w:rsidR="00A701BC" w:rsidRPr="00F777F2">
        <w:rPr>
          <w:sz w:val="20"/>
          <w:szCs w:val="20"/>
          <w:lang w:val="en-US"/>
        </w:rPr>
        <w:t>Hepatichydatic</w:t>
      </w:r>
      <w:proofErr w:type="spellEnd"/>
      <w:r w:rsidR="00A701BC" w:rsidRPr="00F777F2">
        <w:rPr>
          <w:sz w:val="20"/>
          <w:szCs w:val="20"/>
          <w:lang w:val="en-US"/>
        </w:rPr>
        <w:t xml:space="preserve"> cyst hypertension. associated with portal </w:t>
      </w:r>
      <w:proofErr w:type="spellStart"/>
      <w:r w:rsidR="00A701BC" w:rsidRPr="00F777F2">
        <w:rPr>
          <w:sz w:val="20"/>
          <w:szCs w:val="20"/>
          <w:lang w:val="en-US"/>
        </w:rPr>
        <w:t>RevGastroenterolPeru</w:t>
      </w:r>
      <w:proofErr w:type="spellEnd"/>
      <w:r w:rsidR="00A701BC" w:rsidRPr="00F777F2">
        <w:rPr>
          <w:sz w:val="20"/>
          <w:szCs w:val="20"/>
          <w:lang w:val="en-US"/>
        </w:rPr>
        <w:t xml:space="preserve">. </w:t>
      </w:r>
      <w:r w:rsidR="00A701BC" w:rsidRPr="00F777F2">
        <w:rPr>
          <w:sz w:val="20"/>
          <w:szCs w:val="20"/>
        </w:rPr>
        <w:t xml:space="preserve">1999; 19(4):307–11. PubMed | Google Scholar 4. </w:t>
      </w:r>
      <w:proofErr w:type="spellStart"/>
      <w:r w:rsidR="00A701BC" w:rsidRPr="00F777F2">
        <w:rPr>
          <w:sz w:val="20"/>
          <w:szCs w:val="20"/>
        </w:rPr>
        <w:t>Maamouria</w:t>
      </w:r>
      <w:proofErr w:type="spellEnd"/>
      <w:r w:rsidR="00A701BC" w:rsidRPr="00F777F2">
        <w:rPr>
          <w:sz w:val="20"/>
          <w:szCs w:val="20"/>
        </w:rPr>
        <w:t xml:space="preserve"> N, Ben HarizF, </w:t>
      </w:r>
      <w:proofErr w:type="spellStart"/>
      <w:r w:rsidR="00A701BC" w:rsidRPr="00F777F2">
        <w:rPr>
          <w:sz w:val="20"/>
          <w:szCs w:val="20"/>
        </w:rPr>
        <w:t>BelkahlaN</w:t>
      </w:r>
      <w:proofErr w:type="spellEnd"/>
      <w:r w:rsidR="00A701BC" w:rsidRPr="00F777F2">
        <w:rPr>
          <w:sz w:val="20"/>
          <w:szCs w:val="20"/>
        </w:rPr>
        <w:t xml:space="preserve">, </w:t>
      </w:r>
      <w:proofErr w:type="spellStart"/>
      <w:r w:rsidR="00A701BC" w:rsidRPr="00F777F2">
        <w:rPr>
          <w:sz w:val="20"/>
          <w:szCs w:val="20"/>
        </w:rPr>
        <w:t>Guellouz</w:t>
      </w:r>
      <w:proofErr w:type="spellEnd"/>
      <w:r w:rsidR="00A701BC" w:rsidRPr="00F777F2">
        <w:rPr>
          <w:sz w:val="20"/>
          <w:szCs w:val="20"/>
        </w:rPr>
        <w:t xml:space="preserve"> S et </w:t>
      </w:r>
      <w:proofErr w:type="spellStart"/>
      <w:r w:rsidR="00A701BC" w:rsidRPr="00F777F2">
        <w:rPr>
          <w:sz w:val="20"/>
          <w:szCs w:val="20"/>
        </w:rPr>
        <w:t>al.,Syndrome</w:t>
      </w:r>
      <w:proofErr w:type="spellEnd"/>
      <w:r w:rsidR="00A701BC" w:rsidRPr="00F777F2">
        <w:rPr>
          <w:sz w:val="20"/>
          <w:szCs w:val="20"/>
        </w:rPr>
        <w:t xml:space="preserve"> de Budd-</w:t>
      </w:r>
      <w:proofErr w:type="spellStart"/>
      <w:r w:rsidR="00A701BC" w:rsidRPr="00F777F2">
        <w:rPr>
          <w:sz w:val="20"/>
          <w:szCs w:val="20"/>
        </w:rPr>
        <w:t>chiari</w:t>
      </w:r>
      <w:proofErr w:type="spellEnd"/>
      <w:r w:rsidR="00A701BC" w:rsidRPr="00F777F2">
        <w:rPr>
          <w:sz w:val="20"/>
          <w:szCs w:val="20"/>
        </w:rPr>
        <w:t>: complication rare du kyste hydatique du foie: à propos de trois cas. J Afri d'</w:t>
      </w:r>
      <w:proofErr w:type="spellStart"/>
      <w:r w:rsidR="00A701BC" w:rsidRPr="00F777F2">
        <w:rPr>
          <w:sz w:val="20"/>
          <w:szCs w:val="20"/>
        </w:rPr>
        <w:t>HépatoGastroentérologie</w:t>
      </w:r>
      <w:proofErr w:type="spellEnd"/>
      <w:r w:rsidR="00A701BC" w:rsidRPr="00F777F2">
        <w:rPr>
          <w:sz w:val="20"/>
          <w:szCs w:val="20"/>
        </w:rPr>
        <w:t>. 2011; 5(3):193 197. PubMed | Google Scholar</w:t>
      </w:r>
    </w:p>
    <w:p w14:paraId="134E6FB7" w14:textId="6DAB0381" w:rsidR="00F32552" w:rsidRDefault="00F32552" w:rsidP="00F777F2">
      <w:pPr>
        <w:spacing w:after="0" w:line="240" w:lineRule="auto"/>
        <w:rPr>
          <w:sz w:val="20"/>
          <w:szCs w:val="20"/>
        </w:rPr>
      </w:pPr>
    </w:p>
    <w:p w14:paraId="54B262EC" w14:textId="1C01D116" w:rsidR="00F625D8" w:rsidRPr="00F625D8" w:rsidRDefault="00F625D8" w:rsidP="00F625D8">
      <w:pPr>
        <w:pStyle w:val="NormalWeb"/>
        <w:rPr>
          <w:rFonts w:asciiTheme="minorHAnsi" w:hAnsiTheme="minorHAnsi" w:cstheme="minorHAnsi"/>
          <w:sz w:val="20"/>
          <w:szCs w:val="20"/>
        </w:rPr>
      </w:pPr>
      <w:r w:rsidRPr="00F625D8">
        <w:rPr>
          <w:rStyle w:val="Strong"/>
          <w:rFonts w:asciiTheme="minorHAnsi" w:hAnsiTheme="minorHAnsi" w:cstheme="minorHAnsi"/>
          <w:sz w:val="20"/>
          <w:szCs w:val="20"/>
          <w:highlight w:val="yellow"/>
          <w:lang w:val="en-US"/>
        </w:rPr>
        <w:t>[8]</w:t>
      </w:r>
      <w:r w:rsidRPr="00F625D8">
        <w:rPr>
          <w:rFonts w:asciiTheme="minorHAnsi" w:hAnsiTheme="minorHAnsi" w:cstheme="minorHAnsi"/>
          <w:sz w:val="20"/>
          <w:szCs w:val="20"/>
          <w:highlight w:val="yellow"/>
          <w:lang w:val="en-US"/>
        </w:rPr>
        <w:t xml:space="preserve"> Greco S, Cannella R, Giambelluca D, Pecoraro G, Battaglia E, Midiri M, et al. </w:t>
      </w:r>
      <w:r w:rsidRPr="00F625D8">
        <w:rPr>
          <w:rStyle w:val="Emphasis"/>
          <w:rFonts w:asciiTheme="minorHAnsi" w:hAnsiTheme="minorHAnsi" w:cstheme="minorHAnsi"/>
          <w:sz w:val="20"/>
          <w:szCs w:val="20"/>
          <w:highlight w:val="yellow"/>
          <w:lang w:val="en-US"/>
        </w:rPr>
        <w:t>Complications of hepatic echinococcosis: multimodality imaging approach</w:t>
      </w:r>
      <w:r w:rsidRPr="00F625D8">
        <w:rPr>
          <w:rFonts w:asciiTheme="minorHAnsi" w:hAnsiTheme="minorHAnsi" w:cstheme="minorHAnsi"/>
          <w:sz w:val="20"/>
          <w:szCs w:val="20"/>
          <w:highlight w:val="yellow"/>
          <w:lang w:val="en-US"/>
        </w:rPr>
        <w:t xml:space="preserve">. </w:t>
      </w:r>
      <w:r w:rsidRPr="00F625D8">
        <w:rPr>
          <w:rFonts w:asciiTheme="minorHAnsi" w:hAnsiTheme="minorHAnsi" w:cstheme="minorHAnsi"/>
          <w:sz w:val="20"/>
          <w:szCs w:val="20"/>
          <w:highlight w:val="yellow"/>
        </w:rPr>
        <w:t>Insights Imaging. 2019;10:113. doi:10.1186/s13244-019-0805-8.</w:t>
      </w:r>
      <w:r w:rsidRPr="00F625D8">
        <w:rPr>
          <w:rFonts w:asciiTheme="minorHAnsi" w:hAnsiTheme="minorHAnsi" w:cstheme="minorHAnsi"/>
          <w:sz w:val="20"/>
          <w:szCs w:val="20"/>
        </w:rPr>
        <w:t xml:space="preserve"> </w:t>
      </w:r>
    </w:p>
    <w:p w14:paraId="5DDB031C" w14:textId="77777777" w:rsidR="00F625D8" w:rsidRPr="00F625D8" w:rsidRDefault="00F625D8" w:rsidP="00F625D8">
      <w:pPr>
        <w:pStyle w:val="NormalWeb"/>
        <w:rPr>
          <w:rFonts w:asciiTheme="minorHAnsi" w:hAnsiTheme="minorHAnsi" w:cstheme="minorHAnsi"/>
          <w:sz w:val="20"/>
          <w:szCs w:val="20"/>
          <w:highlight w:val="yellow"/>
          <w:lang w:val="en-US"/>
        </w:rPr>
      </w:pPr>
      <w:r w:rsidRPr="00F625D8">
        <w:rPr>
          <w:rStyle w:val="Strong"/>
          <w:rFonts w:asciiTheme="minorHAnsi" w:hAnsiTheme="minorHAnsi" w:cstheme="minorHAnsi"/>
          <w:sz w:val="20"/>
          <w:szCs w:val="20"/>
          <w:highlight w:val="yellow"/>
          <w:lang w:val="en-US"/>
        </w:rPr>
        <w:t>[9]</w:t>
      </w:r>
      <w:r w:rsidRPr="00F625D8">
        <w:rPr>
          <w:rFonts w:asciiTheme="minorHAnsi" w:hAnsiTheme="minorHAnsi" w:cstheme="minorHAnsi"/>
          <w:sz w:val="20"/>
          <w:szCs w:val="20"/>
          <w:highlight w:val="yellow"/>
          <w:lang w:val="en-US"/>
        </w:rPr>
        <w:t xml:space="preserve"> </w:t>
      </w:r>
      <w:proofErr w:type="spellStart"/>
      <w:r w:rsidRPr="00F625D8">
        <w:rPr>
          <w:rFonts w:asciiTheme="minorHAnsi" w:hAnsiTheme="minorHAnsi" w:cstheme="minorHAnsi"/>
          <w:sz w:val="20"/>
          <w:szCs w:val="20"/>
          <w:highlight w:val="yellow"/>
          <w:lang w:val="en-US"/>
        </w:rPr>
        <w:t>Laasri</w:t>
      </w:r>
      <w:proofErr w:type="spellEnd"/>
      <w:r w:rsidRPr="00F625D8">
        <w:rPr>
          <w:rFonts w:asciiTheme="minorHAnsi" w:hAnsiTheme="minorHAnsi" w:cstheme="minorHAnsi"/>
          <w:sz w:val="20"/>
          <w:szCs w:val="20"/>
          <w:highlight w:val="yellow"/>
          <w:lang w:val="en-US"/>
        </w:rPr>
        <w:t xml:space="preserve"> K, </w:t>
      </w:r>
      <w:proofErr w:type="spellStart"/>
      <w:r w:rsidRPr="00F625D8">
        <w:rPr>
          <w:rFonts w:asciiTheme="minorHAnsi" w:hAnsiTheme="minorHAnsi" w:cstheme="minorHAnsi"/>
          <w:sz w:val="20"/>
          <w:szCs w:val="20"/>
          <w:highlight w:val="yellow"/>
          <w:lang w:val="en-US"/>
        </w:rPr>
        <w:t>Zhim</w:t>
      </w:r>
      <w:proofErr w:type="spellEnd"/>
      <w:r w:rsidRPr="00F625D8">
        <w:rPr>
          <w:rFonts w:asciiTheme="minorHAnsi" w:hAnsiTheme="minorHAnsi" w:cstheme="minorHAnsi"/>
          <w:sz w:val="20"/>
          <w:szCs w:val="20"/>
          <w:highlight w:val="yellow"/>
          <w:lang w:val="en-US"/>
        </w:rPr>
        <w:t xml:space="preserve"> M, Naggar A, El </w:t>
      </w:r>
      <w:proofErr w:type="spellStart"/>
      <w:r w:rsidRPr="00F625D8">
        <w:rPr>
          <w:rFonts w:asciiTheme="minorHAnsi" w:hAnsiTheme="minorHAnsi" w:cstheme="minorHAnsi"/>
          <w:sz w:val="20"/>
          <w:szCs w:val="20"/>
          <w:highlight w:val="yellow"/>
          <w:lang w:val="en-US"/>
        </w:rPr>
        <w:t>Aoufir</w:t>
      </w:r>
      <w:proofErr w:type="spellEnd"/>
      <w:r w:rsidRPr="00F625D8">
        <w:rPr>
          <w:rFonts w:asciiTheme="minorHAnsi" w:hAnsiTheme="minorHAnsi" w:cstheme="minorHAnsi"/>
          <w:sz w:val="20"/>
          <w:szCs w:val="20"/>
          <w:highlight w:val="yellow"/>
          <w:lang w:val="en-US"/>
        </w:rPr>
        <w:t xml:space="preserve"> O, </w:t>
      </w:r>
      <w:proofErr w:type="spellStart"/>
      <w:r w:rsidRPr="00F625D8">
        <w:rPr>
          <w:rFonts w:asciiTheme="minorHAnsi" w:hAnsiTheme="minorHAnsi" w:cstheme="minorHAnsi"/>
          <w:sz w:val="20"/>
          <w:szCs w:val="20"/>
          <w:highlight w:val="yellow"/>
          <w:lang w:val="en-US"/>
        </w:rPr>
        <w:t>Laamrani</w:t>
      </w:r>
      <w:proofErr w:type="spellEnd"/>
      <w:r w:rsidRPr="00F625D8">
        <w:rPr>
          <w:rFonts w:asciiTheme="minorHAnsi" w:hAnsiTheme="minorHAnsi" w:cstheme="minorHAnsi"/>
          <w:sz w:val="20"/>
          <w:szCs w:val="20"/>
          <w:highlight w:val="yellow"/>
          <w:lang w:val="en-US"/>
        </w:rPr>
        <w:t xml:space="preserve"> FZ, </w:t>
      </w:r>
      <w:proofErr w:type="spellStart"/>
      <w:r w:rsidRPr="00F625D8">
        <w:rPr>
          <w:rFonts w:asciiTheme="minorHAnsi" w:hAnsiTheme="minorHAnsi" w:cstheme="minorHAnsi"/>
          <w:sz w:val="20"/>
          <w:szCs w:val="20"/>
          <w:highlight w:val="yellow"/>
          <w:lang w:val="en-US"/>
        </w:rPr>
        <w:t>Jroundi</w:t>
      </w:r>
      <w:proofErr w:type="spellEnd"/>
      <w:r w:rsidRPr="00F625D8">
        <w:rPr>
          <w:rFonts w:asciiTheme="minorHAnsi" w:hAnsiTheme="minorHAnsi" w:cstheme="minorHAnsi"/>
          <w:sz w:val="20"/>
          <w:szCs w:val="20"/>
          <w:highlight w:val="yellow"/>
          <w:lang w:val="en-US"/>
        </w:rPr>
        <w:t xml:space="preserve"> L. </w:t>
      </w:r>
      <w:r w:rsidRPr="00F625D8">
        <w:rPr>
          <w:rStyle w:val="Emphasis"/>
          <w:rFonts w:asciiTheme="minorHAnsi" w:hAnsiTheme="minorHAnsi" w:cstheme="minorHAnsi"/>
          <w:sz w:val="20"/>
          <w:szCs w:val="20"/>
          <w:highlight w:val="yellow"/>
          <w:lang w:val="en-US"/>
        </w:rPr>
        <w:t>Hydatid cyst of the liver invading the inferior vena cava</w:t>
      </w:r>
      <w:r w:rsidRPr="00F625D8">
        <w:rPr>
          <w:rFonts w:asciiTheme="minorHAnsi" w:hAnsiTheme="minorHAnsi" w:cstheme="minorHAnsi"/>
          <w:sz w:val="20"/>
          <w:szCs w:val="20"/>
          <w:highlight w:val="yellow"/>
          <w:lang w:val="en-US"/>
        </w:rPr>
        <w:t xml:space="preserve">. </w:t>
      </w:r>
      <w:proofErr w:type="spellStart"/>
      <w:r w:rsidRPr="00F625D8">
        <w:rPr>
          <w:rFonts w:asciiTheme="minorHAnsi" w:hAnsiTheme="minorHAnsi" w:cstheme="minorHAnsi"/>
          <w:sz w:val="20"/>
          <w:szCs w:val="20"/>
          <w:highlight w:val="yellow"/>
          <w:lang w:val="en-US"/>
        </w:rPr>
        <w:t>Radiol</w:t>
      </w:r>
      <w:proofErr w:type="spellEnd"/>
      <w:r w:rsidRPr="00F625D8">
        <w:rPr>
          <w:rFonts w:asciiTheme="minorHAnsi" w:hAnsiTheme="minorHAnsi" w:cstheme="minorHAnsi"/>
          <w:sz w:val="20"/>
          <w:szCs w:val="20"/>
          <w:highlight w:val="yellow"/>
          <w:lang w:val="en-US"/>
        </w:rPr>
        <w:t xml:space="preserve"> Case Rep. 2023;18(12):4341–4344. doi:10.1016/j.radcr.2023.09.007. </w:t>
      </w:r>
    </w:p>
    <w:p w14:paraId="36132F26" w14:textId="77777777" w:rsidR="00F625D8" w:rsidRPr="00F625D8" w:rsidRDefault="00F625D8" w:rsidP="00F625D8">
      <w:pPr>
        <w:pStyle w:val="NormalWeb"/>
        <w:rPr>
          <w:rFonts w:asciiTheme="minorHAnsi" w:hAnsiTheme="minorHAnsi" w:cstheme="minorHAnsi"/>
          <w:sz w:val="20"/>
          <w:szCs w:val="20"/>
          <w:highlight w:val="yellow"/>
          <w:lang w:val="en-US"/>
        </w:rPr>
      </w:pPr>
      <w:r w:rsidRPr="00F625D8">
        <w:rPr>
          <w:rStyle w:val="Strong"/>
          <w:rFonts w:asciiTheme="minorHAnsi" w:hAnsiTheme="minorHAnsi" w:cstheme="minorHAnsi"/>
          <w:sz w:val="20"/>
          <w:szCs w:val="20"/>
          <w:highlight w:val="yellow"/>
          <w:lang w:val="en-US"/>
        </w:rPr>
        <w:t>[10]</w:t>
      </w:r>
      <w:r w:rsidRPr="00F625D8">
        <w:rPr>
          <w:rFonts w:asciiTheme="minorHAnsi" w:hAnsiTheme="minorHAnsi" w:cstheme="minorHAnsi"/>
          <w:sz w:val="20"/>
          <w:szCs w:val="20"/>
          <w:highlight w:val="yellow"/>
          <w:lang w:val="en-US"/>
        </w:rPr>
        <w:t xml:space="preserve"> Ammar H, </w:t>
      </w:r>
      <w:proofErr w:type="spellStart"/>
      <w:r w:rsidRPr="00F625D8">
        <w:rPr>
          <w:rFonts w:asciiTheme="minorHAnsi" w:hAnsiTheme="minorHAnsi" w:cstheme="minorHAnsi"/>
          <w:sz w:val="20"/>
          <w:szCs w:val="20"/>
          <w:highlight w:val="yellow"/>
          <w:lang w:val="en-US"/>
        </w:rPr>
        <w:t>Dammak</w:t>
      </w:r>
      <w:proofErr w:type="spellEnd"/>
      <w:r w:rsidRPr="00F625D8">
        <w:rPr>
          <w:rFonts w:asciiTheme="minorHAnsi" w:hAnsiTheme="minorHAnsi" w:cstheme="minorHAnsi"/>
          <w:sz w:val="20"/>
          <w:szCs w:val="20"/>
          <w:highlight w:val="yellow"/>
          <w:lang w:val="en-US"/>
        </w:rPr>
        <w:t xml:space="preserve"> N, Ben Latifa M, Said MA, Azri M, Gupta R, et al. </w:t>
      </w:r>
      <w:r w:rsidRPr="00F625D8">
        <w:rPr>
          <w:rStyle w:val="Emphasis"/>
          <w:rFonts w:asciiTheme="minorHAnsi" w:hAnsiTheme="minorHAnsi" w:cstheme="minorHAnsi"/>
          <w:sz w:val="20"/>
          <w:szCs w:val="20"/>
          <w:highlight w:val="yellow"/>
          <w:lang w:val="en-US"/>
        </w:rPr>
        <w:t>Rupture of a liver hydatid cyst into the right portal vein leading to right portal vein thrombosis: a case report and literature review</w:t>
      </w:r>
      <w:r w:rsidRPr="00F625D8">
        <w:rPr>
          <w:rFonts w:asciiTheme="minorHAnsi" w:hAnsiTheme="minorHAnsi" w:cstheme="minorHAnsi"/>
          <w:sz w:val="20"/>
          <w:szCs w:val="20"/>
          <w:highlight w:val="yellow"/>
          <w:lang w:val="en-US"/>
        </w:rPr>
        <w:t xml:space="preserve">. J Int Med Res. 2023;51(8). doi:10.1177/03000605231191018. </w:t>
      </w:r>
    </w:p>
    <w:p w14:paraId="46F91D04" w14:textId="77777777" w:rsidR="00F625D8" w:rsidRPr="00F777F2" w:rsidRDefault="00F625D8" w:rsidP="00F777F2">
      <w:pPr>
        <w:spacing w:after="0" w:line="240" w:lineRule="auto"/>
        <w:rPr>
          <w:sz w:val="20"/>
          <w:szCs w:val="20"/>
        </w:rPr>
      </w:pPr>
    </w:p>
    <w:p w14:paraId="43208D42" w14:textId="5654F18A" w:rsidR="00F32552" w:rsidRPr="00F777F2" w:rsidRDefault="00F625D8" w:rsidP="00F777F2">
      <w:pPr>
        <w:spacing w:after="0" w:line="240" w:lineRule="auto"/>
        <w:rPr>
          <w:sz w:val="20"/>
          <w:szCs w:val="20"/>
        </w:rPr>
      </w:pPr>
      <w:r w:rsidRPr="00F625D8">
        <w:rPr>
          <w:sz w:val="20"/>
          <w:szCs w:val="20"/>
          <w:highlight w:val="yellow"/>
        </w:rPr>
        <w:t>[11</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Sahnoun</w:t>
      </w:r>
      <w:proofErr w:type="spellEnd"/>
      <w:r w:rsidR="00F32552" w:rsidRPr="00F777F2">
        <w:rPr>
          <w:sz w:val="20"/>
          <w:szCs w:val="20"/>
        </w:rPr>
        <w:t xml:space="preserve"> D, </w:t>
      </w:r>
      <w:proofErr w:type="spellStart"/>
      <w:r w:rsidR="00F32552" w:rsidRPr="00F777F2">
        <w:rPr>
          <w:sz w:val="20"/>
          <w:szCs w:val="20"/>
        </w:rPr>
        <w:t>Chabchoub</w:t>
      </w:r>
      <w:proofErr w:type="spellEnd"/>
      <w:r w:rsidR="00F32552" w:rsidRPr="00F777F2">
        <w:rPr>
          <w:sz w:val="20"/>
          <w:szCs w:val="20"/>
        </w:rPr>
        <w:t xml:space="preserve"> H, </w:t>
      </w:r>
      <w:proofErr w:type="spellStart"/>
      <w:r w:rsidR="00F32552" w:rsidRPr="00F777F2">
        <w:rPr>
          <w:sz w:val="20"/>
          <w:szCs w:val="20"/>
        </w:rPr>
        <w:t>Mnif</w:t>
      </w:r>
      <w:proofErr w:type="spellEnd"/>
      <w:r w:rsidR="00F32552" w:rsidRPr="00F777F2">
        <w:rPr>
          <w:sz w:val="20"/>
          <w:szCs w:val="20"/>
        </w:rPr>
        <w:t xml:space="preserve"> Z, </w:t>
      </w:r>
      <w:proofErr w:type="spellStart"/>
      <w:r w:rsidR="00F32552" w:rsidRPr="00F777F2">
        <w:rPr>
          <w:sz w:val="20"/>
          <w:szCs w:val="20"/>
        </w:rPr>
        <w:t>Ghariani</w:t>
      </w:r>
      <w:proofErr w:type="spellEnd"/>
      <w:r w:rsidR="00F32552" w:rsidRPr="00F777F2">
        <w:rPr>
          <w:sz w:val="20"/>
          <w:szCs w:val="20"/>
        </w:rPr>
        <w:t xml:space="preserve"> R, </w:t>
      </w:r>
      <w:proofErr w:type="spellStart"/>
      <w:r w:rsidR="00F32552" w:rsidRPr="00F777F2">
        <w:rPr>
          <w:sz w:val="20"/>
          <w:szCs w:val="20"/>
        </w:rPr>
        <w:t>Laadhar</w:t>
      </w:r>
      <w:proofErr w:type="spellEnd"/>
      <w:r w:rsidR="00F32552" w:rsidRPr="00F777F2">
        <w:rPr>
          <w:sz w:val="20"/>
          <w:szCs w:val="20"/>
        </w:rPr>
        <w:t xml:space="preserve"> M, Toumi N, et al. TROP3 Complications vasculaires de la maladie hydatique. Journal de Radiologie 2006 ; 87 (10) :1537. </w:t>
      </w:r>
    </w:p>
    <w:p w14:paraId="52D7E548" w14:textId="77777777" w:rsidR="00F32552" w:rsidRPr="00F777F2" w:rsidRDefault="00F32552" w:rsidP="00F777F2">
      <w:pPr>
        <w:spacing w:after="0" w:line="240" w:lineRule="auto"/>
        <w:rPr>
          <w:sz w:val="20"/>
          <w:szCs w:val="20"/>
        </w:rPr>
      </w:pPr>
    </w:p>
    <w:p w14:paraId="3F83DFDC" w14:textId="01D018BA" w:rsidR="00F32552" w:rsidRPr="00F777F2" w:rsidRDefault="00F625D8" w:rsidP="00F777F2">
      <w:pPr>
        <w:spacing w:after="0" w:line="240" w:lineRule="auto"/>
        <w:rPr>
          <w:sz w:val="20"/>
          <w:szCs w:val="20"/>
        </w:rPr>
      </w:pPr>
      <w:r w:rsidRPr="00F625D8">
        <w:rPr>
          <w:sz w:val="20"/>
          <w:szCs w:val="20"/>
          <w:highlight w:val="yellow"/>
        </w:rPr>
        <w:t>[12</w:t>
      </w:r>
      <w:r w:rsidR="00F32552" w:rsidRPr="00F625D8">
        <w:rPr>
          <w:sz w:val="20"/>
          <w:szCs w:val="20"/>
          <w:highlight w:val="yellow"/>
        </w:rPr>
        <w:t>]</w:t>
      </w:r>
      <w:r w:rsidR="00F32552" w:rsidRPr="00F777F2">
        <w:rPr>
          <w:sz w:val="20"/>
          <w:szCs w:val="20"/>
        </w:rPr>
        <w:t xml:space="preserve">  Ameur H. Complications vasculaires du kyste hydatique du foie : A propos de 18 cas. La Tunisie chirurgicale. 2012 ; 22 (1) :1-8. </w:t>
      </w:r>
    </w:p>
    <w:p w14:paraId="412FD98E" w14:textId="77777777" w:rsidR="00F32552" w:rsidRPr="00F777F2" w:rsidRDefault="00F32552" w:rsidP="00F777F2">
      <w:pPr>
        <w:spacing w:after="0" w:line="240" w:lineRule="auto"/>
        <w:rPr>
          <w:sz w:val="20"/>
          <w:szCs w:val="20"/>
        </w:rPr>
      </w:pPr>
    </w:p>
    <w:p w14:paraId="63BA063C" w14:textId="45EFAEA7" w:rsidR="00F32552" w:rsidRPr="00F777F2" w:rsidRDefault="00F625D8" w:rsidP="00F777F2">
      <w:pPr>
        <w:spacing w:after="0" w:line="240" w:lineRule="auto"/>
        <w:rPr>
          <w:sz w:val="20"/>
          <w:szCs w:val="20"/>
        </w:rPr>
      </w:pPr>
      <w:r w:rsidRPr="00F625D8">
        <w:rPr>
          <w:sz w:val="20"/>
          <w:szCs w:val="20"/>
          <w:highlight w:val="yellow"/>
        </w:rPr>
        <w:t>[13</w:t>
      </w:r>
      <w:r w:rsidR="00F32552" w:rsidRPr="00F625D8">
        <w:rPr>
          <w:sz w:val="20"/>
          <w:szCs w:val="20"/>
          <w:highlight w:val="yellow"/>
        </w:rPr>
        <w:t>]</w:t>
      </w:r>
      <w:r w:rsidR="00F32552" w:rsidRPr="00F777F2">
        <w:rPr>
          <w:sz w:val="20"/>
          <w:szCs w:val="20"/>
        </w:rPr>
        <w:t xml:space="preserve"> Sakhri J, Ben Ali A. Le kyste hydatique du foie. Journal de Chirurgie 2004 ; 141 (6) :381–389. </w:t>
      </w:r>
    </w:p>
    <w:p w14:paraId="728E09FB" w14:textId="77777777" w:rsidR="00F32552" w:rsidRPr="00F777F2" w:rsidRDefault="00F32552" w:rsidP="00F777F2">
      <w:pPr>
        <w:spacing w:after="0" w:line="240" w:lineRule="auto"/>
        <w:rPr>
          <w:sz w:val="20"/>
          <w:szCs w:val="20"/>
        </w:rPr>
      </w:pPr>
    </w:p>
    <w:p w14:paraId="4E21C863" w14:textId="5378E1C7" w:rsidR="00F32552" w:rsidRPr="00F777F2" w:rsidRDefault="00C71052" w:rsidP="00F777F2">
      <w:pPr>
        <w:spacing w:after="0" w:line="240" w:lineRule="auto"/>
        <w:rPr>
          <w:sz w:val="20"/>
          <w:szCs w:val="20"/>
        </w:rPr>
      </w:pPr>
      <w:r>
        <w:rPr>
          <w:sz w:val="20"/>
          <w:szCs w:val="20"/>
          <w:highlight w:val="yellow"/>
        </w:rPr>
        <w:t>[14</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Oudjit</w:t>
      </w:r>
      <w:proofErr w:type="spellEnd"/>
      <w:r w:rsidR="00F32552" w:rsidRPr="00F777F2">
        <w:rPr>
          <w:sz w:val="20"/>
          <w:szCs w:val="20"/>
        </w:rPr>
        <w:t xml:space="preserve"> A, Guesmi M, Delin C, </w:t>
      </w:r>
      <w:proofErr w:type="spellStart"/>
      <w:r w:rsidR="00F32552" w:rsidRPr="00F777F2">
        <w:rPr>
          <w:sz w:val="20"/>
          <w:szCs w:val="20"/>
        </w:rPr>
        <w:t>Gouya</w:t>
      </w:r>
      <w:proofErr w:type="spellEnd"/>
      <w:r w:rsidR="00F32552" w:rsidRPr="00F777F2">
        <w:rPr>
          <w:sz w:val="20"/>
          <w:szCs w:val="20"/>
        </w:rPr>
        <w:t xml:space="preserve"> H, Silvera S, </w:t>
      </w:r>
      <w:proofErr w:type="spellStart"/>
      <w:r w:rsidR="00F32552" w:rsidRPr="00F777F2">
        <w:rPr>
          <w:sz w:val="20"/>
          <w:szCs w:val="20"/>
        </w:rPr>
        <w:t>Augui</w:t>
      </w:r>
      <w:proofErr w:type="spellEnd"/>
      <w:r w:rsidR="00F32552" w:rsidRPr="00F777F2">
        <w:rPr>
          <w:sz w:val="20"/>
          <w:szCs w:val="20"/>
        </w:rPr>
        <w:t xml:space="preserve"> J, et al. Pathologies vasculaires non tumorales du foie. EMC - Radiologie  et  imagerie médicale - Abdominale - Digestive 2009 ; 4(1) :1–23. </w:t>
      </w:r>
    </w:p>
    <w:p w14:paraId="01114E84" w14:textId="77777777" w:rsidR="00F32552" w:rsidRPr="00F777F2" w:rsidRDefault="00F32552" w:rsidP="00F777F2">
      <w:pPr>
        <w:spacing w:after="0" w:line="240" w:lineRule="auto"/>
        <w:rPr>
          <w:sz w:val="20"/>
          <w:szCs w:val="20"/>
        </w:rPr>
      </w:pPr>
    </w:p>
    <w:p w14:paraId="0FFDDB8C" w14:textId="4E69A5B8" w:rsidR="00F32552" w:rsidRPr="00F777F2" w:rsidRDefault="00C71052" w:rsidP="00F777F2">
      <w:pPr>
        <w:spacing w:after="0" w:line="240" w:lineRule="auto"/>
        <w:rPr>
          <w:sz w:val="20"/>
          <w:szCs w:val="20"/>
        </w:rPr>
      </w:pPr>
      <w:r>
        <w:rPr>
          <w:sz w:val="20"/>
          <w:szCs w:val="20"/>
          <w:highlight w:val="yellow"/>
        </w:rPr>
        <w:t>[15</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Lebrec</w:t>
      </w:r>
      <w:proofErr w:type="spellEnd"/>
      <w:r w:rsidR="00F32552" w:rsidRPr="00F777F2">
        <w:rPr>
          <w:sz w:val="20"/>
          <w:szCs w:val="20"/>
        </w:rPr>
        <w:t xml:space="preserve"> D, Moreau R. Hypertension portale :  avancées et perspectives. </w:t>
      </w:r>
      <w:proofErr w:type="spellStart"/>
      <w:r w:rsidR="00F32552" w:rsidRPr="00F777F2">
        <w:rPr>
          <w:sz w:val="20"/>
          <w:szCs w:val="20"/>
        </w:rPr>
        <w:t>Gastroenterol</w:t>
      </w:r>
      <w:proofErr w:type="spellEnd"/>
      <w:r w:rsidR="00F32552" w:rsidRPr="00F777F2">
        <w:rPr>
          <w:sz w:val="20"/>
          <w:szCs w:val="20"/>
        </w:rPr>
        <w:t xml:space="preserve"> Clin Biol. 2009 ; 33 (8) ; 799–810. </w:t>
      </w:r>
    </w:p>
    <w:p w14:paraId="18DC492D" w14:textId="77777777" w:rsidR="00F32552" w:rsidRPr="00F777F2" w:rsidRDefault="00F32552" w:rsidP="00F777F2">
      <w:pPr>
        <w:spacing w:after="0" w:line="240" w:lineRule="auto"/>
        <w:rPr>
          <w:sz w:val="20"/>
          <w:szCs w:val="20"/>
        </w:rPr>
      </w:pPr>
    </w:p>
    <w:p w14:paraId="55F014FB" w14:textId="3609B4B6" w:rsidR="00F32552" w:rsidRPr="00F777F2" w:rsidRDefault="00C71052" w:rsidP="00F777F2">
      <w:pPr>
        <w:spacing w:after="0" w:line="240" w:lineRule="auto"/>
        <w:rPr>
          <w:sz w:val="20"/>
          <w:szCs w:val="20"/>
        </w:rPr>
      </w:pPr>
      <w:r>
        <w:rPr>
          <w:sz w:val="20"/>
          <w:szCs w:val="20"/>
          <w:highlight w:val="yellow"/>
        </w:rPr>
        <w:t>[16</w:t>
      </w:r>
      <w:r w:rsidR="00F32552" w:rsidRPr="00F625D8">
        <w:rPr>
          <w:sz w:val="20"/>
          <w:szCs w:val="20"/>
          <w:highlight w:val="yellow"/>
        </w:rPr>
        <w:t>]</w:t>
      </w:r>
      <w:r w:rsidR="00F32552" w:rsidRPr="00F777F2">
        <w:rPr>
          <w:sz w:val="20"/>
          <w:szCs w:val="20"/>
        </w:rPr>
        <w:t xml:space="preserve"> Blairon L, </w:t>
      </w:r>
      <w:proofErr w:type="spellStart"/>
      <w:r w:rsidR="00F32552" w:rsidRPr="00F777F2">
        <w:rPr>
          <w:sz w:val="20"/>
          <w:szCs w:val="20"/>
        </w:rPr>
        <w:t>Derbel</w:t>
      </w:r>
      <w:proofErr w:type="spellEnd"/>
      <w:r w:rsidR="00F32552" w:rsidRPr="00F777F2">
        <w:rPr>
          <w:sz w:val="20"/>
          <w:szCs w:val="20"/>
        </w:rPr>
        <w:t xml:space="preserve"> F, Hadj Hamida RB,  </w:t>
      </w:r>
      <w:proofErr w:type="spellStart"/>
      <w:r w:rsidR="00F32552" w:rsidRPr="00F777F2">
        <w:rPr>
          <w:sz w:val="20"/>
          <w:szCs w:val="20"/>
        </w:rPr>
        <w:t>Delmée</w:t>
      </w:r>
      <w:proofErr w:type="spellEnd"/>
      <w:r w:rsidR="00F32552" w:rsidRPr="00F777F2">
        <w:rPr>
          <w:sz w:val="20"/>
          <w:szCs w:val="20"/>
        </w:rPr>
        <w:t xml:space="preserve"> M. Le kyste hydatique du foie. Approche clinique et thérapeutique. À </w:t>
      </w:r>
    </w:p>
    <w:p w14:paraId="7661CA44" w14:textId="77777777" w:rsidR="00F32552" w:rsidRPr="00F777F2" w:rsidRDefault="00F32552" w:rsidP="00F777F2">
      <w:pPr>
        <w:spacing w:after="0" w:line="240" w:lineRule="auto"/>
        <w:rPr>
          <w:sz w:val="20"/>
          <w:szCs w:val="20"/>
          <w:lang w:val="en-US"/>
        </w:rPr>
      </w:pPr>
      <w:r w:rsidRPr="00F777F2">
        <w:rPr>
          <w:sz w:val="20"/>
          <w:szCs w:val="20"/>
        </w:rPr>
        <w:t xml:space="preserve">propos de 97 cas opérés dans un chu de Tunisie centrale. </w:t>
      </w:r>
      <w:r w:rsidRPr="00F777F2">
        <w:rPr>
          <w:sz w:val="20"/>
          <w:szCs w:val="20"/>
          <w:lang w:val="en-US"/>
        </w:rPr>
        <w:t xml:space="preserve">Med Mal Infect. 2000; 30 (10): 641–649. </w:t>
      </w:r>
    </w:p>
    <w:p w14:paraId="20999C93" w14:textId="77777777" w:rsidR="00F32552" w:rsidRPr="00F777F2" w:rsidRDefault="00F32552" w:rsidP="00F777F2">
      <w:pPr>
        <w:spacing w:after="0" w:line="240" w:lineRule="auto"/>
        <w:rPr>
          <w:sz w:val="20"/>
          <w:szCs w:val="20"/>
          <w:lang w:val="en-US"/>
        </w:rPr>
      </w:pPr>
    </w:p>
    <w:p w14:paraId="40186F45" w14:textId="6231B45D" w:rsidR="00F32552" w:rsidRPr="00F777F2" w:rsidRDefault="00C71052" w:rsidP="00F777F2">
      <w:pPr>
        <w:spacing w:after="0" w:line="240" w:lineRule="auto"/>
        <w:rPr>
          <w:sz w:val="20"/>
          <w:szCs w:val="20"/>
          <w:lang w:val="en-US"/>
        </w:rPr>
      </w:pPr>
      <w:r>
        <w:rPr>
          <w:sz w:val="20"/>
          <w:szCs w:val="20"/>
          <w:highlight w:val="yellow"/>
        </w:rPr>
        <w:t>[17</w:t>
      </w:r>
      <w:r w:rsidR="00F32552" w:rsidRPr="00F625D8">
        <w:rPr>
          <w:sz w:val="20"/>
          <w:szCs w:val="20"/>
          <w:highlight w:val="yellow"/>
        </w:rPr>
        <w:t>]</w:t>
      </w:r>
      <w:r w:rsidR="00F32552" w:rsidRPr="00731E34">
        <w:rPr>
          <w:sz w:val="20"/>
          <w:szCs w:val="20"/>
        </w:rPr>
        <w:t xml:space="preserve"> </w:t>
      </w:r>
      <w:proofErr w:type="spellStart"/>
      <w:r w:rsidR="00F32552" w:rsidRPr="00731E34">
        <w:rPr>
          <w:sz w:val="20"/>
          <w:szCs w:val="20"/>
        </w:rPr>
        <w:t>Fonkalsrud</w:t>
      </w:r>
      <w:proofErr w:type="spellEnd"/>
      <w:r w:rsidR="00F32552" w:rsidRPr="00731E34">
        <w:rPr>
          <w:sz w:val="20"/>
          <w:szCs w:val="20"/>
        </w:rPr>
        <w:t xml:space="preserve"> EW, Myers NA, Robinson MJ. </w:t>
      </w:r>
      <w:r w:rsidR="00F32552" w:rsidRPr="00F777F2">
        <w:rPr>
          <w:sz w:val="20"/>
          <w:szCs w:val="20"/>
          <w:lang w:val="en-US"/>
        </w:rPr>
        <w:t xml:space="preserve">Management of Extrahepatic Portal Hypertension in Children. Ann Surg 1974; 180 (4):487–491. </w:t>
      </w:r>
    </w:p>
    <w:p w14:paraId="047188EE" w14:textId="77777777" w:rsidR="00F32552" w:rsidRPr="00F777F2" w:rsidRDefault="00F32552" w:rsidP="00F777F2">
      <w:pPr>
        <w:spacing w:after="0" w:line="240" w:lineRule="auto"/>
        <w:rPr>
          <w:sz w:val="20"/>
          <w:szCs w:val="20"/>
          <w:lang w:val="en-US"/>
        </w:rPr>
      </w:pPr>
    </w:p>
    <w:p w14:paraId="129EC44B" w14:textId="62A8DA2B" w:rsidR="00F32552" w:rsidRPr="00F777F2" w:rsidRDefault="00C71052" w:rsidP="00F777F2">
      <w:pPr>
        <w:spacing w:after="0" w:line="240" w:lineRule="auto"/>
        <w:rPr>
          <w:sz w:val="20"/>
          <w:szCs w:val="20"/>
          <w:lang w:val="en-US"/>
        </w:rPr>
      </w:pPr>
      <w:r>
        <w:rPr>
          <w:sz w:val="20"/>
          <w:szCs w:val="20"/>
          <w:highlight w:val="yellow"/>
          <w:lang w:val="en-US"/>
        </w:rPr>
        <w:t>[18</w:t>
      </w:r>
      <w:r w:rsidR="00F32552" w:rsidRPr="00F625D8">
        <w:rPr>
          <w:sz w:val="20"/>
          <w:szCs w:val="20"/>
          <w:highlight w:val="yellow"/>
          <w:lang w:val="en-US"/>
        </w:rPr>
        <w:t>]</w:t>
      </w:r>
      <w:r w:rsidR="00F32552" w:rsidRPr="00F777F2">
        <w:rPr>
          <w:sz w:val="20"/>
          <w:szCs w:val="20"/>
          <w:lang w:val="en-US"/>
        </w:rPr>
        <w:t xml:space="preserve"> García-Díaz JD, Ramos </w:t>
      </w:r>
      <w:proofErr w:type="spellStart"/>
      <w:r w:rsidR="00F32552" w:rsidRPr="00F777F2">
        <w:rPr>
          <w:sz w:val="20"/>
          <w:szCs w:val="20"/>
          <w:lang w:val="en-US"/>
        </w:rPr>
        <w:t>Ramos</w:t>
      </w:r>
      <w:proofErr w:type="spellEnd"/>
      <w:r w:rsidR="00F32552" w:rsidRPr="00F777F2">
        <w:rPr>
          <w:sz w:val="20"/>
          <w:szCs w:val="20"/>
          <w:lang w:val="en-US"/>
        </w:rPr>
        <w:t xml:space="preserve"> JC. [Portal hypertension as complication of hepatic </w:t>
      </w:r>
      <w:proofErr w:type="spellStart"/>
      <w:r w:rsidR="00F32552" w:rsidRPr="00F777F2">
        <w:rPr>
          <w:sz w:val="20"/>
          <w:szCs w:val="20"/>
          <w:lang w:val="en-US"/>
        </w:rPr>
        <w:t>hydatidosis</w:t>
      </w:r>
      <w:proofErr w:type="spellEnd"/>
      <w:r w:rsidR="00F32552" w:rsidRPr="00F777F2">
        <w:rPr>
          <w:sz w:val="20"/>
          <w:szCs w:val="20"/>
          <w:lang w:val="en-US"/>
        </w:rPr>
        <w:t>]. An Med Interna. 2001 ; 18 (11) : 608–609.</w:t>
      </w:r>
    </w:p>
    <w:p w14:paraId="6FDD1CB4" w14:textId="4C56DC03" w:rsidR="00746264" w:rsidRDefault="00746264" w:rsidP="00F777F2">
      <w:pPr>
        <w:spacing w:after="0" w:line="240" w:lineRule="auto"/>
        <w:rPr>
          <w:sz w:val="20"/>
          <w:szCs w:val="20"/>
          <w:lang w:val="en-US"/>
        </w:rPr>
      </w:pPr>
    </w:p>
    <w:p w14:paraId="1E5BC395" w14:textId="30137CC5" w:rsidR="00F625D8" w:rsidRPr="00F625D8" w:rsidRDefault="00F625D8" w:rsidP="00F625D8">
      <w:pPr>
        <w:pStyle w:val="NormalWeb"/>
        <w:rPr>
          <w:rFonts w:asciiTheme="minorHAnsi" w:eastAsiaTheme="minorHAnsi" w:hAnsiTheme="minorHAnsi" w:cstheme="minorHAnsi"/>
          <w:sz w:val="20"/>
          <w:szCs w:val="20"/>
          <w:highlight w:val="yellow"/>
          <w:lang w:val="en-US" w:eastAsia="en-US"/>
        </w:rPr>
      </w:pPr>
      <w:r w:rsidRPr="00F625D8">
        <w:rPr>
          <w:rFonts w:asciiTheme="minorHAnsi" w:eastAsiaTheme="minorHAnsi" w:hAnsiTheme="minorHAnsi" w:cstheme="minorHAnsi"/>
          <w:sz w:val="20"/>
          <w:szCs w:val="20"/>
          <w:highlight w:val="yellow"/>
          <w:lang w:val="en-US" w:eastAsia="en-US"/>
        </w:rPr>
        <w:t>[</w:t>
      </w:r>
      <w:r w:rsidR="00C71052">
        <w:rPr>
          <w:rFonts w:asciiTheme="minorHAnsi" w:eastAsiaTheme="minorHAnsi" w:hAnsiTheme="minorHAnsi" w:cstheme="minorHAnsi"/>
          <w:sz w:val="20"/>
          <w:szCs w:val="20"/>
          <w:highlight w:val="yellow"/>
          <w:lang w:val="en-US" w:eastAsia="en-US"/>
        </w:rPr>
        <w:t>19</w:t>
      </w:r>
      <w:r w:rsidRPr="00F625D8">
        <w:rPr>
          <w:rFonts w:asciiTheme="minorHAnsi" w:eastAsiaTheme="minorHAnsi" w:hAnsiTheme="minorHAnsi" w:cstheme="minorHAnsi"/>
          <w:sz w:val="20"/>
          <w:szCs w:val="20"/>
          <w:highlight w:val="yellow"/>
          <w:lang w:val="en-US" w:eastAsia="en-US"/>
        </w:rPr>
        <w:t>].</w:t>
      </w:r>
      <w:proofErr w:type="spellStart"/>
      <w:r w:rsidRPr="00F625D8">
        <w:rPr>
          <w:rFonts w:asciiTheme="minorHAnsi" w:hAnsiTheme="minorHAnsi" w:cstheme="minorHAnsi"/>
          <w:sz w:val="20"/>
          <w:szCs w:val="20"/>
          <w:highlight w:val="yellow"/>
          <w:lang w:val="en-US"/>
        </w:rPr>
        <w:t>Elabbassi</w:t>
      </w:r>
      <w:proofErr w:type="spellEnd"/>
      <w:r w:rsidRPr="00F625D8">
        <w:rPr>
          <w:rFonts w:asciiTheme="minorHAnsi" w:hAnsiTheme="minorHAnsi" w:cstheme="minorHAnsi"/>
          <w:sz w:val="20"/>
          <w:szCs w:val="20"/>
          <w:highlight w:val="yellow"/>
          <w:lang w:val="en-US"/>
        </w:rPr>
        <w:t xml:space="preserve">, T., Hajri, A., Fakhri, Y., &amp; </w:t>
      </w:r>
      <w:proofErr w:type="spellStart"/>
      <w:r w:rsidRPr="00F625D8">
        <w:rPr>
          <w:rFonts w:asciiTheme="minorHAnsi" w:hAnsiTheme="minorHAnsi" w:cstheme="minorHAnsi"/>
          <w:sz w:val="20"/>
          <w:szCs w:val="20"/>
          <w:highlight w:val="yellow"/>
          <w:lang w:val="en-US"/>
        </w:rPr>
        <w:t>Lefriyekh</w:t>
      </w:r>
      <w:proofErr w:type="spellEnd"/>
      <w:r w:rsidRPr="00F625D8">
        <w:rPr>
          <w:rFonts w:asciiTheme="minorHAnsi" w:hAnsiTheme="minorHAnsi" w:cstheme="minorHAnsi"/>
          <w:sz w:val="20"/>
          <w:szCs w:val="20"/>
          <w:highlight w:val="yellow"/>
          <w:lang w:val="en-US"/>
        </w:rPr>
        <w:t xml:space="preserve">, M. R. (2020). </w:t>
      </w:r>
      <w:r w:rsidRPr="00F625D8">
        <w:rPr>
          <w:rFonts w:asciiTheme="minorHAnsi" w:hAnsiTheme="minorHAnsi" w:cstheme="minorHAnsi"/>
          <w:sz w:val="20"/>
          <w:szCs w:val="20"/>
          <w:highlight w:val="yellow"/>
        </w:rPr>
        <w:t xml:space="preserve">Hypertension portale, une complication rare du kyste hydatique du foie : à propos d’un cas. </w:t>
      </w:r>
      <w:r w:rsidRPr="00F625D8">
        <w:rPr>
          <w:rStyle w:val="Emphasis"/>
          <w:rFonts w:asciiTheme="minorHAnsi" w:hAnsiTheme="minorHAnsi" w:cstheme="minorHAnsi"/>
          <w:sz w:val="20"/>
          <w:szCs w:val="20"/>
          <w:highlight w:val="yellow"/>
          <w:lang w:val="en-US"/>
        </w:rPr>
        <w:t xml:space="preserve">Annales </w:t>
      </w:r>
      <w:proofErr w:type="spellStart"/>
      <w:r w:rsidRPr="00F625D8">
        <w:rPr>
          <w:rStyle w:val="Emphasis"/>
          <w:rFonts w:asciiTheme="minorHAnsi" w:hAnsiTheme="minorHAnsi" w:cstheme="minorHAnsi"/>
          <w:sz w:val="20"/>
          <w:szCs w:val="20"/>
          <w:highlight w:val="yellow"/>
          <w:lang w:val="en-US"/>
        </w:rPr>
        <w:t>Africaines</w:t>
      </w:r>
      <w:proofErr w:type="spellEnd"/>
      <w:r w:rsidRPr="00F625D8">
        <w:rPr>
          <w:rStyle w:val="Emphasis"/>
          <w:rFonts w:asciiTheme="minorHAnsi" w:hAnsiTheme="minorHAnsi" w:cstheme="minorHAnsi"/>
          <w:sz w:val="20"/>
          <w:szCs w:val="20"/>
          <w:highlight w:val="yellow"/>
          <w:lang w:val="en-US"/>
        </w:rPr>
        <w:t xml:space="preserve"> de </w:t>
      </w:r>
      <w:proofErr w:type="spellStart"/>
      <w:r w:rsidRPr="00F625D8">
        <w:rPr>
          <w:rStyle w:val="Emphasis"/>
          <w:rFonts w:asciiTheme="minorHAnsi" w:hAnsiTheme="minorHAnsi" w:cstheme="minorHAnsi"/>
          <w:sz w:val="20"/>
          <w:szCs w:val="20"/>
          <w:highlight w:val="yellow"/>
          <w:lang w:val="en-US"/>
        </w:rPr>
        <w:t>Médecine</w:t>
      </w:r>
      <w:proofErr w:type="spellEnd"/>
      <w:r w:rsidRPr="00F625D8">
        <w:rPr>
          <w:rFonts w:asciiTheme="minorHAnsi" w:hAnsiTheme="minorHAnsi" w:cstheme="minorHAnsi"/>
          <w:sz w:val="20"/>
          <w:szCs w:val="20"/>
          <w:highlight w:val="yellow"/>
          <w:lang w:val="en-US"/>
        </w:rPr>
        <w:t>.</w:t>
      </w:r>
    </w:p>
    <w:p w14:paraId="416AE7BF" w14:textId="54E669E2" w:rsidR="00F625D8" w:rsidRPr="00F625D8" w:rsidRDefault="00C71052" w:rsidP="00F625D8">
      <w:pPr>
        <w:pStyle w:val="NormalWeb"/>
        <w:rPr>
          <w:rFonts w:asciiTheme="minorHAnsi" w:hAnsiTheme="minorHAnsi" w:cstheme="minorHAnsi"/>
          <w:sz w:val="20"/>
          <w:szCs w:val="20"/>
          <w:highlight w:val="yellow"/>
          <w:lang w:val="en-US"/>
        </w:rPr>
      </w:pPr>
      <w:r>
        <w:rPr>
          <w:rFonts w:asciiTheme="minorHAnsi" w:eastAsiaTheme="minorHAnsi" w:hAnsiTheme="minorHAnsi" w:cstheme="minorHAnsi"/>
          <w:sz w:val="20"/>
          <w:szCs w:val="20"/>
          <w:highlight w:val="yellow"/>
          <w:lang w:val="en-US" w:eastAsia="en-US"/>
        </w:rPr>
        <w:lastRenderedPageBreak/>
        <w:t>[20</w:t>
      </w:r>
      <w:r w:rsidR="00F625D8" w:rsidRPr="00F625D8">
        <w:rPr>
          <w:rFonts w:asciiTheme="minorHAnsi" w:eastAsiaTheme="minorHAnsi" w:hAnsiTheme="minorHAnsi" w:cstheme="minorHAnsi"/>
          <w:sz w:val="20"/>
          <w:szCs w:val="20"/>
          <w:highlight w:val="yellow"/>
          <w:lang w:val="en-US" w:eastAsia="en-US"/>
        </w:rPr>
        <w:t>].</w:t>
      </w:r>
      <w:proofErr w:type="spellStart"/>
      <w:r w:rsidR="00F625D8" w:rsidRPr="00F625D8">
        <w:rPr>
          <w:rFonts w:asciiTheme="minorHAnsi" w:hAnsiTheme="minorHAnsi" w:cstheme="minorHAnsi"/>
          <w:sz w:val="20"/>
          <w:szCs w:val="20"/>
          <w:highlight w:val="yellow"/>
          <w:lang w:val="en-US"/>
        </w:rPr>
        <w:t>Boukamza</w:t>
      </w:r>
      <w:proofErr w:type="spellEnd"/>
      <w:r w:rsidR="00F625D8" w:rsidRPr="00F625D8">
        <w:rPr>
          <w:rFonts w:asciiTheme="minorHAnsi" w:hAnsiTheme="minorHAnsi" w:cstheme="minorHAnsi"/>
          <w:sz w:val="20"/>
          <w:szCs w:val="20"/>
          <w:highlight w:val="yellow"/>
          <w:lang w:val="en-US"/>
        </w:rPr>
        <w:t xml:space="preserve"> W, El Fassi S, </w:t>
      </w:r>
      <w:proofErr w:type="spellStart"/>
      <w:r w:rsidR="00F625D8" w:rsidRPr="00F625D8">
        <w:rPr>
          <w:rFonts w:asciiTheme="minorHAnsi" w:hAnsiTheme="minorHAnsi" w:cstheme="minorHAnsi"/>
          <w:sz w:val="20"/>
          <w:szCs w:val="20"/>
          <w:highlight w:val="yellow"/>
          <w:lang w:val="en-US"/>
        </w:rPr>
        <w:t>Merzouki</w:t>
      </w:r>
      <w:proofErr w:type="spellEnd"/>
      <w:r w:rsidR="00F625D8" w:rsidRPr="00F625D8">
        <w:rPr>
          <w:rFonts w:asciiTheme="minorHAnsi" w:hAnsiTheme="minorHAnsi" w:cstheme="minorHAnsi"/>
          <w:sz w:val="20"/>
          <w:szCs w:val="20"/>
          <w:highlight w:val="yellow"/>
          <w:lang w:val="en-US"/>
        </w:rPr>
        <w:t xml:space="preserve"> O, </w:t>
      </w:r>
      <w:proofErr w:type="spellStart"/>
      <w:r w:rsidR="00F625D8" w:rsidRPr="00F625D8">
        <w:rPr>
          <w:rFonts w:asciiTheme="minorHAnsi" w:hAnsiTheme="minorHAnsi" w:cstheme="minorHAnsi"/>
          <w:sz w:val="20"/>
          <w:szCs w:val="20"/>
          <w:highlight w:val="yellow"/>
          <w:lang w:val="en-US"/>
        </w:rPr>
        <w:t>Akjay</w:t>
      </w:r>
      <w:proofErr w:type="spellEnd"/>
      <w:r w:rsidR="00F625D8" w:rsidRPr="00F625D8">
        <w:rPr>
          <w:rFonts w:asciiTheme="minorHAnsi" w:hAnsiTheme="minorHAnsi" w:cstheme="minorHAnsi"/>
          <w:sz w:val="20"/>
          <w:szCs w:val="20"/>
          <w:highlight w:val="yellow"/>
          <w:lang w:val="en-US"/>
        </w:rPr>
        <w:t xml:space="preserve"> A, </w:t>
      </w:r>
      <w:proofErr w:type="spellStart"/>
      <w:r w:rsidR="00F625D8" w:rsidRPr="00F625D8">
        <w:rPr>
          <w:rFonts w:asciiTheme="minorHAnsi" w:hAnsiTheme="minorHAnsi" w:cstheme="minorHAnsi"/>
          <w:sz w:val="20"/>
          <w:szCs w:val="20"/>
          <w:highlight w:val="yellow"/>
          <w:lang w:val="en-US"/>
        </w:rPr>
        <w:t>Ouaya</w:t>
      </w:r>
      <w:proofErr w:type="spellEnd"/>
      <w:r w:rsidR="00F625D8" w:rsidRPr="00F625D8">
        <w:rPr>
          <w:rFonts w:asciiTheme="minorHAnsi" w:hAnsiTheme="minorHAnsi" w:cstheme="minorHAnsi"/>
          <w:sz w:val="20"/>
          <w:szCs w:val="20"/>
          <w:highlight w:val="yellow"/>
          <w:lang w:val="en-US"/>
        </w:rPr>
        <w:t xml:space="preserve"> H, </w:t>
      </w:r>
      <w:proofErr w:type="spellStart"/>
      <w:r w:rsidR="00F625D8" w:rsidRPr="00F625D8">
        <w:rPr>
          <w:rFonts w:asciiTheme="minorHAnsi" w:hAnsiTheme="minorHAnsi" w:cstheme="minorHAnsi"/>
          <w:sz w:val="20"/>
          <w:szCs w:val="20"/>
          <w:highlight w:val="yellow"/>
          <w:lang w:val="en-US"/>
        </w:rPr>
        <w:t>Meyiz</w:t>
      </w:r>
      <w:proofErr w:type="spellEnd"/>
      <w:r w:rsidR="00F625D8" w:rsidRPr="00F625D8">
        <w:rPr>
          <w:rFonts w:asciiTheme="minorHAnsi" w:hAnsiTheme="minorHAnsi" w:cstheme="minorHAnsi"/>
          <w:sz w:val="20"/>
          <w:szCs w:val="20"/>
          <w:highlight w:val="yellow"/>
          <w:lang w:val="en-US"/>
        </w:rPr>
        <w:t xml:space="preserve"> H, </w:t>
      </w:r>
      <w:proofErr w:type="spellStart"/>
      <w:r w:rsidR="00F625D8" w:rsidRPr="00F625D8">
        <w:rPr>
          <w:rFonts w:asciiTheme="minorHAnsi" w:hAnsiTheme="minorHAnsi" w:cstheme="minorHAnsi"/>
          <w:sz w:val="20"/>
          <w:szCs w:val="20"/>
          <w:highlight w:val="yellow"/>
          <w:lang w:val="en-US"/>
        </w:rPr>
        <w:t>Mellouki</w:t>
      </w:r>
      <w:proofErr w:type="spellEnd"/>
      <w:r w:rsidR="00F625D8" w:rsidRPr="00F625D8">
        <w:rPr>
          <w:rFonts w:asciiTheme="minorHAnsi" w:hAnsiTheme="minorHAnsi" w:cstheme="minorHAnsi"/>
          <w:sz w:val="20"/>
          <w:szCs w:val="20"/>
          <w:highlight w:val="yellow"/>
          <w:lang w:val="en-US"/>
        </w:rPr>
        <w:t xml:space="preserve"> I. Case report: hepatic hydatid cyst revealed by an exceptional mode of presentation. </w:t>
      </w:r>
      <w:r w:rsidR="00F625D8" w:rsidRPr="00F625D8">
        <w:rPr>
          <w:rFonts w:asciiTheme="minorHAnsi" w:hAnsiTheme="minorHAnsi" w:cstheme="minorHAnsi"/>
          <w:i/>
          <w:iCs/>
          <w:sz w:val="20"/>
          <w:szCs w:val="20"/>
          <w:highlight w:val="yellow"/>
          <w:lang w:val="en-US"/>
        </w:rPr>
        <w:t>SAS Journal of Medicine</w:t>
      </w:r>
      <w:r w:rsidR="00F625D8" w:rsidRPr="00F625D8">
        <w:rPr>
          <w:rFonts w:asciiTheme="minorHAnsi" w:hAnsiTheme="minorHAnsi" w:cstheme="minorHAnsi"/>
          <w:sz w:val="20"/>
          <w:szCs w:val="20"/>
          <w:highlight w:val="yellow"/>
          <w:lang w:val="en-US"/>
        </w:rPr>
        <w:t xml:space="preserve">. 2026;12(5):13. </w:t>
      </w:r>
      <w:hyperlink r:id="rId10" w:tgtFrame="_new" w:history="1">
        <w:r w:rsidR="00F625D8" w:rsidRPr="00F625D8">
          <w:rPr>
            <w:rFonts w:asciiTheme="minorHAnsi" w:hAnsiTheme="minorHAnsi" w:cstheme="minorHAnsi"/>
            <w:sz w:val="20"/>
            <w:szCs w:val="20"/>
            <w:highlight w:val="yellow"/>
            <w:lang w:val="en-US"/>
          </w:rPr>
          <w:t>https://doi.org/10.36347/sasjm.2026.v12i05.013</w:t>
        </w:r>
      </w:hyperlink>
    </w:p>
    <w:p w14:paraId="3B434285" w14:textId="77777777" w:rsidR="00F625D8" w:rsidRPr="00F777F2" w:rsidRDefault="00F625D8" w:rsidP="00F777F2">
      <w:pPr>
        <w:spacing w:after="0" w:line="240" w:lineRule="auto"/>
        <w:rPr>
          <w:sz w:val="20"/>
          <w:szCs w:val="20"/>
          <w:lang w:val="en-US"/>
        </w:rPr>
      </w:pPr>
    </w:p>
    <w:p w14:paraId="10A30CB8" w14:textId="77777777" w:rsidR="00746264" w:rsidRPr="00F777F2" w:rsidRDefault="00746264" w:rsidP="00F777F2">
      <w:pPr>
        <w:spacing w:after="0" w:line="240" w:lineRule="auto"/>
        <w:rPr>
          <w:sz w:val="20"/>
          <w:szCs w:val="20"/>
          <w:lang w:val="en-US"/>
        </w:rPr>
      </w:pPr>
    </w:p>
    <w:sectPr w:rsidR="00746264" w:rsidRPr="00F777F2" w:rsidSect="001B3F2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4E9F" w14:textId="77777777" w:rsidR="009E5803" w:rsidRDefault="009E5803" w:rsidP="001F005A">
      <w:pPr>
        <w:spacing w:after="0" w:line="240" w:lineRule="auto"/>
      </w:pPr>
      <w:r>
        <w:separator/>
      </w:r>
    </w:p>
  </w:endnote>
  <w:endnote w:type="continuationSeparator" w:id="0">
    <w:p w14:paraId="5D5C240B" w14:textId="77777777" w:rsidR="009E5803" w:rsidRDefault="009E5803" w:rsidP="001F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953D" w14:textId="77777777" w:rsidR="0053445C" w:rsidRDefault="00534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8EB" w14:textId="77777777" w:rsidR="0053445C" w:rsidRDefault="00534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B08A" w14:textId="77777777" w:rsidR="0053445C" w:rsidRDefault="0053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624" w14:textId="77777777" w:rsidR="009E5803" w:rsidRDefault="009E5803" w:rsidP="001F005A">
      <w:pPr>
        <w:spacing w:after="0" w:line="240" w:lineRule="auto"/>
      </w:pPr>
      <w:r>
        <w:separator/>
      </w:r>
    </w:p>
  </w:footnote>
  <w:footnote w:type="continuationSeparator" w:id="0">
    <w:p w14:paraId="5E7C4B9E" w14:textId="77777777" w:rsidR="009E5803" w:rsidRDefault="009E5803" w:rsidP="001F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8EB" w14:textId="14E1A384" w:rsidR="0053445C" w:rsidRDefault="00000000">
    <w:pPr>
      <w:pStyle w:val="Header"/>
    </w:pPr>
    <w:r>
      <w:rPr>
        <w:noProof/>
      </w:rPr>
      <w:pict w14:anchorId="3F46A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1476" w14:textId="240CD3A7" w:rsidR="0053445C" w:rsidRDefault="00000000">
    <w:pPr>
      <w:pStyle w:val="Header"/>
    </w:pPr>
    <w:r>
      <w:rPr>
        <w:noProof/>
      </w:rPr>
      <w:pict w14:anchorId="1E970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45A" w14:textId="71DA94D3" w:rsidR="0053445C" w:rsidRDefault="00000000">
    <w:pPr>
      <w:pStyle w:val="Header"/>
    </w:pPr>
    <w:r>
      <w:rPr>
        <w:noProof/>
      </w:rPr>
      <w:pict w14:anchorId="11332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005A"/>
    <w:multiLevelType w:val="hybridMultilevel"/>
    <w:tmpl w:val="8C981276"/>
    <w:lvl w:ilvl="0" w:tplc="C8A647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9D0DC7"/>
    <w:multiLevelType w:val="hybridMultilevel"/>
    <w:tmpl w:val="FB8CE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5960B0"/>
    <w:multiLevelType w:val="multilevel"/>
    <w:tmpl w:val="3B04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588147">
    <w:abstractNumId w:val="0"/>
  </w:num>
  <w:num w:numId="2" w16cid:durableId="2114980538">
    <w:abstractNumId w:val="2"/>
  </w:num>
  <w:num w:numId="3" w16cid:durableId="208066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44"/>
    <w:rsid w:val="00010A9D"/>
    <w:rsid w:val="00021BB6"/>
    <w:rsid w:val="0002489E"/>
    <w:rsid w:val="000255C6"/>
    <w:rsid w:val="000315A6"/>
    <w:rsid w:val="00042A85"/>
    <w:rsid w:val="00055F2D"/>
    <w:rsid w:val="0005613D"/>
    <w:rsid w:val="00066784"/>
    <w:rsid w:val="0007615F"/>
    <w:rsid w:val="00084D1D"/>
    <w:rsid w:val="000A1253"/>
    <w:rsid w:val="000C078A"/>
    <w:rsid w:val="00116B55"/>
    <w:rsid w:val="00120938"/>
    <w:rsid w:val="00123B31"/>
    <w:rsid w:val="0014614C"/>
    <w:rsid w:val="0019536F"/>
    <w:rsid w:val="001B3F2E"/>
    <w:rsid w:val="001C320B"/>
    <w:rsid w:val="001C6838"/>
    <w:rsid w:val="001C7FDD"/>
    <w:rsid w:val="001D0469"/>
    <w:rsid w:val="001F005A"/>
    <w:rsid w:val="001F02A3"/>
    <w:rsid w:val="0022313A"/>
    <w:rsid w:val="0024183A"/>
    <w:rsid w:val="00255073"/>
    <w:rsid w:val="00262534"/>
    <w:rsid w:val="00275629"/>
    <w:rsid w:val="002879A7"/>
    <w:rsid w:val="00295E21"/>
    <w:rsid w:val="002A3C96"/>
    <w:rsid w:val="002D0290"/>
    <w:rsid w:val="002D056C"/>
    <w:rsid w:val="002D0D32"/>
    <w:rsid w:val="002F68F9"/>
    <w:rsid w:val="00321E08"/>
    <w:rsid w:val="00344F04"/>
    <w:rsid w:val="00350D0B"/>
    <w:rsid w:val="00357A94"/>
    <w:rsid w:val="00372939"/>
    <w:rsid w:val="00393159"/>
    <w:rsid w:val="003D3CEB"/>
    <w:rsid w:val="003D6E9C"/>
    <w:rsid w:val="003E0B3B"/>
    <w:rsid w:val="00416467"/>
    <w:rsid w:val="00455379"/>
    <w:rsid w:val="00457D85"/>
    <w:rsid w:val="00477984"/>
    <w:rsid w:val="00482931"/>
    <w:rsid w:val="00486080"/>
    <w:rsid w:val="00495C5E"/>
    <w:rsid w:val="004C1500"/>
    <w:rsid w:val="004C7E26"/>
    <w:rsid w:val="004D179F"/>
    <w:rsid w:val="004D3ECC"/>
    <w:rsid w:val="004D74AA"/>
    <w:rsid w:val="004D7915"/>
    <w:rsid w:val="004E1F37"/>
    <w:rsid w:val="00511321"/>
    <w:rsid w:val="00513B75"/>
    <w:rsid w:val="00516B65"/>
    <w:rsid w:val="00520B14"/>
    <w:rsid w:val="00531F6D"/>
    <w:rsid w:val="0053445C"/>
    <w:rsid w:val="00535462"/>
    <w:rsid w:val="00536C9B"/>
    <w:rsid w:val="0053752D"/>
    <w:rsid w:val="005517F9"/>
    <w:rsid w:val="005854C8"/>
    <w:rsid w:val="005B6A3D"/>
    <w:rsid w:val="006007F9"/>
    <w:rsid w:val="0060350D"/>
    <w:rsid w:val="00603A03"/>
    <w:rsid w:val="00604127"/>
    <w:rsid w:val="00615A2A"/>
    <w:rsid w:val="0062058C"/>
    <w:rsid w:val="006244E6"/>
    <w:rsid w:val="00624B60"/>
    <w:rsid w:val="00643C34"/>
    <w:rsid w:val="00646A6F"/>
    <w:rsid w:val="0065643A"/>
    <w:rsid w:val="00694FEB"/>
    <w:rsid w:val="006B0E81"/>
    <w:rsid w:val="006B54C1"/>
    <w:rsid w:val="00702ABB"/>
    <w:rsid w:val="007050E0"/>
    <w:rsid w:val="00731E34"/>
    <w:rsid w:val="00746264"/>
    <w:rsid w:val="00771FB0"/>
    <w:rsid w:val="00777821"/>
    <w:rsid w:val="0078435E"/>
    <w:rsid w:val="007A60DF"/>
    <w:rsid w:val="007A69D9"/>
    <w:rsid w:val="007B1F7A"/>
    <w:rsid w:val="007D25FB"/>
    <w:rsid w:val="007E4EF9"/>
    <w:rsid w:val="00814814"/>
    <w:rsid w:val="0082115A"/>
    <w:rsid w:val="0082172B"/>
    <w:rsid w:val="008219FC"/>
    <w:rsid w:val="008461D9"/>
    <w:rsid w:val="00867D21"/>
    <w:rsid w:val="00875BBD"/>
    <w:rsid w:val="00890205"/>
    <w:rsid w:val="008B2253"/>
    <w:rsid w:val="008B78C9"/>
    <w:rsid w:val="008C5C7A"/>
    <w:rsid w:val="008D0CE0"/>
    <w:rsid w:val="008D676D"/>
    <w:rsid w:val="008E0602"/>
    <w:rsid w:val="0091455E"/>
    <w:rsid w:val="00931169"/>
    <w:rsid w:val="00941B51"/>
    <w:rsid w:val="009756C3"/>
    <w:rsid w:val="00982052"/>
    <w:rsid w:val="00982D8B"/>
    <w:rsid w:val="009A5914"/>
    <w:rsid w:val="009C7FCD"/>
    <w:rsid w:val="009E5803"/>
    <w:rsid w:val="009E6EFB"/>
    <w:rsid w:val="009F5ADA"/>
    <w:rsid w:val="009F5B07"/>
    <w:rsid w:val="009F7F0B"/>
    <w:rsid w:val="00A03DC3"/>
    <w:rsid w:val="00A20692"/>
    <w:rsid w:val="00A701BC"/>
    <w:rsid w:val="00A71994"/>
    <w:rsid w:val="00A729CF"/>
    <w:rsid w:val="00A7402F"/>
    <w:rsid w:val="00A80BEB"/>
    <w:rsid w:val="00AF401D"/>
    <w:rsid w:val="00B041B2"/>
    <w:rsid w:val="00B47A02"/>
    <w:rsid w:val="00B771D7"/>
    <w:rsid w:val="00B84AD9"/>
    <w:rsid w:val="00BC22D2"/>
    <w:rsid w:val="00C01BC4"/>
    <w:rsid w:val="00C12947"/>
    <w:rsid w:val="00C2625E"/>
    <w:rsid w:val="00C42F4E"/>
    <w:rsid w:val="00C71052"/>
    <w:rsid w:val="00C8078F"/>
    <w:rsid w:val="00C94C1E"/>
    <w:rsid w:val="00C97F1E"/>
    <w:rsid w:val="00CA644D"/>
    <w:rsid w:val="00CB5798"/>
    <w:rsid w:val="00D150F5"/>
    <w:rsid w:val="00D16F91"/>
    <w:rsid w:val="00D27A44"/>
    <w:rsid w:val="00D441F9"/>
    <w:rsid w:val="00D44BFA"/>
    <w:rsid w:val="00D469BC"/>
    <w:rsid w:val="00D85F95"/>
    <w:rsid w:val="00DC197E"/>
    <w:rsid w:val="00DE3611"/>
    <w:rsid w:val="00DE5AF7"/>
    <w:rsid w:val="00DF32E6"/>
    <w:rsid w:val="00DF553B"/>
    <w:rsid w:val="00E06CB2"/>
    <w:rsid w:val="00E07864"/>
    <w:rsid w:val="00E37D0E"/>
    <w:rsid w:val="00E41346"/>
    <w:rsid w:val="00E547DD"/>
    <w:rsid w:val="00E66B9E"/>
    <w:rsid w:val="00E73685"/>
    <w:rsid w:val="00E748D2"/>
    <w:rsid w:val="00E87FA7"/>
    <w:rsid w:val="00E91A1B"/>
    <w:rsid w:val="00E92655"/>
    <w:rsid w:val="00F32552"/>
    <w:rsid w:val="00F625D8"/>
    <w:rsid w:val="00F70FCE"/>
    <w:rsid w:val="00F71580"/>
    <w:rsid w:val="00F777F2"/>
    <w:rsid w:val="00FA6B2A"/>
    <w:rsid w:val="00FC4F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05A4"/>
  <w15:docId w15:val="{BD683338-6C77-4730-A826-2CC48325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2E"/>
  </w:style>
  <w:style w:type="paragraph" w:styleId="Heading2">
    <w:name w:val="heading 2"/>
    <w:basedOn w:val="Normal"/>
    <w:next w:val="Normal"/>
    <w:link w:val="Heading2Char"/>
    <w:uiPriority w:val="9"/>
    <w:unhideWhenUsed/>
    <w:qFormat/>
    <w:rsid w:val="00C262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418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0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05A"/>
  </w:style>
  <w:style w:type="paragraph" w:styleId="Footer">
    <w:name w:val="footer"/>
    <w:basedOn w:val="Normal"/>
    <w:link w:val="FooterChar"/>
    <w:uiPriority w:val="99"/>
    <w:unhideWhenUsed/>
    <w:rsid w:val="001F00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05A"/>
  </w:style>
  <w:style w:type="paragraph" w:styleId="ListParagraph">
    <w:name w:val="List Paragraph"/>
    <w:basedOn w:val="Normal"/>
    <w:uiPriority w:val="34"/>
    <w:qFormat/>
    <w:rsid w:val="008B2253"/>
    <w:pPr>
      <w:ind w:left="720"/>
      <w:contextualSpacing/>
    </w:pPr>
  </w:style>
  <w:style w:type="character" w:customStyle="1" w:styleId="label">
    <w:name w:val="label"/>
    <w:basedOn w:val="DefaultParagraphFont"/>
    <w:rsid w:val="00295E21"/>
  </w:style>
  <w:style w:type="character" w:styleId="HTMLCite">
    <w:name w:val="HTML Cite"/>
    <w:basedOn w:val="DefaultParagraphFont"/>
    <w:uiPriority w:val="99"/>
    <w:semiHidden/>
    <w:unhideWhenUsed/>
    <w:rsid w:val="00295E21"/>
    <w:rPr>
      <w:i/>
      <w:iCs/>
    </w:rPr>
  </w:style>
  <w:style w:type="character" w:customStyle="1" w:styleId="Heading3Char">
    <w:name w:val="Heading 3 Char"/>
    <w:basedOn w:val="DefaultParagraphFont"/>
    <w:link w:val="Heading3"/>
    <w:uiPriority w:val="9"/>
    <w:rsid w:val="0024183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418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4183A"/>
    <w:rPr>
      <w:b/>
      <w:bCs/>
    </w:rPr>
  </w:style>
  <w:style w:type="character" w:styleId="Emphasis">
    <w:name w:val="Emphasis"/>
    <w:basedOn w:val="DefaultParagraphFont"/>
    <w:uiPriority w:val="20"/>
    <w:qFormat/>
    <w:rsid w:val="0024183A"/>
    <w:rPr>
      <w:i/>
      <w:iCs/>
    </w:rPr>
  </w:style>
  <w:style w:type="character" w:customStyle="1" w:styleId="Heading2Char">
    <w:name w:val="Heading 2 Char"/>
    <w:basedOn w:val="DefaultParagraphFont"/>
    <w:link w:val="Heading2"/>
    <w:uiPriority w:val="9"/>
    <w:rsid w:val="00C2625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D056C"/>
    <w:rPr>
      <w:color w:val="0000FF" w:themeColor="hyperlink"/>
      <w:u w:val="single"/>
    </w:rPr>
  </w:style>
  <w:style w:type="character" w:customStyle="1" w:styleId="UnresolvedMention1">
    <w:name w:val="Unresolved Mention1"/>
    <w:basedOn w:val="DefaultParagraphFont"/>
    <w:uiPriority w:val="99"/>
    <w:semiHidden/>
    <w:unhideWhenUsed/>
    <w:rsid w:val="002D056C"/>
    <w:rPr>
      <w:color w:val="605E5C"/>
      <w:shd w:val="clear" w:color="auto" w:fill="E1DFDD"/>
    </w:rPr>
  </w:style>
  <w:style w:type="paragraph" w:styleId="NoSpacing">
    <w:name w:val="No Spacing"/>
    <w:uiPriority w:val="1"/>
    <w:qFormat/>
    <w:rsid w:val="00531F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26">
      <w:bodyDiv w:val="1"/>
      <w:marLeft w:val="0"/>
      <w:marRight w:val="0"/>
      <w:marTop w:val="0"/>
      <w:marBottom w:val="0"/>
      <w:divBdr>
        <w:top w:val="none" w:sz="0" w:space="0" w:color="auto"/>
        <w:left w:val="none" w:sz="0" w:space="0" w:color="auto"/>
        <w:bottom w:val="none" w:sz="0" w:space="0" w:color="auto"/>
        <w:right w:val="none" w:sz="0" w:space="0" w:color="auto"/>
      </w:divBdr>
    </w:div>
    <w:div w:id="41752613">
      <w:bodyDiv w:val="1"/>
      <w:marLeft w:val="0"/>
      <w:marRight w:val="0"/>
      <w:marTop w:val="0"/>
      <w:marBottom w:val="0"/>
      <w:divBdr>
        <w:top w:val="none" w:sz="0" w:space="0" w:color="auto"/>
        <w:left w:val="none" w:sz="0" w:space="0" w:color="auto"/>
        <w:bottom w:val="none" w:sz="0" w:space="0" w:color="auto"/>
        <w:right w:val="none" w:sz="0" w:space="0" w:color="auto"/>
      </w:divBdr>
    </w:div>
    <w:div w:id="162740257">
      <w:bodyDiv w:val="1"/>
      <w:marLeft w:val="0"/>
      <w:marRight w:val="0"/>
      <w:marTop w:val="0"/>
      <w:marBottom w:val="0"/>
      <w:divBdr>
        <w:top w:val="none" w:sz="0" w:space="0" w:color="auto"/>
        <w:left w:val="none" w:sz="0" w:space="0" w:color="auto"/>
        <w:bottom w:val="none" w:sz="0" w:space="0" w:color="auto"/>
        <w:right w:val="none" w:sz="0" w:space="0" w:color="auto"/>
      </w:divBdr>
    </w:div>
    <w:div w:id="214702182">
      <w:bodyDiv w:val="1"/>
      <w:marLeft w:val="0"/>
      <w:marRight w:val="0"/>
      <w:marTop w:val="0"/>
      <w:marBottom w:val="0"/>
      <w:divBdr>
        <w:top w:val="none" w:sz="0" w:space="0" w:color="auto"/>
        <w:left w:val="none" w:sz="0" w:space="0" w:color="auto"/>
        <w:bottom w:val="none" w:sz="0" w:space="0" w:color="auto"/>
        <w:right w:val="none" w:sz="0" w:space="0" w:color="auto"/>
      </w:divBdr>
    </w:div>
    <w:div w:id="221521243">
      <w:bodyDiv w:val="1"/>
      <w:marLeft w:val="0"/>
      <w:marRight w:val="0"/>
      <w:marTop w:val="0"/>
      <w:marBottom w:val="0"/>
      <w:divBdr>
        <w:top w:val="none" w:sz="0" w:space="0" w:color="auto"/>
        <w:left w:val="none" w:sz="0" w:space="0" w:color="auto"/>
        <w:bottom w:val="none" w:sz="0" w:space="0" w:color="auto"/>
        <w:right w:val="none" w:sz="0" w:space="0" w:color="auto"/>
      </w:divBdr>
    </w:div>
    <w:div w:id="275526040">
      <w:bodyDiv w:val="1"/>
      <w:marLeft w:val="0"/>
      <w:marRight w:val="0"/>
      <w:marTop w:val="0"/>
      <w:marBottom w:val="0"/>
      <w:divBdr>
        <w:top w:val="none" w:sz="0" w:space="0" w:color="auto"/>
        <w:left w:val="none" w:sz="0" w:space="0" w:color="auto"/>
        <w:bottom w:val="none" w:sz="0" w:space="0" w:color="auto"/>
        <w:right w:val="none" w:sz="0" w:space="0" w:color="auto"/>
      </w:divBdr>
    </w:div>
    <w:div w:id="414667421">
      <w:bodyDiv w:val="1"/>
      <w:marLeft w:val="0"/>
      <w:marRight w:val="0"/>
      <w:marTop w:val="0"/>
      <w:marBottom w:val="0"/>
      <w:divBdr>
        <w:top w:val="none" w:sz="0" w:space="0" w:color="auto"/>
        <w:left w:val="none" w:sz="0" w:space="0" w:color="auto"/>
        <w:bottom w:val="none" w:sz="0" w:space="0" w:color="auto"/>
        <w:right w:val="none" w:sz="0" w:space="0" w:color="auto"/>
      </w:divBdr>
    </w:div>
    <w:div w:id="461657853">
      <w:bodyDiv w:val="1"/>
      <w:marLeft w:val="0"/>
      <w:marRight w:val="0"/>
      <w:marTop w:val="0"/>
      <w:marBottom w:val="0"/>
      <w:divBdr>
        <w:top w:val="none" w:sz="0" w:space="0" w:color="auto"/>
        <w:left w:val="none" w:sz="0" w:space="0" w:color="auto"/>
        <w:bottom w:val="none" w:sz="0" w:space="0" w:color="auto"/>
        <w:right w:val="none" w:sz="0" w:space="0" w:color="auto"/>
      </w:divBdr>
    </w:div>
    <w:div w:id="513617847">
      <w:bodyDiv w:val="1"/>
      <w:marLeft w:val="0"/>
      <w:marRight w:val="0"/>
      <w:marTop w:val="0"/>
      <w:marBottom w:val="0"/>
      <w:divBdr>
        <w:top w:val="none" w:sz="0" w:space="0" w:color="auto"/>
        <w:left w:val="none" w:sz="0" w:space="0" w:color="auto"/>
        <w:bottom w:val="none" w:sz="0" w:space="0" w:color="auto"/>
        <w:right w:val="none" w:sz="0" w:space="0" w:color="auto"/>
      </w:divBdr>
    </w:div>
    <w:div w:id="515770347">
      <w:bodyDiv w:val="1"/>
      <w:marLeft w:val="0"/>
      <w:marRight w:val="0"/>
      <w:marTop w:val="0"/>
      <w:marBottom w:val="0"/>
      <w:divBdr>
        <w:top w:val="none" w:sz="0" w:space="0" w:color="auto"/>
        <w:left w:val="none" w:sz="0" w:space="0" w:color="auto"/>
        <w:bottom w:val="none" w:sz="0" w:space="0" w:color="auto"/>
        <w:right w:val="none" w:sz="0" w:space="0" w:color="auto"/>
      </w:divBdr>
      <w:divsChild>
        <w:div w:id="1103038629">
          <w:marLeft w:val="547"/>
          <w:marRight w:val="0"/>
          <w:marTop w:val="200"/>
          <w:marBottom w:val="0"/>
          <w:divBdr>
            <w:top w:val="none" w:sz="0" w:space="0" w:color="auto"/>
            <w:left w:val="none" w:sz="0" w:space="0" w:color="auto"/>
            <w:bottom w:val="none" w:sz="0" w:space="0" w:color="auto"/>
            <w:right w:val="none" w:sz="0" w:space="0" w:color="auto"/>
          </w:divBdr>
        </w:div>
      </w:divsChild>
    </w:div>
    <w:div w:id="628826648">
      <w:bodyDiv w:val="1"/>
      <w:marLeft w:val="0"/>
      <w:marRight w:val="0"/>
      <w:marTop w:val="0"/>
      <w:marBottom w:val="0"/>
      <w:divBdr>
        <w:top w:val="none" w:sz="0" w:space="0" w:color="auto"/>
        <w:left w:val="none" w:sz="0" w:space="0" w:color="auto"/>
        <w:bottom w:val="none" w:sz="0" w:space="0" w:color="auto"/>
        <w:right w:val="none" w:sz="0" w:space="0" w:color="auto"/>
      </w:divBdr>
    </w:div>
    <w:div w:id="662514995">
      <w:bodyDiv w:val="1"/>
      <w:marLeft w:val="0"/>
      <w:marRight w:val="0"/>
      <w:marTop w:val="0"/>
      <w:marBottom w:val="0"/>
      <w:divBdr>
        <w:top w:val="none" w:sz="0" w:space="0" w:color="auto"/>
        <w:left w:val="none" w:sz="0" w:space="0" w:color="auto"/>
        <w:bottom w:val="none" w:sz="0" w:space="0" w:color="auto"/>
        <w:right w:val="none" w:sz="0" w:space="0" w:color="auto"/>
      </w:divBdr>
    </w:div>
    <w:div w:id="731006855">
      <w:bodyDiv w:val="1"/>
      <w:marLeft w:val="0"/>
      <w:marRight w:val="0"/>
      <w:marTop w:val="0"/>
      <w:marBottom w:val="0"/>
      <w:divBdr>
        <w:top w:val="none" w:sz="0" w:space="0" w:color="auto"/>
        <w:left w:val="none" w:sz="0" w:space="0" w:color="auto"/>
        <w:bottom w:val="none" w:sz="0" w:space="0" w:color="auto"/>
        <w:right w:val="none" w:sz="0" w:space="0" w:color="auto"/>
      </w:divBdr>
    </w:div>
    <w:div w:id="741634387">
      <w:bodyDiv w:val="1"/>
      <w:marLeft w:val="0"/>
      <w:marRight w:val="0"/>
      <w:marTop w:val="0"/>
      <w:marBottom w:val="0"/>
      <w:divBdr>
        <w:top w:val="none" w:sz="0" w:space="0" w:color="auto"/>
        <w:left w:val="none" w:sz="0" w:space="0" w:color="auto"/>
        <w:bottom w:val="none" w:sz="0" w:space="0" w:color="auto"/>
        <w:right w:val="none" w:sz="0" w:space="0" w:color="auto"/>
      </w:divBdr>
    </w:div>
    <w:div w:id="1176110711">
      <w:bodyDiv w:val="1"/>
      <w:marLeft w:val="0"/>
      <w:marRight w:val="0"/>
      <w:marTop w:val="0"/>
      <w:marBottom w:val="0"/>
      <w:divBdr>
        <w:top w:val="none" w:sz="0" w:space="0" w:color="auto"/>
        <w:left w:val="none" w:sz="0" w:space="0" w:color="auto"/>
        <w:bottom w:val="none" w:sz="0" w:space="0" w:color="auto"/>
        <w:right w:val="none" w:sz="0" w:space="0" w:color="auto"/>
      </w:divBdr>
    </w:div>
    <w:div w:id="1394814343">
      <w:bodyDiv w:val="1"/>
      <w:marLeft w:val="0"/>
      <w:marRight w:val="0"/>
      <w:marTop w:val="0"/>
      <w:marBottom w:val="0"/>
      <w:divBdr>
        <w:top w:val="none" w:sz="0" w:space="0" w:color="auto"/>
        <w:left w:val="none" w:sz="0" w:space="0" w:color="auto"/>
        <w:bottom w:val="none" w:sz="0" w:space="0" w:color="auto"/>
        <w:right w:val="none" w:sz="0" w:space="0" w:color="auto"/>
      </w:divBdr>
      <w:divsChild>
        <w:div w:id="753623736">
          <w:marLeft w:val="0"/>
          <w:marRight w:val="0"/>
          <w:marTop w:val="200"/>
          <w:marBottom w:val="200"/>
          <w:divBdr>
            <w:top w:val="none" w:sz="0" w:space="0" w:color="auto"/>
            <w:left w:val="none" w:sz="0" w:space="0" w:color="auto"/>
            <w:bottom w:val="none" w:sz="0" w:space="0" w:color="auto"/>
            <w:right w:val="none" w:sz="0" w:space="0" w:color="auto"/>
          </w:divBdr>
        </w:div>
        <w:div w:id="1099371715">
          <w:marLeft w:val="0"/>
          <w:marRight w:val="0"/>
          <w:marTop w:val="200"/>
          <w:marBottom w:val="200"/>
          <w:divBdr>
            <w:top w:val="none" w:sz="0" w:space="0" w:color="auto"/>
            <w:left w:val="none" w:sz="0" w:space="0" w:color="auto"/>
            <w:bottom w:val="none" w:sz="0" w:space="0" w:color="auto"/>
            <w:right w:val="none" w:sz="0" w:space="0" w:color="auto"/>
          </w:divBdr>
        </w:div>
        <w:div w:id="2127040252">
          <w:marLeft w:val="0"/>
          <w:marRight w:val="0"/>
          <w:marTop w:val="200"/>
          <w:marBottom w:val="200"/>
          <w:divBdr>
            <w:top w:val="none" w:sz="0" w:space="0" w:color="auto"/>
            <w:left w:val="none" w:sz="0" w:space="0" w:color="auto"/>
            <w:bottom w:val="none" w:sz="0" w:space="0" w:color="auto"/>
            <w:right w:val="none" w:sz="0" w:space="0" w:color="auto"/>
          </w:divBdr>
        </w:div>
        <w:div w:id="1659307312">
          <w:marLeft w:val="0"/>
          <w:marRight w:val="0"/>
          <w:marTop w:val="200"/>
          <w:marBottom w:val="200"/>
          <w:divBdr>
            <w:top w:val="none" w:sz="0" w:space="0" w:color="auto"/>
            <w:left w:val="none" w:sz="0" w:space="0" w:color="auto"/>
            <w:bottom w:val="none" w:sz="0" w:space="0" w:color="auto"/>
            <w:right w:val="none" w:sz="0" w:space="0" w:color="auto"/>
          </w:divBdr>
        </w:div>
        <w:div w:id="84377595">
          <w:marLeft w:val="0"/>
          <w:marRight w:val="0"/>
          <w:marTop w:val="200"/>
          <w:marBottom w:val="200"/>
          <w:divBdr>
            <w:top w:val="none" w:sz="0" w:space="0" w:color="auto"/>
            <w:left w:val="none" w:sz="0" w:space="0" w:color="auto"/>
            <w:bottom w:val="none" w:sz="0" w:space="0" w:color="auto"/>
            <w:right w:val="none" w:sz="0" w:space="0" w:color="auto"/>
          </w:divBdr>
        </w:div>
        <w:div w:id="1828670042">
          <w:marLeft w:val="0"/>
          <w:marRight w:val="0"/>
          <w:marTop w:val="200"/>
          <w:marBottom w:val="200"/>
          <w:divBdr>
            <w:top w:val="none" w:sz="0" w:space="0" w:color="auto"/>
            <w:left w:val="none" w:sz="0" w:space="0" w:color="auto"/>
            <w:bottom w:val="none" w:sz="0" w:space="0" w:color="auto"/>
            <w:right w:val="none" w:sz="0" w:space="0" w:color="auto"/>
          </w:divBdr>
        </w:div>
        <w:div w:id="238172227">
          <w:marLeft w:val="0"/>
          <w:marRight w:val="0"/>
          <w:marTop w:val="200"/>
          <w:marBottom w:val="200"/>
          <w:divBdr>
            <w:top w:val="none" w:sz="0" w:space="0" w:color="auto"/>
            <w:left w:val="none" w:sz="0" w:space="0" w:color="auto"/>
            <w:bottom w:val="none" w:sz="0" w:space="0" w:color="auto"/>
            <w:right w:val="none" w:sz="0" w:space="0" w:color="auto"/>
          </w:divBdr>
        </w:div>
        <w:div w:id="194512248">
          <w:marLeft w:val="0"/>
          <w:marRight w:val="0"/>
          <w:marTop w:val="200"/>
          <w:marBottom w:val="200"/>
          <w:divBdr>
            <w:top w:val="none" w:sz="0" w:space="0" w:color="auto"/>
            <w:left w:val="none" w:sz="0" w:space="0" w:color="auto"/>
            <w:bottom w:val="none" w:sz="0" w:space="0" w:color="auto"/>
            <w:right w:val="none" w:sz="0" w:space="0" w:color="auto"/>
          </w:divBdr>
        </w:div>
        <w:div w:id="1587765718">
          <w:marLeft w:val="0"/>
          <w:marRight w:val="0"/>
          <w:marTop w:val="200"/>
          <w:marBottom w:val="200"/>
          <w:divBdr>
            <w:top w:val="none" w:sz="0" w:space="0" w:color="auto"/>
            <w:left w:val="none" w:sz="0" w:space="0" w:color="auto"/>
            <w:bottom w:val="none" w:sz="0" w:space="0" w:color="auto"/>
            <w:right w:val="none" w:sz="0" w:space="0" w:color="auto"/>
          </w:divBdr>
        </w:div>
        <w:div w:id="70084777">
          <w:marLeft w:val="0"/>
          <w:marRight w:val="0"/>
          <w:marTop w:val="200"/>
          <w:marBottom w:val="200"/>
          <w:divBdr>
            <w:top w:val="none" w:sz="0" w:space="0" w:color="auto"/>
            <w:left w:val="none" w:sz="0" w:space="0" w:color="auto"/>
            <w:bottom w:val="none" w:sz="0" w:space="0" w:color="auto"/>
            <w:right w:val="none" w:sz="0" w:space="0" w:color="auto"/>
          </w:divBdr>
        </w:div>
        <w:div w:id="922446112">
          <w:marLeft w:val="0"/>
          <w:marRight w:val="0"/>
          <w:marTop w:val="200"/>
          <w:marBottom w:val="200"/>
          <w:divBdr>
            <w:top w:val="none" w:sz="0" w:space="0" w:color="auto"/>
            <w:left w:val="none" w:sz="0" w:space="0" w:color="auto"/>
            <w:bottom w:val="none" w:sz="0" w:space="0" w:color="auto"/>
            <w:right w:val="none" w:sz="0" w:space="0" w:color="auto"/>
          </w:divBdr>
        </w:div>
        <w:div w:id="229048455">
          <w:marLeft w:val="0"/>
          <w:marRight w:val="0"/>
          <w:marTop w:val="200"/>
          <w:marBottom w:val="200"/>
          <w:divBdr>
            <w:top w:val="none" w:sz="0" w:space="0" w:color="auto"/>
            <w:left w:val="none" w:sz="0" w:space="0" w:color="auto"/>
            <w:bottom w:val="none" w:sz="0" w:space="0" w:color="auto"/>
            <w:right w:val="none" w:sz="0" w:space="0" w:color="auto"/>
          </w:divBdr>
        </w:div>
        <w:div w:id="838345620">
          <w:marLeft w:val="0"/>
          <w:marRight w:val="0"/>
          <w:marTop w:val="200"/>
          <w:marBottom w:val="200"/>
          <w:divBdr>
            <w:top w:val="none" w:sz="0" w:space="0" w:color="auto"/>
            <w:left w:val="none" w:sz="0" w:space="0" w:color="auto"/>
            <w:bottom w:val="none" w:sz="0" w:space="0" w:color="auto"/>
            <w:right w:val="none" w:sz="0" w:space="0" w:color="auto"/>
          </w:divBdr>
        </w:div>
        <w:div w:id="50465080">
          <w:marLeft w:val="0"/>
          <w:marRight w:val="0"/>
          <w:marTop w:val="200"/>
          <w:marBottom w:val="200"/>
          <w:divBdr>
            <w:top w:val="none" w:sz="0" w:space="0" w:color="auto"/>
            <w:left w:val="none" w:sz="0" w:space="0" w:color="auto"/>
            <w:bottom w:val="none" w:sz="0" w:space="0" w:color="auto"/>
            <w:right w:val="none" w:sz="0" w:space="0" w:color="auto"/>
          </w:divBdr>
        </w:div>
        <w:div w:id="708187883">
          <w:marLeft w:val="0"/>
          <w:marRight w:val="0"/>
          <w:marTop w:val="200"/>
          <w:marBottom w:val="200"/>
          <w:divBdr>
            <w:top w:val="none" w:sz="0" w:space="0" w:color="auto"/>
            <w:left w:val="none" w:sz="0" w:space="0" w:color="auto"/>
            <w:bottom w:val="none" w:sz="0" w:space="0" w:color="auto"/>
            <w:right w:val="none" w:sz="0" w:space="0" w:color="auto"/>
          </w:divBdr>
        </w:div>
      </w:divsChild>
    </w:div>
    <w:div w:id="1466046061">
      <w:bodyDiv w:val="1"/>
      <w:marLeft w:val="0"/>
      <w:marRight w:val="0"/>
      <w:marTop w:val="0"/>
      <w:marBottom w:val="0"/>
      <w:divBdr>
        <w:top w:val="none" w:sz="0" w:space="0" w:color="auto"/>
        <w:left w:val="none" w:sz="0" w:space="0" w:color="auto"/>
        <w:bottom w:val="none" w:sz="0" w:space="0" w:color="auto"/>
        <w:right w:val="none" w:sz="0" w:space="0" w:color="auto"/>
      </w:divBdr>
    </w:div>
    <w:div w:id="1789007151">
      <w:bodyDiv w:val="1"/>
      <w:marLeft w:val="0"/>
      <w:marRight w:val="0"/>
      <w:marTop w:val="0"/>
      <w:marBottom w:val="0"/>
      <w:divBdr>
        <w:top w:val="none" w:sz="0" w:space="0" w:color="auto"/>
        <w:left w:val="none" w:sz="0" w:space="0" w:color="auto"/>
        <w:bottom w:val="none" w:sz="0" w:space="0" w:color="auto"/>
        <w:right w:val="none" w:sz="0" w:space="0" w:color="auto"/>
      </w:divBdr>
    </w:div>
    <w:div w:id="1863081255">
      <w:bodyDiv w:val="1"/>
      <w:marLeft w:val="0"/>
      <w:marRight w:val="0"/>
      <w:marTop w:val="0"/>
      <w:marBottom w:val="0"/>
      <w:divBdr>
        <w:top w:val="none" w:sz="0" w:space="0" w:color="auto"/>
        <w:left w:val="none" w:sz="0" w:space="0" w:color="auto"/>
        <w:bottom w:val="none" w:sz="0" w:space="0" w:color="auto"/>
        <w:right w:val="none" w:sz="0" w:space="0" w:color="auto"/>
      </w:divBdr>
    </w:div>
    <w:div w:id="1876696026">
      <w:bodyDiv w:val="1"/>
      <w:marLeft w:val="0"/>
      <w:marRight w:val="0"/>
      <w:marTop w:val="0"/>
      <w:marBottom w:val="0"/>
      <w:divBdr>
        <w:top w:val="none" w:sz="0" w:space="0" w:color="auto"/>
        <w:left w:val="none" w:sz="0" w:space="0" w:color="auto"/>
        <w:bottom w:val="none" w:sz="0" w:space="0" w:color="auto"/>
        <w:right w:val="none" w:sz="0" w:space="0" w:color="auto"/>
      </w:divBdr>
    </w:div>
    <w:div w:id="2086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6347/sasjm.2026.v12i05.01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2732</Words>
  <Characters>15576</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1156</cp:lastModifiedBy>
  <cp:revision>31</cp:revision>
  <dcterms:created xsi:type="dcterms:W3CDTF">2026-05-24T00:14:00Z</dcterms:created>
  <dcterms:modified xsi:type="dcterms:W3CDTF">2026-05-30T08:13:00Z</dcterms:modified>
</cp:coreProperties>
</file>