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8A20" w14:textId="77777777" w:rsidR="001F07B8" w:rsidRPr="001F07B8" w:rsidRDefault="001F07B8" w:rsidP="00FE3AD6">
      <w:pPr>
        <w:spacing w:before="100" w:beforeAutospacing="1" w:after="100" w:afterAutospacing="1" w:line="240" w:lineRule="auto"/>
        <w:jc w:val="both"/>
        <w:outlineLvl w:val="1"/>
        <w:rPr>
          <w:rFonts w:ascii="Times New Roman" w:eastAsia="Times New Roman" w:hAnsi="Times New Roman" w:cs="Times New Roman"/>
          <w:b/>
          <w:bCs/>
          <w:sz w:val="36"/>
          <w:szCs w:val="36"/>
          <w:lang w:eastAsia="en-GB"/>
        </w:rPr>
      </w:pPr>
      <w:r w:rsidRPr="001F07B8">
        <w:rPr>
          <w:rFonts w:ascii="Times New Roman" w:eastAsia="Times New Roman" w:hAnsi="Times New Roman" w:cs="Times New Roman"/>
          <w:b/>
          <w:bCs/>
          <w:sz w:val="36"/>
          <w:szCs w:val="36"/>
          <w:lang w:eastAsia="en-GB"/>
        </w:rPr>
        <w:t>Hazards of Mercury Toxicity and Other Heavy Metal Intoxication: A Critical Review</w:t>
      </w:r>
    </w:p>
    <w:p w14:paraId="7A4BADD6"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4458DE22"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Abstract</w:t>
      </w:r>
    </w:p>
    <w:p w14:paraId="204E8DB4" w14:textId="2B0E7F49"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Heavy metal contamination poses an enduring and increasingly urgent public health challenge. Mercury, lead, cadmium, arsenic, and several other metals occur widely in terrestrial and aquatic environments as a consequence of both natural geological processes and expanding anthropogenic activity. Chronic, low-level exposure to these substances is now recognised as a major driver of non-communicable disease burden globally, contributing to neurological deterioration, renal dysfunction, cardiovascular disease, skeletal pathology, and multiple forms of cancer. Their toxicity is mediated through interconnected mechanisms that include the generation of reactive oxygen species, disruption of intracellular calcium signalling, enzyme inhibition through binding to </w:t>
      </w:r>
      <w:proofErr w:type="spellStart"/>
      <w:r w:rsidRPr="001F07B8">
        <w:rPr>
          <w:rFonts w:ascii="Times New Roman" w:eastAsia="Times New Roman" w:hAnsi="Times New Roman" w:cs="Times New Roman"/>
          <w:sz w:val="24"/>
          <w:szCs w:val="24"/>
          <w:lang w:eastAsia="en-GB"/>
        </w:rPr>
        <w:t>sulphydryl</w:t>
      </w:r>
      <w:proofErr w:type="spellEnd"/>
      <w:r w:rsidRPr="001F07B8">
        <w:rPr>
          <w:rFonts w:ascii="Times New Roman" w:eastAsia="Times New Roman" w:hAnsi="Times New Roman" w:cs="Times New Roman"/>
          <w:sz w:val="24"/>
          <w:szCs w:val="24"/>
          <w:lang w:eastAsia="en-GB"/>
        </w:rPr>
        <w:t xml:space="preserve"> groups, and impairment of DNA repair. Particularly vulnerable populations include children, pregnant women, artisanal miners, and communities reliant on contaminated drinking water or subsistence fishing. </w:t>
      </w:r>
      <w:r w:rsidRPr="009A47EB">
        <w:rPr>
          <w:rFonts w:ascii="Times New Roman" w:eastAsia="Times New Roman" w:hAnsi="Times New Roman" w:cs="Times New Roman"/>
          <w:sz w:val="24"/>
          <w:szCs w:val="24"/>
          <w:lang w:eastAsia="en-GB"/>
        </w:rPr>
        <w:t>Despite growing scientific understanding and the emergence of international regulatory instruments such as the Minamata Convention, exposures at toxicologically relevant levels remain widespread.</w:t>
      </w:r>
      <w:r w:rsidRPr="001F07B8">
        <w:rPr>
          <w:rFonts w:ascii="Times New Roman" w:eastAsia="Times New Roman" w:hAnsi="Times New Roman" w:cs="Times New Roman"/>
          <w:sz w:val="24"/>
          <w:szCs w:val="24"/>
          <w:lang w:eastAsia="en-GB"/>
        </w:rPr>
        <w:t xml:space="preserve"> This review critically examines the sources, environmental distribution, mechanistic toxicology, clinical manifestations, diagnostic approaches, treatment strategies, and regulatory context of the principal hazardous heavy metals. Evidence drawn from peer-reviewed literature published predominantly between 2000 and 2026 is synthesised to identify knowledge gaps, highlight persistent challenges in clinical management, and inform priorities for future research and policy action.</w:t>
      </w:r>
      <w:r w:rsidR="005B2D73">
        <w:rPr>
          <w:rFonts w:ascii="Times New Roman" w:eastAsia="Times New Roman" w:hAnsi="Times New Roman" w:cs="Times New Roman"/>
          <w:sz w:val="24"/>
          <w:szCs w:val="24"/>
          <w:lang w:eastAsia="en-GB"/>
        </w:rPr>
        <w:t xml:space="preserve"> </w:t>
      </w:r>
      <w:r w:rsidR="00C8539A" w:rsidRPr="00211E43">
        <w:rPr>
          <w:rFonts w:ascii="Times New Roman" w:eastAsia="Times New Roman" w:hAnsi="Times New Roman" w:cs="Times New Roman"/>
          <w:sz w:val="24"/>
          <w:szCs w:val="24"/>
          <w:highlight w:val="yellow"/>
          <w:lang w:eastAsia="en-GB"/>
        </w:rPr>
        <w:t xml:space="preserve">The </w:t>
      </w:r>
      <w:r w:rsidR="006F1304">
        <w:rPr>
          <w:rFonts w:ascii="Times New Roman" w:eastAsia="Times New Roman" w:hAnsi="Times New Roman" w:cs="Times New Roman"/>
          <w:sz w:val="24"/>
          <w:szCs w:val="24"/>
          <w:highlight w:val="yellow"/>
          <w:lang w:eastAsia="en-GB"/>
        </w:rPr>
        <w:t xml:space="preserve">findings </w:t>
      </w:r>
      <w:r w:rsidR="005A2E39">
        <w:rPr>
          <w:rFonts w:ascii="Times New Roman" w:eastAsia="Times New Roman" w:hAnsi="Times New Roman" w:cs="Times New Roman"/>
          <w:sz w:val="24"/>
          <w:szCs w:val="24"/>
          <w:highlight w:val="yellow"/>
          <w:lang w:eastAsia="en-GB"/>
        </w:rPr>
        <w:t xml:space="preserve">suggested </w:t>
      </w:r>
      <w:r w:rsidR="00C8539A" w:rsidRPr="00211E43">
        <w:rPr>
          <w:rFonts w:ascii="Times New Roman" w:eastAsia="Times New Roman" w:hAnsi="Times New Roman" w:cs="Times New Roman"/>
          <w:sz w:val="24"/>
          <w:szCs w:val="24"/>
          <w:highlight w:val="yellow"/>
          <w:lang w:eastAsia="en-GB"/>
        </w:rPr>
        <w:t>that heavy metal intoxication</w:t>
      </w:r>
      <w:r w:rsidR="002E3A35" w:rsidRPr="00211E43">
        <w:rPr>
          <w:rFonts w:ascii="Times New Roman" w:eastAsia="Times New Roman" w:hAnsi="Times New Roman" w:cs="Times New Roman"/>
          <w:sz w:val="24"/>
          <w:szCs w:val="24"/>
          <w:highlight w:val="yellow"/>
          <w:lang w:eastAsia="en-GB"/>
        </w:rPr>
        <w:t>,</w:t>
      </w:r>
      <w:r w:rsidR="00C8539A" w:rsidRPr="00211E43">
        <w:rPr>
          <w:rFonts w:ascii="Times New Roman" w:eastAsia="Times New Roman" w:hAnsi="Times New Roman" w:cs="Times New Roman"/>
          <w:sz w:val="24"/>
          <w:szCs w:val="24"/>
          <w:highlight w:val="yellow"/>
          <w:lang w:eastAsia="en-GB"/>
        </w:rPr>
        <w:t xml:space="preserve"> </w:t>
      </w:r>
      <w:r w:rsidR="00C8539A" w:rsidRPr="00211E43">
        <w:rPr>
          <w:rFonts w:ascii="Times New Roman" w:eastAsia="Times New Roman" w:hAnsi="Times New Roman" w:cs="Times New Roman"/>
          <w:sz w:val="24"/>
          <w:szCs w:val="24"/>
          <w:highlight w:val="yellow"/>
          <w:lang w:eastAsia="en-GB"/>
        </w:rPr>
        <w:t xml:space="preserve">being </w:t>
      </w:r>
      <w:r w:rsidR="00C8539A" w:rsidRPr="00211E43">
        <w:rPr>
          <w:rFonts w:ascii="Times New Roman" w:eastAsia="Times New Roman" w:hAnsi="Times New Roman" w:cs="Times New Roman"/>
          <w:sz w:val="24"/>
          <w:szCs w:val="24"/>
          <w:highlight w:val="yellow"/>
          <w:lang w:eastAsia="en-GB"/>
        </w:rPr>
        <w:t>a major global public health threat, requir</w:t>
      </w:r>
      <w:r w:rsidR="002E3A35" w:rsidRPr="00211E43">
        <w:rPr>
          <w:rFonts w:ascii="Times New Roman" w:eastAsia="Times New Roman" w:hAnsi="Times New Roman" w:cs="Times New Roman"/>
          <w:sz w:val="24"/>
          <w:szCs w:val="24"/>
          <w:highlight w:val="yellow"/>
          <w:lang w:eastAsia="en-GB"/>
        </w:rPr>
        <w:t>e</w:t>
      </w:r>
      <w:r w:rsidR="00C8539A" w:rsidRPr="00211E43">
        <w:rPr>
          <w:rFonts w:ascii="Times New Roman" w:eastAsia="Times New Roman" w:hAnsi="Times New Roman" w:cs="Times New Roman"/>
          <w:sz w:val="24"/>
          <w:szCs w:val="24"/>
          <w:highlight w:val="yellow"/>
          <w:lang w:eastAsia="en-GB"/>
        </w:rPr>
        <w:t xml:space="preserve"> stronger prevention, monitoring, and treatment strategies to reduce its long-term health and environmental impacts.</w:t>
      </w:r>
      <w:r w:rsidR="00211E43">
        <w:rPr>
          <w:rFonts w:ascii="Times New Roman" w:eastAsia="Times New Roman" w:hAnsi="Times New Roman" w:cs="Times New Roman"/>
          <w:sz w:val="24"/>
          <w:szCs w:val="24"/>
          <w:lang w:eastAsia="en-GB"/>
        </w:rPr>
        <w:t xml:space="preserve"> </w:t>
      </w:r>
      <w:r w:rsidR="00211E43" w:rsidRPr="00023000">
        <w:rPr>
          <w:rFonts w:ascii="Times New Roman" w:eastAsia="Times New Roman" w:hAnsi="Times New Roman" w:cs="Times New Roman"/>
          <w:sz w:val="24"/>
          <w:szCs w:val="24"/>
          <w:highlight w:val="yellow"/>
          <w:lang w:eastAsia="en-GB"/>
        </w:rPr>
        <w:t>Th</w:t>
      </w:r>
      <w:r w:rsidR="002D7E1B">
        <w:rPr>
          <w:rFonts w:ascii="Times New Roman" w:eastAsia="Times New Roman" w:hAnsi="Times New Roman" w:cs="Times New Roman"/>
          <w:sz w:val="24"/>
          <w:szCs w:val="24"/>
          <w:highlight w:val="yellow"/>
          <w:lang w:eastAsia="en-GB"/>
        </w:rPr>
        <w:t>is</w:t>
      </w:r>
      <w:r w:rsidR="00211E43" w:rsidRPr="00023000">
        <w:rPr>
          <w:rFonts w:ascii="Times New Roman" w:eastAsia="Times New Roman" w:hAnsi="Times New Roman" w:cs="Times New Roman"/>
          <w:sz w:val="24"/>
          <w:szCs w:val="24"/>
          <w:highlight w:val="yellow"/>
          <w:lang w:eastAsia="en-GB"/>
        </w:rPr>
        <w:t xml:space="preserve"> study is limited by incomplete geographic representation, </w:t>
      </w:r>
      <w:proofErr w:type="spellStart"/>
      <w:r w:rsidR="00211E43" w:rsidRPr="00023000">
        <w:rPr>
          <w:rFonts w:ascii="Times New Roman" w:eastAsia="Times New Roman" w:hAnsi="Times New Roman" w:cs="Times New Roman"/>
          <w:sz w:val="24"/>
          <w:szCs w:val="24"/>
          <w:highlight w:val="yellow"/>
          <w:lang w:eastAsia="en-GB"/>
        </w:rPr>
        <w:t>undercoverage</w:t>
      </w:r>
      <w:proofErr w:type="spellEnd"/>
      <w:r w:rsidR="00211E43" w:rsidRPr="00023000">
        <w:rPr>
          <w:rFonts w:ascii="Times New Roman" w:eastAsia="Times New Roman" w:hAnsi="Times New Roman" w:cs="Times New Roman"/>
          <w:sz w:val="24"/>
          <w:szCs w:val="24"/>
          <w:highlight w:val="yellow"/>
          <w:lang w:eastAsia="en-GB"/>
        </w:rPr>
        <w:t xml:space="preserve"> of certain metals and emerging biomarkers, and reliance on existing literature, indicating the need for future large-scale, globally inclusive epidemiological and mechanistic research on heavy metal toxicity.</w:t>
      </w:r>
    </w:p>
    <w:p w14:paraId="009EF395"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t>Keywords:</w:t>
      </w:r>
      <w:r w:rsidRPr="001F07B8">
        <w:rPr>
          <w:rFonts w:ascii="Times New Roman" w:eastAsia="Times New Roman" w:hAnsi="Times New Roman" w:cs="Times New Roman"/>
          <w:sz w:val="24"/>
          <w:szCs w:val="24"/>
          <w:lang w:eastAsia="en-GB"/>
        </w:rPr>
        <w:t xml:space="preserve"> heavy metal toxicity; mercury; lead; cadmium; arsenic; oxidative stress; neurotoxicity; chelation therapy; environmental health; biomarkers</w:t>
      </w:r>
    </w:p>
    <w:p w14:paraId="6CF34FA7"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4D43A02C" w14:textId="77777777" w:rsid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1. Introduction</w:t>
      </w:r>
    </w:p>
    <w:p w14:paraId="4E98B7FC" w14:textId="50FBD832" w:rsidR="0053452E" w:rsidRPr="00850B33" w:rsidRDefault="009D6969" w:rsidP="0053452E">
      <w:pPr>
        <w:jc w:val="both"/>
        <w:rPr>
          <w:rFonts w:ascii="Times New Roman" w:hAnsi="Times New Roman" w:cs="Times New Roman"/>
          <w:sz w:val="24"/>
          <w:szCs w:val="24"/>
          <w:lang w:eastAsia="en-GB"/>
        </w:rPr>
      </w:pPr>
      <w:r w:rsidRPr="009D6969">
        <w:rPr>
          <w:rFonts w:ascii="Times New Roman" w:hAnsi="Times New Roman" w:cs="Times New Roman"/>
          <w:sz w:val="24"/>
          <w:szCs w:val="24"/>
          <w:highlight w:val="yellow"/>
          <w:lang w:eastAsia="en-GB"/>
        </w:rPr>
        <w:t>Heavy metals (HMs) have long been regarded as important environmental pollutants due to their toxicity and persistence in ecosystems</w:t>
      </w:r>
      <w:r w:rsidR="008040DA">
        <w:rPr>
          <w:rFonts w:ascii="Times New Roman" w:hAnsi="Times New Roman" w:cs="Times New Roman"/>
          <w:sz w:val="24"/>
          <w:szCs w:val="24"/>
          <w:highlight w:val="yellow"/>
          <w:lang w:eastAsia="en-GB"/>
        </w:rPr>
        <w:t xml:space="preserve"> </w:t>
      </w:r>
      <w:r w:rsidR="008040DA" w:rsidRPr="008040DA">
        <w:rPr>
          <w:rFonts w:ascii="Times New Roman" w:hAnsi="Times New Roman" w:cs="Times New Roman"/>
          <w:sz w:val="24"/>
          <w:szCs w:val="24"/>
          <w:highlight w:val="yellow"/>
          <w:lang w:eastAsia="en-GB"/>
        </w:rPr>
        <w:t>(</w:t>
      </w:r>
      <w:r w:rsidR="008040DA" w:rsidRPr="008040DA">
        <w:rPr>
          <w:rFonts w:ascii="Times New Roman" w:hAnsi="Times New Roman" w:cs="Times New Roman"/>
          <w:sz w:val="24"/>
          <w:szCs w:val="24"/>
          <w:highlight w:val="yellow"/>
          <w:lang w:eastAsia="en-GB"/>
        </w:rPr>
        <w:t>Cheng</w:t>
      </w:r>
      <w:r w:rsidR="008040DA" w:rsidRPr="008040DA">
        <w:rPr>
          <w:rFonts w:ascii="Times New Roman" w:hAnsi="Times New Roman" w:cs="Times New Roman"/>
          <w:sz w:val="24"/>
          <w:szCs w:val="24"/>
          <w:highlight w:val="yellow"/>
          <w:lang w:eastAsia="en-GB"/>
        </w:rPr>
        <w:t xml:space="preserve"> et al., 2025</w:t>
      </w:r>
      <w:r w:rsidR="008040DA" w:rsidRPr="00BC3F1C">
        <w:rPr>
          <w:rFonts w:ascii="Times New Roman" w:hAnsi="Times New Roman" w:cs="Times New Roman"/>
          <w:sz w:val="24"/>
          <w:szCs w:val="24"/>
          <w:highlight w:val="yellow"/>
          <w:lang w:eastAsia="en-GB"/>
        </w:rPr>
        <w:t>)</w:t>
      </w:r>
      <w:r w:rsidRPr="00BC3F1C">
        <w:rPr>
          <w:rFonts w:ascii="Times New Roman" w:hAnsi="Times New Roman" w:cs="Times New Roman"/>
          <w:sz w:val="24"/>
          <w:szCs w:val="24"/>
          <w:highlight w:val="yellow"/>
          <w:lang w:eastAsia="en-GB"/>
        </w:rPr>
        <w:t>.</w:t>
      </w:r>
      <w:r w:rsidRPr="00BC3F1C">
        <w:rPr>
          <w:rFonts w:ascii="Times New Roman" w:hAnsi="Times New Roman" w:cs="Times New Roman"/>
          <w:sz w:val="24"/>
          <w:szCs w:val="24"/>
          <w:highlight w:val="yellow"/>
          <w:lang w:eastAsia="en-GB"/>
        </w:rPr>
        <w:t xml:space="preserve"> </w:t>
      </w:r>
      <w:r w:rsidR="00BC3F1C" w:rsidRPr="00BC3F1C">
        <w:rPr>
          <w:rFonts w:ascii="Times New Roman" w:hAnsi="Times New Roman" w:cs="Times New Roman"/>
          <w:sz w:val="24"/>
          <w:szCs w:val="24"/>
          <w:highlight w:val="yellow"/>
          <w:lang w:eastAsia="en-GB"/>
        </w:rPr>
        <w:t>HMs</w:t>
      </w:r>
      <w:r w:rsidR="00BC3F1C" w:rsidRPr="00BC3F1C">
        <w:rPr>
          <w:rFonts w:ascii="Times New Roman" w:hAnsi="Times New Roman" w:cs="Times New Roman"/>
          <w:sz w:val="24"/>
          <w:szCs w:val="24"/>
          <w:highlight w:val="yellow"/>
          <w:lang w:eastAsia="en-GB"/>
        </w:rPr>
        <w:t xml:space="preserve"> </w:t>
      </w:r>
      <w:r w:rsidR="0053452E" w:rsidRPr="00BC3F1C">
        <w:rPr>
          <w:rFonts w:ascii="Times New Roman" w:hAnsi="Times New Roman" w:cs="Times New Roman"/>
          <w:sz w:val="24"/>
          <w:szCs w:val="24"/>
          <w:highlight w:val="yellow"/>
          <w:lang w:eastAsia="en-GB"/>
        </w:rPr>
        <w:t xml:space="preserve">have </w:t>
      </w:r>
      <w:r w:rsidR="0053452E" w:rsidRPr="009D6969">
        <w:rPr>
          <w:rFonts w:ascii="Times New Roman" w:hAnsi="Times New Roman" w:cs="Times New Roman"/>
          <w:sz w:val="24"/>
          <w:szCs w:val="24"/>
          <w:highlight w:val="yellow"/>
          <w:lang w:eastAsia="en-GB"/>
        </w:rPr>
        <w:t xml:space="preserve">harmful effects on human health, and exposure to these metals has been increased </w:t>
      </w:r>
      <w:r w:rsidR="0053452E" w:rsidRPr="00850B33">
        <w:rPr>
          <w:rFonts w:ascii="Times New Roman" w:hAnsi="Times New Roman" w:cs="Times New Roman"/>
          <w:sz w:val="24"/>
          <w:szCs w:val="24"/>
          <w:highlight w:val="yellow"/>
          <w:lang w:eastAsia="en-GB"/>
        </w:rPr>
        <w:t xml:space="preserve">by industrial and </w:t>
      </w:r>
      <w:r w:rsidR="0053452E" w:rsidRPr="00316506">
        <w:rPr>
          <w:rFonts w:ascii="Times New Roman" w:hAnsi="Times New Roman" w:cs="Times New Roman"/>
          <w:sz w:val="24"/>
          <w:szCs w:val="24"/>
          <w:highlight w:val="yellow"/>
          <w:lang w:eastAsia="en-GB"/>
        </w:rPr>
        <w:t>anthropogenic activities and modern industrialization. Contamination of water and air by toxic metals is an environmental concern and hundreds of millions of people are being affected around the world</w:t>
      </w:r>
      <w:r w:rsidR="009870BA" w:rsidRPr="00316506">
        <w:rPr>
          <w:rFonts w:ascii="Times New Roman" w:hAnsi="Times New Roman" w:cs="Times New Roman"/>
          <w:sz w:val="24"/>
          <w:szCs w:val="24"/>
          <w:highlight w:val="yellow"/>
          <w:lang w:eastAsia="en-GB"/>
        </w:rPr>
        <w:t xml:space="preserve"> (</w:t>
      </w:r>
      <w:r w:rsidR="009870BA" w:rsidRPr="00316506">
        <w:rPr>
          <w:rFonts w:ascii="Times New Roman" w:hAnsi="Times New Roman" w:cs="Times New Roman"/>
          <w:sz w:val="24"/>
          <w:szCs w:val="24"/>
          <w:highlight w:val="yellow"/>
          <w:lang w:eastAsia="en-GB"/>
        </w:rPr>
        <w:t>Pan</w:t>
      </w:r>
      <w:r w:rsidR="009870BA" w:rsidRPr="00316506">
        <w:rPr>
          <w:rFonts w:ascii="Times New Roman" w:hAnsi="Times New Roman" w:cs="Times New Roman"/>
          <w:sz w:val="24"/>
          <w:szCs w:val="24"/>
          <w:highlight w:val="yellow"/>
          <w:lang w:eastAsia="en-GB"/>
        </w:rPr>
        <w:t xml:space="preserve"> et al., 2024)</w:t>
      </w:r>
      <w:r w:rsidR="0053452E" w:rsidRPr="00316506">
        <w:rPr>
          <w:rFonts w:ascii="Times New Roman" w:hAnsi="Times New Roman" w:cs="Times New Roman"/>
          <w:sz w:val="24"/>
          <w:szCs w:val="24"/>
          <w:highlight w:val="yellow"/>
          <w:lang w:eastAsia="en-GB"/>
        </w:rPr>
        <w:t>. Food contamination with heavy metals is another concern for human and animal health</w:t>
      </w:r>
      <w:r w:rsidR="00A9322B" w:rsidRPr="00316506">
        <w:rPr>
          <w:rFonts w:ascii="Times New Roman" w:hAnsi="Times New Roman" w:cs="Times New Roman"/>
          <w:sz w:val="24"/>
          <w:szCs w:val="24"/>
          <w:highlight w:val="yellow"/>
          <w:lang w:eastAsia="en-GB"/>
        </w:rPr>
        <w:t xml:space="preserve"> (</w:t>
      </w:r>
      <w:r w:rsidR="009870BA" w:rsidRPr="00316506">
        <w:rPr>
          <w:rFonts w:ascii="Times New Roman" w:hAnsi="Times New Roman" w:cs="Times New Roman"/>
          <w:sz w:val="24"/>
          <w:szCs w:val="24"/>
          <w:highlight w:val="yellow"/>
          <w:lang w:eastAsia="en-GB"/>
        </w:rPr>
        <w:t>Sule</w:t>
      </w:r>
      <w:r w:rsidR="009870BA" w:rsidRPr="00316506">
        <w:rPr>
          <w:rFonts w:ascii="Times New Roman" w:hAnsi="Times New Roman" w:cs="Times New Roman"/>
          <w:sz w:val="24"/>
          <w:szCs w:val="24"/>
          <w:highlight w:val="yellow"/>
          <w:lang w:eastAsia="en-GB"/>
        </w:rPr>
        <w:t xml:space="preserve"> et al., 2025; </w:t>
      </w:r>
      <w:proofErr w:type="spellStart"/>
      <w:r w:rsidR="00A9322B" w:rsidRPr="00316506">
        <w:rPr>
          <w:rFonts w:ascii="Times New Roman" w:hAnsi="Times New Roman" w:cs="Times New Roman"/>
          <w:sz w:val="24"/>
          <w:szCs w:val="24"/>
          <w:highlight w:val="yellow"/>
          <w:lang w:eastAsia="en-GB"/>
        </w:rPr>
        <w:t>Chakif</w:t>
      </w:r>
      <w:proofErr w:type="spellEnd"/>
      <w:r w:rsidR="00A9322B" w:rsidRPr="00316506">
        <w:rPr>
          <w:rFonts w:ascii="Times New Roman" w:hAnsi="Times New Roman" w:cs="Times New Roman"/>
          <w:sz w:val="24"/>
          <w:szCs w:val="24"/>
          <w:highlight w:val="yellow"/>
          <w:lang w:eastAsia="en-GB"/>
        </w:rPr>
        <w:t xml:space="preserve"> &amp; </w:t>
      </w:r>
      <w:r w:rsidR="00A9322B" w:rsidRPr="00316506">
        <w:rPr>
          <w:rFonts w:ascii="Times New Roman" w:hAnsi="Times New Roman" w:cs="Times New Roman"/>
          <w:sz w:val="24"/>
          <w:szCs w:val="24"/>
          <w:highlight w:val="yellow"/>
          <w:lang w:eastAsia="en-GB"/>
        </w:rPr>
        <w:t>Furrer</w:t>
      </w:r>
      <w:r w:rsidR="00A9322B" w:rsidRPr="00316506">
        <w:rPr>
          <w:rFonts w:ascii="Times New Roman" w:hAnsi="Times New Roman" w:cs="Times New Roman"/>
          <w:sz w:val="24"/>
          <w:szCs w:val="24"/>
          <w:highlight w:val="yellow"/>
          <w:lang w:eastAsia="en-GB"/>
        </w:rPr>
        <w:t>, 2026)</w:t>
      </w:r>
      <w:r w:rsidR="0053452E" w:rsidRPr="00316506">
        <w:rPr>
          <w:rFonts w:ascii="Times New Roman" w:hAnsi="Times New Roman" w:cs="Times New Roman"/>
          <w:sz w:val="24"/>
          <w:szCs w:val="24"/>
          <w:highlight w:val="yellow"/>
          <w:lang w:eastAsia="en-GB"/>
        </w:rPr>
        <w:t>.</w:t>
      </w:r>
      <w:r w:rsidR="002D586B" w:rsidRPr="00316506">
        <w:rPr>
          <w:rFonts w:ascii="Times New Roman" w:hAnsi="Times New Roman" w:cs="Times New Roman"/>
          <w:sz w:val="24"/>
          <w:szCs w:val="24"/>
          <w:highlight w:val="yellow"/>
          <w:lang w:eastAsia="en-GB"/>
        </w:rPr>
        <w:t xml:space="preserve"> </w:t>
      </w:r>
    </w:p>
    <w:p w14:paraId="36648995"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lastRenderedPageBreak/>
        <w:t>1.1 Global Significance of Heavy Metal Exposure</w:t>
      </w:r>
    </w:p>
    <w:p w14:paraId="49FEEB8D" w14:textId="3067D346" w:rsid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term "heavy metals" is used broadly in environmental and biomedical literature to describe metallic elements characterised by high atomic mass and density, many of which exert toxic effects at comparatively low concentrations. Although the precise chemical definition remains contested, the descriptor conventionally encompasses mercury (Hg), lead (Pb), cadmium (Cd), arsenic (As), chromium (Cr), nickel (Ni), and manganese (Mn), among others. </w:t>
      </w:r>
      <w:r w:rsidR="00EC2493" w:rsidRPr="00EC2493">
        <w:rPr>
          <w:rFonts w:ascii="Times New Roman" w:eastAsia="Times New Roman" w:hAnsi="Times New Roman" w:cs="Times New Roman"/>
          <w:sz w:val="24"/>
          <w:szCs w:val="24"/>
          <w:highlight w:val="yellow"/>
          <w:lang w:eastAsia="en-GB"/>
        </w:rPr>
        <w:t xml:space="preserve">Among these, mercury is recognised by the World Health Organization (WHO) and the U.S. Agency for </w:t>
      </w:r>
      <w:r w:rsidR="00EC2493" w:rsidRPr="00A9322B">
        <w:rPr>
          <w:rFonts w:ascii="Times New Roman" w:eastAsia="Times New Roman" w:hAnsi="Times New Roman" w:cs="Times New Roman"/>
          <w:sz w:val="24"/>
          <w:szCs w:val="24"/>
          <w:highlight w:val="yellow"/>
          <w:lang w:eastAsia="en-GB"/>
        </w:rPr>
        <w:t>Toxic Substances and Disease Registry (ATSDR) as one of the leading chemicals of public health concern due to its widespread use and high toxicity</w:t>
      </w:r>
      <w:r w:rsidR="00A9322B" w:rsidRPr="00A9322B">
        <w:rPr>
          <w:rFonts w:ascii="Times New Roman" w:eastAsia="Times New Roman" w:hAnsi="Times New Roman" w:cs="Times New Roman"/>
          <w:sz w:val="24"/>
          <w:szCs w:val="24"/>
          <w:highlight w:val="yellow"/>
          <w:lang w:eastAsia="en-GB"/>
        </w:rPr>
        <w:t xml:space="preserve"> (</w:t>
      </w:r>
      <w:proofErr w:type="spellStart"/>
      <w:r w:rsidR="00A9322B" w:rsidRPr="00A9322B">
        <w:rPr>
          <w:rFonts w:ascii="Times New Roman" w:eastAsia="Times New Roman" w:hAnsi="Times New Roman" w:cs="Times New Roman"/>
          <w:sz w:val="24"/>
          <w:szCs w:val="24"/>
          <w:highlight w:val="yellow"/>
          <w:lang w:eastAsia="en-GB"/>
        </w:rPr>
        <w:t>Charkiewicz</w:t>
      </w:r>
      <w:proofErr w:type="spellEnd"/>
      <w:r w:rsidR="00A9322B" w:rsidRPr="00A9322B">
        <w:rPr>
          <w:rFonts w:ascii="Times New Roman" w:eastAsia="Times New Roman" w:hAnsi="Times New Roman" w:cs="Times New Roman"/>
          <w:sz w:val="24"/>
          <w:szCs w:val="24"/>
          <w:highlight w:val="yellow"/>
          <w:lang w:eastAsia="en-GB"/>
        </w:rPr>
        <w:t xml:space="preserve"> et al., 2025)</w:t>
      </w:r>
      <w:r w:rsidR="00EC2493" w:rsidRPr="00A9322B">
        <w:rPr>
          <w:rFonts w:ascii="Times New Roman" w:eastAsia="Times New Roman" w:hAnsi="Times New Roman" w:cs="Times New Roman"/>
          <w:sz w:val="24"/>
          <w:szCs w:val="24"/>
          <w:highlight w:val="yellow"/>
          <w:lang w:eastAsia="en-GB"/>
        </w:rPr>
        <w:t xml:space="preserve">. Similarly, lead (Pb), cadmium (Cd), and arsenic (As) are of significant concern because of their persistence in the environment, capacity for bioaccumulation, and adverse health effects </w:t>
      </w:r>
      <w:r w:rsidR="00EC2493" w:rsidRPr="009870BA">
        <w:rPr>
          <w:rFonts w:ascii="Times New Roman" w:eastAsia="Times New Roman" w:hAnsi="Times New Roman" w:cs="Times New Roman"/>
          <w:sz w:val="24"/>
          <w:szCs w:val="24"/>
          <w:highlight w:val="yellow"/>
          <w:lang w:eastAsia="en-GB"/>
        </w:rPr>
        <w:t>even at low exposure levels</w:t>
      </w:r>
      <w:r w:rsidR="00A9322B" w:rsidRPr="009870BA">
        <w:rPr>
          <w:rFonts w:ascii="Times New Roman" w:eastAsia="Times New Roman" w:hAnsi="Times New Roman" w:cs="Times New Roman"/>
          <w:sz w:val="24"/>
          <w:szCs w:val="24"/>
          <w:highlight w:val="yellow"/>
          <w:lang w:eastAsia="en-GB"/>
        </w:rPr>
        <w:t xml:space="preserve"> (</w:t>
      </w:r>
      <w:r w:rsidR="009870BA" w:rsidRPr="009870BA">
        <w:rPr>
          <w:rFonts w:ascii="Times New Roman" w:eastAsia="Times New Roman" w:hAnsi="Times New Roman" w:cs="Times New Roman"/>
          <w:sz w:val="24"/>
          <w:szCs w:val="24"/>
          <w:highlight w:val="yellow"/>
          <w:lang w:eastAsia="en-GB"/>
        </w:rPr>
        <w:t>Abd Elnabi</w:t>
      </w:r>
      <w:r w:rsidR="009870BA" w:rsidRPr="009870BA">
        <w:rPr>
          <w:rFonts w:ascii="Times New Roman" w:eastAsia="Times New Roman" w:hAnsi="Times New Roman" w:cs="Times New Roman"/>
          <w:sz w:val="24"/>
          <w:szCs w:val="24"/>
          <w:highlight w:val="yellow"/>
          <w:lang w:eastAsia="en-GB"/>
        </w:rPr>
        <w:t xml:space="preserve"> et al., 2023; </w:t>
      </w:r>
      <w:proofErr w:type="spellStart"/>
      <w:r w:rsidR="009870BA" w:rsidRPr="009870BA">
        <w:rPr>
          <w:rFonts w:ascii="Times New Roman" w:eastAsia="Times New Roman" w:hAnsi="Times New Roman" w:cs="Times New Roman"/>
          <w:sz w:val="24"/>
          <w:szCs w:val="24"/>
          <w:highlight w:val="yellow"/>
          <w:lang w:eastAsia="en-GB"/>
        </w:rPr>
        <w:t>Jomova</w:t>
      </w:r>
      <w:proofErr w:type="spellEnd"/>
      <w:r w:rsidR="009870BA" w:rsidRPr="009870BA">
        <w:rPr>
          <w:rFonts w:ascii="Times New Roman" w:eastAsia="Times New Roman" w:hAnsi="Times New Roman" w:cs="Times New Roman"/>
          <w:sz w:val="24"/>
          <w:szCs w:val="24"/>
          <w:highlight w:val="yellow"/>
          <w:lang w:eastAsia="en-GB"/>
        </w:rPr>
        <w:t xml:space="preserve"> et al., 2025</w:t>
      </w:r>
      <w:r w:rsidR="00A9322B" w:rsidRPr="009870BA">
        <w:rPr>
          <w:rFonts w:ascii="Times New Roman" w:eastAsia="Times New Roman" w:hAnsi="Times New Roman" w:cs="Times New Roman"/>
          <w:sz w:val="24"/>
          <w:szCs w:val="24"/>
          <w:highlight w:val="yellow"/>
          <w:lang w:eastAsia="en-GB"/>
        </w:rPr>
        <w:t>)</w:t>
      </w:r>
      <w:r w:rsidR="00EC2493" w:rsidRPr="009870BA">
        <w:rPr>
          <w:rFonts w:ascii="Times New Roman" w:eastAsia="Times New Roman" w:hAnsi="Times New Roman" w:cs="Times New Roman"/>
          <w:sz w:val="24"/>
          <w:szCs w:val="24"/>
          <w:highlight w:val="yellow"/>
          <w:lang w:eastAsia="en-GB"/>
        </w:rPr>
        <w:t>.</w:t>
      </w:r>
      <w:r w:rsidR="00EC2493">
        <w:rPr>
          <w:rFonts w:ascii="Times New Roman" w:eastAsia="Times New Roman" w:hAnsi="Times New Roman" w:cs="Times New Roman"/>
          <w:sz w:val="24"/>
          <w:szCs w:val="24"/>
          <w:lang w:eastAsia="en-GB"/>
        </w:rPr>
        <w:t xml:space="preserve"> </w:t>
      </w:r>
      <w:r w:rsidRPr="001F07B8">
        <w:rPr>
          <w:rFonts w:ascii="Times New Roman" w:eastAsia="Times New Roman" w:hAnsi="Times New Roman" w:cs="Times New Roman"/>
          <w:sz w:val="24"/>
          <w:szCs w:val="24"/>
          <w:lang w:eastAsia="en-GB"/>
        </w:rPr>
        <w:t>These substances are globally pervasive environmental contaminants, and their distributions in soil, water, air, and biological tissues have increased markedly since the onset of industrialisation (</w:t>
      </w:r>
      <w:proofErr w:type="spellStart"/>
      <w:r w:rsidRPr="001F07B8">
        <w:rPr>
          <w:rFonts w:ascii="Times New Roman" w:eastAsia="Times New Roman" w:hAnsi="Times New Roman" w:cs="Times New Roman"/>
          <w:sz w:val="24"/>
          <w:szCs w:val="24"/>
          <w:lang w:eastAsia="en-GB"/>
        </w:rPr>
        <w:t>Nriagu</w:t>
      </w:r>
      <w:proofErr w:type="spellEnd"/>
      <w:r w:rsidRPr="001F07B8">
        <w:rPr>
          <w:rFonts w:ascii="Times New Roman" w:eastAsia="Times New Roman" w:hAnsi="Times New Roman" w:cs="Times New Roman"/>
          <w:sz w:val="24"/>
          <w:szCs w:val="24"/>
          <w:lang w:eastAsia="en-GB"/>
        </w:rPr>
        <w:t>, 1996; Pacyna &amp; Pacyna, 2001). The word "heavy" is as much a toxicological shorthand as a rigorous chemical descriptor, yet it retains utility as a way of distinguishing the group of elements whose environmental persistence, bioaccumulation potential, and toxicological significance set them apart from both essential nutritional metals and lighter inorganic pollutants.</w:t>
      </w:r>
    </w:p>
    <w:p w14:paraId="539F5291"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Exposure to heavy metals arises through a range of pathways, including ingestion of contaminated food and water, inhalation of particulate matter and vapours, dermal absorption, and occupational contact. The health consequences span virtually every organ system, with the nervous system, kidneys, cardiovascular system, and skeletal tissue being particularly sensitive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2003). Children are disproportionately affected by neurotoxic metals such as lead and mercury, partly because their developing central nervous systems are inherently more susceptible to damage, and partly because their physiological characteristics — including higher respiratory and metabolic rates relative to body mass — result in proportionally greater exposure (Grandjean &amp; Landrigan, 2014).</w:t>
      </w:r>
    </w:p>
    <w:p w14:paraId="222F766B"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From a public health perspective, the magnitude of the problem is substantial. The Lancet Commission on Pollution and Health estimated that pollution-attributable mortality, in which heavy metal exposure features prominently, accounted for approximately nine million premature deaths annually — representing roughly 16% of all deaths globally and surpassing the combined mortality attributable to AIDS, tuberculosis, and malaria (Landrigan et al., 2018). Occupational exposure in mining, smelting, battery manufacturing, and artisanal gold processing continues to affect millions of workers, while entire communities in low- and middle-income countries face chronic contamination through inadequately regulated industrial practices (UNEP, 2019).</w:t>
      </w:r>
    </w:p>
    <w:p w14:paraId="11DEB660"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Research interest in heavy metal toxicology has expanded substantially over recent decades, driven by improved analytical capabilities, growing recognition of low-dose effects, and mounting evidence linking sub-clinical exposures to elevated disease risk. At the same time, the regulatory landscape has evolved considerably, culminating in landmark agreements such as the Minamata Convention on Mercury, adopted in 2013 under the auspices of the United Nations Environment Programme (UNEP, 2013). Nevertheless, significant uncertainties persist regarding precise dose–response relationships at low exposures, the long-term consequences of combined metal exposures, and the extent to which early-life intoxication confers risk across the full life course.</w:t>
      </w:r>
    </w:p>
    <w:p w14:paraId="280729A3"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lastRenderedPageBreak/>
        <w:t>1.2 Scope and Objectives</w:t>
      </w:r>
    </w:p>
    <w:p w14:paraId="4CF3F32C" w14:textId="16FFE99E" w:rsidR="001F07B8" w:rsidRPr="001F07B8" w:rsidRDefault="001F07B8" w:rsidP="002E005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This article provides a comprehensive critical review of the toxicological hazards associated with mercury and other important heavy metals, including lead, cadmium, arsenic, chromium, and nickel. Its primary objectives are to: (</w:t>
      </w:r>
      <w:proofErr w:type="spellStart"/>
      <w:r w:rsidRPr="001F07B8">
        <w:rPr>
          <w:rFonts w:ascii="Times New Roman" w:eastAsia="Times New Roman" w:hAnsi="Times New Roman" w:cs="Times New Roman"/>
          <w:sz w:val="24"/>
          <w:szCs w:val="24"/>
          <w:lang w:eastAsia="en-GB"/>
        </w:rPr>
        <w:t>i</w:t>
      </w:r>
      <w:proofErr w:type="spellEnd"/>
      <w:r w:rsidRPr="001F07B8">
        <w:rPr>
          <w:rFonts w:ascii="Times New Roman" w:eastAsia="Times New Roman" w:hAnsi="Times New Roman" w:cs="Times New Roman"/>
          <w:sz w:val="24"/>
          <w:szCs w:val="24"/>
          <w:lang w:eastAsia="en-GB"/>
        </w:rPr>
        <w:t xml:space="preserve">) synthesise current knowledge on the environmental sources and biogeochemical cycling of these metals; (ii) critically evaluate mechanistic evidence for their toxic effects across organ systems; (iii) discuss clinical presentation, diagnostic approaches, and treatment modalities; (iv) consider the regulatory and public health framework governing exposure; and (v) identify gaps in the current evidence base that warrant further investigation. The review is intended for an audience of researchers, clinicians, and policy professionals with an interest in environmental medicine, toxicology, and public health. </w:t>
      </w:r>
    </w:p>
    <w:p w14:paraId="45C4C45D"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2. Methods for Literature Selection</w:t>
      </w:r>
    </w:p>
    <w:p w14:paraId="28ADF469"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2.1 Search Strategy and Databases</w:t>
      </w:r>
    </w:p>
    <w:p w14:paraId="348624B4"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A narrative review methodology was adopted for this study. Given the breadth of the topic — spanning environmental science, clinical toxicology, epidemiology, molecular biology, and regulatory policy — a narrative approach was judged more appropriate than a formal systematic review. Narrative reviews permit the integration of evidence from heterogeneous study designs and disciplinary perspectives, providing a synthesised interpretive account of the field rather than a quantitative meta-analytic summary (Snyder, 2019). This approach is consistent with that adopted by several authoritative reviews in environmental toxicology that have addressed similarly wide-ranging subject matter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2003;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2012).</w:t>
      </w:r>
    </w:p>
    <w:p w14:paraId="193AEEF3"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literature search was conducted across the following databases: Web of Science, Scopus, PubMed/MEDLINE, and Google Scholar. In addition, the following field-specific indexing resources were searched: TOXNET (Toxicology Data Network), Chemical Abstracts Service (CAS) </w:t>
      </w:r>
      <w:proofErr w:type="spellStart"/>
      <w:r w:rsidRPr="001F07B8">
        <w:rPr>
          <w:rFonts w:ascii="Times New Roman" w:eastAsia="Times New Roman" w:hAnsi="Times New Roman" w:cs="Times New Roman"/>
          <w:sz w:val="24"/>
          <w:szCs w:val="24"/>
          <w:lang w:eastAsia="en-GB"/>
        </w:rPr>
        <w:t>SciFinder</w:t>
      </w:r>
      <w:proofErr w:type="spellEnd"/>
      <w:r w:rsidRPr="001F07B8">
        <w:rPr>
          <w:rFonts w:ascii="Times New Roman" w:eastAsia="Times New Roman" w:hAnsi="Times New Roman" w:cs="Times New Roman"/>
          <w:sz w:val="24"/>
          <w:szCs w:val="24"/>
          <w:lang w:eastAsia="en-GB"/>
        </w:rPr>
        <w:t xml:space="preserve">, Environmental Sciences and Pollution Management (ESPM, now integrated with Environment Complete), WHO IRIS (Institutional Repository for Information Sharing), OECD </w:t>
      </w:r>
      <w:proofErr w:type="spellStart"/>
      <w:r w:rsidRPr="001F07B8">
        <w:rPr>
          <w:rFonts w:ascii="Times New Roman" w:eastAsia="Times New Roman" w:hAnsi="Times New Roman" w:cs="Times New Roman"/>
          <w:sz w:val="24"/>
          <w:szCs w:val="24"/>
          <w:lang w:eastAsia="en-GB"/>
        </w:rPr>
        <w:t>iLibrary</w:t>
      </w:r>
      <w:proofErr w:type="spellEnd"/>
      <w:r w:rsidRPr="001F07B8">
        <w:rPr>
          <w:rFonts w:ascii="Times New Roman" w:eastAsia="Times New Roman" w:hAnsi="Times New Roman" w:cs="Times New Roman"/>
          <w:sz w:val="24"/>
          <w:szCs w:val="24"/>
          <w:lang w:eastAsia="en-GB"/>
        </w:rPr>
        <w:t>, and the Environmental Health Perspectives online archive. All database searches were conducted independently and their outputs subsequently consolidated.</w:t>
      </w:r>
    </w:p>
    <w:p w14:paraId="04EDA6CA"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Search strings were constructed using combinations of the following terms and their variants: ("heavy metal*" OR "trace metal*") AND ("toxicity" OR "intoxication" OR "poisoning"); "mercury toxicity" OR "methylmercury" OR "Hg toxicity"; "lead toxicity" OR "lead poisoning" OR "Pb toxicity"; "cadmium toxicity" OR "Cd nephrotoxicity"; "arsenic toxicity" OR "</w:t>
      </w:r>
      <w:proofErr w:type="spellStart"/>
      <w:r w:rsidRPr="001F07B8">
        <w:rPr>
          <w:rFonts w:ascii="Times New Roman" w:eastAsia="Times New Roman" w:hAnsi="Times New Roman" w:cs="Times New Roman"/>
          <w:sz w:val="24"/>
          <w:szCs w:val="24"/>
          <w:lang w:eastAsia="en-GB"/>
        </w:rPr>
        <w:t>arsenicosis</w:t>
      </w:r>
      <w:proofErr w:type="spellEnd"/>
      <w:r w:rsidRPr="001F07B8">
        <w:rPr>
          <w:rFonts w:ascii="Times New Roman" w:eastAsia="Times New Roman" w:hAnsi="Times New Roman" w:cs="Times New Roman"/>
          <w:sz w:val="24"/>
          <w:szCs w:val="24"/>
          <w:lang w:eastAsia="en-GB"/>
        </w:rPr>
        <w:t xml:space="preserve">"; "chromium toxicity" OR "hexavalent chromium"; "nickel toxicity" OR "manganese toxicity"; "heavy metal biomarker*" OR "heavy metal chelation" OR "heavy metal oxidative stress". Boolean operators, truncation symbols, and </w:t>
      </w:r>
      <w:proofErr w:type="spellStart"/>
      <w:r w:rsidRPr="001F07B8">
        <w:rPr>
          <w:rFonts w:ascii="Times New Roman" w:eastAsia="Times New Roman" w:hAnsi="Times New Roman" w:cs="Times New Roman"/>
          <w:sz w:val="24"/>
          <w:szCs w:val="24"/>
          <w:lang w:eastAsia="en-GB"/>
        </w:rPr>
        <w:t>MeSH</w:t>
      </w:r>
      <w:proofErr w:type="spellEnd"/>
      <w:r w:rsidRPr="001F07B8">
        <w:rPr>
          <w:rFonts w:ascii="Times New Roman" w:eastAsia="Times New Roman" w:hAnsi="Times New Roman" w:cs="Times New Roman"/>
          <w:sz w:val="24"/>
          <w:szCs w:val="24"/>
          <w:lang w:eastAsia="en-GB"/>
        </w:rPr>
        <w:t xml:space="preserve"> (Medical Subject Headings) terms were applied where appropriate to maximise sensitivity and specificity.</w:t>
      </w:r>
    </w:p>
    <w:p w14:paraId="2C2443F0"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2.2 Inclusion and Exclusion Criteria</w:t>
      </w:r>
    </w:p>
    <w:p w14:paraId="064F1CA4"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search was restricted to publications from January 2000 to March 2026, with the explicit allowance that seminal, highly cited studies published before 2000 could be included as classic references. Inclusion criteria specified: peer-reviewed original research articles, review articles, and systematic reviews published in English in indexed academic journals; and authoritative reports from recognised international bodies — including the World Health </w:t>
      </w:r>
      <w:r w:rsidRPr="001F07B8">
        <w:rPr>
          <w:rFonts w:ascii="Times New Roman" w:eastAsia="Times New Roman" w:hAnsi="Times New Roman" w:cs="Times New Roman"/>
          <w:sz w:val="24"/>
          <w:szCs w:val="24"/>
          <w:lang w:eastAsia="en-GB"/>
        </w:rPr>
        <w:lastRenderedPageBreak/>
        <w:t>Organization, the United Nations Environment Programme, and the Lancet Commission — with verifiable online URLs. Exclusion criteria eliminated books, book chapters, grey literature, conference proceedings, trade or industry publications, pre-print server submissions, patents, and non-peer-reviewed materials. Studies involving exclusively animal models were considered for mechanistic evidence but were not used as the primary basis for conclusions regarding human health outcomes.</w:t>
      </w:r>
    </w:p>
    <w:p w14:paraId="240A79E0"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2.3 Screening, Duplicate Handling, and Study Selection</w:t>
      </w:r>
    </w:p>
    <w:p w14:paraId="40F245FD"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Initial database searches yielded several thousand candidate items across all sources. After consolidation and deduplication using reference management software, title and abstract screening was performed to exclude clearly irrelevant materials. Full-text review was subsequently applied to all remaining candidates. Articles were selected on the basis of methodological rigour, direct relevance to the review's stated objectives, recency, citation impact within the field, and the quality of their reporting. Where multiple studies addressed the same finding, those offering the most comprehensive or methodologically robust treatment were preferred. The final corpus of primary references comprises over forty peer-reviewed journal articles and authoritative institutional reports spanning the 2000–2026 period, supplemented by two influential studies predating the year 2000 that are widely regarded as foundational to the field. No language restrictions beyond English were applied at the full-text review stage, given the predominance of English-language publication in the relevant scientific disciplines.</w:t>
      </w:r>
    </w:p>
    <w:p w14:paraId="2973DCEB"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5CEEED53"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3. Sources and Environmental Distribution of Heavy Metals</w:t>
      </w:r>
    </w:p>
    <w:p w14:paraId="55136DB5"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3.1 Natural Sources</w:t>
      </w:r>
    </w:p>
    <w:p w14:paraId="65648973"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Heavy metals are present throughout the earth's crust, and their occurrence in natural environments is primarily a function of underlying geology. Weathering of parent rocks, volcanic activity, hydrothermal venting, and natural erosion all contribute to the redistribution of metallic elements through soil, water, and the atmosphere. Mercury, for example, is released from volcanic emissions and degassing of the earth's crust, with natural sources constituting a substantial fraction of the total global mercury budget (Selin, 2009). Arsenic occurs naturally in many sedimentary rock formations, and the dissolution of arsenic-bearing minerals into groundwater is responsible for widespread chronic exposure in parts of South and Southeast Asia (Mandal &amp; Suzuki, 2002). Lead is found predominantly in the </w:t>
      </w:r>
      <w:proofErr w:type="gramStart"/>
      <w:r w:rsidRPr="001F07B8">
        <w:rPr>
          <w:rFonts w:ascii="Times New Roman" w:eastAsia="Times New Roman" w:hAnsi="Times New Roman" w:cs="Times New Roman"/>
          <w:sz w:val="24"/>
          <w:szCs w:val="24"/>
          <w:lang w:eastAsia="en-GB"/>
        </w:rPr>
        <w:t>minerals</w:t>
      </w:r>
      <w:proofErr w:type="gramEnd"/>
      <w:r w:rsidRPr="001F07B8">
        <w:rPr>
          <w:rFonts w:ascii="Times New Roman" w:eastAsia="Times New Roman" w:hAnsi="Times New Roman" w:cs="Times New Roman"/>
          <w:sz w:val="24"/>
          <w:szCs w:val="24"/>
          <w:lang w:eastAsia="en-GB"/>
        </w:rPr>
        <w:t xml:space="preserve"> galena, anglesite, and cerussite, while cadmium is most commonly associated with zinc ore deposits, frequently occurring as a minor impurity in sphalerite. Despite these natural contributions, it is important to recognise that background concentrations in most pristine environments are insufficient to cause toxicity in humans. The transition to toxicologically relevant exposures has been driven overwhelmingly by anthropogenic activity, with natural processes playing a comparatively minor role in determining contemporary human exposure (Pacyna &amp; Pacyna, 2001).</w:t>
      </w:r>
    </w:p>
    <w:p w14:paraId="5CF9F2AB"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3.2 Anthropogenic Sources and Industrial Contributions</w:t>
      </w:r>
    </w:p>
    <w:p w14:paraId="7BDF678E"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industrialisation of the nineteenth and twentieth centuries precipitated a dramatic amplification in the environmental loading of heavy metals. </w:t>
      </w:r>
      <w:proofErr w:type="spellStart"/>
      <w:r w:rsidRPr="001F07B8">
        <w:rPr>
          <w:rFonts w:ascii="Times New Roman" w:eastAsia="Times New Roman" w:hAnsi="Times New Roman" w:cs="Times New Roman"/>
          <w:sz w:val="24"/>
          <w:szCs w:val="24"/>
          <w:lang w:eastAsia="en-GB"/>
        </w:rPr>
        <w:t>Nriagu</w:t>
      </w:r>
      <w:proofErr w:type="spellEnd"/>
      <w:r w:rsidRPr="001F07B8">
        <w:rPr>
          <w:rFonts w:ascii="Times New Roman" w:eastAsia="Times New Roman" w:hAnsi="Times New Roman" w:cs="Times New Roman"/>
          <w:sz w:val="24"/>
          <w:szCs w:val="24"/>
          <w:lang w:eastAsia="en-GB"/>
        </w:rPr>
        <w:t xml:space="preserve"> (1996) characterised this </w:t>
      </w:r>
      <w:r w:rsidRPr="001F07B8">
        <w:rPr>
          <w:rFonts w:ascii="Times New Roman" w:eastAsia="Times New Roman" w:hAnsi="Times New Roman" w:cs="Times New Roman"/>
          <w:sz w:val="24"/>
          <w:szCs w:val="24"/>
          <w:lang w:eastAsia="en-GB"/>
        </w:rPr>
        <w:lastRenderedPageBreak/>
        <w:t xml:space="preserve">as a geological force in its own right, producing fluxes of metals to soils and waters that far exceed those attributable to natural processes. Anthropogenic sources encompass metal mining and smelting, coal combustion, cement production, </w:t>
      </w:r>
      <w:proofErr w:type="spellStart"/>
      <w:r w:rsidRPr="001F07B8">
        <w:rPr>
          <w:rFonts w:ascii="Times New Roman" w:eastAsia="Times New Roman" w:hAnsi="Times New Roman" w:cs="Times New Roman"/>
          <w:sz w:val="24"/>
          <w:szCs w:val="24"/>
          <w:lang w:eastAsia="en-GB"/>
        </w:rPr>
        <w:t>chloralkali</w:t>
      </w:r>
      <w:proofErr w:type="spellEnd"/>
      <w:r w:rsidRPr="001F07B8">
        <w:rPr>
          <w:rFonts w:ascii="Times New Roman" w:eastAsia="Times New Roman" w:hAnsi="Times New Roman" w:cs="Times New Roman"/>
          <w:sz w:val="24"/>
          <w:szCs w:val="24"/>
          <w:lang w:eastAsia="en-GB"/>
        </w:rPr>
        <w:t xml:space="preserve"> manufacturing, battery production and disposal, pesticide and fertiliser use, and the processing and disposal of electronic waste (Pacyna &amp; Pacyna, 2001; Rehman et al., 2018).</w:t>
      </w:r>
    </w:p>
    <w:p w14:paraId="44949FD5"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Mercury is emitted into the atmosphere primarily from coal combustion, artisanal and small-scale gold mining (ASGM), and the </w:t>
      </w:r>
      <w:proofErr w:type="spellStart"/>
      <w:r w:rsidRPr="001F07B8">
        <w:rPr>
          <w:rFonts w:ascii="Times New Roman" w:eastAsia="Times New Roman" w:hAnsi="Times New Roman" w:cs="Times New Roman"/>
          <w:sz w:val="24"/>
          <w:szCs w:val="24"/>
          <w:lang w:eastAsia="en-GB"/>
        </w:rPr>
        <w:t>chloralkali</w:t>
      </w:r>
      <w:proofErr w:type="spellEnd"/>
      <w:r w:rsidRPr="001F07B8">
        <w:rPr>
          <w:rFonts w:ascii="Times New Roman" w:eastAsia="Times New Roman" w:hAnsi="Times New Roman" w:cs="Times New Roman"/>
          <w:sz w:val="24"/>
          <w:szCs w:val="24"/>
          <w:lang w:eastAsia="en-GB"/>
        </w:rPr>
        <w:t xml:space="preserve"> and cement industries (UNEP, 2019). ASGM, which is practised in over seventy countries and involves the direct use of liquid mercury to amalgamate gold particles from ore, represents the largest global source of intentional mercury releases, accounting for approximately 37% of total anthropogenic emissions according to 2015 estimates (UNEP, 2019). Coal-fired power generation is the second largest anthropogenic source. Atmospheric mercury is deposited globally through wet and dry deposition, entering aquatic and terrestrial systems where microbial methylation converts inorganic mercury to the far more bioaccumulative and toxic methylmercury (Selin, 2009).</w:t>
      </w:r>
    </w:p>
    <w:p w14:paraId="14C481ED"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Lead exposure has declined substantially in high-income countries following the phasing out of leaded petrol and lead-based paints over the latter decades of the twentieth century. Nevertheless, lead remains ubiquitous in legacy infrastructure, including deteriorating lead paint in pre-1978 housing stock, lead service pipes, and lead-soldered plumbing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 In lower-income settings, leaded petrol continues to be used in some sectors, and informal battery recycling constitutes a major source of community exposure. Cadmium enters the environment primarily through zinc mining and smelting, phosphate fertiliser application, and the production of nickel-cadmium batteries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&amp; Moore, 2004;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Arsenic contamination of groundwater — the predominant source of chronic human exposure globally — results from a combination of natural geochemical processes and the mobilisation of naturally occurring arsenic by intensive irrigation, changes in sediment redox chemistry, and certain agricultural practices (Mandal &amp; Suzuki, 2002).</w:t>
      </w:r>
    </w:p>
    <w:p w14:paraId="51B928E1"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3.3 Environmental Fate and Bioaccumulation</w:t>
      </w:r>
    </w:p>
    <w:p w14:paraId="47621A07"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Once released into the environment, heavy metals undergo complex biogeochemical transformations that determine their ultimate speciation, mobility, and toxicity. Mercury provides perhaps the most instructive example. Inorganic mercury deposited from the atmosphere to aquatic sediments is methylated by sulphate-reducing bacteria to form methylmercury, a lipophilic compound that is efficiently absorbed across biological membranes and that undergoes pronounced biomagnification along the aquatic food chain (Selin, 2009; Mergler et al., 2007). As a result, the concentrations of methylmercury in large predatory fish such as tuna, swordfish, and shark can be several million times higher than concentrations in the surrounding water. Consumption of contaminated fish is consequently the dominant route of methylmercury exposure in most human populations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w:t>
      </w:r>
    </w:p>
    <w:p w14:paraId="198D53AA"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Arsenic in groundwater exists predominantly as inorganic arsenate (As(V)) under oxidising conditions and as </w:t>
      </w:r>
      <w:proofErr w:type="spellStart"/>
      <w:r w:rsidRPr="001F07B8">
        <w:rPr>
          <w:rFonts w:ascii="Times New Roman" w:eastAsia="Times New Roman" w:hAnsi="Times New Roman" w:cs="Times New Roman"/>
          <w:sz w:val="24"/>
          <w:szCs w:val="24"/>
          <w:lang w:eastAsia="en-GB"/>
        </w:rPr>
        <w:t>arsenite</w:t>
      </w:r>
      <w:proofErr w:type="spellEnd"/>
      <w:r w:rsidRPr="001F07B8">
        <w:rPr>
          <w:rFonts w:ascii="Times New Roman" w:eastAsia="Times New Roman" w:hAnsi="Times New Roman" w:cs="Times New Roman"/>
          <w:sz w:val="24"/>
          <w:szCs w:val="24"/>
          <w:lang w:eastAsia="en-GB"/>
        </w:rPr>
        <w:t xml:space="preserve"> (</w:t>
      </w:r>
      <w:proofErr w:type="gramStart"/>
      <w:r w:rsidRPr="001F07B8">
        <w:rPr>
          <w:rFonts w:ascii="Times New Roman" w:eastAsia="Times New Roman" w:hAnsi="Times New Roman" w:cs="Times New Roman"/>
          <w:sz w:val="24"/>
          <w:szCs w:val="24"/>
          <w:lang w:eastAsia="en-GB"/>
        </w:rPr>
        <w:t>As(</w:t>
      </w:r>
      <w:proofErr w:type="gramEnd"/>
      <w:r w:rsidRPr="001F07B8">
        <w:rPr>
          <w:rFonts w:ascii="Times New Roman" w:eastAsia="Times New Roman" w:hAnsi="Times New Roman" w:cs="Times New Roman"/>
          <w:sz w:val="24"/>
          <w:szCs w:val="24"/>
          <w:lang w:eastAsia="en-GB"/>
        </w:rPr>
        <w:t>III)) under reducing conditions; the latter is more mobile and generally more acutely toxic (</w:t>
      </w:r>
      <w:proofErr w:type="spellStart"/>
      <w:r w:rsidRPr="001F07B8">
        <w:rPr>
          <w:rFonts w:ascii="Times New Roman" w:eastAsia="Times New Roman" w:hAnsi="Times New Roman" w:cs="Times New Roman"/>
          <w:sz w:val="24"/>
          <w:szCs w:val="24"/>
          <w:lang w:eastAsia="en-GB"/>
        </w:rPr>
        <w:t>Vahter</w:t>
      </w:r>
      <w:proofErr w:type="spellEnd"/>
      <w:r w:rsidRPr="001F07B8">
        <w:rPr>
          <w:rFonts w:ascii="Times New Roman" w:eastAsia="Times New Roman" w:hAnsi="Times New Roman" w:cs="Times New Roman"/>
          <w:sz w:val="24"/>
          <w:szCs w:val="24"/>
          <w:lang w:eastAsia="en-GB"/>
        </w:rPr>
        <w:t>, 2002). Cadmium accumulates in soils over time, particularly in areas subject to long-term phosphate fertiliser application, and is taken up efficiently by several food crops — cereals, leafy vegetables, and root crops are notable accumulator species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&amp; Moore, 2004). Lead deposited in soil persists for decades and is resistant to natural attenuation, forming a chronic legacy contamination problem in </w:t>
      </w:r>
      <w:r w:rsidRPr="001F07B8">
        <w:rPr>
          <w:rFonts w:ascii="Times New Roman" w:eastAsia="Times New Roman" w:hAnsi="Times New Roman" w:cs="Times New Roman"/>
          <w:sz w:val="24"/>
          <w:szCs w:val="24"/>
          <w:lang w:eastAsia="en-GB"/>
        </w:rPr>
        <w:lastRenderedPageBreak/>
        <w:t>industrialised and post-industrial environments that will require active remediation strategies for generations to come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w:t>
      </w:r>
    </w:p>
    <w:p w14:paraId="5DCF616B"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t>Table 1</w:t>
      </w:r>
      <w:r w:rsidRPr="001F07B8">
        <w:rPr>
          <w:rFonts w:ascii="Times New Roman" w:eastAsia="Times New Roman" w:hAnsi="Times New Roman" w:cs="Times New Roman"/>
          <w:sz w:val="24"/>
          <w:szCs w:val="24"/>
          <w:lang w:eastAsia="en-GB"/>
        </w:rPr>
        <w:t xml:space="preserve"> provides an overview of the principal anthropogenic sources, dominant exposure routes, and primary target organs for the five heavy metals most extensively discussed in this review. The table illustrates the diversity of exposure scenarios and the breadth of organ systems affected, underscoring the importance of integrated approaches to both clinical management and regulatory control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2003;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 Rehman et al., 2018). Notably, a single industrial activity — such as ASGM — can simultaneously generate primary occupational exposure, secondary community contamination through air and water, and downstream dietary exposure via aquatic food-chain methylation of deposited mercury (UNEP, 2019; Selin, 2009). This interconnectedness complicates both epidemiological attribution of health effects and the design of targeted interventions.</w:t>
      </w:r>
    </w:p>
    <w:p w14:paraId="77D93CB4"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63FAC8BD"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t>Table 1.</w:t>
      </w:r>
      <w:r w:rsidRPr="001F07B8">
        <w:rPr>
          <w:rFonts w:ascii="Times New Roman" w:eastAsia="Times New Roman" w:hAnsi="Times New Roman" w:cs="Times New Roman"/>
          <w:sz w:val="24"/>
          <w:szCs w:val="24"/>
          <w:lang w:eastAsia="en-GB"/>
        </w:rPr>
        <w:t xml:space="preserve"> Overview of major heavy metals: principal anthropogenic sources, dominant routes of human exposure in the general population, and primary target organs</w:t>
      </w:r>
    </w:p>
    <w:tbl>
      <w:tblPr>
        <w:tblStyle w:val="TableGrid"/>
        <w:tblW w:w="0" w:type="auto"/>
        <w:tblLook w:val="04A0" w:firstRow="1" w:lastRow="0" w:firstColumn="1" w:lastColumn="0" w:noHBand="0" w:noVBand="1"/>
      </w:tblPr>
      <w:tblGrid>
        <w:gridCol w:w="1396"/>
        <w:gridCol w:w="2079"/>
        <w:gridCol w:w="2147"/>
        <w:gridCol w:w="1954"/>
        <w:gridCol w:w="1666"/>
      </w:tblGrid>
      <w:tr w:rsidR="001F07B8" w:rsidRPr="001F07B8" w14:paraId="5FE80786" w14:textId="77777777" w:rsidTr="0004132D">
        <w:tc>
          <w:tcPr>
            <w:tcW w:w="0" w:type="auto"/>
            <w:hideMark/>
          </w:tcPr>
          <w:p w14:paraId="26F3E489"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Metal</w:t>
            </w:r>
          </w:p>
        </w:tc>
        <w:tc>
          <w:tcPr>
            <w:tcW w:w="0" w:type="auto"/>
            <w:hideMark/>
          </w:tcPr>
          <w:p w14:paraId="7593287E"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Principal Anthropogenic Sources</w:t>
            </w:r>
          </w:p>
        </w:tc>
        <w:tc>
          <w:tcPr>
            <w:tcW w:w="0" w:type="auto"/>
            <w:hideMark/>
          </w:tcPr>
          <w:p w14:paraId="298569FA"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Dominant Population Exposure Route(s)</w:t>
            </w:r>
          </w:p>
        </w:tc>
        <w:tc>
          <w:tcPr>
            <w:tcW w:w="0" w:type="auto"/>
            <w:hideMark/>
          </w:tcPr>
          <w:p w14:paraId="7E3F6D90"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Primary Target Organs</w:t>
            </w:r>
          </w:p>
        </w:tc>
        <w:tc>
          <w:tcPr>
            <w:tcW w:w="0" w:type="auto"/>
            <w:hideMark/>
          </w:tcPr>
          <w:p w14:paraId="625B3408"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Key References</w:t>
            </w:r>
          </w:p>
        </w:tc>
      </w:tr>
      <w:tr w:rsidR="001F07B8" w:rsidRPr="001F07B8" w14:paraId="6CF3EA00" w14:textId="77777777" w:rsidTr="0004132D">
        <w:tc>
          <w:tcPr>
            <w:tcW w:w="0" w:type="auto"/>
            <w:hideMark/>
          </w:tcPr>
          <w:p w14:paraId="637579BE"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Mercury</w:t>
            </w:r>
          </w:p>
        </w:tc>
        <w:tc>
          <w:tcPr>
            <w:tcW w:w="0" w:type="auto"/>
            <w:hideMark/>
          </w:tcPr>
          <w:p w14:paraId="2CCC549A"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ASGM, coal combustion, </w:t>
            </w:r>
            <w:proofErr w:type="spellStart"/>
            <w:r w:rsidRPr="001F07B8">
              <w:rPr>
                <w:rFonts w:ascii="Times New Roman" w:eastAsia="Times New Roman" w:hAnsi="Times New Roman" w:cs="Times New Roman"/>
                <w:sz w:val="24"/>
                <w:szCs w:val="24"/>
                <w:lang w:eastAsia="en-GB"/>
              </w:rPr>
              <w:t>chloralkali</w:t>
            </w:r>
            <w:proofErr w:type="spellEnd"/>
            <w:r w:rsidRPr="001F07B8">
              <w:rPr>
                <w:rFonts w:ascii="Times New Roman" w:eastAsia="Times New Roman" w:hAnsi="Times New Roman" w:cs="Times New Roman"/>
                <w:sz w:val="24"/>
                <w:szCs w:val="24"/>
                <w:lang w:eastAsia="en-GB"/>
              </w:rPr>
              <w:t xml:space="preserve"> industry</w:t>
            </w:r>
          </w:p>
        </w:tc>
        <w:tc>
          <w:tcPr>
            <w:tcW w:w="0" w:type="auto"/>
            <w:hideMark/>
          </w:tcPr>
          <w:p w14:paraId="35D664F9"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Fish/seafood (</w:t>
            </w:r>
            <w:proofErr w:type="spellStart"/>
            <w:r w:rsidRPr="001F07B8">
              <w:rPr>
                <w:rFonts w:ascii="Times New Roman" w:eastAsia="Times New Roman" w:hAnsi="Times New Roman" w:cs="Times New Roman"/>
                <w:sz w:val="24"/>
                <w:szCs w:val="24"/>
                <w:lang w:eastAsia="en-GB"/>
              </w:rPr>
              <w:t>MeHg</w:t>
            </w:r>
            <w:proofErr w:type="spellEnd"/>
            <w:r w:rsidRPr="001F07B8">
              <w:rPr>
                <w:rFonts w:ascii="Times New Roman" w:eastAsia="Times New Roman" w:hAnsi="Times New Roman" w:cs="Times New Roman"/>
                <w:sz w:val="24"/>
                <w:szCs w:val="24"/>
                <w:lang w:eastAsia="en-GB"/>
              </w:rPr>
              <w:t>); inhalation of vapour (elemental; occupational)</w:t>
            </w:r>
          </w:p>
        </w:tc>
        <w:tc>
          <w:tcPr>
            <w:tcW w:w="0" w:type="auto"/>
            <w:hideMark/>
          </w:tcPr>
          <w:p w14:paraId="7CEC73CD"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CNS, kidneys, cardiovascular system</w:t>
            </w:r>
          </w:p>
        </w:tc>
        <w:tc>
          <w:tcPr>
            <w:tcW w:w="0" w:type="auto"/>
            <w:hideMark/>
          </w:tcPr>
          <w:p w14:paraId="16238D64"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Selin, 2009; UNEP, 2019</w:t>
            </w:r>
          </w:p>
        </w:tc>
      </w:tr>
      <w:tr w:rsidR="001F07B8" w:rsidRPr="001F07B8" w14:paraId="565FD592" w14:textId="77777777" w:rsidTr="0004132D">
        <w:tc>
          <w:tcPr>
            <w:tcW w:w="0" w:type="auto"/>
            <w:hideMark/>
          </w:tcPr>
          <w:p w14:paraId="6464F670"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Lead</w:t>
            </w:r>
          </w:p>
        </w:tc>
        <w:tc>
          <w:tcPr>
            <w:tcW w:w="0" w:type="auto"/>
            <w:hideMark/>
          </w:tcPr>
          <w:p w14:paraId="104F0B05"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Leaded paint, legacy pipework, informal battery recycling</w:t>
            </w:r>
          </w:p>
        </w:tc>
        <w:tc>
          <w:tcPr>
            <w:tcW w:w="0" w:type="auto"/>
            <w:hideMark/>
          </w:tcPr>
          <w:p w14:paraId="43667A9C"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Ingestion of dust/paint chips (children); inhalation (occupational)</w:t>
            </w:r>
          </w:p>
        </w:tc>
        <w:tc>
          <w:tcPr>
            <w:tcW w:w="0" w:type="auto"/>
            <w:hideMark/>
          </w:tcPr>
          <w:p w14:paraId="4D7A8A90"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CNS, kidneys, cardiovascular system, haemopoietic system</w:t>
            </w:r>
          </w:p>
        </w:tc>
        <w:tc>
          <w:tcPr>
            <w:tcW w:w="0" w:type="auto"/>
            <w:hideMark/>
          </w:tcPr>
          <w:p w14:paraId="7122929F" w14:textId="77777777" w:rsidR="001F07B8" w:rsidRPr="001F07B8" w:rsidRDefault="00017DFE" w:rsidP="00FE3AD6">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WHO, 2024</w:t>
            </w:r>
            <w:r w:rsidR="001F07B8" w:rsidRPr="001F07B8">
              <w:rPr>
                <w:rFonts w:ascii="Times New Roman" w:eastAsia="Times New Roman" w:hAnsi="Times New Roman" w:cs="Times New Roman"/>
                <w:sz w:val="24"/>
                <w:szCs w:val="24"/>
                <w:lang w:eastAsia="en-GB"/>
              </w:rPr>
              <w:t>; Gidlow, 2004</w:t>
            </w:r>
          </w:p>
        </w:tc>
      </w:tr>
      <w:tr w:rsidR="001F07B8" w:rsidRPr="001F07B8" w14:paraId="142D96FA" w14:textId="77777777" w:rsidTr="0004132D">
        <w:tc>
          <w:tcPr>
            <w:tcW w:w="0" w:type="auto"/>
            <w:hideMark/>
          </w:tcPr>
          <w:p w14:paraId="35912CF6"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Cadmium</w:t>
            </w:r>
          </w:p>
        </w:tc>
        <w:tc>
          <w:tcPr>
            <w:tcW w:w="0" w:type="auto"/>
            <w:hideMark/>
          </w:tcPr>
          <w:p w14:paraId="1D76BAED"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Phosphate fertilisers, zinc smelting, tobacco, NiCd batteries</w:t>
            </w:r>
          </w:p>
        </w:tc>
        <w:tc>
          <w:tcPr>
            <w:tcW w:w="0" w:type="auto"/>
            <w:hideMark/>
          </w:tcPr>
          <w:p w14:paraId="6EEDDC9A"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Dietary intake (cereals, vegetables); cigarette smoke; inhalation (occupational)</w:t>
            </w:r>
          </w:p>
        </w:tc>
        <w:tc>
          <w:tcPr>
            <w:tcW w:w="0" w:type="auto"/>
            <w:hideMark/>
          </w:tcPr>
          <w:p w14:paraId="3634FD3A"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Kidneys, bone, lung (carcinogen)</w:t>
            </w:r>
          </w:p>
        </w:tc>
        <w:tc>
          <w:tcPr>
            <w:tcW w:w="0" w:type="auto"/>
            <w:hideMark/>
          </w:tcPr>
          <w:p w14:paraId="29E36886" w14:textId="77777777" w:rsidR="001F07B8" w:rsidRPr="001F07B8" w:rsidRDefault="001F07B8" w:rsidP="00FE3AD6">
            <w:pPr>
              <w:jc w:val="both"/>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&amp; Moore, 2004</w:t>
            </w:r>
          </w:p>
        </w:tc>
      </w:tr>
      <w:tr w:rsidR="001F07B8" w:rsidRPr="001F07B8" w14:paraId="2E8EEA35" w14:textId="77777777" w:rsidTr="0004132D">
        <w:tc>
          <w:tcPr>
            <w:tcW w:w="0" w:type="auto"/>
            <w:hideMark/>
          </w:tcPr>
          <w:p w14:paraId="3405B46F"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Arsenic</w:t>
            </w:r>
          </w:p>
        </w:tc>
        <w:tc>
          <w:tcPr>
            <w:tcW w:w="0" w:type="auto"/>
            <w:hideMark/>
          </w:tcPr>
          <w:p w14:paraId="59E7E854"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Contaminated groundwater, mining, pesticides</w:t>
            </w:r>
          </w:p>
        </w:tc>
        <w:tc>
          <w:tcPr>
            <w:tcW w:w="0" w:type="auto"/>
            <w:hideMark/>
          </w:tcPr>
          <w:p w14:paraId="30C8CED6"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Drinking water; food (rice, seafood)</w:t>
            </w:r>
          </w:p>
        </w:tc>
        <w:tc>
          <w:tcPr>
            <w:tcW w:w="0" w:type="auto"/>
            <w:hideMark/>
          </w:tcPr>
          <w:p w14:paraId="22B3A5EF"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Skin, lung, bladder, liver, cardiovascular system</w:t>
            </w:r>
          </w:p>
        </w:tc>
        <w:tc>
          <w:tcPr>
            <w:tcW w:w="0" w:type="auto"/>
            <w:hideMark/>
          </w:tcPr>
          <w:p w14:paraId="60F19285"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Mandal &amp; Suzuki, 2002; Hughes et al., 2011</w:t>
            </w:r>
          </w:p>
        </w:tc>
      </w:tr>
      <w:tr w:rsidR="001F07B8" w:rsidRPr="001F07B8" w14:paraId="2652FFBD" w14:textId="77777777" w:rsidTr="0004132D">
        <w:tc>
          <w:tcPr>
            <w:tcW w:w="0" w:type="auto"/>
            <w:hideMark/>
          </w:tcPr>
          <w:p w14:paraId="3BBBD0B1"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Hexavalent Chromium</w:t>
            </w:r>
          </w:p>
        </w:tc>
        <w:tc>
          <w:tcPr>
            <w:tcW w:w="0" w:type="auto"/>
            <w:hideMark/>
          </w:tcPr>
          <w:p w14:paraId="2F41DD2F"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Electroplating, steel welding, leather tanning</w:t>
            </w:r>
          </w:p>
        </w:tc>
        <w:tc>
          <w:tcPr>
            <w:tcW w:w="0" w:type="auto"/>
            <w:hideMark/>
          </w:tcPr>
          <w:p w14:paraId="0CCF2779"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Inhalation (occupational); skin contact</w:t>
            </w:r>
          </w:p>
        </w:tc>
        <w:tc>
          <w:tcPr>
            <w:tcW w:w="0" w:type="auto"/>
            <w:hideMark/>
          </w:tcPr>
          <w:p w14:paraId="022A06CE"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Lung (carcinogen), nasal mucosa, skin</w:t>
            </w:r>
          </w:p>
        </w:tc>
        <w:tc>
          <w:tcPr>
            <w:tcW w:w="0" w:type="auto"/>
            <w:hideMark/>
          </w:tcPr>
          <w:p w14:paraId="2153C901"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Mishra &amp; Bharagava, 2016;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2012</w:t>
            </w:r>
          </w:p>
        </w:tc>
      </w:tr>
    </w:tbl>
    <w:p w14:paraId="5929AE01"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i/>
          <w:iCs/>
          <w:sz w:val="24"/>
          <w:szCs w:val="24"/>
          <w:lang w:eastAsia="en-GB"/>
        </w:rPr>
        <w:lastRenderedPageBreak/>
        <w:t xml:space="preserve">ASGM = artisanal and small-scale gold mining; CNS = central nervous system; </w:t>
      </w:r>
      <w:proofErr w:type="spellStart"/>
      <w:r w:rsidRPr="001F07B8">
        <w:rPr>
          <w:rFonts w:ascii="Times New Roman" w:eastAsia="Times New Roman" w:hAnsi="Times New Roman" w:cs="Times New Roman"/>
          <w:i/>
          <w:iCs/>
          <w:sz w:val="24"/>
          <w:szCs w:val="24"/>
          <w:lang w:eastAsia="en-GB"/>
        </w:rPr>
        <w:t>MeHg</w:t>
      </w:r>
      <w:proofErr w:type="spellEnd"/>
      <w:r w:rsidRPr="001F07B8">
        <w:rPr>
          <w:rFonts w:ascii="Times New Roman" w:eastAsia="Times New Roman" w:hAnsi="Times New Roman" w:cs="Times New Roman"/>
          <w:i/>
          <w:iCs/>
          <w:sz w:val="24"/>
          <w:szCs w:val="24"/>
          <w:lang w:eastAsia="en-GB"/>
        </w:rPr>
        <w:t xml:space="preserve"> = methylmercury; NiCd = nickel-cadmium. Compiled from </w:t>
      </w:r>
      <w:proofErr w:type="spellStart"/>
      <w:r w:rsidRPr="001F07B8">
        <w:rPr>
          <w:rFonts w:ascii="Times New Roman" w:eastAsia="Times New Roman" w:hAnsi="Times New Roman" w:cs="Times New Roman"/>
          <w:i/>
          <w:iCs/>
          <w:sz w:val="24"/>
          <w:szCs w:val="24"/>
          <w:lang w:eastAsia="en-GB"/>
        </w:rPr>
        <w:t>Järup</w:t>
      </w:r>
      <w:proofErr w:type="spellEnd"/>
      <w:r w:rsidRPr="001F07B8">
        <w:rPr>
          <w:rFonts w:ascii="Times New Roman" w:eastAsia="Times New Roman" w:hAnsi="Times New Roman" w:cs="Times New Roman"/>
          <w:i/>
          <w:iCs/>
          <w:sz w:val="24"/>
          <w:szCs w:val="24"/>
          <w:lang w:eastAsia="en-GB"/>
        </w:rPr>
        <w:t xml:space="preserve"> (2003), </w:t>
      </w:r>
      <w:proofErr w:type="spellStart"/>
      <w:r w:rsidRPr="001F07B8">
        <w:rPr>
          <w:rFonts w:ascii="Times New Roman" w:eastAsia="Times New Roman" w:hAnsi="Times New Roman" w:cs="Times New Roman"/>
          <w:i/>
          <w:iCs/>
          <w:sz w:val="24"/>
          <w:szCs w:val="24"/>
          <w:lang w:eastAsia="en-GB"/>
        </w:rPr>
        <w:t>Balali</w:t>
      </w:r>
      <w:proofErr w:type="spellEnd"/>
      <w:r w:rsidRPr="001F07B8">
        <w:rPr>
          <w:rFonts w:ascii="Times New Roman" w:eastAsia="Times New Roman" w:hAnsi="Times New Roman" w:cs="Times New Roman"/>
          <w:i/>
          <w:iCs/>
          <w:sz w:val="24"/>
          <w:szCs w:val="24"/>
          <w:lang w:eastAsia="en-GB"/>
        </w:rPr>
        <w:t>-Mood et al. (2021), and Rehman et al. (2018).</w:t>
      </w:r>
    </w:p>
    <w:p w14:paraId="2F054CFB"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7967133F"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4. Mercury Toxicity</w:t>
      </w:r>
    </w:p>
    <w:p w14:paraId="025A3E78"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4.1 Chemical Speciation and Environmental Cycling</w:t>
      </w:r>
    </w:p>
    <w:p w14:paraId="5B1B2855"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Mercury exists in three principal forms relevant to human toxicology: elemental (metallic) mercury (Hg⁰), inorganic mercury compounds (principally mercurous and mercuric salts), and organic mercury compounds, of which methylmercury (</w:t>
      </w:r>
      <w:proofErr w:type="spellStart"/>
      <w:r w:rsidRPr="001F07B8">
        <w:rPr>
          <w:rFonts w:ascii="Times New Roman" w:eastAsia="Times New Roman" w:hAnsi="Times New Roman" w:cs="Times New Roman"/>
          <w:sz w:val="24"/>
          <w:szCs w:val="24"/>
          <w:lang w:eastAsia="en-GB"/>
        </w:rPr>
        <w:t>CH₃Hg</w:t>
      </w:r>
      <w:proofErr w:type="spellEnd"/>
      <w:r w:rsidRPr="001F07B8">
        <w:rPr>
          <w:rFonts w:ascii="Times New Roman" w:eastAsia="Times New Roman" w:hAnsi="Times New Roman" w:cs="Times New Roman"/>
          <w:sz w:val="24"/>
          <w:szCs w:val="24"/>
          <w:lang w:eastAsia="en-GB"/>
        </w:rPr>
        <w:t>⁺) is the most toxicologically important. The speciation of mercury largely determines its absorption, distribution, and mechanism of toxicity (Clarkson &amp; Magos, 2006). Elemental mercury vapour is efficiently absorbed via inhalation — approximately 80% of inhaled vapour is absorbed into the systemic circulation — after which it distributes widely throughout the body, reaching particularly high concentrations in the brain, kidney, and liver. Inorganic mercury salts are absorbed less efficiently from the gastrointestinal tract but are nephrotoxic following sufficient exposure. Methylmercury is almost completely absorbed from the gut, with absorption efficiency estimated at approximately 95%, and it crosses both the blood-brain barrier and the placenta with relative ease, making it the form of greatest concern for neurodevelopmental toxicity (Park &amp; Zheng, 2012).</w:t>
      </w:r>
    </w:p>
    <w:p w14:paraId="3BE71B33"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global biogeochemical cycle of mercury involves continuous interconversion between these forms. Elemental mercury emitted to the atmosphere is oxidised to reactive gaseous oxidised mercury and deposited to terrestrial and aquatic ecosystems, where bacterial methylation in anaerobic sediments produces methylmercury that enters aquatic food chains (Selin, 2009). Human exposure to methylmercury thus occurs predominantly through fish and seafood consumption, while occupational exposure to elemental mercury vapour is most common in mining, dentistry, and certain manufacturing processes (Kim et al., 2016).</w:t>
      </w:r>
    </w:p>
    <w:p w14:paraId="2C0B4799"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4.2 Mechanisms of Toxicity</w:t>
      </w:r>
    </w:p>
    <w:p w14:paraId="47C68AC7"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molecular mechanisms through which mercury exerts its toxic effects are multifaceted and reinforce one another at the cellular level. Mercury has an exceptionally high affinity for </w:t>
      </w:r>
      <w:proofErr w:type="spellStart"/>
      <w:r w:rsidRPr="001F07B8">
        <w:rPr>
          <w:rFonts w:ascii="Times New Roman" w:eastAsia="Times New Roman" w:hAnsi="Times New Roman" w:cs="Times New Roman"/>
          <w:sz w:val="24"/>
          <w:szCs w:val="24"/>
          <w:lang w:eastAsia="en-GB"/>
        </w:rPr>
        <w:t>sulphydryl</w:t>
      </w:r>
      <w:proofErr w:type="spellEnd"/>
      <w:r w:rsidRPr="001F07B8">
        <w:rPr>
          <w:rFonts w:ascii="Times New Roman" w:eastAsia="Times New Roman" w:hAnsi="Times New Roman" w:cs="Times New Roman"/>
          <w:sz w:val="24"/>
          <w:szCs w:val="24"/>
          <w:lang w:eastAsia="en-GB"/>
        </w:rPr>
        <w:t xml:space="preserve"> (-SH) groups, enabling it to form stable covalent bonds with cysteine residues in proteins, thereby inhibiting the activity of a broad range of enzymes and structural proteins (Clarkson &amp; Magos, 2006;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 Methylmercury is transported into cells partly by exploiting the large neutral amino acid transport system, as it forms complexes with L-cysteine that closely mimic methionine in their molecular configuration. Once intracellular, it disrupts mitochondrial function, activates apoptotic cascades, and impairs microtubule assembly — the latter being particularly consequential for neuronal migration and cortical organisation during embryonic brain development (Clarkson et al., 2007).</w:t>
      </w:r>
    </w:p>
    <w:p w14:paraId="26C6D819"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Oxidative stress is a central mechanism in mercury toxicity across all its chemical forms. Mercury depletes intracellular glutathione, the primary endogenous antioxidant, and stimulates the production of reactive oxygen species (ROS) through mitochondrial dysfunction and the inactivation of antioxidant enzymes including glutathione peroxidase and superoxide dismutase (Valko et al., 2005;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2003). The resulting cellular </w:t>
      </w:r>
      <w:r w:rsidRPr="001F07B8">
        <w:rPr>
          <w:rFonts w:ascii="Times New Roman" w:eastAsia="Times New Roman" w:hAnsi="Times New Roman" w:cs="Times New Roman"/>
          <w:sz w:val="24"/>
          <w:szCs w:val="24"/>
          <w:lang w:eastAsia="en-GB"/>
        </w:rPr>
        <w:lastRenderedPageBreak/>
        <w:t>oxidative injury manifests as DNA strand breaks, lipid peroxidation, and protein carbonylation — damage patterns documented in both human biomonitoring studies and experimental models (Rice et al., 2014).</w:t>
      </w:r>
    </w:p>
    <w:p w14:paraId="355D0ED3"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4.3 Neurological and Developmental Effects</w:t>
      </w:r>
    </w:p>
    <w:p w14:paraId="4E0E8307"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neurotoxicity of methylmercury was brought into sharp scientific and public focus by the Minamata disease outbreak in Japan, where mass consumption of fish from mercury-contaminated Minamata Bay led to severe neurological illness in thousands of residents and devastating congenital effects in children born to exposed mothers (Mergler et al., 2007). The characteristic clinical syndrome of methylmercury poisoning includes paraesthesia, ataxia, dysarthria, constriction of the visual field, and, in severe cases, coma and death (Clarkson &amp; Magos, 2006). Foetal and neonatal nervous systems are substantially more vulnerable than adult tissue; in the Minamata incident, infants whose mothers showed few or no symptoms were born with severe neurological disability, including intellectual impairment, motor disorders, and sensory deficits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2003).</w:t>
      </w:r>
    </w:p>
    <w:p w14:paraId="1DC57D3C"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Population-based prospective studies in fishing communities with elevated methylmercury exposure have since established dose–response relationships between prenatal mercury exposure and neurodevelopmental outcomes including language development, memory, attention, and fine motor function (Grandjean &amp; Landrigan, 2014; Mergler et al., 2007). These effects are detectable at blood or cord blood mercury concentrations well below those associated with clinical poisoning, a finding with considerable public health significance, particularly given that fish consumption is nutritionally important for maternal and child health and that omega-3 fatty acid benefits and methylmercury risks may co-occur in the same dietary sources. Occupational exposure to elemental mercury vapour causes a syndrome known as erethism, characterised by irritability, shyness, tremor, memory loss, and neuropsychiatric disturbance (Park &amp; Zheng, 2012).</w:t>
      </w:r>
    </w:p>
    <w:p w14:paraId="3C622A88"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4.4 Cardiovascular and Renal Effects</w:t>
      </w:r>
    </w:p>
    <w:p w14:paraId="1D06850A"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Evidence linking mercury exposure to cardiovascular disease has accumulated over the past two decades. Methylmercury promotes lipid peroxidation, impairs vascular endothelial function, and has been associated with increased risk of coronary artery disease and myocardial infarction in epidemiological studies of fish-consuming populations (Virtanen et al., 2007; </w:t>
      </w:r>
      <w:proofErr w:type="spellStart"/>
      <w:r w:rsidRPr="001F07B8">
        <w:rPr>
          <w:rFonts w:ascii="Times New Roman" w:eastAsia="Times New Roman" w:hAnsi="Times New Roman" w:cs="Times New Roman"/>
          <w:sz w:val="24"/>
          <w:szCs w:val="24"/>
          <w:lang w:eastAsia="en-GB"/>
        </w:rPr>
        <w:t>Solenkova</w:t>
      </w:r>
      <w:proofErr w:type="spellEnd"/>
      <w:r w:rsidRPr="001F07B8">
        <w:rPr>
          <w:rFonts w:ascii="Times New Roman" w:eastAsia="Times New Roman" w:hAnsi="Times New Roman" w:cs="Times New Roman"/>
          <w:sz w:val="24"/>
          <w:szCs w:val="24"/>
          <w:lang w:eastAsia="en-GB"/>
        </w:rPr>
        <w:t xml:space="preserve"> et al., 2014). The kidney is a major target organ for inorganic mercury, which accumulates in proximal tubular cells following renal reabsorption and causes nephrotoxicity characterised by proteinuria, tubular enzyme release, and in severe cases acute tubular necrosis (Park &amp; Zheng, 2012;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2003). At lower occupational exposure levels, subtle indicators of tubular dysfunction have been detected in exposed workers, demonstrating that renal effects are not confined to acute high-dose scenarios.</w:t>
      </w:r>
    </w:p>
    <w:p w14:paraId="1E2A9E1C"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4.5 Occupational and Vulnerable Population Exposures</w:t>
      </w:r>
    </w:p>
    <w:p w14:paraId="64006AF7"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Workers engaged in artisanal gold mining, </w:t>
      </w:r>
      <w:proofErr w:type="spellStart"/>
      <w:r w:rsidRPr="001F07B8">
        <w:rPr>
          <w:rFonts w:ascii="Times New Roman" w:eastAsia="Times New Roman" w:hAnsi="Times New Roman" w:cs="Times New Roman"/>
          <w:sz w:val="24"/>
          <w:szCs w:val="24"/>
          <w:lang w:eastAsia="en-GB"/>
        </w:rPr>
        <w:t>chloralkali</w:t>
      </w:r>
      <w:proofErr w:type="spellEnd"/>
      <w:r w:rsidRPr="001F07B8">
        <w:rPr>
          <w:rFonts w:ascii="Times New Roman" w:eastAsia="Times New Roman" w:hAnsi="Times New Roman" w:cs="Times New Roman"/>
          <w:sz w:val="24"/>
          <w:szCs w:val="24"/>
          <w:lang w:eastAsia="en-GB"/>
        </w:rPr>
        <w:t xml:space="preserve"> manufacturing, fluorescent lamp recycling, and dental amalgam handling constitute the primary occupationally exposed groups for elemental and inorganic mercury (UNEP, 2019; Bose-O'Reilly et al., 2010). Of particular concern is the situation of women of childbearing age employed in ASGM, who may be pregnant during the period of heaviest exposure and whose foetuses may consequently suffer irreversible neurological harm (UNEP, 2019). Communities in Arctic </w:t>
      </w:r>
      <w:r w:rsidRPr="001F07B8">
        <w:rPr>
          <w:rFonts w:ascii="Times New Roman" w:eastAsia="Times New Roman" w:hAnsi="Times New Roman" w:cs="Times New Roman"/>
          <w:sz w:val="24"/>
          <w:szCs w:val="24"/>
          <w:lang w:eastAsia="en-GB"/>
        </w:rPr>
        <w:lastRenderedPageBreak/>
        <w:t>regions, small island states, and remote inland areas that subsist heavily on fish and marine mammals also face elevated methylmercury exposure and warrant targeted surveillance and risk communication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 Mergler et al., 2007).</w:t>
      </w:r>
    </w:p>
    <w:p w14:paraId="7F147AEA"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t>Table 2</w:t>
      </w:r>
      <w:r w:rsidRPr="001F07B8">
        <w:rPr>
          <w:rFonts w:ascii="Times New Roman" w:eastAsia="Times New Roman" w:hAnsi="Times New Roman" w:cs="Times New Roman"/>
          <w:sz w:val="24"/>
          <w:szCs w:val="24"/>
          <w:lang w:eastAsia="en-GB"/>
        </w:rPr>
        <w:t xml:space="preserve"> summarises the principal mercury species encountered in human exposure contexts, their dominant pathways, the target systems affected at environmentally relevant concentrations, and the molecular mechanisms responsible. The diversity of exposure scenarios and the pronounced vulnerability of the developing foetal brain are the features of mercury toxicology most demanding of integrated environmental management and clinical vigilance (Clarkson &amp; Magos, 2006; Rice et al., 2014;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w:t>
      </w:r>
    </w:p>
    <w:p w14:paraId="4FBC6682"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09B55AAD"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t>Table 2.</w:t>
      </w:r>
      <w:r w:rsidRPr="001F07B8">
        <w:rPr>
          <w:rFonts w:ascii="Times New Roman" w:eastAsia="Times New Roman" w:hAnsi="Times New Roman" w:cs="Times New Roman"/>
          <w:sz w:val="24"/>
          <w:szCs w:val="24"/>
          <w:lang w:eastAsia="en-GB"/>
        </w:rPr>
        <w:t xml:space="preserve"> Mercury: chemical speciation, primary routes of human exposure, principal health effects, and key mechanistic pathways</w:t>
      </w:r>
    </w:p>
    <w:tbl>
      <w:tblPr>
        <w:tblStyle w:val="TableGrid"/>
        <w:tblW w:w="0" w:type="auto"/>
        <w:tblLook w:val="04A0" w:firstRow="1" w:lastRow="0" w:firstColumn="1" w:lastColumn="0" w:noHBand="0" w:noVBand="1"/>
      </w:tblPr>
      <w:tblGrid>
        <w:gridCol w:w="1766"/>
        <w:gridCol w:w="1857"/>
        <w:gridCol w:w="1871"/>
        <w:gridCol w:w="2154"/>
        <w:gridCol w:w="1594"/>
      </w:tblGrid>
      <w:tr w:rsidR="001F07B8" w:rsidRPr="001F07B8" w14:paraId="29C8739C" w14:textId="77777777" w:rsidTr="0004132D">
        <w:tc>
          <w:tcPr>
            <w:tcW w:w="0" w:type="auto"/>
            <w:hideMark/>
          </w:tcPr>
          <w:p w14:paraId="0D646356"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Chemical Form</w:t>
            </w:r>
          </w:p>
        </w:tc>
        <w:tc>
          <w:tcPr>
            <w:tcW w:w="0" w:type="auto"/>
            <w:hideMark/>
          </w:tcPr>
          <w:p w14:paraId="5F438E77"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Primary Exposure Route</w:t>
            </w:r>
          </w:p>
        </w:tc>
        <w:tc>
          <w:tcPr>
            <w:tcW w:w="0" w:type="auto"/>
            <w:hideMark/>
          </w:tcPr>
          <w:p w14:paraId="3DBD5C39"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Main Target Systems</w:t>
            </w:r>
          </w:p>
        </w:tc>
        <w:tc>
          <w:tcPr>
            <w:tcW w:w="0" w:type="auto"/>
            <w:hideMark/>
          </w:tcPr>
          <w:p w14:paraId="2487CD40"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Key Mechanisms of Toxicity</w:t>
            </w:r>
          </w:p>
        </w:tc>
        <w:tc>
          <w:tcPr>
            <w:tcW w:w="0" w:type="auto"/>
            <w:hideMark/>
          </w:tcPr>
          <w:p w14:paraId="08D9E23A"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Key References</w:t>
            </w:r>
          </w:p>
        </w:tc>
      </w:tr>
      <w:tr w:rsidR="001F07B8" w:rsidRPr="001F07B8" w14:paraId="20AC6126" w14:textId="77777777" w:rsidTr="0004132D">
        <w:tc>
          <w:tcPr>
            <w:tcW w:w="0" w:type="auto"/>
            <w:hideMark/>
          </w:tcPr>
          <w:p w14:paraId="0A07E56B"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Elemental Hg (vapour)</w:t>
            </w:r>
          </w:p>
        </w:tc>
        <w:tc>
          <w:tcPr>
            <w:tcW w:w="0" w:type="auto"/>
            <w:hideMark/>
          </w:tcPr>
          <w:p w14:paraId="6BF8E0C2"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Inhalation (~80% absorbed; occupational; ASGM; dental settings)</w:t>
            </w:r>
          </w:p>
        </w:tc>
        <w:tc>
          <w:tcPr>
            <w:tcW w:w="0" w:type="auto"/>
            <w:hideMark/>
          </w:tcPr>
          <w:p w14:paraId="45D356BB"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CNS, kidneys, lung</w:t>
            </w:r>
          </w:p>
        </w:tc>
        <w:tc>
          <w:tcPr>
            <w:tcW w:w="0" w:type="auto"/>
            <w:hideMark/>
          </w:tcPr>
          <w:p w14:paraId="57B31F45"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Oxidative stress; </w:t>
            </w:r>
            <w:proofErr w:type="spellStart"/>
            <w:r w:rsidRPr="001F07B8">
              <w:rPr>
                <w:rFonts w:ascii="Times New Roman" w:eastAsia="Times New Roman" w:hAnsi="Times New Roman" w:cs="Times New Roman"/>
                <w:sz w:val="24"/>
                <w:szCs w:val="24"/>
                <w:lang w:eastAsia="en-GB"/>
              </w:rPr>
              <w:t>sulphydryl</w:t>
            </w:r>
            <w:proofErr w:type="spellEnd"/>
            <w:r w:rsidRPr="001F07B8">
              <w:rPr>
                <w:rFonts w:ascii="Times New Roman" w:eastAsia="Times New Roman" w:hAnsi="Times New Roman" w:cs="Times New Roman"/>
                <w:sz w:val="24"/>
                <w:szCs w:val="24"/>
                <w:lang w:eastAsia="en-GB"/>
              </w:rPr>
              <w:t xml:space="preserve"> binding; enzyme inhibition; blood-brain barrier penetration</w:t>
            </w:r>
          </w:p>
        </w:tc>
        <w:tc>
          <w:tcPr>
            <w:tcW w:w="0" w:type="auto"/>
            <w:hideMark/>
          </w:tcPr>
          <w:p w14:paraId="0DC38405"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Clarkson &amp; Magos, 2006; Park &amp; Zheng, 2012</w:t>
            </w:r>
          </w:p>
        </w:tc>
      </w:tr>
      <w:tr w:rsidR="001F07B8" w:rsidRPr="001F07B8" w14:paraId="4E7455AF" w14:textId="77777777" w:rsidTr="0004132D">
        <w:tc>
          <w:tcPr>
            <w:tcW w:w="0" w:type="auto"/>
            <w:hideMark/>
          </w:tcPr>
          <w:p w14:paraId="1017C487"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Inorganic Hg salts</w:t>
            </w:r>
          </w:p>
        </w:tc>
        <w:tc>
          <w:tcPr>
            <w:tcW w:w="0" w:type="auto"/>
            <w:hideMark/>
          </w:tcPr>
          <w:p w14:paraId="7ADB1AB9"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Ingestion (low GI absorption); dermal contact (industrial)</w:t>
            </w:r>
          </w:p>
        </w:tc>
        <w:tc>
          <w:tcPr>
            <w:tcW w:w="0" w:type="auto"/>
            <w:hideMark/>
          </w:tcPr>
          <w:p w14:paraId="429D2770"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Kidneys, GI tract</w:t>
            </w:r>
          </w:p>
        </w:tc>
        <w:tc>
          <w:tcPr>
            <w:tcW w:w="0" w:type="auto"/>
            <w:hideMark/>
          </w:tcPr>
          <w:p w14:paraId="21FED3D3" w14:textId="77777777" w:rsidR="001F07B8" w:rsidRPr="001F07B8" w:rsidRDefault="001F07B8" w:rsidP="00FE3AD6">
            <w:pPr>
              <w:jc w:val="both"/>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sz w:val="24"/>
                <w:szCs w:val="24"/>
                <w:lang w:eastAsia="en-GB"/>
              </w:rPr>
              <w:t>Sulphydryl</w:t>
            </w:r>
            <w:proofErr w:type="spellEnd"/>
            <w:r w:rsidRPr="001F07B8">
              <w:rPr>
                <w:rFonts w:ascii="Times New Roman" w:eastAsia="Times New Roman" w:hAnsi="Times New Roman" w:cs="Times New Roman"/>
                <w:sz w:val="24"/>
                <w:szCs w:val="24"/>
                <w:lang w:eastAsia="en-GB"/>
              </w:rPr>
              <w:t xml:space="preserve"> binding; renal proximal tubular apoptosis; ROS generation</w:t>
            </w:r>
          </w:p>
        </w:tc>
        <w:tc>
          <w:tcPr>
            <w:tcW w:w="0" w:type="auto"/>
            <w:hideMark/>
          </w:tcPr>
          <w:p w14:paraId="4810FADA" w14:textId="77777777" w:rsidR="001F07B8" w:rsidRPr="001F07B8" w:rsidRDefault="001F07B8" w:rsidP="00FE3AD6">
            <w:pPr>
              <w:jc w:val="both"/>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2003</w:t>
            </w:r>
          </w:p>
        </w:tc>
      </w:tr>
      <w:tr w:rsidR="001F07B8" w:rsidRPr="001F07B8" w14:paraId="181E5559" w14:textId="77777777" w:rsidTr="0004132D">
        <w:tc>
          <w:tcPr>
            <w:tcW w:w="0" w:type="auto"/>
            <w:hideMark/>
          </w:tcPr>
          <w:p w14:paraId="60080845"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Methylmercury (</w:t>
            </w:r>
            <w:proofErr w:type="spellStart"/>
            <w:r w:rsidRPr="001F07B8">
              <w:rPr>
                <w:rFonts w:ascii="Times New Roman" w:eastAsia="Times New Roman" w:hAnsi="Times New Roman" w:cs="Times New Roman"/>
                <w:sz w:val="24"/>
                <w:szCs w:val="24"/>
                <w:lang w:eastAsia="en-GB"/>
              </w:rPr>
              <w:t>MeHg</w:t>
            </w:r>
            <w:proofErr w:type="spellEnd"/>
            <w:r w:rsidRPr="001F07B8">
              <w:rPr>
                <w:rFonts w:ascii="Times New Roman" w:eastAsia="Times New Roman" w:hAnsi="Times New Roman" w:cs="Times New Roman"/>
                <w:sz w:val="24"/>
                <w:szCs w:val="24"/>
                <w:lang w:eastAsia="en-GB"/>
              </w:rPr>
              <w:t>)</w:t>
            </w:r>
          </w:p>
        </w:tc>
        <w:tc>
          <w:tcPr>
            <w:tcW w:w="0" w:type="auto"/>
            <w:hideMark/>
          </w:tcPr>
          <w:p w14:paraId="2F3215E9"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Fish/seafood consumption (~95% GI absorption)</w:t>
            </w:r>
          </w:p>
        </w:tc>
        <w:tc>
          <w:tcPr>
            <w:tcW w:w="0" w:type="auto"/>
            <w:hideMark/>
          </w:tcPr>
          <w:p w14:paraId="2F7F5321"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Developing CNS, foetal brain, cardiovascular system</w:t>
            </w:r>
          </w:p>
        </w:tc>
        <w:tc>
          <w:tcPr>
            <w:tcW w:w="0" w:type="auto"/>
            <w:hideMark/>
          </w:tcPr>
          <w:p w14:paraId="42A4D767"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Disruption of microtubule assembly; ROS generation; mitochondrial dysfunction; glutathione depletion</w:t>
            </w:r>
          </w:p>
        </w:tc>
        <w:tc>
          <w:tcPr>
            <w:tcW w:w="0" w:type="auto"/>
            <w:hideMark/>
          </w:tcPr>
          <w:p w14:paraId="48E87005"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Mergler et al., 2007; Rice et al., 2014</w:t>
            </w:r>
          </w:p>
        </w:tc>
      </w:tr>
    </w:tbl>
    <w:p w14:paraId="5EBCEF87"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i/>
          <w:iCs/>
          <w:sz w:val="24"/>
          <w:szCs w:val="24"/>
          <w:lang w:eastAsia="en-GB"/>
        </w:rPr>
        <w:t>CNS = central nervous system; GI = gastrointestinal; ROS = reactive oxygen species; ASGM = artisanal and small-scale gold mining.</w:t>
      </w:r>
    </w:p>
    <w:p w14:paraId="113DF0BA"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1048CB84"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5. Lead Toxicity</w:t>
      </w:r>
    </w:p>
    <w:p w14:paraId="53B4466B"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5.1 Sources and Routes of Exposure</w:t>
      </w:r>
    </w:p>
    <w:p w14:paraId="45FE4AF1"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Lead contamination of human environments has a long and well-documented history, though population-level exposures in many high-income countries have declined markedly following the removal of lead from petrol and paint since the 1970s and 1980s. Nevertheless, lead </w:t>
      </w:r>
      <w:r w:rsidRPr="001F07B8">
        <w:rPr>
          <w:rFonts w:ascii="Times New Roman" w:eastAsia="Times New Roman" w:hAnsi="Times New Roman" w:cs="Times New Roman"/>
          <w:sz w:val="24"/>
          <w:szCs w:val="24"/>
          <w:lang w:eastAsia="en-GB"/>
        </w:rPr>
        <w:lastRenderedPageBreak/>
        <w:t>poisoning remains a major global health problem, particularly in low- and middle-income countries and in communities living near informal battery recycling operations, smelters, or in older housing stock with deteriorating lead-based paint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 Landrigan et al., 2018). Children are disproportionately exposed through ingestion of lead-containing paint chips and household dust, hand-to-mouth behaviour in contaminated environments, and consumption of food grown in lead-laden soil. Adult exposure occurs through occupational contact, contaminated food and water, and in some regions through the continued use of traditional medicinal preparations containing lead compounds (Gidlow, 2004).</w:t>
      </w:r>
    </w:p>
    <w:p w14:paraId="478DD1BF"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Lead absorption is appreciably influenced by nutritional status; deficiencies in calcium, iron, and zinc enhance intestinal lead uptake, a factor of particular relevance in low-income settings where nutritional deficiencies and lead exposure tend to co-occur (Rehman et al., 2018). Once absorbed, approximately 95% of the total body burden of lead in adults is sequestered in bone, where it has a biological half-life of decades, effectively acting as an endogenous reservoir for re-exposure during periods of accelerated bone resorption such as pregnancy, lactation, and ageing (Gidlow, 2004).</w:t>
      </w:r>
    </w:p>
    <w:p w14:paraId="26B47031"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5.2 Mechanisms of Toxicity</w:t>
      </w:r>
    </w:p>
    <w:p w14:paraId="7340DF8A"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Lead exerts its toxic effects through several interconnected mechanisms. Like other heavy metals, it has a high affinity for </w:t>
      </w:r>
      <w:proofErr w:type="spellStart"/>
      <w:r w:rsidRPr="001F07B8">
        <w:rPr>
          <w:rFonts w:ascii="Times New Roman" w:eastAsia="Times New Roman" w:hAnsi="Times New Roman" w:cs="Times New Roman"/>
          <w:sz w:val="24"/>
          <w:szCs w:val="24"/>
          <w:lang w:eastAsia="en-GB"/>
        </w:rPr>
        <w:t>sulphydryl</w:t>
      </w:r>
      <w:proofErr w:type="spellEnd"/>
      <w:r w:rsidRPr="001F07B8">
        <w:rPr>
          <w:rFonts w:ascii="Times New Roman" w:eastAsia="Times New Roman" w:hAnsi="Times New Roman" w:cs="Times New Roman"/>
          <w:sz w:val="24"/>
          <w:szCs w:val="24"/>
          <w:lang w:eastAsia="en-GB"/>
        </w:rPr>
        <w:t xml:space="preserve"> groups and inhibits a broad range of enzymes. Its most clinically significant enzymatic targets in the context of acute poisoning are in the haem biosynthesis pathway, where lead inhibits delta-aminolaevulinic acid dehydratase (ALAD) and </w:t>
      </w:r>
      <w:proofErr w:type="spellStart"/>
      <w:r w:rsidRPr="001F07B8">
        <w:rPr>
          <w:rFonts w:ascii="Times New Roman" w:eastAsia="Times New Roman" w:hAnsi="Times New Roman" w:cs="Times New Roman"/>
          <w:sz w:val="24"/>
          <w:szCs w:val="24"/>
          <w:lang w:eastAsia="en-GB"/>
        </w:rPr>
        <w:t>ferrochelatase</w:t>
      </w:r>
      <w:proofErr w:type="spellEnd"/>
      <w:r w:rsidRPr="001F07B8">
        <w:rPr>
          <w:rFonts w:ascii="Times New Roman" w:eastAsia="Times New Roman" w:hAnsi="Times New Roman" w:cs="Times New Roman"/>
          <w:sz w:val="24"/>
          <w:szCs w:val="24"/>
          <w:lang w:eastAsia="en-GB"/>
        </w:rPr>
        <w:t>, resulting in accumulation of aminolaevulinic acid and zinc protoporphyrin and ultimately contributing to microcytic anaemia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 Jaishankar et al., 2014). Lead also acts as a calcium mimic, interfering with calcium-dependent signalling cascades including protein kinase C activation, neurotransmitter release, and the regulation of gap junction permeability (Bellinger, 2004).</w:t>
      </w:r>
    </w:p>
    <w:p w14:paraId="1ACCA5E0"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Oxidative stress, mediated through ROS generation and depletion of antioxidant defences, contributes substantially to lead-induced cellular damage across multiple organ systems (Valko et al., 2005). Lead disrupts the </w:t>
      </w:r>
      <w:proofErr w:type="spellStart"/>
      <w:r w:rsidRPr="001F07B8">
        <w:rPr>
          <w:rFonts w:ascii="Times New Roman" w:eastAsia="Times New Roman" w:hAnsi="Times New Roman" w:cs="Times New Roman"/>
          <w:sz w:val="24"/>
          <w:szCs w:val="24"/>
          <w:lang w:eastAsia="en-GB"/>
        </w:rPr>
        <w:t>hypothalamo</w:t>
      </w:r>
      <w:proofErr w:type="spellEnd"/>
      <w:r w:rsidRPr="001F07B8">
        <w:rPr>
          <w:rFonts w:ascii="Times New Roman" w:eastAsia="Times New Roman" w:hAnsi="Times New Roman" w:cs="Times New Roman"/>
          <w:sz w:val="24"/>
          <w:szCs w:val="24"/>
          <w:lang w:eastAsia="en-GB"/>
        </w:rPr>
        <w:t>-pituitary-gonadal axis and has been associated with reproductive toxicity in both men and women. It is also a potent inducer of epigenetic alterations, with evidence suggesting that lead exposure during critical developmental periods can produce lasting changes in DNA methylation patterns that persist into adulthood and may carry transgenerational consequences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w:t>
      </w:r>
    </w:p>
    <w:p w14:paraId="380435DA"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5.3 Neurodevelopmental Effects in Children</w:t>
      </w:r>
    </w:p>
    <w:p w14:paraId="1492BDDF"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neurotoxicity of lead in children is among the most extensively studied adverse effects in environmental medicine, and the findings have had far-reaching implications for regulatory policy worldwide. A landmark international pooled analysis by Lanphear et al. (2005), drawing on data from seven prospective cohort studies, demonstrated that incremental increases in blood lead concentration — even within the range of 2.4 to 10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 xml:space="preserve">/dL — were associated with measurable inverse changes in IQ score in children, with the steepest intellectual function decrements occurring at the lowest end of the concentration range. These findings challenged the then-prevailing view that a toxicological threshold existed below which </w:t>
      </w:r>
      <w:proofErr w:type="gramStart"/>
      <w:r w:rsidRPr="001F07B8">
        <w:rPr>
          <w:rFonts w:ascii="Times New Roman" w:eastAsia="Times New Roman" w:hAnsi="Times New Roman" w:cs="Times New Roman"/>
          <w:sz w:val="24"/>
          <w:szCs w:val="24"/>
          <w:lang w:eastAsia="en-GB"/>
        </w:rPr>
        <w:t>lead</w:t>
      </w:r>
      <w:proofErr w:type="gramEnd"/>
      <w:r w:rsidRPr="001F07B8">
        <w:rPr>
          <w:rFonts w:ascii="Times New Roman" w:eastAsia="Times New Roman" w:hAnsi="Times New Roman" w:cs="Times New Roman"/>
          <w:sz w:val="24"/>
          <w:szCs w:val="24"/>
          <w:lang w:eastAsia="en-GB"/>
        </w:rPr>
        <w:t xml:space="preserve"> caused no neurological harm, and they contributed directly to subsequent downward revisions of clinical reference values in the United States and elsewhere (Grandjean &amp; Landrigan, 2014).</w:t>
      </w:r>
    </w:p>
    <w:p w14:paraId="5C8AC709"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lastRenderedPageBreak/>
        <w:t>The neurological consequences of early-life lead exposure extend beyond IQ to encompass attentional deficits, impulsivity, learning disabilities, and behavioural problems, including an elevated risk of antisocial behaviour in adolescence and adulthood (Bellinger, 2004; Lanphear et al., 2005). These effects are mechanistically attributed to lead-induced disruption of synaptogenesis, myelination, and dopaminergic and glutamatergic neurotransmission during critical windows of brain development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 The public health implications are profound: even small population-wide shifts in the blood lead distribution translate into large absolute numbers of children with cognitive impairment, given the statistical properties of IQ distributions at population scale.</w:t>
      </w:r>
    </w:p>
    <w:p w14:paraId="530298DB"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5.4 Systemic Effects in Adults</w:t>
      </w:r>
    </w:p>
    <w:p w14:paraId="25AEFBAD"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 adults, lead toxicity at higher exposure levels causes a characteristic predominantly motor peripheral neuropathy affecting the extensors of the forearm — the classical clinical sign of wrist drop — as well as abdominal colic, microcytic anaemia, and encephalopathy in severe poisoning (Gidlow, 2004). At lower cumulative exposures, the principal concerns are cardiovascular disease and renal impairment. A systematic review by Navas-</w:t>
      </w:r>
      <w:proofErr w:type="spellStart"/>
      <w:r w:rsidRPr="001F07B8">
        <w:rPr>
          <w:rFonts w:ascii="Times New Roman" w:eastAsia="Times New Roman" w:hAnsi="Times New Roman" w:cs="Times New Roman"/>
          <w:sz w:val="24"/>
          <w:szCs w:val="24"/>
          <w:lang w:eastAsia="en-GB"/>
        </w:rPr>
        <w:t>Acien</w:t>
      </w:r>
      <w:proofErr w:type="spellEnd"/>
      <w:r w:rsidRPr="001F07B8">
        <w:rPr>
          <w:rFonts w:ascii="Times New Roman" w:eastAsia="Times New Roman" w:hAnsi="Times New Roman" w:cs="Times New Roman"/>
          <w:sz w:val="24"/>
          <w:szCs w:val="24"/>
          <w:lang w:eastAsia="en-GB"/>
        </w:rPr>
        <w:t xml:space="preserve"> et al. (2007) identified consistent positive associations between blood or tibial bone lead concentrations and hypertension, stroke, and cardiovascular mortality across epidemiological studies of diverse populations. The renal effects of lead include tubular dysfunction and, with sustained high exposure, chronic nephropathy progressing towards end-stage renal failure — a relationship established in several occupational cohorts and further supported by cross-sectional population data (Ekong et al., 2006).</w:t>
      </w:r>
    </w:p>
    <w:p w14:paraId="44F9E7D3"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423F6A89"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6. Cadmium Toxicity</w:t>
      </w:r>
    </w:p>
    <w:p w14:paraId="15E6DE4B"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6.1 Sources and Exposure Pathways</w:t>
      </w:r>
    </w:p>
    <w:p w14:paraId="54EA9286"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Cadmium is a non-essential metal for which no beneficial physiological role has been identified in humans. Its principal sources of human exposure are dietary intake, occupational exposure in mining and manufacturing, and cigarette smoking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&amp; Moore, 2004;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Cadmium accumulates in tobacco leaves from soil cadmium and phosphate fertilisers; while gastrointestinal absorption is relatively low (approximately 3–8% in individuals with adequate iron and calcium intake), pulmonary absorption from inhaled cigarette smoke is considerably higher — estimated at approximately 25–50% — making smoking a bioavailability-adjusted major source of systemic cadmium exposure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et al., 2010). Dietary exposure is dominated by cereals, root vegetables, leafy greens, and offal, particularly the kidneys of ruminants that graze on cadmium-enriched soil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&amp; Moore, 2004).</w:t>
      </w:r>
    </w:p>
    <w:p w14:paraId="4604101F"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biological half-life of cadmium is exceptionally prolonged, estimated at 10 to 30 years in the human body, with the renal cortex serving as the primary repository. This protracted retention means that cumulative exposure over a working lifetime or through chronic low-level dietary intake can result in a progressively increasing renal body burden even in the absence of acutely elevated environmental concentrations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w:t>
      </w:r>
    </w:p>
    <w:p w14:paraId="24EB4F41"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6.2 Mechanisms of Toxicity</w:t>
      </w:r>
    </w:p>
    <w:p w14:paraId="724C29DB"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lastRenderedPageBreak/>
        <w:t>Cadmium exerts toxicity through multiple converging pathways. In proximal tubular cells of the kidney, cadmium complexed with metallothionein — a low-molecular-weight metal-binding protein synthesised principally in the liver — is filtered at the glomerulus and reabsorbed in the tubule, where it dissociates intracellularly, releasing free cadmium ions that impair mitochondrial function, stimulate ROS production, activate apoptotic signalling, and disrupt calcium and zinc homeostasis (Genchi et al., 2020; Brzoska &amp; Moniuszko-Jakoniuk, 2001). Cadmium also displaces zinc from metalloproteins involved in DNA repair, impairing genome maintenance fidelity in ways that may contribute to both acute cytotoxicity and longer-term carcinogenesis.</w:t>
      </w:r>
    </w:p>
    <w:p w14:paraId="6EEEAE11"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interaction between cadmium and zinc is particularly consequential. Cadmium competes with zinc for binding to zinc-finger proteins, transcription factors, and DNA repair enzymes, perturbing zinc-dependent biochemistry across a wide range of cellular processes (Brzoska &amp; Moniuszko-Jakoniuk, 2001). Cadmium additionally activates oestrogen-responsive pathways through its ability to bind and partially activate the oestrogen receptor — an oestrogenic activity that may carry implications for hormone-sensitive cancers in exposed populations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et al., 2010).</w:t>
      </w:r>
    </w:p>
    <w:p w14:paraId="5598B796"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6.3 Renal, Skeletal, and Carcinogenic Effects</w:t>
      </w:r>
    </w:p>
    <w:p w14:paraId="5EC7E79B"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kidney is the critical target organ for cadmium toxicity, and renal tubular dysfunction is the most sensitive clinical indicator of excessive cumulative exposure. Tubular damage manifests as low-molecular-weight proteinuria — characterised by the appearance of proteins such as β₂-</w:t>
      </w:r>
      <w:proofErr w:type="spellStart"/>
      <w:r w:rsidRPr="001F07B8">
        <w:rPr>
          <w:rFonts w:ascii="Times New Roman" w:eastAsia="Times New Roman" w:hAnsi="Times New Roman" w:cs="Times New Roman"/>
          <w:sz w:val="24"/>
          <w:szCs w:val="24"/>
          <w:lang w:eastAsia="en-GB"/>
        </w:rPr>
        <w:t>microglobulin</w:t>
      </w:r>
      <w:proofErr w:type="spellEnd"/>
      <w:r w:rsidRPr="001F07B8">
        <w:rPr>
          <w:rFonts w:ascii="Times New Roman" w:eastAsia="Times New Roman" w:hAnsi="Times New Roman" w:cs="Times New Roman"/>
          <w:sz w:val="24"/>
          <w:szCs w:val="24"/>
          <w:lang w:eastAsia="en-GB"/>
        </w:rPr>
        <w:t xml:space="preserve"> and retinol-binding protein in urine — along with glycosuria, aminoaciduria, and phosphaturia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At more advanced stages of nephropathy, glomerular filtration rate is reduced, and there is progressive evolution towards chronic kidney disease. Critically, cadmium-induced tubular damage appears to be largely irreversible even when exposure ceases, underscoring the fundamental importance of primary prevention over clinical remediation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et al., 2010).</w:t>
      </w:r>
    </w:p>
    <w:p w14:paraId="360D17A6"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association between cadmium exposure and skeletal demineralisation has been demonstrated most clearly in the context of </w:t>
      </w:r>
      <w:proofErr w:type="spellStart"/>
      <w:r w:rsidRPr="001F07B8">
        <w:rPr>
          <w:rFonts w:ascii="Times New Roman" w:eastAsia="Times New Roman" w:hAnsi="Times New Roman" w:cs="Times New Roman"/>
          <w:sz w:val="24"/>
          <w:szCs w:val="24"/>
          <w:lang w:eastAsia="en-GB"/>
        </w:rPr>
        <w:t>itai-itai</w:t>
      </w:r>
      <w:proofErr w:type="spellEnd"/>
      <w:r w:rsidRPr="001F07B8">
        <w:rPr>
          <w:rFonts w:ascii="Times New Roman" w:eastAsia="Times New Roman" w:hAnsi="Times New Roman" w:cs="Times New Roman"/>
          <w:sz w:val="24"/>
          <w:szCs w:val="24"/>
          <w:lang w:eastAsia="en-GB"/>
        </w:rPr>
        <w:t xml:space="preserve"> disease in Japan — a severe condition of cadmium-induced osteomalacia and osteoporosis that affected postmenopausal women exposed to high cadmium concentrations through rice grown using contaminated irrigation water from the </w:t>
      </w:r>
      <w:proofErr w:type="spellStart"/>
      <w:r w:rsidRPr="001F07B8">
        <w:rPr>
          <w:rFonts w:ascii="Times New Roman" w:eastAsia="Times New Roman" w:hAnsi="Times New Roman" w:cs="Times New Roman"/>
          <w:sz w:val="24"/>
          <w:szCs w:val="24"/>
          <w:lang w:eastAsia="en-GB"/>
        </w:rPr>
        <w:t>Jinzu</w:t>
      </w:r>
      <w:proofErr w:type="spellEnd"/>
      <w:r w:rsidRPr="001F07B8">
        <w:rPr>
          <w:rFonts w:ascii="Times New Roman" w:eastAsia="Times New Roman" w:hAnsi="Times New Roman" w:cs="Times New Roman"/>
          <w:sz w:val="24"/>
          <w:szCs w:val="24"/>
          <w:lang w:eastAsia="en-GB"/>
        </w:rPr>
        <w:t xml:space="preserve"> River basin in Toyama Prefecture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Mechanistically, cadmium-induced renal tubular dysfunction leads to excessive urinary calcium and phosphate wasting, while cadmium also directly inhibits osteoblast activity and perturbs vitamin D metabolism, compounding skeletal fragility through a pathway independent of the renal route (Genchi et al., 2020). Earlier clinical evidence suggested that even occupational cadmium exposure below thresholds for overt nephropathy could produce measurable reductions in bone mineral density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et al., 1998). The International Agency for Research on Cancer (IARC) has classified cadmium and cadmium compounds as Group 1 human carcinogens, with lung cancer representing the </w:t>
      </w:r>
      <w:proofErr w:type="gramStart"/>
      <w:r w:rsidRPr="001F07B8">
        <w:rPr>
          <w:rFonts w:ascii="Times New Roman" w:eastAsia="Times New Roman" w:hAnsi="Times New Roman" w:cs="Times New Roman"/>
          <w:sz w:val="24"/>
          <w:szCs w:val="24"/>
          <w:lang w:eastAsia="en-GB"/>
        </w:rPr>
        <w:t>best established</w:t>
      </w:r>
      <w:proofErr w:type="gramEnd"/>
      <w:r w:rsidRPr="001F07B8">
        <w:rPr>
          <w:rFonts w:ascii="Times New Roman" w:eastAsia="Times New Roman" w:hAnsi="Times New Roman" w:cs="Times New Roman"/>
          <w:sz w:val="24"/>
          <w:szCs w:val="24"/>
          <w:lang w:eastAsia="en-GB"/>
        </w:rPr>
        <w:t xml:space="preserve"> association based on occupational inhalation data, and accumulating evidence pointing towards carcinogenic activity in the kidney, endometrium, and breast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et al., 2010).</w:t>
      </w:r>
    </w:p>
    <w:p w14:paraId="2F511C30"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55B331F5"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7. Arsenic Toxicity</w:t>
      </w:r>
    </w:p>
    <w:p w14:paraId="569059A5"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lastRenderedPageBreak/>
        <w:t>7.1 Speciation and Biotransformation</w:t>
      </w:r>
    </w:p>
    <w:p w14:paraId="7ACC0061"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Arsenic is a metalloid that is classified within the heavy metals grouping in most toxicological and environmental health contexts. Inorganic arsenic, comprising arsenate (As(V)) and </w:t>
      </w:r>
      <w:proofErr w:type="spellStart"/>
      <w:r w:rsidRPr="001F07B8">
        <w:rPr>
          <w:rFonts w:ascii="Times New Roman" w:eastAsia="Times New Roman" w:hAnsi="Times New Roman" w:cs="Times New Roman"/>
          <w:sz w:val="24"/>
          <w:szCs w:val="24"/>
          <w:lang w:eastAsia="en-GB"/>
        </w:rPr>
        <w:t>arsenite</w:t>
      </w:r>
      <w:proofErr w:type="spellEnd"/>
      <w:r w:rsidRPr="001F07B8">
        <w:rPr>
          <w:rFonts w:ascii="Times New Roman" w:eastAsia="Times New Roman" w:hAnsi="Times New Roman" w:cs="Times New Roman"/>
          <w:sz w:val="24"/>
          <w:szCs w:val="24"/>
          <w:lang w:eastAsia="en-GB"/>
        </w:rPr>
        <w:t xml:space="preserve"> (</w:t>
      </w:r>
      <w:proofErr w:type="gramStart"/>
      <w:r w:rsidRPr="001F07B8">
        <w:rPr>
          <w:rFonts w:ascii="Times New Roman" w:eastAsia="Times New Roman" w:hAnsi="Times New Roman" w:cs="Times New Roman"/>
          <w:sz w:val="24"/>
          <w:szCs w:val="24"/>
          <w:lang w:eastAsia="en-GB"/>
        </w:rPr>
        <w:t>As(</w:t>
      </w:r>
      <w:proofErr w:type="gramEnd"/>
      <w:r w:rsidRPr="001F07B8">
        <w:rPr>
          <w:rFonts w:ascii="Times New Roman" w:eastAsia="Times New Roman" w:hAnsi="Times New Roman" w:cs="Times New Roman"/>
          <w:sz w:val="24"/>
          <w:szCs w:val="24"/>
          <w:lang w:eastAsia="en-GB"/>
        </w:rPr>
        <w:t xml:space="preserve">III)), is the principal form encountered in contaminated groundwater and soils, while organic arsenic species — including </w:t>
      </w:r>
      <w:proofErr w:type="spellStart"/>
      <w:r w:rsidRPr="001F07B8">
        <w:rPr>
          <w:rFonts w:ascii="Times New Roman" w:eastAsia="Times New Roman" w:hAnsi="Times New Roman" w:cs="Times New Roman"/>
          <w:sz w:val="24"/>
          <w:szCs w:val="24"/>
          <w:lang w:eastAsia="en-GB"/>
        </w:rPr>
        <w:t>monomethylarsonic</w:t>
      </w:r>
      <w:proofErr w:type="spellEnd"/>
      <w:r w:rsidRPr="001F07B8">
        <w:rPr>
          <w:rFonts w:ascii="Times New Roman" w:eastAsia="Times New Roman" w:hAnsi="Times New Roman" w:cs="Times New Roman"/>
          <w:sz w:val="24"/>
          <w:szCs w:val="24"/>
          <w:lang w:eastAsia="en-GB"/>
        </w:rPr>
        <w:t xml:space="preserve"> acid (MMA) and </w:t>
      </w:r>
      <w:proofErr w:type="spellStart"/>
      <w:r w:rsidRPr="001F07B8">
        <w:rPr>
          <w:rFonts w:ascii="Times New Roman" w:eastAsia="Times New Roman" w:hAnsi="Times New Roman" w:cs="Times New Roman"/>
          <w:sz w:val="24"/>
          <w:szCs w:val="24"/>
          <w:lang w:eastAsia="en-GB"/>
        </w:rPr>
        <w:t>dimethylarsinic</w:t>
      </w:r>
      <w:proofErr w:type="spellEnd"/>
      <w:r w:rsidRPr="001F07B8">
        <w:rPr>
          <w:rFonts w:ascii="Times New Roman" w:eastAsia="Times New Roman" w:hAnsi="Times New Roman" w:cs="Times New Roman"/>
          <w:sz w:val="24"/>
          <w:szCs w:val="24"/>
          <w:lang w:eastAsia="en-GB"/>
        </w:rPr>
        <w:t xml:space="preserve"> acid (DMA) — arise largely through biotransformation of ingested inorganic arsenic. Methylation of inorganic arsenic in the liver, catalysed by arsenic methyltransferase (AS3MT), represents the primary metabolic pathway in mammals, although the trivalent intermediates of the methylation sequence — MMA(III) and DMA(III) — are now recognised as being more reactive and potentially more toxic than the parent inorganic species (</w:t>
      </w:r>
      <w:proofErr w:type="spellStart"/>
      <w:r w:rsidRPr="001F07B8">
        <w:rPr>
          <w:rFonts w:ascii="Times New Roman" w:eastAsia="Times New Roman" w:hAnsi="Times New Roman" w:cs="Times New Roman"/>
          <w:sz w:val="24"/>
          <w:szCs w:val="24"/>
          <w:lang w:eastAsia="en-GB"/>
        </w:rPr>
        <w:t>Vahter</w:t>
      </w:r>
      <w:proofErr w:type="spellEnd"/>
      <w:r w:rsidRPr="001F07B8">
        <w:rPr>
          <w:rFonts w:ascii="Times New Roman" w:eastAsia="Times New Roman" w:hAnsi="Times New Roman" w:cs="Times New Roman"/>
          <w:sz w:val="24"/>
          <w:szCs w:val="24"/>
          <w:lang w:eastAsia="en-GB"/>
        </w:rPr>
        <w:t>, 2002; Hughes et al., 2011). This recognition has substantially revised earlier assumptions that hepatic methylation was unconditionally a detoxification process.</w:t>
      </w:r>
    </w:p>
    <w:p w14:paraId="7F378996"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extent of arsenic methylation varies markedly between individuals, influenced by genetic polymorphisms in AS3MT, nutritional factors (particularly folate and methionine status, which provide one-carbon donors for the methylation reaction), and sex. Individuals with reduced methylation capacity — those accumulating proportionally more MMA relative to DMA in urine — appear to face elevated risk of arsenic-related disease, and urinary arsenic speciation has consequently attracted interest as a potential susceptibility biomarker (</w:t>
      </w:r>
      <w:proofErr w:type="spellStart"/>
      <w:r w:rsidRPr="001F07B8">
        <w:rPr>
          <w:rFonts w:ascii="Times New Roman" w:eastAsia="Times New Roman" w:hAnsi="Times New Roman" w:cs="Times New Roman"/>
          <w:sz w:val="24"/>
          <w:szCs w:val="24"/>
          <w:lang w:eastAsia="en-GB"/>
        </w:rPr>
        <w:t>Vahter</w:t>
      </w:r>
      <w:proofErr w:type="spellEnd"/>
      <w:r w:rsidRPr="001F07B8">
        <w:rPr>
          <w:rFonts w:ascii="Times New Roman" w:eastAsia="Times New Roman" w:hAnsi="Times New Roman" w:cs="Times New Roman"/>
          <w:sz w:val="24"/>
          <w:szCs w:val="24"/>
          <w:lang w:eastAsia="en-GB"/>
        </w:rPr>
        <w:t>, 2002).</w:t>
      </w:r>
    </w:p>
    <w:p w14:paraId="10A6458B"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7.2 Mechanisms of Toxicity</w:t>
      </w:r>
    </w:p>
    <w:p w14:paraId="55C69753"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molecular toxicity of inorganic arsenic is mediated through several mechanisms operating in parallel. </w:t>
      </w:r>
      <w:proofErr w:type="spellStart"/>
      <w:r w:rsidRPr="001F07B8">
        <w:rPr>
          <w:rFonts w:ascii="Times New Roman" w:eastAsia="Times New Roman" w:hAnsi="Times New Roman" w:cs="Times New Roman"/>
          <w:sz w:val="24"/>
          <w:szCs w:val="24"/>
          <w:lang w:eastAsia="en-GB"/>
        </w:rPr>
        <w:t>Arsenite</w:t>
      </w:r>
      <w:proofErr w:type="spellEnd"/>
      <w:r w:rsidRPr="001F07B8">
        <w:rPr>
          <w:rFonts w:ascii="Times New Roman" w:eastAsia="Times New Roman" w:hAnsi="Times New Roman" w:cs="Times New Roman"/>
          <w:sz w:val="24"/>
          <w:szCs w:val="24"/>
          <w:lang w:eastAsia="en-GB"/>
        </w:rPr>
        <w:t xml:space="preserve"> (</w:t>
      </w:r>
      <w:proofErr w:type="gramStart"/>
      <w:r w:rsidRPr="001F07B8">
        <w:rPr>
          <w:rFonts w:ascii="Times New Roman" w:eastAsia="Times New Roman" w:hAnsi="Times New Roman" w:cs="Times New Roman"/>
          <w:sz w:val="24"/>
          <w:szCs w:val="24"/>
          <w:lang w:eastAsia="en-GB"/>
        </w:rPr>
        <w:t>As(</w:t>
      </w:r>
      <w:proofErr w:type="gramEnd"/>
      <w:r w:rsidRPr="001F07B8">
        <w:rPr>
          <w:rFonts w:ascii="Times New Roman" w:eastAsia="Times New Roman" w:hAnsi="Times New Roman" w:cs="Times New Roman"/>
          <w:sz w:val="24"/>
          <w:szCs w:val="24"/>
          <w:lang w:eastAsia="en-GB"/>
        </w:rPr>
        <w:t xml:space="preserve">III)) has a particularly high affinity for vicinal dithiols and </w:t>
      </w:r>
      <w:proofErr w:type="spellStart"/>
      <w:r w:rsidRPr="001F07B8">
        <w:rPr>
          <w:rFonts w:ascii="Times New Roman" w:eastAsia="Times New Roman" w:hAnsi="Times New Roman" w:cs="Times New Roman"/>
          <w:sz w:val="24"/>
          <w:szCs w:val="24"/>
          <w:lang w:eastAsia="en-GB"/>
        </w:rPr>
        <w:t>sulphydryl</w:t>
      </w:r>
      <w:proofErr w:type="spellEnd"/>
      <w:r w:rsidRPr="001F07B8">
        <w:rPr>
          <w:rFonts w:ascii="Times New Roman" w:eastAsia="Times New Roman" w:hAnsi="Times New Roman" w:cs="Times New Roman"/>
          <w:sz w:val="24"/>
          <w:szCs w:val="24"/>
          <w:lang w:eastAsia="en-GB"/>
        </w:rPr>
        <w:t xml:space="preserve"> groups, enabling it to inhibit multiple enzymes involved in energy metabolism, including pyruvate dehydrogenase and α-ketoglutarate dehydrogenase, thereby disrupting cellular energy production at the level of the tricarboxylic acid cycle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 Jaishankar et al., 2014). Arsenate (As(V)) is a structural phosphate analogue and can substitute for phosphate in metabolic reactions, uncoupling oxidative phosphorylation by forming unstable arsenate esters in place of stable ATP.</w:t>
      </w:r>
    </w:p>
    <w:p w14:paraId="3EA81CF9"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Oxidative stress is a central and well-documented feature of arsenic toxicity. Arsenic stimulates the production of ROS and reactive nitrogen species, depletes cellular glutathione, and inhibits antioxidant enzymes, producing oxidative DNA damage including 8-hydroxydeoxyguanosine lesions and single-strand breaks (Valko et al., 2005; Hughes et al., 2011). Arsenic also induces epigenetic changes — including altered DNA methylation and histone modification patterns — that may contribute to its carcinogenic mechanism by silencing tumour suppressor genes or activating proto-oncogenes. Additionally, arsenic activates signalling pathways including NF-</w:t>
      </w:r>
      <w:proofErr w:type="spellStart"/>
      <w:r w:rsidRPr="001F07B8">
        <w:rPr>
          <w:rFonts w:ascii="Times New Roman" w:eastAsia="Times New Roman" w:hAnsi="Times New Roman" w:cs="Times New Roman"/>
          <w:sz w:val="24"/>
          <w:szCs w:val="24"/>
          <w:lang w:eastAsia="en-GB"/>
        </w:rPr>
        <w:t>κB</w:t>
      </w:r>
      <w:proofErr w:type="spellEnd"/>
      <w:r w:rsidRPr="001F07B8">
        <w:rPr>
          <w:rFonts w:ascii="Times New Roman" w:eastAsia="Times New Roman" w:hAnsi="Times New Roman" w:cs="Times New Roman"/>
          <w:sz w:val="24"/>
          <w:szCs w:val="24"/>
          <w:lang w:eastAsia="en-GB"/>
        </w:rPr>
        <w:t>, AP-1, and MAP kinase cascades, promoting inflammatory gene expression and potentially driving tumour promotion by sustaining proliferative signals in the face of genomic stress (Hughes et al., 2011).</w:t>
      </w:r>
    </w:p>
    <w:p w14:paraId="526C63C8"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7.3 Carcinogenicity and Multi-Organ Effects</w:t>
      </w:r>
    </w:p>
    <w:p w14:paraId="233CDC01"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Arsenic was among the first substances to be formally identified as a human carcinogen, and its associations with cancers of the skin, lung, bladder, kidney, and liver are now considered established by IARC (Hughes et al., 2011). In regions of Bangladesh, West Bengal (India), </w:t>
      </w:r>
      <w:r w:rsidRPr="001F07B8">
        <w:rPr>
          <w:rFonts w:ascii="Times New Roman" w:eastAsia="Times New Roman" w:hAnsi="Times New Roman" w:cs="Times New Roman"/>
          <w:sz w:val="24"/>
          <w:szCs w:val="24"/>
          <w:lang w:eastAsia="en-GB"/>
        </w:rPr>
        <w:lastRenderedPageBreak/>
        <w:t xml:space="preserve">and Chile where groundwater arsenic concentrations have historically been elevated, population-based studies have documented dramatically increased mortality from these cancers as well as from cardiovascular and respiratory disease. The Health Effects of Arsenic Longitudinal Study (HEALS) prospective cohort study in </w:t>
      </w:r>
      <w:proofErr w:type="spellStart"/>
      <w:r w:rsidRPr="001F07B8">
        <w:rPr>
          <w:rFonts w:ascii="Times New Roman" w:eastAsia="Times New Roman" w:hAnsi="Times New Roman" w:cs="Times New Roman"/>
          <w:sz w:val="24"/>
          <w:szCs w:val="24"/>
          <w:lang w:eastAsia="en-GB"/>
        </w:rPr>
        <w:t>Araihazar</w:t>
      </w:r>
      <w:proofErr w:type="spellEnd"/>
      <w:r w:rsidRPr="001F07B8">
        <w:rPr>
          <w:rFonts w:ascii="Times New Roman" w:eastAsia="Times New Roman" w:hAnsi="Times New Roman" w:cs="Times New Roman"/>
          <w:sz w:val="24"/>
          <w:szCs w:val="24"/>
          <w:lang w:eastAsia="en-GB"/>
        </w:rPr>
        <w:t>, Bangladesh, reported by Argos et al. (2010), enrolled approximately 11,700 participants and followed them for a median of approximately 6.6 years. It found that the risk of all-cause and cancer mortality increased progressively across quintiles of water arsenic concentration, with no identifiable threshold of safe exposure — representing among the most compelling prospective epidemiological evidence for the dose-dependent lethality of chronic arsenic ingestion in a highly exposed population.</w:t>
      </w:r>
    </w:p>
    <w:p w14:paraId="70D0DEDD"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characteristic cutaneous manifestations of chronic </w:t>
      </w:r>
      <w:proofErr w:type="spellStart"/>
      <w:r w:rsidRPr="001F07B8">
        <w:rPr>
          <w:rFonts w:ascii="Times New Roman" w:eastAsia="Times New Roman" w:hAnsi="Times New Roman" w:cs="Times New Roman"/>
          <w:sz w:val="24"/>
          <w:szCs w:val="24"/>
          <w:lang w:eastAsia="en-GB"/>
        </w:rPr>
        <w:t>arsenicosis</w:t>
      </w:r>
      <w:proofErr w:type="spellEnd"/>
      <w:r w:rsidRPr="001F07B8">
        <w:rPr>
          <w:rFonts w:ascii="Times New Roman" w:eastAsia="Times New Roman" w:hAnsi="Times New Roman" w:cs="Times New Roman"/>
          <w:sz w:val="24"/>
          <w:szCs w:val="24"/>
          <w:lang w:eastAsia="en-GB"/>
        </w:rPr>
        <w:t xml:space="preserve"> — including hyperkeratosis of the palms and soles, hyperpigmentation and hypopigmentation (described clinically as a raindrop pigmentation pattern on the trunk), and Bowen's disease (intraepidermal squamous cell carcinoma) — are important clinical indicators of excessive cumulative exposure and often constitute the first recognisable signs in endemic communities (Hughes et al., 2011). Non-carcinogenic systemic effects include peripheral neuropathy (both sensory and motor), diabetes mellitus, hypertension, ischaemic heart disease, and impaired lung function (Navas-</w:t>
      </w:r>
      <w:proofErr w:type="spellStart"/>
      <w:r w:rsidRPr="001F07B8">
        <w:rPr>
          <w:rFonts w:ascii="Times New Roman" w:eastAsia="Times New Roman" w:hAnsi="Times New Roman" w:cs="Times New Roman"/>
          <w:sz w:val="24"/>
          <w:szCs w:val="24"/>
          <w:lang w:eastAsia="en-GB"/>
        </w:rPr>
        <w:t>Acien</w:t>
      </w:r>
      <w:proofErr w:type="spellEnd"/>
      <w:r w:rsidRPr="001F07B8">
        <w:rPr>
          <w:rFonts w:ascii="Times New Roman" w:eastAsia="Times New Roman" w:hAnsi="Times New Roman" w:cs="Times New Roman"/>
          <w:sz w:val="24"/>
          <w:szCs w:val="24"/>
          <w:lang w:eastAsia="en-GB"/>
        </w:rPr>
        <w:t xml:space="preserve"> et al., 2008; Argos et al., 2010). The association between arsenic exposure and type 2 diabetes mellitus, systematically examined by Navas-</w:t>
      </w:r>
      <w:proofErr w:type="spellStart"/>
      <w:r w:rsidRPr="001F07B8">
        <w:rPr>
          <w:rFonts w:ascii="Times New Roman" w:eastAsia="Times New Roman" w:hAnsi="Times New Roman" w:cs="Times New Roman"/>
          <w:sz w:val="24"/>
          <w:szCs w:val="24"/>
          <w:lang w:eastAsia="en-GB"/>
        </w:rPr>
        <w:t>Acien</w:t>
      </w:r>
      <w:proofErr w:type="spellEnd"/>
      <w:r w:rsidRPr="001F07B8">
        <w:rPr>
          <w:rFonts w:ascii="Times New Roman" w:eastAsia="Times New Roman" w:hAnsi="Times New Roman" w:cs="Times New Roman"/>
          <w:sz w:val="24"/>
          <w:szCs w:val="24"/>
          <w:lang w:eastAsia="en-GB"/>
        </w:rPr>
        <w:t xml:space="preserve"> et al. (2008) in a cross-sectional analysis of the US National Health and Nutrition Examination Survey (NHANES), has since been corroborated in several prospective studies, though the precise mechanistic basis — including possible roles for disruption of insulin signalling and direct pancreatic β-cell toxicity — remains incompletely characterised.</w:t>
      </w:r>
    </w:p>
    <w:p w14:paraId="1802AF96"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3A16C52A"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8. Other Heavy Metals of Concern</w:t>
      </w:r>
    </w:p>
    <w:p w14:paraId="1696B487"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8.1 Chromium</w:t>
      </w:r>
    </w:p>
    <w:p w14:paraId="2E985179"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Chromium occurs in several oxidation states, of which trivalent chromium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 xml:space="preserve">III) and hexavalent chromium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 xml:space="preserve">VI) are the most biologically relevant.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 xml:space="preserve">III) is conventionally regarded as an essential micronutrient with a role in glucose metabolism and insulin potentiation, whereas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VI) is a well-established human carcinogen with no known beneficial physiological role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2012;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 xml:space="preserve">-Mood et al., 2021). Hexavalent chromium is generated primarily in industrial processes including electroplating, stainless steel welding, leather tanning, and the manufacture of chromate pigments and preservatives, and it is absorbed more readily than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III) through respiratory, gastrointestinal, and dermal routes.</w:t>
      </w:r>
    </w:p>
    <w:p w14:paraId="247A4BCD"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carcinogenicity of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 xml:space="preserve">VI) is attributed to its intracellular reduction to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 xml:space="preserve">III) via reactive intermediates — particularly Cr(V) and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IV) — which produce DNA double-strand breaks, DNA-protein crosslinks, and oxidative DNA base damage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 xml:space="preserve">-Mood et al., 2021). Lung cancer is the most consistently demonstrated </w:t>
      </w:r>
      <w:proofErr w:type="gramStart"/>
      <w:r w:rsidRPr="001F07B8">
        <w:rPr>
          <w:rFonts w:ascii="Times New Roman" w:eastAsia="Times New Roman" w:hAnsi="Times New Roman" w:cs="Times New Roman"/>
          <w:sz w:val="24"/>
          <w:szCs w:val="24"/>
          <w:lang w:eastAsia="en-GB"/>
        </w:rPr>
        <w:t>Cr(</w:t>
      </w:r>
      <w:proofErr w:type="gramEnd"/>
      <w:r w:rsidRPr="001F07B8">
        <w:rPr>
          <w:rFonts w:ascii="Times New Roman" w:eastAsia="Times New Roman" w:hAnsi="Times New Roman" w:cs="Times New Roman"/>
          <w:sz w:val="24"/>
          <w:szCs w:val="24"/>
          <w:lang w:eastAsia="en-GB"/>
        </w:rPr>
        <w:t xml:space="preserve">VI)-associated malignancy in occupationally exposed workers; cancers of the nasal cavity and paranasal sinuses have also been associated with chromate exposure in epidemiological studies of chromate manufacturing workers. Dermal contact with chromate compounds produces sensitisation reactions and contact dermatitis, representing a major occupational health problem in construction and manufacturing settings. Mishra and </w:t>
      </w:r>
      <w:proofErr w:type="spellStart"/>
      <w:r w:rsidRPr="001F07B8">
        <w:rPr>
          <w:rFonts w:ascii="Times New Roman" w:eastAsia="Times New Roman" w:hAnsi="Times New Roman" w:cs="Times New Roman"/>
          <w:sz w:val="24"/>
          <w:szCs w:val="24"/>
          <w:lang w:eastAsia="en-GB"/>
        </w:rPr>
        <w:t>Bharagava</w:t>
      </w:r>
      <w:proofErr w:type="spellEnd"/>
      <w:r w:rsidRPr="001F07B8">
        <w:rPr>
          <w:rFonts w:ascii="Times New Roman" w:eastAsia="Times New Roman" w:hAnsi="Times New Roman" w:cs="Times New Roman"/>
          <w:sz w:val="24"/>
          <w:szCs w:val="24"/>
          <w:lang w:eastAsia="en-GB"/>
        </w:rPr>
        <w:t xml:space="preserve"> (2016) reviewed the toxic and genotoxic </w:t>
      </w:r>
      <w:r w:rsidRPr="001F07B8">
        <w:rPr>
          <w:rFonts w:ascii="Times New Roman" w:eastAsia="Times New Roman" w:hAnsi="Times New Roman" w:cs="Times New Roman"/>
          <w:sz w:val="24"/>
          <w:szCs w:val="24"/>
          <w:lang w:eastAsia="en-GB"/>
        </w:rPr>
        <w:lastRenderedPageBreak/>
        <w:t>effects of hexavalent chromium, highlighting its mutagenic activity across multiple biological endpoints and the substantial challenges of biological and environmental remediation in contaminated soils and water systems.</w:t>
      </w:r>
    </w:p>
    <w:p w14:paraId="02BABDD6"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8.2 Nickel and Manganese</w:t>
      </w:r>
    </w:p>
    <w:p w14:paraId="51115D5C"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Nickel is a transition metal with widespread industrial uses in alloy production, electroplating, and catalysis. Occupational inhalation of nickel-containing dusts and fumes is associated with elevated risk of cancers of the lung and nasal sinuses, and IARC has classified certain nickel compounds as Group 1 human carcinogens (</w:t>
      </w:r>
      <w:proofErr w:type="spellStart"/>
      <w:r w:rsidRPr="001F07B8">
        <w:rPr>
          <w:rFonts w:ascii="Times New Roman" w:eastAsia="Times New Roman" w:hAnsi="Times New Roman" w:cs="Times New Roman"/>
          <w:sz w:val="24"/>
          <w:szCs w:val="24"/>
          <w:lang w:eastAsia="en-GB"/>
        </w:rPr>
        <w:t>Tchounwou</w:t>
      </w:r>
      <w:proofErr w:type="spellEnd"/>
      <w:r w:rsidRPr="001F07B8">
        <w:rPr>
          <w:rFonts w:ascii="Times New Roman" w:eastAsia="Times New Roman" w:hAnsi="Times New Roman" w:cs="Times New Roman"/>
          <w:sz w:val="24"/>
          <w:szCs w:val="24"/>
          <w:lang w:eastAsia="en-GB"/>
        </w:rPr>
        <w:t xml:space="preserve"> et al., 2012). The carcinogenic mechanism involves nickel's ability to mimic and substitute for essential metals such as magnesium and zinc, disrupt chromatin structure, and induce epigenetic silencing of tumour suppressor genes through mechanisms that include histone modification and altered DNA methylation. Beyond carcinogenesis, nickel is a common cause of allergic contact dermatitis, affecting a significant proportion of the general population sensitised through jewellery, fasteners, and body piercings, making it among the most prevalent causes of occupational and consumer product-related skin disease in industrialised nations (Rehman et al., 2018).</w:t>
      </w:r>
    </w:p>
    <w:p w14:paraId="2237691E"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Manganese is an essential element required for normal physiological function, including the catalytic activity of manganese superoxide dismutase, arginase, and pyruvate carboxylase. However, chronic excessive exposure — most commonly through occupational inhalation in mining, welding, and alloy and dry cell battery manufacturing — results in a progressive neurological syndrome known as </w:t>
      </w:r>
      <w:proofErr w:type="spellStart"/>
      <w:r w:rsidRPr="001F07B8">
        <w:rPr>
          <w:rFonts w:ascii="Times New Roman" w:eastAsia="Times New Roman" w:hAnsi="Times New Roman" w:cs="Times New Roman"/>
          <w:sz w:val="24"/>
          <w:szCs w:val="24"/>
          <w:lang w:eastAsia="en-GB"/>
        </w:rPr>
        <w:t>manganism</w:t>
      </w:r>
      <w:proofErr w:type="spellEnd"/>
      <w:r w:rsidRPr="001F07B8">
        <w:rPr>
          <w:rFonts w:ascii="Times New Roman" w:eastAsia="Times New Roman" w:hAnsi="Times New Roman" w:cs="Times New Roman"/>
          <w:sz w:val="24"/>
          <w:szCs w:val="24"/>
          <w:lang w:eastAsia="en-GB"/>
        </w:rPr>
        <w:t xml:space="preserve"> (Jaishankar et al., 2014). The clinical course begins with psychiatric disturbance and cognitive impairment, progressing to extrapyramidal signs and ultimately a Parkinson's-like movement disorder characterised by rigidity, bradykinesia, and postural instability. The neurological target is primarily the basal ganglia — particularly the globus pallidus — in contrast to idiopathic Parkinson's disease, which primarily affects the dopaminergic neurones of the substantia nigra pars compacta. At the population level, elevated manganese in drinking water has been associated with reduced cognitive performance in children, though important uncertainties remain regarding the shape of the dose–response relationship and the identity of the most sensitive effects (Grandjean &amp; Landrigan, 2014).</w:t>
      </w:r>
    </w:p>
    <w:p w14:paraId="42C87472"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8.3 Emerging Concerns: Thallium, Vanadium, and Others</w:t>
      </w:r>
    </w:p>
    <w:p w14:paraId="1F281D5F"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Thallium, though less prominent in the contemporary literature than the metals discussed above, is a potent neurotoxicant and </w:t>
      </w:r>
      <w:proofErr w:type="spellStart"/>
      <w:r w:rsidRPr="001F07B8">
        <w:rPr>
          <w:rFonts w:ascii="Times New Roman" w:eastAsia="Times New Roman" w:hAnsi="Times New Roman" w:cs="Times New Roman"/>
          <w:sz w:val="24"/>
          <w:szCs w:val="24"/>
          <w:lang w:eastAsia="en-GB"/>
        </w:rPr>
        <w:t>cardiotoxicant</w:t>
      </w:r>
      <w:proofErr w:type="spellEnd"/>
      <w:r w:rsidRPr="001F07B8">
        <w:rPr>
          <w:rFonts w:ascii="Times New Roman" w:eastAsia="Times New Roman" w:hAnsi="Times New Roman" w:cs="Times New Roman"/>
          <w:sz w:val="24"/>
          <w:szCs w:val="24"/>
          <w:lang w:eastAsia="en-GB"/>
        </w:rPr>
        <w:t xml:space="preserve"> with few legitimate modern uses. Historically employed in rodenticides and depilatory preparations, thallium intoxication cases typically arise in the context of deliberate poisoning and present initially with a non-specific clinical picture that subsequently evolves into the characteristic clinical </w:t>
      </w:r>
      <w:proofErr w:type="spellStart"/>
      <w:r w:rsidRPr="001F07B8">
        <w:rPr>
          <w:rFonts w:ascii="Times New Roman" w:eastAsia="Times New Roman" w:hAnsi="Times New Roman" w:cs="Times New Roman"/>
          <w:sz w:val="24"/>
          <w:szCs w:val="24"/>
          <w:lang w:eastAsia="en-GB"/>
        </w:rPr>
        <w:t>triad</w:t>
      </w:r>
      <w:proofErr w:type="spellEnd"/>
      <w:r w:rsidRPr="001F07B8">
        <w:rPr>
          <w:rFonts w:ascii="Times New Roman" w:eastAsia="Times New Roman" w:hAnsi="Times New Roman" w:cs="Times New Roman"/>
          <w:sz w:val="24"/>
          <w:szCs w:val="24"/>
          <w:lang w:eastAsia="en-GB"/>
        </w:rPr>
        <w:t xml:space="preserve"> of alopecia, peripheral neuropathy, and encephalopathy (Jaishankar et al., 2014). Vanadium, released principally from fossil fuel combustion and petroleum refining, induces oxidative stress and respiratory inflammation at elevated concentrations, and has been detected at potentially relevant levels in communities near oil refineries (Rehman et al., 2018). Antimony, bismuth, and barium have similarly attracted attention as industrial contaminants with inadequately characterised human health profiles. Perhaps most consequentially, the rapid global proliferation of electronic waste has introduced an evolving and incompletely characterised suite of metal exposure scenarios involving indium, gallium, beryllium, and various rare earth </w:t>
      </w:r>
      <w:r w:rsidRPr="001F07B8">
        <w:rPr>
          <w:rFonts w:ascii="Times New Roman" w:eastAsia="Times New Roman" w:hAnsi="Times New Roman" w:cs="Times New Roman"/>
          <w:sz w:val="24"/>
          <w:szCs w:val="24"/>
          <w:lang w:eastAsia="en-GB"/>
        </w:rPr>
        <w:lastRenderedPageBreak/>
        <w:t>elements, whose long-term toxicological profiles warrant rigorous prospective evaluation as their commercial applications continue to expand.</w:t>
      </w:r>
    </w:p>
    <w:p w14:paraId="60FB84D3"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2C237F26"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9. Biomarkers and Diagnostic Approaches</w:t>
      </w:r>
    </w:p>
    <w:p w14:paraId="68D1AF3E"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9.1 Biomonitoring and Specimen Selection</w:t>
      </w:r>
    </w:p>
    <w:p w14:paraId="4F3CC094"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Accurate assessment of heavy metal exposure and its biological effects </w:t>
      </w:r>
      <w:proofErr w:type="gramStart"/>
      <w:r w:rsidRPr="001F07B8">
        <w:rPr>
          <w:rFonts w:ascii="Times New Roman" w:eastAsia="Times New Roman" w:hAnsi="Times New Roman" w:cs="Times New Roman"/>
          <w:sz w:val="24"/>
          <w:szCs w:val="24"/>
          <w:lang w:eastAsia="en-GB"/>
        </w:rPr>
        <w:t>requires</w:t>
      </w:r>
      <w:proofErr w:type="gramEnd"/>
      <w:r w:rsidRPr="001F07B8">
        <w:rPr>
          <w:rFonts w:ascii="Times New Roman" w:eastAsia="Times New Roman" w:hAnsi="Times New Roman" w:cs="Times New Roman"/>
          <w:sz w:val="24"/>
          <w:szCs w:val="24"/>
          <w:lang w:eastAsia="en-GB"/>
        </w:rPr>
        <w:t xml:space="preserve"> biomonitoring strategies carefully tailored to the specific metal, its chemical speciation, the timing and route of exposure, and the clinical question being addressed (</w:t>
      </w:r>
      <w:r w:rsidR="00C66EC7" w:rsidRPr="00C66EC7">
        <w:rPr>
          <w:rFonts w:ascii="Times New Roman" w:eastAsia="Times New Roman" w:hAnsi="Times New Roman" w:cs="Times New Roman"/>
          <w:sz w:val="24"/>
          <w:szCs w:val="24"/>
          <w:lang w:eastAsia="en-GB"/>
        </w:rPr>
        <w:t>Singh et al., 2021</w:t>
      </w:r>
      <w:r w:rsidRPr="001F07B8">
        <w:rPr>
          <w:rFonts w:ascii="Times New Roman" w:eastAsia="Times New Roman" w:hAnsi="Times New Roman" w:cs="Times New Roman"/>
          <w:sz w:val="24"/>
          <w:szCs w:val="24"/>
          <w:lang w:eastAsia="en-GB"/>
        </w:rPr>
        <w:t xml:space="preserve">). Whole blood is the primary matrix for assessing recent lead and mercury exposure. Blood </w:t>
      </w:r>
      <w:proofErr w:type="gramStart"/>
      <w:r w:rsidRPr="001F07B8">
        <w:rPr>
          <w:rFonts w:ascii="Times New Roman" w:eastAsia="Times New Roman" w:hAnsi="Times New Roman" w:cs="Times New Roman"/>
          <w:sz w:val="24"/>
          <w:szCs w:val="24"/>
          <w:lang w:eastAsia="en-GB"/>
        </w:rPr>
        <w:t>lead</w:t>
      </w:r>
      <w:proofErr w:type="gramEnd"/>
      <w:r w:rsidRPr="001F07B8">
        <w:rPr>
          <w:rFonts w:ascii="Times New Roman" w:eastAsia="Times New Roman" w:hAnsi="Times New Roman" w:cs="Times New Roman"/>
          <w:sz w:val="24"/>
          <w:szCs w:val="24"/>
          <w:lang w:eastAsia="en-GB"/>
        </w:rPr>
        <w:t xml:space="preserve"> concentration reflects both current and recent exposure and, in the context of significant cumulative body burden, also incorporates a contribution from bone lead remobilisation to the systemic circulation during periods of bone resorption. The current reference value for blood lead in children adopted by the United States </w:t>
      </w:r>
      <w:proofErr w:type="spellStart"/>
      <w:r w:rsidRPr="001F07B8">
        <w:rPr>
          <w:rFonts w:ascii="Times New Roman" w:eastAsia="Times New Roman" w:hAnsi="Times New Roman" w:cs="Times New Roman"/>
          <w:sz w:val="24"/>
          <w:szCs w:val="24"/>
          <w:lang w:eastAsia="en-GB"/>
        </w:rPr>
        <w:t>Centers</w:t>
      </w:r>
      <w:proofErr w:type="spellEnd"/>
      <w:r w:rsidRPr="001F07B8">
        <w:rPr>
          <w:rFonts w:ascii="Times New Roman" w:eastAsia="Times New Roman" w:hAnsi="Times New Roman" w:cs="Times New Roman"/>
          <w:sz w:val="24"/>
          <w:szCs w:val="24"/>
          <w:lang w:eastAsia="en-GB"/>
        </w:rPr>
        <w:t xml:space="preserve"> for Disease Control and Prevention is 3.5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/dL — a threshold intended to trigger public health action rather than to imply safety below this level, given the absence of a demonstrated threshold for neurotoxicity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w:t>
      </w:r>
    </w:p>
    <w:p w14:paraId="68B4CC8C"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Urine is the preferred biomonitoring specimen for cadmium and arsenic, reflecting longer-term accumulated exposure given the prolonged biological half-lives of these metals. Urinary cadmium concentration, ideally corrected for creatinine to account for dilutional variation, provides an index of cumulative renal body burden and correlates with tubular dysfunction markers including β₂-</w:t>
      </w:r>
      <w:proofErr w:type="spellStart"/>
      <w:r w:rsidRPr="001F07B8">
        <w:rPr>
          <w:rFonts w:ascii="Times New Roman" w:eastAsia="Times New Roman" w:hAnsi="Times New Roman" w:cs="Times New Roman"/>
          <w:sz w:val="24"/>
          <w:szCs w:val="24"/>
          <w:lang w:eastAsia="en-GB"/>
        </w:rPr>
        <w:t>microglobulin</w:t>
      </w:r>
      <w:proofErr w:type="spellEnd"/>
      <w:r w:rsidRPr="001F07B8">
        <w:rPr>
          <w:rFonts w:ascii="Times New Roman" w:eastAsia="Times New Roman" w:hAnsi="Times New Roman" w:cs="Times New Roman"/>
          <w:sz w:val="24"/>
          <w:szCs w:val="24"/>
          <w:lang w:eastAsia="en-GB"/>
        </w:rPr>
        <w:t xml:space="preserve"> and retinol-binding protein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For arsenic, total urinary arsenic reflects recent intake, but speciation into its component forms — inorganic </w:t>
      </w:r>
      <w:proofErr w:type="gramStart"/>
      <w:r w:rsidRPr="001F07B8">
        <w:rPr>
          <w:rFonts w:ascii="Times New Roman" w:eastAsia="Times New Roman" w:hAnsi="Times New Roman" w:cs="Times New Roman"/>
          <w:sz w:val="24"/>
          <w:szCs w:val="24"/>
          <w:lang w:eastAsia="en-GB"/>
        </w:rPr>
        <w:t>As(</w:t>
      </w:r>
      <w:proofErr w:type="gramEnd"/>
      <w:r w:rsidRPr="001F07B8">
        <w:rPr>
          <w:rFonts w:ascii="Times New Roman" w:eastAsia="Times New Roman" w:hAnsi="Times New Roman" w:cs="Times New Roman"/>
          <w:sz w:val="24"/>
          <w:szCs w:val="24"/>
          <w:lang w:eastAsia="en-GB"/>
        </w:rPr>
        <w:t xml:space="preserve">III), As(V), MMA, and DMA — is essential to distinguish inorganic arsenic exposure from the consumption of seafood containing relatively non-toxic </w:t>
      </w:r>
      <w:proofErr w:type="spellStart"/>
      <w:r w:rsidRPr="001F07B8">
        <w:rPr>
          <w:rFonts w:ascii="Times New Roman" w:eastAsia="Times New Roman" w:hAnsi="Times New Roman" w:cs="Times New Roman"/>
          <w:sz w:val="24"/>
          <w:szCs w:val="24"/>
          <w:lang w:eastAsia="en-GB"/>
        </w:rPr>
        <w:t>organoarsenicals</w:t>
      </w:r>
      <w:proofErr w:type="spellEnd"/>
      <w:r w:rsidRPr="001F07B8">
        <w:rPr>
          <w:rFonts w:ascii="Times New Roman" w:eastAsia="Times New Roman" w:hAnsi="Times New Roman" w:cs="Times New Roman"/>
          <w:sz w:val="24"/>
          <w:szCs w:val="24"/>
          <w:lang w:eastAsia="en-GB"/>
        </w:rPr>
        <w:t xml:space="preserve"> such as </w:t>
      </w:r>
      <w:proofErr w:type="spellStart"/>
      <w:r w:rsidRPr="001F07B8">
        <w:rPr>
          <w:rFonts w:ascii="Times New Roman" w:eastAsia="Times New Roman" w:hAnsi="Times New Roman" w:cs="Times New Roman"/>
          <w:sz w:val="24"/>
          <w:szCs w:val="24"/>
          <w:lang w:eastAsia="en-GB"/>
        </w:rPr>
        <w:t>arsenobetaine</w:t>
      </w:r>
      <w:proofErr w:type="spellEnd"/>
      <w:r w:rsidRPr="001F07B8">
        <w:rPr>
          <w:rFonts w:ascii="Times New Roman" w:eastAsia="Times New Roman" w:hAnsi="Times New Roman" w:cs="Times New Roman"/>
          <w:sz w:val="24"/>
          <w:szCs w:val="24"/>
          <w:lang w:eastAsia="en-GB"/>
        </w:rPr>
        <w:t xml:space="preserve"> (</w:t>
      </w:r>
      <w:proofErr w:type="spellStart"/>
      <w:r w:rsidRPr="001F07B8">
        <w:rPr>
          <w:rFonts w:ascii="Times New Roman" w:eastAsia="Times New Roman" w:hAnsi="Times New Roman" w:cs="Times New Roman"/>
          <w:sz w:val="24"/>
          <w:szCs w:val="24"/>
          <w:lang w:eastAsia="en-GB"/>
        </w:rPr>
        <w:t>Vahter</w:t>
      </w:r>
      <w:proofErr w:type="spellEnd"/>
      <w:r w:rsidRPr="001F07B8">
        <w:rPr>
          <w:rFonts w:ascii="Times New Roman" w:eastAsia="Times New Roman" w:hAnsi="Times New Roman" w:cs="Times New Roman"/>
          <w:sz w:val="24"/>
          <w:szCs w:val="24"/>
          <w:lang w:eastAsia="en-GB"/>
        </w:rPr>
        <w:t>, 2002). Hair and nail specimens are used for retrospective exposure assessment, capturing integrated past exposure over weeks to months, but are susceptible to external contamination and require careful analytical handling and interpretation.</w:t>
      </w:r>
    </w:p>
    <w:p w14:paraId="7B180E71"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9.2 Organ-Specific and Molecular Biomarkers</w:t>
      </w:r>
    </w:p>
    <w:p w14:paraId="64EF015B"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 addition to metal measurements per se, a range of biological response indicators can document early and subclinical effects of heavy metal exposure. For lead, erythrocyte protoporphyrin and urinary delta-aminolaevulinic acid reflect inhibition of haem synthesis enzymes and have utility for monitoring occupational exposure, though they lack sensitivity at the lower blood lead concentrations now considered clinically significant in children (Gidlow, 2004). For renal cadmium effects, tubular biomarkers — including β₂-</w:t>
      </w:r>
      <w:proofErr w:type="spellStart"/>
      <w:r w:rsidRPr="001F07B8">
        <w:rPr>
          <w:rFonts w:ascii="Times New Roman" w:eastAsia="Times New Roman" w:hAnsi="Times New Roman" w:cs="Times New Roman"/>
          <w:sz w:val="24"/>
          <w:szCs w:val="24"/>
          <w:lang w:eastAsia="en-GB"/>
        </w:rPr>
        <w:t>microglobulin</w:t>
      </w:r>
      <w:proofErr w:type="spellEnd"/>
      <w:r w:rsidRPr="001F07B8">
        <w:rPr>
          <w:rFonts w:ascii="Times New Roman" w:eastAsia="Times New Roman" w:hAnsi="Times New Roman" w:cs="Times New Roman"/>
          <w:sz w:val="24"/>
          <w:szCs w:val="24"/>
          <w:lang w:eastAsia="en-GB"/>
        </w:rPr>
        <w:t>, α₁-</w:t>
      </w:r>
      <w:proofErr w:type="spellStart"/>
      <w:r w:rsidRPr="001F07B8">
        <w:rPr>
          <w:rFonts w:ascii="Times New Roman" w:eastAsia="Times New Roman" w:hAnsi="Times New Roman" w:cs="Times New Roman"/>
          <w:sz w:val="24"/>
          <w:szCs w:val="24"/>
          <w:lang w:eastAsia="en-GB"/>
        </w:rPr>
        <w:t>microglobulin</w:t>
      </w:r>
      <w:proofErr w:type="spellEnd"/>
      <w:r w:rsidRPr="001F07B8">
        <w:rPr>
          <w:rFonts w:ascii="Times New Roman" w:eastAsia="Times New Roman" w:hAnsi="Times New Roman" w:cs="Times New Roman"/>
          <w:sz w:val="24"/>
          <w:szCs w:val="24"/>
          <w:lang w:eastAsia="en-GB"/>
        </w:rPr>
        <w:t>, and N-acetyl-β-D-</w:t>
      </w:r>
      <w:proofErr w:type="spellStart"/>
      <w:r w:rsidRPr="001F07B8">
        <w:rPr>
          <w:rFonts w:ascii="Times New Roman" w:eastAsia="Times New Roman" w:hAnsi="Times New Roman" w:cs="Times New Roman"/>
          <w:sz w:val="24"/>
          <w:szCs w:val="24"/>
          <w:lang w:eastAsia="en-GB"/>
        </w:rPr>
        <w:t>glucosaminidase</w:t>
      </w:r>
      <w:proofErr w:type="spellEnd"/>
      <w:r w:rsidRPr="001F07B8">
        <w:rPr>
          <w:rFonts w:ascii="Times New Roman" w:eastAsia="Times New Roman" w:hAnsi="Times New Roman" w:cs="Times New Roman"/>
          <w:sz w:val="24"/>
          <w:szCs w:val="24"/>
          <w:lang w:eastAsia="en-GB"/>
        </w:rPr>
        <w:t xml:space="preserve"> (NAG) in urine — provide sensitive indicators of proximal tubular injury at exposure levels below those causing overt clinical nephropathy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Urinary 8-hydroxydeoxyguanosine (8-OHdG) has been employed as a marker of oxidative DNA damage in workers exposed to various heavy metals, including cadmium, chromium, and arsenic, with consistent elevations observed in exposed groups compared to controls (</w:t>
      </w:r>
      <w:r w:rsidR="00C66EC7" w:rsidRPr="00C66EC7">
        <w:rPr>
          <w:rFonts w:ascii="Times New Roman" w:eastAsia="Times New Roman" w:hAnsi="Times New Roman" w:cs="Times New Roman"/>
          <w:sz w:val="24"/>
          <w:szCs w:val="24"/>
          <w:lang w:eastAsia="en-GB"/>
        </w:rPr>
        <w:t>Singh et al., 2021</w:t>
      </w:r>
      <w:r w:rsidRPr="001F07B8">
        <w:rPr>
          <w:rFonts w:ascii="Times New Roman" w:eastAsia="Times New Roman" w:hAnsi="Times New Roman" w:cs="Times New Roman"/>
          <w:sz w:val="24"/>
          <w:szCs w:val="24"/>
          <w:lang w:eastAsia="en-GB"/>
        </w:rPr>
        <w:t>).</w:t>
      </w:r>
    </w:p>
    <w:p w14:paraId="4013E716"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lastRenderedPageBreak/>
        <w:t>For mercury, urinary inorganic mercury concentrations reflect occupational exposure to elemental mercury vapour, while whole blood methylmercury or total hair mercury is used for dietary methylmercury assessment. The choice of biomarker must be matched to the chemical form and its biological half-life; methylmercury in blood has a half-life of approximately 70–80 days in adults, making it suitable for exposure assessment in the weeks preceding sampling, whereas hair mercury captures a longitudinal record of past exposure, with each centimetre of hair corresponding approximately to one month of prior exposure (Clarkson et al., 2007). Advanced analytical techniques — particularly inductively coupled plasma mass spectrometry (ICP-MS) — enable the simultaneous quantification of multiple metals in a single biological sample with high sensitivity and specificity, and their increasing analytical accessibility is substantially improving the feasibility of multiplex biomonitoring in both clinical and epidemiological contexts.</w:t>
      </w:r>
    </w:p>
    <w:p w14:paraId="56950777"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Table 3 provides an overview of the commonly applied biomonitoring specimens, reference thresholds, and biological effect markers for major heavy metals. As discussed below, the interpretation of these data requires an understanding not only of the applicable thresholds but also of the specific metal species measured, the matrix limitations, and the exposure scenario under investigation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2003;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w:t>
      </w:r>
    </w:p>
    <w:p w14:paraId="2E4C3D38"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3DD550C8"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t>Table 3.</w:t>
      </w:r>
      <w:r w:rsidRPr="001F07B8">
        <w:rPr>
          <w:rFonts w:ascii="Times New Roman" w:eastAsia="Times New Roman" w:hAnsi="Times New Roman" w:cs="Times New Roman"/>
          <w:sz w:val="24"/>
          <w:szCs w:val="24"/>
          <w:lang w:eastAsia="en-GB"/>
        </w:rPr>
        <w:t xml:space="preserve"> Biomonitoring reference values and biological effect markers for major heavy metals in humans</w:t>
      </w:r>
    </w:p>
    <w:tbl>
      <w:tblPr>
        <w:tblStyle w:val="TableGrid"/>
        <w:tblW w:w="0" w:type="auto"/>
        <w:tblLook w:val="04A0" w:firstRow="1" w:lastRow="0" w:firstColumn="1" w:lastColumn="0" w:noHBand="0" w:noVBand="1"/>
      </w:tblPr>
      <w:tblGrid>
        <w:gridCol w:w="2225"/>
        <w:gridCol w:w="1239"/>
        <w:gridCol w:w="2302"/>
        <w:gridCol w:w="2172"/>
        <w:gridCol w:w="1304"/>
      </w:tblGrid>
      <w:tr w:rsidR="001F07B8" w:rsidRPr="001F07B8" w14:paraId="67AEDDA7" w14:textId="77777777" w:rsidTr="0004132D">
        <w:tc>
          <w:tcPr>
            <w:tcW w:w="0" w:type="auto"/>
            <w:hideMark/>
          </w:tcPr>
          <w:p w14:paraId="3B88CE6A"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Metal</w:t>
            </w:r>
          </w:p>
        </w:tc>
        <w:tc>
          <w:tcPr>
            <w:tcW w:w="0" w:type="auto"/>
            <w:hideMark/>
          </w:tcPr>
          <w:p w14:paraId="0A639679"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Preferred Specimen</w:t>
            </w:r>
          </w:p>
        </w:tc>
        <w:tc>
          <w:tcPr>
            <w:tcW w:w="0" w:type="auto"/>
            <w:hideMark/>
          </w:tcPr>
          <w:p w14:paraId="29904AE5"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Commonly Applied Threshold/Reference Value</w:t>
            </w:r>
          </w:p>
        </w:tc>
        <w:tc>
          <w:tcPr>
            <w:tcW w:w="0" w:type="auto"/>
            <w:hideMark/>
          </w:tcPr>
          <w:p w14:paraId="1F95E9BE"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Biological Effect Markers</w:t>
            </w:r>
          </w:p>
        </w:tc>
        <w:tc>
          <w:tcPr>
            <w:tcW w:w="0" w:type="auto"/>
            <w:hideMark/>
          </w:tcPr>
          <w:p w14:paraId="5534DA7D"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Key References</w:t>
            </w:r>
          </w:p>
        </w:tc>
      </w:tr>
      <w:tr w:rsidR="001F07B8" w:rsidRPr="001F07B8" w14:paraId="018E3572" w14:textId="77777777" w:rsidTr="0004132D">
        <w:tc>
          <w:tcPr>
            <w:tcW w:w="0" w:type="auto"/>
            <w:hideMark/>
          </w:tcPr>
          <w:p w14:paraId="3A7A2D41"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Lead</w:t>
            </w:r>
          </w:p>
        </w:tc>
        <w:tc>
          <w:tcPr>
            <w:tcW w:w="0" w:type="auto"/>
            <w:hideMark/>
          </w:tcPr>
          <w:p w14:paraId="7C26EB6E"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Whole blood</w:t>
            </w:r>
          </w:p>
        </w:tc>
        <w:tc>
          <w:tcPr>
            <w:tcW w:w="0" w:type="auto"/>
            <w:hideMark/>
          </w:tcPr>
          <w:p w14:paraId="7C22CC79"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Blood </w:t>
            </w:r>
            <w:proofErr w:type="gramStart"/>
            <w:r w:rsidRPr="001F07B8">
              <w:rPr>
                <w:rFonts w:ascii="Times New Roman" w:eastAsia="Times New Roman" w:hAnsi="Times New Roman" w:cs="Times New Roman"/>
                <w:sz w:val="24"/>
                <w:szCs w:val="24"/>
                <w:lang w:eastAsia="en-GB"/>
              </w:rPr>
              <w:t>lead</w:t>
            </w:r>
            <w:proofErr w:type="gramEnd"/>
            <w:r w:rsidRPr="001F07B8">
              <w:rPr>
                <w:rFonts w:ascii="Times New Roman" w:eastAsia="Times New Roman" w:hAnsi="Times New Roman" w:cs="Times New Roman"/>
                <w:sz w:val="24"/>
                <w:szCs w:val="24"/>
                <w:lang w:eastAsia="en-GB"/>
              </w:rPr>
              <w:t xml:space="preserve"> ≥3.5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 xml:space="preserve">/dL (children; CDC public health action threshold, 2022); ≥5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/dL (adults; ACGIH BEI)</w:t>
            </w:r>
          </w:p>
        </w:tc>
        <w:tc>
          <w:tcPr>
            <w:tcW w:w="0" w:type="auto"/>
            <w:hideMark/>
          </w:tcPr>
          <w:p w14:paraId="5E0B455A"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Erythrocyte protoporphyrin; urinary ALA; blood ALAD activity</w:t>
            </w:r>
          </w:p>
        </w:tc>
        <w:tc>
          <w:tcPr>
            <w:tcW w:w="0" w:type="auto"/>
            <w:hideMark/>
          </w:tcPr>
          <w:p w14:paraId="71707039" w14:textId="77777777" w:rsidR="001F07B8" w:rsidRPr="001F07B8" w:rsidRDefault="00017DFE" w:rsidP="00FE3AD6">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WHO, 2024</w:t>
            </w:r>
            <w:r w:rsidR="001F07B8" w:rsidRPr="001F07B8">
              <w:rPr>
                <w:rFonts w:ascii="Times New Roman" w:eastAsia="Times New Roman" w:hAnsi="Times New Roman" w:cs="Times New Roman"/>
                <w:sz w:val="24"/>
                <w:szCs w:val="24"/>
                <w:lang w:eastAsia="en-GB"/>
              </w:rPr>
              <w:t>; Gidlow, 2004</w:t>
            </w:r>
          </w:p>
        </w:tc>
      </w:tr>
      <w:tr w:rsidR="001F07B8" w:rsidRPr="001F07B8" w14:paraId="1A1EC290" w14:textId="77777777" w:rsidTr="0004132D">
        <w:tc>
          <w:tcPr>
            <w:tcW w:w="0" w:type="auto"/>
            <w:hideMark/>
          </w:tcPr>
          <w:p w14:paraId="47A4F7E8"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Mercury (elemental/inorganic)</w:t>
            </w:r>
          </w:p>
        </w:tc>
        <w:tc>
          <w:tcPr>
            <w:tcW w:w="0" w:type="auto"/>
            <w:hideMark/>
          </w:tcPr>
          <w:p w14:paraId="1EC7608B"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Urine</w:t>
            </w:r>
          </w:p>
        </w:tc>
        <w:tc>
          <w:tcPr>
            <w:tcW w:w="0" w:type="auto"/>
            <w:hideMark/>
          </w:tcPr>
          <w:p w14:paraId="61CF6A98"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35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/g creatinine (ACGIH BEI; occupational end-of-shift threshold)</w:t>
            </w:r>
          </w:p>
        </w:tc>
        <w:tc>
          <w:tcPr>
            <w:tcW w:w="0" w:type="auto"/>
            <w:hideMark/>
          </w:tcPr>
          <w:p w14:paraId="6D39289A"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Urinary NAG; neuropsychological testing scores; tremor frequency</w:t>
            </w:r>
          </w:p>
        </w:tc>
        <w:tc>
          <w:tcPr>
            <w:tcW w:w="0" w:type="auto"/>
            <w:hideMark/>
          </w:tcPr>
          <w:p w14:paraId="44D77E8D"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Clarkson et al., 2007; Park &amp; Zheng, 2012</w:t>
            </w:r>
          </w:p>
        </w:tc>
      </w:tr>
      <w:tr w:rsidR="001F07B8" w:rsidRPr="001F07B8" w14:paraId="609FFCE5" w14:textId="77777777" w:rsidTr="0004132D">
        <w:tc>
          <w:tcPr>
            <w:tcW w:w="0" w:type="auto"/>
            <w:hideMark/>
          </w:tcPr>
          <w:p w14:paraId="291AD1E6"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Methylmercury</w:t>
            </w:r>
          </w:p>
        </w:tc>
        <w:tc>
          <w:tcPr>
            <w:tcW w:w="0" w:type="auto"/>
            <w:hideMark/>
          </w:tcPr>
          <w:p w14:paraId="04F33841"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Whole blood; hair</w:t>
            </w:r>
          </w:p>
        </w:tc>
        <w:tc>
          <w:tcPr>
            <w:tcW w:w="0" w:type="auto"/>
            <w:hideMark/>
          </w:tcPr>
          <w:p w14:paraId="01C1C4F9"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Blood: ~5–10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/L (neurodevelopmental concern range); hair: &gt;1 mg/kg (elevated exposure indicator)</w:t>
            </w:r>
          </w:p>
        </w:tc>
        <w:tc>
          <w:tcPr>
            <w:tcW w:w="0" w:type="auto"/>
            <w:hideMark/>
          </w:tcPr>
          <w:p w14:paraId="01AE3025"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Neurodevelopmental testing; visual field constriction assessment</w:t>
            </w:r>
          </w:p>
        </w:tc>
        <w:tc>
          <w:tcPr>
            <w:tcW w:w="0" w:type="auto"/>
            <w:hideMark/>
          </w:tcPr>
          <w:p w14:paraId="1279AAF4"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Mergler et al., 2007; </w:t>
            </w:r>
            <w:r w:rsidR="00017DFE">
              <w:rPr>
                <w:rFonts w:ascii="Times New Roman" w:eastAsia="Times New Roman" w:hAnsi="Times New Roman" w:cs="Times New Roman"/>
                <w:sz w:val="24"/>
                <w:szCs w:val="24"/>
                <w:lang w:eastAsia="en-GB"/>
              </w:rPr>
              <w:t>WHO, 2024</w:t>
            </w:r>
          </w:p>
        </w:tc>
      </w:tr>
      <w:tr w:rsidR="001F07B8" w:rsidRPr="001F07B8" w14:paraId="6FC94ABF" w14:textId="77777777" w:rsidTr="0004132D">
        <w:tc>
          <w:tcPr>
            <w:tcW w:w="0" w:type="auto"/>
            <w:hideMark/>
          </w:tcPr>
          <w:p w14:paraId="74B5C07D"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Cadmium</w:t>
            </w:r>
          </w:p>
        </w:tc>
        <w:tc>
          <w:tcPr>
            <w:tcW w:w="0" w:type="auto"/>
            <w:hideMark/>
          </w:tcPr>
          <w:p w14:paraId="7BA6673B"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Urine</w:t>
            </w:r>
          </w:p>
        </w:tc>
        <w:tc>
          <w:tcPr>
            <w:tcW w:w="0" w:type="auto"/>
            <w:hideMark/>
          </w:tcPr>
          <w:p w14:paraId="39D32AF6"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~1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/g creatinine (threshold for concern for tubular dysfunction); subclinical effects may occur at lower levels</w:t>
            </w:r>
          </w:p>
        </w:tc>
        <w:tc>
          <w:tcPr>
            <w:tcW w:w="0" w:type="auto"/>
            <w:hideMark/>
          </w:tcPr>
          <w:p w14:paraId="7523E1D3"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Urinary β₂-</w:t>
            </w:r>
            <w:proofErr w:type="spellStart"/>
            <w:r w:rsidRPr="001F07B8">
              <w:rPr>
                <w:rFonts w:ascii="Times New Roman" w:eastAsia="Times New Roman" w:hAnsi="Times New Roman" w:cs="Times New Roman"/>
                <w:sz w:val="24"/>
                <w:szCs w:val="24"/>
                <w:lang w:eastAsia="en-GB"/>
              </w:rPr>
              <w:t>microglobulin</w:t>
            </w:r>
            <w:proofErr w:type="spellEnd"/>
            <w:r w:rsidRPr="001F07B8">
              <w:rPr>
                <w:rFonts w:ascii="Times New Roman" w:eastAsia="Times New Roman" w:hAnsi="Times New Roman" w:cs="Times New Roman"/>
                <w:sz w:val="24"/>
                <w:szCs w:val="24"/>
                <w:lang w:eastAsia="en-GB"/>
              </w:rPr>
              <w:t>; RBP; NAG; urinary albumin</w:t>
            </w:r>
          </w:p>
        </w:tc>
        <w:tc>
          <w:tcPr>
            <w:tcW w:w="0" w:type="auto"/>
            <w:hideMark/>
          </w:tcPr>
          <w:p w14:paraId="7C9B6046" w14:textId="77777777" w:rsidR="001F07B8" w:rsidRPr="001F07B8" w:rsidRDefault="001F07B8" w:rsidP="00FE3AD6">
            <w:pPr>
              <w:jc w:val="both"/>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et al., 2010</w:t>
            </w:r>
          </w:p>
        </w:tc>
      </w:tr>
      <w:tr w:rsidR="001F07B8" w:rsidRPr="001F07B8" w14:paraId="1654C06C" w14:textId="77777777" w:rsidTr="0004132D">
        <w:tc>
          <w:tcPr>
            <w:tcW w:w="0" w:type="auto"/>
            <w:hideMark/>
          </w:tcPr>
          <w:p w14:paraId="18458231"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lastRenderedPageBreak/>
              <w:t>Arsenic (inorganic)</w:t>
            </w:r>
          </w:p>
        </w:tc>
        <w:tc>
          <w:tcPr>
            <w:tcW w:w="0" w:type="auto"/>
            <w:hideMark/>
          </w:tcPr>
          <w:p w14:paraId="3DA04E91"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Urine (speciated)</w:t>
            </w:r>
          </w:p>
        </w:tc>
        <w:tc>
          <w:tcPr>
            <w:tcW w:w="0" w:type="auto"/>
            <w:hideMark/>
          </w:tcPr>
          <w:p w14:paraId="49F2F66E"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Urinary </w:t>
            </w:r>
            <w:proofErr w:type="spellStart"/>
            <w:r w:rsidRPr="001F07B8">
              <w:rPr>
                <w:rFonts w:ascii="Times New Roman" w:eastAsia="Times New Roman" w:hAnsi="Times New Roman" w:cs="Times New Roman"/>
                <w:sz w:val="24"/>
                <w:szCs w:val="24"/>
                <w:lang w:eastAsia="en-GB"/>
              </w:rPr>
              <w:t>iAs+MMA+DMA</w:t>
            </w:r>
            <w:proofErr w:type="spellEnd"/>
            <w:r w:rsidRPr="001F07B8">
              <w:rPr>
                <w:rFonts w:ascii="Times New Roman" w:eastAsia="Times New Roman" w:hAnsi="Times New Roman" w:cs="Times New Roman"/>
                <w:sz w:val="24"/>
                <w:szCs w:val="24"/>
                <w:lang w:eastAsia="en-GB"/>
              </w:rPr>
              <w:t xml:space="preserve">: general population background &lt;50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 xml:space="preserve">/g creatinine; &gt;100 </w:t>
            </w:r>
            <w:proofErr w:type="spellStart"/>
            <w:r w:rsidRPr="001F07B8">
              <w:rPr>
                <w:rFonts w:ascii="Times New Roman" w:eastAsia="Times New Roman" w:hAnsi="Times New Roman" w:cs="Times New Roman"/>
                <w:sz w:val="24"/>
                <w:szCs w:val="24"/>
                <w:lang w:eastAsia="en-GB"/>
              </w:rPr>
              <w:t>μg</w:t>
            </w:r>
            <w:proofErr w:type="spellEnd"/>
            <w:r w:rsidRPr="001F07B8">
              <w:rPr>
                <w:rFonts w:ascii="Times New Roman" w:eastAsia="Times New Roman" w:hAnsi="Times New Roman" w:cs="Times New Roman"/>
                <w:sz w:val="24"/>
                <w:szCs w:val="24"/>
                <w:lang w:eastAsia="en-GB"/>
              </w:rPr>
              <w:t xml:space="preserve">/g creatinine indicates elevated inorganic </w:t>
            </w:r>
            <w:proofErr w:type="gramStart"/>
            <w:r w:rsidRPr="001F07B8">
              <w:rPr>
                <w:rFonts w:ascii="Times New Roman" w:eastAsia="Times New Roman" w:hAnsi="Times New Roman" w:cs="Times New Roman"/>
                <w:sz w:val="24"/>
                <w:szCs w:val="24"/>
                <w:lang w:eastAsia="en-GB"/>
              </w:rPr>
              <w:t>As</w:t>
            </w:r>
            <w:proofErr w:type="gramEnd"/>
            <w:r w:rsidRPr="001F07B8">
              <w:rPr>
                <w:rFonts w:ascii="Times New Roman" w:eastAsia="Times New Roman" w:hAnsi="Times New Roman" w:cs="Times New Roman"/>
                <w:sz w:val="24"/>
                <w:szCs w:val="24"/>
                <w:lang w:eastAsia="en-GB"/>
              </w:rPr>
              <w:t xml:space="preserve"> exposure (population-specific norms apply)</w:t>
            </w:r>
          </w:p>
        </w:tc>
        <w:tc>
          <w:tcPr>
            <w:tcW w:w="0" w:type="auto"/>
            <w:hideMark/>
          </w:tcPr>
          <w:p w14:paraId="08E4A711"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Urinary MMA/DMA ratio; urinary 8-OHdG; skin keratosis assessment</w:t>
            </w:r>
          </w:p>
        </w:tc>
        <w:tc>
          <w:tcPr>
            <w:tcW w:w="0" w:type="auto"/>
            <w:hideMark/>
          </w:tcPr>
          <w:p w14:paraId="46E9E721" w14:textId="77777777" w:rsidR="001F07B8" w:rsidRPr="001F07B8" w:rsidRDefault="001F07B8" w:rsidP="00FE3AD6">
            <w:pPr>
              <w:jc w:val="both"/>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sz w:val="24"/>
                <w:szCs w:val="24"/>
                <w:lang w:eastAsia="en-GB"/>
              </w:rPr>
              <w:t>Vahter</w:t>
            </w:r>
            <w:proofErr w:type="spellEnd"/>
            <w:r w:rsidRPr="001F07B8">
              <w:rPr>
                <w:rFonts w:ascii="Times New Roman" w:eastAsia="Times New Roman" w:hAnsi="Times New Roman" w:cs="Times New Roman"/>
                <w:sz w:val="24"/>
                <w:szCs w:val="24"/>
                <w:lang w:eastAsia="en-GB"/>
              </w:rPr>
              <w:t xml:space="preserve">, 2002; </w:t>
            </w:r>
            <w:r w:rsidR="00C66EC7" w:rsidRPr="00C66EC7">
              <w:rPr>
                <w:rFonts w:ascii="Times New Roman" w:eastAsia="Times New Roman" w:hAnsi="Times New Roman" w:cs="Times New Roman"/>
                <w:sz w:val="24"/>
                <w:szCs w:val="24"/>
                <w:lang w:eastAsia="en-GB"/>
              </w:rPr>
              <w:t>Singh et al., 2021</w:t>
            </w:r>
          </w:p>
        </w:tc>
      </w:tr>
    </w:tbl>
    <w:p w14:paraId="4C66A422"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i/>
          <w:iCs/>
          <w:sz w:val="24"/>
          <w:szCs w:val="24"/>
          <w:lang w:eastAsia="en-GB"/>
        </w:rPr>
        <w:t>ALA = delta-aminolaevulinic acid; ALAD = ALA dehydratase; BEI = Biological Exposure Index; NAG = N-acetyl-β-D-</w:t>
      </w:r>
      <w:proofErr w:type="spellStart"/>
      <w:r w:rsidRPr="001F07B8">
        <w:rPr>
          <w:rFonts w:ascii="Times New Roman" w:eastAsia="Times New Roman" w:hAnsi="Times New Roman" w:cs="Times New Roman"/>
          <w:i/>
          <w:iCs/>
          <w:sz w:val="24"/>
          <w:szCs w:val="24"/>
          <w:lang w:eastAsia="en-GB"/>
        </w:rPr>
        <w:t>glucosaminidase</w:t>
      </w:r>
      <w:proofErr w:type="spellEnd"/>
      <w:r w:rsidRPr="001F07B8">
        <w:rPr>
          <w:rFonts w:ascii="Times New Roman" w:eastAsia="Times New Roman" w:hAnsi="Times New Roman" w:cs="Times New Roman"/>
          <w:i/>
          <w:iCs/>
          <w:sz w:val="24"/>
          <w:szCs w:val="24"/>
          <w:lang w:eastAsia="en-GB"/>
        </w:rPr>
        <w:t xml:space="preserve">; RBP = retinol-binding protein; MMA = </w:t>
      </w:r>
      <w:proofErr w:type="spellStart"/>
      <w:r w:rsidRPr="001F07B8">
        <w:rPr>
          <w:rFonts w:ascii="Times New Roman" w:eastAsia="Times New Roman" w:hAnsi="Times New Roman" w:cs="Times New Roman"/>
          <w:i/>
          <w:iCs/>
          <w:sz w:val="24"/>
          <w:szCs w:val="24"/>
          <w:lang w:eastAsia="en-GB"/>
        </w:rPr>
        <w:t>monomethylarsonic</w:t>
      </w:r>
      <w:proofErr w:type="spellEnd"/>
      <w:r w:rsidRPr="001F07B8">
        <w:rPr>
          <w:rFonts w:ascii="Times New Roman" w:eastAsia="Times New Roman" w:hAnsi="Times New Roman" w:cs="Times New Roman"/>
          <w:i/>
          <w:iCs/>
          <w:sz w:val="24"/>
          <w:szCs w:val="24"/>
          <w:lang w:eastAsia="en-GB"/>
        </w:rPr>
        <w:t xml:space="preserve"> acid; DMA = </w:t>
      </w:r>
      <w:proofErr w:type="spellStart"/>
      <w:r w:rsidRPr="001F07B8">
        <w:rPr>
          <w:rFonts w:ascii="Times New Roman" w:eastAsia="Times New Roman" w:hAnsi="Times New Roman" w:cs="Times New Roman"/>
          <w:i/>
          <w:iCs/>
          <w:sz w:val="24"/>
          <w:szCs w:val="24"/>
          <w:lang w:eastAsia="en-GB"/>
        </w:rPr>
        <w:t>dimethylarsinic</w:t>
      </w:r>
      <w:proofErr w:type="spellEnd"/>
      <w:r w:rsidRPr="001F07B8">
        <w:rPr>
          <w:rFonts w:ascii="Times New Roman" w:eastAsia="Times New Roman" w:hAnsi="Times New Roman" w:cs="Times New Roman"/>
          <w:i/>
          <w:iCs/>
          <w:sz w:val="24"/>
          <w:szCs w:val="24"/>
          <w:lang w:eastAsia="en-GB"/>
        </w:rPr>
        <w:t xml:space="preserve"> acid; </w:t>
      </w:r>
      <w:proofErr w:type="spellStart"/>
      <w:r w:rsidRPr="001F07B8">
        <w:rPr>
          <w:rFonts w:ascii="Times New Roman" w:eastAsia="Times New Roman" w:hAnsi="Times New Roman" w:cs="Times New Roman"/>
          <w:i/>
          <w:iCs/>
          <w:sz w:val="24"/>
          <w:szCs w:val="24"/>
          <w:lang w:eastAsia="en-GB"/>
        </w:rPr>
        <w:t>iAs</w:t>
      </w:r>
      <w:proofErr w:type="spellEnd"/>
      <w:r w:rsidRPr="001F07B8">
        <w:rPr>
          <w:rFonts w:ascii="Times New Roman" w:eastAsia="Times New Roman" w:hAnsi="Times New Roman" w:cs="Times New Roman"/>
          <w:i/>
          <w:iCs/>
          <w:sz w:val="24"/>
          <w:szCs w:val="24"/>
          <w:lang w:eastAsia="en-GB"/>
        </w:rPr>
        <w:t xml:space="preserve"> = inorganic arsenic; 8-OHdG = 8-hydroxydeoxyguanosine; CDC = </w:t>
      </w:r>
      <w:proofErr w:type="spellStart"/>
      <w:r w:rsidRPr="001F07B8">
        <w:rPr>
          <w:rFonts w:ascii="Times New Roman" w:eastAsia="Times New Roman" w:hAnsi="Times New Roman" w:cs="Times New Roman"/>
          <w:i/>
          <w:iCs/>
          <w:sz w:val="24"/>
          <w:szCs w:val="24"/>
          <w:lang w:eastAsia="en-GB"/>
        </w:rPr>
        <w:t>Centers</w:t>
      </w:r>
      <w:proofErr w:type="spellEnd"/>
      <w:r w:rsidRPr="001F07B8">
        <w:rPr>
          <w:rFonts w:ascii="Times New Roman" w:eastAsia="Times New Roman" w:hAnsi="Times New Roman" w:cs="Times New Roman"/>
          <w:i/>
          <w:iCs/>
          <w:sz w:val="24"/>
          <w:szCs w:val="24"/>
          <w:lang w:eastAsia="en-GB"/>
        </w:rPr>
        <w:t xml:space="preserve"> for Disease Control and Prevention; ACGIH = American Conference of Governmental Industrial Hygienists. Values are indicative guides; consult current authoritative guidance for regulatory and clinical application.</w:t>
      </w:r>
    </w:p>
    <w:p w14:paraId="18B38F56"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3B8E87B2"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As summarised in Table 3, the absence of universally agreed threshold concentrations for several metals — and the growing recognition that health effects may occur at concentrations previously considered non-toxic — underline the importance of ongoing population-level surveillance and periodic expert review of reference standards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2003;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 The particularly complex picture for arsenic, where the urinary threshold depends on speciation and population-specific dietary background (especially seafood intake), exemplifies the interpretive challenges that clinicians and epidemiologists face when translating biomonitoring data into actionable risk assessments (</w:t>
      </w:r>
      <w:proofErr w:type="spellStart"/>
      <w:r w:rsidRPr="001F07B8">
        <w:rPr>
          <w:rFonts w:ascii="Times New Roman" w:eastAsia="Times New Roman" w:hAnsi="Times New Roman" w:cs="Times New Roman"/>
          <w:sz w:val="24"/>
          <w:szCs w:val="24"/>
          <w:lang w:eastAsia="en-GB"/>
        </w:rPr>
        <w:t>Vahter</w:t>
      </w:r>
      <w:proofErr w:type="spellEnd"/>
      <w:r w:rsidRPr="001F07B8">
        <w:rPr>
          <w:rFonts w:ascii="Times New Roman" w:eastAsia="Times New Roman" w:hAnsi="Times New Roman" w:cs="Times New Roman"/>
          <w:sz w:val="24"/>
          <w:szCs w:val="24"/>
          <w:lang w:eastAsia="en-GB"/>
        </w:rPr>
        <w:t xml:space="preserve">, 2002; </w:t>
      </w:r>
      <w:r w:rsidR="00C66EC7" w:rsidRPr="00C66EC7">
        <w:rPr>
          <w:rFonts w:ascii="Times New Roman" w:eastAsia="Times New Roman" w:hAnsi="Times New Roman" w:cs="Times New Roman"/>
          <w:sz w:val="24"/>
          <w:szCs w:val="24"/>
          <w:lang w:eastAsia="en-GB"/>
        </w:rPr>
        <w:t>Singh et al., 2021</w:t>
      </w:r>
      <w:r w:rsidRPr="001F07B8">
        <w:rPr>
          <w:rFonts w:ascii="Times New Roman" w:eastAsia="Times New Roman" w:hAnsi="Times New Roman" w:cs="Times New Roman"/>
          <w:sz w:val="24"/>
          <w:szCs w:val="24"/>
          <w:lang w:eastAsia="en-GB"/>
        </w:rPr>
        <w:t>).</w:t>
      </w:r>
    </w:p>
    <w:p w14:paraId="65F88D01"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0B465B4C"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10. Treatment Strategies and Clinical Management</w:t>
      </w:r>
    </w:p>
    <w:p w14:paraId="252936B9"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10.1 General Principles</w:t>
      </w:r>
    </w:p>
    <w:p w14:paraId="39250EF4"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The management of heavy metal intoxication encompasses prompt removal from the source of exposure, comprehensive supportive care, and, in selected circumstances, specific </w:t>
      </w:r>
      <w:proofErr w:type="spellStart"/>
      <w:r w:rsidRPr="001F07B8">
        <w:rPr>
          <w:rFonts w:ascii="Times New Roman" w:eastAsia="Times New Roman" w:hAnsi="Times New Roman" w:cs="Times New Roman"/>
          <w:sz w:val="24"/>
          <w:szCs w:val="24"/>
          <w:lang w:eastAsia="en-GB"/>
        </w:rPr>
        <w:t>antidotal</w:t>
      </w:r>
      <w:proofErr w:type="spellEnd"/>
      <w:r w:rsidRPr="001F07B8">
        <w:rPr>
          <w:rFonts w:ascii="Times New Roman" w:eastAsia="Times New Roman" w:hAnsi="Times New Roman" w:cs="Times New Roman"/>
          <w:sz w:val="24"/>
          <w:szCs w:val="24"/>
          <w:lang w:eastAsia="en-GB"/>
        </w:rPr>
        <w:t xml:space="preserve"> or chelation therapy. Accurate clinical and toxicological diagnosis is a prerequisite, since chelation therapy carries its own inherent risks and is not indicated in the absence of confirmed significant exposure or symptomatic poisoning (</w:t>
      </w:r>
      <w:proofErr w:type="spellStart"/>
      <w:r w:rsidRPr="001F07B8">
        <w:rPr>
          <w:rFonts w:ascii="Times New Roman" w:eastAsia="Times New Roman" w:hAnsi="Times New Roman" w:cs="Times New Roman"/>
          <w:sz w:val="24"/>
          <w:szCs w:val="24"/>
          <w:lang w:eastAsia="en-GB"/>
        </w:rPr>
        <w:t>Blanusa</w:t>
      </w:r>
      <w:proofErr w:type="spellEnd"/>
      <w:r w:rsidRPr="001F07B8">
        <w:rPr>
          <w:rFonts w:ascii="Times New Roman" w:eastAsia="Times New Roman" w:hAnsi="Times New Roman" w:cs="Times New Roman"/>
          <w:sz w:val="24"/>
          <w:szCs w:val="24"/>
          <w:lang w:eastAsia="en-GB"/>
        </w:rPr>
        <w:t xml:space="preserve"> et al., 2005). General principles of intensive supportive care — including airway management, haemodynamic stabilisation, renal replacement therapy where indicated, and neurological monitoring — apply to severe acute poisoning regardless of the specific metal involved. Nutritional assessment and correction of co-existing deficiencies, particularly of calcium, iron, and zinc, are important adjunctive considerations, as these deficiencies can enhance heavy metal absorption and worsen </w:t>
      </w:r>
      <w:proofErr w:type="spellStart"/>
      <w:r w:rsidRPr="001F07B8">
        <w:rPr>
          <w:rFonts w:ascii="Times New Roman" w:eastAsia="Times New Roman" w:hAnsi="Times New Roman" w:cs="Times New Roman"/>
          <w:sz w:val="24"/>
          <w:szCs w:val="24"/>
          <w:lang w:eastAsia="en-GB"/>
        </w:rPr>
        <w:t>toxicokinetics</w:t>
      </w:r>
      <w:proofErr w:type="spellEnd"/>
      <w:r w:rsidRPr="001F07B8">
        <w:rPr>
          <w:rFonts w:ascii="Times New Roman" w:eastAsia="Times New Roman" w:hAnsi="Times New Roman" w:cs="Times New Roman"/>
          <w:sz w:val="24"/>
          <w:szCs w:val="24"/>
          <w:lang w:eastAsia="en-GB"/>
        </w:rPr>
        <w:t>, particularly in children and in lower-resource clinical settings (Rehman et al., 2018).</w:t>
      </w:r>
    </w:p>
    <w:p w14:paraId="5DBB85DF"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10.2 Chelation Therapy</w:t>
      </w:r>
    </w:p>
    <w:p w14:paraId="7E0BB70A"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lastRenderedPageBreak/>
        <w:t>Chelation therapy involves the administration of chelating agents — compounds that form stable metal complexes, facilitating the mobilisation and urinary or biliary excretion of sequestered metal ions (</w:t>
      </w:r>
      <w:proofErr w:type="spellStart"/>
      <w:r w:rsidRPr="001F07B8">
        <w:rPr>
          <w:rFonts w:ascii="Times New Roman" w:eastAsia="Times New Roman" w:hAnsi="Times New Roman" w:cs="Times New Roman"/>
          <w:sz w:val="24"/>
          <w:szCs w:val="24"/>
          <w:lang w:eastAsia="en-GB"/>
        </w:rPr>
        <w:t>Blanusa</w:t>
      </w:r>
      <w:proofErr w:type="spellEnd"/>
      <w:r w:rsidRPr="001F07B8">
        <w:rPr>
          <w:rFonts w:ascii="Times New Roman" w:eastAsia="Times New Roman" w:hAnsi="Times New Roman" w:cs="Times New Roman"/>
          <w:sz w:val="24"/>
          <w:szCs w:val="24"/>
          <w:lang w:eastAsia="en-GB"/>
        </w:rPr>
        <w:t xml:space="preserve"> et al., 2005). The principal chelating agents in clinical use include dimercaprol (British Anti-Lewisite, BAL), </w:t>
      </w:r>
      <w:proofErr w:type="spellStart"/>
      <w:r w:rsidRPr="001F07B8">
        <w:rPr>
          <w:rFonts w:ascii="Times New Roman" w:eastAsia="Times New Roman" w:hAnsi="Times New Roman" w:cs="Times New Roman"/>
          <w:sz w:val="24"/>
          <w:szCs w:val="24"/>
          <w:lang w:eastAsia="en-GB"/>
        </w:rPr>
        <w:t>succimer</w:t>
      </w:r>
      <w:proofErr w:type="spellEnd"/>
      <w:r w:rsidRPr="001F07B8">
        <w:rPr>
          <w:rFonts w:ascii="Times New Roman" w:eastAsia="Times New Roman" w:hAnsi="Times New Roman" w:cs="Times New Roman"/>
          <w:sz w:val="24"/>
          <w:szCs w:val="24"/>
          <w:lang w:eastAsia="en-GB"/>
        </w:rPr>
        <w:t xml:space="preserve"> (2,3-dimercaptosuccinic acid, DMSA), unithiol (DMPS, 2,3-dimercapto-1-propanesulphonic acid), D-penicillamine, and calcium ethylenediaminetetraacetate (</w:t>
      </w:r>
      <w:proofErr w:type="spellStart"/>
      <w:r w:rsidRPr="001F07B8">
        <w:rPr>
          <w:rFonts w:ascii="Times New Roman" w:eastAsia="Times New Roman" w:hAnsi="Times New Roman" w:cs="Times New Roman"/>
          <w:sz w:val="24"/>
          <w:szCs w:val="24"/>
          <w:lang w:eastAsia="en-GB"/>
        </w:rPr>
        <w:t>CaNa₂EDTA</w:t>
      </w:r>
      <w:proofErr w:type="spellEnd"/>
      <w:r w:rsidRPr="001F07B8">
        <w:rPr>
          <w:rFonts w:ascii="Times New Roman" w:eastAsia="Times New Roman" w:hAnsi="Times New Roman" w:cs="Times New Roman"/>
          <w:sz w:val="24"/>
          <w:szCs w:val="24"/>
          <w:lang w:eastAsia="en-GB"/>
        </w:rPr>
        <w:t>). Each agent possesses a distinct pharmacological profile, route of administration, efficacy spectrum for specific metals, and adverse effect profile.</w:t>
      </w:r>
    </w:p>
    <w:p w14:paraId="227A0494"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Dimercaprol was developed in the context of British chemical defence research during the Second World War, originally designed as a countermeasure against lewisite, an arsenic-containing chemical warfare agent. It remains in clinical use for lead and inorganic mercury poisoning, though its adverse effect profile — including hypertension, tachycardia, nausea, and the risk of redistributing mercury into the brain — limits its utility compared with newer agents (</w:t>
      </w:r>
      <w:proofErr w:type="spellStart"/>
      <w:r w:rsidRPr="001F07B8">
        <w:rPr>
          <w:rFonts w:ascii="Times New Roman" w:eastAsia="Times New Roman" w:hAnsi="Times New Roman" w:cs="Times New Roman"/>
          <w:sz w:val="24"/>
          <w:szCs w:val="24"/>
          <w:lang w:eastAsia="en-GB"/>
        </w:rPr>
        <w:t>Blanusa</w:t>
      </w:r>
      <w:proofErr w:type="spellEnd"/>
      <w:r w:rsidRPr="001F07B8">
        <w:rPr>
          <w:rFonts w:ascii="Times New Roman" w:eastAsia="Times New Roman" w:hAnsi="Times New Roman" w:cs="Times New Roman"/>
          <w:sz w:val="24"/>
          <w:szCs w:val="24"/>
          <w:lang w:eastAsia="en-GB"/>
        </w:rPr>
        <w:t xml:space="preserve"> et al., 2005). Succimer (DMSA) is the preferred first-line oral agent for lead poisoning in children, having been shown to reduce blood lead concentrations effectively with a more favourable tolerability profile (</w:t>
      </w:r>
      <w:proofErr w:type="spellStart"/>
      <w:r w:rsidRPr="001F07B8">
        <w:rPr>
          <w:rFonts w:ascii="Times New Roman" w:eastAsia="Times New Roman" w:hAnsi="Times New Roman" w:cs="Times New Roman"/>
          <w:sz w:val="24"/>
          <w:szCs w:val="24"/>
          <w:lang w:eastAsia="en-GB"/>
        </w:rPr>
        <w:t>Balali</w:t>
      </w:r>
      <w:proofErr w:type="spellEnd"/>
      <w:r w:rsidRPr="001F07B8">
        <w:rPr>
          <w:rFonts w:ascii="Times New Roman" w:eastAsia="Times New Roman" w:hAnsi="Times New Roman" w:cs="Times New Roman"/>
          <w:sz w:val="24"/>
          <w:szCs w:val="24"/>
          <w:lang w:eastAsia="en-GB"/>
        </w:rPr>
        <w:t>-Mood et al., 2021). However, the evidence base for meaningful clinical benefit of chelation beyond reduction in blood metal levels is constrained; randomised controlled trial evidence for neurological recovery following lead chelation in children has been modest, and several trials have failed to demonstrate improvements in cognitive or behavioural outcomes beyond those achieved by environmental lead hazard control alone.</w:t>
      </w:r>
    </w:p>
    <w:p w14:paraId="3E0E64AD"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For mercury poisoning, the choice of chelator depends critically on the chemical form involved. Occupational inorganic mercury poisoning may be treated with DMSA or DMPS, both of which substantially increase urinary mercury excretion and have demonstrated clinical benefit in reducing body burden (</w:t>
      </w:r>
      <w:proofErr w:type="spellStart"/>
      <w:r w:rsidRPr="001F07B8">
        <w:rPr>
          <w:rFonts w:ascii="Times New Roman" w:eastAsia="Times New Roman" w:hAnsi="Times New Roman" w:cs="Times New Roman"/>
          <w:sz w:val="24"/>
          <w:szCs w:val="24"/>
          <w:lang w:eastAsia="en-GB"/>
        </w:rPr>
        <w:t>Blanusa</w:t>
      </w:r>
      <w:proofErr w:type="spellEnd"/>
      <w:r w:rsidRPr="001F07B8">
        <w:rPr>
          <w:rFonts w:ascii="Times New Roman" w:eastAsia="Times New Roman" w:hAnsi="Times New Roman" w:cs="Times New Roman"/>
          <w:sz w:val="24"/>
          <w:szCs w:val="24"/>
          <w:lang w:eastAsia="en-GB"/>
        </w:rPr>
        <w:t xml:space="preserve"> et al., 2005). Methylmercury poisoning presents considerably greater therapeutic challenges; mercury sequestered in brain tissue is poorly mobilised by conventional chelators, and N-acetylcysteine has been explored as an adjunct given its role in replenishing intracellular glutathione (Rice et al., 2014). For cadmium, no chelating agent has demonstrated consistent clinical benefit — a therapeutically important gap — and the primary interventions are removal from exposure, prevention of further accumulation, and active management of organ complications including chronic kidney disease, osteoporosis, and associated metabolic disturbances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 For acute arsenic poisoning, dimercaprol and its water-soluble analogues DMSA and DMPS are employed, whereas the management of chronic </w:t>
      </w:r>
      <w:proofErr w:type="spellStart"/>
      <w:r w:rsidRPr="001F07B8">
        <w:rPr>
          <w:rFonts w:ascii="Times New Roman" w:eastAsia="Times New Roman" w:hAnsi="Times New Roman" w:cs="Times New Roman"/>
          <w:sz w:val="24"/>
          <w:szCs w:val="24"/>
          <w:lang w:eastAsia="en-GB"/>
        </w:rPr>
        <w:t>arsenicosis</w:t>
      </w:r>
      <w:proofErr w:type="spellEnd"/>
      <w:r w:rsidRPr="001F07B8">
        <w:rPr>
          <w:rFonts w:ascii="Times New Roman" w:eastAsia="Times New Roman" w:hAnsi="Times New Roman" w:cs="Times New Roman"/>
          <w:sz w:val="24"/>
          <w:szCs w:val="24"/>
          <w:lang w:eastAsia="en-GB"/>
        </w:rPr>
        <w:t xml:space="preserve"> is fundamentally supportive, with cessation of arsenic exposure being by far the most important intervention available (Hughes et al., 2011).</w:t>
      </w:r>
    </w:p>
    <w:p w14:paraId="4939228E"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10.3 Nutritional and Adjunctive Approaches</w:t>
      </w:r>
    </w:p>
    <w:p w14:paraId="2FEF7608"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Given the central role of oxidative stress in the toxicity of virtually all major heavy metals, antioxidant supplementation has attracted considerable interest as a potential protective or therapeutic strategy. Experimental studies have demonstrated that N-acetylcysteine, alpha-lipoic acid, selenium, vitamin C, and vitamin E can reduce markers of oxidative damage in metal-exposed cell cultures and animal models (Valko et al., 2005; Jaishankar et al., 2014). Selenium is of particular interest because of its well-documented functional antagonism of mercury — mercury has an extremely high affinity for selenium and forms biologically inert complexes, and adequate selenium status is thought to confer some protection against methylmercury toxicity by limiting the bioavailability of reactive mercury species. However, </w:t>
      </w:r>
      <w:r w:rsidRPr="001F07B8">
        <w:rPr>
          <w:rFonts w:ascii="Times New Roman" w:eastAsia="Times New Roman" w:hAnsi="Times New Roman" w:cs="Times New Roman"/>
          <w:sz w:val="24"/>
          <w:szCs w:val="24"/>
          <w:lang w:eastAsia="en-GB"/>
        </w:rPr>
        <w:lastRenderedPageBreak/>
        <w:t>rigorous clinical trial evidence for the therapeutic efficacy of antioxidant supplementation in human heavy metal poisoning remains limited, and these approaches should currently be regarded as investigational adjuncts rather than established primary treatments.</w:t>
      </w:r>
    </w:p>
    <w:p w14:paraId="108FDF96"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Table 4 summarises the chelating agents currently employed in clinical practice for heavy metal poisoning, the metals for which each is indicated, and their principal limitations. As highlighted therein, the absence of effective chelation options for cadmium and the unsatisfactory efficacy of available agents for methylmercury brain burden represent important therapeutic gaps that the research community has yet to adequately resolve (</w:t>
      </w:r>
      <w:proofErr w:type="spellStart"/>
      <w:r w:rsidRPr="001F07B8">
        <w:rPr>
          <w:rFonts w:ascii="Times New Roman" w:eastAsia="Times New Roman" w:hAnsi="Times New Roman" w:cs="Times New Roman"/>
          <w:sz w:val="24"/>
          <w:szCs w:val="24"/>
          <w:lang w:eastAsia="en-GB"/>
        </w:rPr>
        <w:t>Blanusa</w:t>
      </w:r>
      <w:proofErr w:type="spellEnd"/>
      <w:r w:rsidRPr="001F07B8">
        <w:rPr>
          <w:rFonts w:ascii="Times New Roman" w:eastAsia="Times New Roman" w:hAnsi="Times New Roman" w:cs="Times New Roman"/>
          <w:sz w:val="24"/>
          <w:szCs w:val="24"/>
          <w:lang w:eastAsia="en-GB"/>
        </w:rPr>
        <w:t xml:space="preserve"> et al., 2005;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xml:space="preserve"> &amp; Åkesson, 2009).</w:t>
      </w:r>
    </w:p>
    <w:p w14:paraId="7A812653"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47A83E21"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b/>
          <w:bCs/>
          <w:sz w:val="24"/>
          <w:szCs w:val="24"/>
          <w:lang w:eastAsia="en-GB"/>
        </w:rPr>
        <w:t>Table 4.</w:t>
      </w:r>
      <w:r w:rsidRPr="001F07B8">
        <w:rPr>
          <w:rFonts w:ascii="Times New Roman" w:eastAsia="Times New Roman" w:hAnsi="Times New Roman" w:cs="Times New Roman"/>
          <w:sz w:val="24"/>
          <w:szCs w:val="24"/>
          <w:lang w:eastAsia="en-GB"/>
        </w:rPr>
        <w:t xml:space="preserve"> Principal chelating agents used in clinical management of heavy metal poisoning: metal targets, routes of administration, and major limitations</w:t>
      </w:r>
    </w:p>
    <w:tbl>
      <w:tblPr>
        <w:tblStyle w:val="TableGrid"/>
        <w:tblW w:w="0" w:type="auto"/>
        <w:tblLook w:val="04A0" w:firstRow="1" w:lastRow="0" w:firstColumn="1" w:lastColumn="0" w:noHBand="0" w:noVBand="1"/>
      </w:tblPr>
      <w:tblGrid>
        <w:gridCol w:w="1737"/>
        <w:gridCol w:w="1943"/>
        <w:gridCol w:w="1637"/>
        <w:gridCol w:w="3925"/>
      </w:tblGrid>
      <w:tr w:rsidR="001F07B8" w:rsidRPr="001F07B8" w14:paraId="658FBA88" w14:textId="77777777" w:rsidTr="0004132D">
        <w:tc>
          <w:tcPr>
            <w:tcW w:w="0" w:type="auto"/>
            <w:hideMark/>
          </w:tcPr>
          <w:p w14:paraId="1C645B1F"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Chelating Agent</w:t>
            </w:r>
          </w:p>
        </w:tc>
        <w:tc>
          <w:tcPr>
            <w:tcW w:w="0" w:type="auto"/>
            <w:hideMark/>
          </w:tcPr>
          <w:p w14:paraId="510873A6"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Metals Principally Targeted</w:t>
            </w:r>
          </w:p>
        </w:tc>
        <w:tc>
          <w:tcPr>
            <w:tcW w:w="0" w:type="auto"/>
            <w:hideMark/>
          </w:tcPr>
          <w:p w14:paraId="4C499AC5"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Route</w:t>
            </w:r>
          </w:p>
        </w:tc>
        <w:tc>
          <w:tcPr>
            <w:tcW w:w="0" w:type="auto"/>
            <w:hideMark/>
          </w:tcPr>
          <w:p w14:paraId="3EC34DE2" w14:textId="77777777" w:rsidR="001F07B8" w:rsidRPr="001F07B8" w:rsidRDefault="001F07B8" w:rsidP="00FE3AD6">
            <w:pPr>
              <w:jc w:val="both"/>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Principal Limitations</w:t>
            </w:r>
          </w:p>
        </w:tc>
      </w:tr>
      <w:tr w:rsidR="001F07B8" w:rsidRPr="001F07B8" w14:paraId="11433425" w14:textId="77777777" w:rsidTr="0004132D">
        <w:tc>
          <w:tcPr>
            <w:tcW w:w="0" w:type="auto"/>
            <w:hideMark/>
          </w:tcPr>
          <w:p w14:paraId="55F3CEAB"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Dimercaprol (BAL)</w:t>
            </w:r>
          </w:p>
        </w:tc>
        <w:tc>
          <w:tcPr>
            <w:tcW w:w="0" w:type="auto"/>
            <w:hideMark/>
          </w:tcPr>
          <w:p w14:paraId="054C591B"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Pb, inorganic Hg, </w:t>
            </w:r>
            <w:proofErr w:type="gramStart"/>
            <w:r w:rsidRPr="001F07B8">
              <w:rPr>
                <w:rFonts w:ascii="Times New Roman" w:eastAsia="Times New Roman" w:hAnsi="Times New Roman" w:cs="Times New Roman"/>
                <w:sz w:val="24"/>
                <w:szCs w:val="24"/>
                <w:lang w:eastAsia="en-GB"/>
              </w:rPr>
              <w:t>As</w:t>
            </w:r>
            <w:proofErr w:type="gramEnd"/>
          </w:p>
        </w:tc>
        <w:tc>
          <w:tcPr>
            <w:tcW w:w="0" w:type="auto"/>
            <w:hideMark/>
          </w:tcPr>
          <w:p w14:paraId="5D031243"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Intramuscular (IM)</w:t>
            </w:r>
          </w:p>
        </w:tc>
        <w:tc>
          <w:tcPr>
            <w:tcW w:w="0" w:type="auto"/>
            <w:hideMark/>
          </w:tcPr>
          <w:p w14:paraId="59E069AF"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Hypertension, tachycardia; redistribution of </w:t>
            </w:r>
            <w:proofErr w:type="spellStart"/>
            <w:r w:rsidRPr="001F07B8">
              <w:rPr>
                <w:rFonts w:ascii="Times New Roman" w:eastAsia="Times New Roman" w:hAnsi="Times New Roman" w:cs="Times New Roman"/>
                <w:sz w:val="24"/>
                <w:szCs w:val="24"/>
                <w:lang w:eastAsia="en-GB"/>
              </w:rPr>
              <w:t>MeHg</w:t>
            </w:r>
            <w:proofErr w:type="spellEnd"/>
            <w:r w:rsidRPr="001F07B8">
              <w:rPr>
                <w:rFonts w:ascii="Times New Roman" w:eastAsia="Times New Roman" w:hAnsi="Times New Roman" w:cs="Times New Roman"/>
                <w:sz w:val="24"/>
                <w:szCs w:val="24"/>
                <w:lang w:eastAsia="en-GB"/>
              </w:rPr>
              <w:t xml:space="preserve"> to brain; contraindicated in hepatic impairment; painful injections</w:t>
            </w:r>
          </w:p>
        </w:tc>
      </w:tr>
      <w:tr w:rsidR="001F07B8" w:rsidRPr="001F07B8" w14:paraId="594C219E" w14:textId="77777777" w:rsidTr="0004132D">
        <w:tc>
          <w:tcPr>
            <w:tcW w:w="0" w:type="auto"/>
            <w:hideMark/>
          </w:tcPr>
          <w:p w14:paraId="5A34338D"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Succimer (DMSA)</w:t>
            </w:r>
          </w:p>
        </w:tc>
        <w:tc>
          <w:tcPr>
            <w:tcW w:w="0" w:type="auto"/>
            <w:hideMark/>
          </w:tcPr>
          <w:p w14:paraId="1FAA8656"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Pb (first line in children); inorganic Hg; As</w:t>
            </w:r>
          </w:p>
        </w:tc>
        <w:tc>
          <w:tcPr>
            <w:tcW w:w="0" w:type="auto"/>
            <w:hideMark/>
          </w:tcPr>
          <w:p w14:paraId="6BF04A1C"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Oral</w:t>
            </w:r>
          </w:p>
        </w:tc>
        <w:tc>
          <w:tcPr>
            <w:tcW w:w="0" w:type="auto"/>
            <w:hideMark/>
          </w:tcPr>
          <w:p w14:paraId="7C580F33"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Redistribution of metals possible; GI adverse effects; does not reliably improve neurodevelopmental outcomes in Pb poisoning</w:t>
            </w:r>
          </w:p>
        </w:tc>
      </w:tr>
      <w:tr w:rsidR="001F07B8" w:rsidRPr="001F07B8" w14:paraId="61B09825" w14:textId="77777777" w:rsidTr="0004132D">
        <w:tc>
          <w:tcPr>
            <w:tcW w:w="0" w:type="auto"/>
            <w:hideMark/>
          </w:tcPr>
          <w:p w14:paraId="58B2A19C"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Unithiol (DMPS)</w:t>
            </w:r>
          </w:p>
        </w:tc>
        <w:tc>
          <w:tcPr>
            <w:tcW w:w="0" w:type="auto"/>
            <w:hideMark/>
          </w:tcPr>
          <w:p w14:paraId="57EEB723"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Inorganic Hg; As; Pb</w:t>
            </w:r>
          </w:p>
        </w:tc>
        <w:tc>
          <w:tcPr>
            <w:tcW w:w="0" w:type="auto"/>
            <w:hideMark/>
          </w:tcPr>
          <w:p w14:paraId="7BF48EE8"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IV or oral</w:t>
            </w:r>
          </w:p>
        </w:tc>
        <w:tc>
          <w:tcPr>
            <w:tcW w:w="0" w:type="auto"/>
            <w:hideMark/>
          </w:tcPr>
          <w:p w14:paraId="701B4846"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Not approved in all jurisdictions; potential redistribution of </w:t>
            </w:r>
            <w:proofErr w:type="spellStart"/>
            <w:r w:rsidRPr="001F07B8">
              <w:rPr>
                <w:rFonts w:ascii="Times New Roman" w:eastAsia="Times New Roman" w:hAnsi="Times New Roman" w:cs="Times New Roman"/>
                <w:sz w:val="24"/>
                <w:szCs w:val="24"/>
                <w:lang w:eastAsia="en-GB"/>
              </w:rPr>
              <w:t>MeHg</w:t>
            </w:r>
            <w:proofErr w:type="spellEnd"/>
            <w:r w:rsidRPr="001F07B8">
              <w:rPr>
                <w:rFonts w:ascii="Times New Roman" w:eastAsia="Times New Roman" w:hAnsi="Times New Roman" w:cs="Times New Roman"/>
                <w:sz w:val="24"/>
                <w:szCs w:val="24"/>
                <w:lang w:eastAsia="en-GB"/>
              </w:rPr>
              <w:t xml:space="preserve"> to brain; concurrent chelation of essential metals</w:t>
            </w:r>
          </w:p>
        </w:tc>
      </w:tr>
      <w:tr w:rsidR="001F07B8" w:rsidRPr="001F07B8" w14:paraId="5C5E1031" w14:textId="77777777" w:rsidTr="0004132D">
        <w:tc>
          <w:tcPr>
            <w:tcW w:w="0" w:type="auto"/>
            <w:hideMark/>
          </w:tcPr>
          <w:p w14:paraId="4EC9A0E0" w14:textId="77777777" w:rsidR="001F07B8" w:rsidRPr="001F07B8" w:rsidRDefault="001F07B8" w:rsidP="00FE3AD6">
            <w:pPr>
              <w:jc w:val="both"/>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sz w:val="24"/>
                <w:szCs w:val="24"/>
                <w:lang w:eastAsia="en-GB"/>
              </w:rPr>
              <w:t>CaNa₂EDTA</w:t>
            </w:r>
            <w:proofErr w:type="spellEnd"/>
          </w:p>
        </w:tc>
        <w:tc>
          <w:tcPr>
            <w:tcW w:w="0" w:type="auto"/>
            <w:hideMark/>
          </w:tcPr>
          <w:p w14:paraId="282D9E9F"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Pb (adults; occupational poisoning)</w:t>
            </w:r>
          </w:p>
        </w:tc>
        <w:tc>
          <w:tcPr>
            <w:tcW w:w="0" w:type="auto"/>
            <w:hideMark/>
          </w:tcPr>
          <w:p w14:paraId="792B0D27"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Slow IV infusion</w:t>
            </w:r>
          </w:p>
        </w:tc>
        <w:tc>
          <w:tcPr>
            <w:tcW w:w="0" w:type="auto"/>
            <w:hideMark/>
          </w:tcPr>
          <w:p w14:paraId="03A497BE"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Nephrotoxicity; risk of fatal hypocalcaemia if sodium EDTA is used erroneously in place of the calcium disodium salt</w:t>
            </w:r>
          </w:p>
        </w:tc>
      </w:tr>
      <w:tr w:rsidR="001F07B8" w:rsidRPr="001F07B8" w14:paraId="554137A7" w14:textId="77777777" w:rsidTr="0004132D">
        <w:tc>
          <w:tcPr>
            <w:tcW w:w="0" w:type="auto"/>
            <w:hideMark/>
          </w:tcPr>
          <w:p w14:paraId="1F9FFC2C"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D-Penicillamine</w:t>
            </w:r>
          </w:p>
        </w:tc>
        <w:tc>
          <w:tcPr>
            <w:tcW w:w="0" w:type="auto"/>
            <w:hideMark/>
          </w:tcPr>
          <w:p w14:paraId="5799EBB1"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Cu; Pb; inorganic Hg (adjunct)</w:t>
            </w:r>
          </w:p>
        </w:tc>
        <w:tc>
          <w:tcPr>
            <w:tcW w:w="0" w:type="auto"/>
            <w:hideMark/>
          </w:tcPr>
          <w:p w14:paraId="46F3B89F"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Oral</w:t>
            </w:r>
          </w:p>
        </w:tc>
        <w:tc>
          <w:tcPr>
            <w:tcW w:w="0" w:type="auto"/>
            <w:hideMark/>
          </w:tcPr>
          <w:p w14:paraId="0EFE8501"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Autoimmune reactions; haematological toxicity; prolonged course required; less efficacious than DMSA for lead</w:t>
            </w:r>
          </w:p>
        </w:tc>
      </w:tr>
      <w:tr w:rsidR="001F07B8" w:rsidRPr="001F07B8" w14:paraId="3797330D" w14:textId="77777777" w:rsidTr="0004132D">
        <w:tc>
          <w:tcPr>
            <w:tcW w:w="0" w:type="auto"/>
            <w:hideMark/>
          </w:tcPr>
          <w:p w14:paraId="4200D5AA"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No proven effective agent</w:t>
            </w:r>
          </w:p>
        </w:tc>
        <w:tc>
          <w:tcPr>
            <w:tcW w:w="0" w:type="auto"/>
            <w:hideMark/>
          </w:tcPr>
          <w:p w14:paraId="3511A5FD"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Cd; </w:t>
            </w:r>
            <w:proofErr w:type="spellStart"/>
            <w:r w:rsidRPr="001F07B8">
              <w:rPr>
                <w:rFonts w:ascii="Times New Roman" w:eastAsia="Times New Roman" w:hAnsi="Times New Roman" w:cs="Times New Roman"/>
                <w:sz w:val="24"/>
                <w:szCs w:val="24"/>
                <w:lang w:eastAsia="en-GB"/>
              </w:rPr>
              <w:t>MeHg</w:t>
            </w:r>
            <w:proofErr w:type="spellEnd"/>
            <w:r w:rsidRPr="001F07B8">
              <w:rPr>
                <w:rFonts w:ascii="Times New Roman" w:eastAsia="Times New Roman" w:hAnsi="Times New Roman" w:cs="Times New Roman"/>
                <w:sz w:val="24"/>
                <w:szCs w:val="24"/>
                <w:lang w:eastAsia="en-GB"/>
              </w:rPr>
              <w:t xml:space="preserve"> (brain burden)</w:t>
            </w:r>
          </w:p>
        </w:tc>
        <w:tc>
          <w:tcPr>
            <w:tcW w:w="0" w:type="auto"/>
            <w:hideMark/>
          </w:tcPr>
          <w:p w14:paraId="01199C7A"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w:t>
            </w:r>
          </w:p>
        </w:tc>
        <w:tc>
          <w:tcPr>
            <w:tcW w:w="0" w:type="auto"/>
            <w:hideMark/>
          </w:tcPr>
          <w:p w14:paraId="4E94A553" w14:textId="77777777" w:rsidR="001F07B8" w:rsidRPr="001F07B8" w:rsidRDefault="001F07B8" w:rsidP="00FE3AD6">
            <w:pPr>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Major unresolved therapeutic gap; active area of preclinical research</w:t>
            </w:r>
          </w:p>
        </w:tc>
      </w:tr>
    </w:tbl>
    <w:p w14:paraId="3E8E4D1E"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1F07B8">
        <w:rPr>
          <w:rFonts w:ascii="Times New Roman" w:eastAsia="Times New Roman" w:hAnsi="Times New Roman" w:cs="Times New Roman"/>
          <w:i/>
          <w:iCs/>
          <w:sz w:val="24"/>
          <w:szCs w:val="24"/>
          <w:lang w:eastAsia="en-GB"/>
        </w:rPr>
        <w:t>MeHg</w:t>
      </w:r>
      <w:proofErr w:type="spellEnd"/>
      <w:r w:rsidRPr="001F07B8">
        <w:rPr>
          <w:rFonts w:ascii="Times New Roman" w:eastAsia="Times New Roman" w:hAnsi="Times New Roman" w:cs="Times New Roman"/>
          <w:i/>
          <w:iCs/>
          <w:sz w:val="24"/>
          <w:szCs w:val="24"/>
          <w:lang w:eastAsia="en-GB"/>
        </w:rPr>
        <w:t xml:space="preserve"> = methylmercury; Pb = lead; Hg = mercury; As = arsenic; Cd = cadmium; Cu = copper; GI = gastrointestinal; IV = intravenous. Compiled from </w:t>
      </w:r>
      <w:proofErr w:type="spellStart"/>
      <w:r w:rsidRPr="001F07B8">
        <w:rPr>
          <w:rFonts w:ascii="Times New Roman" w:eastAsia="Times New Roman" w:hAnsi="Times New Roman" w:cs="Times New Roman"/>
          <w:i/>
          <w:iCs/>
          <w:sz w:val="24"/>
          <w:szCs w:val="24"/>
          <w:lang w:eastAsia="en-GB"/>
        </w:rPr>
        <w:t>Blanusa</w:t>
      </w:r>
      <w:proofErr w:type="spellEnd"/>
      <w:r w:rsidRPr="001F07B8">
        <w:rPr>
          <w:rFonts w:ascii="Times New Roman" w:eastAsia="Times New Roman" w:hAnsi="Times New Roman" w:cs="Times New Roman"/>
          <w:i/>
          <w:iCs/>
          <w:sz w:val="24"/>
          <w:szCs w:val="24"/>
          <w:lang w:eastAsia="en-GB"/>
        </w:rPr>
        <w:t xml:space="preserve"> et al. (2005), </w:t>
      </w:r>
      <w:proofErr w:type="spellStart"/>
      <w:r w:rsidRPr="001F07B8">
        <w:rPr>
          <w:rFonts w:ascii="Times New Roman" w:eastAsia="Times New Roman" w:hAnsi="Times New Roman" w:cs="Times New Roman"/>
          <w:i/>
          <w:iCs/>
          <w:sz w:val="24"/>
          <w:szCs w:val="24"/>
          <w:lang w:eastAsia="en-GB"/>
        </w:rPr>
        <w:t>Balali</w:t>
      </w:r>
      <w:proofErr w:type="spellEnd"/>
      <w:r w:rsidRPr="001F07B8">
        <w:rPr>
          <w:rFonts w:ascii="Times New Roman" w:eastAsia="Times New Roman" w:hAnsi="Times New Roman" w:cs="Times New Roman"/>
          <w:i/>
          <w:iCs/>
          <w:sz w:val="24"/>
          <w:szCs w:val="24"/>
          <w:lang w:eastAsia="en-GB"/>
        </w:rPr>
        <w:t xml:space="preserve">-Mood et al. (2021), Rice et al. (2014), and </w:t>
      </w:r>
      <w:proofErr w:type="spellStart"/>
      <w:r w:rsidRPr="001F07B8">
        <w:rPr>
          <w:rFonts w:ascii="Times New Roman" w:eastAsia="Times New Roman" w:hAnsi="Times New Roman" w:cs="Times New Roman"/>
          <w:i/>
          <w:iCs/>
          <w:sz w:val="24"/>
          <w:szCs w:val="24"/>
          <w:lang w:eastAsia="en-GB"/>
        </w:rPr>
        <w:t>Järup</w:t>
      </w:r>
      <w:proofErr w:type="spellEnd"/>
      <w:r w:rsidRPr="001F07B8">
        <w:rPr>
          <w:rFonts w:ascii="Times New Roman" w:eastAsia="Times New Roman" w:hAnsi="Times New Roman" w:cs="Times New Roman"/>
          <w:i/>
          <w:iCs/>
          <w:sz w:val="24"/>
          <w:szCs w:val="24"/>
          <w:lang w:eastAsia="en-GB"/>
        </w:rPr>
        <w:t xml:space="preserve"> &amp; Åkesson (2009).</w:t>
      </w:r>
    </w:p>
    <w:p w14:paraId="7431581A"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240DE657"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11. Regulatory Frameworks and Public Health Implications</w:t>
      </w:r>
    </w:p>
    <w:p w14:paraId="444A6C0D"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lastRenderedPageBreak/>
        <w:t>11.1 International Regulatory Architecture</w:t>
      </w:r>
    </w:p>
    <w:p w14:paraId="761FFD65"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international regulatory response to heavy metal pollution has evolved considerably since the late twentieth century, driven by the accumulation of scientific evidence on widespread exposure and demonstrable public health harm. The Minamata Convention on Mercury, which entered into force in August 2017, represents the most comprehensive international treaty specifically targeting a single heavy metal. It obliges signatory states to control and, where feasible, eliminate mercury use in artisanal and small-scale gold mining, phase out or phase down mercury in a range of products and manufacturing processes, and establish national action plans for ASGM (UNEP, 2019). The Convention takes its name from the Minamata disease outbreak in Japan — a sombre reminder of the catastrophic consequences that can follow unregulated industrial mercury releases in the absence of adequate institutional safeguards (UNEP, 2013).</w:t>
      </w:r>
    </w:p>
    <w:p w14:paraId="44490141"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regulation of lead, cadmium, arsenic, and other metals in food, water, and occupational environments is addressed through an overlapping architecture of national and international standards. The WHO and the Food and Agriculture Organization of the United Nations (FAO), operating jointly through the Codex Alimentarius Commission, establish maximum levels for contaminants including lead, cadmium, and arsenic in foodstuffs, which member states draw upon as the basis for national regulations (</w:t>
      </w:r>
      <w:r w:rsidR="00017DFE">
        <w:rPr>
          <w:rFonts w:ascii="Times New Roman" w:eastAsia="Times New Roman" w:hAnsi="Times New Roman" w:cs="Times New Roman"/>
          <w:sz w:val="24"/>
          <w:szCs w:val="24"/>
          <w:lang w:eastAsia="en-GB"/>
        </w:rPr>
        <w:t>WHO, 2024</w:t>
      </w:r>
      <w:r w:rsidRPr="001F07B8">
        <w:rPr>
          <w:rFonts w:ascii="Times New Roman" w:eastAsia="Times New Roman" w:hAnsi="Times New Roman" w:cs="Times New Roman"/>
          <w:sz w:val="24"/>
          <w:szCs w:val="24"/>
          <w:lang w:eastAsia="en-GB"/>
        </w:rPr>
        <w:t xml:space="preserve">; </w:t>
      </w:r>
      <w:r w:rsidR="00017DFE">
        <w:rPr>
          <w:rFonts w:ascii="Times New Roman" w:eastAsia="Times New Roman" w:hAnsi="Times New Roman" w:cs="Times New Roman"/>
          <w:sz w:val="24"/>
          <w:szCs w:val="24"/>
          <w:lang w:eastAsia="en-GB"/>
        </w:rPr>
        <w:t>WHO, 2022</w:t>
      </w:r>
      <w:r w:rsidRPr="001F07B8">
        <w:rPr>
          <w:rFonts w:ascii="Times New Roman" w:eastAsia="Times New Roman" w:hAnsi="Times New Roman" w:cs="Times New Roman"/>
          <w:sz w:val="24"/>
          <w:szCs w:val="24"/>
          <w:lang w:eastAsia="en-GB"/>
        </w:rPr>
        <w:t>). The European Union has promulgated detailed directives and regulations governing permissible levels of heavy metals in food, drinking water, soil, and occupational air, forming one of the most comprehensive regulatory frameworks for metallic contaminants globally. These instruments represent important tools for reducing population-level exposures, though their implementation and enforcement quality vary substantially between countries, and permitted levels under some national frameworks remain higher than those considered safe by the most current toxicological evidence (Landrigan et al., 2018).</w:t>
      </w:r>
    </w:p>
    <w:p w14:paraId="3FC1F44E"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11.2 Occupational Exposure Standards and Monitoring</w:t>
      </w:r>
    </w:p>
    <w:p w14:paraId="0EC61813"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Occupational exposure limits for heavy metals have been established by national regulatory bodies including the UK Health and Safety Executive, the US Occupational Safety and Health Administration, and the German Commission for the Investigation of Health Hazards of Chemical Compounds in the Work Area (MAK Commission), as well as by advisory bodies including the American Conference of Governmental Industrial Hygienists. Biological monitoring guideline values, which offer more direct measures of internal dose than ambient air monitoring alone, are particularly essential for metals with complex </w:t>
      </w:r>
      <w:proofErr w:type="spellStart"/>
      <w:r w:rsidRPr="001F07B8">
        <w:rPr>
          <w:rFonts w:ascii="Times New Roman" w:eastAsia="Times New Roman" w:hAnsi="Times New Roman" w:cs="Times New Roman"/>
          <w:sz w:val="24"/>
          <w:szCs w:val="24"/>
          <w:lang w:eastAsia="en-GB"/>
        </w:rPr>
        <w:t>toxicokinetics</w:t>
      </w:r>
      <w:proofErr w:type="spellEnd"/>
      <w:r w:rsidRPr="001F07B8">
        <w:rPr>
          <w:rFonts w:ascii="Times New Roman" w:eastAsia="Times New Roman" w:hAnsi="Times New Roman" w:cs="Times New Roman"/>
          <w:sz w:val="24"/>
          <w:szCs w:val="24"/>
          <w:lang w:eastAsia="en-GB"/>
        </w:rPr>
        <w:t xml:space="preserve"> and significant dermal or dietary co-exposure pathways. Periodic biological monitoring of workers in relevant industries — combined with rigorous engineering controls, substitution of hazardous substances where technically feasible, and appropriate respiratory protective equipment — constitutes the cornerstone of occupational heavy metal risk management (</w:t>
      </w:r>
      <w:proofErr w:type="spellStart"/>
      <w:r w:rsidRPr="001F07B8">
        <w:rPr>
          <w:rFonts w:ascii="Times New Roman" w:eastAsia="Times New Roman" w:hAnsi="Times New Roman" w:cs="Times New Roman"/>
          <w:sz w:val="24"/>
          <w:szCs w:val="24"/>
          <w:lang w:eastAsia="en-GB"/>
        </w:rPr>
        <w:t>Järup</w:t>
      </w:r>
      <w:proofErr w:type="spellEnd"/>
      <w:r w:rsidRPr="001F07B8">
        <w:rPr>
          <w:rFonts w:ascii="Times New Roman" w:eastAsia="Times New Roman" w:hAnsi="Times New Roman" w:cs="Times New Roman"/>
          <w:sz w:val="24"/>
          <w:szCs w:val="24"/>
          <w:lang w:eastAsia="en-GB"/>
        </w:rPr>
        <w:t>, 2003; Bose-O'Reilly et al., 2010).</w:t>
      </w:r>
    </w:p>
    <w:p w14:paraId="60964C2B" w14:textId="77777777" w:rsidR="001F07B8" w:rsidRPr="001F07B8" w:rsidRDefault="001F07B8" w:rsidP="00FE3AD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1F07B8">
        <w:rPr>
          <w:rFonts w:ascii="Times New Roman" w:eastAsia="Times New Roman" w:hAnsi="Times New Roman" w:cs="Times New Roman"/>
          <w:b/>
          <w:bCs/>
          <w:sz w:val="24"/>
          <w:szCs w:val="24"/>
          <w:lang w:eastAsia="en-GB"/>
        </w:rPr>
        <w:t>11.3 Public Health Surveillance and Knowledge Gaps</w:t>
      </w:r>
    </w:p>
    <w:p w14:paraId="00F50177"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At the population level, national biomonitoring surveys such as the United States National Health and Nutrition Examination Survey (NHANES) and the German Environmental Survey (GerES) have been invaluable for tracking secular trends in heavy metal exposures and for identifying at-risk subpopulations (</w:t>
      </w:r>
      <w:proofErr w:type="spellStart"/>
      <w:r w:rsidRPr="001F07B8">
        <w:rPr>
          <w:rFonts w:ascii="Times New Roman" w:eastAsia="Times New Roman" w:hAnsi="Times New Roman" w:cs="Times New Roman"/>
          <w:sz w:val="24"/>
          <w:szCs w:val="24"/>
          <w:lang w:eastAsia="en-GB"/>
        </w:rPr>
        <w:t>Satarug</w:t>
      </w:r>
      <w:proofErr w:type="spellEnd"/>
      <w:r w:rsidRPr="001F07B8">
        <w:rPr>
          <w:rFonts w:ascii="Times New Roman" w:eastAsia="Times New Roman" w:hAnsi="Times New Roman" w:cs="Times New Roman"/>
          <w:sz w:val="24"/>
          <w:szCs w:val="24"/>
          <w:lang w:eastAsia="en-GB"/>
        </w:rPr>
        <w:t xml:space="preserve"> et al., 2010; Lanphear et al., 2005). These programmes have documented substantial declines in blood lead concentrations in high-</w:t>
      </w:r>
      <w:r w:rsidRPr="001F07B8">
        <w:rPr>
          <w:rFonts w:ascii="Times New Roman" w:eastAsia="Times New Roman" w:hAnsi="Times New Roman" w:cs="Times New Roman"/>
          <w:sz w:val="24"/>
          <w:szCs w:val="24"/>
          <w:lang w:eastAsia="en-GB"/>
        </w:rPr>
        <w:lastRenderedPageBreak/>
        <w:t>income countries following the removal of lead from petrol and paint — one of the most clearly successful public health interventions in environmental medicine — while simultaneously revealing persistent disparities in exposure associated with race, ethnicity, income, and housing quality. Equivalent national biomonitoring infrastructure remains largely absent in much of the developing world, where heavy metal exposures are frequently higher and where vulnerable populations — particularly children in proximity to informal mining or electronic waste recycling operations — may bear the greatest preventable burden (Landrigan et al., 2018).</w:t>
      </w:r>
    </w:p>
    <w:p w14:paraId="5245DEAA"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A further, and particularly important, public health challenge is posed by the complexity and ubiquity of combined metal exposures. Most toxicological research programmes and regulatory frameworks address individual metals in isolation, whereas real-world exposures routinely involve simultaneous or sequential contact with multiple metals, often alongside other environmental pollutants (Rehman et al., 2018). Emerging evidence suggests that interactions between metals — including potential synergistic neurotoxicity between lead and methylmercury, or combined oxidative stress from concurrent arsenic and cadmium exposure — may produce effects exceeding those predicted from single-metal dose–response data. The development of robust methodological frameworks for the assessment of metal mixture toxicity, and their integration into regulatory risk assessment practice, is an area of active scientific inquiry that has not yet yielded fully operational analytical tools suitable for broad application (Grandjean &amp; Landrigan, 2014).</w:t>
      </w:r>
    </w:p>
    <w:p w14:paraId="5D7BEE95"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767CB2BA"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12. Conclusions</w:t>
      </w:r>
    </w:p>
    <w:p w14:paraId="28E1794A"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Heavy metal intoxication constitutes a persistent and wide-ranging public health challenge with profound toxicological, clinical, and environmental dimensions. The evidence synthesised in this review demonstrates that mercury, lead, cadmium, and arsenic each exert toxicity through overlapping but mechanistically distinct pathways, converging on oxidative stress, enzyme inhibition, epigenetic disruption, and organ-specific bioaccumulation. The neurological system, kidneys, cardiovascular system, and skeletal tissue bear the greatest burden of heavy metal-induced injury across populations, with children and foetuses being particularly vulnerable because of the unique sensitivity of developing organ systems and the disproportionately greater exposures resulting from their physiological characteristics.</w:t>
      </w:r>
    </w:p>
    <w:p w14:paraId="6CF6DF20"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Significant progress has been achieved in reducing population-level exposures to lead and mercury in high-income countries through sustained regulatory action, including the phasing out of leaded petrol, restrictions on lead in consumer products, and the adoption of the Minamata Convention. Yet the global picture remains deeply and troublingly uneven. Millions of people — particularly in low- and middle-income settings — continue to face exposures at levels associated with measurable health impairment. Artisanal gold mining, informal battery recycling, contaminated groundwater across South and Southeast Asia, and the accelerating global trade in electronic waste all represent exposure scenarios that existing regulatory frameworks have failed to adequately address. The health burden attributable to these preventable exposures, in terms of premature mortality, intellectual impairment in children, and incident chronic disease in adults, is both substantial and incompletely characterised.</w:t>
      </w:r>
    </w:p>
    <w:p w14:paraId="55DAC742"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lastRenderedPageBreak/>
        <w:t>Therapeutically, chelation therapy remains the cornerstone of treatment for acute heavy metal poisoning, but the clinical benefits of chelation for subacute or chronic low-level exposure remain uncertain for most metals, and no proven specific treatment exists for cadmium nephrotoxicity or for methylmercury-induced neurological damage once established. The gap between mechanistic understanding — substantially enriched by decades of experimental research — and clinically effective intervention strategies is one of the most important unresolved problems confronting the field.</w:t>
      </w:r>
    </w:p>
    <w:p w14:paraId="451B19E6"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Looking forward, several priorities merit concentrated attention: the establishment of robust biomonitoring programmes in under-resourced settings; improved understanding of metal mixture toxicity and its regulatory implications; the development of therapies for affected populations that move beyond existing chelation options; the translation of epigenetic and molecular biomarker research into clinically applicable early detection tools; and the vigorous implementation of regulatory instruments, including the Minamata Convention, in jurisdictions where enforcement remains weak. The science of heavy metal toxicology has matured considerably over recent decades, but the translation of that scientific knowledge into population-wide protection from preventable harm remains an urgent and incompletely realised goal.</w:t>
      </w:r>
    </w:p>
    <w:p w14:paraId="3BBD6E1D"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6D36150A"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13. Limitations</w:t>
      </w:r>
    </w:p>
    <w:p w14:paraId="4ED21DEA"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This review is subject to a number of inherent methodological limitations that should be acknowledged explicitly. As a narrative rather than systematic review, it does not employ a formally reproducible protocol for study selection, weighting, or synthesis, and the process of identifying and integrating relevant literature is therefore subject to selection bias. Studies with positive or statistically significant findings are likely over-represented in the published literature and, by extension, in a review dependent on published sources — a manifestation of the well-documented phenomenon of publication bias in biomedical research.</w:t>
      </w:r>
    </w:p>
    <w:p w14:paraId="6DD26875"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The scope of this review, while deliberately broad, necessarily precludes comprehensive treatment of all heavy metals of environmental and toxicological concern. Metals including thallium, vanadium, tin, barium, cobalt, and the rare earth elements receive only brief or indirect attention, and the review does not systematically address the toxicology of organometal compounds beyond methylmercury. The rapid pace of publication in the field means that some emerging findings — particularly those pertaining to epigenetic mechanisms of carcinogenesis, methodological advances in mixture toxicity assessment, and novel biological effect biomarkers — may not be fully reflected in the literature available at the time the searches were conducted.</w:t>
      </w:r>
    </w:p>
    <w:p w14:paraId="3BFE3129" w14:textId="77777777" w:rsidR="001F07B8" w:rsidRPr="001F07B8" w:rsidRDefault="001F07B8" w:rsidP="00FE3AD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F07B8">
        <w:rPr>
          <w:rFonts w:ascii="Times New Roman" w:eastAsia="Times New Roman" w:hAnsi="Times New Roman" w:cs="Times New Roman"/>
          <w:sz w:val="24"/>
          <w:szCs w:val="24"/>
          <w:lang w:eastAsia="en-GB"/>
        </w:rPr>
        <w:t xml:space="preserve">Furthermore, the majority of epidemiological evidence synthesised in this review derives from studies conducted in North America, Europe, and specific high-burden settings in Asia. Generalisability to other geographical, cultural, and dietary contexts may be constrained, and populations in sub-Saharan Africa, Latin America, and parts of the Pacific that face distinctive exposure scenarios remain systematically under-represented in the primary literature. Mechanistic insights derived from in vitro and animal experimental data, though essential for understanding biological plausibility, may not translate directly into quantitative risk predictions in human populations exposed under real-world conditions characterised by nutritional variation, genetic diversity, and concurrent chemical exposures. Finally, the </w:t>
      </w:r>
      <w:r w:rsidRPr="001F07B8">
        <w:rPr>
          <w:rFonts w:ascii="Times New Roman" w:eastAsia="Times New Roman" w:hAnsi="Times New Roman" w:cs="Times New Roman"/>
          <w:sz w:val="24"/>
          <w:szCs w:val="24"/>
          <w:lang w:eastAsia="en-GB"/>
        </w:rPr>
        <w:lastRenderedPageBreak/>
        <w:t>regulatory landscape is evolving, and specific exposure standards and thresholds cited in this review may have been revised after the searches were completed; readers are therefore advised to consult current authoritative guidance for the most up-to-date permissible exposure values.</w:t>
      </w:r>
    </w:p>
    <w:p w14:paraId="77DC84A2" w14:textId="77777777" w:rsidR="00FB3363" w:rsidRPr="00005ED1" w:rsidRDefault="00FB3363" w:rsidP="00FE3AD6">
      <w:pPr>
        <w:pStyle w:val="NoSpacing"/>
        <w:jc w:val="both"/>
        <w:rPr>
          <w:rFonts w:ascii="Arial" w:hAnsi="Arial" w:cs="Arial"/>
          <w:highlight w:val="yellow"/>
        </w:rPr>
      </w:pPr>
      <w:bookmarkStart w:id="0" w:name="_Hlk198031404"/>
      <w:r w:rsidRPr="00005ED1">
        <w:rPr>
          <w:rFonts w:ascii="Arial" w:hAnsi="Arial" w:cs="Arial"/>
          <w:highlight w:val="yellow"/>
        </w:rPr>
        <w:t>Disclaimer (Artificial intelligence)</w:t>
      </w:r>
    </w:p>
    <w:p w14:paraId="61D9458B" w14:textId="77777777" w:rsidR="00FB3363" w:rsidRPr="00005ED1" w:rsidRDefault="00FB3363" w:rsidP="00FE3AD6">
      <w:pPr>
        <w:pStyle w:val="NoSpacing"/>
        <w:jc w:val="both"/>
        <w:rPr>
          <w:rFonts w:ascii="Arial" w:hAnsi="Arial" w:cs="Arial"/>
          <w:highlight w:val="yellow"/>
        </w:rPr>
      </w:pPr>
    </w:p>
    <w:p w14:paraId="674DC7BA" w14:textId="77777777" w:rsidR="00FB3363" w:rsidRPr="00005ED1" w:rsidRDefault="00FB3363" w:rsidP="00FE3AD6">
      <w:pPr>
        <w:pStyle w:val="NoSpacing"/>
        <w:jc w:val="both"/>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21B0D806" w14:textId="77777777" w:rsidR="001F07B8" w:rsidRPr="001F07B8" w:rsidRDefault="001F07B8" w:rsidP="00FE3AD6">
      <w:pPr>
        <w:spacing w:after="0" w:line="240" w:lineRule="auto"/>
        <w:jc w:val="both"/>
        <w:rPr>
          <w:rFonts w:ascii="Times New Roman" w:eastAsia="Times New Roman" w:hAnsi="Times New Roman" w:cs="Times New Roman"/>
          <w:sz w:val="24"/>
          <w:szCs w:val="24"/>
          <w:lang w:eastAsia="en-GB"/>
        </w:rPr>
      </w:pPr>
    </w:p>
    <w:p w14:paraId="185C27C3" w14:textId="77777777" w:rsidR="001F07B8" w:rsidRPr="001F07B8" w:rsidRDefault="001F07B8" w:rsidP="00FE3AD6">
      <w:pPr>
        <w:spacing w:before="100" w:beforeAutospacing="1" w:after="100" w:afterAutospacing="1" w:line="240" w:lineRule="auto"/>
        <w:jc w:val="both"/>
        <w:outlineLvl w:val="2"/>
        <w:rPr>
          <w:rFonts w:ascii="Times New Roman" w:eastAsia="Times New Roman" w:hAnsi="Times New Roman" w:cs="Times New Roman"/>
          <w:b/>
          <w:bCs/>
          <w:sz w:val="27"/>
          <w:szCs w:val="27"/>
          <w:lang w:eastAsia="en-GB"/>
        </w:rPr>
      </w:pPr>
      <w:r w:rsidRPr="001F07B8">
        <w:rPr>
          <w:rFonts w:ascii="Times New Roman" w:eastAsia="Times New Roman" w:hAnsi="Times New Roman" w:cs="Times New Roman"/>
          <w:b/>
          <w:bCs/>
          <w:sz w:val="27"/>
          <w:szCs w:val="27"/>
          <w:lang w:eastAsia="en-GB"/>
        </w:rPr>
        <w:t>References</w:t>
      </w:r>
    </w:p>
    <w:p w14:paraId="226E258E"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 xml:space="preserve">Argos, M., Kalra, T., Rathouz, P. J., Chen, Y., Pierce, B., Parvez, F., Islam, T., Ahmed, A., </w:t>
      </w:r>
      <w:proofErr w:type="spellStart"/>
      <w:r w:rsidRPr="0004132D">
        <w:rPr>
          <w:rFonts w:ascii="Times New Roman" w:hAnsi="Times New Roman" w:cs="Times New Roman"/>
          <w:sz w:val="24"/>
          <w:szCs w:val="24"/>
        </w:rPr>
        <w:t>Rakibuz</w:t>
      </w:r>
      <w:proofErr w:type="spellEnd"/>
      <w:r w:rsidRPr="0004132D">
        <w:rPr>
          <w:rFonts w:ascii="Times New Roman" w:hAnsi="Times New Roman" w:cs="Times New Roman"/>
          <w:sz w:val="24"/>
          <w:szCs w:val="24"/>
        </w:rPr>
        <w:t xml:space="preserve">-Zaman, M., Hasan, R., Sarwar, G., </w:t>
      </w:r>
      <w:proofErr w:type="spellStart"/>
      <w:r w:rsidRPr="0004132D">
        <w:rPr>
          <w:rFonts w:ascii="Times New Roman" w:hAnsi="Times New Roman" w:cs="Times New Roman"/>
          <w:sz w:val="24"/>
          <w:szCs w:val="24"/>
        </w:rPr>
        <w:t>Slavkovich</w:t>
      </w:r>
      <w:proofErr w:type="spellEnd"/>
      <w:r w:rsidRPr="0004132D">
        <w:rPr>
          <w:rFonts w:ascii="Times New Roman" w:hAnsi="Times New Roman" w:cs="Times New Roman"/>
          <w:sz w:val="24"/>
          <w:szCs w:val="24"/>
        </w:rPr>
        <w:t>, V., van Geen, A., Graziano, J., &amp; Ahsan, H. (2010). Arsenic exposure from drinking water, and all-cause and chronic-disease mortalities in Bangladesh (HEALS): A prospective cohort study. The Lancet, 376(9737), 252–258. https://doi.org/10.1016/S0140-6736(10)60481-3</w:t>
      </w:r>
    </w:p>
    <w:p w14:paraId="76A37786"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proofErr w:type="spellStart"/>
      <w:r w:rsidRPr="0004132D">
        <w:rPr>
          <w:rFonts w:ascii="Times New Roman" w:hAnsi="Times New Roman" w:cs="Times New Roman"/>
          <w:sz w:val="24"/>
          <w:szCs w:val="24"/>
        </w:rPr>
        <w:t>Balali</w:t>
      </w:r>
      <w:proofErr w:type="spellEnd"/>
      <w:r w:rsidRPr="0004132D">
        <w:rPr>
          <w:rFonts w:ascii="Times New Roman" w:hAnsi="Times New Roman" w:cs="Times New Roman"/>
          <w:sz w:val="24"/>
          <w:szCs w:val="24"/>
        </w:rPr>
        <w:t xml:space="preserve">-Mood, M., Naseri, K., </w:t>
      </w:r>
      <w:proofErr w:type="spellStart"/>
      <w:r w:rsidRPr="0004132D">
        <w:rPr>
          <w:rFonts w:ascii="Times New Roman" w:hAnsi="Times New Roman" w:cs="Times New Roman"/>
          <w:sz w:val="24"/>
          <w:szCs w:val="24"/>
        </w:rPr>
        <w:t>Tahergorabi</w:t>
      </w:r>
      <w:proofErr w:type="spellEnd"/>
      <w:r w:rsidRPr="0004132D">
        <w:rPr>
          <w:rFonts w:ascii="Times New Roman" w:hAnsi="Times New Roman" w:cs="Times New Roman"/>
          <w:sz w:val="24"/>
          <w:szCs w:val="24"/>
        </w:rPr>
        <w:t xml:space="preserve">, Z., </w:t>
      </w:r>
      <w:proofErr w:type="spellStart"/>
      <w:r w:rsidRPr="0004132D">
        <w:rPr>
          <w:rFonts w:ascii="Times New Roman" w:hAnsi="Times New Roman" w:cs="Times New Roman"/>
          <w:sz w:val="24"/>
          <w:szCs w:val="24"/>
        </w:rPr>
        <w:t>Khazdair</w:t>
      </w:r>
      <w:proofErr w:type="spellEnd"/>
      <w:r w:rsidRPr="0004132D">
        <w:rPr>
          <w:rFonts w:ascii="Times New Roman" w:hAnsi="Times New Roman" w:cs="Times New Roman"/>
          <w:sz w:val="24"/>
          <w:szCs w:val="24"/>
        </w:rPr>
        <w:t>, M. R., &amp; Sadeghi, M. (2021). Toxic mechanisms of five heavy metals: Mercury, lead, chromium, cadmium, and arsenic. Frontiers in Pharmacology, 12, Article 643972. https://doi.org/10.3389/fphar.2021.643972</w:t>
      </w:r>
    </w:p>
    <w:p w14:paraId="782D3FB2"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 xml:space="preserve">Bellinger, D. C. (2004). Lead. </w:t>
      </w:r>
      <w:proofErr w:type="spellStart"/>
      <w:r w:rsidRPr="0004132D">
        <w:rPr>
          <w:rFonts w:ascii="Times New Roman" w:hAnsi="Times New Roman" w:cs="Times New Roman"/>
          <w:sz w:val="24"/>
          <w:szCs w:val="24"/>
        </w:rPr>
        <w:t>Pediatrics</w:t>
      </w:r>
      <w:proofErr w:type="spellEnd"/>
      <w:r w:rsidRPr="0004132D">
        <w:rPr>
          <w:rFonts w:ascii="Times New Roman" w:hAnsi="Times New Roman" w:cs="Times New Roman"/>
          <w:sz w:val="24"/>
          <w:szCs w:val="24"/>
        </w:rPr>
        <w:t xml:space="preserve">, 113(Supplement_3), 1016–1022. https://doi.org/10.1542/peds.113.S3.1016  </w:t>
      </w:r>
    </w:p>
    <w:p w14:paraId="7AF17EC8"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proofErr w:type="spellStart"/>
      <w:r w:rsidRPr="0004132D">
        <w:rPr>
          <w:rFonts w:ascii="Times New Roman" w:hAnsi="Times New Roman" w:cs="Times New Roman"/>
          <w:sz w:val="24"/>
          <w:szCs w:val="24"/>
        </w:rPr>
        <w:t>Blanuša</w:t>
      </w:r>
      <w:proofErr w:type="spellEnd"/>
      <w:r w:rsidRPr="0004132D">
        <w:rPr>
          <w:rFonts w:ascii="Times New Roman" w:hAnsi="Times New Roman" w:cs="Times New Roman"/>
          <w:sz w:val="24"/>
          <w:szCs w:val="24"/>
        </w:rPr>
        <w:t xml:space="preserve">, M., </w:t>
      </w:r>
      <w:proofErr w:type="spellStart"/>
      <w:r w:rsidRPr="0004132D">
        <w:rPr>
          <w:rFonts w:ascii="Times New Roman" w:hAnsi="Times New Roman" w:cs="Times New Roman"/>
          <w:sz w:val="24"/>
          <w:szCs w:val="24"/>
        </w:rPr>
        <w:t>Varnai</w:t>
      </w:r>
      <w:proofErr w:type="spellEnd"/>
      <w:r w:rsidRPr="0004132D">
        <w:rPr>
          <w:rFonts w:ascii="Times New Roman" w:hAnsi="Times New Roman" w:cs="Times New Roman"/>
          <w:sz w:val="24"/>
          <w:szCs w:val="24"/>
        </w:rPr>
        <w:t>, V. M., Piasek, M., &amp; Kostial, K. (2005). Chelators as antidotes of metal toxicity: Therapeutic and experimental aspects. Current Medicinal Chemistry, 12(23), 2771–2794. https://doi.org/10.2174/092986705774462987</w:t>
      </w:r>
    </w:p>
    <w:p w14:paraId="1D99A6E2"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 xml:space="preserve">Bose-O’Reilly, S., McCarty, K. M., Steckling, N., &amp; </w:t>
      </w:r>
      <w:proofErr w:type="spellStart"/>
      <w:r w:rsidRPr="0004132D">
        <w:rPr>
          <w:rFonts w:ascii="Times New Roman" w:hAnsi="Times New Roman" w:cs="Times New Roman"/>
          <w:sz w:val="24"/>
          <w:szCs w:val="24"/>
        </w:rPr>
        <w:t>Lettmeier</w:t>
      </w:r>
      <w:proofErr w:type="spellEnd"/>
      <w:r w:rsidRPr="0004132D">
        <w:rPr>
          <w:rFonts w:ascii="Times New Roman" w:hAnsi="Times New Roman" w:cs="Times New Roman"/>
          <w:sz w:val="24"/>
          <w:szCs w:val="24"/>
        </w:rPr>
        <w:t xml:space="preserve">, B. (2010). Mercury exposure and children’s health. Current Problems in </w:t>
      </w:r>
      <w:proofErr w:type="spellStart"/>
      <w:r w:rsidRPr="0004132D">
        <w:rPr>
          <w:rFonts w:ascii="Times New Roman" w:hAnsi="Times New Roman" w:cs="Times New Roman"/>
          <w:sz w:val="24"/>
          <w:szCs w:val="24"/>
        </w:rPr>
        <w:t>Pediatric</w:t>
      </w:r>
      <w:proofErr w:type="spellEnd"/>
      <w:r w:rsidRPr="0004132D">
        <w:rPr>
          <w:rFonts w:ascii="Times New Roman" w:hAnsi="Times New Roman" w:cs="Times New Roman"/>
          <w:sz w:val="24"/>
          <w:szCs w:val="24"/>
        </w:rPr>
        <w:t xml:space="preserve"> and Adolescent Health Care, 40(8), 186–215. https://doi.org/10.1016/j.cppeds.2010.07.002</w:t>
      </w:r>
    </w:p>
    <w:p w14:paraId="2AA3F90E"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proofErr w:type="spellStart"/>
      <w:r w:rsidRPr="0004132D">
        <w:rPr>
          <w:rFonts w:ascii="Times New Roman" w:hAnsi="Times New Roman" w:cs="Times New Roman"/>
          <w:sz w:val="24"/>
          <w:szCs w:val="24"/>
        </w:rPr>
        <w:t>Brzóska</w:t>
      </w:r>
      <w:proofErr w:type="spellEnd"/>
      <w:r w:rsidRPr="0004132D">
        <w:rPr>
          <w:rFonts w:ascii="Times New Roman" w:hAnsi="Times New Roman" w:cs="Times New Roman"/>
          <w:sz w:val="24"/>
          <w:szCs w:val="24"/>
        </w:rPr>
        <w:t>, M. M., &amp; Moniuszko-Jakoniuk, J. (2001). Interactions between cadmium and zinc in the organism. Food and Chemical Toxicology, 39(10), 967–980. https://doi.org/10.1016/S0278-6915(01)00048-5</w:t>
      </w:r>
    </w:p>
    <w:p w14:paraId="6F965677"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 xml:space="preserve">Singh, P., Mitra, P., Goyal, T., Sharma, S., &amp; Sharma, P. (2021). Blood </w:t>
      </w:r>
      <w:proofErr w:type="gramStart"/>
      <w:r w:rsidRPr="0004132D">
        <w:rPr>
          <w:rFonts w:ascii="Times New Roman" w:hAnsi="Times New Roman" w:cs="Times New Roman"/>
          <w:sz w:val="24"/>
          <w:szCs w:val="24"/>
        </w:rPr>
        <w:t>lead</w:t>
      </w:r>
      <w:proofErr w:type="gramEnd"/>
      <w:r w:rsidRPr="0004132D">
        <w:rPr>
          <w:rFonts w:ascii="Times New Roman" w:hAnsi="Times New Roman" w:cs="Times New Roman"/>
          <w:sz w:val="24"/>
          <w:szCs w:val="24"/>
        </w:rPr>
        <w:t xml:space="preserve"> and cadmium levels in occupationally exposed workers and their effect on markers of DNA damage and repair. Environmental Geochemistry and Health, 43, 185–193. https://doi.org/10.1007/s10653-020-00696-y </w:t>
      </w:r>
    </w:p>
    <w:p w14:paraId="757FFEE6"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Clarkson, T. W., &amp; Magos, L. (2006). The toxicology of mercury and its chemical compounds. Critical Reviews in Toxicology, 36(8), 609–662. https://doi.org/10.1080/10408440600845619</w:t>
      </w:r>
    </w:p>
    <w:p w14:paraId="4A62BE82"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lastRenderedPageBreak/>
        <w:t xml:space="preserve">Clarkson, T. W., Vyas, J. B., &amp; </w:t>
      </w:r>
      <w:proofErr w:type="spellStart"/>
      <w:r w:rsidRPr="0004132D">
        <w:rPr>
          <w:rFonts w:ascii="Times New Roman" w:hAnsi="Times New Roman" w:cs="Times New Roman"/>
          <w:sz w:val="24"/>
          <w:szCs w:val="24"/>
        </w:rPr>
        <w:t>Ballatori</w:t>
      </w:r>
      <w:proofErr w:type="spellEnd"/>
      <w:r w:rsidRPr="0004132D">
        <w:rPr>
          <w:rFonts w:ascii="Times New Roman" w:hAnsi="Times New Roman" w:cs="Times New Roman"/>
          <w:sz w:val="24"/>
          <w:szCs w:val="24"/>
        </w:rPr>
        <w:t>, N. (2007). Mechanisms of mercury disposition in the body. American Journal of Industrial Medicine, 50(10), 757–764. https://doi.org/10.1002/ajim.20476</w:t>
      </w:r>
    </w:p>
    <w:p w14:paraId="49334BEE"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Ekong, E. B., Jaar, B. G., &amp; Weaver, V. M. (2006). Lead-related nephrotoxicity: A review of the epidemiologic evidence. Kidney International, 70(12), 2074–2084. https://doi.org/10.1038/sj.ki.5001809</w:t>
      </w:r>
    </w:p>
    <w:p w14:paraId="4FF4C6F9"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Genchi, G., Sinicropi, M. S., Lauria, G., Carocci, A., &amp; Catalano, A. (2020). The effects of cadmium toxicity. International Journal of Environmental Research and Public Health, 17(11), Article 3782. https://doi.org/10.3390/ijerph17113782</w:t>
      </w:r>
    </w:p>
    <w:p w14:paraId="7C820C4E"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Gidlow, D. A. (2004). Lead toxicity. Occupational Medicine, 54(2), 76–81. https://doi.org/10.1093/occmed/kqh019</w:t>
      </w:r>
    </w:p>
    <w:p w14:paraId="241F01FA"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 xml:space="preserve">Grandjean, P., &amp; Landrigan, P. J. (2014). </w:t>
      </w:r>
      <w:proofErr w:type="spellStart"/>
      <w:r w:rsidRPr="0004132D">
        <w:rPr>
          <w:rFonts w:ascii="Times New Roman" w:hAnsi="Times New Roman" w:cs="Times New Roman"/>
          <w:sz w:val="24"/>
          <w:szCs w:val="24"/>
        </w:rPr>
        <w:t>Neurobehavioural</w:t>
      </w:r>
      <w:proofErr w:type="spellEnd"/>
      <w:r w:rsidRPr="0004132D">
        <w:rPr>
          <w:rFonts w:ascii="Times New Roman" w:hAnsi="Times New Roman" w:cs="Times New Roman"/>
          <w:sz w:val="24"/>
          <w:szCs w:val="24"/>
        </w:rPr>
        <w:t xml:space="preserve"> effects of developmental toxicity. The Lancet Neurology, 13(3), 330–338. https://doi.org/10.1016/S1474-4422(13)70278-3</w:t>
      </w:r>
    </w:p>
    <w:p w14:paraId="549B8E30"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Hughes, M. F., Beck, B. D., Chen, Y., Lewis, A. S., &amp; Thomas, D. J. (2011). Arsenic exposure and toxicology: A historical perspective. Toxicological Sciences, 123(2), 305–332. https://doi.org/10.1093/toxsci/kfr184</w:t>
      </w:r>
    </w:p>
    <w:p w14:paraId="6EAAB461"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 xml:space="preserve">Jaishankar, M., Tseten, T., Anbalagan, N., Mathew, B. B., &amp; </w:t>
      </w:r>
      <w:proofErr w:type="spellStart"/>
      <w:r w:rsidRPr="0004132D">
        <w:rPr>
          <w:rFonts w:ascii="Times New Roman" w:hAnsi="Times New Roman" w:cs="Times New Roman"/>
          <w:sz w:val="24"/>
          <w:szCs w:val="24"/>
        </w:rPr>
        <w:t>Beeregowda</w:t>
      </w:r>
      <w:proofErr w:type="spellEnd"/>
      <w:r w:rsidRPr="0004132D">
        <w:rPr>
          <w:rFonts w:ascii="Times New Roman" w:hAnsi="Times New Roman" w:cs="Times New Roman"/>
          <w:sz w:val="24"/>
          <w:szCs w:val="24"/>
        </w:rPr>
        <w:t>, K. N. (2014). Toxicity, mechanism and health effects of some heavy metals. Interdisciplinary Toxicology, 7(2), 60–72. https://doi.org/10.2478/intox-2014-0009</w:t>
      </w:r>
    </w:p>
    <w:p w14:paraId="25D6F17D"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proofErr w:type="spellStart"/>
      <w:r w:rsidRPr="0004132D">
        <w:rPr>
          <w:rFonts w:ascii="Times New Roman" w:hAnsi="Times New Roman" w:cs="Times New Roman"/>
          <w:sz w:val="24"/>
          <w:szCs w:val="24"/>
        </w:rPr>
        <w:t>Järup</w:t>
      </w:r>
      <w:proofErr w:type="spellEnd"/>
      <w:r w:rsidRPr="0004132D">
        <w:rPr>
          <w:rFonts w:ascii="Times New Roman" w:hAnsi="Times New Roman" w:cs="Times New Roman"/>
          <w:sz w:val="24"/>
          <w:szCs w:val="24"/>
        </w:rPr>
        <w:t>, L. (2003). Hazards of heavy metal contamination. British Medical Bulletin, 68(1), 167–182. https://doi.org/10.1093/bmb/ldg032</w:t>
      </w:r>
    </w:p>
    <w:p w14:paraId="41FB12D0"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proofErr w:type="spellStart"/>
      <w:r w:rsidRPr="0004132D">
        <w:rPr>
          <w:rFonts w:ascii="Times New Roman" w:hAnsi="Times New Roman" w:cs="Times New Roman"/>
          <w:sz w:val="24"/>
          <w:szCs w:val="24"/>
        </w:rPr>
        <w:t>Järup</w:t>
      </w:r>
      <w:proofErr w:type="spellEnd"/>
      <w:r w:rsidRPr="0004132D">
        <w:rPr>
          <w:rFonts w:ascii="Times New Roman" w:hAnsi="Times New Roman" w:cs="Times New Roman"/>
          <w:sz w:val="24"/>
          <w:szCs w:val="24"/>
        </w:rPr>
        <w:t xml:space="preserve">, L., Alfvén, T., Persson, B., Toss, G., &amp; </w:t>
      </w:r>
      <w:proofErr w:type="spellStart"/>
      <w:r w:rsidRPr="0004132D">
        <w:rPr>
          <w:rFonts w:ascii="Times New Roman" w:hAnsi="Times New Roman" w:cs="Times New Roman"/>
          <w:sz w:val="24"/>
          <w:szCs w:val="24"/>
        </w:rPr>
        <w:t>Elinder</w:t>
      </w:r>
      <w:proofErr w:type="spellEnd"/>
      <w:r w:rsidRPr="0004132D">
        <w:rPr>
          <w:rFonts w:ascii="Times New Roman" w:hAnsi="Times New Roman" w:cs="Times New Roman"/>
          <w:sz w:val="24"/>
          <w:szCs w:val="24"/>
        </w:rPr>
        <w:t>, C. G. (1998). Cadmium may be a risk factor for osteoporosis. Occupational and Environmental Medicine, 55(7), 435–439. https://doi.org/10.1136/oem.55.7.435</w:t>
      </w:r>
    </w:p>
    <w:p w14:paraId="580D9D90"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proofErr w:type="spellStart"/>
      <w:r w:rsidRPr="0004132D">
        <w:rPr>
          <w:rFonts w:ascii="Times New Roman" w:hAnsi="Times New Roman" w:cs="Times New Roman"/>
          <w:sz w:val="24"/>
          <w:szCs w:val="24"/>
        </w:rPr>
        <w:t>Järup</w:t>
      </w:r>
      <w:proofErr w:type="spellEnd"/>
      <w:r w:rsidRPr="0004132D">
        <w:rPr>
          <w:rFonts w:ascii="Times New Roman" w:hAnsi="Times New Roman" w:cs="Times New Roman"/>
          <w:sz w:val="24"/>
          <w:szCs w:val="24"/>
        </w:rPr>
        <w:t>, L., &amp; Åkesson, A. (2009). Current status of cadmium as an environmental health problem. Toxicology and Applied Pharmacology, 238(3), 201–208. https://doi.org/10.1016/j.taap.2009.04.020</w:t>
      </w:r>
    </w:p>
    <w:p w14:paraId="1D627BA6"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Kim, K. H., Kabir, E., &amp; Jahan, S. A. (2016). A review on the distribution of Hg in the environment and its human health impacts. Journal of Hazardous Materials, 306, 376–385. https://doi.org/10.1016/j.jhazmat.2015.11.031</w:t>
      </w:r>
    </w:p>
    <w:p w14:paraId="662E5D14"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 xml:space="preserve">Landrigan, P. J., Fuller, R., Acosta, N. J. R., Adeyi, O., Arnold, R., Basu, N. N., Baldé, A. B., Bertollini, R., Bose-O’Reilly, S., Boufford, J. I., </w:t>
      </w:r>
      <w:proofErr w:type="spellStart"/>
      <w:r w:rsidRPr="0004132D">
        <w:rPr>
          <w:rFonts w:ascii="Times New Roman" w:hAnsi="Times New Roman" w:cs="Times New Roman"/>
          <w:sz w:val="24"/>
          <w:szCs w:val="24"/>
        </w:rPr>
        <w:t>Breysse</w:t>
      </w:r>
      <w:proofErr w:type="spellEnd"/>
      <w:r w:rsidRPr="0004132D">
        <w:rPr>
          <w:rFonts w:ascii="Times New Roman" w:hAnsi="Times New Roman" w:cs="Times New Roman"/>
          <w:sz w:val="24"/>
          <w:szCs w:val="24"/>
        </w:rPr>
        <w:t xml:space="preserve">, P. N., Chiles, T., Mahidol, C., Coll-Seck, A. M., Cropper, M. L., </w:t>
      </w:r>
      <w:proofErr w:type="spellStart"/>
      <w:r w:rsidRPr="0004132D">
        <w:rPr>
          <w:rFonts w:ascii="Times New Roman" w:hAnsi="Times New Roman" w:cs="Times New Roman"/>
          <w:sz w:val="24"/>
          <w:szCs w:val="24"/>
        </w:rPr>
        <w:t>Fobil</w:t>
      </w:r>
      <w:proofErr w:type="spellEnd"/>
      <w:r w:rsidRPr="0004132D">
        <w:rPr>
          <w:rFonts w:ascii="Times New Roman" w:hAnsi="Times New Roman" w:cs="Times New Roman"/>
          <w:sz w:val="24"/>
          <w:szCs w:val="24"/>
        </w:rPr>
        <w:t>, J., Fuster, V., Greenstone, M., Haines, A., … Zhong, M. (2018). The Lancet Commission on pollution and health. The Lancet, 391(10119), 462–512. https://doi.org/10.1016/S0140-6736(17)32345-0</w:t>
      </w:r>
    </w:p>
    <w:p w14:paraId="1BB5B6F0"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 xml:space="preserve">Lanphear, B. P., Hornung, R., Khoury, J., Yolton, K., </w:t>
      </w:r>
      <w:proofErr w:type="spellStart"/>
      <w:r w:rsidRPr="0004132D">
        <w:rPr>
          <w:rFonts w:ascii="Times New Roman" w:hAnsi="Times New Roman" w:cs="Times New Roman"/>
          <w:sz w:val="24"/>
          <w:szCs w:val="24"/>
        </w:rPr>
        <w:t>Baghurst</w:t>
      </w:r>
      <w:proofErr w:type="spellEnd"/>
      <w:r w:rsidRPr="0004132D">
        <w:rPr>
          <w:rFonts w:ascii="Times New Roman" w:hAnsi="Times New Roman" w:cs="Times New Roman"/>
          <w:sz w:val="24"/>
          <w:szCs w:val="24"/>
        </w:rPr>
        <w:t xml:space="preserve">, P., Bellinger, D. C., Canfield, R. L., Dietrich, K. N., Bornschein, R., Greene, T., Rothenberg, S. J., Needleman, H. </w:t>
      </w:r>
      <w:r w:rsidRPr="0004132D">
        <w:rPr>
          <w:rFonts w:ascii="Times New Roman" w:hAnsi="Times New Roman" w:cs="Times New Roman"/>
          <w:sz w:val="24"/>
          <w:szCs w:val="24"/>
        </w:rPr>
        <w:lastRenderedPageBreak/>
        <w:t xml:space="preserve">L., </w:t>
      </w:r>
      <w:proofErr w:type="spellStart"/>
      <w:r w:rsidRPr="0004132D">
        <w:rPr>
          <w:rFonts w:ascii="Times New Roman" w:hAnsi="Times New Roman" w:cs="Times New Roman"/>
          <w:sz w:val="24"/>
          <w:szCs w:val="24"/>
        </w:rPr>
        <w:t>Schnaas</w:t>
      </w:r>
      <w:proofErr w:type="spellEnd"/>
      <w:r w:rsidRPr="0004132D">
        <w:rPr>
          <w:rFonts w:ascii="Times New Roman" w:hAnsi="Times New Roman" w:cs="Times New Roman"/>
          <w:sz w:val="24"/>
          <w:szCs w:val="24"/>
        </w:rPr>
        <w:t>, L., Wasserman, G., Graziano, J., &amp; Roberts, R. (2005). Low-level environmental lead exposure and children’s intellectual function: An international pooled analysis. Environmental Health Perspectives, 113(7), 894–899. https://doi.org/10.1289/ehp.7688</w:t>
      </w:r>
    </w:p>
    <w:p w14:paraId="2537D388"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 xml:space="preserve">Mandal, B. K., &amp; Suzuki, K. T. (2002). Arsenic round the world: A review. </w:t>
      </w:r>
      <w:proofErr w:type="spellStart"/>
      <w:r w:rsidRPr="0004132D">
        <w:rPr>
          <w:rFonts w:ascii="Times New Roman" w:hAnsi="Times New Roman" w:cs="Times New Roman"/>
          <w:sz w:val="24"/>
          <w:szCs w:val="24"/>
        </w:rPr>
        <w:t>Talanta</w:t>
      </w:r>
      <w:proofErr w:type="spellEnd"/>
      <w:r w:rsidRPr="0004132D">
        <w:rPr>
          <w:rFonts w:ascii="Times New Roman" w:hAnsi="Times New Roman" w:cs="Times New Roman"/>
          <w:sz w:val="24"/>
          <w:szCs w:val="24"/>
        </w:rPr>
        <w:t>, 58(1), 201–235. https://doi.org/10.1016/S0039-9140(02)00268-0</w:t>
      </w:r>
    </w:p>
    <w:p w14:paraId="69BAC0AD"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Mergler, D., Anderson, H. A., Chan, L. H. M., Mahaffey, K. R., Murray, M., Sakamoto, M., &amp; Stern, A. H. (2007). Methylmercury exposure and health effects in humans: A worldwide concern. AMBIO, 36(1), 3–11. https://doi.org/10.1579/0044-7447(2007)36[</w:t>
      </w:r>
      <w:proofErr w:type="gramStart"/>
      <w:r w:rsidRPr="0004132D">
        <w:rPr>
          <w:rFonts w:ascii="Times New Roman" w:hAnsi="Times New Roman" w:cs="Times New Roman"/>
          <w:sz w:val="24"/>
          <w:szCs w:val="24"/>
        </w:rPr>
        <w:t>3:MEAHEI</w:t>
      </w:r>
      <w:proofErr w:type="gramEnd"/>
      <w:r w:rsidRPr="0004132D">
        <w:rPr>
          <w:rFonts w:ascii="Times New Roman" w:hAnsi="Times New Roman" w:cs="Times New Roman"/>
          <w:sz w:val="24"/>
          <w:szCs w:val="24"/>
        </w:rPr>
        <w:t>]2.0.CO;2</w:t>
      </w:r>
    </w:p>
    <w:p w14:paraId="3C7E967F"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 xml:space="preserve">Mishra, S., &amp; </w:t>
      </w:r>
      <w:proofErr w:type="spellStart"/>
      <w:r w:rsidRPr="0004132D">
        <w:rPr>
          <w:rFonts w:ascii="Times New Roman" w:hAnsi="Times New Roman" w:cs="Times New Roman"/>
          <w:sz w:val="24"/>
          <w:szCs w:val="24"/>
        </w:rPr>
        <w:t>Bharagava</w:t>
      </w:r>
      <w:proofErr w:type="spellEnd"/>
      <w:r w:rsidRPr="0004132D">
        <w:rPr>
          <w:rFonts w:ascii="Times New Roman" w:hAnsi="Times New Roman" w:cs="Times New Roman"/>
          <w:sz w:val="24"/>
          <w:szCs w:val="24"/>
        </w:rPr>
        <w:t>, R. N. (2016). Toxic and genotoxic effects of hexavalent chromium in environment and its bioremediation strategies. Journal of Environmental Science and Health, Part C, 34(1), 1–32. https://doi.org/10.1080/10590501.2015.1096883</w:t>
      </w:r>
    </w:p>
    <w:p w14:paraId="5F606452"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Navas-</w:t>
      </w:r>
      <w:proofErr w:type="spellStart"/>
      <w:r w:rsidRPr="0004132D">
        <w:rPr>
          <w:rFonts w:ascii="Times New Roman" w:hAnsi="Times New Roman" w:cs="Times New Roman"/>
          <w:sz w:val="24"/>
          <w:szCs w:val="24"/>
        </w:rPr>
        <w:t>Acien</w:t>
      </w:r>
      <w:proofErr w:type="spellEnd"/>
      <w:r w:rsidRPr="0004132D">
        <w:rPr>
          <w:rFonts w:ascii="Times New Roman" w:hAnsi="Times New Roman" w:cs="Times New Roman"/>
          <w:sz w:val="24"/>
          <w:szCs w:val="24"/>
        </w:rPr>
        <w:t xml:space="preserve">, A., </w:t>
      </w:r>
      <w:proofErr w:type="spellStart"/>
      <w:r w:rsidRPr="0004132D">
        <w:rPr>
          <w:rFonts w:ascii="Times New Roman" w:hAnsi="Times New Roman" w:cs="Times New Roman"/>
          <w:sz w:val="24"/>
          <w:szCs w:val="24"/>
        </w:rPr>
        <w:t>Guallar</w:t>
      </w:r>
      <w:proofErr w:type="spellEnd"/>
      <w:r w:rsidRPr="0004132D">
        <w:rPr>
          <w:rFonts w:ascii="Times New Roman" w:hAnsi="Times New Roman" w:cs="Times New Roman"/>
          <w:sz w:val="24"/>
          <w:szCs w:val="24"/>
        </w:rPr>
        <w:t xml:space="preserve">, E., </w:t>
      </w:r>
      <w:proofErr w:type="spellStart"/>
      <w:r w:rsidRPr="0004132D">
        <w:rPr>
          <w:rFonts w:ascii="Times New Roman" w:hAnsi="Times New Roman" w:cs="Times New Roman"/>
          <w:sz w:val="24"/>
          <w:szCs w:val="24"/>
        </w:rPr>
        <w:t>Silbergeld</w:t>
      </w:r>
      <w:proofErr w:type="spellEnd"/>
      <w:r w:rsidRPr="0004132D">
        <w:rPr>
          <w:rFonts w:ascii="Times New Roman" w:hAnsi="Times New Roman" w:cs="Times New Roman"/>
          <w:sz w:val="24"/>
          <w:szCs w:val="24"/>
        </w:rPr>
        <w:t>, E. K., &amp; Rothenberg, S. J. (2007). Lead exposure and cardiovascular disease: A systematic review. Environmental Health Perspectives, 115(3), 472–482. https://doi.org/10.1289/ehp.9785</w:t>
      </w:r>
    </w:p>
    <w:p w14:paraId="0FF583FF"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Navas-</w:t>
      </w:r>
      <w:proofErr w:type="spellStart"/>
      <w:r w:rsidRPr="0004132D">
        <w:rPr>
          <w:rFonts w:ascii="Times New Roman" w:hAnsi="Times New Roman" w:cs="Times New Roman"/>
          <w:sz w:val="24"/>
          <w:szCs w:val="24"/>
        </w:rPr>
        <w:t>Acien</w:t>
      </w:r>
      <w:proofErr w:type="spellEnd"/>
      <w:r w:rsidRPr="0004132D">
        <w:rPr>
          <w:rFonts w:ascii="Times New Roman" w:hAnsi="Times New Roman" w:cs="Times New Roman"/>
          <w:sz w:val="24"/>
          <w:szCs w:val="24"/>
        </w:rPr>
        <w:t xml:space="preserve">, A., </w:t>
      </w:r>
      <w:proofErr w:type="spellStart"/>
      <w:r w:rsidRPr="0004132D">
        <w:rPr>
          <w:rFonts w:ascii="Times New Roman" w:hAnsi="Times New Roman" w:cs="Times New Roman"/>
          <w:sz w:val="24"/>
          <w:szCs w:val="24"/>
        </w:rPr>
        <w:t>Silbergeld</w:t>
      </w:r>
      <w:proofErr w:type="spellEnd"/>
      <w:r w:rsidRPr="0004132D">
        <w:rPr>
          <w:rFonts w:ascii="Times New Roman" w:hAnsi="Times New Roman" w:cs="Times New Roman"/>
          <w:sz w:val="24"/>
          <w:szCs w:val="24"/>
        </w:rPr>
        <w:t>, E. K., Pastor-</w:t>
      </w:r>
      <w:proofErr w:type="spellStart"/>
      <w:r w:rsidRPr="0004132D">
        <w:rPr>
          <w:rFonts w:ascii="Times New Roman" w:hAnsi="Times New Roman" w:cs="Times New Roman"/>
          <w:sz w:val="24"/>
          <w:szCs w:val="24"/>
        </w:rPr>
        <w:t>Barriuso</w:t>
      </w:r>
      <w:proofErr w:type="spellEnd"/>
      <w:r w:rsidRPr="0004132D">
        <w:rPr>
          <w:rFonts w:ascii="Times New Roman" w:hAnsi="Times New Roman" w:cs="Times New Roman"/>
          <w:sz w:val="24"/>
          <w:szCs w:val="24"/>
        </w:rPr>
        <w:t xml:space="preserve">, R., &amp; </w:t>
      </w:r>
      <w:proofErr w:type="spellStart"/>
      <w:r w:rsidRPr="0004132D">
        <w:rPr>
          <w:rFonts w:ascii="Times New Roman" w:hAnsi="Times New Roman" w:cs="Times New Roman"/>
          <w:sz w:val="24"/>
          <w:szCs w:val="24"/>
        </w:rPr>
        <w:t>Guallar</w:t>
      </w:r>
      <w:proofErr w:type="spellEnd"/>
      <w:r w:rsidRPr="0004132D">
        <w:rPr>
          <w:rFonts w:ascii="Times New Roman" w:hAnsi="Times New Roman" w:cs="Times New Roman"/>
          <w:sz w:val="24"/>
          <w:szCs w:val="24"/>
        </w:rPr>
        <w:t>, E. (2008). Arsenic exposure and prevalence of type 2 diabetes in US adults. JAMA, 300(7), 814–822. https://doi.org/10.1001/jama.300.7.814</w:t>
      </w:r>
    </w:p>
    <w:p w14:paraId="58D577D2"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proofErr w:type="spellStart"/>
      <w:r w:rsidRPr="0004132D">
        <w:rPr>
          <w:rFonts w:ascii="Times New Roman" w:hAnsi="Times New Roman" w:cs="Times New Roman"/>
          <w:sz w:val="24"/>
          <w:szCs w:val="24"/>
        </w:rPr>
        <w:t>Nriagu</w:t>
      </w:r>
      <w:proofErr w:type="spellEnd"/>
      <w:r w:rsidRPr="0004132D">
        <w:rPr>
          <w:rFonts w:ascii="Times New Roman" w:hAnsi="Times New Roman" w:cs="Times New Roman"/>
          <w:sz w:val="24"/>
          <w:szCs w:val="24"/>
        </w:rPr>
        <w:t>, J. O. (1996). A history of global metal pollution. Science, 272(5259), 223–224. https://doi.org/10.1126/science.272.5259.223</w:t>
      </w:r>
    </w:p>
    <w:p w14:paraId="1062973F"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Pacyna, J. M., &amp; Pacyna, E. G. (2001). An assessment of global and regional emissions of trace metals to the atmosphere from anthropogenic sources worldwide. Environmental Reviews, 9(4), 269–298. https://doi.org/10.1139/er-9-4-269</w:t>
      </w:r>
    </w:p>
    <w:p w14:paraId="31510B34"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Park, J. D., &amp; Zheng, W. (2012). Human exposure and health effects of inorganic and elemental mercury. Journal of Preventive Medicine &amp; Public Health, 45(6), 344–352. https://doi.org/10.3961/jpmph.2012.45.6.344</w:t>
      </w:r>
    </w:p>
    <w:p w14:paraId="0D279007"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Rehman, K., Fatima, F., Waheed, I., &amp; Akash, M. S. H. (2018). Prevalence of exposure of heavy metals and their impact on health consequences. Journal of Cellular Biochemistry, 119(1), 157–184. https://doi.org/10.1002/jcb.26234</w:t>
      </w:r>
    </w:p>
    <w:p w14:paraId="41CD109E"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Rice, K. M., Walker, E. M., Jr., Wu, M., Gillette, C., &amp; Blough, E. R. (2014). Environmental mercury and its toxic effects. Journal of Preventive Medicine &amp; Public Health, 47(2), 74–83. https://doi.org/10.3961/jpmph.2014.47.2.74</w:t>
      </w:r>
    </w:p>
    <w:p w14:paraId="73036073"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proofErr w:type="spellStart"/>
      <w:r w:rsidRPr="0004132D">
        <w:rPr>
          <w:rFonts w:ascii="Times New Roman" w:hAnsi="Times New Roman" w:cs="Times New Roman"/>
          <w:sz w:val="24"/>
          <w:szCs w:val="24"/>
        </w:rPr>
        <w:t>Satarug</w:t>
      </w:r>
      <w:proofErr w:type="spellEnd"/>
      <w:r w:rsidRPr="0004132D">
        <w:rPr>
          <w:rFonts w:ascii="Times New Roman" w:hAnsi="Times New Roman" w:cs="Times New Roman"/>
          <w:sz w:val="24"/>
          <w:szCs w:val="24"/>
        </w:rPr>
        <w:t>, S., Garrett, S. H., Sens, M. A., &amp; Sens, D. A. (2010). Cadmium, environmental exposure, and health outcomes. Environmental Health Perspectives, 118(2), 182–190. https://doi.org/10.1289/ehp.0901234</w:t>
      </w:r>
    </w:p>
    <w:p w14:paraId="639820EC"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proofErr w:type="spellStart"/>
      <w:r w:rsidRPr="0004132D">
        <w:rPr>
          <w:rFonts w:ascii="Times New Roman" w:hAnsi="Times New Roman" w:cs="Times New Roman"/>
          <w:sz w:val="24"/>
          <w:szCs w:val="24"/>
        </w:rPr>
        <w:t>Satarug</w:t>
      </w:r>
      <w:proofErr w:type="spellEnd"/>
      <w:r w:rsidRPr="0004132D">
        <w:rPr>
          <w:rFonts w:ascii="Times New Roman" w:hAnsi="Times New Roman" w:cs="Times New Roman"/>
          <w:sz w:val="24"/>
          <w:szCs w:val="24"/>
        </w:rPr>
        <w:t>, S., &amp; Moore, M. R. (2004). Adverse health effects of chronic exposure to low-level cadmium in foodstuffs and cigarette smoke. Environmental Health Perspectives, 112(10), 1099–1103. https://doi.org/10.1289/ehp.6751</w:t>
      </w:r>
    </w:p>
    <w:p w14:paraId="5E33F565"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lastRenderedPageBreak/>
        <w:t>Selin, N. E. (2009). Global biogeochemical cycling of mercury: A review. Annual Review of Environment and Resources, 34, 43–63. https://doi.org/10.1146/annurev.environ.051308.084314</w:t>
      </w:r>
    </w:p>
    <w:p w14:paraId="0A5A009B"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Snyder, H. (2019). Literature review as a research methodology: An overview and guidelines. Journal of Business Research, 104, 333–339. https://doi.org/10.1016/j.jbusres.2019.07.039</w:t>
      </w:r>
    </w:p>
    <w:p w14:paraId="39D5F6C7"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proofErr w:type="spellStart"/>
      <w:r w:rsidRPr="0004132D">
        <w:rPr>
          <w:rFonts w:ascii="Times New Roman" w:hAnsi="Times New Roman" w:cs="Times New Roman"/>
          <w:sz w:val="24"/>
          <w:szCs w:val="24"/>
        </w:rPr>
        <w:t>Solenkova</w:t>
      </w:r>
      <w:proofErr w:type="spellEnd"/>
      <w:r w:rsidRPr="0004132D">
        <w:rPr>
          <w:rFonts w:ascii="Times New Roman" w:hAnsi="Times New Roman" w:cs="Times New Roman"/>
          <w:sz w:val="24"/>
          <w:szCs w:val="24"/>
        </w:rPr>
        <w:t>, N. V., Newman, J. D., Berger, J. S., Thurston, G., Hochman, J. S., &amp; Lamas, G. A. (2014). Metal pollutants and cardiovascular disease: Mechanisms and consequences of exposure. American Heart Journal, 168(6), 812–822. https://doi.org/10.1016/j.ahj.2014.07.007</w:t>
      </w:r>
    </w:p>
    <w:p w14:paraId="6068FA2C"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proofErr w:type="spellStart"/>
      <w:r w:rsidRPr="0004132D">
        <w:rPr>
          <w:rFonts w:ascii="Times New Roman" w:hAnsi="Times New Roman" w:cs="Times New Roman"/>
          <w:sz w:val="24"/>
          <w:szCs w:val="24"/>
        </w:rPr>
        <w:t>Tchounwou</w:t>
      </w:r>
      <w:proofErr w:type="spellEnd"/>
      <w:r w:rsidRPr="0004132D">
        <w:rPr>
          <w:rFonts w:ascii="Times New Roman" w:hAnsi="Times New Roman" w:cs="Times New Roman"/>
          <w:sz w:val="24"/>
          <w:szCs w:val="24"/>
        </w:rPr>
        <w:t xml:space="preserve">, P. B., </w:t>
      </w:r>
      <w:proofErr w:type="spellStart"/>
      <w:r w:rsidRPr="0004132D">
        <w:rPr>
          <w:rFonts w:ascii="Times New Roman" w:hAnsi="Times New Roman" w:cs="Times New Roman"/>
          <w:sz w:val="24"/>
          <w:szCs w:val="24"/>
        </w:rPr>
        <w:t>Ayensu</w:t>
      </w:r>
      <w:proofErr w:type="spellEnd"/>
      <w:r w:rsidRPr="0004132D">
        <w:rPr>
          <w:rFonts w:ascii="Times New Roman" w:hAnsi="Times New Roman" w:cs="Times New Roman"/>
          <w:sz w:val="24"/>
          <w:szCs w:val="24"/>
        </w:rPr>
        <w:t xml:space="preserve">, W. K., </w:t>
      </w:r>
      <w:proofErr w:type="spellStart"/>
      <w:r w:rsidRPr="0004132D">
        <w:rPr>
          <w:rFonts w:ascii="Times New Roman" w:hAnsi="Times New Roman" w:cs="Times New Roman"/>
          <w:sz w:val="24"/>
          <w:szCs w:val="24"/>
        </w:rPr>
        <w:t>Ninashvili</w:t>
      </w:r>
      <w:proofErr w:type="spellEnd"/>
      <w:r w:rsidRPr="0004132D">
        <w:rPr>
          <w:rFonts w:ascii="Times New Roman" w:hAnsi="Times New Roman" w:cs="Times New Roman"/>
          <w:sz w:val="24"/>
          <w:szCs w:val="24"/>
        </w:rPr>
        <w:t xml:space="preserve">, N., &amp; Sutton, D. (2003). Environmental exposure to mercury and its </w:t>
      </w:r>
      <w:proofErr w:type="spellStart"/>
      <w:r w:rsidRPr="0004132D">
        <w:rPr>
          <w:rFonts w:ascii="Times New Roman" w:hAnsi="Times New Roman" w:cs="Times New Roman"/>
          <w:sz w:val="24"/>
          <w:szCs w:val="24"/>
        </w:rPr>
        <w:t>toxicopathologic</w:t>
      </w:r>
      <w:proofErr w:type="spellEnd"/>
      <w:r w:rsidRPr="0004132D">
        <w:rPr>
          <w:rFonts w:ascii="Times New Roman" w:hAnsi="Times New Roman" w:cs="Times New Roman"/>
          <w:sz w:val="24"/>
          <w:szCs w:val="24"/>
        </w:rPr>
        <w:t xml:space="preserve"> implications for public health. Environmental Toxicology, 18(3), 149–175. https://doi.org/10.1002/tox.10116</w:t>
      </w:r>
    </w:p>
    <w:p w14:paraId="36524792"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proofErr w:type="spellStart"/>
      <w:r w:rsidRPr="0004132D">
        <w:rPr>
          <w:rFonts w:ascii="Times New Roman" w:hAnsi="Times New Roman" w:cs="Times New Roman"/>
          <w:sz w:val="24"/>
          <w:szCs w:val="24"/>
        </w:rPr>
        <w:t>Tchounwou</w:t>
      </w:r>
      <w:proofErr w:type="spellEnd"/>
      <w:r w:rsidRPr="0004132D">
        <w:rPr>
          <w:rFonts w:ascii="Times New Roman" w:hAnsi="Times New Roman" w:cs="Times New Roman"/>
          <w:sz w:val="24"/>
          <w:szCs w:val="24"/>
        </w:rPr>
        <w:t xml:space="preserve">, P. B., </w:t>
      </w:r>
      <w:proofErr w:type="spellStart"/>
      <w:r w:rsidRPr="0004132D">
        <w:rPr>
          <w:rFonts w:ascii="Times New Roman" w:hAnsi="Times New Roman" w:cs="Times New Roman"/>
          <w:sz w:val="24"/>
          <w:szCs w:val="24"/>
        </w:rPr>
        <w:t>Yedjou</w:t>
      </w:r>
      <w:proofErr w:type="spellEnd"/>
      <w:r w:rsidRPr="0004132D">
        <w:rPr>
          <w:rFonts w:ascii="Times New Roman" w:hAnsi="Times New Roman" w:cs="Times New Roman"/>
          <w:sz w:val="24"/>
          <w:szCs w:val="24"/>
        </w:rPr>
        <w:t>, C. G., Patlolla, A. K., &amp; Sutton, D. J. (2012). Heavy metals toxicity and the environment. In A. Luch (Ed.), Molecular, clinical and environmental toxicology: Volume 3: Environmental toxicology (</w:t>
      </w:r>
      <w:proofErr w:type="spellStart"/>
      <w:r w:rsidRPr="0004132D">
        <w:rPr>
          <w:rFonts w:ascii="Times New Roman" w:hAnsi="Times New Roman" w:cs="Times New Roman"/>
          <w:sz w:val="24"/>
          <w:szCs w:val="24"/>
        </w:rPr>
        <w:t>Experientia</w:t>
      </w:r>
      <w:proofErr w:type="spellEnd"/>
      <w:r w:rsidRPr="0004132D">
        <w:rPr>
          <w:rFonts w:ascii="Times New Roman" w:hAnsi="Times New Roman" w:cs="Times New Roman"/>
          <w:sz w:val="24"/>
          <w:szCs w:val="24"/>
        </w:rPr>
        <w:t xml:space="preserve"> </w:t>
      </w:r>
      <w:proofErr w:type="spellStart"/>
      <w:r w:rsidRPr="0004132D">
        <w:rPr>
          <w:rFonts w:ascii="Times New Roman" w:hAnsi="Times New Roman" w:cs="Times New Roman"/>
          <w:sz w:val="24"/>
          <w:szCs w:val="24"/>
        </w:rPr>
        <w:t>Supplementum</w:t>
      </w:r>
      <w:proofErr w:type="spellEnd"/>
      <w:r w:rsidRPr="0004132D">
        <w:rPr>
          <w:rFonts w:ascii="Times New Roman" w:hAnsi="Times New Roman" w:cs="Times New Roman"/>
          <w:sz w:val="24"/>
          <w:szCs w:val="24"/>
        </w:rPr>
        <w:t>, Vol. 101, pp. 133–164). Springer. https://doi.org/10.1007/978-3-7643-8340-4_6</w:t>
      </w:r>
    </w:p>
    <w:p w14:paraId="0D9080DC"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United Nations Environment Programme. (2013). Minamata Convention on Mercury: Text and annexes. https://www.mercuryconvention.org/en/resources/minamata-convention-mercury-text-and-annexes</w:t>
      </w:r>
    </w:p>
    <w:p w14:paraId="7BAC4312"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United Nations Environment Programme. (2019). Global mercury assessment 2018. https://www.unep.org/resources/publication/global-mercury-assessment-2018</w:t>
      </w:r>
    </w:p>
    <w:p w14:paraId="1A9610DD"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proofErr w:type="spellStart"/>
      <w:r w:rsidRPr="0004132D">
        <w:rPr>
          <w:rFonts w:ascii="Times New Roman" w:hAnsi="Times New Roman" w:cs="Times New Roman"/>
          <w:sz w:val="24"/>
          <w:szCs w:val="24"/>
        </w:rPr>
        <w:t>Vahter</w:t>
      </w:r>
      <w:proofErr w:type="spellEnd"/>
      <w:r w:rsidRPr="0004132D">
        <w:rPr>
          <w:rFonts w:ascii="Times New Roman" w:hAnsi="Times New Roman" w:cs="Times New Roman"/>
          <w:sz w:val="24"/>
          <w:szCs w:val="24"/>
        </w:rPr>
        <w:t>, M. (2002). Mechanisms of arsenic biotransformation. Toxicology, 181–182, 211–217. https://doi.org/10.1016/S0300-483X(02)00285-8</w:t>
      </w:r>
    </w:p>
    <w:p w14:paraId="0A11A390"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Valko, M., Morris, H., &amp; Cronin, M. T. D. (2005). Metals, toxicity and oxidative stress. Current Medicinal Chemistry, 12(10), 1161–1208. https://doi.org/10.2174/0929867053764635</w:t>
      </w:r>
    </w:p>
    <w:p w14:paraId="61BC8468"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Virtanen, J. K., Rissanen, T. H., Voutilainen, S., &amp; Tuomainen, T. P. (2007). Mercury as a risk factor for cardiovascular diseases. The Journal of Nutritional Biochemistry, 18(2), 75–85. https://doi.org/10.1016/j.jnutbio.2006.06.009</w:t>
      </w:r>
    </w:p>
    <w:p w14:paraId="1830735C"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 xml:space="preserve">World Health Organization. (2024). Mercury. https://www.who.int/news-room/fact-sheets/detail/mercury-and-health </w:t>
      </w:r>
    </w:p>
    <w:p w14:paraId="15C64147" w14:textId="77777777" w:rsidR="0004132D" w:rsidRPr="0004132D"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 xml:space="preserve">World Health Organization. (2022). Arsenic. https://www.who.int/news-room/fact-sheets/detail/arsenic </w:t>
      </w:r>
    </w:p>
    <w:p w14:paraId="71C304C0" w14:textId="62C67BBD" w:rsidR="004841B3" w:rsidRDefault="0004132D" w:rsidP="00FE3AD6">
      <w:pPr>
        <w:spacing w:before="100" w:beforeAutospacing="1" w:after="100" w:afterAutospacing="1" w:line="240" w:lineRule="auto"/>
        <w:jc w:val="both"/>
        <w:rPr>
          <w:rFonts w:ascii="Times New Roman" w:hAnsi="Times New Roman" w:cs="Times New Roman"/>
          <w:sz w:val="24"/>
          <w:szCs w:val="24"/>
        </w:rPr>
      </w:pPr>
      <w:r w:rsidRPr="0004132D">
        <w:rPr>
          <w:rFonts w:ascii="Times New Roman" w:hAnsi="Times New Roman" w:cs="Times New Roman"/>
          <w:sz w:val="24"/>
          <w:szCs w:val="24"/>
        </w:rPr>
        <w:t xml:space="preserve">World Health Organization. (2024). Lead poisoning. </w:t>
      </w:r>
      <w:hyperlink r:id="rId6" w:history="1">
        <w:r w:rsidR="007A5584" w:rsidRPr="00A160FD">
          <w:rPr>
            <w:rStyle w:val="Hyperlink"/>
            <w:rFonts w:ascii="Times New Roman" w:hAnsi="Times New Roman" w:cs="Times New Roman"/>
            <w:sz w:val="24"/>
            <w:szCs w:val="24"/>
          </w:rPr>
          <w:t>https://www.who.int/news-room/fact-sheets/detail/lead-poisoning-and-health</w:t>
        </w:r>
      </w:hyperlink>
    </w:p>
    <w:p w14:paraId="7C3DDFB7" w14:textId="0C5BB6E9" w:rsidR="009612AB" w:rsidRPr="0054264A" w:rsidRDefault="009612AB" w:rsidP="009612AB">
      <w:pPr>
        <w:spacing w:before="100" w:beforeAutospacing="1" w:after="100" w:afterAutospacing="1" w:line="240" w:lineRule="auto"/>
        <w:jc w:val="both"/>
        <w:rPr>
          <w:rFonts w:ascii="Times New Roman" w:hAnsi="Times New Roman" w:cs="Times New Roman"/>
          <w:sz w:val="24"/>
          <w:szCs w:val="24"/>
          <w:highlight w:val="yellow"/>
        </w:rPr>
      </w:pPr>
      <w:r w:rsidRPr="0054264A">
        <w:rPr>
          <w:rFonts w:ascii="Times New Roman" w:hAnsi="Times New Roman" w:cs="Times New Roman"/>
          <w:sz w:val="24"/>
          <w:szCs w:val="24"/>
          <w:highlight w:val="yellow"/>
        </w:rPr>
        <w:lastRenderedPageBreak/>
        <w:t xml:space="preserve">Cheng, Y. F., Zhao, Y. J., Chen, C., &amp; Zhang, F. (2025). Heavy metals toxicity: mechanism, health effects, and therapeutic interventions. MedComm, 6(9), e70241. </w:t>
      </w:r>
      <w:hyperlink r:id="rId7" w:history="1">
        <w:r w:rsidR="00495CEF" w:rsidRPr="00A160FD">
          <w:rPr>
            <w:rStyle w:val="Hyperlink"/>
            <w:rFonts w:ascii="Times New Roman" w:hAnsi="Times New Roman" w:cs="Times New Roman"/>
            <w:sz w:val="24"/>
            <w:szCs w:val="24"/>
          </w:rPr>
          <w:t>https://doi.org/10.1002/mco2.70241</w:t>
        </w:r>
      </w:hyperlink>
      <w:r w:rsidR="00495CEF">
        <w:rPr>
          <w:rFonts w:ascii="Times New Roman" w:hAnsi="Times New Roman" w:cs="Times New Roman"/>
          <w:sz w:val="24"/>
          <w:szCs w:val="24"/>
        </w:rPr>
        <w:t xml:space="preserve"> </w:t>
      </w:r>
    </w:p>
    <w:p w14:paraId="4023311A" w14:textId="17B32F24" w:rsidR="009612AB" w:rsidRPr="0054264A" w:rsidRDefault="009612AB" w:rsidP="009612AB">
      <w:pPr>
        <w:spacing w:before="100" w:beforeAutospacing="1" w:after="100" w:afterAutospacing="1" w:line="240" w:lineRule="auto"/>
        <w:jc w:val="both"/>
        <w:rPr>
          <w:rFonts w:ascii="Times New Roman" w:hAnsi="Times New Roman" w:cs="Times New Roman"/>
          <w:sz w:val="24"/>
          <w:szCs w:val="24"/>
          <w:highlight w:val="yellow"/>
        </w:rPr>
      </w:pPr>
      <w:proofErr w:type="spellStart"/>
      <w:r w:rsidRPr="0054264A">
        <w:rPr>
          <w:rFonts w:ascii="Times New Roman" w:hAnsi="Times New Roman" w:cs="Times New Roman"/>
          <w:sz w:val="24"/>
          <w:szCs w:val="24"/>
          <w:highlight w:val="yellow"/>
        </w:rPr>
        <w:t>Chakif</w:t>
      </w:r>
      <w:proofErr w:type="spellEnd"/>
      <w:r w:rsidRPr="0054264A">
        <w:rPr>
          <w:rFonts w:ascii="Times New Roman" w:hAnsi="Times New Roman" w:cs="Times New Roman"/>
          <w:sz w:val="24"/>
          <w:szCs w:val="24"/>
          <w:highlight w:val="yellow"/>
        </w:rPr>
        <w:t xml:space="preserve">, D., &amp; Furrer, J. (2026). Heavy Metal Toxicity in Clinical and Environmental Health: Sources, Mechanisms, Diagnostics, and Evidence-Based Management of Mercury, Lead, Cadmium, and Arsenic. International Journal of Molecular Sciences, 27(8), 3513. </w:t>
      </w:r>
      <w:hyperlink r:id="rId8" w:history="1">
        <w:r w:rsidR="00084C76" w:rsidRPr="00A160FD">
          <w:rPr>
            <w:rStyle w:val="Hyperlink"/>
            <w:rFonts w:ascii="Times New Roman" w:hAnsi="Times New Roman" w:cs="Times New Roman"/>
            <w:sz w:val="24"/>
            <w:szCs w:val="24"/>
            <w:highlight w:val="yellow"/>
          </w:rPr>
          <w:t>https://doi.org/10.3390/ijms27083513</w:t>
        </w:r>
      </w:hyperlink>
      <w:r w:rsidR="00084C76">
        <w:rPr>
          <w:rFonts w:ascii="Times New Roman" w:hAnsi="Times New Roman" w:cs="Times New Roman"/>
          <w:sz w:val="24"/>
          <w:szCs w:val="24"/>
          <w:highlight w:val="yellow"/>
        </w:rPr>
        <w:t xml:space="preserve"> </w:t>
      </w:r>
    </w:p>
    <w:p w14:paraId="211F8C83" w14:textId="006D9EFF" w:rsidR="009612AB" w:rsidRPr="0054264A" w:rsidRDefault="009612AB" w:rsidP="009612AB">
      <w:pPr>
        <w:spacing w:before="100" w:beforeAutospacing="1" w:after="100" w:afterAutospacing="1" w:line="240" w:lineRule="auto"/>
        <w:jc w:val="both"/>
        <w:rPr>
          <w:rFonts w:ascii="Times New Roman" w:hAnsi="Times New Roman" w:cs="Times New Roman"/>
          <w:sz w:val="24"/>
          <w:szCs w:val="24"/>
          <w:highlight w:val="yellow"/>
        </w:rPr>
      </w:pPr>
      <w:r w:rsidRPr="0054264A">
        <w:rPr>
          <w:rFonts w:ascii="Times New Roman" w:hAnsi="Times New Roman" w:cs="Times New Roman"/>
          <w:sz w:val="24"/>
          <w:szCs w:val="24"/>
          <w:highlight w:val="yellow"/>
        </w:rPr>
        <w:t xml:space="preserve">Charkiewicz, A. E., </w:t>
      </w:r>
      <w:proofErr w:type="spellStart"/>
      <w:r w:rsidRPr="0054264A">
        <w:rPr>
          <w:rFonts w:ascii="Times New Roman" w:hAnsi="Times New Roman" w:cs="Times New Roman"/>
          <w:sz w:val="24"/>
          <w:szCs w:val="24"/>
          <w:highlight w:val="yellow"/>
        </w:rPr>
        <w:t>Omeljaniuk</w:t>
      </w:r>
      <w:proofErr w:type="spellEnd"/>
      <w:r w:rsidRPr="0054264A">
        <w:rPr>
          <w:rFonts w:ascii="Times New Roman" w:hAnsi="Times New Roman" w:cs="Times New Roman"/>
          <w:sz w:val="24"/>
          <w:szCs w:val="24"/>
          <w:highlight w:val="yellow"/>
        </w:rPr>
        <w:t xml:space="preserve">, W. J., Garley, M., &amp; </w:t>
      </w:r>
      <w:proofErr w:type="spellStart"/>
      <w:r w:rsidRPr="0054264A">
        <w:rPr>
          <w:rFonts w:ascii="Times New Roman" w:hAnsi="Times New Roman" w:cs="Times New Roman"/>
          <w:sz w:val="24"/>
          <w:szCs w:val="24"/>
          <w:highlight w:val="yellow"/>
        </w:rPr>
        <w:t>Nikliński</w:t>
      </w:r>
      <w:proofErr w:type="spellEnd"/>
      <w:r w:rsidRPr="0054264A">
        <w:rPr>
          <w:rFonts w:ascii="Times New Roman" w:hAnsi="Times New Roman" w:cs="Times New Roman"/>
          <w:sz w:val="24"/>
          <w:szCs w:val="24"/>
          <w:highlight w:val="yellow"/>
        </w:rPr>
        <w:t xml:space="preserve">, J. (2025). Mercury Exposure and Health Effects: What Do We Really Know? International Journal of Molecular Sciences, 26(5), 2326. </w:t>
      </w:r>
      <w:hyperlink r:id="rId9" w:history="1">
        <w:r w:rsidR="00084C76" w:rsidRPr="00A160FD">
          <w:rPr>
            <w:rStyle w:val="Hyperlink"/>
            <w:rFonts w:ascii="Times New Roman" w:hAnsi="Times New Roman" w:cs="Times New Roman"/>
            <w:sz w:val="24"/>
            <w:szCs w:val="24"/>
            <w:highlight w:val="yellow"/>
          </w:rPr>
          <w:t>https://doi.org/10.3390/ijms26052326</w:t>
        </w:r>
      </w:hyperlink>
      <w:r w:rsidR="00084C76">
        <w:rPr>
          <w:rFonts w:ascii="Times New Roman" w:hAnsi="Times New Roman" w:cs="Times New Roman"/>
          <w:sz w:val="24"/>
          <w:szCs w:val="24"/>
          <w:highlight w:val="yellow"/>
        </w:rPr>
        <w:t xml:space="preserve"> </w:t>
      </w:r>
    </w:p>
    <w:p w14:paraId="525E3DCD" w14:textId="089D43D7" w:rsidR="009612AB" w:rsidRPr="0054264A" w:rsidRDefault="009612AB" w:rsidP="009612AB">
      <w:pPr>
        <w:spacing w:before="100" w:beforeAutospacing="1" w:after="100" w:afterAutospacing="1" w:line="240" w:lineRule="auto"/>
        <w:jc w:val="both"/>
        <w:rPr>
          <w:rFonts w:ascii="Times New Roman" w:hAnsi="Times New Roman" w:cs="Times New Roman"/>
          <w:sz w:val="24"/>
          <w:szCs w:val="24"/>
          <w:highlight w:val="yellow"/>
        </w:rPr>
      </w:pPr>
      <w:r w:rsidRPr="0054264A">
        <w:rPr>
          <w:rFonts w:ascii="Times New Roman" w:hAnsi="Times New Roman" w:cs="Times New Roman"/>
          <w:sz w:val="24"/>
          <w:szCs w:val="24"/>
          <w:highlight w:val="yellow"/>
        </w:rPr>
        <w:t xml:space="preserve">Abd Elnabi, M. K., Elkaliny, N. E., </w:t>
      </w:r>
      <w:proofErr w:type="spellStart"/>
      <w:r w:rsidRPr="0054264A">
        <w:rPr>
          <w:rFonts w:ascii="Times New Roman" w:hAnsi="Times New Roman" w:cs="Times New Roman"/>
          <w:sz w:val="24"/>
          <w:szCs w:val="24"/>
          <w:highlight w:val="yellow"/>
        </w:rPr>
        <w:t>Elyazied</w:t>
      </w:r>
      <w:proofErr w:type="spellEnd"/>
      <w:r w:rsidRPr="0054264A">
        <w:rPr>
          <w:rFonts w:ascii="Times New Roman" w:hAnsi="Times New Roman" w:cs="Times New Roman"/>
          <w:sz w:val="24"/>
          <w:szCs w:val="24"/>
          <w:highlight w:val="yellow"/>
        </w:rPr>
        <w:t xml:space="preserve">, M. M., Azab, S. H., </w:t>
      </w:r>
      <w:proofErr w:type="spellStart"/>
      <w:r w:rsidRPr="0054264A">
        <w:rPr>
          <w:rFonts w:ascii="Times New Roman" w:hAnsi="Times New Roman" w:cs="Times New Roman"/>
          <w:sz w:val="24"/>
          <w:szCs w:val="24"/>
          <w:highlight w:val="yellow"/>
        </w:rPr>
        <w:t>Elkhalifa</w:t>
      </w:r>
      <w:proofErr w:type="spellEnd"/>
      <w:r w:rsidRPr="0054264A">
        <w:rPr>
          <w:rFonts w:ascii="Times New Roman" w:hAnsi="Times New Roman" w:cs="Times New Roman"/>
          <w:sz w:val="24"/>
          <w:szCs w:val="24"/>
          <w:highlight w:val="yellow"/>
        </w:rPr>
        <w:t xml:space="preserve">, S. A., Elmasry, S., Mouhamed, M. S., </w:t>
      </w:r>
      <w:proofErr w:type="spellStart"/>
      <w:r w:rsidRPr="0054264A">
        <w:rPr>
          <w:rFonts w:ascii="Times New Roman" w:hAnsi="Times New Roman" w:cs="Times New Roman"/>
          <w:sz w:val="24"/>
          <w:szCs w:val="24"/>
          <w:highlight w:val="yellow"/>
        </w:rPr>
        <w:t>Shalamesh</w:t>
      </w:r>
      <w:proofErr w:type="spellEnd"/>
      <w:r w:rsidRPr="0054264A">
        <w:rPr>
          <w:rFonts w:ascii="Times New Roman" w:hAnsi="Times New Roman" w:cs="Times New Roman"/>
          <w:sz w:val="24"/>
          <w:szCs w:val="24"/>
          <w:highlight w:val="yellow"/>
        </w:rPr>
        <w:t xml:space="preserve">, E. M., Alhorieny, N. A., Abd Elaty, A. E., Elgendy, I. M., Etman, A. E., Saad, K. E., </w:t>
      </w:r>
      <w:proofErr w:type="spellStart"/>
      <w:r w:rsidRPr="0054264A">
        <w:rPr>
          <w:rFonts w:ascii="Times New Roman" w:hAnsi="Times New Roman" w:cs="Times New Roman"/>
          <w:sz w:val="24"/>
          <w:szCs w:val="24"/>
          <w:highlight w:val="yellow"/>
        </w:rPr>
        <w:t>Tsigkou</w:t>
      </w:r>
      <w:proofErr w:type="spellEnd"/>
      <w:r w:rsidRPr="0054264A">
        <w:rPr>
          <w:rFonts w:ascii="Times New Roman" w:hAnsi="Times New Roman" w:cs="Times New Roman"/>
          <w:sz w:val="24"/>
          <w:szCs w:val="24"/>
          <w:highlight w:val="yellow"/>
        </w:rPr>
        <w:t xml:space="preserve">, K., Ali, S. S., </w:t>
      </w:r>
      <w:proofErr w:type="spellStart"/>
      <w:r w:rsidRPr="0054264A">
        <w:rPr>
          <w:rFonts w:ascii="Times New Roman" w:hAnsi="Times New Roman" w:cs="Times New Roman"/>
          <w:sz w:val="24"/>
          <w:szCs w:val="24"/>
          <w:highlight w:val="yellow"/>
        </w:rPr>
        <w:t>Kornaros</w:t>
      </w:r>
      <w:proofErr w:type="spellEnd"/>
      <w:r w:rsidRPr="0054264A">
        <w:rPr>
          <w:rFonts w:ascii="Times New Roman" w:hAnsi="Times New Roman" w:cs="Times New Roman"/>
          <w:sz w:val="24"/>
          <w:szCs w:val="24"/>
          <w:highlight w:val="yellow"/>
        </w:rPr>
        <w:t xml:space="preserve">, M., &amp; Mahmoud, Y. A.-G. (2023). Toxicity of Heavy Metals and Recent Advances in Their Removal: A Review. Toxics, 11(7), 580. </w:t>
      </w:r>
      <w:hyperlink r:id="rId10" w:history="1">
        <w:r w:rsidR="00084C76" w:rsidRPr="00A160FD">
          <w:rPr>
            <w:rStyle w:val="Hyperlink"/>
            <w:rFonts w:ascii="Times New Roman" w:hAnsi="Times New Roman" w:cs="Times New Roman"/>
            <w:sz w:val="24"/>
            <w:szCs w:val="24"/>
            <w:highlight w:val="yellow"/>
          </w:rPr>
          <w:t>https://doi.org/10.3390/toxics11070580</w:t>
        </w:r>
      </w:hyperlink>
      <w:r w:rsidR="00084C76">
        <w:rPr>
          <w:rFonts w:ascii="Times New Roman" w:hAnsi="Times New Roman" w:cs="Times New Roman"/>
          <w:sz w:val="24"/>
          <w:szCs w:val="24"/>
          <w:highlight w:val="yellow"/>
        </w:rPr>
        <w:t xml:space="preserve"> </w:t>
      </w:r>
    </w:p>
    <w:p w14:paraId="0475D4DE" w14:textId="00D1F568" w:rsidR="009612AB" w:rsidRPr="0054264A" w:rsidRDefault="009612AB" w:rsidP="009612AB">
      <w:pPr>
        <w:spacing w:before="100" w:beforeAutospacing="1" w:after="100" w:afterAutospacing="1" w:line="240" w:lineRule="auto"/>
        <w:jc w:val="both"/>
        <w:rPr>
          <w:rFonts w:ascii="Times New Roman" w:hAnsi="Times New Roman" w:cs="Times New Roman"/>
          <w:sz w:val="24"/>
          <w:szCs w:val="24"/>
          <w:highlight w:val="yellow"/>
        </w:rPr>
      </w:pPr>
      <w:proofErr w:type="spellStart"/>
      <w:r w:rsidRPr="0054264A">
        <w:rPr>
          <w:rFonts w:ascii="Times New Roman" w:hAnsi="Times New Roman" w:cs="Times New Roman"/>
          <w:sz w:val="24"/>
          <w:szCs w:val="24"/>
          <w:highlight w:val="yellow"/>
        </w:rPr>
        <w:t>Jomova</w:t>
      </w:r>
      <w:proofErr w:type="spellEnd"/>
      <w:r w:rsidRPr="0054264A">
        <w:rPr>
          <w:rFonts w:ascii="Times New Roman" w:hAnsi="Times New Roman" w:cs="Times New Roman"/>
          <w:sz w:val="24"/>
          <w:szCs w:val="24"/>
          <w:highlight w:val="yellow"/>
        </w:rPr>
        <w:t xml:space="preserve">, K., Alomar, S. Y., </w:t>
      </w:r>
      <w:proofErr w:type="spellStart"/>
      <w:r w:rsidRPr="0054264A">
        <w:rPr>
          <w:rFonts w:ascii="Times New Roman" w:hAnsi="Times New Roman" w:cs="Times New Roman"/>
          <w:sz w:val="24"/>
          <w:szCs w:val="24"/>
          <w:highlight w:val="yellow"/>
        </w:rPr>
        <w:t>Nepovimova</w:t>
      </w:r>
      <w:proofErr w:type="spellEnd"/>
      <w:r w:rsidRPr="0054264A">
        <w:rPr>
          <w:rFonts w:ascii="Times New Roman" w:hAnsi="Times New Roman" w:cs="Times New Roman"/>
          <w:sz w:val="24"/>
          <w:szCs w:val="24"/>
          <w:highlight w:val="yellow"/>
        </w:rPr>
        <w:t>, E., Kuca, K., &amp; Valko, M. (2025). Heavy metals: toxicity and human health effects. Archives of toxicology, 99(1), 153-209.</w:t>
      </w:r>
      <w:r w:rsidR="002D582F">
        <w:rPr>
          <w:rFonts w:ascii="Times New Roman" w:hAnsi="Times New Roman" w:cs="Times New Roman"/>
          <w:sz w:val="24"/>
          <w:szCs w:val="24"/>
          <w:highlight w:val="yellow"/>
        </w:rPr>
        <w:t xml:space="preserve"> </w:t>
      </w:r>
      <w:hyperlink r:id="rId11" w:history="1">
        <w:r w:rsidR="002D582F" w:rsidRPr="00A160FD">
          <w:rPr>
            <w:rStyle w:val="Hyperlink"/>
            <w:rFonts w:ascii="Times New Roman" w:hAnsi="Times New Roman" w:cs="Times New Roman"/>
            <w:sz w:val="24"/>
            <w:szCs w:val="24"/>
          </w:rPr>
          <w:t>https://doi.org/10.1007/s00204-024-03903-2</w:t>
        </w:r>
      </w:hyperlink>
      <w:r w:rsidR="002D582F">
        <w:rPr>
          <w:rFonts w:ascii="Times New Roman" w:hAnsi="Times New Roman" w:cs="Times New Roman"/>
          <w:sz w:val="24"/>
          <w:szCs w:val="24"/>
        </w:rPr>
        <w:t xml:space="preserve"> </w:t>
      </w:r>
      <w:r w:rsidRPr="0054264A">
        <w:rPr>
          <w:rFonts w:ascii="Times New Roman" w:hAnsi="Times New Roman" w:cs="Times New Roman"/>
          <w:sz w:val="24"/>
          <w:szCs w:val="24"/>
          <w:highlight w:val="yellow"/>
        </w:rPr>
        <w:t xml:space="preserve"> </w:t>
      </w:r>
    </w:p>
    <w:p w14:paraId="3773F1A3" w14:textId="13538079" w:rsidR="009612AB" w:rsidRPr="0054264A" w:rsidRDefault="009612AB" w:rsidP="009612AB">
      <w:pPr>
        <w:spacing w:before="100" w:beforeAutospacing="1" w:after="100" w:afterAutospacing="1" w:line="240" w:lineRule="auto"/>
        <w:jc w:val="both"/>
        <w:rPr>
          <w:rFonts w:ascii="Times New Roman" w:hAnsi="Times New Roman" w:cs="Times New Roman"/>
          <w:sz w:val="24"/>
          <w:szCs w:val="24"/>
          <w:highlight w:val="yellow"/>
        </w:rPr>
      </w:pPr>
      <w:r w:rsidRPr="0054264A">
        <w:rPr>
          <w:rFonts w:ascii="Times New Roman" w:hAnsi="Times New Roman" w:cs="Times New Roman"/>
          <w:sz w:val="24"/>
          <w:szCs w:val="24"/>
          <w:highlight w:val="yellow"/>
        </w:rPr>
        <w:t>Pan, Z., Gong, T., &amp; Liang, P. (2024). Heavy metal exposure and cardiovascular disease. Circulation research, 134(9), 1160-1178.</w:t>
      </w:r>
      <w:r w:rsidR="002D582F">
        <w:rPr>
          <w:rFonts w:ascii="Times New Roman" w:hAnsi="Times New Roman" w:cs="Times New Roman"/>
          <w:sz w:val="24"/>
          <w:szCs w:val="24"/>
          <w:highlight w:val="yellow"/>
        </w:rPr>
        <w:t xml:space="preserve"> </w:t>
      </w:r>
      <w:hyperlink r:id="rId12" w:history="1">
        <w:r w:rsidR="002D582F" w:rsidRPr="00A160FD">
          <w:rPr>
            <w:rStyle w:val="Hyperlink"/>
            <w:rFonts w:ascii="Times New Roman" w:hAnsi="Times New Roman" w:cs="Times New Roman"/>
            <w:sz w:val="24"/>
            <w:szCs w:val="24"/>
          </w:rPr>
          <w:t>https://doi.org/10.1161/circresaha.123.323617</w:t>
        </w:r>
      </w:hyperlink>
      <w:r w:rsidR="002D582F">
        <w:rPr>
          <w:rFonts w:ascii="Times New Roman" w:hAnsi="Times New Roman" w:cs="Times New Roman"/>
          <w:sz w:val="24"/>
          <w:szCs w:val="24"/>
        </w:rPr>
        <w:t xml:space="preserve"> </w:t>
      </w:r>
    </w:p>
    <w:p w14:paraId="15044398" w14:textId="6C61785F" w:rsidR="007A5584" w:rsidRPr="0004132D" w:rsidRDefault="009612AB" w:rsidP="009612AB">
      <w:pPr>
        <w:spacing w:before="100" w:beforeAutospacing="1" w:after="100" w:afterAutospacing="1" w:line="240" w:lineRule="auto"/>
        <w:jc w:val="both"/>
        <w:rPr>
          <w:rFonts w:ascii="Times New Roman" w:hAnsi="Times New Roman" w:cs="Times New Roman"/>
          <w:sz w:val="24"/>
          <w:szCs w:val="24"/>
        </w:rPr>
      </w:pPr>
      <w:r w:rsidRPr="0054264A">
        <w:rPr>
          <w:rFonts w:ascii="Times New Roman" w:hAnsi="Times New Roman" w:cs="Times New Roman"/>
          <w:sz w:val="24"/>
          <w:szCs w:val="24"/>
          <w:highlight w:val="yellow"/>
        </w:rPr>
        <w:t xml:space="preserve">Sule, R. O., Rivera, G. D. T., Vaidya, T., Gartrell, E., &amp; Gomes, A. V. (2025). Environmental Toxins and Oxidative Stress: The Link to Cardiovascular Diseases. Antioxidants, 14(5), 604. </w:t>
      </w:r>
      <w:hyperlink r:id="rId13" w:history="1">
        <w:r w:rsidR="002D582F" w:rsidRPr="00A160FD">
          <w:rPr>
            <w:rStyle w:val="Hyperlink"/>
            <w:rFonts w:ascii="Times New Roman" w:hAnsi="Times New Roman" w:cs="Times New Roman"/>
            <w:sz w:val="24"/>
            <w:szCs w:val="24"/>
            <w:highlight w:val="yellow"/>
          </w:rPr>
          <w:t>https://doi.org/10.3390/antiox14050604</w:t>
        </w:r>
      </w:hyperlink>
      <w:r w:rsidR="002D582F">
        <w:rPr>
          <w:rFonts w:ascii="Times New Roman" w:hAnsi="Times New Roman" w:cs="Times New Roman"/>
          <w:sz w:val="24"/>
          <w:szCs w:val="24"/>
        </w:rPr>
        <w:t xml:space="preserve"> </w:t>
      </w:r>
    </w:p>
    <w:sectPr w:rsidR="007A5584" w:rsidRPr="0004132D" w:rsidSect="004841B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471C" w14:textId="77777777" w:rsidR="00805624" w:rsidRDefault="00805624" w:rsidP="00160724">
      <w:pPr>
        <w:spacing w:after="0" w:line="240" w:lineRule="auto"/>
      </w:pPr>
      <w:r>
        <w:separator/>
      </w:r>
    </w:p>
  </w:endnote>
  <w:endnote w:type="continuationSeparator" w:id="0">
    <w:p w14:paraId="3C8F58B5" w14:textId="77777777" w:rsidR="00805624" w:rsidRDefault="00805624" w:rsidP="0016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8E86" w14:textId="77777777" w:rsidR="00160724" w:rsidRDefault="00160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CF0E" w14:textId="77777777" w:rsidR="00160724" w:rsidRDefault="00160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9D44" w14:textId="77777777" w:rsidR="00160724" w:rsidRDefault="00160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0826" w14:textId="77777777" w:rsidR="00805624" w:rsidRDefault="00805624" w:rsidP="00160724">
      <w:pPr>
        <w:spacing w:after="0" w:line="240" w:lineRule="auto"/>
      </w:pPr>
      <w:r>
        <w:separator/>
      </w:r>
    </w:p>
  </w:footnote>
  <w:footnote w:type="continuationSeparator" w:id="0">
    <w:p w14:paraId="3303E8F9" w14:textId="77777777" w:rsidR="00805624" w:rsidRDefault="00805624" w:rsidP="00160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A13F" w14:textId="32B600E9" w:rsidR="00160724" w:rsidRDefault="00000000">
    <w:pPr>
      <w:pStyle w:val="Header"/>
    </w:pPr>
    <w:r>
      <w:rPr>
        <w:noProof/>
      </w:rPr>
      <w:pict w14:anchorId="64E7F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42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FD38" w14:textId="7FE262B3" w:rsidR="00160724" w:rsidRDefault="00000000">
    <w:pPr>
      <w:pStyle w:val="Header"/>
    </w:pPr>
    <w:r>
      <w:rPr>
        <w:noProof/>
      </w:rPr>
      <w:pict w14:anchorId="691C5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42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B645" w14:textId="3038929F" w:rsidR="00160724" w:rsidRDefault="00000000">
    <w:pPr>
      <w:pStyle w:val="Header"/>
    </w:pPr>
    <w:r>
      <w:rPr>
        <w:noProof/>
      </w:rPr>
      <w:pict w14:anchorId="57D56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42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ExNDc1NzW0sDQ2M7NU0lEKTi0uzszPAykwrAUAraUTxCwAAAA="/>
  </w:docVars>
  <w:rsids>
    <w:rsidRoot w:val="001F07B8"/>
    <w:rsid w:val="000160AF"/>
    <w:rsid w:val="00017DFE"/>
    <w:rsid w:val="00023000"/>
    <w:rsid w:val="0004132D"/>
    <w:rsid w:val="00065D12"/>
    <w:rsid w:val="00084C76"/>
    <w:rsid w:val="00095D47"/>
    <w:rsid w:val="000A5E75"/>
    <w:rsid w:val="00153F01"/>
    <w:rsid w:val="00160724"/>
    <w:rsid w:val="00195FF2"/>
    <w:rsid w:val="001D4560"/>
    <w:rsid w:val="001F07B8"/>
    <w:rsid w:val="00211E43"/>
    <w:rsid w:val="00227C51"/>
    <w:rsid w:val="00231378"/>
    <w:rsid w:val="0025628E"/>
    <w:rsid w:val="00282687"/>
    <w:rsid w:val="002D582F"/>
    <w:rsid w:val="002D586B"/>
    <w:rsid w:val="002D7E1B"/>
    <w:rsid w:val="002E005D"/>
    <w:rsid w:val="002E3A35"/>
    <w:rsid w:val="002F3C3B"/>
    <w:rsid w:val="00316506"/>
    <w:rsid w:val="00356C99"/>
    <w:rsid w:val="00372AAC"/>
    <w:rsid w:val="00372BA1"/>
    <w:rsid w:val="00391CCA"/>
    <w:rsid w:val="00410785"/>
    <w:rsid w:val="00425826"/>
    <w:rsid w:val="00426C60"/>
    <w:rsid w:val="004678EE"/>
    <w:rsid w:val="004841B3"/>
    <w:rsid w:val="00495CEF"/>
    <w:rsid w:val="004F1B65"/>
    <w:rsid w:val="005115D9"/>
    <w:rsid w:val="0053452E"/>
    <w:rsid w:val="0054264A"/>
    <w:rsid w:val="00553CC7"/>
    <w:rsid w:val="005748E8"/>
    <w:rsid w:val="005A2E39"/>
    <w:rsid w:val="005B2D73"/>
    <w:rsid w:val="005D361B"/>
    <w:rsid w:val="0065408A"/>
    <w:rsid w:val="006B3A28"/>
    <w:rsid w:val="006B73E2"/>
    <w:rsid w:val="006C3D03"/>
    <w:rsid w:val="006E490C"/>
    <w:rsid w:val="006E5B53"/>
    <w:rsid w:val="006F1304"/>
    <w:rsid w:val="00722457"/>
    <w:rsid w:val="007A2523"/>
    <w:rsid w:val="007A5584"/>
    <w:rsid w:val="007F01D7"/>
    <w:rsid w:val="008040DA"/>
    <w:rsid w:val="00805624"/>
    <w:rsid w:val="00850B33"/>
    <w:rsid w:val="008A6259"/>
    <w:rsid w:val="008E256C"/>
    <w:rsid w:val="0090528E"/>
    <w:rsid w:val="0092156C"/>
    <w:rsid w:val="00930D2D"/>
    <w:rsid w:val="009612AB"/>
    <w:rsid w:val="009870BA"/>
    <w:rsid w:val="0099140E"/>
    <w:rsid w:val="009A47EB"/>
    <w:rsid w:val="009C5E47"/>
    <w:rsid w:val="009D6969"/>
    <w:rsid w:val="00A34ACE"/>
    <w:rsid w:val="00A9322B"/>
    <w:rsid w:val="00B034CB"/>
    <w:rsid w:val="00B16EEE"/>
    <w:rsid w:val="00B523FE"/>
    <w:rsid w:val="00B624B9"/>
    <w:rsid w:val="00BC3F1C"/>
    <w:rsid w:val="00BD6E5B"/>
    <w:rsid w:val="00C66EC7"/>
    <w:rsid w:val="00C8539A"/>
    <w:rsid w:val="00D2413D"/>
    <w:rsid w:val="00D244BF"/>
    <w:rsid w:val="00D53942"/>
    <w:rsid w:val="00DF463E"/>
    <w:rsid w:val="00E322CF"/>
    <w:rsid w:val="00E5677C"/>
    <w:rsid w:val="00E56E3B"/>
    <w:rsid w:val="00E64BB7"/>
    <w:rsid w:val="00E9486F"/>
    <w:rsid w:val="00EB3A5C"/>
    <w:rsid w:val="00EC2493"/>
    <w:rsid w:val="00ED6058"/>
    <w:rsid w:val="00EE1C95"/>
    <w:rsid w:val="00F11764"/>
    <w:rsid w:val="00F3137C"/>
    <w:rsid w:val="00FA17C6"/>
    <w:rsid w:val="00FB3363"/>
    <w:rsid w:val="00FE3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B6724"/>
  <w15:docId w15:val="{F1A08051-1915-4BAD-B2EC-497B9809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2">
    <w:name w:val="heading 2"/>
    <w:basedOn w:val="Normal"/>
    <w:link w:val="Heading2Char"/>
    <w:uiPriority w:val="9"/>
    <w:qFormat/>
    <w:rsid w:val="001F07B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F07B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F07B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7B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F07B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F07B8"/>
    <w:rPr>
      <w:rFonts w:ascii="Times New Roman" w:eastAsia="Times New Roman" w:hAnsi="Times New Roman" w:cs="Times New Roman"/>
      <w:b/>
      <w:bCs/>
      <w:sz w:val="24"/>
      <w:szCs w:val="24"/>
      <w:lang w:eastAsia="en-GB"/>
    </w:rPr>
  </w:style>
  <w:style w:type="paragraph" w:customStyle="1" w:styleId="font-claude-response-body">
    <w:name w:val="font-claude-response-body"/>
    <w:basedOn w:val="Normal"/>
    <w:rsid w:val="001F0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F07B8"/>
    <w:rPr>
      <w:b/>
      <w:bCs/>
    </w:rPr>
  </w:style>
  <w:style w:type="character" w:styleId="Emphasis">
    <w:name w:val="Emphasis"/>
    <w:basedOn w:val="DefaultParagraphFont"/>
    <w:uiPriority w:val="20"/>
    <w:qFormat/>
    <w:rsid w:val="001F07B8"/>
    <w:rPr>
      <w:i/>
      <w:iCs/>
    </w:rPr>
  </w:style>
  <w:style w:type="character" w:styleId="Hyperlink">
    <w:name w:val="Hyperlink"/>
    <w:basedOn w:val="DefaultParagraphFont"/>
    <w:uiPriority w:val="99"/>
    <w:unhideWhenUsed/>
    <w:rsid w:val="001F07B8"/>
    <w:rPr>
      <w:color w:val="0000FF"/>
      <w:u w:val="single"/>
    </w:rPr>
  </w:style>
  <w:style w:type="paragraph" w:styleId="NormalWeb">
    <w:name w:val="Normal (Web)"/>
    <w:basedOn w:val="Normal"/>
    <w:uiPriority w:val="99"/>
    <w:semiHidden/>
    <w:unhideWhenUsed/>
    <w:rsid w:val="00C66E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04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724"/>
  </w:style>
  <w:style w:type="paragraph" w:styleId="Footer">
    <w:name w:val="footer"/>
    <w:basedOn w:val="Normal"/>
    <w:link w:val="FooterChar"/>
    <w:uiPriority w:val="99"/>
    <w:unhideWhenUsed/>
    <w:rsid w:val="0016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724"/>
  </w:style>
  <w:style w:type="paragraph" w:styleId="NoSpacing">
    <w:name w:val="No Spacing"/>
    <w:uiPriority w:val="1"/>
    <w:qFormat/>
    <w:rsid w:val="00FB3363"/>
    <w:pPr>
      <w:spacing w:after="0" w:line="240" w:lineRule="auto"/>
    </w:pPr>
  </w:style>
  <w:style w:type="paragraph" w:styleId="ListParagraph">
    <w:name w:val="List Paragraph"/>
    <w:basedOn w:val="Normal"/>
    <w:uiPriority w:val="34"/>
    <w:qFormat/>
    <w:rsid w:val="0053452E"/>
    <w:pPr>
      <w:ind w:left="720"/>
      <w:contextualSpacing/>
    </w:pPr>
  </w:style>
  <w:style w:type="character" w:styleId="UnresolvedMention">
    <w:name w:val="Unresolved Mention"/>
    <w:basedOn w:val="DefaultParagraphFont"/>
    <w:uiPriority w:val="99"/>
    <w:semiHidden/>
    <w:unhideWhenUsed/>
    <w:rsid w:val="007A5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5996">
      <w:bodyDiv w:val="1"/>
      <w:marLeft w:val="0"/>
      <w:marRight w:val="0"/>
      <w:marTop w:val="0"/>
      <w:marBottom w:val="0"/>
      <w:divBdr>
        <w:top w:val="none" w:sz="0" w:space="0" w:color="auto"/>
        <w:left w:val="none" w:sz="0" w:space="0" w:color="auto"/>
        <w:bottom w:val="none" w:sz="0" w:space="0" w:color="auto"/>
        <w:right w:val="none" w:sz="0" w:space="0" w:color="auto"/>
      </w:divBdr>
      <w:divsChild>
        <w:div w:id="1210915857">
          <w:marLeft w:val="0"/>
          <w:marRight w:val="0"/>
          <w:marTop w:val="0"/>
          <w:marBottom w:val="0"/>
          <w:divBdr>
            <w:top w:val="none" w:sz="0" w:space="0" w:color="auto"/>
            <w:left w:val="none" w:sz="0" w:space="0" w:color="auto"/>
            <w:bottom w:val="none" w:sz="0" w:space="0" w:color="auto"/>
            <w:right w:val="none" w:sz="0" w:space="0" w:color="auto"/>
          </w:divBdr>
        </w:div>
        <w:div w:id="1179271059">
          <w:marLeft w:val="0"/>
          <w:marRight w:val="0"/>
          <w:marTop w:val="0"/>
          <w:marBottom w:val="0"/>
          <w:divBdr>
            <w:top w:val="none" w:sz="0" w:space="0" w:color="auto"/>
            <w:left w:val="none" w:sz="0" w:space="0" w:color="auto"/>
            <w:bottom w:val="none" w:sz="0" w:space="0" w:color="auto"/>
            <w:right w:val="none" w:sz="0" w:space="0" w:color="auto"/>
          </w:divBdr>
        </w:div>
        <w:div w:id="291517714">
          <w:marLeft w:val="0"/>
          <w:marRight w:val="0"/>
          <w:marTop w:val="0"/>
          <w:marBottom w:val="0"/>
          <w:divBdr>
            <w:top w:val="none" w:sz="0" w:space="0" w:color="auto"/>
            <w:left w:val="none" w:sz="0" w:space="0" w:color="auto"/>
            <w:bottom w:val="none" w:sz="0" w:space="0" w:color="auto"/>
            <w:right w:val="none" w:sz="0" w:space="0" w:color="auto"/>
          </w:divBdr>
        </w:div>
        <w:div w:id="112090758">
          <w:marLeft w:val="0"/>
          <w:marRight w:val="0"/>
          <w:marTop w:val="0"/>
          <w:marBottom w:val="0"/>
          <w:divBdr>
            <w:top w:val="none" w:sz="0" w:space="0" w:color="auto"/>
            <w:left w:val="none" w:sz="0" w:space="0" w:color="auto"/>
            <w:bottom w:val="none" w:sz="0" w:space="0" w:color="auto"/>
            <w:right w:val="none" w:sz="0" w:space="0" w:color="auto"/>
          </w:divBdr>
        </w:div>
      </w:divsChild>
    </w:div>
    <w:div w:id="1327590679">
      <w:bodyDiv w:val="1"/>
      <w:marLeft w:val="0"/>
      <w:marRight w:val="0"/>
      <w:marTop w:val="0"/>
      <w:marBottom w:val="0"/>
      <w:divBdr>
        <w:top w:val="none" w:sz="0" w:space="0" w:color="auto"/>
        <w:left w:val="none" w:sz="0" w:space="0" w:color="auto"/>
        <w:bottom w:val="none" w:sz="0" w:space="0" w:color="auto"/>
        <w:right w:val="none" w:sz="0" w:space="0" w:color="auto"/>
      </w:divBdr>
      <w:divsChild>
        <w:div w:id="2069955546">
          <w:marLeft w:val="0"/>
          <w:marRight w:val="0"/>
          <w:marTop w:val="0"/>
          <w:marBottom w:val="0"/>
          <w:divBdr>
            <w:top w:val="none" w:sz="0" w:space="0" w:color="auto"/>
            <w:left w:val="none" w:sz="0" w:space="0" w:color="auto"/>
            <w:bottom w:val="none" w:sz="0" w:space="0" w:color="auto"/>
            <w:right w:val="none" w:sz="0" w:space="0" w:color="auto"/>
          </w:divBdr>
          <w:divsChild>
            <w:div w:id="1519614250">
              <w:marLeft w:val="0"/>
              <w:marRight w:val="0"/>
              <w:marTop w:val="0"/>
              <w:marBottom w:val="0"/>
              <w:divBdr>
                <w:top w:val="none" w:sz="0" w:space="0" w:color="auto"/>
                <w:left w:val="none" w:sz="0" w:space="0" w:color="auto"/>
                <w:bottom w:val="none" w:sz="0" w:space="0" w:color="auto"/>
                <w:right w:val="none" w:sz="0" w:space="0" w:color="auto"/>
              </w:divBdr>
              <w:divsChild>
                <w:div w:id="1360545576">
                  <w:marLeft w:val="0"/>
                  <w:marRight w:val="0"/>
                  <w:marTop w:val="0"/>
                  <w:marBottom w:val="0"/>
                  <w:divBdr>
                    <w:top w:val="none" w:sz="0" w:space="0" w:color="auto"/>
                    <w:left w:val="none" w:sz="0" w:space="0" w:color="auto"/>
                    <w:bottom w:val="none" w:sz="0" w:space="0" w:color="auto"/>
                    <w:right w:val="none" w:sz="0" w:space="0" w:color="auto"/>
                  </w:divBdr>
                  <w:divsChild>
                    <w:div w:id="13830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7083513" TargetMode="External"/><Relationship Id="rId13" Type="http://schemas.openxmlformats.org/officeDocument/2006/relationships/hyperlink" Target="https://doi.org/10.3390/antiox14050604"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1002/mco2.70241" TargetMode="External"/><Relationship Id="rId12" Type="http://schemas.openxmlformats.org/officeDocument/2006/relationships/hyperlink" Target="https://doi.org/10.1161/circresaha.123.323617"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ho.int/news-room/fact-sheets/detail/lead-poisoning-and-health" TargetMode="External"/><Relationship Id="rId11" Type="http://schemas.openxmlformats.org/officeDocument/2006/relationships/hyperlink" Target="https://doi.org/10.1007/s00204-024-03903-2"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i.org/10.3390/toxics11070580"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3390/ijms2605232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28</Pages>
  <Words>13117</Words>
  <Characters>74768</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CPU 1023</cp:lastModifiedBy>
  <cp:revision>120</cp:revision>
  <dcterms:created xsi:type="dcterms:W3CDTF">2026-05-22T12:58:00Z</dcterms:created>
  <dcterms:modified xsi:type="dcterms:W3CDTF">2026-05-28T05:42:00Z</dcterms:modified>
</cp:coreProperties>
</file>