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BC2" w:rsidRPr="00E21402" w:rsidRDefault="00963BC2" w:rsidP="006C1085">
      <w:pPr>
        <w:ind w:firstLine="0"/>
        <w:jc w:val="both"/>
        <w:rPr>
          <w:szCs w:val="24"/>
        </w:rPr>
      </w:pPr>
      <w:r w:rsidRPr="00E21402">
        <w:rPr>
          <w:szCs w:val="24"/>
          <w:u w:val="single"/>
        </w:rPr>
        <w:t>Assessment of Climate change, rainfall variability, and dis</w:t>
      </w:r>
      <w:r w:rsidR="001E6D54" w:rsidRPr="006C1085">
        <w:rPr>
          <w:szCs w:val="24"/>
          <w:u w:val="single"/>
        </w:rPr>
        <w:t xml:space="preserve">placement: Insights from Assam, </w:t>
      </w:r>
      <w:r w:rsidRPr="00E21402">
        <w:rPr>
          <w:szCs w:val="24"/>
          <w:u w:val="single"/>
        </w:rPr>
        <w:t>India</w:t>
      </w:r>
    </w:p>
    <w:p w:rsidR="006C1085" w:rsidRPr="006C1085" w:rsidRDefault="00963BC2" w:rsidP="006C1085">
      <w:pPr>
        <w:jc w:val="both"/>
        <w:rPr>
          <w:b/>
          <w:i/>
          <w:szCs w:val="24"/>
        </w:rPr>
      </w:pPr>
      <w:r w:rsidRPr="00E21402">
        <w:rPr>
          <w:b/>
          <w:i/>
          <w:szCs w:val="24"/>
        </w:rPr>
        <w:t>Abstract</w:t>
      </w:r>
    </w:p>
    <w:p w:rsidR="006C1085" w:rsidRPr="006C1085" w:rsidRDefault="006C1085" w:rsidP="006C1085">
      <w:pPr>
        <w:snapToGrid/>
        <w:spacing w:before="100" w:beforeAutospacing="1" w:after="100" w:afterAutospacing="1"/>
        <w:jc w:val="both"/>
        <w:rPr>
          <w:i/>
          <w:szCs w:val="24"/>
        </w:rPr>
      </w:pPr>
      <w:r w:rsidRPr="006C1085">
        <w:rPr>
          <w:i/>
          <w:szCs w:val="24"/>
        </w:rPr>
        <w:t>Assam, a flood-prone state in Northeast India, is increasingly experiencing erratic monsoon patterns and extreme rainfall events intensified by climate change. This study examines the relationship between rainfall variability and climate-induced displacement in Assam using secondary data from the Indian Meteorological Department (IMD), Assam State Disaster Management Authority (ASDMA), Disaster Reporting and Information Management System (DRIMS), and existing literature. The findings reveal that altered monsoon patterns, intense rainfall, floods, erosion, and landslides are contributing to infrastructural damage, livelihood insecurity, and recurring displacement across the state. Marginalized communities residing in char areas, riverbanks, and ecologically vulnerable regions are disproportionately affected by these environmental changes. The study further highlights how climate-induced disasters place severe pressure on local infrastructure, relief systems, and human security. By situating Assam within the broader discourse on climate vulnerability and internal displacement, the article argues that climate-induced displacement is not merely an environmental issue but also a developmental, governance, and human-rights challenge. It therefore emphasizes the need for long-term climate-resilient rehabilitation policies and integrated disaster governance frameworks to address growing displacement risks in vulnerable regions.</w:t>
      </w:r>
    </w:p>
    <w:p w:rsidR="006C1085" w:rsidRPr="006C1085" w:rsidRDefault="006C1085" w:rsidP="006C1085">
      <w:pPr>
        <w:snapToGrid/>
        <w:spacing w:before="100" w:beforeAutospacing="1" w:after="100" w:afterAutospacing="1"/>
        <w:ind w:firstLine="0"/>
        <w:jc w:val="both"/>
        <w:rPr>
          <w:i/>
          <w:szCs w:val="24"/>
        </w:rPr>
      </w:pPr>
      <w:r w:rsidRPr="006C1085">
        <w:rPr>
          <w:b/>
          <w:bCs/>
          <w:i/>
          <w:szCs w:val="24"/>
        </w:rPr>
        <w:t>Keywords:</w:t>
      </w:r>
      <w:r w:rsidRPr="006C1085">
        <w:rPr>
          <w:i/>
          <w:szCs w:val="24"/>
        </w:rPr>
        <w:t xml:space="preserve"> Climate change; rainfall variability; floods; erosion; landslides; internal displacement; Assam</w:t>
      </w:r>
    </w:p>
    <w:p w:rsidR="00963BC2" w:rsidRPr="00E21402" w:rsidRDefault="00963BC2" w:rsidP="006C1085">
      <w:pPr>
        <w:jc w:val="both"/>
        <w:rPr>
          <w:b/>
          <w:szCs w:val="24"/>
        </w:rPr>
      </w:pPr>
      <w:r w:rsidRPr="00E21402">
        <w:rPr>
          <w:b/>
          <w:szCs w:val="24"/>
        </w:rPr>
        <w:t>1.Introduction</w:t>
      </w:r>
    </w:p>
    <w:p w:rsidR="00963BC2" w:rsidRPr="00E21402" w:rsidRDefault="00963BC2" w:rsidP="006C1085">
      <w:pPr>
        <w:jc w:val="both"/>
        <w:rPr>
          <w:szCs w:val="24"/>
        </w:rPr>
      </w:pPr>
      <w:r w:rsidRPr="00E21402">
        <w:rPr>
          <w:szCs w:val="24"/>
        </w:rPr>
        <w:t>Climate Change is recognized as one of the significant and widespread threats in the contemporary world. Its profound effects are evident in numerous ways across various dimensions, including political, social, econo</w:t>
      </w:r>
      <w:r w:rsidR="006C1085">
        <w:rPr>
          <w:szCs w:val="24"/>
        </w:rPr>
        <w:t>mic, and environmental (Ngcamu,</w:t>
      </w:r>
      <w:r w:rsidRPr="00E21402">
        <w:rPr>
          <w:szCs w:val="24"/>
        </w:rPr>
        <w:t xml:space="preserve">2023). The rise in global temperatures, sea-level rise, increased frequency of extreme weather events, and changing precipitation patterns are among the critical factors to be considered in determining the extent of this hazard. These changes have a significant impact on human health, livelihoods, food and water security, and migratory patterns in addition to upsetting natural ecosystems. These impacts </w:t>
      </w:r>
      <w:r w:rsidRPr="00E21402">
        <w:rPr>
          <w:szCs w:val="24"/>
        </w:rPr>
        <w:lastRenderedPageBreak/>
        <w:t>are deeper in third-world countries. The combined consequences of these interrelated elements highlight how urgent it is to address climate change as a complex issue requiring a concerted global effort and well-informed policy responses (Velmurugan et al., 2025).</w:t>
      </w:r>
    </w:p>
    <w:p w:rsidR="00963BC2" w:rsidRPr="00E21402" w:rsidRDefault="00963BC2" w:rsidP="006C1085">
      <w:pPr>
        <w:jc w:val="both"/>
        <w:rPr>
          <w:szCs w:val="24"/>
        </w:rPr>
      </w:pPr>
      <w:r w:rsidRPr="00E21402">
        <w:rPr>
          <w:szCs w:val="24"/>
        </w:rPr>
        <w:t>Assam, a northeastern state of India</w:t>
      </w:r>
      <w:r w:rsidRPr="00E21402">
        <w:rPr>
          <w:b/>
          <w:bCs/>
          <w:szCs w:val="24"/>
        </w:rPr>
        <w:t xml:space="preserve">, </w:t>
      </w:r>
      <w:r w:rsidRPr="00E21402">
        <w:rPr>
          <w:szCs w:val="24"/>
        </w:rPr>
        <w:t>nestled in the lush embrace of the Eastern Himalayas and nourished by the mighty Brahmaputra and Barak rivers</w:t>
      </w:r>
      <w:r w:rsidRPr="00E21402">
        <w:rPr>
          <w:b/>
          <w:bCs/>
          <w:szCs w:val="24"/>
        </w:rPr>
        <w:t>,</w:t>
      </w:r>
      <w:r w:rsidRPr="00E21402">
        <w:rPr>
          <w:szCs w:val="24"/>
        </w:rPr>
        <w:t xml:space="preserve"> is already experiencing climate change, which has begun to disrupt established rainfall cycles. The Brahmaputra is the main river of Assam. The river originates in the "Tamchuk Khambab" ice glacier, east of the "Manas Sarovar" lake in the Himalayas (Baruah 2018). The Barak River originates in the Naga hills, flows through Manipur, and splits into Surama and Kushiyara near Badarpur. It then enters Bangladesh and joins the Brahmaputra, which is known as the Meghna(Baruah 2018). The increasingly erratic and intense nature of rainfall is contributing to recurrent </w:t>
      </w:r>
      <w:r w:rsidRPr="00E21402">
        <w:rPr>
          <w:bCs/>
          <w:szCs w:val="24"/>
        </w:rPr>
        <w:t>floods and riverbank erosion,</w:t>
      </w:r>
      <w:r w:rsidRPr="00E21402">
        <w:rPr>
          <w:szCs w:val="24"/>
        </w:rPr>
        <w:t xml:space="preserve"> particularly along the Brahmaputra, Barak, and their tributaries. Moreover, this disrupted rainfall pattern also triggers landslides in Assam, causing severe loss to humanity. These environmental disruptions are not merely natural disasters; they are now key </w:t>
      </w:r>
      <w:r w:rsidRPr="00E21402">
        <w:rPr>
          <w:bCs/>
          <w:szCs w:val="24"/>
        </w:rPr>
        <w:t>drivers of displacement</w:t>
      </w:r>
      <w:r w:rsidRPr="00E21402">
        <w:rPr>
          <w:b/>
          <w:bCs/>
          <w:szCs w:val="24"/>
        </w:rPr>
        <w:t xml:space="preserve"> </w:t>
      </w:r>
      <w:r w:rsidRPr="00E21402">
        <w:rPr>
          <w:szCs w:val="24"/>
        </w:rPr>
        <w:t>and immobility, disproportionately affecting marginalized communities(Government of Assam, Water Resource Department; Das, Sarkar, &amp; Kanungo, 2022). These environmental transformations are not confined to ecological degradation alone; they increasingly translate into social insecurity, livelihood disruption, and forced human mobility across vulnerable regions. The involuntary movement of individuals in response to abrupt or evolving climatic change or the occurrence of a disaster is explicitly referred to as climate-induced displacement or disaster displacement. However, the majority of these displaced people are statistically more likely to remain in their country of origin rather than cross international borders. This perspective is widely employed by international agencies such as the United Nations High Commissioner for Refugees and the International Organization for Migration, which characterize displacement as an involuntary reaction to external threats and often associate it with humanitarian protection mechanisms, emergency relief, and legal status. However, when applied to actual circumstances in a developing country like India, this conventional approach to displacement can be considered both constrained and deceptive. Thus, this article seeks to understand how Assam is becoming increasingly susceptible to rainfall driven by climate change, with long-term impacts on the displacement of its people.</w:t>
      </w:r>
    </w:p>
    <w:p w:rsidR="00963BC2" w:rsidRPr="00E21402" w:rsidRDefault="00963BC2" w:rsidP="006C1085">
      <w:pPr>
        <w:jc w:val="both"/>
        <w:rPr>
          <w:szCs w:val="24"/>
        </w:rPr>
      </w:pPr>
      <w:r w:rsidRPr="00E21402">
        <w:rPr>
          <w:szCs w:val="24"/>
        </w:rPr>
        <w:lastRenderedPageBreak/>
        <w:t>This article examines how Assam is increasingly vulnerable to rainfall driven by climate change, with profound and lasting effects on population displacement. The manuscript is significant to the scientific community because it bridges a crucial gap in the literature by examining the direct causal links between localized rainfall variability and human displacement in Northeast India, particularly in Assam. Drawing on diverse literature, it demonstrates how extreme climatic events systematically exacerbate socio-economic inequalities among marginalized and agrarian communities. The study introduces an interdisciplinary framework that brings together climate science, disaster management, and human rights. The findings yield valuable policy recommendations for developing climate-resilient adaptation strategies applicable to other flood-prone, vulnerable regions in India.</w:t>
      </w:r>
    </w:p>
    <w:p w:rsidR="00963BC2" w:rsidRPr="00E21402" w:rsidRDefault="00963BC2" w:rsidP="006C1085">
      <w:pPr>
        <w:jc w:val="both"/>
        <w:rPr>
          <w:b/>
          <w:szCs w:val="24"/>
        </w:rPr>
      </w:pPr>
      <w:r w:rsidRPr="00E21402">
        <w:rPr>
          <w:b/>
          <w:szCs w:val="24"/>
        </w:rPr>
        <w:t>2. Objective:</w:t>
      </w:r>
    </w:p>
    <w:p w:rsidR="00963BC2" w:rsidRPr="00E21402" w:rsidRDefault="00963BC2" w:rsidP="006C1085">
      <w:pPr>
        <w:jc w:val="both"/>
        <w:rPr>
          <w:szCs w:val="24"/>
        </w:rPr>
      </w:pPr>
      <w:r w:rsidRPr="00E21402">
        <w:rPr>
          <w:szCs w:val="24"/>
        </w:rPr>
        <w:t>This study aims to examine shifting monsoon rainfall patterns in Assam between 2014 and 2024 and to analyze how climate-induced hazards, such as floods, erosion, and landslides, contribute to socio-economic vulnerability, human rights challenges, and cyclical displacement among marginalized riverine and indigenous communities.</w:t>
      </w:r>
    </w:p>
    <w:p w:rsidR="00963BC2" w:rsidRPr="006C1085" w:rsidRDefault="00963BC2" w:rsidP="006C1085">
      <w:pPr>
        <w:jc w:val="both"/>
        <w:rPr>
          <w:b/>
          <w:szCs w:val="24"/>
        </w:rPr>
      </w:pPr>
      <w:r w:rsidRPr="00E21402">
        <w:rPr>
          <w:b/>
          <w:szCs w:val="24"/>
        </w:rPr>
        <w:t>3.Data and Methods</w:t>
      </w:r>
    </w:p>
    <w:p w:rsidR="00E81D5B" w:rsidRPr="006C1085" w:rsidRDefault="00E81D5B" w:rsidP="006C1085">
      <w:pPr>
        <w:jc w:val="both"/>
        <w:rPr>
          <w:szCs w:val="24"/>
        </w:rPr>
      </w:pPr>
      <w:r w:rsidRPr="006C1085">
        <w:rPr>
          <w:noProof/>
          <w:szCs w:val="24"/>
        </w:rPr>
        <w:drawing>
          <wp:inline distT="0" distB="0" distL="0" distR="0">
            <wp:extent cx="5497832" cy="3665220"/>
            <wp:effectExtent l="19050" t="0" r="7618" b="0"/>
            <wp:docPr id="1" name="Picture 0" descr="IMG-20260529-WA0013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60529-WA0013 (1).jpg"/>
                    <pic:cNvPicPr/>
                  </pic:nvPicPr>
                  <pic:blipFill>
                    <a:blip r:embed="rId7"/>
                    <a:stretch>
                      <a:fillRect/>
                    </a:stretch>
                  </pic:blipFill>
                  <pic:spPr>
                    <a:xfrm>
                      <a:off x="0" y="0"/>
                      <a:ext cx="5497931" cy="3665286"/>
                    </a:xfrm>
                    <a:prstGeom prst="rect">
                      <a:avLst/>
                    </a:prstGeom>
                  </pic:spPr>
                </pic:pic>
              </a:graphicData>
            </a:graphic>
          </wp:inline>
        </w:drawing>
      </w:r>
    </w:p>
    <w:p w:rsidR="001E6D54" w:rsidRPr="00E21402" w:rsidRDefault="001E6D54" w:rsidP="006C1085">
      <w:pPr>
        <w:jc w:val="both"/>
        <w:rPr>
          <w:szCs w:val="24"/>
        </w:rPr>
      </w:pPr>
    </w:p>
    <w:p w:rsidR="00963BC2" w:rsidRPr="00E21402" w:rsidRDefault="00963BC2" w:rsidP="006C1085">
      <w:pPr>
        <w:jc w:val="both"/>
        <w:rPr>
          <w:szCs w:val="24"/>
        </w:rPr>
      </w:pPr>
      <w:r w:rsidRPr="00E21402">
        <w:rPr>
          <w:szCs w:val="24"/>
        </w:rPr>
        <w:t>This study employs secondary data sources and documentary evidence to examine the relationship between climate change, rainfall variability, and displacement in Assam. The documentary evidence (rainfall data) was obtained  from the Indian Meteorological Department (IMD) for the years 2014 to 2024 in the form of gridded NetCDF files with a spatial resolution of 0.25°×0.25°. The raw data were analyzed using ArcGIS 10.8 and Microsoft Excel to derive monthly and annual rainfall totals, which were then used to identify trends and anomalies in the seasonal distribution.</w:t>
      </w:r>
    </w:p>
    <w:p w:rsidR="00963BC2" w:rsidRPr="00E21402" w:rsidRDefault="00963BC2" w:rsidP="006C1085">
      <w:pPr>
        <w:jc w:val="both"/>
        <w:rPr>
          <w:szCs w:val="24"/>
        </w:rPr>
      </w:pPr>
      <w:r w:rsidRPr="00E21402">
        <w:rPr>
          <w:szCs w:val="24"/>
        </w:rPr>
        <w:t>To supplement historical trends with micro-level operational realities, this study also utilizes a granular peak-wave situational report (dated May 31, 2024) extracted from the Government of Assam’s Disaster Reporting and Information Management System (DRIMS). This provides localized municipal and village-level figures on displaced populations, relief camp infrastructure, and vulnerable subsets during an active disaster event.</w:t>
      </w:r>
    </w:p>
    <w:p w:rsidR="00963BC2" w:rsidRPr="00E21402" w:rsidRDefault="00963BC2" w:rsidP="006C1085">
      <w:pPr>
        <w:jc w:val="both"/>
        <w:rPr>
          <w:szCs w:val="24"/>
        </w:rPr>
      </w:pPr>
      <w:r w:rsidRPr="00E21402">
        <w:rPr>
          <w:szCs w:val="24"/>
        </w:rPr>
        <w:t>The disaster-related data were obtained from the Assam State Disaster Management Authority (ASDMA), particularly the Assam State Disaster Management Plan (2022), which provides official statistics on the frequency of floods, the number of individuals displaced from their residences, and the extent of damage to crops and infrastructure.</w:t>
      </w:r>
      <w:r w:rsidRPr="00E21402">
        <w:rPr>
          <w:szCs w:val="24"/>
        </w:rPr>
        <w:br/>
        <w:t>This study employs peer-reviewed literature, research papers, and media stories to clarify the socio-environmental implications of displacement, specifically examining the impacts of floods, erosion, and landslides in Assam. The article also selected existing studies such as the degradation of Majuli Island, the susceptibility of the char region, and the 2022 Dima Hasao landslides to illustrate the connection between climate change and human displacement.</w:t>
      </w:r>
      <w:r w:rsidRPr="00E21402">
        <w:rPr>
          <w:szCs w:val="24"/>
        </w:rPr>
        <w:br/>
        <w:t>These various types of information facilitated a qualitative synthesis of rainfall variability, related risks, and their contributions to cyclical displacement across Assam (Elahi, 2023; Li et al., 2025; Oja, n.d.; Hira &amp; Hazarika, 2023).</w:t>
      </w:r>
    </w:p>
    <w:p w:rsidR="00963BC2" w:rsidRPr="00E21402" w:rsidRDefault="00963BC2" w:rsidP="006C1085">
      <w:pPr>
        <w:jc w:val="both"/>
        <w:rPr>
          <w:b/>
          <w:szCs w:val="24"/>
        </w:rPr>
      </w:pPr>
      <w:r w:rsidRPr="00E21402">
        <w:rPr>
          <w:b/>
          <w:szCs w:val="24"/>
        </w:rPr>
        <w:t>4.Results</w:t>
      </w:r>
    </w:p>
    <w:p w:rsidR="00963BC2" w:rsidRPr="00E21402" w:rsidRDefault="00963BC2" w:rsidP="006C1085">
      <w:pPr>
        <w:jc w:val="both"/>
        <w:rPr>
          <w:szCs w:val="24"/>
        </w:rPr>
      </w:pPr>
      <w:r w:rsidRPr="00E21402">
        <w:rPr>
          <w:szCs w:val="24"/>
        </w:rPr>
        <w:t xml:space="preserve">This section presents the main findings of the study of climate change-induced displacement in Assam. The results are organized into three interconnected areas: changing rainfall patterns, the vulnerability of marginalized groups, and the occurrence of floods, erosion, and landslides. These results demonstrate that climate change is causing the state to experience increasing </w:t>
      </w:r>
      <w:r w:rsidRPr="00E21402">
        <w:rPr>
          <w:szCs w:val="24"/>
        </w:rPr>
        <w:lastRenderedPageBreak/>
        <w:t>natural disasters, which in turn are leading to persistent patterns of displacement and loss of livelihoods.</w:t>
      </w:r>
    </w:p>
    <w:p w:rsidR="00963BC2" w:rsidRPr="00E21402" w:rsidRDefault="00963BC2" w:rsidP="006C1085">
      <w:pPr>
        <w:ind w:firstLine="0"/>
        <w:jc w:val="both"/>
        <w:rPr>
          <w:b/>
          <w:szCs w:val="24"/>
        </w:rPr>
      </w:pPr>
      <w:r w:rsidRPr="00E21402">
        <w:rPr>
          <w:b/>
          <w:iCs/>
          <w:szCs w:val="24"/>
        </w:rPr>
        <w:t>4.1Rainfall variability in Assam due to climate change</w:t>
      </w:r>
    </w:p>
    <w:p w:rsidR="00963BC2" w:rsidRPr="00E21402" w:rsidRDefault="00963BC2" w:rsidP="006C1085">
      <w:pPr>
        <w:jc w:val="both"/>
        <w:rPr>
          <w:szCs w:val="24"/>
        </w:rPr>
      </w:pPr>
      <w:r w:rsidRPr="00E21402">
        <w:rPr>
          <w:szCs w:val="24"/>
        </w:rPr>
        <w:t xml:space="preserve">Rainfall in Assam is one of the highest in the world. It varies between 178 and 305cm. All this rainfall is concentrated mainly in four months, June to September (Baruah, 2018). But due to climate change, Assam's monsoon patterns are becoming increasingly erratic, with serious implications for the region’s agrarian economy and socio-ecological stability(The Assam Tribune 2025a). The pattern of rainfall becomes not only increasingly erratic but also more extreme in both intensity and duration(The Assam Tribune 2025b). Assam, a state that has historically depended on the regularity of monsoon rains from June to September to support its agrarian economy, now faces a dangerous duality: </w:t>
      </w:r>
      <w:r w:rsidRPr="00E21402">
        <w:rPr>
          <w:bCs/>
          <w:szCs w:val="24"/>
        </w:rPr>
        <w:t>prolonged dry spells</w:t>
      </w:r>
      <w:r w:rsidRPr="00E21402">
        <w:rPr>
          <w:szCs w:val="24"/>
        </w:rPr>
        <w:t xml:space="preserve"> on the one hand, and </w:t>
      </w:r>
      <w:r w:rsidRPr="00E21402">
        <w:rPr>
          <w:bCs/>
          <w:szCs w:val="24"/>
        </w:rPr>
        <w:t>sudden, intense downpours</w:t>
      </w:r>
      <w:r w:rsidRPr="00E21402">
        <w:rPr>
          <w:szCs w:val="24"/>
        </w:rPr>
        <w:t xml:space="preserve"> on the other. This volatility severely undermines the region’s agricultural productivity. When expected rains are delayed or absent for extended periods, soil moisture declines, leading to </w:t>
      </w:r>
      <w:r w:rsidRPr="00E21402">
        <w:rPr>
          <w:bCs/>
          <w:szCs w:val="24"/>
        </w:rPr>
        <w:t>soil degradation</w:t>
      </w:r>
      <w:r w:rsidRPr="00E21402">
        <w:rPr>
          <w:b/>
          <w:bCs/>
          <w:szCs w:val="24"/>
        </w:rPr>
        <w:t xml:space="preserve">; </w:t>
      </w:r>
      <w:r w:rsidRPr="00E21402">
        <w:rPr>
          <w:szCs w:val="24"/>
        </w:rPr>
        <w:t xml:space="preserve">on the other hand, extreme rainfall occurring over short periods overwhelms the soil's absorption capacity, triggering </w:t>
      </w:r>
      <w:r w:rsidRPr="00E21402">
        <w:rPr>
          <w:bCs/>
          <w:szCs w:val="24"/>
        </w:rPr>
        <w:t>soil erosion (Li et al., 2025),</w:t>
      </w:r>
      <w:r w:rsidRPr="00E21402">
        <w:rPr>
          <w:b/>
          <w:bCs/>
          <w:szCs w:val="24"/>
        </w:rPr>
        <w:t xml:space="preserve"> </w:t>
      </w:r>
      <w:r w:rsidRPr="00E21402">
        <w:rPr>
          <w:bCs/>
          <w:szCs w:val="24"/>
        </w:rPr>
        <w:t>flash floods</w:t>
      </w:r>
      <w:r w:rsidRPr="00E21402">
        <w:rPr>
          <w:b/>
          <w:bCs/>
          <w:szCs w:val="24"/>
        </w:rPr>
        <w:t xml:space="preserve">, </w:t>
      </w:r>
      <w:r w:rsidRPr="00E21402">
        <w:rPr>
          <w:szCs w:val="24"/>
        </w:rPr>
        <w:t>and waterlogging. According to a report by the Council on Energy, Environment and Water (CEEW), Assam is among the most climate-vulnerable states in India. The Assam State Action Plan on Climate Change (ASAPCC 2015-2020) projected that the state's average temperature would increase by 1.7°C to 2.2°C, along with a 38% rise in the frequency of severe rainfall events. These climatic shifts have had visible and alarming repercussions.</w:t>
      </w:r>
    </w:p>
    <w:p w:rsidR="00963BC2" w:rsidRPr="00E21402" w:rsidRDefault="00963BC2" w:rsidP="006C1085">
      <w:pPr>
        <w:jc w:val="both"/>
        <w:rPr>
          <w:szCs w:val="24"/>
        </w:rPr>
      </w:pPr>
      <w:r w:rsidRPr="00E21402">
        <w:rPr>
          <w:szCs w:val="24"/>
        </w:rPr>
        <w:t>The structural shift in this precipitation pattern is empirically documented in Table-1, which outlines the month-wise distribution and annual anomalies from 2014 to 2024. These broader climatic transformations become more evident when examined through changes in the temporal distribution and intensity of rainfall across Assam over the last decade.</w:t>
      </w:r>
    </w:p>
    <w:p w:rsidR="001E6D54" w:rsidRPr="006C1085" w:rsidRDefault="001E6D54" w:rsidP="006C1085">
      <w:pPr>
        <w:jc w:val="both"/>
        <w:rPr>
          <w:szCs w:val="24"/>
        </w:rPr>
      </w:pPr>
    </w:p>
    <w:p w:rsidR="001E6D54" w:rsidRPr="006C1085" w:rsidRDefault="001E6D54" w:rsidP="006C1085">
      <w:pPr>
        <w:jc w:val="both"/>
        <w:rPr>
          <w:szCs w:val="24"/>
        </w:rPr>
      </w:pPr>
    </w:p>
    <w:p w:rsidR="001E6D54" w:rsidRPr="006C1085" w:rsidRDefault="001E6D54" w:rsidP="006C1085">
      <w:pPr>
        <w:jc w:val="both"/>
        <w:rPr>
          <w:szCs w:val="24"/>
        </w:rPr>
      </w:pPr>
    </w:p>
    <w:p w:rsidR="001E6D54" w:rsidRPr="006C1085" w:rsidRDefault="001E6D54" w:rsidP="006C1085">
      <w:pPr>
        <w:jc w:val="both"/>
        <w:rPr>
          <w:szCs w:val="24"/>
        </w:rPr>
      </w:pPr>
    </w:p>
    <w:p w:rsidR="001E6D54" w:rsidRPr="006C1085" w:rsidRDefault="001E6D54" w:rsidP="006C1085">
      <w:pPr>
        <w:ind w:firstLine="0"/>
        <w:jc w:val="both"/>
        <w:rPr>
          <w:szCs w:val="24"/>
        </w:rPr>
      </w:pPr>
    </w:p>
    <w:p w:rsidR="00963BC2" w:rsidRPr="00E21402" w:rsidRDefault="00963BC2" w:rsidP="006C1085">
      <w:pPr>
        <w:jc w:val="center"/>
        <w:rPr>
          <w:szCs w:val="24"/>
        </w:rPr>
      </w:pPr>
      <w:r w:rsidRPr="00E21402">
        <w:rPr>
          <w:szCs w:val="24"/>
        </w:rPr>
        <w:lastRenderedPageBreak/>
        <w:t>Table-1:Month-wise annual rainfall distribution in Assam(2014-2024)</w:t>
      </w:r>
    </w:p>
    <w:tbl>
      <w:tblPr>
        <w:tblW w:w="5504" w:type="pct"/>
        <w:tblLayout w:type="fixed"/>
        <w:tblLook w:val="04A0"/>
      </w:tblPr>
      <w:tblGrid>
        <w:gridCol w:w="846"/>
        <w:gridCol w:w="589"/>
        <w:gridCol w:w="720"/>
        <w:gridCol w:w="703"/>
        <w:gridCol w:w="645"/>
        <w:gridCol w:w="729"/>
        <w:gridCol w:w="588"/>
        <w:gridCol w:w="729"/>
        <w:gridCol w:w="734"/>
        <w:gridCol w:w="736"/>
        <w:gridCol w:w="588"/>
        <w:gridCol w:w="729"/>
        <w:gridCol w:w="738"/>
        <w:gridCol w:w="1467"/>
      </w:tblGrid>
      <w:tr w:rsidR="001E6D54" w:rsidRPr="006C1085" w:rsidTr="005B5EED">
        <w:trPr>
          <w:trHeight w:val="300"/>
        </w:trPr>
        <w:tc>
          <w:tcPr>
            <w:tcW w:w="401" w:type="pct"/>
            <w:tcBorders>
              <w:top w:val="single" w:sz="8" w:space="0" w:color="000000"/>
              <w:left w:val="single" w:sz="8" w:space="0" w:color="000000"/>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Year</w:t>
            </w:r>
          </w:p>
        </w:tc>
        <w:tc>
          <w:tcPr>
            <w:tcW w:w="279" w:type="pct"/>
            <w:tcBorders>
              <w:top w:val="single" w:sz="8" w:space="0" w:color="000000"/>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Jan</w:t>
            </w:r>
          </w:p>
        </w:tc>
        <w:tc>
          <w:tcPr>
            <w:tcW w:w="341" w:type="pct"/>
            <w:tcBorders>
              <w:top w:val="single" w:sz="8" w:space="0" w:color="000000"/>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Feb</w:t>
            </w:r>
          </w:p>
        </w:tc>
        <w:tc>
          <w:tcPr>
            <w:tcW w:w="333" w:type="pct"/>
            <w:tcBorders>
              <w:top w:val="single" w:sz="8" w:space="0" w:color="000000"/>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Mar</w:t>
            </w:r>
          </w:p>
        </w:tc>
        <w:tc>
          <w:tcPr>
            <w:tcW w:w="306" w:type="pct"/>
            <w:tcBorders>
              <w:top w:val="single" w:sz="8" w:space="0" w:color="000000"/>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Apr</w:t>
            </w:r>
          </w:p>
        </w:tc>
        <w:tc>
          <w:tcPr>
            <w:tcW w:w="346" w:type="pct"/>
            <w:tcBorders>
              <w:top w:val="single" w:sz="8" w:space="0" w:color="000000"/>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May</w:t>
            </w:r>
          </w:p>
        </w:tc>
        <w:tc>
          <w:tcPr>
            <w:tcW w:w="279" w:type="pct"/>
            <w:tcBorders>
              <w:top w:val="single" w:sz="8" w:space="0" w:color="000000"/>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Jun</w:t>
            </w:r>
          </w:p>
        </w:tc>
        <w:tc>
          <w:tcPr>
            <w:tcW w:w="346" w:type="pct"/>
            <w:tcBorders>
              <w:top w:val="single" w:sz="8" w:space="0" w:color="000000"/>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Jul</w:t>
            </w:r>
          </w:p>
        </w:tc>
        <w:tc>
          <w:tcPr>
            <w:tcW w:w="348" w:type="pct"/>
            <w:tcBorders>
              <w:top w:val="single" w:sz="8" w:space="0" w:color="000000"/>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Aug</w:t>
            </w:r>
          </w:p>
        </w:tc>
        <w:tc>
          <w:tcPr>
            <w:tcW w:w="349" w:type="pct"/>
            <w:tcBorders>
              <w:top w:val="single" w:sz="8" w:space="0" w:color="000000"/>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Sep</w:t>
            </w:r>
          </w:p>
        </w:tc>
        <w:tc>
          <w:tcPr>
            <w:tcW w:w="279" w:type="pct"/>
            <w:tcBorders>
              <w:top w:val="single" w:sz="8" w:space="0" w:color="000000"/>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Oct</w:t>
            </w:r>
          </w:p>
        </w:tc>
        <w:tc>
          <w:tcPr>
            <w:tcW w:w="346" w:type="pct"/>
            <w:tcBorders>
              <w:top w:val="single" w:sz="8" w:space="0" w:color="000000"/>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Nov</w:t>
            </w:r>
          </w:p>
        </w:tc>
        <w:tc>
          <w:tcPr>
            <w:tcW w:w="350" w:type="pct"/>
            <w:tcBorders>
              <w:top w:val="single" w:sz="8" w:space="0" w:color="000000"/>
              <w:left w:val="nil"/>
              <w:bottom w:val="single" w:sz="8" w:space="0" w:color="auto"/>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Dec</w:t>
            </w:r>
          </w:p>
        </w:tc>
        <w:tc>
          <w:tcPr>
            <w:tcW w:w="696" w:type="pct"/>
            <w:tcBorders>
              <w:top w:val="single" w:sz="8" w:space="0" w:color="auto"/>
              <w:left w:val="nil"/>
              <w:bottom w:val="single" w:sz="8" w:space="0" w:color="auto"/>
              <w:right w:val="single" w:sz="8" w:space="0" w:color="auto"/>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ANNUAL RAINFALL</w:t>
            </w:r>
          </w:p>
        </w:tc>
      </w:tr>
      <w:tr w:rsidR="001E6D54" w:rsidRPr="006C1085" w:rsidTr="005B5EED">
        <w:trPr>
          <w:trHeight w:val="300"/>
        </w:trPr>
        <w:tc>
          <w:tcPr>
            <w:tcW w:w="401" w:type="pct"/>
            <w:tcBorders>
              <w:top w:val="nil"/>
              <w:left w:val="single" w:sz="8" w:space="0" w:color="000000"/>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2014</w:t>
            </w:r>
          </w:p>
        </w:tc>
        <w:tc>
          <w:tcPr>
            <w:tcW w:w="279"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1.81</w:t>
            </w:r>
          </w:p>
        </w:tc>
        <w:tc>
          <w:tcPr>
            <w:tcW w:w="341"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22.38</w:t>
            </w:r>
          </w:p>
        </w:tc>
        <w:tc>
          <w:tcPr>
            <w:tcW w:w="333"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15.9</w:t>
            </w:r>
          </w:p>
        </w:tc>
        <w:tc>
          <w:tcPr>
            <w:tcW w:w="306"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30.99</w:t>
            </w:r>
          </w:p>
        </w:tc>
        <w:tc>
          <w:tcPr>
            <w:tcW w:w="346"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173.82</w:t>
            </w:r>
          </w:p>
        </w:tc>
        <w:tc>
          <w:tcPr>
            <w:tcW w:w="279"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203.68</w:t>
            </w:r>
          </w:p>
        </w:tc>
        <w:tc>
          <w:tcPr>
            <w:tcW w:w="346"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301.18</w:t>
            </w:r>
          </w:p>
        </w:tc>
        <w:tc>
          <w:tcPr>
            <w:tcW w:w="348"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240.48</w:t>
            </w:r>
          </w:p>
        </w:tc>
        <w:tc>
          <w:tcPr>
            <w:tcW w:w="349"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348.22</w:t>
            </w:r>
          </w:p>
        </w:tc>
        <w:tc>
          <w:tcPr>
            <w:tcW w:w="279"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16.41</w:t>
            </w:r>
          </w:p>
        </w:tc>
        <w:tc>
          <w:tcPr>
            <w:tcW w:w="346"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0</w:t>
            </w:r>
          </w:p>
        </w:tc>
        <w:tc>
          <w:tcPr>
            <w:tcW w:w="350"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0</w:t>
            </w:r>
          </w:p>
        </w:tc>
        <w:tc>
          <w:tcPr>
            <w:tcW w:w="696" w:type="pct"/>
            <w:tcBorders>
              <w:top w:val="nil"/>
              <w:left w:val="nil"/>
              <w:bottom w:val="single" w:sz="8" w:space="0" w:color="auto"/>
              <w:right w:val="single" w:sz="8" w:space="0" w:color="auto"/>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1354.88</w:t>
            </w:r>
          </w:p>
        </w:tc>
      </w:tr>
      <w:tr w:rsidR="001E6D54" w:rsidRPr="006C1085" w:rsidTr="005B5EED">
        <w:trPr>
          <w:trHeight w:val="300"/>
        </w:trPr>
        <w:tc>
          <w:tcPr>
            <w:tcW w:w="401" w:type="pct"/>
            <w:tcBorders>
              <w:top w:val="nil"/>
              <w:left w:val="single" w:sz="8" w:space="0" w:color="000000"/>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2015</w:t>
            </w:r>
          </w:p>
        </w:tc>
        <w:tc>
          <w:tcPr>
            <w:tcW w:w="279"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6.33</w:t>
            </w:r>
          </w:p>
        </w:tc>
        <w:tc>
          <w:tcPr>
            <w:tcW w:w="341"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8.27</w:t>
            </w:r>
          </w:p>
        </w:tc>
        <w:tc>
          <w:tcPr>
            <w:tcW w:w="333"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7.03</w:t>
            </w:r>
          </w:p>
        </w:tc>
        <w:tc>
          <w:tcPr>
            <w:tcW w:w="306"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204.96</w:t>
            </w:r>
          </w:p>
        </w:tc>
        <w:tc>
          <w:tcPr>
            <w:tcW w:w="346"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306.64</w:t>
            </w:r>
          </w:p>
        </w:tc>
        <w:tc>
          <w:tcPr>
            <w:tcW w:w="279"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304.66</w:t>
            </w:r>
          </w:p>
        </w:tc>
        <w:tc>
          <w:tcPr>
            <w:tcW w:w="346"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225.21</w:t>
            </w:r>
          </w:p>
        </w:tc>
        <w:tc>
          <w:tcPr>
            <w:tcW w:w="348"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312.26</w:t>
            </w:r>
          </w:p>
        </w:tc>
        <w:tc>
          <w:tcPr>
            <w:tcW w:w="349"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101.62</w:t>
            </w:r>
          </w:p>
        </w:tc>
        <w:tc>
          <w:tcPr>
            <w:tcW w:w="279"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34.07</w:t>
            </w:r>
          </w:p>
        </w:tc>
        <w:tc>
          <w:tcPr>
            <w:tcW w:w="346"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31.83</w:t>
            </w:r>
          </w:p>
        </w:tc>
        <w:tc>
          <w:tcPr>
            <w:tcW w:w="350"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46.04</w:t>
            </w:r>
          </w:p>
        </w:tc>
        <w:tc>
          <w:tcPr>
            <w:tcW w:w="696" w:type="pct"/>
            <w:tcBorders>
              <w:top w:val="nil"/>
              <w:left w:val="nil"/>
              <w:bottom w:val="single" w:sz="8" w:space="0" w:color="auto"/>
              <w:right w:val="single" w:sz="8" w:space="0" w:color="auto"/>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1588.91</w:t>
            </w:r>
          </w:p>
        </w:tc>
      </w:tr>
      <w:tr w:rsidR="001E6D54" w:rsidRPr="006C1085" w:rsidTr="005B5EED">
        <w:trPr>
          <w:trHeight w:val="300"/>
        </w:trPr>
        <w:tc>
          <w:tcPr>
            <w:tcW w:w="401" w:type="pct"/>
            <w:tcBorders>
              <w:top w:val="nil"/>
              <w:left w:val="single" w:sz="8" w:space="0" w:color="000000"/>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2016</w:t>
            </w:r>
          </w:p>
        </w:tc>
        <w:tc>
          <w:tcPr>
            <w:tcW w:w="279"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54.62</w:t>
            </w:r>
          </w:p>
        </w:tc>
        <w:tc>
          <w:tcPr>
            <w:tcW w:w="341"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8.16</w:t>
            </w:r>
          </w:p>
        </w:tc>
        <w:tc>
          <w:tcPr>
            <w:tcW w:w="333"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66.2</w:t>
            </w:r>
          </w:p>
        </w:tc>
        <w:tc>
          <w:tcPr>
            <w:tcW w:w="306"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232.2</w:t>
            </w:r>
          </w:p>
        </w:tc>
        <w:tc>
          <w:tcPr>
            <w:tcW w:w="346"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239.85</w:t>
            </w:r>
          </w:p>
        </w:tc>
        <w:tc>
          <w:tcPr>
            <w:tcW w:w="279"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321.84</w:t>
            </w:r>
          </w:p>
        </w:tc>
        <w:tc>
          <w:tcPr>
            <w:tcW w:w="346"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396.24</w:t>
            </w:r>
          </w:p>
        </w:tc>
        <w:tc>
          <w:tcPr>
            <w:tcW w:w="348"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175.64</w:t>
            </w:r>
          </w:p>
        </w:tc>
        <w:tc>
          <w:tcPr>
            <w:tcW w:w="349"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220.21</w:t>
            </w:r>
          </w:p>
        </w:tc>
        <w:tc>
          <w:tcPr>
            <w:tcW w:w="279"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91.72</w:t>
            </w:r>
          </w:p>
        </w:tc>
        <w:tc>
          <w:tcPr>
            <w:tcW w:w="346"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13.99</w:t>
            </w:r>
          </w:p>
        </w:tc>
        <w:tc>
          <w:tcPr>
            <w:tcW w:w="350" w:type="pct"/>
            <w:tcBorders>
              <w:top w:val="nil"/>
              <w:left w:val="nil"/>
              <w:bottom w:val="single" w:sz="8" w:space="0" w:color="auto"/>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2.35</w:t>
            </w:r>
          </w:p>
        </w:tc>
        <w:tc>
          <w:tcPr>
            <w:tcW w:w="696" w:type="pct"/>
            <w:tcBorders>
              <w:top w:val="nil"/>
              <w:left w:val="nil"/>
              <w:bottom w:val="single" w:sz="8" w:space="0" w:color="auto"/>
              <w:right w:val="single" w:sz="8" w:space="0" w:color="auto"/>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1823.03</w:t>
            </w:r>
          </w:p>
        </w:tc>
      </w:tr>
      <w:tr w:rsidR="001E6D54" w:rsidRPr="006C1085" w:rsidTr="005B5EED">
        <w:trPr>
          <w:trHeight w:val="300"/>
        </w:trPr>
        <w:tc>
          <w:tcPr>
            <w:tcW w:w="401" w:type="pct"/>
            <w:tcBorders>
              <w:top w:val="nil"/>
              <w:left w:val="single" w:sz="8" w:space="0" w:color="000000"/>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2017</w:t>
            </w:r>
          </w:p>
        </w:tc>
        <w:tc>
          <w:tcPr>
            <w:tcW w:w="279"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3.6</w:t>
            </w:r>
          </w:p>
        </w:tc>
        <w:tc>
          <w:tcPr>
            <w:tcW w:w="341"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49.42</w:t>
            </w:r>
          </w:p>
        </w:tc>
        <w:tc>
          <w:tcPr>
            <w:tcW w:w="333"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61.95</w:t>
            </w:r>
          </w:p>
        </w:tc>
        <w:tc>
          <w:tcPr>
            <w:tcW w:w="306"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233.45</w:t>
            </w:r>
          </w:p>
        </w:tc>
        <w:tc>
          <w:tcPr>
            <w:tcW w:w="346"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203.85</w:t>
            </w:r>
          </w:p>
        </w:tc>
        <w:tc>
          <w:tcPr>
            <w:tcW w:w="279"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350.99</w:t>
            </w:r>
          </w:p>
        </w:tc>
        <w:tc>
          <w:tcPr>
            <w:tcW w:w="346"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300.75</w:t>
            </w:r>
          </w:p>
        </w:tc>
        <w:tc>
          <w:tcPr>
            <w:tcW w:w="348"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287.86</w:t>
            </w:r>
          </w:p>
        </w:tc>
        <w:tc>
          <w:tcPr>
            <w:tcW w:w="349"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284.5</w:t>
            </w:r>
          </w:p>
        </w:tc>
        <w:tc>
          <w:tcPr>
            <w:tcW w:w="279"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110.29</w:t>
            </w:r>
          </w:p>
        </w:tc>
        <w:tc>
          <w:tcPr>
            <w:tcW w:w="346"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16.31</w:t>
            </w:r>
          </w:p>
        </w:tc>
        <w:tc>
          <w:tcPr>
            <w:tcW w:w="350"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0.12</w:t>
            </w:r>
          </w:p>
        </w:tc>
        <w:tc>
          <w:tcPr>
            <w:tcW w:w="696" w:type="pct"/>
            <w:tcBorders>
              <w:top w:val="nil"/>
              <w:left w:val="nil"/>
              <w:bottom w:val="single" w:sz="8" w:space="0" w:color="auto"/>
              <w:right w:val="single" w:sz="8" w:space="0" w:color="auto"/>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1903.1</w:t>
            </w:r>
          </w:p>
        </w:tc>
      </w:tr>
      <w:tr w:rsidR="001E6D54" w:rsidRPr="006C1085" w:rsidTr="005B5EED">
        <w:trPr>
          <w:trHeight w:val="300"/>
        </w:trPr>
        <w:tc>
          <w:tcPr>
            <w:tcW w:w="401" w:type="pct"/>
            <w:tcBorders>
              <w:top w:val="nil"/>
              <w:left w:val="single" w:sz="8" w:space="0" w:color="000000"/>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2018</w:t>
            </w:r>
          </w:p>
        </w:tc>
        <w:tc>
          <w:tcPr>
            <w:tcW w:w="279"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0.39</w:t>
            </w:r>
          </w:p>
        </w:tc>
        <w:tc>
          <w:tcPr>
            <w:tcW w:w="341"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11.99</w:t>
            </w:r>
          </w:p>
        </w:tc>
        <w:tc>
          <w:tcPr>
            <w:tcW w:w="333"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67.45</w:t>
            </w:r>
          </w:p>
        </w:tc>
        <w:tc>
          <w:tcPr>
            <w:tcW w:w="306"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116.41</w:t>
            </w:r>
          </w:p>
        </w:tc>
        <w:tc>
          <w:tcPr>
            <w:tcW w:w="346"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147.61</w:t>
            </w:r>
          </w:p>
        </w:tc>
        <w:tc>
          <w:tcPr>
            <w:tcW w:w="279"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330.57</w:t>
            </w:r>
          </w:p>
        </w:tc>
        <w:tc>
          <w:tcPr>
            <w:tcW w:w="346"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311.94</w:t>
            </w:r>
          </w:p>
        </w:tc>
        <w:tc>
          <w:tcPr>
            <w:tcW w:w="348"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217.72</w:t>
            </w:r>
          </w:p>
        </w:tc>
        <w:tc>
          <w:tcPr>
            <w:tcW w:w="349"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364.27</w:t>
            </w:r>
          </w:p>
        </w:tc>
        <w:tc>
          <w:tcPr>
            <w:tcW w:w="279"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27.79</w:t>
            </w:r>
          </w:p>
        </w:tc>
        <w:tc>
          <w:tcPr>
            <w:tcW w:w="346"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26.48</w:t>
            </w:r>
          </w:p>
        </w:tc>
        <w:tc>
          <w:tcPr>
            <w:tcW w:w="350"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22.14</w:t>
            </w:r>
          </w:p>
        </w:tc>
        <w:tc>
          <w:tcPr>
            <w:tcW w:w="696" w:type="pct"/>
            <w:tcBorders>
              <w:top w:val="nil"/>
              <w:left w:val="nil"/>
              <w:bottom w:val="single" w:sz="8" w:space="0" w:color="auto"/>
              <w:right w:val="single" w:sz="8" w:space="0" w:color="auto"/>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1644.75</w:t>
            </w:r>
          </w:p>
        </w:tc>
      </w:tr>
      <w:tr w:rsidR="001E6D54" w:rsidRPr="006C1085" w:rsidTr="005B5EED">
        <w:trPr>
          <w:trHeight w:val="300"/>
        </w:trPr>
        <w:tc>
          <w:tcPr>
            <w:tcW w:w="401" w:type="pct"/>
            <w:tcBorders>
              <w:top w:val="nil"/>
              <w:left w:val="single" w:sz="8" w:space="0" w:color="000000"/>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2019</w:t>
            </w:r>
          </w:p>
        </w:tc>
        <w:tc>
          <w:tcPr>
            <w:tcW w:w="279"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1.77</w:t>
            </w:r>
          </w:p>
        </w:tc>
        <w:tc>
          <w:tcPr>
            <w:tcW w:w="341"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25.43</w:t>
            </w:r>
          </w:p>
        </w:tc>
        <w:tc>
          <w:tcPr>
            <w:tcW w:w="333"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52.27</w:t>
            </w:r>
          </w:p>
        </w:tc>
        <w:tc>
          <w:tcPr>
            <w:tcW w:w="306"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274.92</w:t>
            </w:r>
          </w:p>
        </w:tc>
        <w:tc>
          <w:tcPr>
            <w:tcW w:w="346"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451.23</w:t>
            </w:r>
          </w:p>
        </w:tc>
        <w:tc>
          <w:tcPr>
            <w:tcW w:w="279"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455</w:t>
            </w:r>
          </w:p>
        </w:tc>
        <w:tc>
          <w:tcPr>
            <w:tcW w:w="346"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509.54</w:t>
            </w:r>
          </w:p>
        </w:tc>
        <w:tc>
          <w:tcPr>
            <w:tcW w:w="348"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174.67</w:t>
            </w:r>
          </w:p>
        </w:tc>
        <w:tc>
          <w:tcPr>
            <w:tcW w:w="349"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204.46</w:t>
            </w:r>
          </w:p>
        </w:tc>
        <w:tc>
          <w:tcPr>
            <w:tcW w:w="279"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93.38</w:t>
            </w:r>
          </w:p>
        </w:tc>
        <w:tc>
          <w:tcPr>
            <w:tcW w:w="346"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11.04</w:t>
            </w:r>
          </w:p>
        </w:tc>
        <w:tc>
          <w:tcPr>
            <w:tcW w:w="350"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2.41</w:t>
            </w:r>
          </w:p>
        </w:tc>
        <w:tc>
          <w:tcPr>
            <w:tcW w:w="696" w:type="pct"/>
            <w:tcBorders>
              <w:top w:val="nil"/>
              <w:left w:val="nil"/>
              <w:bottom w:val="single" w:sz="8" w:space="0" w:color="auto"/>
              <w:right w:val="single" w:sz="8" w:space="0" w:color="auto"/>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2256.14</w:t>
            </w:r>
          </w:p>
        </w:tc>
      </w:tr>
      <w:tr w:rsidR="001E6D54" w:rsidRPr="006C1085" w:rsidTr="005B5EED">
        <w:trPr>
          <w:trHeight w:val="300"/>
        </w:trPr>
        <w:tc>
          <w:tcPr>
            <w:tcW w:w="401" w:type="pct"/>
            <w:tcBorders>
              <w:top w:val="nil"/>
              <w:left w:val="single" w:sz="8" w:space="0" w:color="000000"/>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2020</w:t>
            </w:r>
          </w:p>
        </w:tc>
        <w:tc>
          <w:tcPr>
            <w:tcW w:w="279"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18.92</w:t>
            </w:r>
          </w:p>
        </w:tc>
        <w:tc>
          <w:tcPr>
            <w:tcW w:w="341"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26.86</w:t>
            </w:r>
          </w:p>
        </w:tc>
        <w:tc>
          <w:tcPr>
            <w:tcW w:w="333"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14.82</w:t>
            </w:r>
          </w:p>
        </w:tc>
        <w:tc>
          <w:tcPr>
            <w:tcW w:w="306"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92.87</w:t>
            </w:r>
          </w:p>
        </w:tc>
        <w:tc>
          <w:tcPr>
            <w:tcW w:w="346"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401.75</w:t>
            </w:r>
          </w:p>
        </w:tc>
        <w:tc>
          <w:tcPr>
            <w:tcW w:w="279"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433.54</w:t>
            </w:r>
          </w:p>
        </w:tc>
        <w:tc>
          <w:tcPr>
            <w:tcW w:w="346"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496.73</w:t>
            </w:r>
          </w:p>
        </w:tc>
        <w:tc>
          <w:tcPr>
            <w:tcW w:w="348"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270.3</w:t>
            </w:r>
          </w:p>
        </w:tc>
        <w:tc>
          <w:tcPr>
            <w:tcW w:w="349"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379.75</w:t>
            </w:r>
          </w:p>
        </w:tc>
        <w:tc>
          <w:tcPr>
            <w:tcW w:w="279"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226.56</w:t>
            </w:r>
          </w:p>
        </w:tc>
        <w:tc>
          <w:tcPr>
            <w:tcW w:w="346"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18.14</w:t>
            </w:r>
          </w:p>
        </w:tc>
        <w:tc>
          <w:tcPr>
            <w:tcW w:w="350"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1.17</w:t>
            </w:r>
          </w:p>
        </w:tc>
        <w:tc>
          <w:tcPr>
            <w:tcW w:w="696" w:type="pct"/>
            <w:tcBorders>
              <w:top w:val="nil"/>
              <w:left w:val="nil"/>
              <w:bottom w:val="single" w:sz="8" w:space="0" w:color="auto"/>
              <w:right w:val="single" w:sz="8" w:space="0" w:color="auto"/>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2381.42</w:t>
            </w:r>
          </w:p>
        </w:tc>
      </w:tr>
      <w:tr w:rsidR="001E6D54" w:rsidRPr="006C1085" w:rsidTr="005B5EED">
        <w:trPr>
          <w:trHeight w:val="300"/>
        </w:trPr>
        <w:tc>
          <w:tcPr>
            <w:tcW w:w="401" w:type="pct"/>
            <w:tcBorders>
              <w:top w:val="nil"/>
              <w:left w:val="single" w:sz="8" w:space="0" w:color="000000"/>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2021</w:t>
            </w:r>
          </w:p>
        </w:tc>
        <w:tc>
          <w:tcPr>
            <w:tcW w:w="279"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20.66</w:t>
            </w:r>
          </w:p>
        </w:tc>
        <w:tc>
          <w:tcPr>
            <w:tcW w:w="341"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8.03</w:t>
            </w:r>
          </w:p>
        </w:tc>
        <w:tc>
          <w:tcPr>
            <w:tcW w:w="333"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29.72</w:t>
            </w:r>
          </w:p>
        </w:tc>
        <w:tc>
          <w:tcPr>
            <w:tcW w:w="306"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66.75</w:t>
            </w:r>
          </w:p>
        </w:tc>
        <w:tc>
          <w:tcPr>
            <w:tcW w:w="346"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167.07</w:t>
            </w:r>
          </w:p>
        </w:tc>
        <w:tc>
          <w:tcPr>
            <w:tcW w:w="279"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404.99</w:t>
            </w:r>
          </w:p>
        </w:tc>
        <w:tc>
          <w:tcPr>
            <w:tcW w:w="346"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287.72</w:t>
            </w:r>
          </w:p>
        </w:tc>
        <w:tc>
          <w:tcPr>
            <w:tcW w:w="348"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219.1</w:t>
            </w:r>
          </w:p>
        </w:tc>
        <w:tc>
          <w:tcPr>
            <w:tcW w:w="349"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231.54</w:t>
            </w:r>
          </w:p>
        </w:tc>
        <w:tc>
          <w:tcPr>
            <w:tcW w:w="279"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65.9</w:t>
            </w:r>
          </w:p>
        </w:tc>
        <w:tc>
          <w:tcPr>
            <w:tcW w:w="346"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1.69</w:t>
            </w:r>
          </w:p>
        </w:tc>
        <w:tc>
          <w:tcPr>
            <w:tcW w:w="350" w:type="pct"/>
            <w:tcBorders>
              <w:top w:val="nil"/>
              <w:left w:val="nil"/>
              <w:bottom w:val="single" w:sz="8" w:space="0" w:color="auto"/>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13.16</w:t>
            </w:r>
          </w:p>
        </w:tc>
        <w:tc>
          <w:tcPr>
            <w:tcW w:w="696" w:type="pct"/>
            <w:tcBorders>
              <w:top w:val="nil"/>
              <w:left w:val="nil"/>
              <w:bottom w:val="single" w:sz="8" w:space="0" w:color="auto"/>
              <w:right w:val="single" w:sz="8" w:space="0" w:color="auto"/>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1516.35</w:t>
            </w:r>
          </w:p>
        </w:tc>
      </w:tr>
      <w:tr w:rsidR="001E6D54" w:rsidRPr="006C1085" w:rsidTr="005B5EED">
        <w:trPr>
          <w:trHeight w:val="300"/>
        </w:trPr>
        <w:tc>
          <w:tcPr>
            <w:tcW w:w="401" w:type="pct"/>
            <w:tcBorders>
              <w:top w:val="nil"/>
              <w:left w:val="single" w:sz="8" w:space="0" w:color="000000"/>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2022</w:t>
            </w:r>
          </w:p>
        </w:tc>
        <w:tc>
          <w:tcPr>
            <w:tcW w:w="279"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43.8</w:t>
            </w:r>
          </w:p>
        </w:tc>
        <w:tc>
          <w:tcPr>
            <w:tcW w:w="341"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43.81</w:t>
            </w:r>
          </w:p>
        </w:tc>
        <w:tc>
          <w:tcPr>
            <w:tcW w:w="333"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32.81</w:t>
            </w:r>
          </w:p>
        </w:tc>
        <w:tc>
          <w:tcPr>
            <w:tcW w:w="306"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304.3</w:t>
            </w:r>
          </w:p>
        </w:tc>
        <w:tc>
          <w:tcPr>
            <w:tcW w:w="346"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355.35</w:t>
            </w:r>
          </w:p>
        </w:tc>
        <w:tc>
          <w:tcPr>
            <w:tcW w:w="279"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559.35</w:t>
            </w:r>
          </w:p>
        </w:tc>
        <w:tc>
          <w:tcPr>
            <w:tcW w:w="346"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355.98</w:t>
            </w:r>
          </w:p>
        </w:tc>
        <w:tc>
          <w:tcPr>
            <w:tcW w:w="348"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225.25</w:t>
            </w:r>
          </w:p>
        </w:tc>
        <w:tc>
          <w:tcPr>
            <w:tcW w:w="349"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186.82</w:t>
            </w:r>
          </w:p>
        </w:tc>
        <w:tc>
          <w:tcPr>
            <w:tcW w:w="279"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220.15</w:t>
            </w:r>
          </w:p>
        </w:tc>
        <w:tc>
          <w:tcPr>
            <w:tcW w:w="346"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0</w:t>
            </w:r>
          </w:p>
        </w:tc>
        <w:tc>
          <w:tcPr>
            <w:tcW w:w="350"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2.52</w:t>
            </w:r>
          </w:p>
        </w:tc>
        <w:tc>
          <w:tcPr>
            <w:tcW w:w="696" w:type="pct"/>
            <w:tcBorders>
              <w:top w:val="nil"/>
              <w:left w:val="nil"/>
              <w:bottom w:val="single" w:sz="8" w:space="0" w:color="auto"/>
              <w:right w:val="single" w:sz="8" w:space="0" w:color="auto"/>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2330.14</w:t>
            </w:r>
          </w:p>
        </w:tc>
      </w:tr>
      <w:tr w:rsidR="001E6D54" w:rsidRPr="006C1085" w:rsidTr="005B5EED">
        <w:trPr>
          <w:trHeight w:val="300"/>
        </w:trPr>
        <w:tc>
          <w:tcPr>
            <w:tcW w:w="401" w:type="pct"/>
            <w:tcBorders>
              <w:top w:val="nil"/>
              <w:left w:val="single" w:sz="8" w:space="0" w:color="000000"/>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2023</w:t>
            </w:r>
          </w:p>
        </w:tc>
        <w:tc>
          <w:tcPr>
            <w:tcW w:w="279"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0</w:t>
            </w:r>
          </w:p>
        </w:tc>
        <w:tc>
          <w:tcPr>
            <w:tcW w:w="341"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35.44</w:t>
            </w:r>
          </w:p>
        </w:tc>
        <w:tc>
          <w:tcPr>
            <w:tcW w:w="333"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75.73</w:t>
            </w:r>
          </w:p>
        </w:tc>
        <w:tc>
          <w:tcPr>
            <w:tcW w:w="306"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85.49</w:t>
            </w:r>
          </w:p>
        </w:tc>
        <w:tc>
          <w:tcPr>
            <w:tcW w:w="346"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158.34</w:t>
            </w:r>
          </w:p>
        </w:tc>
        <w:tc>
          <w:tcPr>
            <w:tcW w:w="279"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291.52</w:t>
            </w:r>
          </w:p>
        </w:tc>
        <w:tc>
          <w:tcPr>
            <w:tcW w:w="346"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296.73</w:t>
            </w:r>
          </w:p>
        </w:tc>
        <w:tc>
          <w:tcPr>
            <w:tcW w:w="348"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246.37</w:t>
            </w:r>
          </w:p>
        </w:tc>
        <w:tc>
          <w:tcPr>
            <w:tcW w:w="349"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141.58</w:t>
            </w:r>
          </w:p>
        </w:tc>
        <w:tc>
          <w:tcPr>
            <w:tcW w:w="279"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75.52</w:t>
            </w:r>
          </w:p>
        </w:tc>
        <w:tc>
          <w:tcPr>
            <w:tcW w:w="346"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5.75</w:t>
            </w:r>
          </w:p>
        </w:tc>
        <w:tc>
          <w:tcPr>
            <w:tcW w:w="350"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5.43</w:t>
            </w:r>
          </w:p>
        </w:tc>
        <w:tc>
          <w:tcPr>
            <w:tcW w:w="696" w:type="pct"/>
            <w:tcBorders>
              <w:top w:val="nil"/>
              <w:left w:val="nil"/>
              <w:bottom w:val="single" w:sz="8" w:space="0" w:color="auto"/>
              <w:right w:val="single" w:sz="8" w:space="0" w:color="auto"/>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1417.93</w:t>
            </w:r>
          </w:p>
        </w:tc>
      </w:tr>
      <w:tr w:rsidR="001E6D54" w:rsidRPr="006C1085" w:rsidTr="005B5EED">
        <w:trPr>
          <w:trHeight w:val="300"/>
        </w:trPr>
        <w:tc>
          <w:tcPr>
            <w:tcW w:w="401" w:type="pct"/>
            <w:tcBorders>
              <w:top w:val="nil"/>
              <w:left w:val="single" w:sz="8" w:space="0" w:color="000000"/>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2024</w:t>
            </w:r>
          </w:p>
        </w:tc>
        <w:tc>
          <w:tcPr>
            <w:tcW w:w="279"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0.61</w:t>
            </w:r>
          </w:p>
        </w:tc>
        <w:tc>
          <w:tcPr>
            <w:tcW w:w="341"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15.55</w:t>
            </w:r>
          </w:p>
        </w:tc>
        <w:tc>
          <w:tcPr>
            <w:tcW w:w="333"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41.66</w:t>
            </w:r>
          </w:p>
        </w:tc>
        <w:tc>
          <w:tcPr>
            <w:tcW w:w="306"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115.22</w:t>
            </w:r>
          </w:p>
        </w:tc>
        <w:tc>
          <w:tcPr>
            <w:tcW w:w="346"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202.14</w:t>
            </w:r>
          </w:p>
        </w:tc>
        <w:tc>
          <w:tcPr>
            <w:tcW w:w="279"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361.82</w:t>
            </w:r>
          </w:p>
        </w:tc>
        <w:tc>
          <w:tcPr>
            <w:tcW w:w="346"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319.4</w:t>
            </w:r>
          </w:p>
        </w:tc>
        <w:tc>
          <w:tcPr>
            <w:tcW w:w="348"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263.71</w:t>
            </w:r>
          </w:p>
        </w:tc>
        <w:tc>
          <w:tcPr>
            <w:tcW w:w="349"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89.93</w:t>
            </w:r>
          </w:p>
        </w:tc>
        <w:tc>
          <w:tcPr>
            <w:tcW w:w="279"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287.44</w:t>
            </w:r>
          </w:p>
        </w:tc>
        <w:tc>
          <w:tcPr>
            <w:tcW w:w="346"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3.82</w:t>
            </w:r>
          </w:p>
        </w:tc>
        <w:tc>
          <w:tcPr>
            <w:tcW w:w="350" w:type="pct"/>
            <w:tcBorders>
              <w:top w:val="nil"/>
              <w:left w:val="nil"/>
              <w:bottom w:val="single" w:sz="8" w:space="0" w:color="000000"/>
              <w:right w:val="single" w:sz="8" w:space="0" w:color="000000"/>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0</w:t>
            </w:r>
          </w:p>
        </w:tc>
        <w:tc>
          <w:tcPr>
            <w:tcW w:w="696" w:type="pct"/>
            <w:tcBorders>
              <w:top w:val="nil"/>
              <w:left w:val="nil"/>
              <w:bottom w:val="single" w:sz="8" w:space="0" w:color="auto"/>
              <w:right w:val="single" w:sz="8" w:space="0" w:color="auto"/>
            </w:tcBorders>
            <w:hideMark/>
          </w:tcPr>
          <w:p w:rsidR="001E6D54" w:rsidRPr="006C1085" w:rsidRDefault="001E6D54" w:rsidP="006C1085">
            <w:pPr>
              <w:snapToGrid/>
              <w:spacing w:before="0" w:after="0"/>
              <w:ind w:firstLine="0"/>
              <w:jc w:val="both"/>
              <w:rPr>
                <w:color w:val="000000" w:themeColor="text1"/>
                <w:szCs w:val="24"/>
              </w:rPr>
            </w:pPr>
            <w:r w:rsidRPr="006C1085">
              <w:rPr>
                <w:color w:val="000000" w:themeColor="text1"/>
                <w:szCs w:val="24"/>
              </w:rPr>
              <w:t>1701.3</w:t>
            </w:r>
          </w:p>
        </w:tc>
      </w:tr>
    </w:tbl>
    <w:p w:rsidR="00963BC2" w:rsidRPr="00E21402" w:rsidRDefault="001E6D54" w:rsidP="006C1085">
      <w:pPr>
        <w:jc w:val="both"/>
        <w:rPr>
          <w:szCs w:val="24"/>
        </w:rPr>
      </w:pPr>
      <w:r w:rsidRPr="006C1085">
        <w:rPr>
          <w:i/>
          <w:iCs/>
          <w:szCs w:val="24"/>
        </w:rPr>
        <w:t xml:space="preserve"> </w:t>
      </w:r>
      <w:r w:rsidR="00963BC2" w:rsidRPr="00E21402">
        <w:rPr>
          <w:i/>
          <w:iCs/>
          <w:szCs w:val="24"/>
        </w:rPr>
        <w:t>(Table no. 1 has been generated  from the Indian Meteorological Department (IMD) in the form of gridded NetCDF files at a spatial resolution of 0.25° × 0.25°, on a per-year basis).</w:t>
      </w:r>
    </w:p>
    <w:p w:rsidR="00963BC2" w:rsidRPr="00E21402" w:rsidRDefault="00963BC2" w:rsidP="006C1085">
      <w:pPr>
        <w:jc w:val="both"/>
        <w:rPr>
          <w:szCs w:val="24"/>
        </w:rPr>
      </w:pPr>
      <w:r w:rsidRPr="00E21402">
        <w:rPr>
          <w:szCs w:val="24"/>
        </w:rPr>
        <w:t xml:space="preserve">The rainfall data from 2014 to 2024 reveal substantial fluctuations in both seasonal distribution and annual intensity, reflecting broader climatic instability across the region. Although the southwest monsoon period between June and September continues to account for </w:t>
      </w:r>
      <w:r w:rsidRPr="00E21402">
        <w:rPr>
          <w:szCs w:val="24"/>
        </w:rPr>
        <w:lastRenderedPageBreak/>
        <w:t>the majority of annual precipitation, significant structural shifts are visible in the timing, concentration, and variability of rainfall events.</w:t>
      </w:r>
    </w:p>
    <w:p w:rsidR="00963BC2" w:rsidRPr="00E21402" w:rsidRDefault="00963BC2" w:rsidP="006C1085">
      <w:pPr>
        <w:jc w:val="both"/>
        <w:rPr>
          <w:szCs w:val="24"/>
        </w:rPr>
      </w:pPr>
      <w:r w:rsidRPr="00E21402">
        <w:rPr>
          <w:szCs w:val="24"/>
        </w:rPr>
        <w:t>First, the month of May, which comes before the monsoon, has become more important. May has seen very heavy rain in different years (2015, 2019, 2020, and 2022), sometimes exceeding 350- 450 mm. This makes it an important "front-loading" month in the monsoon system. Unusually wet Mays show that heavy spring rainfall can lead to early flood threats. On the other hand, years with very little rain in May (2018, 2021, and 2023) had much less total rainfall, suggesting that May is becoming a more important indicator of interannual variability.</w:t>
      </w:r>
    </w:p>
    <w:p w:rsidR="00963BC2" w:rsidRPr="00E21402" w:rsidRDefault="00963BC2" w:rsidP="006C1085">
      <w:pPr>
        <w:jc w:val="both"/>
        <w:rPr>
          <w:szCs w:val="24"/>
        </w:rPr>
      </w:pPr>
      <w:r w:rsidRPr="00E21402">
        <w:rPr>
          <w:szCs w:val="24"/>
        </w:rPr>
        <w:t>Second, June and July are still the wettest months of the monsoon, but their intensity has changed. In some years, like 2019, 2020, and 2022, there was a lot of rain in June and July, which caused flooding in a short time. In other years, like 2021 and 2023, the total amount of rain was moderate but fell over fewer days, which can be just as hazardous because it causes short bursts of heavy rain instead of steady seasonal rain.</w:t>
      </w:r>
    </w:p>
    <w:p w:rsidR="00963BC2" w:rsidRPr="00E21402" w:rsidRDefault="00963BC2" w:rsidP="006C1085">
      <w:pPr>
        <w:jc w:val="both"/>
        <w:rPr>
          <w:szCs w:val="24"/>
        </w:rPr>
      </w:pPr>
      <w:r w:rsidRPr="00E21402">
        <w:rPr>
          <w:szCs w:val="24"/>
        </w:rPr>
        <w:t>Third, the time after the monsoon has gotten worse. In some years, October experiences significant rainfall, but in most cases, it does not. October 2020 and 2022 both recorded more than 220 mm of rain, and October 2024 set a record with 287 mm, even though September of that year was very dry (only about 90 mm). This trend points to a delayed monsoon withdrawal, which would prolong the wet season. Late-season floods threaten communities and complicate farming plans.</w:t>
      </w:r>
    </w:p>
    <w:p w:rsidR="00963BC2" w:rsidRPr="00E21402" w:rsidRDefault="00963BC2" w:rsidP="006C1085">
      <w:pPr>
        <w:jc w:val="both"/>
        <w:rPr>
          <w:szCs w:val="24"/>
        </w:rPr>
      </w:pPr>
      <w:r w:rsidRPr="00E21402">
        <w:rPr>
          <w:szCs w:val="24"/>
        </w:rPr>
        <w:t>In short, the data in Table 1 show that the timing and spread of the monsoon are becoming less stable. Rain is falling increasingly in fewer months and days, and May and October are becoming less reliable. Because of these changes, the monsoon is behaving differently, and the risks of floods and drought are increasing. This shift has a direct effect on the community.</w:t>
      </w:r>
    </w:p>
    <w:p w:rsidR="00963BC2" w:rsidRPr="00E21402" w:rsidRDefault="00963BC2" w:rsidP="006C1085">
      <w:pPr>
        <w:jc w:val="both"/>
        <w:rPr>
          <w:szCs w:val="24"/>
        </w:rPr>
      </w:pPr>
      <w:r w:rsidRPr="00E21402">
        <w:rPr>
          <w:szCs w:val="24"/>
        </w:rPr>
        <w:t>Additionally, it should be highlighted here that May and the first week of June 2025 broke previous record levels of rainfall; Guwahati recorded its highest-ever May precipitation on May 31, 2025 (111 mm in 24 hours), while Silchar received 415.8 mm within the same 24-hour window, breaking a 132-year-old record (Chakravartty 2025).</w:t>
      </w:r>
    </w:p>
    <w:p w:rsidR="00963BC2" w:rsidRPr="00E21402" w:rsidRDefault="00963BC2" w:rsidP="006C1085">
      <w:pPr>
        <w:jc w:val="both"/>
        <w:rPr>
          <w:szCs w:val="24"/>
        </w:rPr>
      </w:pPr>
      <w:r w:rsidRPr="00E21402">
        <w:rPr>
          <w:szCs w:val="24"/>
        </w:rPr>
        <w:t xml:space="preserve">While long-term rainfall trends reveal macro-level climatic instability, local disaster management records provide clearer insight into the immediate humanitarian and infrastructural </w:t>
      </w:r>
      <w:r w:rsidRPr="00E21402">
        <w:rPr>
          <w:szCs w:val="24"/>
        </w:rPr>
        <w:lastRenderedPageBreak/>
        <w:t>consequences of extreme rainfall events. To frame the devastating municipal and district-level implications of such high-intensity anomalies, official institutional data from the Government of Assam's Disaster Reporting and Information Management System (DRIMS) reveals that a single peak flood wave on May 31, 2024, overwhelmed regional river networks. On this single day, the Barak, Kopili, Kushiyara, and Katakhal rivers simultaneously surged past danger levels, directly affecting 349,045 citizens across 25 revenue circles and submerging 560 villages. In the Cachar district alone (encompassing Silchar, Katigorah, and Lakhipur), the single-day affected population spiked to 119,997 individuals, demonstrating the acute, concentrated risk burdens placed on regional municipalities."</w:t>
      </w:r>
    </w:p>
    <w:p w:rsidR="00963BC2" w:rsidRPr="00E21402" w:rsidRDefault="00963BC2" w:rsidP="006C1085">
      <w:pPr>
        <w:jc w:val="both"/>
        <w:rPr>
          <w:szCs w:val="24"/>
        </w:rPr>
      </w:pPr>
      <w:r w:rsidRPr="00E21402">
        <w:rPr>
          <w:szCs w:val="24"/>
        </w:rPr>
        <w:t>However, Assam’s environmental context is intrinsically tied to a larger regional system in which rivers, climate, and biodiversity intersect. As noted by Sabyasachi Dutta (Dutta 2021), the Brahmaputra River in Assam is part of a vast hydrological system that originates in the Eastern Himalayas and drains into the Bay of Bengal. This “mountain-to-sea” continuum connects the highlands of the Himalayas with the maritime ecosystems of South and Southeast Asia, highlighting how Assam’s environmental dynamics are influenced by regional and transboundary factors. The Bay of Bengal acts as a climatic fulcrum for this entire region. It generates monsoon currents that draw moisture from the sea and regulate precipitation patterns across the hinterlands. The hills of Meghalaya, adjacent to Assam, receive the highest recorded rainfall in the world as they are the first to intercept the monsoon clouds coming from the Bay. The Bay and its surrounding countries form a compact ecological and economic sub-region, deeply connected in both environmental and human terms. In this larger framework, Assam is not merely a peripheral state in Northeast India; it is a vital ecological node within an interdependent regional landscape. This intricate ecological connectivity between Assam, the Bay of Bengal, and the Eastern Himalayas underscores the urgency of addressing climate change. Hence, exploring and addressing the aftereffects of rainfall driven by climate change are critical not only for safeguarding Assam’s environment but also for ensuring the well-being and resilience of its people.</w:t>
      </w:r>
    </w:p>
    <w:p w:rsidR="00963BC2" w:rsidRPr="00E21402" w:rsidRDefault="00963BC2" w:rsidP="006C1085">
      <w:pPr>
        <w:jc w:val="both"/>
        <w:rPr>
          <w:szCs w:val="24"/>
        </w:rPr>
      </w:pPr>
      <w:r w:rsidRPr="00E21402">
        <w:rPr>
          <w:szCs w:val="24"/>
        </w:rPr>
        <w:t xml:space="preserve">Thus, it can be said that Erratic rainfall patterns and altering monsoon cycles not only disrupt Assam's ecological equilibrium, but also increase the risks to human settlements. Moreover, these climatic alterations have uneven impacts on the population, necessitating an investigation </w:t>
      </w:r>
      <w:r w:rsidRPr="00E21402">
        <w:rPr>
          <w:szCs w:val="24"/>
        </w:rPr>
        <w:lastRenderedPageBreak/>
        <w:t>into how marginality and socioeconomic vulnerability influence levels of exposure to displacement.</w:t>
      </w:r>
    </w:p>
    <w:p w:rsidR="00963BC2" w:rsidRPr="00E21402" w:rsidRDefault="00963BC2" w:rsidP="006C1085">
      <w:pPr>
        <w:ind w:firstLine="0"/>
        <w:jc w:val="both"/>
        <w:rPr>
          <w:szCs w:val="24"/>
        </w:rPr>
      </w:pPr>
      <w:r w:rsidRPr="00E21402">
        <w:rPr>
          <w:b/>
          <w:bCs/>
          <w:iCs/>
          <w:szCs w:val="24"/>
        </w:rPr>
        <w:t>4.2</w:t>
      </w:r>
      <w:r w:rsidR="006C1085">
        <w:rPr>
          <w:b/>
          <w:bCs/>
          <w:iCs/>
          <w:szCs w:val="24"/>
        </w:rPr>
        <w:t>.</w:t>
      </w:r>
      <w:r w:rsidRPr="00E21402">
        <w:rPr>
          <w:b/>
          <w:bCs/>
          <w:iCs/>
          <w:szCs w:val="24"/>
        </w:rPr>
        <w:t>Climate change and marginality</w:t>
      </w:r>
    </w:p>
    <w:p w:rsidR="00963BC2" w:rsidRPr="00E21402" w:rsidRDefault="00963BC2" w:rsidP="006C1085">
      <w:pPr>
        <w:jc w:val="both"/>
        <w:rPr>
          <w:szCs w:val="24"/>
        </w:rPr>
      </w:pPr>
      <w:r w:rsidRPr="00E21402">
        <w:rPr>
          <w:szCs w:val="24"/>
        </w:rPr>
        <w:t>People in Assam have distinct socio-economic statuses depending on their geographical locations, ethnic backgrounds, and access to work and education (Sarma et al., 2023). Hence, it can be said that some people reside in a secure environment where they have access to a wide range of basic rights, resources, and opportunities. On the contrary, many people in Assam reside in extremely vulnerable locations with little or no access to basic rights or resources or opportunities for their development. These locations mostly include riverbank regions, char areas, and rural regions of Assam (Sarma et al. 2023). It cannot be denied that every person of Assam, irrespective of any community, experiences and observes the vigorous rainfall pattern over a short period of time preceded by a prolonged dry spell, a spike in both the severity and frequency of floods, and a sudden rise in average temperatures(Deka ,2024). However, the burdens of climatic instability are distributed unevenly, with marginalized communities experiencing disproportionate exposure due to fragile livelihoods, insecure housing conditions, and limited adaptive capacity. They are directly uprooted by the catastrophic nature of events, which thereby ruin infrastructure, swamp homes, and render land uninhabitable. Hence, the marginalized communities are the worst sufferers as they have fewer assets and less ability to adapt when they are uprooted.</w:t>
      </w:r>
    </w:p>
    <w:p w:rsidR="00963BC2" w:rsidRPr="00E21402" w:rsidRDefault="00963BC2" w:rsidP="006C1085">
      <w:pPr>
        <w:ind w:firstLine="0"/>
        <w:jc w:val="both"/>
        <w:rPr>
          <w:szCs w:val="24"/>
        </w:rPr>
      </w:pPr>
      <w:r w:rsidRPr="00E21402">
        <w:rPr>
          <w:b/>
          <w:bCs/>
          <w:iCs/>
          <w:szCs w:val="24"/>
        </w:rPr>
        <w:t>4.3.Floods,Erosion and Landslide</w:t>
      </w:r>
    </w:p>
    <w:p w:rsidR="00963BC2" w:rsidRPr="00E21402" w:rsidRDefault="00963BC2" w:rsidP="006C1085">
      <w:pPr>
        <w:jc w:val="both"/>
        <w:rPr>
          <w:szCs w:val="24"/>
        </w:rPr>
      </w:pPr>
      <w:r w:rsidRPr="00E21402">
        <w:rPr>
          <w:szCs w:val="24"/>
        </w:rPr>
        <w:t xml:space="preserve">Floods caused by heavy rainfall erode river banks, posing a critical threat to nearby human settlements by destroying residential areas, farmland, and forests (Juned 2022). Thus, Population displacement, whether temporary or permanent, is a recurring consequence of large-scale flooding. According to the Government of Assam's water resources report, the flood-prone regions of Assam contend with the repetitive onslaught of three to four waves of flooding, resulting in an annual average loss of 200 crores. The state’s flood scenario is further complicated by unforeseen flash floods triggered by rivers originating in states adjacent to it, viz. Arunachal Pradesh, Meghalaya. In this regard, the years 2004, 2011, and 2014 can be considered. Due to cloud bursts in the catchment areas of Meghalaya and the lower Assam </w:t>
      </w:r>
      <w:r w:rsidRPr="00E21402">
        <w:rPr>
          <w:szCs w:val="24"/>
        </w:rPr>
        <w:lastRenderedPageBreak/>
        <w:t>region, along the south bank tributaries of the Brahmaputra, the region was affected by flash floods in 2004 and 2014 (Government of Assam Water Resource n.d.).</w:t>
      </w:r>
    </w:p>
    <w:p w:rsidR="00963BC2" w:rsidRPr="00E21402" w:rsidRDefault="00963BC2" w:rsidP="006C1085">
      <w:pPr>
        <w:jc w:val="both"/>
        <w:rPr>
          <w:szCs w:val="24"/>
        </w:rPr>
      </w:pPr>
      <w:r w:rsidRPr="00E21402">
        <w:rPr>
          <w:szCs w:val="24"/>
        </w:rPr>
        <w:t>Furthermore, the Gainadi and Jiadhal rivers experienced major flash floods in August 2011 following a cloudburst in the catchment area of Arunachal Pradesh. Numerous people lost their lives as a result of these devastating flash floods (Government of Assam Water Resources n.d.). As of late March 2022, Assam was the only area in India experiencing displacement due to disasters, with affected individuals taking shelter in camps, according to the Geneva-based Internal Displacement Monitoring Center. After over 100 days of continuous tracking by the monitoring tool, the number of people living in displacement camps in Assam reached about 16,370 on April 30, 2022. According to the Assam State Disaster Management Authority (ASDMA), an intense flood that occurred on May 16  affected 0.67 million people by May 18 and forced more than half a million people to flee their homes. According to ASDMA, about 50,000 individuals sought relief shelters dispersed across 27 districts. Thus, the effects of climate change are evident and severe in Assam.</w:t>
      </w:r>
    </w:p>
    <w:p w:rsidR="00963BC2" w:rsidRPr="00E21402" w:rsidRDefault="00963BC2" w:rsidP="006C1085">
      <w:pPr>
        <w:jc w:val="both"/>
        <w:rPr>
          <w:szCs w:val="24"/>
        </w:rPr>
      </w:pPr>
      <w:r w:rsidRPr="00E21402">
        <w:rPr>
          <w:szCs w:val="24"/>
        </w:rPr>
        <w:t>Assam also faced a grave humanitarian crisis in</w:t>
      </w:r>
      <w:r w:rsidR="00DE441C">
        <w:rPr>
          <w:szCs w:val="24"/>
        </w:rPr>
        <w:t xml:space="preserve"> 2022 due to flooding (Ojha,2023</w:t>
      </w:r>
      <w:r w:rsidRPr="00E21402">
        <w:rPr>
          <w:szCs w:val="24"/>
        </w:rPr>
        <w:t>).Regarding this crisis, Majuli, an island in the Brahmaputra River, has been a leading topic of discussion due to the recurring floods and erosion this year. However, due to riverbank erosion, the island has lost 69 communities in recent years, and an additional 96 villages are now at ri</w:t>
      </w:r>
      <w:r w:rsidR="00DE441C">
        <w:rPr>
          <w:szCs w:val="24"/>
        </w:rPr>
        <w:t>sk of flooding(Ojha,2023</w:t>
      </w:r>
      <w:r w:rsidRPr="00E21402">
        <w:rPr>
          <w:szCs w:val="24"/>
        </w:rPr>
        <w:t>). Climate-related dangers have a substantial impact on indigenous populations, such as the Mishing community of Majuli, who are also facing significant mental health difficulties. According to data compiled by Olimpika Ojha, frequent displacement due to erosion and flooding causes profound anguish, loss of autonomy, and a sense of helplessness. Thus, a phase of ongoing uneasiness and dejection arises, as they wonder whether their new residences will meet the same fate as their prior</w:t>
      </w:r>
      <w:r w:rsidR="00DE441C">
        <w:rPr>
          <w:szCs w:val="24"/>
        </w:rPr>
        <w:t xml:space="preserve"> ones (Ojha,2023</w:t>
      </w:r>
      <w:r w:rsidRPr="00E21402">
        <w:rPr>
          <w:szCs w:val="24"/>
        </w:rPr>
        <w:t>).Hence, indigenous communities like the Mishings of Majuli are heavily impacted by climate-related hazards, experiencing significant mental health challenges.</w:t>
      </w:r>
    </w:p>
    <w:p w:rsidR="00963BC2" w:rsidRPr="00E21402" w:rsidRDefault="00963BC2" w:rsidP="006C1085">
      <w:pPr>
        <w:jc w:val="both"/>
        <w:rPr>
          <w:szCs w:val="24"/>
        </w:rPr>
      </w:pPr>
      <w:r w:rsidRPr="00E21402">
        <w:rPr>
          <w:szCs w:val="24"/>
        </w:rPr>
        <w:t xml:space="preserve">In Assam, other than Majuli, the vulnerability of Char areas is a paramount topic that should be considered, as there are 2251 villages in these areas (Elahi 2023). These villages are prone to frequent floods and erosion due to the shifting course of the Brahmaputra River and constitute 8% of Assam's total population, with 67.88% living below the poverty line (Elahi 2023). </w:t>
      </w:r>
      <w:r w:rsidRPr="00E21402">
        <w:rPr>
          <w:szCs w:val="24"/>
        </w:rPr>
        <w:lastRenderedPageBreak/>
        <w:t>Perennial flooding causes them to lose land and become displaced due to erosion, so these areas' physical vulnerability keeps them behind in development. The physical vulnerability caused by these perennial floods is the primary cause behind the backwardness of these areas (Hira and Hazarika 2023). Thus, a terrible scene is unfolding in these char areas, where homes, farms, schools, roads, communication, and even cemeteries have been submerged (Gogoi and Siddique 2023). As a result, they travel along the Brahmaputra River in small country boats, carrying their meager belongings, in search of new homes and arable land (Hira and Hazarika 2023). It should be emphasized here that when flood water submerges homes, access to necessities like clean drinking water, food, and a place to rest adds to the hardship. The affected people move to the temporary shelters on embankments where basic human rights like the right to privacy are violated, especially for women(Gogoi and  Siddique 2023). Moreover, Agriculture is the foundation of Assam’s economy, with 75% of its population relying on it, either directly or indirectly. Many families face extreme financial hardship due to crop losses from floods (Gogoi and Siddique 2023).</w:t>
      </w:r>
    </w:p>
    <w:p w:rsidR="00963BC2" w:rsidRPr="00E21402" w:rsidRDefault="00963BC2" w:rsidP="006C1085">
      <w:pPr>
        <w:jc w:val="both"/>
        <w:rPr>
          <w:szCs w:val="24"/>
        </w:rPr>
      </w:pPr>
      <w:r w:rsidRPr="00E21402">
        <w:rPr>
          <w:szCs w:val="24"/>
        </w:rPr>
        <w:t>However, Table 2 shows that the state of Assam is highly vulnerable to frequent floods.</w:t>
      </w:r>
    </w:p>
    <w:p w:rsidR="00963BC2" w:rsidRPr="00E21402" w:rsidRDefault="00963BC2" w:rsidP="00DE441C">
      <w:pPr>
        <w:jc w:val="center"/>
        <w:rPr>
          <w:szCs w:val="24"/>
        </w:rPr>
      </w:pPr>
      <w:r w:rsidRPr="00E21402">
        <w:rPr>
          <w:szCs w:val="24"/>
        </w:rPr>
        <w:t>Table 2: Damage caused by floods in Assam during 2012-2022</w:t>
      </w:r>
    </w:p>
    <w:tbl>
      <w:tblPr>
        <w:tblStyle w:val="TableGrid"/>
        <w:tblW w:w="0" w:type="auto"/>
        <w:tblLook w:val="04A0"/>
      </w:tblPr>
      <w:tblGrid>
        <w:gridCol w:w="1511"/>
        <w:gridCol w:w="1548"/>
        <w:gridCol w:w="1727"/>
        <w:gridCol w:w="1376"/>
        <w:gridCol w:w="1523"/>
        <w:gridCol w:w="1557"/>
      </w:tblGrid>
      <w:tr w:rsidR="00DE441C" w:rsidRPr="00ED765B" w:rsidTr="005B5EED">
        <w:tc>
          <w:tcPr>
            <w:tcW w:w="1511"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Year</w:t>
            </w:r>
          </w:p>
        </w:tc>
        <w:tc>
          <w:tcPr>
            <w:tcW w:w="1548"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Crop area affected (Lakh hectares)</w:t>
            </w:r>
          </w:p>
        </w:tc>
        <w:tc>
          <w:tcPr>
            <w:tcW w:w="1727"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Population Affected(in Lakh)</w:t>
            </w:r>
          </w:p>
        </w:tc>
        <w:tc>
          <w:tcPr>
            <w:tcW w:w="1376"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Human Lives lost</w:t>
            </w:r>
          </w:p>
        </w:tc>
        <w:tc>
          <w:tcPr>
            <w:tcW w:w="1523"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Cattle lost</w:t>
            </w:r>
          </w:p>
        </w:tc>
        <w:tc>
          <w:tcPr>
            <w:tcW w:w="1557"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Total damages value(in crore)</w:t>
            </w:r>
          </w:p>
        </w:tc>
      </w:tr>
      <w:tr w:rsidR="00DE441C" w:rsidRPr="00ED765B" w:rsidTr="005B5EED">
        <w:tc>
          <w:tcPr>
            <w:tcW w:w="1511"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2012</w:t>
            </w:r>
          </w:p>
        </w:tc>
        <w:tc>
          <w:tcPr>
            <w:tcW w:w="1548"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3.28</w:t>
            </w:r>
          </w:p>
        </w:tc>
        <w:tc>
          <w:tcPr>
            <w:tcW w:w="1727"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29.14</w:t>
            </w:r>
          </w:p>
        </w:tc>
        <w:tc>
          <w:tcPr>
            <w:tcW w:w="1376"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144</w:t>
            </w:r>
          </w:p>
        </w:tc>
        <w:tc>
          <w:tcPr>
            <w:tcW w:w="1523"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11408</w:t>
            </w:r>
          </w:p>
        </w:tc>
        <w:tc>
          <w:tcPr>
            <w:tcW w:w="1557"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3591.81</w:t>
            </w:r>
          </w:p>
        </w:tc>
      </w:tr>
      <w:tr w:rsidR="00DE441C" w:rsidRPr="00ED765B" w:rsidTr="005B5EED">
        <w:tc>
          <w:tcPr>
            <w:tcW w:w="1511"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2013</w:t>
            </w:r>
          </w:p>
        </w:tc>
        <w:tc>
          <w:tcPr>
            <w:tcW w:w="1548"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0.71</w:t>
            </w:r>
          </w:p>
        </w:tc>
        <w:tc>
          <w:tcPr>
            <w:tcW w:w="1727"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8.48</w:t>
            </w:r>
          </w:p>
        </w:tc>
        <w:tc>
          <w:tcPr>
            <w:tcW w:w="1376"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NA</w:t>
            </w:r>
          </w:p>
        </w:tc>
        <w:tc>
          <w:tcPr>
            <w:tcW w:w="1523"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NA</w:t>
            </w:r>
          </w:p>
        </w:tc>
        <w:tc>
          <w:tcPr>
            <w:tcW w:w="1557"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NA</w:t>
            </w:r>
          </w:p>
        </w:tc>
      </w:tr>
      <w:tr w:rsidR="00DE441C" w:rsidRPr="00ED765B" w:rsidTr="005B5EED">
        <w:tc>
          <w:tcPr>
            <w:tcW w:w="1511"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2014</w:t>
            </w:r>
          </w:p>
        </w:tc>
        <w:tc>
          <w:tcPr>
            <w:tcW w:w="1548"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3.67</w:t>
            </w:r>
          </w:p>
        </w:tc>
        <w:tc>
          <w:tcPr>
            <w:tcW w:w="1727"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42.03</w:t>
            </w:r>
          </w:p>
        </w:tc>
        <w:tc>
          <w:tcPr>
            <w:tcW w:w="1376"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90</w:t>
            </w:r>
          </w:p>
        </w:tc>
        <w:tc>
          <w:tcPr>
            <w:tcW w:w="1523"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28</w:t>
            </w:r>
          </w:p>
        </w:tc>
        <w:tc>
          <w:tcPr>
            <w:tcW w:w="1557"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2534.88</w:t>
            </w:r>
          </w:p>
        </w:tc>
      </w:tr>
      <w:tr w:rsidR="00DE441C" w:rsidRPr="00ED765B" w:rsidTr="005B5EED">
        <w:tc>
          <w:tcPr>
            <w:tcW w:w="1511"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2015</w:t>
            </w:r>
          </w:p>
        </w:tc>
        <w:tc>
          <w:tcPr>
            <w:tcW w:w="1548"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3.38</w:t>
            </w:r>
          </w:p>
        </w:tc>
        <w:tc>
          <w:tcPr>
            <w:tcW w:w="1727"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36.67</w:t>
            </w:r>
          </w:p>
        </w:tc>
        <w:tc>
          <w:tcPr>
            <w:tcW w:w="1376"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66</w:t>
            </w:r>
          </w:p>
        </w:tc>
        <w:tc>
          <w:tcPr>
            <w:tcW w:w="1523"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212</w:t>
            </w:r>
          </w:p>
        </w:tc>
        <w:tc>
          <w:tcPr>
            <w:tcW w:w="1557"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1523.79</w:t>
            </w:r>
          </w:p>
        </w:tc>
      </w:tr>
      <w:tr w:rsidR="00DE441C" w:rsidRPr="00ED765B" w:rsidTr="005B5EED">
        <w:tc>
          <w:tcPr>
            <w:tcW w:w="1511"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2016</w:t>
            </w:r>
          </w:p>
        </w:tc>
        <w:tc>
          <w:tcPr>
            <w:tcW w:w="1548"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2.35</w:t>
            </w:r>
          </w:p>
        </w:tc>
        <w:tc>
          <w:tcPr>
            <w:tcW w:w="1727"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39.81</w:t>
            </w:r>
          </w:p>
        </w:tc>
        <w:tc>
          <w:tcPr>
            <w:tcW w:w="1376"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64</w:t>
            </w:r>
          </w:p>
        </w:tc>
        <w:tc>
          <w:tcPr>
            <w:tcW w:w="1523"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5580</w:t>
            </w:r>
          </w:p>
        </w:tc>
        <w:tc>
          <w:tcPr>
            <w:tcW w:w="1557"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10,339.66</w:t>
            </w:r>
          </w:p>
        </w:tc>
      </w:tr>
      <w:tr w:rsidR="00DE441C" w:rsidRPr="00ED765B" w:rsidTr="005B5EED">
        <w:tc>
          <w:tcPr>
            <w:tcW w:w="1511"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2017</w:t>
            </w:r>
          </w:p>
        </w:tc>
        <w:tc>
          <w:tcPr>
            <w:tcW w:w="1548"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3.98</w:t>
            </w:r>
          </w:p>
        </w:tc>
        <w:tc>
          <w:tcPr>
            <w:tcW w:w="1727"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56.02</w:t>
            </w:r>
          </w:p>
        </w:tc>
        <w:tc>
          <w:tcPr>
            <w:tcW w:w="1376"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160</w:t>
            </w:r>
          </w:p>
        </w:tc>
        <w:tc>
          <w:tcPr>
            <w:tcW w:w="1523"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449</w:t>
            </w:r>
          </w:p>
        </w:tc>
        <w:tc>
          <w:tcPr>
            <w:tcW w:w="1557"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4358.81</w:t>
            </w:r>
          </w:p>
        </w:tc>
      </w:tr>
      <w:tr w:rsidR="00DE441C" w:rsidRPr="00ED765B" w:rsidTr="005B5EED">
        <w:tc>
          <w:tcPr>
            <w:tcW w:w="1511"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lastRenderedPageBreak/>
              <w:t>2018</w:t>
            </w:r>
          </w:p>
        </w:tc>
        <w:tc>
          <w:tcPr>
            <w:tcW w:w="1548"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0.31</w:t>
            </w:r>
          </w:p>
        </w:tc>
        <w:tc>
          <w:tcPr>
            <w:tcW w:w="1727"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13.22</w:t>
            </w:r>
          </w:p>
        </w:tc>
        <w:tc>
          <w:tcPr>
            <w:tcW w:w="1376"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53</w:t>
            </w:r>
          </w:p>
        </w:tc>
        <w:tc>
          <w:tcPr>
            <w:tcW w:w="1523"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556</w:t>
            </w:r>
          </w:p>
        </w:tc>
        <w:tc>
          <w:tcPr>
            <w:tcW w:w="1557"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2491.59</w:t>
            </w:r>
          </w:p>
        </w:tc>
      </w:tr>
      <w:tr w:rsidR="00DE441C" w:rsidRPr="00ED765B" w:rsidTr="005B5EED">
        <w:tc>
          <w:tcPr>
            <w:tcW w:w="1511"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2019</w:t>
            </w:r>
          </w:p>
        </w:tc>
        <w:tc>
          <w:tcPr>
            <w:tcW w:w="1548"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2.15</w:t>
            </w:r>
          </w:p>
        </w:tc>
        <w:tc>
          <w:tcPr>
            <w:tcW w:w="1727"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73.05</w:t>
            </w:r>
          </w:p>
        </w:tc>
        <w:tc>
          <w:tcPr>
            <w:tcW w:w="1376"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101</w:t>
            </w:r>
          </w:p>
        </w:tc>
        <w:tc>
          <w:tcPr>
            <w:tcW w:w="1523"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250</w:t>
            </w:r>
          </w:p>
        </w:tc>
        <w:tc>
          <w:tcPr>
            <w:tcW w:w="1557"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3237.75</w:t>
            </w:r>
          </w:p>
        </w:tc>
      </w:tr>
      <w:tr w:rsidR="00DE441C" w:rsidRPr="00ED765B" w:rsidTr="005B5EED">
        <w:tc>
          <w:tcPr>
            <w:tcW w:w="1511"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2020</w:t>
            </w:r>
          </w:p>
        </w:tc>
        <w:tc>
          <w:tcPr>
            <w:tcW w:w="1548"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1.88</w:t>
            </w:r>
          </w:p>
        </w:tc>
        <w:tc>
          <w:tcPr>
            <w:tcW w:w="1727"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57.89</w:t>
            </w:r>
          </w:p>
        </w:tc>
        <w:tc>
          <w:tcPr>
            <w:tcW w:w="1376"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150</w:t>
            </w:r>
          </w:p>
        </w:tc>
        <w:tc>
          <w:tcPr>
            <w:tcW w:w="1523"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702</w:t>
            </w:r>
          </w:p>
        </w:tc>
        <w:tc>
          <w:tcPr>
            <w:tcW w:w="1557"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2642.99</w:t>
            </w:r>
          </w:p>
        </w:tc>
      </w:tr>
      <w:tr w:rsidR="00DE441C" w:rsidRPr="00ED765B" w:rsidTr="005B5EED">
        <w:tc>
          <w:tcPr>
            <w:tcW w:w="1511"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2021</w:t>
            </w:r>
          </w:p>
        </w:tc>
        <w:tc>
          <w:tcPr>
            <w:tcW w:w="1548"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0.65</w:t>
            </w:r>
          </w:p>
        </w:tc>
        <w:tc>
          <w:tcPr>
            <w:tcW w:w="1727"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5.74</w:t>
            </w:r>
          </w:p>
        </w:tc>
        <w:tc>
          <w:tcPr>
            <w:tcW w:w="1376"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3</w:t>
            </w:r>
          </w:p>
        </w:tc>
        <w:tc>
          <w:tcPr>
            <w:tcW w:w="1523"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13</w:t>
            </w:r>
          </w:p>
        </w:tc>
        <w:tc>
          <w:tcPr>
            <w:tcW w:w="1557"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NA</w:t>
            </w:r>
          </w:p>
        </w:tc>
      </w:tr>
      <w:tr w:rsidR="00DE441C" w:rsidRPr="00ED765B" w:rsidTr="005B5EED">
        <w:tc>
          <w:tcPr>
            <w:tcW w:w="1511"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2022</w:t>
            </w:r>
          </w:p>
        </w:tc>
        <w:tc>
          <w:tcPr>
            <w:tcW w:w="1548"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1.08</w:t>
            </w:r>
          </w:p>
        </w:tc>
        <w:tc>
          <w:tcPr>
            <w:tcW w:w="1727"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57.5</w:t>
            </w:r>
          </w:p>
        </w:tc>
        <w:tc>
          <w:tcPr>
            <w:tcW w:w="1376"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179</w:t>
            </w:r>
          </w:p>
        </w:tc>
        <w:tc>
          <w:tcPr>
            <w:tcW w:w="1523"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2700</w:t>
            </w:r>
          </w:p>
        </w:tc>
        <w:tc>
          <w:tcPr>
            <w:tcW w:w="1557" w:type="dxa"/>
          </w:tcPr>
          <w:p w:rsidR="00DE441C" w:rsidRPr="00ED765B" w:rsidRDefault="00DE441C" w:rsidP="005B5EED">
            <w:pPr>
              <w:autoSpaceDE w:val="0"/>
              <w:autoSpaceDN w:val="0"/>
              <w:adjustRightInd w:val="0"/>
              <w:ind w:firstLine="0"/>
              <w:jc w:val="both"/>
              <w:rPr>
                <w:color w:val="000000" w:themeColor="text1"/>
                <w:szCs w:val="24"/>
              </w:rPr>
            </w:pPr>
            <w:r w:rsidRPr="00ED765B">
              <w:rPr>
                <w:color w:val="000000" w:themeColor="text1"/>
                <w:szCs w:val="24"/>
              </w:rPr>
              <w:t>10,000</w:t>
            </w:r>
          </w:p>
        </w:tc>
      </w:tr>
    </w:tbl>
    <w:p w:rsidR="00963BC2" w:rsidRPr="00E21402" w:rsidRDefault="00963BC2" w:rsidP="006C1085">
      <w:pPr>
        <w:jc w:val="both"/>
        <w:rPr>
          <w:szCs w:val="24"/>
        </w:rPr>
      </w:pPr>
      <w:r w:rsidRPr="00E21402">
        <w:rPr>
          <w:i/>
          <w:iCs/>
          <w:szCs w:val="24"/>
        </w:rPr>
        <w:t>Source: Assam State Disaster Management Plan,2022,Volume-1(Memorandum submitted by Government of Assam to Government of India.</w:t>
      </w:r>
    </w:p>
    <w:p w:rsidR="00963BC2" w:rsidRPr="00E21402" w:rsidRDefault="00963BC2" w:rsidP="00DE441C">
      <w:pPr>
        <w:ind w:firstLine="0"/>
        <w:jc w:val="both"/>
        <w:rPr>
          <w:b/>
          <w:szCs w:val="24"/>
        </w:rPr>
      </w:pPr>
      <w:r w:rsidRPr="00E21402">
        <w:rPr>
          <w:b/>
          <w:iCs/>
          <w:szCs w:val="24"/>
        </w:rPr>
        <w:t>4.3.1.Localized Municipal and District-Level Empirical Evidence</w:t>
      </w:r>
    </w:p>
    <w:p w:rsidR="00963BC2" w:rsidRPr="00E21402" w:rsidRDefault="00963BC2" w:rsidP="006C1085">
      <w:pPr>
        <w:jc w:val="both"/>
        <w:rPr>
          <w:szCs w:val="24"/>
        </w:rPr>
      </w:pPr>
      <w:r w:rsidRPr="00E21402">
        <w:rPr>
          <w:szCs w:val="24"/>
        </w:rPr>
        <w:t>While these historical multi-year records establish a chronic macro-level pattern of destruction across the state (as detailed in Table-2), granular administrative data captures the severe operational and structural pressure exerted on sub-district boundaries during an active disaster wave. Empirical data from the Disaster Reporting and Information Management System (DRIMS) portal during a single peak-hazard wave on May 31, 2024, reveals that a single climate-induced surge can simultaneously submerge 560 villages across 25 distinct Revenue Circles. On this day, major river systems including the Barak, Kopili, Kushiyara, and Katakhal overtopped their danger thresholds. At the district level, Cachar bore a highly concentrated burden, with the affected population spiking rapidly to 119,997 individuals distributed across five highly vulnerable municipal and revenue circles: Silchar, Katigorah, Udharbond, Lakhipur, and Sonai.</w:t>
      </w:r>
    </w:p>
    <w:p w:rsidR="00963BC2" w:rsidRPr="00E21402" w:rsidRDefault="00963BC2" w:rsidP="006C1085">
      <w:pPr>
        <w:jc w:val="both"/>
        <w:rPr>
          <w:szCs w:val="24"/>
        </w:rPr>
      </w:pPr>
      <w:r w:rsidRPr="00E21402">
        <w:rPr>
          <w:szCs w:val="24"/>
        </w:rPr>
        <w:t>This rapid displacement places immense strain on sub-district relief infrastructure. During this peak wave, state records log the emergency activation of 184 relief camps and distribution centers sheltering a total of 28,309 displaced inmates statewide. Crucially, granular data tracking within these municipal shelters highlights the acute exposure of highly sensitive demographies, explicitly documenting the displacement of 6,071 children, 56 pregnant women, and 10 persons with disabilities taking refuge within the temporary camps on a single peak day.</w:t>
      </w:r>
    </w:p>
    <w:p w:rsidR="00DE441C" w:rsidRDefault="00DE441C" w:rsidP="006C1085">
      <w:pPr>
        <w:jc w:val="both"/>
        <w:rPr>
          <w:szCs w:val="24"/>
        </w:rPr>
      </w:pPr>
    </w:p>
    <w:p w:rsidR="00963BC2" w:rsidRPr="00E21402" w:rsidRDefault="00963BC2" w:rsidP="006C1085">
      <w:pPr>
        <w:jc w:val="both"/>
        <w:rPr>
          <w:szCs w:val="24"/>
        </w:rPr>
      </w:pPr>
      <w:r w:rsidRPr="00E21402">
        <w:rPr>
          <w:szCs w:val="24"/>
        </w:rPr>
        <w:lastRenderedPageBreak/>
        <w:t>Table-3: Sub-District and Infrastructure Impact Snapshot (Peak Wave: May 31, 2024)</w:t>
      </w:r>
    </w:p>
    <w:tbl>
      <w:tblPr>
        <w:tblStyle w:val="TableGrid"/>
        <w:tblW w:w="0" w:type="auto"/>
        <w:tblLook w:val="04A0"/>
      </w:tblPr>
      <w:tblGrid>
        <w:gridCol w:w="2862"/>
        <w:gridCol w:w="2236"/>
        <w:gridCol w:w="4478"/>
      </w:tblGrid>
      <w:tr w:rsidR="00DE441C" w:rsidRPr="00ED765B" w:rsidTr="005B5EED">
        <w:tc>
          <w:tcPr>
            <w:tcW w:w="0" w:type="auto"/>
            <w:hideMark/>
          </w:tcPr>
          <w:p w:rsidR="00DE441C" w:rsidRPr="00ED765B" w:rsidRDefault="00DE441C" w:rsidP="005B5EED">
            <w:pPr>
              <w:snapToGrid/>
              <w:spacing w:before="0" w:after="0"/>
              <w:ind w:firstLine="0"/>
              <w:jc w:val="both"/>
              <w:rPr>
                <w:color w:val="000000" w:themeColor="text1"/>
                <w:szCs w:val="24"/>
              </w:rPr>
            </w:pPr>
            <w:r w:rsidRPr="00ED765B">
              <w:rPr>
                <w:bCs/>
                <w:color w:val="000000" w:themeColor="text1"/>
                <w:szCs w:val="24"/>
              </w:rPr>
              <w:t>Administrative / Structural Category</w:t>
            </w:r>
          </w:p>
        </w:tc>
        <w:tc>
          <w:tcPr>
            <w:tcW w:w="0" w:type="auto"/>
            <w:hideMark/>
          </w:tcPr>
          <w:p w:rsidR="00DE441C" w:rsidRPr="00ED765B" w:rsidRDefault="00DE441C" w:rsidP="005B5EED">
            <w:pPr>
              <w:snapToGrid/>
              <w:spacing w:before="0" w:after="0"/>
              <w:ind w:firstLine="0"/>
              <w:jc w:val="both"/>
              <w:rPr>
                <w:color w:val="000000" w:themeColor="text1"/>
                <w:szCs w:val="24"/>
              </w:rPr>
            </w:pPr>
            <w:r w:rsidRPr="00ED765B">
              <w:rPr>
                <w:bCs/>
                <w:color w:val="000000" w:themeColor="text1"/>
                <w:szCs w:val="24"/>
              </w:rPr>
              <w:t>Impact Level Metric</w:t>
            </w:r>
          </w:p>
        </w:tc>
        <w:tc>
          <w:tcPr>
            <w:tcW w:w="0" w:type="auto"/>
            <w:hideMark/>
          </w:tcPr>
          <w:p w:rsidR="00DE441C" w:rsidRPr="00ED765B" w:rsidRDefault="00DE441C" w:rsidP="005B5EED">
            <w:pPr>
              <w:snapToGrid/>
              <w:spacing w:before="0" w:after="0"/>
              <w:ind w:firstLine="0"/>
              <w:jc w:val="both"/>
              <w:rPr>
                <w:color w:val="000000" w:themeColor="text1"/>
                <w:szCs w:val="24"/>
              </w:rPr>
            </w:pPr>
            <w:r w:rsidRPr="00ED765B">
              <w:rPr>
                <w:bCs/>
                <w:color w:val="000000" w:themeColor="text1"/>
                <w:szCs w:val="24"/>
              </w:rPr>
              <w:t>Specific Localized Locations Affected</w:t>
            </w:r>
          </w:p>
        </w:tc>
      </w:tr>
      <w:tr w:rsidR="00DE441C" w:rsidRPr="00ED765B" w:rsidTr="005B5EED">
        <w:tc>
          <w:tcPr>
            <w:tcW w:w="0" w:type="auto"/>
            <w:hideMark/>
          </w:tcPr>
          <w:p w:rsidR="00DE441C" w:rsidRPr="00ED765B" w:rsidRDefault="00DE441C" w:rsidP="005B5EED">
            <w:pPr>
              <w:snapToGrid/>
              <w:spacing w:before="0" w:after="0"/>
              <w:ind w:firstLine="0"/>
              <w:jc w:val="both"/>
              <w:rPr>
                <w:color w:val="000000" w:themeColor="text1"/>
                <w:szCs w:val="24"/>
              </w:rPr>
            </w:pPr>
            <w:r w:rsidRPr="00ED765B">
              <w:rPr>
                <w:bCs/>
                <w:color w:val="000000" w:themeColor="text1"/>
                <w:szCs w:val="24"/>
                <w:bdr w:val="none" w:sz="0" w:space="0" w:color="auto" w:frame="1"/>
              </w:rPr>
              <w:t>Inundated Revenue Circles</w:t>
            </w:r>
          </w:p>
        </w:tc>
        <w:tc>
          <w:tcPr>
            <w:tcW w:w="0" w:type="auto"/>
            <w:hideMark/>
          </w:tcPr>
          <w:p w:rsidR="00DE441C" w:rsidRPr="00ED765B" w:rsidRDefault="00DE441C" w:rsidP="005B5EED">
            <w:pPr>
              <w:snapToGrid/>
              <w:spacing w:before="0" w:after="0"/>
              <w:ind w:firstLine="0"/>
              <w:jc w:val="both"/>
              <w:rPr>
                <w:color w:val="000000" w:themeColor="text1"/>
                <w:szCs w:val="24"/>
              </w:rPr>
            </w:pPr>
            <w:r w:rsidRPr="00ED765B">
              <w:rPr>
                <w:color w:val="000000" w:themeColor="text1"/>
                <w:szCs w:val="24"/>
                <w:bdr w:val="none" w:sz="0" w:space="0" w:color="auto" w:frame="1"/>
              </w:rPr>
              <w:t>25 Circles</w:t>
            </w:r>
          </w:p>
        </w:tc>
        <w:tc>
          <w:tcPr>
            <w:tcW w:w="0" w:type="auto"/>
            <w:hideMark/>
          </w:tcPr>
          <w:p w:rsidR="00DE441C" w:rsidRPr="00ED765B" w:rsidRDefault="00DE441C" w:rsidP="005B5EED">
            <w:pPr>
              <w:snapToGrid/>
              <w:spacing w:before="0" w:after="0"/>
              <w:ind w:firstLine="0"/>
              <w:jc w:val="both"/>
              <w:rPr>
                <w:color w:val="000000" w:themeColor="text1"/>
                <w:szCs w:val="24"/>
              </w:rPr>
            </w:pPr>
            <w:r w:rsidRPr="00ED765B">
              <w:rPr>
                <w:color w:val="000000" w:themeColor="text1"/>
                <w:szCs w:val="24"/>
                <w:bdr w:val="none" w:sz="0" w:space="0" w:color="auto" w:frame="1"/>
              </w:rPr>
              <w:t>Silchar, Katigorah, Udharbond, Lakhipur, Sonai, Lanka (Kampur)</w:t>
            </w:r>
          </w:p>
        </w:tc>
      </w:tr>
      <w:tr w:rsidR="00DE441C" w:rsidRPr="00ED765B" w:rsidTr="005B5EED">
        <w:tc>
          <w:tcPr>
            <w:tcW w:w="0" w:type="auto"/>
            <w:hideMark/>
          </w:tcPr>
          <w:p w:rsidR="00DE441C" w:rsidRPr="00ED765B" w:rsidRDefault="00DE441C" w:rsidP="005B5EED">
            <w:pPr>
              <w:snapToGrid/>
              <w:spacing w:before="0" w:after="0"/>
              <w:ind w:firstLine="0"/>
              <w:jc w:val="both"/>
              <w:rPr>
                <w:color w:val="000000" w:themeColor="text1"/>
                <w:szCs w:val="24"/>
              </w:rPr>
            </w:pPr>
            <w:r w:rsidRPr="00ED765B">
              <w:rPr>
                <w:bCs/>
                <w:color w:val="000000" w:themeColor="text1"/>
                <w:szCs w:val="24"/>
                <w:bdr w:val="none" w:sz="0" w:space="0" w:color="auto" w:frame="1"/>
              </w:rPr>
              <w:t>Submerged Rural Settlements</w:t>
            </w:r>
          </w:p>
        </w:tc>
        <w:tc>
          <w:tcPr>
            <w:tcW w:w="0" w:type="auto"/>
            <w:hideMark/>
          </w:tcPr>
          <w:p w:rsidR="00DE441C" w:rsidRPr="00ED765B" w:rsidRDefault="00DE441C" w:rsidP="005B5EED">
            <w:pPr>
              <w:snapToGrid/>
              <w:spacing w:before="0" w:after="0"/>
              <w:ind w:firstLine="0"/>
              <w:jc w:val="both"/>
              <w:rPr>
                <w:color w:val="000000" w:themeColor="text1"/>
                <w:szCs w:val="24"/>
              </w:rPr>
            </w:pPr>
            <w:r w:rsidRPr="00ED765B">
              <w:rPr>
                <w:color w:val="000000" w:themeColor="text1"/>
                <w:szCs w:val="24"/>
                <w:bdr w:val="none" w:sz="0" w:space="0" w:color="auto" w:frame="1"/>
              </w:rPr>
              <w:t>560 Villages</w:t>
            </w:r>
          </w:p>
        </w:tc>
        <w:tc>
          <w:tcPr>
            <w:tcW w:w="0" w:type="auto"/>
            <w:hideMark/>
          </w:tcPr>
          <w:p w:rsidR="00DE441C" w:rsidRPr="00ED765B" w:rsidRDefault="00DE441C" w:rsidP="005B5EED">
            <w:pPr>
              <w:snapToGrid/>
              <w:spacing w:before="0" w:after="0"/>
              <w:ind w:firstLine="0"/>
              <w:jc w:val="both"/>
              <w:rPr>
                <w:color w:val="000000" w:themeColor="text1"/>
                <w:szCs w:val="24"/>
              </w:rPr>
            </w:pPr>
            <w:r w:rsidRPr="00ED765B">
              <w:rPr>
                <w:color w:val="000000" w:themeColor="text1"/>
                <w:szCs w:val="24"/>
                <w:bdr w:val="none" w:sz="0" w:space="0" w:color="auto" w:frame="1"/>
              </w:rPr>
              <w:t>Distributed across Cachar and Hojai Districts</w:t>
            </w:r>
          </w:p>
        </w:tc>
      </w:tr>
      <w:tr w:rsidR="00DE441C" w:rsidRPr="00ED765B" w:rsidTr="005B5EED">
        <w:tc>
          <w:tcPr>
            <w:tcW w:w="0" w:type="auto"/>
            <w:hideMark/>
          </w:tcPr>
          <w:p w:rsidR="00DE441C" w:rsidRPr="00ED765B" w:rsidRDefault="00DE441C" w:rsidP="005B5EED">
            <w:pPr>
              <w:snapToGrid/>
              <w:spacing w:before="0" w:after="0"/>
              <w:ind w:firstLine="0"/>
              <w:jc w:val="both"/>
              <w:rPr>
                <w:color w:val="000000" w:themeColor="text1"/>
                <w:szCs w:val="24"/>
              </w:rPr>
            </w:pPr>
            <w:r w:rsidRPr="00ED765B">
              <w:rPr>
                <w:bCs/>
                <w:color w:val="000000" w:themeColor="text1"/>
                <w:szCs w:val="24"/>
                <w:bdr w:val="none" w:sz="0" w:space="0" w:color="auto" w:frame="1"/>
              </w:rPr>
              <w:t>Displaced Camp Inmates</w:t>
            </w:r>
          </w:p>
        </w:tc>
        <w:tc>
          <w:tcPr>
            <w:tcW w:w="0" w:type="auto"/>
            <w:hideMark/>
          </w:tcPr>
          <w:p w:rsidR="00DE441C" w:rsidRPr="00ED765B" w:rsidRDefault="00DE441C" w:rsidP="005B5EED">
            <w:pPr>
              <w:snapToGrid/>
              <w:spacing w:before="0" w:after="0"/>
              <w:ind w:firstLine="0"/>
              <w:jc w:val="both"/>
              <w:rPr>
                <w:color w:val="000000" w:themeColor="text1"/>
                <w:szCs w:val="24"/>
              </w:rPr>
            </w:pPr>
            <w:r w:rsidRPr="00ED765B">
              <w:rPr>
                <w:color w:val="000000" w:themeColor="text1"/>
                <w:szCs w:val="24"/>
                <w:bdr w:val="none" w:sz="0" w:space="0" w:color="auto" w:frame="1"/>
              </w:rPr>
              <w:t>28,309 Individuals</w:t>
            </w:r>
          </w:p>
        </w:tc>
        <w:tc>
          <w:tcPr>
            <w:tcW w:w="0" w:type="auto"/>
            <w:hideMark/>
          </w:tcPr>
          <w:p w:rsidR="00DE441C" w:rsidRPr="00ED765B" w:rsidRDefault="00DE441C" w:rsidP="005B5EED">
            <w:pPr>
              <w:snapToGrid/>
              <w:spacing w:before="0" w:after="0"/>
              <w:ind w:firstLine="0"/>
              <w:jc w:val="both"/>
              <w:rPr>
                <w:color w:val="000000" w:themeColor="text1"/>
                <w:szCs w:val="24"/>
              </w:rPr>
            </w:pPr>
            <w:r w:rsidRPr="00ED765B">
              <w:rPr>
                <w:color w:val="000000" w:themeColor="text1"/>
                <w:szCs w:val="24"/>
                <w:bdr w:val="none" w:sz="0" w:space="0" w:color="auto" w:frame="1"/>
              </w:rPr>
              <w:t>Housed across 184 active municipal relief centers</w:t>
            </w:r>
          </w:p>
        </w:tc>
      </w:tr>
      <w:tr w:rsidR="00DE441C" w:rsidRPr="00ED765B" w:rsidTr="005B5EED">
        <w:tc>
          <w:tcPr>
            <w:tcW w:w="0" w:type="auto"/>
            <w:hideMark/>
          </w:tcPr>
          <w:p w:rsidR="00DE441C" w:rsidRPr="00ED765B" w:rsidRDefault="00DE441C" w:rsidP="005B5EED">
            <w:pPr>
              <w:snapToGrid/>
              <w:spacing w:before="0" w:after="0"/>
              <w:ind w:firstLine="0"/>
              <w:jc w:val="both"/>
              <w:rPr>
                <w:color w:val="000000" w:themeColor="text1"/>
                <w:szCs w:val="24"/>
              </w:rPr>
            </w:pPr>
            <w:r w:rsidRPr="00ED765B">
              <w:rPr>
                <w:bCs/>
                <w:color w:val="000000" w:themeColor="text1"/>
                <w:szCs w:val="24"/>
                <w:bdr w:val="none" w:sz="0" w:space="0" w:color="auto" w:frame="1"/>
              </w:rPr>
              <w:t>Sensitive Camp Demographies</w:t>
            </w:r>
          </w:p>
        </w:tc>
        <w:tc>
          <w:tcPr>
            <w:tcW w:w="0" w:type="auto"/>
            <w:hideMark/>
          </w:tcPr>
          <w:p w:rsidR="00DE441C" w:rsidRPr="00ED765B" w:rsidRDefault="00DE441C" w:rsidP="005B5EED">
            <w:pPr>
              <w:snapToGrid/>
              <w:spacing w:before="100" w:beforeAutospacing="1" w:after="100" w:afterAutospacing="1"/>
              <w:ind w:firstLine="0"/>
              <w:jc w:val="both"/>
              <w:rPr>
                <w:color w:val="000000" w:themeColor="text1"/>
                <w:szCs w:val="24"/>
              </w:rPr>
            </w:pPr>
            <w:r w:rsidRPr="00ED765B">
              <w:rPr>
                <w:color w:val="000000" w:themeColor="text1"/>
                <w:szCs w:val="24"/>
              </w:rPr>
              <w:t>6,071 Children</w:t>
            </w:r>
          </w:p>
          <w:p w:rsidR="00DE441C" w:rsidRPr="00ED765B" w:rsidRDefault="00DE441C" w:rsidP="005B5EED">
            <w:pPr>
              <w:snapToGrid/>
              <w:spacing w:before="0" w:after="0"/>
              <w:ind w:firstLine="0"/>
              <w:jc w:val="both"/>
              <w:rPr>
                <w:color w:val="000000" w:themeColor="text1"/>
                <w:szCs w:val="24"/>
              </w:rPr>
            </w:pPr>
            <w:r w:rsidRPr="00ED765B">
              <w:rPr>
                <w:color w:val="000000" w:themeColor="text1"/>
                <w:szCs w:val="24"/>
              </w:rPr>
              <w:br/>
            </w:r>
          </w:p>
          <w:p w:rsidR="00DE441C" w:rsidRPr="00ED765B" w:rsidRDefault="00DE441C" w:rsidP="005B5EED">
            <w:pPr>
              <w:snapToGrid/>
              <w:spacing w:before="100" w:beforeAutospacing="1" w:after="100" w:afterAutospacing="1"/>
              <w:ind w:firstLine="0"/>
              <w:jc w:val="both"/>
              <w:rPr>
                <w:color w:val="000000" w:themeColor="text1"/>
                <w:szCs w:val="24"/>
              </w:rPr>
            </w:pPr>
            <w:r w:rsidRPr="00ED765B">
              <w:rPr>
                <w:color w:val="000000" w:themeColor="text1"/>
                <w:szCs w:val="24"/>
              </w:rPr>
              <w:t>56 Pregnant Women</w:t>
            </w:r>
          </w:p>
          <w:p w:rsidR="00DE441C" w:rsidRPr="00ED765B" w:rsidRDefault="00DE441C" w:rsidP="005B5EED">
            <w:pPr>
              <w:snapToGrid/>
              <w:spacing w:before="0" w:after="0"/>
              <w:ind w:firstLine="0"/>
              <w:jc w:val="both"/>
              <w:rPr>
                <w:color w:val="000000" w:themeColor="text1"/>
                <w:szCs w:val="24"/>
              </w:rPr>
            </w:pPr>
            <w:r w:rsidRPr="00ED765B">
              <w:rPr>
                <w:color w:val="000000" w:themeColor="text1"/>
                <w:szCs w:val="24"/>
              </w:rPr>
              <w:br/>
            </w:r>
          </w:p>
          <w:p w:rsidR="00DE441C" w:rsidRPr="00ED765B" w:rsidRDefault="00DE441C" w:rsidP="005B5EED">
            <w:pPr>
              <w:snapToGrid/>
              <w:spacing w:before="100" w:beforeAutospacing="1" w:after="100" w:afterAutospacing="1"/>
              <w:ind w:firstLine="0"/>
              <w:jc w:val="both"/>
              <w:rPr>
                <w:color w:val="000000" w:themeColor="text1"/>
                <w:szCs w:val="24"/>
              </w:rPr>
            </w:pPr>
            <w:r w:rsidRPr="00ED765B">
              <w:rPr>
                <w:color w:val="000000" w:themeColor="text1"/>
                <w:szCs w:val="24"/>
              </w:rPr>
              <w:t>10 Persons with Disabilities</w:t>
            </w:r>
          </w:p>
        </w:tc>
        <w:tc>
          <w:tcPr>
            <w:tcW w:w="0" w:type="auto"/>
            <w:hideMark/>
          </w:tcPr>
          <w:p w:rsidR="00DE441C" w:rsidRPr="00ED765B" w:rsidRDefault="00DE441C" w:rsidP="005B5EED">
            <w:pPr>
              <w:snapToGrid/>
              <w:spacing w:before="0" w:after="0"/>
              <w:ind w:firstLine="0"/>
              <w:jc w:val="both"/>
              <w:rPr>
                <w:color w:val="000000" w:themeColor="text1"/>
                <w:szCs w:val="24"/>
              </w:rPr>
            </w:pPr>
            <w:r w:rsidRPr="00ED765B">
              <w:rPr>
                <w:color w:val="000000" w:themeColor="text1"/>
                <w:szCs w:val="24"/>
                <w:bdr w:val="none" w:sz="0" w:space="0" w:color="auto" w:frame="1"/>
              </w:rPr>
              <w:t>Registered within state emergency distribution tracking</w:t>
            </w:r>
          </w:p>
        </w:tc>
      </w:tr>
      <w:tr w:rsidR="00DE441C" w:rsidRPr="00ED765B" w:rsidTr="005B5EED">
        <w:tc>
          <w:tcPr>
            <w:tcW w:w="0" w:type="auto"/>
            <w:hideMark/>
          </w:tcPr>
          <w:p w:rsidR="00DE441C" w:rsidRPr="00ED765B" w:rsidRDefault="00DE441C" w:rsidP="005B5EED">
            <w:pPr>
              <w:snapToGrid/>
              <w:spacing w:before="0" w:after="0"/>
              <w:ind w:firstLine="0"/>
              <w:jc w:val="both"/>
              <w:rPr>
                <w:color w:val="000000" w:themeColor="text1"/>
                <w:szCs w:val="24"/>
              </w:rPr>
            </w:pPr>
            <w:r w:rsidRPr="00ED765B">
              <w:rPr>
                <w:bCs/>
                <w:color w:val="000000" w:themeColor="text1"/>
                <w:szCs w:val="24"/>
                <w:bdr w:val="none" w:sz="0" w:space="0" w:color="auto" w:frame="1"/>
              </w:rPr>
              <w:t>Agricultural Field Submergence</w:t>
            </w:r>
          </w:p>
        </w:tc>
        <w:tc>
          <w:tcPr>
            <w:tcW w:w="0" w:type="auto"/>
            <w:hideMark/>
          </w:tcPr>
          <w:p w:rsidR="00DE441C" w:rsidRPr="00ED765B" w:rsidRDefault="00DE441C" w:rsidP="005B5EED">
            <w:pPr>
              <w:snapToGrid/>
              <w:spacing w:before="0" w:after="0"/>
              <w:ind w:firstLine="0"/>
              <w:jc w:val="both"/>
              <w:rPr>
                <w:color w:val="000000" w:themeColor="text1"/>
                <w:szCs w:val="24"/>
              </w:rPr>
            </w:pPr>
            <w:r w:rsidRPr="00ED765B">
              <w:rPr>
                <w:color w:val="000000" w:themeColor="text1"/>
                <w:szCs w:val="24"/>
                <w:bdr w:val="none" w:sz="0" w:space="0" w:color="auto" w:frame="1"/>
              </w:rPr>
              <w:t>4,931 Hectares</w:t>
            </w:r>
          </w:p>
        </w:tc>
        <w:tc>
          <w:tcPr>
            <w:tcW w:w="0" w:type="auto"/>
            <w:hideMark/>
          </w:tcPr>
          <w:p w:rsidR="00DE441C" w:rsidRPr="00ED765B" w:rsidRDefault="00DE441C" w:rsidP="005B5EED">
            <w:pPr>
              <w:snapToGrid/>
              <w:spacing w:before="0" w:after="0"/>
              <w:ind w:firstLine="0"/>
              <w:jc w:val="both"/>
              <w:rPr>
                <w:color w:val="000000" w:themeColor="text1"/>
                <w:szCs w:val="24"/>
              </w:rPr>
            </w:pPr>
            <w:r w:rsidRPr="00ED765B">
              <w:rPr>
                <w:color w:val="000000" w:themeColor="text1"/>
                <w:szCs w:val="24"/>
                <w:bdr w:val="none" w:sz="0" w:space="0" w:color="auto" w:frame="1"/>
              </w:rPr>
              <w:t>Core agrarian belts of the Barak and Kopili valleys</w:t>
            </w:r>
          </w:p>
        </w:tc>
      </w:tr>
      <w:tr w:rsidR="00DE441C" w:rsidRPr="00ED765B" w:rsidTr="005B5EED">
        <w:tc>
          <w:tcPr>
            <w:tcW w:w="0" w:type="auto"/>
            <w:hideMark/>
          </w:tcPr>
          <w:p w:rsidR="00DE441C" w:rsidRPr="00ED765B" w:rsidRDefault="00DE441C" w:rsidP="005B5EED">
            <w:pPr>
              <w:snapToGrid/>
              <w:spacing w:before="0" w:after="0"/>
              <w:ind w:firstLine="0"/>
              <w:jc w:val="both"/>
              <w:rPr>
                <w:color w:val="000000" w:themeColor="text1"/>
                <w:szCs w:val="24"/>
              </w:rPr>
            </w:pPr>
            <w:r w:rsidRPr="00ED765B">
              <w:rPr>
                <w:bCs/>
                <w:color w:val="000000" w:themeColor="text1"/>
                <w:szCs w:val="24"/>
                <w:bdr w:val="none" w:sz="0" w:space="0" w:color="auto" w:frame="1"/>
              </w:rPr>
              <w:t>Critical Infrastructure Breaches</w:t>
            </w:r>
          </w:p>
        </w:tc>
        <w:tc>
          <w:tcPr>
            <w:tcW w:w="0" w:type="auto"/>
            <w:hideMark/>
          </w:tcPr>
          <w:p w:rsidR="00DE441C" w:rsidRPr="00ED765B" w:rsidRDefault="00DE441C" w:rsidP="005B5EED">
            <w:pPr>
              <w:snapToGrid/>
              <w:spacing w:before="100" w:beforeAutospacing="1" w:after="100" w:afterAutospacing="1"/>
              <w:ind w:firstLine="0"/>
              <w:jc w:val="both"/>
              <w:rPr>
                <w:color w:val="000000" w:themeColor="text1"/>
                <w:szCs w:val="24"/>
              </w:rPr>
            </w:pPr>
            <w:r w:rsidRPr="00ED765B">
              <w:rPr>
                <w:color w:val="000000" w:themeColor="text1"/>
                <w:szCs w:val="24"/>
              </w:rPr>
              <w:t>2 Structural Points</w:t>
            </w:r>
          </w:p>
          <w:p w:rsidR="00DE441C" w:rsidRPr="00ED765B" w:rsidRDefault="00DE441C" w:rsidP="005B5EED">
            <w:pPr>
              <w:snapToGrid/>
              <w:spacing w:before="0" w:after="0"/>
              <w:ind w:firstLine="0"/>
              <w:jc w:val="both"/>
              <w:rPr>
                <w:color w:val="000000" w:themeColor="text1"/>
                <w:szCs w:val="24"/>
              </w:rPr>
            </w:pPr>
            <w:r w:rsidRPr="00ED765B">
              <w:rPr>
                <w:color w:val="000000" w:themeColor="text1"/>
                <w:szCs w:val="24"/>
              </w:rPr>
              <w:br/>
            </w:r>
          </w:p>
          <w:p w:rsidR="00DE441C" w:rsidRPr="00ED765B" w:rsidRDefault="00DE441C" w:rsidP="005B5EED">
            <w:pPr>
              <w:snapToGrid/>
              <w:spacing w:before="100" w:beforeAutospacing="1" w:after="100" w:afterAutospacing="1"/>
              <w:ind w:firstLine="0"/>
              <w:jc w:val="both"/>
              <w:rPr>
                <w:color w:val="000000" w:themeColor="text1"/>
                <w:szCs w:val="24"/>
              </w:rPr>
            </w:pPr>
            <w:r w:rsidRPr="00ED765B">
              <w:rPr>
                <w:color w:val="000000" w:themeColor="text1"/>
                <w:szCs w:val="24"/>
              </w:rPr>
              <w:t>Transit Grid Cutoffs</w:t>
            </w:r>
          </w:p>
        </w:tc>
        <w:tc>
          <w:tcPr>
            <w:tcW w:w="0" w:type="auto"/>
            <w:hideMark/>
          </w:tcPr>
          <w:p w:rsidR="00DE441C" w:rsidRPr="00ED765B" w:rsidRDefault="00DE441C" w:rsidP="005B5EED">
            <w:pPr>
              <w:snapToGrid/>
              <w:spacing w:before="100" w:beforeAutospacing="1" w:after="100" w:afterAutospacing="1"/>
              <w:ind w:firstLine="0"/>
              <w:jc w:val="both"/>
              <w:rPr>
                <w:color w:val="000000" w:themeColor="text1"/>
                <w:szCs w:val="24"/>
              </w:rPr>
            </w:pPr>
            <w:r w:rsidRPr="00ED765B">
              <w:rPr>
                <w:color w:val="000000" w:themeColor="text1"/>
                <w:szCs w:val="24"/>
              </w:rPr>
              <w:t>Manduli Road-cum-Embankment (Lanka)</w:t>
            </w:r>
          </w:p>
          <w:p w:rsidR="00DE441C" w:rsidRPr="00ED765B" w:rsidRDefault="00DE441C" w:rsidP="005B5EED">
            <w:pPr>
              <w:snapToGrid/>
              <w:spacing w:before="0" w:after="0"/>
              <w:ind w:firstLine="0"/>
              <w:jc w:val="both"/>
              <w:rPr>
                <w:color w:val="000000" w:themeColor="text1"/>
                <w:szCs w:val="24"/>
              </w:rPr>
            </w:pPr>
            <w:r w:rsidRPr="00ED765B">
              <w:rPr>
                <w:color w:val="000000" w:themeColor="text1"/>
                <w:szCs w:val="24"/>
              </w:rPr>
              <w:br/>
            </w:r>
          </w:p>
          <w:p w:rsidR="00DE441C" w:rsidRPr="00ED765B" w:rsidRDefault="00DE441C" w:rsidP="005B5EED">
            <w:pPr>
              <w:snapToGrid/>
              <w:spacing w:before="100" w:beforeAutospacing="1" w:after="100" w:afterAutospacing="1"/>
              <w:ind w:firstLine="0"/>
              <w:jc w:val="both"/>
              <w:rPr>
                <w:color w:val="000000" w:themeColor="text1"/>
                <w:szCs w:val="24"/>
              </w:rPr>
            </w:pPr>
            <w:r w:rsidRPr="00ED765B">
              <w:rPr>
                <w:color w:val="000000" w:themeColor="text1"/>
                <w:szCs w:val="24"/>
              </w:rPr>
              <w:t>Kumbhirgram Airport Road &amp; B.B. Road (Cachar)</w:t>
            </w:r>
          </w:p>
        </w:tc>
      </w:tr>
    </w:tbl>
    <w:p w:rsidR="00963BC2" w:rsidRPr="00E21402" w:rsidRDefault="00963BC2" w:rsidP="006C1085">
      <w:pPr>
        <w:jc w:val="both"/>
        <w:rPr>
          <w:szCs w:val="24"/>
        </w:rPr>
      </w:pPr>
      <w:r w:rsidRPr="00E21402">
        <w:rPr>
          <w:i/>
          <w:iCs/>
          <w:szCs w:val="24"/>
        </w:rPr>
        <w:t>Source: Compiled by author from the Disaster Reporting and Information Management System (DRIMS), Government of Assam, 2024.</w:t>
      </w:r>
    </w:p>
    <w:p w:rsidR="00963BC2" w:rsidRPr="00E21402" w:rsidRDefault="00963BC2" w:rsidP="006C1085">
      <w:pPr>
        <w:jc w:val="both"/>
        <w:rPr>
          <w:szCs w:val="24"/>
        </w:rPr>
      </w:pPr>
      <w:r w:rsidRPr="00E21402">
        <w:rPr>
          <w:szCs w:val="24"/>
        </w:rPr>
        <w:lastRenderedPageBreak/>
        <w:t>The breakdown of protective engineering infrastructure during extreme precipitation is further supported by localized structural failures. During the late-May 2024 flood wave, the Manduli Road-cum-Embankment in Lanka (within the Hojai district) suffered structural breaches at two separate points, leading to an immediate loss of 1,850 hectares of crop area within that single circle. Statewide, a single peak day of flooding submerges 4,931 hectares of active agricultural fields and cuts off key urban transit routes, such as the Kumbhirgram Airport Road and B.B. Road in Cachar. These specific infrastructure and sub-district failures underscore that current structural flood-control systems are easily compromised by erratic, short-burst monsoon intensity.</w:t>
      </w:r>
    </w:p>
    <w:p w:rsidR="00963BC2" w:rsidRPr="00E21402" w:rsidRDefault="00963BC2" w:rsidP="006C1085">
      <w:pPr>
        <w:jc w:val="both"/>
        <w:rPr>
          <w:szCs w:val="24"/>
        </w:rPr>
      </w:pPr>
      <w:r w:rsidRPr="00E21402">
        <w:rPr>
          <w:szCs w:val="24"/>
        </w:rPr>
        <w:t>Furthermore, it is essential to highlight that although dams and embankments have been built to mitigate floods and erosion, they are effective solely in preventing typical flood events (Gupta &amp; Bhimwal, 2020). These constructions collapse during severe, strong floods, resulting in catastrophic consequences for both individuals and the environment. The deteriorating condition worsens due to altered monsoon patterns induced by climate change. Although the total number of rainy days has decreased, precipitation intensity has increased significantly, leading to abrupt floods that exceed the capacity of existing flood-control measures (Gupta &amp; Bhimwal, 2020). The breakdown of protective infrastructure during extreme precipitation is further supported by localized engineering failures. During the late-May 2024 flood wave, the Manduli Road-cum-Embankment in Lanka (Hojai district) suffered structural breaches at two locations, resulting in a loss of 1,850 hectares of crop area in that district alone. Statewide, a single day of flooding submerged 4,931 hectares of active agricultural land, cutting off vital transit networks such as the Kumbhirgram Airport Road and B.B. Road in Cachar. These specific infrastructure and municipal failures underscore that current flood-control systems are easily compromised by erratic, short-duration monsoon intensity (DRIMS Assam, 2024). Although flooding and erosion predominate in the plains, the effects of unpredictable, severe precipitation are also detrimental in Assam's highland regions. Extended rainfall inundates vulnerable slopes, precipitating landslides that devastate infrastructure and displace populations. These occurrences emphasize the various hazards associated with climate-induced relocation in the state.</w:t>
      </w:r>
    </w:p>
    <w:p w:rsidR="00963BC2" w:rsidRPr="00E21402" w:rsidRDefault="00963BC2" w:rsidP="006C1085">
      <w:pPr>
        <w:jc w:val="both"/>
        <w:rPr>
          <w:szCs w:val="24"/>
        </w:rPr>
      </w:pPr>
      <w:r w:rsidRPr="00E21402">
        <w:rPr>
          <w:szCs w:val="24"/>
        </w:rPr>
        <w:t xml:space="preserve">While long-term trends indicate macro-level vulnerability, official daily state matrices highlight the immediate socio-economic strain at the sub-district level. For example, empirical data from the DRIMS portal on May 31, 2024, reveals that a single peak flood wave </w:t>
      </w:r>
      <w:r w:rsidRPr="00E21402">
        <w:rPr>
          <w:szCs w:val="24"/>
        </w:rPr>
        <w:lastRenderedPageBreak/>
        <w:t>simultaneously submerged extensive areas, exacerbating local-level displacement and resource depletion (DRIMS Assam, 2024).</w:t>
      </w:r>
    </w:p>
    <w:p w:rsidR="00963BC2" w:rsidRPr="00E21402" w:rsidRDefault="00963BC2" w:rsidP="006C1085">
      <w:pPr>
        <w:jc w:val="both"/>
        <w:rPr>
          <w:szCs w:val="24"/>
        </w:rPr>
      </w:pPr>
      <w:r w:rsidRPr="00E21402">
        <w:rPr>
          <w:szCs w:val="24"/>
        </w:rPr>
        <w:t>While floods and erosion predominantly affect the plains of Assam, climate-induced hazards also extend into the hilly regions where prolonged rainfall increasingly triggers landslides and slope instability.</w:t>
      </w:r>
    </w:p>
    <w:p w:rsidR="00963BC2" w:rsidRPr="00E21402" w:rsidRDefault="00963BC2" w:rsidP="00DE441C">
      <w:pPr>
        <w:ind w:firstLine="0"/>
        <w:jc w:val="both"/>
        <w:rPr>
          <w:b/>
          <w:i/>
          <w:szCs w:val="24"/>
        </w:rPr>
      </w:pPr>
      <w:r w:rsidRPr="00E21402">
        <w:rPr>
          <w:b/>
          <w:bCs/>
          <w:i/>
          <w:iCs/>
          <w:szCs w:val="24"/>
        </w:rPr>
        <w:t>Landslide</w:t>
      </w:r>
    </w:p>
    <w:p w:rsidR="00963BC2" w:rsidRPr="00E21402" w:rsidRDefault="00963BC2" w:rsidP="006C1085">
      <w:pPr>
        <w:jc w:val="both"/>
        <w:rPr>
          <w:szCs w:val="24"/>
        </w:rPr>
      </w:pPr>
      <w:r w:rsidRPr="00E21402">
        <w:rPr>
          <w:szCs w:val="24"/>
        </w:rPr>
        <w:t>In addition to floods and erosion, landslides have emerged as a major hazard in the hill districts of Assam. Intense and prolonged rainfall weakens fragile slopes, leading to slope failures, soil erosion, and mudflows.</w:t>
      </w:r>
    </w:p>
    <w:p w:rsidR="00963BC2" w:rsidRPr="00E21402" w:rsidRDefault="00963BC2" w:rsidP="006C1085">
      <w:pPr>
        <w:jc w:val="both"/>
        <w:rPr>
          <w:szCs w:val="24"/>
        </w:rPr>
      </w:pPr>
      <w:r w:rsidRPr="00E21402">
        <w:rPr>
          <w:szCs w:val="24"/>
        </w:rPr>
        <w:t xml:space="preserve">Landslides can occur due to a variety of factors, including precipitation, snowmelt, temperature changes, earthquakes, volcanic activity, and human activity. Climate and its changes affect several of these phenomena, most notably precipitation and temperature (Gariano and Guzzetti 2016). Landslides, defined as sudden and short-lived geomorphic events, entail the downward movement of soil or rock on sloped terrain. It is the outcome of a slope transitioning from a stable to an unstable condition (Assam State Disaster Management Plan 2022). According to the Assam State Disaster Management Plan, 2022, Volume 1, there have been multiple devastating landslides in the hilly areas of Guwahati and other cities of Assam recently. Along with the challenging economic circumstances of the residents, these places' fragile ecosystems, further undermined by inadequate roads, reckless land use, widespread deforestation, and inadequate communication infrastructure, have resulted in serious administrative difficulties. Alarming property damage and fatalities have resulted from this. The city's drainage and sewerage systems have been severely affected by hillside failures and soil erosion, which, in turn, have caused siltation, flash floods, and waterlogging in low-lying areas. In addition to these challenges, slope failure is exacerbated by prolonged, intense monsoon rains (Assam State Disaster Management Plan 2022). In June 2022, 72 landslides occurred in the hilly regions of Guwahati due to unceasing rains. In response, the Kamrup (Metro) district administration has ordered 266 households residing in landslide-prone areas to relocate immediately (Das 2022). Another significant landslide incident in Assam, caused by heavy rainfall, occurred in Dima Hasao in 2022. It illustrates how intense, prolonged rainfall can directly trigger landslides and cause widespread human displacement. Between 9th and 15th May, relentless rainfall saturated </w:t>
      </w:r>
      <w:r w:rsidRPr="00E21402">
        <w:rPr>
          <w:szCs w:val="24"/>
        </w:rPr>
        <w:lastRenderedPageBreak/>
        <w:t>the hilly terrain, leading to a series of shallow to deep-seated landslides across the district (Das et al., 2022). By 12th May, critical infrastructure, including roads and railway lines, was either blocked or destroyed, resulting in communication blockages in Dima Hasao with the rest of the country. Entire areas like Haflong, Mahur, and Maibang faced extreme isolation, and thousands of passengers were stranded due to the disruption in connectivity. The heavy rainfall loosened soil and debris, forming fast-moving mudflows and debris slides, as seen at the New Haflong railway station, where a train was toppled by a massive flow of mud and rock (Das et al., 2022). The landslides not only destroyed around 135 houses across 12 villages but also led to tragic fatalities, such as the incident in Kokai Pungchi village where lives were lost, and several individuals went missing. The physical landscape, composed of weathered rocks and dissected by drainage channels, was further weakened by rainfall, increasing its susceptibility to slope failure (Das et al., 2022). As a result, entire communities were uprooted, forced to leave behind their homes, and compelled to seek shelter elsewhere. This disaster underscores how climate-induced extreme weather events like heavy rainfall can destabilize already fragile ecosystems, leading to devastating landslides and the forced displacement of vulnerable populations.</w:t>
      </w:r>
    </w:p>
    <w:p w:rsidR="00963BC2" w:rsidRPr="00E21402" w:rsidRDefault="00963BC2" w:rsidP="006C1085">
      <w:pPr>
        <w:jc w:val="both"/>
        <w:rPr>
          <w:szCs w:val="24"/>
        </w:rPr>
      </w:pPr>
      <w:r w:rsidRPr="00E21402">
        <w:rPr>
          <w:szCs w:val="24"/>
        </w:rPr>
        <w:t>Thus, the greatest global challenge today is climate change, which is significantly impacting society, the economy, and the environment. Assam, the ecological balance, economic stability, and social cohesion are all seriously threatened by the aftereffects of climate change, underscoring the urgent need for efficient mitigation and adaptation measures.</w:t>
      </w:r>
    </w:p>
    <w:p w:rsidR="00963BC2" w:rsidRPr="00E21402" w:rsidRDefault="00963BC2" w:rsidP="006C1085">
      <w:pPr>
        <w:jc w:val="both"/>
        <w:rPr>
          <w:szCs w:val="24"/>
        </w:rPr>
      </w:pPr>
      <w:r w:rsidRPr="00E21402">
        <w:rPr>
          <w:szCs w:val="24"/>
        </w:rPr>
        <w:t>Taken together, these results reveal a consistent pattern: rainfall variability amplifies existing social vulnerabilities, producing recurrent cycles of displacement through floods, erosion, and landslides. The broader implications of these findings for disaster governance and climate adaptation are discussed in the following section.</w:t>
      </w:r>
    </w:p>
    <w:p w:rsidR="00963BC2" w:rsidRPr="00E21402" w:rsidRDefault="00963BC2" w:rsidP="00DE441C">
      <w:pPr>
        <w:ind w:firstLine="0"/>
        <w:jc w:val="both"/>
        <w:rPr>
          <w:b/>
          <w:szCs w:val="24"/>
        </w:rPr>
      </w:pPr>
      <w:r w:rsidRPr="00E21402">
        <w:rPr>
          <w:b/>
          <w:szCs w:val="24"/>
        </w:rPr>
        <w:t>5.Discussion</w:t>
      </w:r>
    </w:p>
    <w:p w:rsidR="00963BC2" w:rsidRPr="00E21402" w:rsidRDefault="00963BC2" w:rsidP="006C1085">
      <w:pPr>
        <w:jc w:val="both"/>
        <w:rPr>
          <w:szCs w:val="24"/>
        </w:rPr>
      </w:pPr>
      <w:r w:rsidRPr="00E21402">
        <w:rPr>
          <w:szCs w:val="24"/>
        </w:rPr>
        <w:t>The analysis of climate-induced displacement in Assam highlights not only the immediate challenges faced by vulnerable populations but also the broader implications for climate governance in India. By reflecting on the ground realities of displacement, it becomes possible to derive lessons that inform both local and national resilience-building strategies. The following section outlines key lessons from Assam’s experience with climate change and displacement.</w:t>
      </w:r>
    </w:p>
    <w:p w:rsidR="00DE441C" w:rsidRDefault="00DE441C" w:rsidP="006C1085">
      <w:pPr>
        <w:jc w:val="both"/>
        <w:rPr>
          <w:i/>
          <w:iCs/>
          <w:szCs w:val="24"/>
        </w:rPr>
      </w:pPr>
    </w:p>
    <w:p w:rsidR="00963BC2" w:rsidRPr="00E21402" w:rsidRDefault="00963BC2" w:rsidP="006C1085">
      <w:pPr>
        <w:jc w:val="both"/>
        <w:rPr>
          <w:b/>
          <w:szCs w:val="24"/>
        </w:rPr>
      </w:pPr>
      <w:r w:rsidRPr="00E21402">
        <w:rPr>
          <w:b/>
          <w:iCs/>
          <w:szCs w:val="24"/>
        </w:rPr>
        <w:lastRenderedPageBreak/>
        <w:t>5.1.Lessons to be learned</w:t>
      </w:r>
    </w:p>
    <w:p w:rsidR="00963BC2" w:rsidRPr="00E21402" w:rsidRDefault="00963BC2" w:rsidP="006C1085">
      <w:pPr>
        <w:jc w:val="both"/>
        <w:rPr>
          <w:szCs w:val="24"/>
        </w:rPr>
      </w:pPr>
      <w:r w:rsidRPr="00E21402">
        <w:rPr>
          <w:szCs w:val="24"/>
        </w:rPr>
        <w:t>Assam’s experience demonstrates that climate change should no longer be understood as a distant environmental concern but as an immediate developmental and governance challenge with direct implications for displacement, infrastructure, and social protection systems. Assam shows that climate change is already influencing people's lives and uprooting communities. Other Indian states need to start preparing for the immediate impacts of climate change rather than viewing it as a slow-moving problem.</w:t>
      </w:r>
    </w:p>
    <w:p w:rsidR="00963BC2" w:rsidRPr="00E21402" w:rsidRDefault="00963BC2" w:rsidP="006C1085">
      <w:pPr>
        <w:jc w:val="both"/>
        <w:rPr>
          <w:szCs w:val="24"/>
        </w:rPr>
      </w:pPr>
      <w:r w:rsidRPr="00E21402">
        <w:rPr>
          <w:szCs w:val="24"/>
        </w:rPr>
        <w:t>Floods, erosion, and landslides have uprooted marginalized populations in Assam multiple times annually. The rest of India must understand that climate-induced displacement calls for livelihood planning, long-term rehabilitation, and rights-based support systems; it is not only about moving. Because of the circumstances in Assam, policies should be prepared before such displacement becomes uncontrollable elsewhere. Other flood-prone states should take note of Assam's circumstances, which reveal that relief camps and embankments alone are not viable solutions; instead, physical infrastructure must be complemented by long-term planning, risk-sensitive urbanization, and environmental restoration. Assam reveals the gaps between immediate disaster response and long-term climate governance.</w:t>
      </w:r>
    </w:p>
    <w:p w:rsidR="00963BC2" w:rsidRPr="00E21402" w:rsidRDefault="00963BC2" w:rsidP="006C1085">
      <w:pPr>
        <w:jc w:val="both"/>
        <w:rPr>
          <w:szCs w:val="24"/>
        </w:rPr>
      </w:pPr>
      <w:r w:rsidRPr="00E21402">
        <w:rPr>
          <w:szCs w:val="24"/>
        </w:rPr>
        <w:t xml:space="preserve">Additionally, the deadly landslides in Dima Hasao are a stark reminder of the increasing dangers posed by climate change-related extreme weather events. It emphasizes, first and foremost, the pressing need to acknowledge the vulnerability of ecologically sensitive areas, particularly in steep, rain-prone areas. Poor land-use practices, deforestation, and unplanned development make these areas even more fragile. Everyone in India needs to realize that climate resilience is now essential and cannot be ignored. Prioritizing climate-adaptive infrastructure, disaster preparedness, and early warning systems is necessary at the municipal and federal levels. These events in Assam show that climate resilience cannot be built in isolation; rather, it requires a coordinated, multi-sectoral approach that every region and nation must adopt before climate impacts become unmanageable. This accentuated the urgent need to integrate climate concerns across all levels of governance, including housing, education, rural development, and migration policy. Thus, Climate change has far-reaching impacts on the environment, the economy, and society as a whole. It has substantial effects on population migration and displacement. The combined effects of environmental degradation and displacement are becoming a significant </w:t>
      </w:r>
      <w:r w:rsidRPr="00E21402">
        <w:rPr>
          <w:szCs w:val="24"/>
        </w:rPr>
        <w:lastRenderedPageBreak/>
        <w:t>topic of discussion at both the regional and international levels in the 21st century. Hence, it prompts an instantaneous intervention and response. It is clear from the above discussion that human rights issues are also raised by climate-induced displacement. The worst sufferers are the vulnerable section of society who lacks the opportunity to access the necessities of life, including food, shelter, water, medical treatment, and education. However, it is worth noting that governments worldwide, particularly in Assam, are taking several steps to mitigate the harmful effects of climate change. Despite governments and international organizations having undertaken a variety of measures to combat the effects of climate change on the human population, the disparity is stark when compared with the massive scale of human vulnerabilities. Limited resources, inadequate implementation, and socio-political constraints inhibit the efficacy. This ultimately leaves the affected communities without significant support.</w:t>
      </w:r>
    </w:p>
    <w:p w:rsidR="00963BC2" w:rsidRPr="00E21402" w:rsidRDefault="00963BC2" w:rsidP="00DE441C">
      <w:pPr>
        <w:spacing w:before="240"/>
        <w:ind w:firstLine="0"/>
        <w:jc w:val="both"/>
        <w:outlineLvl w:val="2"/>
        <w:rPr>
          <w:b/>
          <w:bCs/>
          <w:szCs w:val="24"/>
        </w:rPr>
      </w:pPr>
      <w:r w:rsidRPr="00E21402">
        <w:rPr>
          <w:b/>
          <w:bCs/>
          <w:szCs w:val="24"/>
        </w:rPr>
        <w:t>5.2 Limitations of the Study</w:t>
      </w:r>
    </w:p>
    <w:p w:rsidR="00963BC2" w:rsidRPr="00E21402" w:rsidRDefault="00963BC2" w:rsidP="006C1085">
      <w:pPr>
        <w:jc w:val="both"/>
        <w:rPr>
          <w:szCs w:val="24"/>
        </w:rPr>
      </w:pPr>
      <w:r w:rsidRPr="00E21402">
        <w:rPr>
          <w:szCs w:val="24"/>
        </w:rPr>
        <w:t>This study primarily relies on secondary data sources, including reports from the Indian Meteorological Department (IMD), the Assam State Disaster Management Authority (ASDMA), the Disaster Reporting and Information Management System (DRIMS), government documents, media reports, and existing scholarly literature. Therefore, the analysis is constrained by the availability, consistency, and reliability of officially published data.</w:t>
      </w:r>
    </w:p>
    <w:p w:rsidR="00963BC2" w:rsidRPr="00E21402" w:rsidRDefault="00963BC2" w:rsidP="006C1085">
      <w:pPr>
        <w:jc w:val="both"/>
        <w:rPr>
          <w:szCs w:val="24"/>
        </w:rPr>
      </w:pPr>
      <w:r w:rsidRPr="00E21402">
        <w:rPr>
          <w:szCs w:val="24"/>
        </w:rPr>
        <w:t>The study primarily examines the relationship between rainfall variability and displacement at the macro- and regional-levels. It does not include extensive primary fieldwork or household-level surveys among displaced populations across different districts of Assam. As a result, the lived experiences, coping mechanisms, and long-term socio-psychological impacts of displacement on affected communities could not be explored in greater depth.</w:t>
      </w:r>
    </w:p>
    <w:p w:rsidR="00963BC2" w:rsidRPr="00E21402" w:rsidRDefault="00963BC2" w:rsidP="006C1085">
      <w:pPr>
        <w:jc w:val="both"/>
        <w:rPr>
          <w:szCs w:val="24"/>
        </w:rPr>
      </w:pPr>
      <w:r w:rsidRPr="00E21402">
        <w:rPr>
          <w:szCs w:val="24"/>
        </w:rPr>
        <w:t>Another limitation is the temporal scope of the rainfall analysis, which focuses on the period from 2014 to 2024. Although this timeframe captures recent climatic irregularities and major disaster events, a longer historical climatic dataset could provide a more comprehensive understanding of long-term monsoon transformations and environmental change in Assam.</w:t>
      </w:r>
    </w:p>
    <w:p w:rsidR="00963BC2" w:rsidRPr="00E21402" w:rsidRDefault="00963BC2" w:rsidP="006C1085">
      <w:pPr>
        <w:jc w:val="both"/>
        <w:rPr>
          <w:szCs w:val="24"/>
        </w:rPr>
      </w:pPr>
      <w:r w:rsidRPr="00E21402">
        <w:rPr>
          <w:szCs w:val="24"/>
        </w:rPr>
        <w:t>The study also focuses mainly on floods, erosion, and landslides as the principal climate-induced hazards in Assam. Other interconnected dimensions such as health vulnerability, gender-</w:t>
      </w:r>
      <w:r w:rsidRPr="00E21402">
        <w:rPr>
          <w:szCs w:val="24"/>
        </w:rPr>
        <w:lastRenderedPageBreak/>
        <w:t>specific impacts, migration trajectories, urban displacement, and livelihood diversification have not been examined comprehensively.</w:t>
      </w:r>
    </w:p>
    <w:p w:rsidR="00963BC2" w:rsidRPr="00E21402" w:rsidRDefault="00963BC2" w:rsidP="006C1085">
      <w:pPr>
        <w:jc w:val="both"/>
        <w:rPr>
          <w:szCs w:val="24"/>
        </w:rPr>
      </w:pPr>
      <w:r w:rsidRPr="00E21402">
        <w:rPr>
          <w:szCs w:val="24"/>
        </w:rPr>
        <w:t>Additionally, while the article discusses climate-induced displacement in Assam, establishing a direct causal relationship between climate change and human displacement remains methodologically challenging because displacement is often influenced by multiple socio-economic, political, and environmental factors operating simultaneously.</w:t>
      </w:r>
    </w:p>
    <w:p w:rsidR="00963BC2" w:rsidRPr="00E21402" w:rsidRDefault="00963BC2" w:rsidP="006C1085">
      <w:pPr>
        <w:jc w:val="both"/>
        <w:rPr>
          <w:szCs w:val="24"/>
        </w:rPr>
      </w:pPr>
      <w:r w:rsidRPr="00E21402">
        <w:rPr>
          <w:szCs w:val="24"/>
        </w:rPr>
        <w:t>Despite these limitations, the study provides an important interdisciplinary understanding of how changing rainfall patterns and climate-induced hazards are intensifying vulnerability and displacement in Assam. It also offers a foundation for future empirical and field-based research on climate change, disaster governance, and internal displacement in Northeast India.</w:t>
      </w:r>
    </w:p>
    <w:p w:rsidR="00963BC2" w:rsidRPr="00E21402" w:rsidRDefault="00963BC2" w:rsidP="00DE441C">
      <w:pPr>
        <w:ind w:firstLine="0"/>
        <w:jc w:val="both"/>
        <w:rPr>
          <w:szCs w:val="24"/>
        </w:rPr>
      </w:pPr>
      <w:r w:rsidRPr="00E21402">
        <w:rPr>
          <w:b/>
          <w:bCs/>
          <w:szCs w:val="24"/>
        </w:rPr>
        <w:t>6.Conclusion</w:t>
      </w:r>
    </w:p>
    <w:p w:rsidR="00963BC2" w:rsidRPr="00E21402" w:rsidRDefault="00963BC2" w:rsidP="006C1085">
      <w:pPr>
        <w:jc w:val="both"/>
        <w:rPr>
          <w:szCs w:val="24"/>
        </w:rPr>
      </w:pPr>
      <w:r w:rsidRPr="00E21402">
        <w:rPr>
          <w:szCs w:val="24"/>
        </w:rPr>
        <w:t>The findings of this study emphasize that climate change is no longer a distant projection for Assam, but an active driver of socio-ecological destabilization and human displacement. The state's altered monsoon dynamics, characterized by intense front-loading in May, shorter but more explosive downpours, and delayed withdrawals into October,have created a dangerous duality of prolonged dry spells and catastrophic flash floods. Record-breaking events, such as the unprecedented rainfall in Guwahati and Silchar in 2025, demonstrate that the existing physical infrastructure, like dams and embankments, is increasingly overwhelmed by these climate-induced shifts. Furthermore, Assam’s position as a vital node in the broader transboundary "mountain-to-sea" hydrological system connects its local environmental crises directly to regional dynamics within the Eastern Himalayas and the Bay of Bengal.</w:t>
      </w:r>
    </w:p>
    <w:p w:rsidR="00963BC2" w:rsidRPr="00E21402" w:rsidRDefault="00963BC2" w:rsidP="006C1085">
      <w:pPr>
        <w:jc w:val="both"/>
        <w:rPr>
          <w:szCs w:val="24"/>
        </w:rPr>
      </w:pPr>
      <w:r w:rsidRPr="00E21402">
        <w:rPr>
          <w:szCs w:val="24"/>
        </w:rPr>
        <w:t xml:space="preserve">This climate volatility acts as a risk multiplier, disproportionately impacting marginalized and indigenous communities, such as the Mishing of Majuli and the inhabitants of the highly vulnerable Char areas. For these populations, recurrent floods, soil erosion, and landslides do not just destroy crops and infrastructure; they trigger a multi-dimensional humanitarian crisis marked by chronic financial hardship, severe mental health distress, and human rights violations in temporary embankment shelters. Ultimately, Assam's reality serves as an urgent warning for the rest of India. The systemic gaps between immediate disaster relief and long-term climate governance highlight the pressing need to move away from reactive measures. To build true climate resilience, policymakers must integrate rights-based support systems, risk-sensitive </w:t>
      </w:r>
      <w:r w:rsidRPr="00E21402">
        <w:rPr>
          <w:szCs w:val="24"/>
        </w:rPr>
        <w:lastRenderedPageBreak/>
        <w:t>urbanization, and proactive livelihood planning into a multi-sectoral governance framework before climate-induced displacement becomes unmanageable.</w:t>
      </w:r>
    </w:p>
    <w:p w:rsidR="00963BC2" w:rsidRPr="00E21402" w:rsidRDefault="00963BC2" w:rsidP="006C1085">
      <w:pPr>
        <w:jc w:val="both"/>
        <w:rPr>
          <w:b/>
          <w:szCs w:val="24"/>
        </w:rPr>
      </w:pPr>
      <w:r w:rsidRPr="00E21402">
        <w:rPr>
          <w:b/>
          <w:szCs w:val="24"/>
        </w:rPr>
        <w:t>Disclaimer (Artificial intelligence)</w:t>
      </w:r>
    </w:p>
    <w:p w:rsidR="00963BC2" w:rsidRPr="00E21402" w:rsidRDefault="00963BC2" w:rsidP="006C1085">
      <w:pPr>
        <w:jc w:val="both"/>
        <w:rPr>
          <w:szCs w:val="24"/>
        </w:rPr>
      </w:pPr>
      <w:r w:rsidRPr="00E21402">
        <w:rPr>
          <w:szCs w:val="24"/>
        </w:rPr>
        <w:t>Author(s) hereby declare that NO generative AI technologies such as Large Language Models (ChatGPT, COPILOT, etc.) and text-to-image generators have been used during the writing or editing of this manuscript.</w:t>
      </w:r>
    </w:p>
    <w:p w:rsidR="00963BC2" w:rsidRPr="00E21402" w:rsidRDefault="00963BC2" w:rsidP="006C1085">
      <w:pPr>
        <w:spacing w:before="240"/>
        <w:jc w:val="both"/>
        <w:outlineLvl w:val="0"/>
        <w:rPr>
          <w:b/>
          <w:bCs/>
          <w:kern w:val="36"/>
          <w:szCs w:val="24"/>
        </w:rPr>
      </w:pPr>
      <w:r w:rsidRPr="00E21402">
        <w:rPr>
          <w:b/>
          <w:bCs/>
          <w:kern w:val="36"/>
          <w:szCs w:val="24"/>
        </w:rPr>
        <w:t>References (APA 7th Edition)</w:t>
      </w:r>
    </w:p>
    <w:p w:rsidR="00963BC2" w:rsidRPr="00E21402" w:rsidRDefault="00963BC2" w:rsidP="006C1085">
      <w:pPr>
        <w:jc w:val="both"/>
        <w:rPr>
          <w:szCs w:val="24"/>
        </w:rPr>
      </w:pPr>
      <w:r w:rsidRPr="00E21402">
        <w:rPr>
          <w:szCs w:val="24"/>
        </w:rPr>
        <w:t xml:space="preserve">Assam State Disaster Management Authority. (2022). </w:t>
      </w:r>
      <w:r w:rsidRPr="00E21402">
        <w:rPr>
          <w:i/>
          <w:iCs/>
          <w:szCs w:val="24"/>
        </w:rPr>
        <w:t>Assam State disaster management plan 2022</w:t>
      </w:r>
      <w:r w:rsidRPr="00E21402">
        <w:rPr>
          <w:szCs w:val="24"/>
        </w:rPr>
        <w:t xml:space="preserve"> (Vol. 1). Government of Assam, Revenue and Disaster Management Department.</w:t>
      </w:r>
    </w:p>
    <w:p w:rsidR="00963BC2" w:rsidRPr="00E21402" w:rsidRDefault="00963BC2" w:rsidP="006C1085">
      <w:pPr>
        <w:jc w:val="both"/>
        <w:rPr>
          <w:szCs w:val="24"/>
        </w:rPr>
      </w:pPr>
      <w:r w:rsidRPr="00E21402">
        <w:rPr>
          <w:szCs w:val="24"/>
        </w:rPr>
        <w:t xml:space="preserve">Baruah, S. K. (Ed.). (2018). </w:t>
      </w:r>
      <w:r w:rsidRPr="00E21402">
        <w:rPr>
          <w:i/>
          <w:iCs/>
          <w:szCs w:val="24"/>
        </w:rPr>
        <w:t>Assam year book</w:t>
      </w:r>
      <w:r w:rsidRPr="00E21402">
        <w:rPr>
          <w:szCs w:val="24"/>
        </w:rPr>
        <w:t>. Jyoti Prakashan.</w:t>
      </w:r>
    </w:p>
    <w:p w:rsidR="00963BC2" w:rsidRPr="00E21402" w:rsidRDefault="00963BC2" w:rsidP="006C1085">
      <w:pPr>
        <w:jc w:val="both"/>
        <w:rPr>
          <w:szCs w:val="24"/>
        </w:rPr>
      </w:pPr>
      <w:r w:rsidRPr="00E21402">
        <w:rPr>
          <w:szCs w:val="24"/>
        </w:rPr>
        <w:t xml:space="preserve">Chakravartty, A. (2025). Northeast deluge 2025: Over 500,000 people stare at homelessness in Assam due to floods caused by extreme rainfall and the sudden release of dam waters. </w:t>
      </w:r>
      <w:r w:rsidRPr="00E21402">
        <w:rPr>
          <w:i/>
          <w:iCs/>
          <w:szCs w:val="24"/>
        </w:rPr>
        <w:t>Down To Earth</w:t>
      </w:r>
      <w:r w:rsidRPr="00E21402">
        <w:rPr>
          <w:szCs w:val="24"/>
        </w:rPr>
        <w:t xml:space="preserve">. </w:t>
      </w:r>
      <w:hyperlink r:id="rId8" w:history="1">
        <w:r w:rsidRPr="006C1085">
          <w:rPr>
            <w:szCs w:val="24"/>
            <w:u w:val="single"/>
          </w:rPr>
          <w:t>https://www.downtoearth.org.in/natural-disasters/northeast-deluge-2025-over-500000-people-stare-at-homelessness-in-assam-due-to-floods-caused-by-extreme-rainfall-sudden-release-of-dam-waters</w:t>
        </w:r>
      </w:hyperlink>
    </w:p>
    <w:p w:rsidR="00963BC2" w:rsidRPr="00E21402" w:rsidRDefault="00963BC2" w:rsidP="006C1085">
      <w:pPr>
        <w:jc w:val="both"/>
        <w:rPr>
          <w:szCs w:val="24"/>
        </w:rPr>
      </w:pPr>
      <w:r w:rsidRPr="00E21402">
        <w:rPr>
          <w:szCs w:val="24"/>
        </w:rPr>
        <w:t xml:space="preserve">Das, M. (2022). Guwahati records 72 landslides in 5 days, families told to move to safety. </w:t>
      </w:r>
      <w:r w:rsidRPr="00E21402">
        <w:rPr>
          <w:i/>
          <w:iCs/>
          <w:szCs w:val="24"/>
        </w:rPr>
        <w:t>The Times of India</w:t>
      </w:r>
      <w:r w:rsidRPr="00E21402">
        <w:rPr>
          <w:szCs w:val="24"/>
        </w:rPr>
        <w:t xml:space="preserve">. </w:t>
      </w:r>
      <w:hyperlink r:id="rId9" w:history="1">
        <w:r w:rsidRPr="006C1085">
          <w:rPr>
            <w:szCs w:val="24"/>
            <w:u w:val="single"/>
          </w:rPr>
          <w:t>https://timesofindia.indiatimes.com/city/guwahati/city-records-72-landslides-in-5-days-families-told-to-move-to-safety/articleshow/92349734.cms</w:t>
        </w:r>
      </w:hyperlink>
    </w:p>
    <w:p w:rsidR="00963BC2" w:rsidRPr="00E21402" w:rsidRDefault="00963BC2" w:rsidP="006C1085">
      <w:pPr>
        <w:jc w:val="both"/>
        <w:rPr>
          <w:szCs w:val="24"/>
        </w:rPr>
      </w:pPr>
      <w:r w:rsidRPr="00E21402">
        <w:rPr>
          <w:szCs w:val="24"/>
        </w:rPr>
        <w:t xml:space="preserve">Das, S., Sarkar, S., &amp; Kanungo, D. P. (2022). Rainfall-induced landslide (RFIL) disaster in Dima Hasao, Assam, Northeast India. </w:t>
      </w:r>
      <w:r w:rsidRPr="00E21402">
        <w:rPr>
          <w:i/>
          <w:iCs/>
          <w:szCs w:val="24"/>
        </w:rPr>
        <w:t>Landslides, 19</w:t>
      </w:r>
      <w:r w:rsidRPr="00E21402">
        <w:rPr>
          <w:szCs w:val="24"/>
        </w:rPr>
        <w:t xml:space="preserve">, 2801–2808. </w:t>
      </w:r>
      <w:hyperlink r:id="rId10" w:history="1">
        <w:r w:rsidRPr="006C1085">
          <w:rPr>
            <w:szCs w:val="24"/>
            <w:u w:val="single"/>
          </w:rPr>
          <w:t>https://doi.org/10.1007/s10346-022-01962-z</w:t>
        </w:r>
      </w:hyperlink>
    </w:p>
    <w:p w:rsidR="00963BC2" w:rsidRPr="00E21402" w:rsidRDefault="00963BC2" w:rsidP="006C1085">
      <w:pPr>
        <w:jc w:val="both"/>
        <w:rPr>
          <w:szCs w:val="24"/>
        </w:rPr>
      </w:pPr>
      <w:r w:rsidRPr="00E21402">
        <w:rPr>
          <w:szCs w:val="24"/>
        </w:rPr>
        <w:t xml:space="preserve">Deka, K. (2024). Rural Assam’s water woes show full impact of climate change. </w:t>
      </w:r>
      <w:r w:rsidRPr="00E21402">
        <w:rPr>
          <w:i/>
          <w:iCs/>
          <w:szCs w:val="24"/>
        </w:rPr>
        <w:t>Down To Earth</w:t>
      </w:r>
      <w:r w:rsidRPr="00E21402">
        <w:rPr>
          <w:szCs w:val="24"/>
        </w:rPr>
        <w:t xml:space="preserve">. </w:t>
      </w:r>
      <w:hyperlink r:id="rId11" w:history="1">
        <w:r w:rsidRPr="006C1085">
          <w:rPr>
            <w:szCs w:val="24"/>
            <w:u w:val="single"/>
          </w:rPr>
          <w:t>https://www.downtoearth.org.in/news/climate-change/rural-assam-s-water-woes-show-full-impact-of-climate-change-92837</w:t>
        </w:r>
      </w:hyperlink>
    </w:p>
    <w:p w:rsidR="00963BC2" w:rsidRPr="00E21402" w:rsidRDefault="00963BC2" w:rsidP="006C1085">
      <w:pPr>
        <w:jc w:val="both"/>
        <w:rPr>
          <w:szCs w:val="24"/>
        </w:rPr>
      </w:pPr>
      <w:r w:rsidRPr="00E21402">
        <w:rPr>
          <w:szCs w:val="24"/>
        </w:rPr>
        <w:t xml:space="preserve">Disaster Reporting and Information Management System (DRIMS) of the Government of Assam. (2024). </w:t>
      </w:r>
      <w:r w:rsidRPr="00E21402">
        <w:rPr>
          <w:i/>
          <w:iCs/>
          <w:szCs w:val="24"/>
        </w:rPr>
        <w:t>Assam daily flood report as on 31-05-2024</w:t>
      </w:r>
      <w:r w:rsidRPr="00E21402">
        <w:rPr>
          <w:szCs w:val="24"/>
        </w:rPr>
        <w:t>. Revenue and Disaster Management Department, Government of Assam.</w:t>
      </w:r>
    </w:p>
    <w:p w:rsidR="00963BC2" w:rsidRPr="00E21402" w:rsidRDefault="00963BC2" w:rsidP="006C1085">
      <w:pPr>
        <w:jc w:val="both"/>
        <w:rPr>
          <w:szCs w:val="24"/>
        </w:rPr>
      </w:pPr>
      <w:r w:rsidRPr="00E21402">
        <w:rPr>
          <w:szCs w:val="24"/>
        </w:rPr>
        <w:lastRenderedPageBreak/>
        <w:t xml:space="preserve">Dutta, S. (2021). Forging a Bay of Bengal community is the need of the hour. </w:t>
      </w:r>
      <w:r w:rsidRPr="00E21402">
        <w:rPr>
          <w:i/>
          <w:iCs/>
          <w:szCs w:val="24"/>
        </w:rPr>
        <w:t>Asia Pacific Bulletin</w:t>
      </w:r>
      <w:r w:rsidRPr="00E21402">
        <w:rPr>
          <w:szCs w:val="24"/>
        </w:rPr>
        <w:t xml:space="preserve">. East-West Center. </w:t>
      </w:r>
      <w:hyperlink r:id="rId12" w:history="1">
        <w:r w:rsidRPr="006C1085">
          <w:rPr>
            <w:szCs w:val="24"/>
            <w:u w:val="single"/>
          </w:rPr>
          <w:t>https://www.eastwestcenter.org/publications/forging-bay-bengal-community-the-need-the-hour</w:t>
        </w:r>
      </w:hyperlink>
    </w:p>
    <w:p w:rsidR="00963BC2" w:rsidRPr="00E21402" w:rsidRDefault="00963BC2" w:rsidP="006C1085">
      <w:pPr>
        <w:jc w:val="both"/>
        <w:rPr>
          <w:szCs w:val="24"/>
        </w:rPr>
      </w:pPr>
      <w:r w:rsidRPr="00E21402">
        <w:rPr>
          <w:szCs w:val="24"/>
        </w:rPr>
        <w:t xml:space="preserve">Elahi, A. (2023). The economic status and poverty of residents in the char region of Assam. </w:t>
      </w:r>
      <w:r w:rsidRPr="00E21402">
        <w:rPr>
          <w:i/>
          <w:iCs/>
          <w:szCs w:val="24"/>
        </w:rPr>
        <w:t>Journal of Emerging Technologies and Innovative Research, 10</w:t>
      </w:r>
      <w:r w:rsidRPr="00E21402">
        <w:rPr>
          <w:szCs w:val="24"/>
        </w:rPr>
        <w:t>(12).</w:t>
      </w:r>
    </w:p>
    <w:p w:rsidR="00963BC2" w:rsidRPr="00E21402" w:rsidRDefault="00963BC2" w:rsidP="006C1085">
      <w:pPr>
        <w:jc w:val="both"/>
        <w:rPr>
          <w:szCs w:val="24"/>
        </w:rPr>
      </w:pPr>
      <w:r w:rsidRPr="00E21402">
        <w:rPr>
          <w:szCs w:val="24"/>
        </w:rPr>
        <w:t xml:space="preserve">Gariano, S. L., &amp; Guzzetti, F. (2016). Landslides in a changing climate. </w:t>
      </w:r>
      <w:r w:rsidRPr="00E21402">
        <w:rPr>
          <w:i/>
          <w:iCs/>
          <w:szCs w:val="24"/>
        </w:rPr>
        <w:t>Earth-Science Reviews, 162</w:t>
      </w:r>
      <w:r w:rsidRPr="00E21402">
        <w:rPr>
          <w:szCs w:val="24"/>
        </w:rPr>
        <w:t xml:space="preserve">, 227–252. </w:t>
      </w:r>
      <w:hyperlink r:id="rId13" w:history="1">
        <w:r w:rsidRPr="006C1085">
          <w:rPr>
            <w:szCs w:val="24"/>
            <w:u w:val="single"/>
          </w:rPr>
          <w:t>https://doi.org/10.1016/j.earscirev.2016.08.011</w:t>
        </w:r>
      </w:hyperlink>
    </w:p>
    <w:p w:rsidR="00963BC2" w:rsidRPr="00E21402" w:rsidRDefault="00963BC2" w:rsidP="006C1085">
      <w:pPr>
        <w:jc w:val="both"/>
        <w:rPr>
          <w:szCs w:val="24"/>
        </w:rPr>
      </w:pPr>
      <w:r w:rsidRPr="00E21402">
        <w:rPr>
          <w:szCs w:val="24"/>
        </w:rPr>
        <w:t xml:space="preserve">Gogoi, J., &amp; Siddique, N. (2023). Flood, displacement and politics: The Assam chapter. </w:t>
      </w:r>
      <w:r w:rsidRPr="00E21402">
        <w:rPr>
          <w:i/>
          <w:iCs/>
          <w:szCs w:val="24"/>
        </w:rPr>
        <w:t>Economic and Political Weekly (Engage), 58</w:t>
      </w:r>
      <w:r w:rsidRPr="00E21402">
        <w:rPr>
          <w:szCs w:val="24"/>
        </w:rPr>
        <w:t>(1).</w:t>
      </w:r>
    </w:p>
    <w:p w:rsidR="00963BC2" w:rsidRPr="00E21402" w:rsidRDefault="00963BC2" w:rsidP="006C1085">
      <w:pPr>
        <w:jc w:val="both"/>
        <w:rPr>
          <w:szCs w:val="24"/>
        </w:rPr>
      </w:pPr>
      <w:r w:rsidRPr="00E21402">
        <w:rPr>
          <w:szCs w:val="24"/>
        </w:rPr>
        <w:t xml:space="preserve">Government of Assam. (2015). </w:t>
      </w:r>
      <w:r w:rsidRPr="00E21402">
        <w:rPr>
          <w:i/>
          <w:iCs/>
          <w:szCs w:val="24"/>
        </w:rPr>
        <w:t>Assam state action plan on climate change 2015–2020</w:t>
      </w:r>
      <w:r w:rsidRPr="00E21402">
        <w:rPr>
          <w:szCs w:val="24"/>
        </w:rPr>
        <w:t>. Department of Environment and Forest, Government of Assam.</w:t>
      </w:r>
    </w:p>
    <w:p w:rsidR="00963BC2" w:rsidRPr="00E21402" w:rsidRDefault="00963BC2" w:rsidP="006C1085">
      <w:pPr>
        <w:jc w:val="both"/>
        <w:rPr>
          <w:szCs w:val="24"/>
        </w:rPr>
      </w:pPr>
      <w:r w:rsidRPr="00E21402">
        <w:rPr>
          <w:szCs w:val="24"/>
        </w:rPr>
        <w:t xml:space="preserve">Government of Assam. (n.d.). </w:t>
      </w:r>
      <w:r w:rsidRPr="00E21402">
        <w:rPr>
          <w:i/>
          <w:iCs/>
          <w:szCs w:val="24"/>
        </w:rPr>
        <w:t>Flood &amp; erosion problems</w:t>
      </w:r>
      <w:r w:rsidRPr="00E21402">
        <w:rPr>
          <w:szCs w:val="24"/>
        </w:rPr>
        <w:t xml:space="preserve">. Water Resources Department, Government of Assam. </w:t>
      </w:r>
      <w:hyperlink r:id="rId14" w:history="1">
        <w:r w:rsidRPr="006C1085">
          <w:rPr>
            <w:szCs w:val="24"/>
            <w:u w:val="single"/>
          </w:rPr>
          <w:t>https://waterresources.assam.gov.in/portlets/flood-erosion-problems</w:t>
        </w:r>
      </w:hyperlink>
    </w:p>
    <w:p w:rsidR="00963BC2" w:rsidRPr="00E21402" w:rsidRDefault="00963BC2" w:rsidP="006C1085">
      <w:pPr>
        <w:jc w:val="both"/>
        <w:rPr>
          <w:szCs w:val="24"/>
        </w:rPr>
      </w:pPr>
      <w:r w:rsidRPr="00E21402">
        <w:rPr>
          <w:szCs w:val="24"/>
        </w:rPr>
        <w:t xml:space="preserve">Gupta, J., &amp; Bhimwal, K. (2020). India: Dams and embankments worsen floods in Assam. </w:t>
      </w:r>
      <w:r w:rsidRPr="00E21402">
        <w:rPr>
          <w:i/>
          <w:iCs/>
          <w:szCs w:val="24"/>
        </w:rPr>
        <w:t>India Climate Dialogue</w:t>
      </w:r>
      <w:r w:rsidRPr="00E21402">
        <w:rPr>
          <w:szCs w:val="24"/>
        </w:rPr>
        <w:t xml:space="preserve">. </w:t>
      </w:r>
      <w:hyperlink r:id="rId15" w:history="1">
        <w:r w:rsidRPr="006C1085">
          <w:rPr>
            <w:szCs w:val="24"/>
            <w:u w:val="single"/>
          </w:rPr>
          <w:t>https://indiaclimatedialogue.net/2020/08/24/india-dams-and-embankments-worsen-floods-in-assam</w:t>
        </w:r>
      </w:hyperlink>
    </w:p>
    <w:p w:rsidR="00963BC2" w:rsidRPr="00E21402" w:rsidRDefault="00963BC2" w:rsidP="006C1085">
      <w:pPr>
        <w:jc w:val="both"/>
        <w:rPr>
          <w:szCs w:val="24"/>
        </w:rPr>
      </w:pPr>
      <w:r w:rsidRPr="00E21402">
        <w:rPr>
          <w:szCs w:val="24"/>
        </w:rPr>
        <w:t xml:space="preserve">Hira, B., &amp; Hazarika, P. (2023). </w:t>
      </w:r>
      <w:r w:rsidRPr="00E21402">
        <w:rPr>
          <w:i/>
          <w:iCs/>
          <w:szCs w:val="24"/>
        </w:rPr>
        <w:t>Poverty dimensions in char areas of Assam: An analytical study</w:t>
      </w:r>
      <w:r w:rsidRPr="00E21402">
        <w:rPr>
          <w:szCs w:val="24"/>
        </w:rPr>
        <w:t>. ResearchGate.</w:t>
      </w:r>
    </w:p>
    <w:p w:rsidR="00963BC2" w:rsidRPr="00E21402" w:rsidRDefault="00963BC2" w:rsidP="006C1085">
      <w:pPr>
        <w:jc w:val="both"/>
        <w:rPr>
          <w:szCs w:val="24"/>
        </w:rPr>
      </w:pPr>
      <w:r w:rsidRPr="00E21402">
        <w:rPr>
          <w:szCs w:val="24"/>
        </w:rPr>
        <w:t xml:space="preserve">Juned, F. (2022). </w:t>
      </w:r>
      <w:r w:rsidRPr="00E21402">
        <w:rPr>
          <w:i/>
          <w:iCs/>
          <w:szCs w:val="24"/>
        </w:rPr>
        <w:t>Natural disaster and displacement in Assam: The case of floods and impact on marginalized communities</w:t>
      </w:r>
      <w:r w:rsidRPr="00E21402">
        <w:rPr>
          <w:szCs w:val="24"/>
        </w:rPr>
        <w:t>. SPRF India.</w:t>
      </w:r>
    </w:p>
    <w:p w:rsidR="00963BC2" w:rsidRPr="00E21402" w:rsidRDefault="00963BC2" w:rsidP="006C1085">
      <w:pPr>
        <w:jc w:val="both"/>
        <w:rPr>
          <w:szCs w:val="24"/>
        </w:rPr>
      </w:pPr>
      <w:r w:rsidRPr="00E21402">
        <w:rPr>
          <w:szCs w:val="24"/>
        </w:rPr>
        <w:t xml:space="preserve">Li, G., Yang, T., Chen, R., Dong, H., Wu, F., Zhan, Q., Huang, J., Luo, M., &amp; Wang, L. (2025). Experimental study on in-situ simulation of rainfall-induced soil erosion in forest lands converted to cash crop areas in Dabie Mountains. </w:t>
      </w:r>
      <w:r w:rsidRPr="00E21402">
        <w:rPr>
          <w:i/>
          <w:iCs/>
          <w:szCs w:val="24"/>
        </w:rPr>
        <w:t>PLOS ONE, 20</w:t>
      </w:r>
      <w:r w:rsidRPr="00E21402">
        <w:rPr>
          <w:szCs w:val="24"/>
        </w:rPr>
        <w:t xml:space="preserve">(2), e0317889. </w:t>
      </w:r>
      <w:hyperlink r:id="rId16" w:history="1">
        <w:r w:rsidRPr="006C1085">
          <w:rPr>
            <w:szCs w:val="24"/>
            <w:u w:val="single"/>
          </w:rPr>
          <w:t>https://doi.org/10.1371/journal.pone.0317889</w:t>
        </w:r>
      </w:hyperlink>
    </w:p>
    <w:p w:rsidR="00963BC2" w:rsidRPr="00E21402" w:rsidRDefault="00963BC2" w:rsidP="006C1085">
      <w:pPr>
        <w:jc w:val="both"/>
        <w:rPr>
          <w:szCs w:val="24"/>
        </w:rPr>
      </w:pPr>
      <w:r w:rsidRPr="00E21402">
        <w:rPr>
          <w:szCs w:val="24"/>
        </w:rPr>
        <w:t xml:space="preserve">Ngcamu, B. S. (2023). Climate change effects on vulnerable populations in the Global South: A systematic review. </w:t>
      </w:r>
      <w:r w:rsidRPr="00E21402">
        <w:rPr>
          <w:i/>
          <w:iCs/>
          <w:szCs w:val="24"/>
        </w:rPr>
        <w:t>Natural Hazards, 118</w:t>
      </w:r>
      <w:r w:rsidRPr="00E21402">
        <w:rPr>
          <w:szCs w:val="24"/>
        </w:rPr>
        <w:t xml:space="preserve">(2), 977–991. </w:t>
      </w:r>
      <w:hyperlink r:id="rId17" w:history="1">
        <w:r w:rsidRPr="006C1085">
          <w:rPr>
            <w:szCs w:val="24"/>
            <w:u w:val="single"/>
          </w:rPr>
          <w:t>https://doi.org/10.1007/s11069-023-06070-2</w:t>
        </w:r>
      </w:hyperlink>
    </w:p>
    <w:p w:rsidR="00963BC2" w:rsidRPr="00E21402" w:rsidRDefault="00803673" w:rsidP="006C1085">
      <w:pPr>
        <w:jc w:val="both"/>
        <w:rPr>
          <w:szCs w:val="24"/>
        </w:rPr>
      </w:pPr>
      <w:r>
        <w:rPr>
          <w:szCs w:val="24"/>
        </w:rPr>
        <w:lastRenderedPageBreak/>
        <w:t>Oja, O. (2023</w:t>
      </w:r>
      <w:r w:rsidR="00963BC2" w:rsidRPr="00E21402">
        <w:rPr>
          <w:szCs w:val="24"/>
        </w:rPr>
        <w:t xml:space="preserve">). Memories of floods, erosion, and displacement. </w:t>
      </w:r>
      <w:r w:rsidR="00963BC2" w:rsidRPr="00E21402">
        <w:rPr>
          <w:i/>
          <w:iCs/>
          <w:szCs w:val="24"/>
        </w:rPr>
        <w:t>India Development Review</w:t>
      </w:r>
      <w:r w:rsidR="00963BC2" w:rsidRPr="00E21402">
        <w:rPr>
          <w:szCs w:val="24"/>
        </w:rPr>
        <w:t xml:space="preserve">. </w:t>
      </w:r>
      <w:hyperlink r:id="rId18" w:history="1">
        <w:r w:rsidR="00963BC2" w:rsidRPr="006C1085">
          <w:rPr>
            <w:szCs w:val="24"/>
            <w:u w:val="single"/>
          </w:rPr>
          <w:t>https://idronline.org</w:t>
        </w:r>
      </w:hyperlink>
    </w:p>
    <w:p w:rsidR="00963BC2" w:rsidRPr="00E21402" w:rsidRDefault="00963BC2" w:rsidP="006C1085">
      <w:pPr>
        <w:jc w:val="both"/>
        <w:rPr>
          <w:szCs w:val="24"/>
        </w:rPr>
      </w:pPr>
      <w:r w:rsidRPr="00E21402">
        <w:rPr>
          <w:szCs w:val="24"/>
        </w:rPr>
        <w:t xml:space="preserve">Sarma, A. (2023). Cursed by the rain gods? Assam’s climate challenge. </w:t>
      </w:r>
      <w:r w:rsidRPr="00E21402">
        <w:rPr>
          <w:i/>
          <w:iCs/>
          <w:szCs w:val="24"/>
        </w:rPr>
        <w:t>Observer Research Foundation</w:t>
      </w:r>
      <w:r w:rsidRPr="00E21402">
        <w:rPr>
          <w:szCs w:val="24"/>
        </w:rPr>
        <w:t xml:space="preserve">. </w:t>
      </w:r>
      <w:hyperlink r:id="rId19" w:history="1">
        <w:r w:rsidRPr="006C1085">
          <w:rPr>
            <w:szCs w:val="24"/>
            <w:u w:val="single"/>
          </w:rPr>
          <w:t>https://www.orfonline.org</w:t>
        </w:r>
      </w:hyperlink>
    </w:p>
    <w:p w:rsidR="00963BC2" w:rsidRPr="00E21402" w:rsidRDefault="00963BC2" w:rsidP="006C1085">
      <w:pPr>
        <w:jc w:val="both"/>
        <w:rPr>
          <w:szCs w:val="24"/>
        </w:rPr>
      </w:pPr>
      <w:r w:rsidRPr="00E21402">
        <w:rPr>
          <w:szCs w:val="24"/>
        </w:rPr>
        <w:t xml:space="preserve">Sarma, G. K., Deka, A. K., Saud, R. K., Neog, M., &amp; Pathak, P. K. (2023). A study on socio-economic status of char (riverine) areas in Barpeta district of Assam. </w:t>
      </w:r>
      <w:r w:rsidRPr="00E21402">
        <w:rPr>
          <w:i/>
          <w:iCs/>
          <w:szCs w:val="24"/>
        </w:rPr>
        <w:t>The Pharma Innovation Journal, SP-12</w:t>
      </w:r>
      <w:r w:rsidRPr="00E21402">
        <w:rPr>
          <w:szCs w:val="24"/>
        </w:rPr>
        <w:t>(8), 835–841.</w:t>
      </w:r>
    </w:p>
    <w:p w:rsidR="00963BC2" w:rsidRPr="00E21402" w:rsidRDefault="00963BC2" w:rsidP="006C1085">
      <w:pPr>
        <w:jc w:val="both"/>
        <w:rPr>
          <w:szCs w:val="24"/>
        </w:rPr>
      </w:pPr>
      <w:r w:rsidRPr="00E21402">
        <w:rPr>
          <w:szCs w:val="24"/>
        </w:rPr>
        <w:t xml:space="preserve">The Assam Tribune. (2025a). From predictable to perilous: How climate change is reshaping the monsoon. </w:t>
      </w:r>
      <w:r w:rsidRPr="00E21402">
        <w:rPr>
          <w:i/>
          <w:iCs/>
          <w:szCs w:val="24"/>
        </w:rPr>
        <w:t>The Assam Tribune</w:t>
      </w:r>
      <w:r w:rsidRPr="00E21402">
        <w:rPr>
          <w:szCs w:val="24"/>
        </w:rPr>
        <w:t xml:space="preserve">. </w:t>
      </w:r>
      <w:hyperlink r:id="rId20" w:history="1">
        <w:r w:rsidRPr="006C1085">
          <w:rPr>
            <w:szCs w:val="24"/>
            <w:u w:val="single"/>
          </w:rPr>
          <w:t>https://assamtribune.com</w:t>
        </w:r>
      </w:hyperlink>
    </w:p>
    <w:p w:rsidR="00963BC2" w:rsidRPr="00E21402" w:rsidRDefault="00963BC2" w:rsidP="006C1085">
      <w:pPr>
        <w:jc w:val="both"/>
        <w:rPr>
          <w:szCs w:val="24"/>
        </w:rPr>
      </w:pPr>
      <w:r w:rsidRPr="00E21402">
        <w:rPr>
          <w:szCs w:val="24"/>
        </w:rPr>
        <w:t xml:space="preserve">The Assam Tribune. (2025b). Guwahati records highest-ever May rainfall at 111 mm, IMD rules out abnormality. </w:t>
      </w:r>
      <w:r w:rsidRPr="00E21402">
        <w:rPr>
          <w:i/>
          <w:iCs/>
          <w:szCs w:val="24"/>
        </w:rPr>
        <w:t>The Assam Tribune</w:t>
      </w:r>
      <w:r w:rsidRPr="00E21402">
        <w:rPr>
          <w:szCs w:val="24"/>
        </w:rPr>
        <w:t xml:space="preserve">. </w:t>
      </w:r>
      <w:hyperlink r:id="rId21" w:history="1">
        <w:r w:rsidRPr="006C1085">
          <w:rPr>
            <w:szCs w:val="24"/>
            <w:u w:val="single"/>
          </w:rPr>
          <w:t>https://assamtribune.com</w:t>
        </w:r>
      </w:hyperlink>
    </w:p>
    <w:p w:rsidR="00963BC2" w:rsidRPr="00E21402" w:rsidRDefault="00963BC2" w:rsidP="006C1085">
      <w:pPr>
        <w:jc w:val="both"/>
        <w:rPr>
          <w:szCs w:val="24"/>
        </w:rPr>
      </w:pPr>
      <w:r w:rsidRPr="00E21402">
        <w:rPr>
          <w:szCs w:val="24"/>
        </w:rPr>
        <w:t xml:space="preserve">Velmurugan, G., Subashini, R., Saravanabhavan, N., &amp; Sharma, A. K. (2025). The environmental impact of rising sea levels on the Global South. </w:t>
      </w:r>
      <w:r w:rsidRPr="00E21402">
        <w:rPr>
          <w:i/>
          <w:iCs/>
          <w:szCs w:val="24"/>
        </w:rPr>
        <w:t>International Journal of Computational and Experimental Science and Engineering (IJCESEN), 11</w:t>
      </w:r>
      <w:r w:rsidRPr="00E21402">
        <w:rPr>
          <w:szCs w:val="24"/>
        </w:rPr>
        <w:t xml:space="preserve">(1), 585–594. </w:t>
      </w:r>
      <w:hyperlink r:id="rId22" w:history="1">
        <w:r w:rsidRPr="006C1085">
          <w:rPr>
            <w:szCs w:val="24"/>
            <w:u w:val="single"/>
          </w:rPr>
          <w:t>http://www.ijcesen.com</w:t>
        </w:r>
      </w:hyperlink>
    </w:p>
    <w:p w:rsidR="00963BC2" w:rsidRPr="006C1085" w:rsidRDefault="00963BC2" w:rsidP="006C1085">
      <w:pPr>
        <w:jc w:val="both"/>
        <w:rPr>
          <w:szCs w:val="24"/>
        </w:rPr>
      </w:pPr>
    </w:p>
    <w:p w:rsidR="00963BC2" w:rsidRPr="006C1085" w:rsidRDefault="00963BC2" w:rsidP="006C1085">
      <w:pPr>
        <w:jc w:val="both"/>
        <w:rPr>
          <w:szCs w:val="24"/>
        </w:rPr>
      </w:pPr>
    </w:p>
    <w:p w:rsidR="006F0C2A" w:rsidRPr="006C1085" w:rsidRDefault="006F0C2A" w:rsidP="006C1085">
      <w:pPr>
        <w:jc w:val="both"/>
        <w:rPr>
          <w:szCs w:val="24"/>
        </w:rPr>
      </w:pPr>
    </w:p>
    <w:sectPr w:rsidR="006F0C2A" w:rsidRPr="006C1085" w:rsidSect="002A7C66">
      <w:headerReference w:type="even" r:id="rId23"/>
      <w:headerReference w:type="default" r:id="rId24"/>
      <w:footerReference w:type="default" r:id="rId25"/>
      <w:headerReference w:type="first" r:id="rId2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3DF2" w:rsidRDefault="00013DF2" w:rsidP="00BF59DE">
      <w:pPr>
        <w:spacing w:before="0" w:after="0" w:line="240" w:lineRule="auto"/>
      </w:pPr>
      <w:r>
        <w:separator/>
      </w:r>
    </w:p>
  </w:endnote>
  <w:endnote w:type="continuationSeparator" w:id="1">
    <w:p w:rsidR="00013DF2" w:rsidRDefault="00013DF2" w:rsidP="00BF59DE">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3642376"/>
      <w:docPartObj>
        <w:docPartGallery w:val="Page Numbers (Bottom of Page)"/>
        <w:docPartUnique/>
      </w:docPartObj>
    </w:sdtPr>
    <w:sdtEndPr>
      <w:rPr>
        <w:color w:val="7F7F7F" w:themeColor="background1" w:themeShade="7F"/>
        <w:spacing w:val="60"/>
      </w:rPr>
    </w:sdtEndPr>
    <w:sdtContent>
      <w:p w:rsidR="006F0C2A" w:rsidRDefault="00C36D79">
        <w:pPr>
          <w:pStyle w:val="Footer"/>
          <w:pBdr>
            <w:top w:val="single" w:sz="4" w:space="1" w:color="D9D9D9" w:themeColor="background1" w:themeShade="D9"/>
          </w:pBdr>
          <w:jc w:val="right"/>
        </w:pPr>
        <w:r>
          <w:fldChar w:fldCharType="begin"/>
        </w:r>
        <w:r w:rsidR="00E47F09">
          <w:instrText xml:space="preserve"> PAGE   \* MERGEFORMAT </w:instrText>
        </w:r>
        <w:r>
          <w:fldChar w:fldCharType="separate"/>
        </w:r>
        <w:r w:rsidR="00803673">
          <w:rPr>
            <w:noProof/>
          </w:rPr>
          <w:t>22</w:t>
        </w:r>
        <w:r>
          <w:fldChar w:fldCharType="end"/>
        </w:r>
        <w:r w:rsidR="00E47F09">
          <w:t xml:space="preserve"> | </w:t>
        </w:r>
        <w:r w:rsidR="00E47F09">
          <w:rPr>
            <w:color w:val="7F7F7F" w:themeColor="background1" w:themeShade="7F"/>
            <w:spacing w:val="60"/>
          </w:rPr>
          <w:t>Page</w:t>
        </w:r>
      </w:p>
    </w:sdtContent>
  </w:sdt>
  <w:p w:rsidR="006F0C2A" w:rsidRDefault="006F0C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3DF2" w:rsidRDefault="00013DF2" w:rsidP="00BF59DE">
      <w:pPr>
        <w:spacing w:before="0" w:after="0" w:line="240" w:lineRule="auto"/>
      </w:pPr>
      <w:r>
        <w:separator/>
      </w:r>
    </w:p>
  </w:footnote>
  <w:footnote w:type="continuationSeparator" w:id="1">
    <w:p w:rsidR="00013DF2" w:rsidRDefault="00013DF2" w:rsidP="00BF59DE">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AA0" w:rsidRDefault="00C36D7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307485" o:spid="_x0000_s1026" type="#_x0000_t136" style="position:absolute;left:0;text-align:left;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AA0" w:rsidRDefault="00C36D7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307486" o:spid="_x0000_s1027"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AA0" w:rsidRDefault="00C36D7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307484" o:spid="_x0000_s1025"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13073"/>
    <w:multiLevelType w:val="multilevel"/>
    <w:tmpl w:val="B7FE4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E84C94"/>
    <w:multiLevelType w:val="hybridMultilevel"/>
    <w:tmpl w:val="11542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AC28CF"/>
    <w:multiLevelType w:val="multilevel"/>
    <w:tmpl w:val="7B84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isplayHorizontalDrawingGridEvery w:val="2"/>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rsids>
    <w:rsidRoot w:val="002A7C66"/>
    <w:rsid w:val="00013DF2"/>
    <w:rsid w:val="000575B9"/>
    <w:rsid w:val="00191B3D"/>
    <w:rsid w:val="001D6573"/>
    <w:rsid w:val="001E6D54"/>
    <w:rsid w:val="002338D9"/>
    <w:rsid w:val="00280511"/>
    <w:rsid w:val="002A7C66"/>
    <w:rsid w:val="003B4AA0"/>
    <w:rsid w:val="003C68DF"/>
    <w:rsid w:val="0047088E"/>
    <w:rsid w:val="0055258D"/>
    <w:rsid w:val="006C1085"/>
    <w:rsid w:val="006F0C2A"/>
    <w:rsid w:val="007446B4"/>
    <w:rsid w:val="00773B30"/>
    <w:rsid w:val="00802906"/>
    <w:rsid w:val="00803673"/>
    <w:rsid w:val="00814074"/>
    <w:rsid w:val="009524C3"/>
    <w:rsid w:val="00963BC2"/>
    <w:rsid w:val="00BC31D5"/>
    <w:rsid w:val="00BF59DE"/>
    <w:rsid w:val="00C36D79"/>
    <w:rsid w:val="00DE441C"/>
    <w:rsid w:val="00E47F09"/>
    <w:rsid w:val="00E81D5B"/>
    <w:rsid w:val="00F0254E"/>
    <w:rsid w:val="00FD11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7C66"/>
    <w:pPr>
      <w:snapToGrid w:val="0"/>
      <w:spacing w:before="120" w:after="120" w:line="360" w:lineRule="auto"/>
      <w:ind w:firstLine="360"/>
    </w:pPr>
    <w:rPr>
      <w:rFonts w:ascii="Times New Roman" w:eastAsia="Times New Roman" w:hAnsi="Times New Roman" w:cs="Times New Roman"/>
      <w:sz w:val="24"/>
      <w:szCs w:val="20"/>
    </w:rPr>
  </w:style>
  <w:style w:type="paragraph" w:styleId="Heading3">
    <w:name w:val="heading 3"/>
    <w:basedOn w:val="Normal"/>
    <w:link w:val="Heading3Char"/>
    <w:uiPriority w:val="9"/>
    <w:qFormat/>
    <w:rsid w:val="0055258D"/>
    <w:pPr>
      <w:snapToGrid/>
      <w:spacing w:before="100" w:beforeAutospacing="1" w:after="100" w:afterAutospacing="1" w:line="240" w:lineRule="auto"/>
      <w:ind w:firstLine="0"/>
      <w:outlineLvl w:val="2"/>
    </w:pPr>
    <w:rPr>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7C66"/>
    <w:pPr>
      <w:spacing w:before="100" w:beforeAutospacing="1" w:after="100" w:afterAutospacing="1" w:line="240" w:lineRule="auto"/>
    </w:pPr>
    <w:rPr>
      <w:szCs w:val="24"/>
    </w:rPr>
  </w:style>
  <w:style w:type="paragraph" w:customStyle="1" w:styleId="Affiliations">
    <w:name w:val="Affiliations"/>
    <w:qFormat/>
    <w:rsid w:val="002A7C66"/>
    <w:pPr>
      <w:snapToGrid w:val="0"/>
      <w:spacing w:before="120" w:after="0" w:line="360" w:lineRule="auto"/>
      <w:jc w:val="center"/>
    </w:pPr>
    <w:rPr>
      <w:rFonts w:ascii="Times New Roman" w:eastAsia="Times New Roman" w:hAnsi="Times New Roman" w:cs="Times New Roman"/>
      <w:i/>
      <w:sz w:val="20"/>
      <w:szCs w:val="20"/>
    </w:rPr>
  </w:style>
  <w:style w:type="paragraph" w:customStyle="1" w:styleId="Authors">
    <w:name w:val="Authors"/>
    <w:qFormat/>
    <w:rsid w:val="002A7C66"/>
    <w:pPr>
      <w:snapToGrid w:val="0"/>
      <w:spacing w:before="240" w:after="0" w:line="360" w:lineRule="auto"/>
      <w:jc w:val="center"/>
    </w:pPr>
    <w:rPr>
      <w:rFonts w:ascii="Times New Roman" w:eastAsia="Times New Roman" w:hAnsi="Times New Roman" w:cs="Times New Roman"/>
      <w:sz w:val="24"/>
      <w:szCs w:val="20"/>
    </w:rPr>
  </w:style>
  <w:style w:type="paragraph" w:customStyle="1" w:styleId="ComponentName">
    <w:name w:val="Component Name"/>
    <w:next w:val="Normal"/>
    <w:rsid w:val="002A7C66"/>
    <w:pPr>
      <w:snapToGrid w:val="0"/>
      <w:spacing w:before="120" w:after="120" w:line="360" w:lineRule="auto"/>
      <w:jc w:val="center"/>
      <w:outlineLvl w:val="0"/>
    </w:pPr>
    <w:rPr>
      <w:rFonts w:ascii="Times New Roman" w:eastAsia="Times New Roman" w:hAnsi="Times New Roman" w:cs="Times New Roman"/>
      <w:caps/>
      <w:kern w:val="28"/>
      <w:sz w:val="24"/>
      <w:szCs w:val="24"/>
    </w:rPr>
  </w:style>
  <w:style w:type="character" w:styleId="Strong">
    <w:name w:val="Strong"/>
    <w:basedOn w:val="DefaultParagraphFont"/>
    <w:uiPriority w:val="22"/>
    <w:qFormat/>
    <w:rsid w:val="002A7C66"/>
    <w:rPr>
      <w:b/>
      <w:bCs/>
    </w:rPr>
  </w:style>
  <w:style w:type="table" w:styleId="TableGrid">
    <w:name w:val="Table Grid"/>
    <w:basedOn w:val="TableNormal"/>
    <w:uiPriority w:val="59"/>
    <w:rsid w:val="002A7C66"/>
    <w:pPr>
      <w:spacing w:after="0" w:line="240" w:lineRule="auto"/>
    </w:pPr>
    <w:rPr>
      <w:rFonts w:ascii="Calibri" w:eastAsia="Times New Roman" w:hAnsi="Calibri" w:cs="Times New Roman"/>
      <w:sz w:val="20"/>
      <w:szCs w:val="20"/>
      <w:lang w:val="en-IN"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unhideWhenUsed/>
    <w:rsid w:val="002A7C6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A7C66"/>
    <w:rPr>
      <w:rFonts w:ascii="Times New Roman" w:eastAsia="Times New Roman" w:hAnsi="Times New Roman" w:cs="Times New Roman"/>
      <w:sz w:val="24"/>
      <w:szCs w:val="20"/>
    </w:rPr>
  </w:style>
  <w:style w:type="paragraph" w:styleId="ListParagraph">
    <w:name w:val="List Paragraph"/>
    <w:basedOn w:val="Normal"/>
    <w:uiPriority w:val="34"/>
    <w:qFormat/>
    <w:rsid w:val="002A7C66"/>
    <w:pPr>
      <w:ind w:left="720"/>
      <w:contextualSpacing/>
    </w:pPr>
  </w:style>
  <w:style w:type="paragraph" w:customStyle="1" w:styleId="ComponentName2">
    <w:name w:val="Component Name 2"/>
    <w:next w:val="Normal"/>
    <w:qFormat/>
    <w:rsid w:val="002A7C66"/>
    <w:pPr>
      <w:snapToGrid w:val="0"/>
      <w:spacing w:before="120" w:after="0" w:line="360" w:lineRule="auto"/>
      <w:outlineLvl w:val="0"/>
    </w:pPr>
    <w:rPr>
      <w:rFonts w:ascii="Times New Roman" w:eastAsia="Times New Roman" w:hAnsi="Times New Roman" w:cs="Times New Roman"/>
      <w:i/>
      <w:kern w:val="28"/>
      <w:sz w:val="24"/>
      <w:szCs w:val="20"/>
    </w:rPr>
  </w:style>
  <w:style w:type="character" w:styleId="LineNumber">
    <w:name w:val="line number"/>
    <w:basedOn w:val="DefaultParagraphFont"/>
    <w:uiPriority w:val="99"/>
    <w:semiHidden/>
    <w:unhideWhenUsed/>
    <w:rsid w:val="002A7C66"/>
  </w:style>
  <w:style w:type="character" w:customStyle="1" w:styleId="Heading3Char">
    <w:name w:val="Heading 3 Char"/>
    <w:basedOn w:val="DefaultParagraphFont"/>
    <w:link w:val="Heading3"/>
    <w:uiPriority w:val="9"/>
    <w:rsid w:val="0055258D"/>
    <w:rPr>
      <w:rFonts w:ascii="Times New Roman" w:eastAsia="Times New Roman" w:hAnsi="Times New Roman" w:cs="Times New Roman"/>
      <w:b/>
      <w:bCs/>
      <w:sz w:val="27"/>
      <w:szCs w:val="27"/>
      <w:lang w:val="en-IN" w:eastAsia="en-IN"/>
    </w:rPr>
  </w:style>
  <w:style w:type="character" w:customStyle="1" w:styleId="go">
    <w:name w:val="go"/>
    <w:basedOn w:val="DefaultParagraphFont"/>
    <w:rsid w:val="0055258D"/>
  </w:style>
  <w:style w:type="character" w:styleId="Hyperlink">
    <w:name w:val="Hyperlink"/>
    <w:basedOn w:val="DefaultParagraphFont"/>
    <w:uiPriority w:val="99"/>
    <w:unhideWhenUsed/>
    <w:rsid w:val="0055258D"/>
    <w:rPr>
      <w:color w:val="0000FF" w:themeColor="hyperlink"/>
      <w:u w:val="single"/>
    </w:rPr>
  </w:style>
  <w:style w:type="character" w:customStyle="1" w:styleId="UnresolvedMention">
    <w:name w:val="Unresolved Mention"/>
    <w:basedOn w:val="DefaultParagraphFont"/>
    <w:uiPriority w:val="99"/>
    <w:semiHidden/>
    <w:unhideWhenUsed/>
    <w:rsid w:val="0055258D"/>
    <w:rPr>
      <w:color w:val="605E5C"/>
      <w:shd w:val="clear" w:color="auto" w:fill="E1DFDD"/>
    </w:rPr>
  </w:style>
  <w:style w:type="paragraph" w:styleId="Header">
    <w:name w:val="header"/>
    <w:basedOn w:val="Normal"/>
    <w:link w:val="HeaderChar"/>
    <w:uiPriority w:val="99"/>
    <w:unhideWhenUsed/>
    <w:rsid w:val="003B4AA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B4AA0"/>
    <w:rPr>
      <w:rFonts w:ascii="Times New Roman" w:eastAsia="Times New Roman" w:hAnsi="Times New Roman" w:cs="Times New Roman"/>
      <w:sz w:val="24"/>
      <w:szCs w:val="20"/>
    </w:rPr>
  </w:style>
  <w:style w:type="paragraph" w:styleId="NoSpacing">
    <w:name w:val="No Spacing"/>
    <w:uiPriority w:val="1"/>
    <w:qFormat/>
    <w:rsid w:val="0047088E"/>
    <w:pPr>
      <w:spacing w:after="0" w:line="240" w:lineRule="auto"/>
    </w:pPr>
    <w:rPr>
      <w:kern w:val="2"/>
    </w:rPr>
  </w:style>
  <w:style w:type="paragraph" w:styleId="BalloonText">
    <w:name w:val="Balloon Text"/>
    <w:basedOn w:val="Normal"/>
    <w:link w:val="BalloonTextChar"/>
    <w:uiPriority w:val="99"/>
    <w:semiHidden/>
    <w:unhideWhenUsed/>
    <w:rsid w:val="00E81D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D5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7062948">
      <w:bodyDiv w:val="1"/>
      <w:marLeft w:val="0"/>
      <w:marRight w:val="0"/>
      <w:marTop w:val="0"/>
      <w:marBottom w:val="0"/>
      <w:divBdr>
        <w:top w:val="none" w:sz="0" w:space="0" w:color="auto"/>
        <w:left w:val="none" w:sz="0" w:space="0" w:color="auto"/>
        <w:bottom w:val="none" w:sz="0" w:space="0" w:color="auto"/>
        <w:right w:val="none" w:sz="0" w:space="0" w:color="auto"/>
      </w:divBdr>
    </w:div>
    <w:div w:id="1111123762">
      <w:bodyDiv w:val="1"/>
      <w:marLeft w:val="0"/>
      <w:marRight w:val="0"/>
      <w:marTop w:val="0"/>
      <w:marBottom w:val="0"/>
      <w:divBdr>
        <w:top w:val="none" w:sz="0" w:space="0" w:color="auto"/>
        <w:left w:val="none" w:sz="0" w:space="0" w:color="auto"/>
        <w:bottom w:val="none" w:sz="0" w:space="0" w:color="auto"/>
        <w:right w:val="none" w:sz="0" w:space="0" w:color="auto"/>
      </w:divBdr>
    </w:div>
    <w:div w:id="1238176443">
      <w:bodyDiv w:val="1"/>
      <w:marLeft w:val="0"/>
      <w:marRight w:val="0"/>
      <w:marTop w:val="0"/>
      <w:marBottom w:val="0"/>
      <w:divBdr>
        <w:top w:val="none" w:sz="0" w:space="0" w:color="auto"/>
        <w:left w:val="none" w:sz="0" w:space="0" w:color="auto"/>
        <w:bottom w:val="none" w:sz="0" w:space="0" w:color="auto"/>
        <w:right w:val="none" w:sz="0" w:space="0" w:color="auto"/>
      </w:divBdr>
    </w:div>
    <w:div w:id="1687369795">
      <w:bodyDiv w:val="1"/>
      <w:marLeft w:val="0"/>
      <w:marRight w:val="0"/>
      <w:marTop w:val="0"/>
      <w:marBottom w:val="0"/>
      <w:divBdr>
        <w:top w:val="none" w:sz="0" w:space="0" w:color="auto"/>
        <w:left w:val="none" w:sz="0" w:space="0" w:color="auto"/>
        <w:bottom w:val="none" w:sz="0" w:space="0" w:color="auto"/>
        <w:right w:val="none" w:sz="0" w:space="0" w:color="auto"/>
      </w:divBdr>
      <w:divsChild>
        <w:div w:id="1005400283">
          <w:marLeft w:val="0"/>
          <w:marRight w:val="0"/>
          <w:marTop w:val="0"/>
          <w:marBottom w:val="0"/>
          <w:divBdr>
            <w:top w:val="none" w:sz="0" w:space="0" w:color="auto"/>
            <w:left w:val="none" w:sz="0" w:space="0" w:color="auto"/>
            <w:bottom w:val="none" w:sz="0" w:space="0" w:color="auto"/>
            <w:right w:val="none" w:sz="0" w:space="0" w:color="auto"/>
          </w:divBdr>
        </w:div>
        <w:div w:id="1664352834">
          <w:marLeft w:val="0"/>
          <w:marRight w:val="0"/>
          <w:marTop w:val="0"/>
          <w:marBottom w:val="0"/>
          <w:divBdr>
            <w:top w:val="none" w:sz="0" w:space="0" w:color="auto"/>
            <w:left w:val="none" w:sz="0" w:space="0" w:color="auto"/>
            <w:bottom w:val="none" w:sz="0" w:space="0" w:color="auto"/>
            <w:right w:val="none" w:sz="0" w:space="0" w:color="auto"/>
          </w:divBdr>
        </w:div>
        <w:div w:id="766192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owntoearth.org.in/natural-disasters/northeast-deluge-2025-over-500000-people-stare-at-homelessness-in-assam-due-to-floods-caused-by-extreme-rainfall-sudden-release-of-dam-waters" TargetMode="External"/><Relationship Id="rId13" Type="http://schemas.openxmlformats.org/officeDocument/2006/relationships/hyperlink" Target="https://doi.org/10.1016/j.earscirev.2016.08.011" TargetMode="External"/><Relationship Id="rId18" Type="http://schemas.openxmlformats.org/officeDocument/2006/relationships/hyperlink" Target="https://idronline.org/"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assamtribune.com/" TargetMode="External"/><Relationship Id="rId7" Type="http://schemas.openxmlformats.org/officeDocument/2006/relationships/image" Target="media/image1.jpeg"/><Relationship Id="rId12" Type="http://schemas.openxmlformats.org/officeDocument/2006/relationships/hyperlink" Target="https://www.eastwestcenter.org/publications/forging-bay-bengal-community-the-need-the-hour" TargetMode="External"/><Relationship Id="rId17" Type="http://schemas.openxmlformats.org/officeDocument/2006/relationships/hyperlink" Target="https://doi.org/10.1007/s11069-023-06070-2"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371/journal.pone.0317889" TargetMode="External"/><Relationship Id="rId20" Type="http://schemas.openxmlformats.org/officeDocument/2006/relationships/hyperlink" Target="https://assamtribun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wntoearth.org.in/news/climate-change/rural-assam-s-water-woes-show-full-impact-of-climate-change-92837"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indiaclimatedialogue.net/2020/08/24/india-dams-and-embankments-worsen-floods-in-assam"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doi.org/10.1007/s10346-022-01962-z" TargetMode="External"/><Relationship Id="rId19" Type="http://schemas.openxmlformats.org/officeDocument/2006/relationships/hyperlink" Target="https://www.orfonline.org/" TargetMode="External"/><Relationship Id="rId4" Type="http://schemas.openxmlformats.org/officeDocument/2006/relationships/webSettings" Target="webSettings.xml"/><Relationship Id="rId9" Type="http://schemas.openxmlformats.org/officeDocument/2006/relationships/hyperlink" Target="https://timesofindia.indiatimes.com/city/guwahati/city-records-72-landslides-in-5-days-families-told-to-move-to-safety/articleshow/92349734.cms" TargetMode="External"/><Relationship Id="rId14" Type="http://schemas.openxmlformats.org/officeDocument/2006/relationships/hyperlink" Target="https://waterresources.assam.gov.in/portlets/flood-erosion-problems" TargetMode="External"/><Relationship Id="rId22" Type="http://schemas.openxmlformats.org/officeDocument/2006/relationships/hyperlink" Target="http://www.ijcesen.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22</Pages>
  <Words>7284</Words>
  <Characters>41523</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Angita Gogoi</dc:creator>
  <cp:lastModifiedBy>Angita Gogoi</cp:lastModifiedBy>
  <cp:revision>14</cp:revision>
  <dcterms:created xsi:type="dcterms:W3CDTF">2026-05-25T11:23:00Z</dcterms:created>
  <dcterms:modified xsi:type="dcterms:W3CDTF">2026-05-29T18:23:00Z</dcterms:modified>
</cp:coreProperties>
</file>