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C789A" w14:textId="07FA233F" w:rsidR="003B67DC" w:rsidRPr="006D60DE" w:rsidRDefault="003B67DC" w:rsidP="003B67DC">
      <w:pPr>
        <w:jc w:val="center"/>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 xml:space="preserve">Evaluation of the </w:t>
      </w:r>
      <w:proofErr w:type="spellStart"/>
      <w:r w:rsidRPr="006D60DE">
        <w:rPr>
          <w:rFonts w:ascii="Times New Roman" w:eastAsia="Times New Roman" w:hAnsi="Times New Roman" w:cs="Times New Roman"/>
          <w:b/>
          <w:bCs/>
          <w:sz w:val="24"/>
          <w:szCs w:val="24"/>
        </w:rPr>
        <w:t>Anti</w:t>
      </w:r>
      <w:r w:rsidR="00521FB2">
        <w:rPr>
          <w:rFonts w:ascii="Times New Roman" w:eastAsia="Times New Roman" w:hAnsi="Times New Roman" w:cs="Times New Roman"/>
          <w:b/>
          <w:bCs/>
          <w:sz w:val="24"/>
          <w:szCs w:val="24"/>
        </w:rPr>
        <w:t xml:space="preserve"> </w:t>
      </w:r>
      <w:r w:rsidRPr="006D60DE">
        <w:rPr>
          <w:rFonts w:ascii="Times New Roman" w:eastAsia="Times New Roman" w:hAnsi="Times New Roman" w:cs="Times New Roman"/>
          <w:b/>
          <w:bCs/>
          <w:sz w:val="24"/>
          <w:szCs w:val="24"/>
        </w:rPr>
        <w:t>Ulcer</w:t>
      </w:r>
      <w:proofErr w:type="spellEnd"/>
      <w:r w:rsidRPr="006D60DE">
        <w:rPr>
          <w:rFonts w:ascii="Times New Roman" w:eastAsia="Times New Roman" w:hAnsi="Times New Roman" w:cs="Times New Roman"/>
          <w:b/>
          <w:bCs/>
          <w:sz w:val="24"/>
          <w:szCs w:val="24"/>
        </w:rPr>
        <w:t xml:space="preserve"> Effect of Extract of </w:t>
      </w:r>
      <w:r w:rsidRPr="006D60DE">
        <w:rPr>
          <w:rFonts w:ascii="Times New Roman" w:eastAsia="Times New Roman" w:hAnsi="Times New Roman" w:cs="Times New Roman"/>
          <w:b/>
          <w:bCs/>
          <w:i/>
          <w:iCs/>
          <w:sz w:val="24"/>
          <w:szCs w:val="24"/>
        </w:rPr>
        <w:t>Chromolaena odorata</w:t>
      </w:r>
      <w:r w:rsidRPr="006D60DE">
        <w:rPr>
          <w:rFonts w:ascii="Times New Roman" w:eastAsia="Times New Roman" w:hAnsi="Times New Roman" w:cs="Times New Roman"/>
          <w:b/>
          <w:bCs/>
          <w:sz w:val="24"/>
          <w:szCs w:val="24"/>
        </w:rPr>
        <w:t xml:space="preserve"> Leaves on Ethanol and</w:t>
      </w:r>
      <w:r w:rsidRPr="006D60DE">
        <w:rPr>
          <w:rFonts w:ascii="Times New Roman" w:hAnsi="Times New Roman" w:cs="Times New Roman"/>
          <w:b/>
          <w:bCs/>
          <w:sz w:val="24"/>
          <w:szCs w:val="24"/>
        </w:rPr>
        <w:t xml:space="preserve"> Indomethacin</w:t>
      </w:r>
      <w:r w:rsidR="00521FB2">
        <w:rPr>
          <w:rFonts w:ascii="Times New Roman" w:eastAsia="Times New Roman" w:hAnsi="Times New Roman" w:cs="Times New Roman"/>
          <w:b/>
          <w:bCs/>
          <w:sz w:val="24"/>
          <w:szCs w:val="24"/>
        </w:rPr>
        <w:t xml:space="preserve"> </w:t>
      </w:r>
      <w:r w:rsidRPr="006D60DE">
        <w:rPr>
          <w:rFonts w:ascii="Times New Roman" w:eastAsia="Times New Roman" w:hAnsi="Times New Roman" w:cs="Times New Roman"/>
          <w:b/>
          <w:bCs/>
          <w:sz w:val="24"/>
          <w:szCs w:val="24"/>
        </w:rPr>
        <w:t>Induced Ulcer Models</w:t>
      </w:r>
    </w:p>
    <w:p w14:paraId="18D62F21" w14:textId="70DD2D8B" w:rsidR="009667B9" w:rsidRDefault="009667B9" w:rsidP="001B0D01">
      <w:pPr>
        <w:jc w:val="both"/>
        <w:rPr>
          <w:rFonts w:ascii="Times New Roman" w:eastAsia="Times New Roman" w:hAnsi="Times New Roman" w:cs="Times New Roman"/>
          <w:b/>
          <w:bCs/>
          <w:sz w:val="24"/>
          <w:szCs w:val="24"/>
        </w:rPr>
      </w:pPr>
    </w:p>
    <w:p w14:paraId="702922FB" w14:textId="77777777" w:rsidR="00541D6F" w:rsidRPr="006D60DE" w:rsidRDefault="00541D6F" w:rsidP="001B0D01">
      <w:pPr>
        <w:jc w:val="both"/>
        <w:rPr>
          <w:rFonts w:ascii="Times New Roman" w:eastAsia="Times New Roman" w:hAnsi="Times New Roman" w:cs="Times New Roman"/>
          <w:b/>
          <w:bCs/>
          <w:sz w:val="24"/>
          <w:szCs w:val="24"/>
        </w:rPr>
      </w:pPr>
    </w:p>
    <w:p w14:paraId="6BDAD4C9" w14:textId="77777777" w:rsidR="001B0D01" w:rsidRPr="006D60DE" w:rsidRDefault="007D51F3" w:rsidP="001B0D01">
      <w:pPr>
        <w:jc w:val="both"/>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Abstract</w:t>
      </w:r>
    </w:p>
    <w:p w14:paraId="45220E04" w14:textId="7B465732" w:rsidR="003B67DC" w:rsidRPr="006D60DE" w:rsidRDefault="003B67DC" w:rsidP="003B67DC">
      <w:pPr>
        <w:spacing w:after="200" w:line="240"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Public health is greatly impacted by peptic ulcer disease, a chronic illness marked by sores in the lower oesophagus, duodenum, or stomach. In ethnomedicine, </w:t>
      </w:r>
      <w:r w:rsidRPr="006D60DE">
        <w:rPr>
          <w:rFonts w:ascii="Times New Roman" w:eastAsia="Times New Roman" w:hAnsi="Times New Roman" w:cs="Times New Roman"/>
          <w:i/>
          <w:iCs/>
          <w:sz w:val="24"/>
          <w:szCs w:val="24"/>
        </w:rPr>
        <w:t>Chromolaena odorata</w:t>
      </w:r>
      <w:r w:rsidRPr="006D60DE">
        <w:rPr>
          <w:rFonts w:ascii="Times New Roman" w:eastAsia="Times New Roman" w:hAnsi="Times New Roman" w:cs="Times New Roman"/>
          <w:sz w:val="24"/>
          <w:szCs w:val="24"/>
        </w:rPr>
        <w:t xml:space="preserve"> has long been used to </w:t>
      </w:r>
      <w:r w:rsidR="00492241" w:rsidRPr="006D60DE">
        <w:rPr>
          <w:rFonts w:ascii="Times New Roman" w:eastAsia="Times New Roman" w:hAnsi="Times New Roman" w:cs="Times New Roman"/>
          <w:sz w:val="24"/>
          <w:szCs w:val="24"/>
        </w:rPr>
        <w:t>treat</w:t>
      </w:r>
      <w:r w:rsidRPr="006D60DE">
        <w:rPr>
          <w:rFonts w:ascii="Times New Roman" w:eastAsia="Times New Roman" w:hAnsi="Times New Roman" w:cs="Times New Roman"/>
          <w:sz w:val="24"/>
          <w:szCs w:val="24"/>
        </w:rPr>
        <w:t xml:space="preserve"> ulcers. The study evaluated the anti-ulcer properties of </w:t>
      </w:r>
      <w:r w:rsidR="001274E4">
        <w:rPr>
          <w:rFonts w:ascii="Times New Roman" w:eastAsia="Times New Roman" w:hAnsi="Times New Roman" w:cs="Times New Roman"/>
          <w:sz w:val="24"/>
          <w:szCs w:val="24"/>
        </w:rPr>
        <w:t xml:space="preserve">the </w:t>
      </w:r>
      <w:r w:rsidRPr="006D60DE">
        <w:rPr>
          <w:rFonts w:ascii="Times New Roman" w:eastAsia="Times New Roman" w:hAnsi="Times New Roman" w:cs="Times New Roman"/>
          <w:sz w:val="24"/>
          <w:szCs w:val="24"/>
        </w:rPr>
        <w:t xml:space="preserve">methanol extract and fractions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leaves. The methanol extract and its </w:t>
      </w:r>
      <w:r w:rsidRPr="006D60DE">
        <w:rPr>
          <w:rFonts w:ascii="Times New Roman" w:eastAsia="Times New Roman" w:hAnsi="Times New Roman" w:cs="Times New Roman"/>
          <w:i/>
          <w:iCs/>
          <w:sz w:val="24"/>
          <w:szCs w:val="24"/>
        </w:rPr>
        <w:t>n</w:t>
      </w:r>
      <w:r w:rsidRPr="006D60DE">
        <w:rPr>
          <w:rFonts w:ascii="Times New Roman" w:eastAsia="Times New Roman" w:hAnsi="Times New Roman" w:cs="Times New Roman"/>
          <w:sz w:val="24"/>
          <w:szCs w:val="24"/>
        </w:rPr>
        <w:t xml:space="preserve">-hexane, ethyl-acetate, and </w:t>
      </w:r>
      <w:r w:rsidRPr="006D60DE">
        <w:rPr>
          <w:rFonts w:ascii="Times New Roman" w:eastAsia="Times New Roman" w:hAnsi="Times New Roman" w:cs="Times New Roman"/>
          <w:i/>
          <w:iCs/>
          <w:sz w:val="24"/>
          <w:szCs w:val="24"/>
        </w:rPr>
        <w:t>n</w:t>
      </w:r>
      <w:r w:rsidRPr="006D60DE">
        <w:rPr>
          <w:rFonts w:ascii="Times New Roman" w:eastAsia="Times New Roman" w:hAnsi="Times New Roman" w:cs="Times New Roman"/>
          <w:sz w:val="24"/>
          <w:szCs w:val="24"/>
        </w:rPr>
        <w:t xml:space="preserve">-butanol fractions were subjected to anti-ulcer screening using the </w:t>
      </w:r>
      <w:r w:rsidRPr="006D60DE">
        <w:rPr>
          <w:rFonts w:ascii="Times New Roman" w:eastAsia="Times New Roman" w:hAnsi="Times New Roman" w:cs="Times New Roman"/>
          <w:i/>
          <w:iCs/>
          <w:sz w:val="24"/>
          <w:szCs w:val="24"/>
        </w:rPr>
        <w:t>in vivo</w:t>
      </w:r>
      <w:r w:rsidRPr="006D60DE">
        <w:rPr>
          <w:rFonts w:ascii="Times New Roman" w:eastAsia="Times New Roman" w:hAnsi="Times New Roman" w:cs="Times New Roman"/>
          <w:sz w:val="24"/>
          <w:szCs w:val="24"/>
        </w:rPr>
        <w:t xml:space="preserve"> ulcer models in ethanol and indomethacin-induced experimental rats. Important parameters, such as the pH, total acidity, free acidity, and ulcer index</w:t>
      </w:r>
      <w:r w:rsidR="001274E4">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were measured from the rats treated with extract and fractions (200 and 400 mg/kg doses) and standard omeprazole. The extract (4.67 %w/w yield) and its fractions contained different amounts of flavonoids, steroids, terpenoids, saponin</w:t>
      </w:r>
      <w:r w:rsidR="001274E4">
        <w:rPr>
          <w:rFonts w:ascii="Times New Roman" w:eastAsia="Times New Roman" w:hAnsi="Times New Roman" w:cs="Times New Roman"/>
          <w:sz w:val="24"/>
          <w:szCs w:val="24"/>
        </w:rPr>
        <w:t>s</w:t>
      </w:r>
      <w:r w:rsidRPr="006D60DE">
        <w:rPr>
          <w:rFonts w:ascii="Times New Roman" w:eastAsia="Times New Roman" w:hAnsi="Times New Roman" w:cs="Times New Roman"/>
          <w:sz w:val="24"/>
          <w:szCs w:val="24"/>
        </w:rPr>
        <w:t>, phenol, tannins, alkaloids, and cardiac glycosides.</w:t>
      </w:r>
      <w:r w:rsidR="00B22888">
        <w:rPr>
          <w:rFonts w:ascii="Times New Roman" w:eastAsia="Times New Roman" w:hAnsi="Times New Roman" w:cs="Times New Roman"/>
          <w:sz w:val="24"/>
          <w:szCs w:val="24"/>
        </w:rPr>
        <w:t xml:space="preserve"> </w:t>
      </w:r>
      <w:r w:rsidR="00B22888" w:rsidRPr="001274E4">
        <w:rPr>
          <w:rFonts w:ascii="Times New Roman" w:eastAsia="Times New Roman" w:hAnsi="Times New Roman" w:cs="Times New Roman"/>
          <w:sz w:val="24"/>
          <w:szCs w:val="24"/>
          <w:highlight w:val="yellow"/>
        </w:rPr>
        <w:t>Statistical analysis was performed using one-way ANOVA followed by Dunnett’s t-test, with p &lt; 0.05 considered statistically significant.</w:t>
      </w:r>
      <w:r w:rsidR="00B22888" w:rsidRPr="00B22888">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 xml:space="preserve"> The ethyl acetate (400 mg/kg) exhibited a 56.7% gastroprotective effect with an ulcer index of 1.30 ± 0.20</w:t>
      </w:r>
      <w:r w:rsidR="001274E4">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while the crude (400 mg/kg) showed an inhibition rate of 50.0% with an ulcer index of 1.50 ± 0.25</w:t>
      </w:r>
      <w:r w:rsidR="001274E4">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lower than omeprazole (63.3%) in the ethanol-induced model. In the indomethacin-induced ulcer model, the 400 mg/kg extract (400 mg/kg) and ethyl acetate fraction (400 mg/kg) elicited 77.6% and 63.5% ulcer inhibition compared with the omeprazole standard (83.11%). All the fractions significantly decreased stomach acidity by elevati</w:t>
      </w:r>
      <w:r w:rsidR="001274E4">
        <w:rPr>
          <w:rFonts w:ascii="Times New Roman" w:eastAsia="Times New Roman" w:hAnsi="Times New Roman" w:cs="Times New Roman"/>
          <w:sz w:val="24"/>
          <w:szCs w:val="24"/>
        </w:rPr>
        <w:t>ng</w:t>
      </w:r>
      <w:r w:rsidRPr="006D60DE">
        <w:rPr>
          <w:rFonts w:ascii="Times New Roman" w:eastAsia="Times New Roman" w:hAnsi="Times New Roman" w:cs="Times New Roman"/>
          <w:sz w:val="24"/>
          <w:szCs w:val="24"/>
        </w:rPr>
        <w:t xml:space="preserve"> </w:t>
      </w:r>
      <w:proofErr w:type="spellStart"/>
      <w:r w:rsidRPr="006D60DE">
        <w:rPr>
          <w:rFonts w:ascii="Times New Roman" w:eastAsia="Times New Roman" w:hAnsi="Times New Roman" w:cs="Times New Roman"/>
          <w:sz w:val="24"/>
          <w:szCs w:val="24"/>
        </w:rPr>
        <w:t>pH.</w:t>
      </w:r>
      <w:proofErr w:type="spellEnd"/>
      <w:r w:rsidRPr="006D60DE">
        <w:rPr>
          <w:rFonts w:ascii="Times New Roman" w:eastAsia="Times New Roman" w:hAnsi="Times New Roman" w:cs="Times New Roman"/>
          <w:sz w:val="24"/>
          <w:szCs w:val="24"/>
        </w:rPr>
        <w:t xml:space="preserve"> Significant anti-ulcer efficacy is demonstrated by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with the most effective portion being ethyl acetate</w:t>
      </w:r>
      <w:r w:rsidR="001274E4">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which could provide anti-ulcer lead compounds. The gastroprotective properties are probably aided by the presence of bioactive substances</w:t>
      </w:r>
      <w:r w:rsidR="001274E4">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including flavonoids and tannins. </w:t>
      </w:r>
    </w:p>
    <w:p w14:paraId="468097FA" w14:textId="77777777" w:rsidR="003B67DC" w:rsidRPr="006D60DE" w:rsidRDefault="003B67DC" w:rsidP="003B67DC">
      <w:pPr>
        <w:jc w:val="both"/>
        <w:rPr>
          <w:rFonts w:ascii="Times New Roman" w:hAnsi="Times New Roman" w:cs="Times New Roman"/>
          <w:sz w:val="24"/>
          <w:szCs w:val="24"/>
        </w:rPr>
      </w:pPr>
      <w:r w:rsidRPr="006D60DE">
        <w:rPr>
          <w:rFonts w:ascii="Times New Roman" w:hAnsi="Times New Roman" w:cs="Times New Roman"/>
          <w:sz w:val="24"/>
          <w:szCs w:val="24"/>
        </w:rPr>
        <w:t>Keywords:</w:t>
      </w:r>
      <w:r w:rsidRPr="006D60DE">
        <w:rPr>
          <w:rFonts w:ascii="Times New Roman" w:eastAsia="Times New Roman" w:hAnsi="Times New Roman" w:cs="Times New Roman"/>
          <w:sz w:val="24"/>
          <w:szCs w:val="24"/>
        </w:rPr>
        <w:t xml:space="preserve"> Peptic ulcer disease, </w:t>
      </w:r>
      <w:r w:rsidRPr="006D60DE">
        <w:rPr>
          <w:rFonts w:ascii="Times New Roman" w:hAnsi="Times New Roman" w:cs="Times New Roman"/>
          <w:i/>
          <w:iCs/>
          <w:sz w:val="24"/>
          <w:szCs w:val="24"/>
        </w:rPr>
        <w:t>Chromolaena</w:t>
      </w:r>
      <w:r w:rsidRPr="006D60DE">
        <w:rPr>
          <w:rFonts w:ascii="Times New Roman" w:eastAsia="Times New Roman" w:hAnsi="Times New Roman" w:cs="Times New Roman"/>
          <w:i/>
          <w:iCs/>
          <w:sz w:val="24"/>
          <w:szCs w:val="24"/>
        </w:rPr>
        <w:t xml:space="preserve"> odorata</w:t>
      </w:r>
      <w:r w:rsidRPr="006D60DE">
        <w:rPr>
          <w:rFonts w:ascii="Times New Roman" w:eastAsia="Times New Roman" w:hAnsi="Times New Roman" w:cs="Times New Roman"/>
          <w:sz w:val="24"/>
          <w:szCs w:val="24"/>
        </w:rPr>
        <w:t>, ethanol, Indomethacin, omeprazole</w:t>
      </w:r>
    </w:p>
    <w:p w14:paraId="4E533A92" w14:textId="77777777" w:rsidR="000F3E6F" w:rsidRPr="006D60DE" w:rsidRDefault="000F3E6F" w:rsidP="00842483">
      <w:pPr>
        <w:spacing w:after="200" w:line="276" w:lineRule="auto"/>
        <w:jc w:val="both"/>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Introduction</w:t>
      </w:r>
    </w:p>
    <w:p w14:paraId="69FACA54" w14:textId="47B2D53C" w:rsidR="007C507E" w:rsidRPr="006D60DE" w:rsidRDefault="007913C6" w:rsidP="007913C6">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w:t>
      </w:r>
      <w:r w:rsidR="007C507E" w:rsidRPr="006D60DE">
        <w:rPr>
          <w:rFonts w:ascii="Times New Roman" w:eastAsia="Times New Roman" w:hAnsi="Times New Roman" w:cs="Times New Roman"/>
          <w:sz w:val="24"/>
          <w:szCs w:val="24"/>
        </w:rPr>
        <w:t>use of</w:t>
      </w:r>
      <w:r w:rsidRPr="006D60DE">
        <w:rPr>
          <w:rFonts w:ascii="Times New Roman" w:eastAsia="Times New Roman" w:hAnsi="Times New Roman" w:cs="Times New Roman"/>
          <w:sz w:val="24"/>
          <w:szCs w:val="24"/>
        </w:rPr>
        <w:t xml:space="preserve"> non-steroidal anti-inflammatory drugs for treating arthritis-related pain is the </w:t>
      </w:r>
      <w:r w:rsidR="007C507E" w:rsidRPr="006D60DE">
        <w:rPr>
          <w:rFonts w:ascii="Times New Roman" w:eastAsia="Times New Roman" w:hAnsi="Times New Roman" w:cs="Times New Roman"/>
          <w:sz w:val="24"/>
          <w:szCs w:val="24"/>
        </w:rPr>
        <w:t xml:space="preserve">high </w:t>
      </w:r>
      <w:r w:rsidRPr="006D60DE">
        <w:rPr>
          <w:rFonts w:ascii="Times New Roman" w:eastAsia="Times New Roman" w:hAnsi="Times New Roman" w:cs="Times New Roman"/>
          <w:sz w:val="24"/>
          <w:szCs w:val="24"/>
        </w:rPr>
        <w:t xml:space="preserve">risk of gastritis and peptic ulcer disease (PUD). These conditions range from mild discomfort to severe complications </w:t>
      </w:r>
      <w:r w:rsidR="00F571AF" w:rsidRPr="006D60DE">
        <w:rPr>
          <w:rFonts w:ascii="Times New Roman" w:eastAsia="Times New Roman" w:hAnsi="Times New Roman" w:cs="Times New Roman"/>
          <w:sz w:val="24"/>
          <w:szCs w:val="24"/>
        </w:rPr>
        <w:t>[1, 2</w:t>
      </w:r>
      <w:r w:rsidR="00F81ECE">
        <w:rPr>
          <w:rFonts w:ascii="Times New Roman" w:eastAsia="Times New Roman" w:hAnsi="Times New Roman" w:cs="Times New Roman"/>
          <w:sz w:val="24"/>
          <w:szCs w:val="24"/>
        </w:rPr>
        <w:t>,</w:t>
      </w:r>
      <w:r w:rsidR="00F571AF" w:rsidRPr="006D60DE">
        <w:rPr>
          <w:rFonts w:ascii="Times New Roman" w:eastAsia="Times New Roman" w:hAnsi="Times New Roman" w:cs="Times New Roman"/>
          <w:sz w:val="24"/>
          <w:szCs w:val="24"/>
        </w:rPr>
        <w:t xml:space="preserve"> 3]. </w:t>
      </w:r>
      <w:r w:rsidR="00CB2EE1" w:rsidRPr="001274E4">
        <w:rPr>
          <w:rFonts w:ascii="Times New Roman" w:eastAsia="Times New Roman" w:hAnsi="Times New Roman" w:cs="Times New Roman"/>
          <w:sz w:val="24"/>
          <w:szCs w:val="24"/>
          <w:highlight w:val="yellow"/>
        </w:rPr>
        <w:t>PUD is characterised by a significant loss of substance that affects the mucosa of the stomach and/or duodenum and typically extends across the muscularis mucosa to the muscle layer as a result of ambient gastric acid secretion [29].</w:t>
      </w:r>
      <w:r w:rsidRPr="006D60DE">
        <w:rPr>
          <w:rFonts w:ascii="Times New Roman" w:eastAsia="Times New Roman" w:hAnsi="Times New Roman" w:cs="Times New Roman"/>
          <w:sz w:val="24"/>
          <w:szCs w:val="24"/>
        </w:rPr>
        <w:t xml:space="preserve"> Peptic ulcers result from multiple factors, including reduced gastric blood flow, altered gastric motility, and inhibited prostaglandin sy</w:t>
      </w:r>
      <w:r w:rsidR="00F571AF" w:rsidRPr="006D60DE">
        <w:rPr>
          <w:rFonts w:ascii="Times New Roman" w:eastAsia="Times New Roman" w:hAnsi="Times New Roman" w:cs="Times New Roman"/>
          <w:sz w:val="24"/>
          <w:szCs w:val="24"/>
        </w:rPr>
        <w:t>nthesis and cell proliferation [4]</w:t>
      </w:r>
      <w:r w:rsidRPr="006D60DE">
        <w:rPr>
          <w:rFonts w:ascii="Times New Roman" w:eastAsia="Times New Roman" w:hAnsi="Times New Roman" w:cs="Times New Roman"/>
          <w:sz w:val="24"/>
          <w:szCs w:val="24"/>
        </w:rPr>
        <w:t xml:space="preserve">. </w:t>
      </w:r>
      <w:r w:rsidR="00CB2EE1" w:rsidRPr="001274E4">
        <w:rPr>
          <w:rFonts w:ascii="Times New Roman" w:eastAsia="Times New Roman" w:hAnsi="Times New Roman" w:cs="Times New Roman"/>
          <w:sz w:val="24"/>
          <w:szCs w:val="24"/>
          <w:highlight w:val="yellow"/>
        </w:rPr>
        <w:t xml:space="preserve">The global prevalence of PUD is uneven, with higher rates reported in developing regions, largely attributed to poor sanitation, overcrowding that facilitates </w:t>
      </w:r>
      <w:r w:rsidR="00CB2EE1" w:rsidRPr="001274E4">
        <w:rPr>
          <w:rFonts w:ascii="Times New Roman" w:eastAsia="Times New Roman" w:hAnsi="Times New Roman" w:cs="Times New Roman"/>
          <w:i/>
          <w:iCs/>
          <w:sz w:val="24"/>
          <w:szCs w:val="24"/>
          <w:highlight w:val="yellow"/>
        </w:rPr>
        <w:t>H. pylori</w:t>
      </w:r>
      <w:r w:rsidR="00CB2EE1" w:rsidRPr="001274E4">
        <w:rPr>
          <w:rFonts w:ascii="Times New Roman" w:eastAsia="Times New Roman" w:hAnsi="Times New Roman" w:cs="Times New Roman"/>
          <w:sz w:val="24"/>
          <w:szCs w:val="24"/>
          <w:highlight w:val="yellow"/>
        </w:rPr>
        <w:t xml:space="preserve"> transmission, and limited access to healthcare services [30].</w:t>
      </w:r>
      <w:r w:rsidR="00CB2EE1">
        <w:rPr>
          <w:rFonts w:ascii="Times New Roman" w:eastAsia="Times New Roman" w:hAnsi="Times New Roman" w:cs="Times New Roman"/>
          <w:sz w:val="24"/>
          <w:szCs w:val="24"/>
        </w:rPr>
        <w:t xml:space="preserve"> </w:t>
      </w:r>
      <w:r w:rsidRPr="006D60DE">
        <w:rPr>
          <w:rFonts w:ascii="Times New Roman" w:eastAsia="Times New Roman" w:hAnsi="Times New Roman" w:cs="Times New Roman"/>
          <w:i/>
          <w:iCs/>
          <w:sz w:val="24"/>
          <w:szCs w:val="24"/>
        </w:rPr>
        <w:t>Helicobacter pylori</w:t>
      </w:r>
      <w:r w:rsidRPr="006D60DE">
        <w:rPr>
          <w:rFonts w:ascii="Times New Roman" w:eastAsia="Times New Roman" w:hAnsi="Times New Roman" w:cs="Times New Roman"/>
          <w:sz w:val="24"/>
          <w:szCs w:val="24"/>
        </w:rPr>
        <w:t xml:space="preserve"> infection, a major risk factor for PUD, is highly prevalent in Nigeria, especially in rural areas, with infection rates between 50</w:t>
      </w:r>
      <w:r w:rsidR="007C507E"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80% </w:t>
      </w:r>
      <w:r w:rsidR="00F571AF" w:rsidRPr="006D60DE">
        <w:rPr>
          <w:rFonts w:ascii="Times New Roman" w:eastAsia="Times New Roman" w:hAnsi="Times New Roman" w:cs="Times New Roman"/>
          <w:sz w:val="24"/>
          <w:szCs w:val="24"/>
        </w:rPr>
        <w:t>[5]</w:t>
      </w:r>
      <w:r w:rsidRPr="006D60DE">
        <w:rPr>
          <w:rFonts w:ascii="Times New Roman" w:eastAsia="Times New Roman" w:hAnsi="Times New Roman" w:cs="Times New Roman"/>
          <w:sz w:val="24"/>
          <w:szCs w:val="24"/>
        </w:rPr>
        <w:t xml:space="preserve">. Poor sanitation, contaminated water, and overcrowded living conditions facilitate the spread of </w:t>
      </w:r>
      <w:r w:rsidRPr="006D60DE">
        <w:rPr>
          <w:rFonts w:ascii="Times New Roman" w:eastAsia="Times New Roman" w:hAnsi="Times New Roman" w:cs="Times New Roman"/>
          <w:i/>
          <w:iCs/>
          <w:sz w:val="24"/>
          <w:szCs w:val="24"/>
        </w:rPr>
        <w:t>H. pylori</w:t>
      </w:r>
      <w:r w:rsidRPr="006D60DE">
        <w:rPr>
          <w:rFonts w:ascii="Times New Roman" w:eastAsia="Times New Roman" w:hAnsi="Times New Roman" w:cs="Times New Roman"/>
          <w:sz w:val="24"/>
          <w:szCs w:val="24"/>
        </w:rPr>
        <w:t>, making individuals from lower socioeconomic backgrounds more susceptible t</w:t>
      </w:r>
      <w:r w:rsidR="00F571AF" w:rsidRPr="006D60DE">
        <w:rPr>
          <w:rFonts w:ascii="Times New Roman" w:eastAsia="Times New Roman" w:hAnsi="Times New Roman" w:cs="Times New Roman"/>
          <w:sz w:val="24"/>
          <w:szCs w:val="24"/>
        </w:rPr>
        <w:t>o infection and subsequent PUD [6]</w:t>
      </w:r>
      <w:r w:rsidRPr="006D60DE">
        <w:rPr>
          <w:rFonts w:ascii="Times New Roman" w:eastAsia="Times New Roman" w:hAnsi="Times New Roman" w:cs="Times New Roman"/>
          <w:sz w:val="24"/>
          <w:szCs w:val="24"/>
        </w:rPr>
        <w:t xml:space="preserve">. </w:t>
      </w:r>
      <w:r w:rsidR="00B22888">
        <w:rPr>
          <w:rFonts w:ascii="Times New Roman" w:eastAsia="Times New Roman" w:hAnsi="Times New Roman" w:cs="Times New Roman"/>
          <w:sz w:val="24"/>
          <w:szCs w:val="24"/>
        </w:rPr>
        <w:t>C</w:t>
      </w:r>
      <w:r w:rsidR="007F5C6B" w:rsidRPr="006D60DE">
        <w:rPr>
          <w:rFonts w:ascii="Times New Roman" w:eastAsia="Times New Roman" w:hAnsi="Times New Roman" w:cs="Times New Roman"/>
          <w:sz w:val="24"/>
          <w:szCs w:val="24"/>
        </w:rPr>
        <w:t>onsidering</w:t>
      </w:r>
      <w:r w:rsidRPr="006D60DE">
        <w:rPr>
          <w:rFonts w:ascii="Times New Roman" w:eastAsia="Times New Roman" w:hAnsi="Times New Roman" w:cs="Times New Roman"/>
          <w:sz w:val="24"/>
          <w:szCs w:val="24"/>
        </w:rPr>
        <w:t xml:space="preserve"> the high </w:t>
      </w:r>
      <w:r w:rsidRPr="006D60DE">
        <w:rPr>
          <w:rFonts w:ascii="Times New Roman" w:eastAsia="Times New Roman" w:hAnsi="Times New Roman" w:cs="Times New Roman"/>
          <w:sz w:val="24"/>
          <w:szCs w:val="24"/>
        </w:rPr>
        <w:lastRenderedPageBreak/>
        <w:t xml:space="preserve">prevalence of </w:t>
      </w:r>
      <w:r w:rsidRPr="006D60DE">
        <w:rPr>
          <w:rFonts w:ascii="Times New Roman" w:eastAsia="Times New Roman" w:hAnsi="Times New Roman" w:cs="Times New Roman"/>
          <w:i/>
          <w:iCs/>
          <w:sz w:val="24"/>
          <w:szCs w:val="24"/>
        </w:rPr>
        <w:t>H. pylori</w:t>
      </w:r>
      <w:r w:rsidR="007F5C6B"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its role in PUD</w:t>
      </w:r>
      <w:r w:rsidR="007F5C6B" w:rsidRPr="006D60DE">
        <w:rPr>
          <w:rFonts w:ascii="Times New Roman" w:eastAsia="Times New Roman" w:hAnsi="Times New Roman" w:cs="Times New Roman"/>
          <w:sz w:val="24"/>
          <w:szCs w:val="24"/>
        </w:rPr>
        <w:t xml:space="preserve"> and the contributions of plant</w:t>
      </w:r>
      <w:r w:rsidR="00250FAC" w:rsidRPr="006D60DE">
        <w:rPr>
          <w:rFonts w:ascii="Times New Roman" w:eastAsia="Times New Roman" w:hAnsi="Times New Roman" w:cs="Times New Roman"/>
          <w:sz w:val="24"/>
          <w:szCs w:val="24"/>
        </w:rPr>
        <w:t>-</w:t>
      </w:r>
      <w:r w:rsidR="007F5C6B" w:rsidRPr="006D60DE">
        <w:rPr>
          <w:rFonts w:ascii="Times New Roman" w:eastAsia="Times New Roman" w:hAnsi="Times New Roman" w:cs="Times New Roman"/>
          <w:sz w:val="24"/>
          <w:szCs w:val="24"/>
        </w:rPr>
        <w:t xml:space="preserve">derived natural products in ethnomedicine, there is a need </w:t>
      </w:r>
      <w:r w:rsidR="00250FAC" w:rsidRPr="006D60DE">
        <w:rPr>
          <w:rFonts w:ascii="Times New Roman" w:eastAsia="Times New Roman" w:hAnsi="Times New Roman" w:cs="Times New Roman"/>
          <w:sz w:val="24"/>
          <w:szCs w:val="24"/>
        </w:rPr>
        <w:t>for</w:t>
      </w:r>
      <w:r w:rsidR="007F5C6B" w:rsidRPr="006D60DE">
        <w:rPr>
          <w:rFonts w:ascii="Times New Roman" w:eastAsia="Times New Roman" w:hAnsi="Times New Roman" w:cs="Times New Roman"/>
          <w:sz w:val="24"/>
          <w:szCs w:val="24"/>
        </w:rPr>
        <w:t xml:space="preserve"> further bioprospecting of different plants for bioactive compounds </w:t>
      </w:r>
      <w:r w:rsidR="00F81ECE">
        <w:rPr>
          <w:rFonts w:ascii="Times New Roman" w:eastAsia="Times New Roman" w:hAnsi="Times New Roman" w:cs="Times New Roman"/>
          <w:sz w:val="24"/>
          <w:szCs w:val="24"/>
        </w:rPr>
        <w:t>[</w:t>
      </w:r>
      <w:r w:rsidR="00F571AF" w:rsidRPr="006D60DE">
        <w:rPr>
          <w:rFonts w:ascii="Times New Roman" w:eastAsia="Times New Roman" w:hAnsi="Times New Roman" w:cs="Times New Roman"/>
          <w:sz w:val="24"/>
          <w:szCs w:val="24"/>
        </w:rPr>
        <w:t>7</w:t>
      </w:r>
      <w:r w:rsidR="00F81ECE">
        <w:rPr>
          <w:rFonts w:ascii="Times New Roman" w:eastAsia="Times New Roman" w:hAnsi="Times New Roman" w:cs="Times New Roman"/>
          <w:sz w:val="24"/>
          <w:szCs w:val="24"/>
        </w:rPr>
        <w:t>]</w:t>
      </w:r>
      <w:r w:rsidR="00F571AF" w:rsidRPr="006D60DE">
        <w:rPr>
          <w:rFonts w:ascii="Times New Roman" w:eastAsia="Times New Roman" w:hAnsi="Times New Roman" w:cs="Times New Roman"/>
          <w:sz w:val="24"/>
          <w:szCs w:val="24"/>
        </w:rPr>
        <w:t>.</w:t>
      </w:r>
    </w:p>
    <w:p w14:paraId="5530E9CE" w14:textId="21351C5E" w:rsidR="007913C6" w:rsidRPr="001274E4" w:rsidRDefault="007913C6" w:rsidP="00B22888">
      <w:pPr>
        <w:spacing w:after="200" w:line="276" w:lineRule="auto"/>
        <w:jc w:val="both"/>
        <w:rPr>
          <w:rFonts w:ascii="Times New Roman" w:eastAsia="Times New Roman" w:hAnsi="Times New Roman" w:cs="Times New Roman"/>
          <w:sz w:val="24"/>
          <w:szCs w:val="24"/>
          <w:lang w:val="en-US"/>
        </w:rPr>
      </w:pPr>
      <w:proofErr w:type="spellStart"/>
      <w:r w:rsidRPr="006D60DE">
        <w:rPr>
          <w:rFonts w:ascii="Times New Roman" w:eastAsia="Times New Roman" w:hAnsi="Times New Roman" w:cs="Times New Roman"/>
          <w:i/>
          <w:iCs/>
          <w:sz w:val="24"/>
          <w:szCs w:val="24"/>
        </w:rPr>
        <w:t>Chromolaena</w:t>
      </w:r>
      <w:proofErr w:type="spellEnd"/>
      <w:r w:rsidRPr="006D60DE">
        <w:rPr>
          <w:rFonts w:ascii="Times New Roman" w:eastAsia="Times New Roman" w:hAnsi="Times New Roman" w:cs="Times New Roman"/>
          <w:i/>
          <w:iCs/>
          <w:sz w:val="24"/>
          <w:szCs w:val="24"/>
        </w:rPr>
        <w:t xml:space="preserve"> </w:t>
      </w:r>
      <w:proofErr w:type="spellStart"/>
      <w:r w:rsidRPr="006D60DE">
        <w:rPr>
          <w:rFonts w:ascii="Times New Roman" w:eastAsia="Times New Roman" w:hAnsi="Times New Roman" w:cs="Times New Roman"/>
          <w:i/>
          <w:iCs/>
          <w:sz w:val="24"/>
          <w:szCs w:val="24"/>
        </w:rPr>
        <w:t>odorata</w:t>
      </w:r>
      <w:proofErr w:type="spellEnd"/>
      <w:r w:rsidRPr="006D60DE">
        <w:rPr>
          <w:rFonts w:ascii="Times New Roman" w:eastAsia="Times New Roman" w:hAnsi="Times New Roman" w:cs="Times New Roman"/>
          <w:sz w:val="24"/>
          <w:szCs w:val="24"/>
        </w:rPr>
        <w:t xml:space="preserve"> (</w:t>
      </w:r>
      <w:r w:rsidR="00CA593E" w:rsidRPr="006D60DE">
        <w:rPr>
          <w:rFonts w:ascii="Times New Roman" w:eastAsia="Times New Roman" w:hAnsi="Times New Roman" w:cs="Times New Roman"/>
          <w:sz w:val="24"/>
          <w:szCs w:val="24"/>
        </w:rPr>
        <w:t>L.</w:t>
      </w:r>
      <w:r w:rsidRPr="006D60DE">
        <w:rPr>
          <w:rFonts w:ascii="Times New Roman" w:eastAsia="Times New Roman" w:hAnsi="Times New Roman" w:cs="Times New Roman"/>
          <w:sz w:val="24"/>
          <w:szCs w:val="24"/>
        </w:rPr>
        <w:t>)</w:t>
      </w:r>
      <w:r w:rsidR="00CA593E" w:rsidRPr="006D60DE">
        <w:rPr>
          <w:rFonts w:ascii="Times New Roman" w:eastAsia="Times New Roman" w:hAnsi="Times New Roman" w:cs="Times New Roman"/>
          <w:sz w:val="24"/>
          <w:szCs w:val="24"/>
        </w:rPr>
        <w:t xml:space="preserve"> R.M King &amp; H. Rob</w:t>
      </w:r>
      <w:r w:rsidRPr="006D60DE">
        <w:rPr>
          <w:rFonts w:ascii="Times New Roman" w:eastAsia="Times New Roman" w:hAnsi="Times New Roman" w:cs="Times New Roman"/>
          <w:sz w:val="24"/>
          <w:szCs w:val="24"/>
        </w:rPr>
        <w:t>, a perennial shrub within the Asteraceae family, is recogni</w:t>
      </w:r>
      <w:r w:rsidR="001274E4">
        <w:rPr>
          <w:rFonts w:ascii="Times New Roman" w:eastAsia="Times New Roman" w:hAnsi="Times New Roman" w:cs="Times New Roman"/>
          <w:sz w:val="24"/>
          <w:szCs w:val="24"/>
        </w:rPr>
        <w:t>s</w:t>
      </w:r>
      <w:r w:rsidRPr="006D60DE">
        <w:rPr>
          <w:rFonts w:ascii="Times New Roman" w:eastAsia="Times New Roman" w:hAnsi="Times New Roman" w:cs="Times New Roman"/>
          <w:sz w:val="24"/>
          <w:szCs w:val="24"/>
        </w:rPr>
        <w:t>ed for its diverse medicinal properties</w:t>
      </w:r>
      <w:r w:rsidR="00CA593E" w:rsidRPr="006D60DE">
        <w:rPr>
          <w:rFonts w:ascii="Times New Roman" w:eastAsia="Times New Roman" w:hAnsi="Times New Roman" w:cs="Times New Roman"/>
          <w:sz w:val="24"/>
          <w:szCs w:val="24"/>
        </w:rPr>
        <w:t xml:space="preserve"> such as</w:t>
      </w:r>
      <w:r w:rsidRPr="006D60DE">
        <w:rPr>
          <w:rFonts w:ascii="Times New Roman" w:eastAsia="Times New Roman" w:hAnsi="Times New Roman" w:cs="Times New Roman"/>
          <w:sz w:val="24"/>
          <w:szCs w:val="24"/>
        </w:rPr>
        <w:t xml:space="preserve"> anti</w:t>
      </w:r>
      <w:r w:rsidR="00250FAC"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diabetic, anti-hepatotoxic, anticancer, anti-inflammatory, antimicrobial, and antioxidant activities</w:t>
      </w:r>
      <w:r w:rsidR="00F571AF" w:rsidRPr="006D60DE">
        <w:rPr>
          <w:rFonts w:ascii="Times New Roman" w:eastAsia="Times New Roman" w:hAnsi="Times New Roman" w:cs="Times New Roman"/>
          <w:sz w:val="24"/>
          <w:szCs w:val="24"/>
        </w:rPr>
        <w:t xml:space="preserve"> </w:t>
      </w:r>
      <w:r w:rsidR="00F81ECE">
        <w:rPr>
          <w:rFonts w:ascii="Times New Roman" w:eastAsia="Times New Roman" w:hAnsi="Times New Roman" w:cs="Times New Roman"/>
          <w:sz w:val="24"/>
          <w:szCs w:val="24"/>
        </w:rPr>
        <w:t>[</w:t>
      </w:r>
      <w:r w:rsidR="00F571AF" w:rsidRPr="006D60DE">
        <w:rPr>
          <w:rFonts w:ascii="Times New Roman" w:eastAsia="Times New Roman" w:hAnsi="Times New Roman" w:cs="Times New Roman"/>
          <w:sz w:val="24"/>
          <w:szCs w:val="24"/>
        </w:rPr>
        <w:t>8, 9</w:t>
      </w:r>
      <w:r w:rsidR="00F81EC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w:t>
      </w:r>
      <w:proofErr w:type="spellStart"/>
      <w:r w:rsidR="00B22888" w:rsidRPr="001274E4">
        <w:rPr>
          <w:rFonts w:ascii="Times New Roman" w:eastAsia="Times New Roman" w:hAnsi="Times New Roman" w:cs="Times New Roman"/>
          <w:i/>
          <w:iCs/>
          <w:sz w:val="24"/>
          <w:szCs w:val="24"/>
          <w:highlight w:val="yellow"/>
        </w:rPr>
        <w:t>Chromolaena</w:t>
      </w:r>
      <w:proofErr w:type="spellEnd"/>
      <w:r w:rsidR="00B22888" w:rsidRPr="001274E4">
        <w:rPr>
          <w:rFonts w:ascii="Times New Roman" w:eastAsia="Times New Roman" w:hAnsi="Times New Roman" w:cs="Times New Roman"/>
          <w:i/>
          <w:iCs/>
          <w:sz w:val="24"/>
          <w:szCs w:val="24"/>
          <w:highlight w:val="yellow"/>
        </w:rPr>
        <w:t xml:space="preserve"> </w:t>
      </w:r>
      <w:proofErr w:type="spellStart"/>
      <w:r w:rsidR="00B22888" w:rsidRPr="001274E4">
        <w:rPr>
          <w:rFonts w:ascii="Times New Roman" w:eastAsia="Times New Roman" w:hAnsi="Times New Roman" w:cs="Times New Roman"/>
          <w:i/>
          <w:iCs/>
          <w:sz w:val="24"/>
          <w:szCs w:val="24"/>
          <w:highlight w:val="yellow"/>
        </w:rPr>
        <w:t>odorata</w:t>
      </w:r>
      <w:proofErr w:type="spellEnd"/>
      <w:r w:rsidR="00B22888" w:rsidRPr="001274E4">
        <w:rPr>
          <w:rFonts w:ascii="Times New Roman" w:eastAsia="Times New Roman" w:hAnsi="Times New Roman" w:cs="Times New Roman"/>
          <w:sz w:val="24"/>
          <w:szCs w:val="24"/>
          <w:highlight w:val="yellow"/>
        </w:rPr>
        <w:t> thrives well in diverse ecological conditions, including those widely different from the plant's region of origin. Interestingly, this ability of the plant has been ascribed to some factors such as the plant's high reproductive rate, high nutrient assimilation rate, suppressive allelopathic effect on other plant species, as well as growth versatility under different soil and climatic conditions [31].</w:t>
      </w:r>
      <w:r w:rsidR="00B22888">
        <w:rPr>
          <w:rFonts w:ascii="Times New Roman" w:eastAsia="Times New Roman" w:hAnsi="Times New Roman" w:cs="Times New Roman"/>
          <w:sz w:val="24"/>
          <w:szCs w:val="24"/>
        </w:rPr>
        <w:t xml:space="preserve"> The</w:t>
      </w:r>
      <w:r w:rsidRPr="006D60DE">
        <w:rPr>
          <w:rFonts w:ascii="Times New Roman" w:eastAsia="Times New Roman" w:hAnsi="Times New Roman" w:cs="Times New Roman"/>
          <w:sz w:val="24"/>
          <w:szCs w:val="24"/>
        </w:rPr>
        <w:t xml:space="preserve"> phytochemical constituents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including flavonoids, tannins, and alkaloids, contribute significantly to its therapeutic efficacy. In clinical practice,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is utili</w:t>
      </w:r>
      <w:r w:rsidR="001274E4">
        <w:rPr>
          <w:rFonts w:ascii="Times New Roman" w:eastAsia="Times New Roman" w:hAnsi="Times New Roman" w:cs="Times New Roman"/>
          <w:sz w:val="24"/>
          <w:szCs w:val="24"/>
        </w:rPr>
        <w:t>s</w:t>
      </w:r>
      <w:r w:rsidRPr="006D60DE">
        <w:rPr>
          <w:rFonts w:ascii="Times New Roman" w:eastAsia="Times New Roman" w:hAnsi="Times New Roman" w:cs="Times New Roman"/>
          <w:sz w:val="24"/>
          <w:szCs w:val="24"/>
        </w:rPr>
        <w:t xml:space="preserve">ed for the treatment of various dermatological conditions such as wounds, burns, and skin infections. </w:t>
      </w:r>
      <w:r w:rsidR="00B22888" w:rsidRPr="001274E4">
        <w:rPr>
          <w:rFonts w:ascii="Times New Roman" w:eastAsia="Times New Roman" w:hAnsi="Times New Roman" w:cs="Times New Roman"/>
          <w:sz w:val="24"/>
          <w:szCs w:val="24"/>
          <w:highlight w:val="yellow"/>
          <w:lang w:val="en-US"/>
        </w:rPr>
        <w:t>Extracts derived from plants have shown significant antifungal and antiprotozoal activities, effectively inhibiting the growth of various pathogens. These extracts display anti-lipid effects, which are crucial for modulating lipid profiles in the bloodstream and supporting overall cardiovascular health [32].</w:t>
      </w:r>
      <w:r w:rsidR="00B22888">
        <w:rPr>
          <w:rFonts w:ascii="Times New Roman" w:eastAsia="Times New Roman" w:hAnsi="Times New Roman" w:cs="Times New Roman"/>
          <w:b/>
          <w:bCs/>
          <w:sz w:val="24"/>
          <w:szCs w:val="24"/>
          <w:lang w:val="en-US"/>
        </w:rPr>
        <w:t xml:space="preserve"> </w:t>
      </w:r>
      <w:r w:rsidRPr="006D60DE">
        <w:rPr>
          <w:rFonts w:ascii="Times New Roman" w:eastAsia="Times New Roman" w:hAnsi="Times New Roman" w:cs="Times New Roman"/>
          <w:sz w:val="24"/>
          <w:szCs w:val="24"/>
        </w:rPr>
        <w:t xml:space="preserve">Its effectiveness in wound healing can be attributed to its antimicrobial properties, which help prevent infection, and its anti-inflammatory effects, which reduce swelling and promote tissue repair </w:t>
      </w:r>
      <w:r w:rsidR="00F571AF" w:rsidRPr="006D60DE">
        <w:rPr>
          <w:rFonts w:ascii="Times New Roman" w:eastAsia="Times New Roman" w:hAnsi="Times New Roman" w:cs="Times New Roman"/>
          <w:sz w:val="24"/>
          <w:szCs w:val="24"/>
        </w:rPr>
        <w:t xml:space="preserve">[10]. </w:t>
      </w:r>
      <w:r w:rsidRPr="006D60DE">
        <w:rPr>
          <w:rFonts w:ascii="Times New Roman" w:eastAsia="Times New Roman" w:hAnsi="Times New Roman" w:cs="Times New Roman"/>
          <w:sz w:val="24"/>
          <w:szCs w:val="24"/>
        </w:rPr>
        <w:t>Furthermore, its antioxidant properties aid in protecting tissues from oxidative stress, enhancing the overall healing process</w:t>
      </w:r>
      <w:r w:rsidR="00EA1F73" w:rsidRPr="006D60DE">
        <w:rPr>
          <w:rFonts w:ascii="Times New Roman" w:eastAsia="Times New Roman" w:hAnsi="Times New Roman" w:cs="Times New Roman"/>
          <w:sz w:val="24"/>
          <w:szCs w:val="24"/>
        </w:rPr>
        <w:t xml:space="preserve"> </w:t>
      </w:r>
      <w:r w:rsidR="00F571AF" w:rsidRPr="006D60DE">
        <w:rPr>
          <w:rFonts w:ascii="Times New Roman" w:eastAsia="Times New Roman" w:hAnsi="Times New Roman" w:cs="Times New Roman"/>
          <w:sz w:val="24"/>
          <w:szCs w:val="24"/>
        </w:rPr>
        <w:t xml:space="preserve">[11]. </w:t>
      </w:r>
      <w:r w:rsidRPr="006D60DE">
        <w:rPr>
          <w:rFonts w:ascii="Times New Roman" w:eastAsia="Times New Roman" w:hAnsi="Times New Roman" w:cs="Times New Roman"/>
          <w:sz w:val="24"/>
          <w:szCs w:val="24"/>
        </w:rPr>
        <w:t xml:space="preserve">The extensive use and multifaceted benefits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underscore its importance in traditional and modern medicine.</w:t>
      </w:r>
    </w:p>
    <w:p w14:paraId="50867640" w14:textId="19F52E39" w:rsidR="00CA593E" w:rsidRPr="006D60DE" w:rsidRDefault="007913C6" w:rsidP="007913C6">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Despite its traditional use and scientific validation in treating various ailments, there remains a significant gap in the research concerning the efficacy of its extracts and solvent fractions</w:t>
      </w:r>
      <w:r w:rsidR="00F571AF" w:rsidRPr="006D60DE">
        <w:rPr>
          <w:rFonts w:ascii="Times New Roman" w:eastAsia="Times New Roman" w:hAnsi="Times New Roman" w:cs="Times New Roman"/>
          <w:sz w:val="24"/>
          <w:szCs w:val="24"/>
        </w:rPr>
        <w:t xml:space="preserve"> [12]</w:t>
      </w:r>
      <w:r w:rsidRPr="006D60DE">
        <w:rPr>
          <w:rFonts w:ascii="Times New Roman" w:eastAsia="Times New Roman" w:hAnsi="Times New Roman" w:cs="Times New Roman"/>
          <w:sz w:val="24"/>
          <w:szCs w:val="24"/>
        </w:rPr>
        <w:t>. This lack of comprehensive study limits our understanding and utili</w:t>
      </w:r>
      <w:r w:rsidR="001274E4">
        <w:rPr>
          <w:rFonts w:ascii="Times New Roman" w:eastAsia="Times New Roman" w:hAnsi="Times New Roman" w:cs="Times New Roman"/>
          <w:sz w:val="24"/>
          <w:szCs w:val="24"/>
        </w:rPr>
        <w:t>s</w:t>
      </w:r>
      <w:r w:rsidRPr="006D60DE">
        <w:rPr>
          <w:rFonts w:ascii="Times New Roman" w:eastAsia="Times New Roman" w:hAnsi="Times New Roman" w:cs="Times New Roman"/>
          <w:sz w:val="24"/>
          <w:szCs w:val="24"/>
        </w:rPr>
        <w:t xml:space="preserve">ation of </w:t>
      </w:r>
      <w:r w:rsidR="00CA593E" w:rsidRPr="006D60DE">
        <w:rPr>
          <w:rFonts w:ascii="Times New Roman" w:eastAsia="Times New Roman" w:hAnsi="Times New Roman" w:cs="Times New Roman"/>
          <w:sz w:val="24"/>
          <w:szCs w:val="24"/>
        </w:rPr>
        <w:t>its</w:t>
      </w:r>
      <w:r w:rsidRPr="006D60DE">
        <w:rPr>
          <w:rFonts w:ascii="Times New Roman" w:eastAsia="Times New Roman" w:hAnsi="Times New Roman" w:cs="Times New Roman"/>
          <w:sz w:val="24"/>
          <w:szCs w:val="24"/>
        </w:rPr>
        <w:t xml:space="preserve"> full therapeutic potential, particularly in managing stomach ulcers and related conditions. Given the documented benefits </w:t>
      </w:r>
      <w:r w:rsidR="00250FAC" w:rsidRPr="006D60DE">
        <w:rPr>
          <w:rFonts w:ascii="Times New Roman" w:eastAsia="Times New Roman" w:hAnsi="Times New Roman" w:cs="Times New Roman"/>
          <w:sz w:val="24"/>
          <w:szCs w:val="24"/>
        </w:rPr>
        <w:t>of</w:t>
      </w:r>
      <w:r w:rsidRPr="006D60DE">
        <w:rPr>
          <w:rFonts w:ascii="Times New Roman" w:eastAsia="Times New Roman" w:hAnsi="Times New Roman" w:cs="Times New Roman"/>
          <w:sz w:val="24"/>
          <w:szCs w:val="24"/>
        </w:rPr>
        <w:t xml:space="preserve"> traditional medicine, it is crucial to explore and validate the effectiveness of its extracts in </w:t>
      </w:r>
      <w:r w:rsidR="00CA593E" w:rsidRPr="006D60DE">
        <w:rPr>
          <w:rFonts w:ascii="Times New Roman" w:eastAsia="Times New Roman" w:hAnsi="Times New Roman" w:cs="Times New Roman"/>
          <w:sz w:val="24"/>
          <w:szCs w:val="24"/>
        </w:rPr>
        <w:t>ulcer management</w:t>
      </w:r>
      <w:r w:rsidR="001C7950" w:rsidRPr="006D60DE">
        <w:rPr>
          <w:rFonts w:ascii="Times New Roman" w:eastAsia="Times New Roman" w:hAnsi="Times New Roman" w:cs="Times New Roman"/>
          <w:sz w:val="24"/>
          <w:szCs w:val="24"/>
        </w:rPr>
        <w:t xml:space="preserve"> [5, 13]</w:t>
      </w:r>
      <w:r w:rsidRPr="006D60DE">
        <w:rPr>
          <w:rFonts w:ascii="Times New Roman" w:eastAsia="Times New Roman" w:hAnsi="Times New Roman" w:cs="Times New Roman"/>
          <w:sz w:val="24"/>
          <w:szCs w:val="24"/>
        </w:rPr>
        <w:t>. Understanding the bioactivity of these extracts could lead to the development of new, effective treatments for stomach ulcers and potentially other conditions, enhancing public health outcomes</w:t>
      </w:r>
      <w:r w:rsidR="007926B3" w:rsidRPr="006D60DE">
        <w:rPr>
          <w:rFonts w:ascii="Times New Roman" w:eastAsia="Times New Roman" w:hAnsi="Times New Roman" w:cs="Times New Roman"/>
          <w:sz w:val="24"/>
          <w:szCs w:val="24"/>
        </w:rPr>
        <w:t xml:space="preserve"> </w:t>
      </w:r>
      <w:r w:rsidR="001C7950" w:rsidRPr="006D60DE">
        <w:rPr>
          <w:rFonts w:ascii="Times New Roman" w:eastAsia="Times New Roman" w:hAnsi="Times New Roman" w:cs="Times New Roman"/>
          <w:sz w:val="24"/>
          <w:szCs w:val="24"/>
        </w:rPr>
        <w:t>[12].</w:t>
      </w:r>
    </w:p>
    <w:p w14:paraId="51735D1A" w14:textId="77777777" w:rsidR="007913C6" w:rsidRPr="006D60DE" w:rsidRDefault="0097466F" w:rsidP="007913C6">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decoction of </w:t>
      </w:r>
      <w:r w:rsidRPr="006D60DE">
        <w:rPr>
          <w:rFonts w:ascii="Times New Roman" w:eastAsia="Times New Roman" w:hAnsi="Times New Roman" w:cs="Times New Roman"/>
          <w:i/>
          <w:iCs/>
          <w:sz w:val="24"/>
          <w:szCs w:val="24"/>
        </w:rPr>
        <w:t>Chromolaena odorata</w:t>
      </w:r>
      <w:r w:rsidRPr="006D60DE">
        <w:rPr>
          <w:rFonts w:ascii="Times New Roman" w:eastAsia="Times New Roman" w:hAnsi="Times New Roman" w:cs="Times New Roman"/>
          <w:sz w:val="24"/>
          <w:szCs w:val="24"/>
        </w:rPr>
        <w:t xml:space="preserve"> is reputed for its effectiveness in the treatment of heart</w:t>
      </w:r>
      <w:r w:rsidR="00250FAC" w:rsidRPr="006D60DE">
        <w:rPr>
          <w:rFonts w:ascii="Times New Roman" w:eastAsia="Times New Roman" w:hAnsi="Times New Roman" w:cs="Times New Roman"/>
          <w:sz w:val="24"/>
          <w:szCs w:val="24"/>
        </w:rPr>
        <w:t>burn</w:t>
      </w:r>
      <w:r w:rsidRPr="006D60DE">
        <w:rPr>
          <w:rFonts w:ascii="Times New Roman" w:eastAsia="Times New Roman" w:hAnsi="Times New Roman" w:cs="Times New Roman"/>
          <w:sz w:val="24"/>
          <w:szCs w:val="24"/>
        </w:rPr>
        <w:t xml:space="preserve"> and flatulence in folk medicine</w:t>
      </w:r>
      <w:r w:rsidR="00804FE9" w:rsidRPr="006D60DE">
        <w:rPr>
          <w:rFonts w:ascii="Times New Roman" w:eastAsia="Times New Roman" w:hAnsi="Times New Roman" w:cs="Times New Roman"/>
          <w:sz w:val="24"/>
          <w:szCs w:val="24"/>
        </w:rPr>
        <w:t xml:space="preserve"> [14, 15]</w:t>
      </w:r>
      <w:r w:rsidRPr="006D60DE">
        <w:rPr>
          <w:rFonts w:ascii="Times New Roman" w:eastAsia="Times New Roman" w:hAnsi="Times New Roman" w:cs="Times New Roman"/>
          <w:sz w:val="24"/>
          <w:szCs w:val="24"/>
        </w:rPr>
        <w:t xml:space="preserve">. </w:t>
      </w:r>
      <w:r w:rsidR="007913C6" w:rsidRPr="006D60DE">
        <w:rPr>
          <w:rFonts w:ascii="Times New Roman" w:eastAsia="Times New Roman" w:hAnsi="Times New Roman" w:cs="Times New Roman"/>
          <w:sz w:val="24"/>
          <w:szCs w:val="24"/>
        </w:rPr>
        <w:t xml:space="preserve">The primary aim of this study is to investigate the pharmacological efficacy of methanol extract and its solvent fractions of </w:t>
      </w:r>
      <w:r w:rsidR="007913C6" w:rsidRPr="006D60DE">
        <w:rPr>
          <w:rFonts w:ascii="Times New Roman" w:eastAsia="Times New Roman" w:hAnsi="Times New Roman" w:cs="Times New Roman"/>
          <w:i/>
          <w:iCs/>
          <w:sz w:val="24"/>
          <w:szCs w:val="24"/>
        </w:rPr>
        <w:t>Chromolaena odorata</w:t>
      </w:r>
      <w:r w:rsidR="007913C6" w:rsidRPr="006D60DE">
        <w:rPr>
          <w:rFonts w:ascii="Times New Roman" w:eastAsia="Times New Roman" w:hAnsi="Times New Roman" w:cs="Times New Roman"/>
          <w:sz w:val="24"/>
          <w:szCs w:val="24"/>
        </w:rPr>
        <w:t xml:space="preserve"> in treating and managing stomach ulcers. This includes evaluating their anti-inflammatory, antibacterial, wound-healing, and antioxidant activities to provide a comprehensive understanding of their therapeutic potential. This clear and focused approach will advance the scientific knowledge of </w:t>
      </w:r>
      <w:r w:rsidR="007913C6" w:rsidRPr="006D60DE">
        <w:rPr>
          <w:rFonts w:ascii="Times New Roman" w:eastAsia="Times New Roman" w:hAnsi="Times New Roman" w:cs="Times New Roman"/>
          <w:i/>
          <w:iCs/>
          <w:sz w:val="24"/>
          <w:szCs w:val="24"/>
        </w:rPr>
        <w:t>C. odorata</w:t>
      </w:r>
      <w:r w:rsidR="007913C6" w:rsidRPr="006D60DE">
        <w:rPr>
          <w:rFonts w:ascii="Times New Roman" w:eastAsia="Times New Roman" w:hAnsi="Times New Roman" w:cs="Times New Roman"/>
          <w:sz w:val="24"/>
          <w:szCs w:val="24"/>
        </w:rPr>
        <w:t xml:space="preserve"> and potentially contribute to its incorporation into contemporary medical practices.</w:t>
      </w:r>
    </w:p>
    <w:p w14:paraId="51C77ED8" w14:textId="77777777" w:rsidR="005C4C79" w:rsidRPr="006D60DE" w:rsidRDefault="005C4C79" w:rsidP="00842483">
      <w:pPr>
        <w:spacing w:after="200" w:line="276" w:lineRule="auto"/>
        <w:jc w:val="both"/>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Method</w:t>
      </w:r>
    </w:p>
    <w:p w14:paraId="6D59FA7C" w14:textId="77777777" w:rsidR="001B0D01" w:rsidRPr="006D60DE" w:rsidRDefault="001B0D01" w:rsidP="00842483">
      <w:pPr>
        <w:spacing w:after="200" w:line="276" w:lineRule="auto"/>
        <w:jc w:val="both"/>
        <w:rPr>
          <w:rFonts w:ascii="Times New Roman" w:eastAsia="Times New Roman" w:hAnsi="Times New Roman" w:cs="Times New Roman"/>
          <w:i/>
          <w:iCs/>
          <w:sz w:val="24"/>
          <w:szCs w:val="24"/>
        </w:rPr>
      </w:pPr>
      <w:r w:rsidRPr="006D60DE">
        <w:rPr>
          <w:rFonts w:ascii="Times New Roman" w:eastAsia="Times New Roman" w:hAnsi="Times New Roman" w:cs="Times New Roman"/>
          <w:i/>
          <w:iCs/>
          <w:sz w:val="24"/>
          <w:szCs w:val="24"/>
        </w:rPr>
        <w:lastRenderedPageBreak/>
        <w:t>Chromolaena odorata sample</w:t>
      </w:r>
    </w:p>
    <w:p w14:paraId="2FEB54F8" w14:textId="5070957E" w:rsidR="005C4C79" w:rsidRPr="006D60DE" w:rsidRDefault="001B0D01"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w:t>
      </w:r>
      <w:r w:rsidR="005C4C79" w:rsidRPr="006D60DE">
        <w:rPr>
          <w:rFonts w:ascii="Times New Roman" w:eastAsia="Times New Roman" w:hAnsi="Times New Roman" w:cs="Times New Roman"/>
          <w:sz w:val="24"/>
          <w:szCs w:val="24"/>
        </w:rPr>
        <w:t xml:space="preserve">fresh leaves of </w:t>
      </w:r>
      <w:r w:rsidR="005C4C79" w:rsidRPr="006D60DE">
        <w:rPr>
          <w:rFonts w:ascii="Times New Roman" w:eastAsia="Times New Roman" w:hAnsi="Times New Roman" w:cs="Times New Roman"/>
          <w:i/>
          <w:iCs/>
          <w:sz w:val="24"/>
          <w:szCs w:val="24"/>
        </w:rPr>
        <w:t>C. odorata</w:t>
      </w:r>
      <w:r w:rsidR="005C4C79" w:rsidRPr="006D60DE">
        <w:rPr>
          <w:rFonts w:ascii="Times New Roman" w:eastAsia="Times New Roman" w:hAnsi="Times New Roman" w:cs="Times New Roman"/>
          <w:sz w:val="24"/>
          <w:szCs w:val="24"/>
        </w:rPr>
        <w:t xml:space="preserve"> were collected in </w:t>
      </w:r>
      <w:proofErr w:type="spellStart"/>
      <w:r w:rsidR="005C4C79" w:rsidRPr="006D60DE">
        <w:rPr>
          <w:rFonts w:ascii="Times New Roman" w:eastAsia="Times New Roman" w:hAnsi="Times New Roman" w:cs="Times New Roman"/>
          <w:sz w:val="24"/>
          <w:szCs w:val="24"/>
        </w:rPr>
        <w:t>Ozalla</w:t>
      </w:r>
      <w:proofErr w:type="spellEnd"/>
      <w:r w:rsidR="005C4C79" w:rsidRPr="006D60DE">
        <w:rPr>
          <w:rFonts w:ascii="Times New Roman" w:eastAsia="Times New Roman" w:hAnsi="Times New Roman" w:cs="Times New Roman"/>
          <w:sz w:val="24"/>
          <w:szCs w:val="24"/>
        </w:rPr>
        <w:t xml:space="preserve"> town, Enugu</w:t>
      </w:r>
      <w:r w:rsidR="001274E4">
        <w:rPr>
          <w:rFonts w:ascii="Times New Roman" w:eastAsia="Times New Roman" w:hAnsi="Times New Roman" w:cs="Times New Roman"/>
          <w:sz w:val="24"/>
          <w:szCs w:val="24"/>
        </w:rPr>
        <w:t>,</w:t>
      </w:r>
      <w:r w:rsidR="005C4C79"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Nigeria and authenticated by</w:t>
      </w:r>
      <w:r w:rsidR="005C4C79" w:rsidRPr="006D60DE">
        <w:rPr>
          <w:rFonts w:ascii="Times New Roman" w:eastAsia="Times New Roman" w:hAnsi="Times New Roman" w:cs="Times New Roman"/>
          <w:sz w:val="24"/>
          <w:szCs w:val="24"/>
        </w:rPr>
        <w:t xml:space="preserve"> Patrick Obi, a taxonomist at the Department of Pharmacognosy, Enugu State University of Science and Technology, Enugu</w:t>
      </w:r>
      <w:r w:rsidR="001274E4">
        <w:rPr>
          <w:rFonts w:ascii="Times New Roman" w:eastAsia="Times New Roman" w:hAnsi="Times New Roman" w:cs="Times New Roman"/>
          <w:sz w:val="24"/>
          <w:szCs w:val="24"/>
        </w:rPr>
        <w:t>,</w:t>
      </w:r>
      <w:r w:rsidR="005C4C79"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Nigeria. A v</w:t>
      </w:r>
      <w:r w:rsidR="005C4C79" w:rsidRPr="006D60DE">
        <w:rPr>
          <w:rFonts w:ascii="Times New Roman" w:eastAsia="Times New Roman" w:hAnsi="Times New Roman" w:cs="Times New Roman"/>
          <w:sz w:val="24"/>
          <w:szCs w:val="24"/>
        </w:rPr>
        <w:t>oucher</w:t>
      </w:r>
      <w:r w:rsidRPr="006D60DE">
        <w:rPr>
          <w:rFonts w:ascii="Times New Roman" w:eastAsia="Times New Roman" w:hAnsi="Times New Roman" w:cs="Times New Roman"/>
          <w:sz w:val="24"/>
          <w:szCs w:val="24"/>
        </w:rPr>
        <w:t xml:space="preserve"> specimen</w:t>
      </w:r>
      <w:r w:rsidR="005C4C79"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(ID:</w:t>
      </w:r>
      <w:r w:rsidR="005C4C79" w:rsidRPr="006D60DE">
        <w:rPr>
          <w:rFonts w:ascii="Times New Roman" w:eastAsia="Times New Roman" w:hAnsi="Times New Roman" w:cs="Times New Roman"/>
          <w:sz w:val="24"/>
          <w:szCs w:val="24"/>
        </w:rPr>
        <w:t xml:space="preserve"> FP/Cog/24003</w:t>
      </w:r>
      <w:r w:rsidRPr="006D60DE">
        <w:rPr>
          <w:rFonts w:ascii="Times New Roman" w:eastAsia="Times New Roman" w:hAnsi="Times New Roman" w:cs="Times New Roman"/>
          <w:sz w:val="24"/>
          <w:szCs w:val="24"/>
        </w:rPr>
        <w:t>) was deposited at the department</w:t>
      </w:r>
      <w:r w:rsidR="005C4C79"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T</w:t>
      </w:r>
      <w:r w:rsidR="005C4C79" w:rsidRPr="006D60DE">
        <w:rPr>
          <w:rFonts w:ascii="Times New Roman" w:eastAsia="Times New Roman" w:hAnsi="Times New Roman" w:cs="Times New Roman"/>
          <w:sz w:val="24"/>
          <w:szCs w:val="24"/>
        </w:rPr>
        <w:t>he leaves were</w:t>
      </w:r>
      <w:r w:rsidRPr="006D60DE">
        <w:rPr>
          <w:rFonts w:ascii="Times New Roman" w:eastAsia="Times New Roman" w:hAnsi="Times New Roman" w:cs="Times New Roman"/>
          <w:sz w:val="24"/>
          <w:szCs w:val="24"/>
        </w:rPr>
        <w:t xml:space="preserve"> cleaned and</w:t>
      </w:r>
      <w:r w:rsidR="005C4C79" w:rsidRPr="006D60DE">
        <w:rPr>
          <w:rFonts w:ascii="Times New Roman" w:eastAsia="Times New Roman" w:hAnsi="Times New Roman" w:cs="Times New Roman"/>
          <w:sz w:val="24"/>
          <w:szCs w:val="24"/>
        </w:rPr>
        <w:t xml:space="preserve"> air</w:t>
      </w:r>
      <w:r w:rsidRPr="006D60DE">
        <w:rPr>
          <w:rFonts w:ascii="Times New Roman" w:eastAsia="Times New Roman" w:hAnsi="Times New Roman" w:cs="Times New Roman"/>
          <w:sz w:val="24"/>
          <w:szCs w:val="24"/>
        </w:rPr>
        <w:t>-</w:t>
      </w:r>
      <w:r w:rsidR="005C4C79" w:rsidRPr="006D60DE">
        <w:rPr>
          <w:rFonts w:ascii="Times New Roman" w:eastAsia="Times New Roman" w:hAnsi="Times New Roman" w:cs="Times New Roman"/>
          <w:sz w:val="24"/>
          <w:szCs w:val="24"/>
        </w:rPr>
        <w:t>dr</w:t>
      </w:r>
      <w:r w:rsidRPr="006D60DE">
        <w:rPr>
          <w:rFonts w:ascii="Times New Roman" w:eastAsia="Times New Roman" w:hAnsi="Times New Roman" w:cs="Times New Roman"/>
          <w:sz w:val="24"/>
          <w:szCs w:val="24"/>
        </w:rPr>
        <w:t>ied</w:t>
      </w:r>
      <w:r w:rsidR="005C4C79" w:rsidRPr="006D60DE">
        <w:rPr>
          <w:rFonts w:ascii="Times New Roman" w:eastAsia="Times New Roman" w:hAnsi="Times New Roman" w:cs="Times New Roman"/>
          <w:sz w:val="24"/>
          <w:szCs w:val="24"/>
        </w:rPr>
        <w:t xml:space="preserve"> for 21 days at </w:t>
      </w:r>
      <w:r w:rsidRPr="006D60DE">
        <w:rPr>
          <w:rFonts w:ascii="Times New Roman" w:eastAsia="Times New Roman" w:hAnsi="Times New Roman" w:cs="Times New Roman"/>
          <w:sz w:val="24"/>
          <w:szCs w:val="24"/>
        </w:rPr>
        <w:t>25 °C</w:t>
      </w:r>
      <w:r w:rsidR="005C4C79"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T</w:t>
      </w:r>
      <w:r w:rsidR="005C4C79" w:rsidRPr="006D60DE">
        <w:rPr>
          <w:rFonts w:ascii="Times New Roman" w:eastAsia="Times New Roman" w:hAnsi="Times New Roman" w:cs="Times New Roman"/>
          <w:sz w:val="24"/>
          <w:szCs w:val="24"/>
        </w:rPr>
        <w:t xml:space="preserve">he dried leaves </w:t>
      </w:r>
      <w:r w:rsidRPr="006D60DE">
        <w:rPr>
          <w:rFonts w:ascii="Times New Roman" w:eastAsia="Times New Roman" w:hAnsi="Times New Roman" w:cs="Times New Roman"/>
          <w:sz w:val="24"/>
          <w:szCs w:val="24"/>
        </w:rPr>
        <w:t>were reduced to coarse</w:t>
      </w:r>
      <w:r w:rsidR="005C4C79" w:rsidRPr="006D60DE">
        <w:rPr>
          <w:rFonts w:ascii="Times New Roman" w:eastAsia="Times New Roman" w:hAnsi="Times New Roman" w:cs="Times New Roman"/>
          <w:sz w:val="24"/>
          <w:szCs w:val="24"/>
        </w:rPr>
        <w:t xml:space="preserve"> powder </w:t>
      </w:r>
      <w:r w:rsidRPr="006D60DE">
        <w:rPr>
          <w:rFonts w:ascii="Times New Roman" w:eastAsia="Times New Roman" w:hAnsi="Times New Roman" w:cs="Times New Roman"/>
          <w:sz w:val="24"/>
          <w:szCs w:val="24"/>
        </w:rPr>
        <w:t>and</w:t>
      </w:r>
      <w:r w:rsidR="005C4C79" w:rsidRPr="006D60DE">
        <w:rPr>
          <w:rFonts w:ascii="Times New Roman" w:eastAsia="Times New Roman" w:hAnsi="Times New Roman" w:cs="Times New Roman"/>
          <w:sz w:val="24"/>
          <w:szCs w:val="24"/>
        </w:rPr>
        <w:t xml:space="preserve"> stored in an airtight, moisture-free container.</w:t>
      </w:r>
    </w:p>
    <w:p w14:paraId="7227738D" w14:textId="77777777" w:rsidR="000479E8" w:rsidRPr="006D60DE" w:rsidRDefault="001B0D01" w:rsidP="00842483">
      <w:pPr>
        <w:spacing w:after="200" w:line="276" w:lineRule="auto"/>
        <w:jc w:val="both"/>
        <w:rPr>
          <w:rFonts w:ascii="Times New Roman" w:eastAsia="Times New Roman" w:hAnsi="Times New Roman" w:cs="Times New Roman"/>
          <w:i/>
          <w:iCs/>
          <w:sz w:val="24"/>
          <w:szCs w:val="24"/>
        </w:rPr>
      </w:pPr>
      <w:r w:rsidRPr="006D60DE">
        <w:rPr>
          <w:rFonts w:ascii="Times New Roman" w:eastAsia="Times New Roman" w:hAnsi="Times New Roman" w:cs="Times New Roman"/>
          <w:i/>
          <w:iCs/>
          <w:sz w:val="24"/>
          <w:szCs w:val="24"/>
        </w:rPr>
        <w:t>Experimental a</w:t>
      </w:r>
      <w:r w:rsidR="000479E8" w:rsidRPr="006D60DE">
        <w:rPr>
          <w:rFonts w:ascii="Times New Roman" w:eastAsia="Times New Roman" w:hAnsi="Times New Roman" w:cs="Times New Roman"/>
          <w:i/>
          <w:iCs/>
          <w:sz w:val="24"/>
          <w:szCs w:val="24"/>
        </w:rPr>
        <w:t>nimal</w:t>
      </w:r>
      <w:r w:rsidRPr="006D60DE">
        <w:rPr>
          <w:rFonts w:ascii="Times New Roman" w:eastAsia="Times New Roman" w:hAnsi="Times New Roman" w:cs="Times New Roman"/>
          <w:i/>
          <w:iCs/>
          <w:sz w:val="24"/>
          <w:szCs w:val="24"/>
        </w:rPr>
        <w:t>s</w:t>
      </w:r>
    </w:p>
    <w:p w14:paraId="6E88D0AC" w14:textId="23E95D89" w:rsidR="000479E8" w:rsidRPr="006D60DE" w:rsidRDefault="001B0D01"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Swiss albino mice</w:t>
      </w:r>
      <w:r w:rsidR="000479E8"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w:t>
      </w:r>
      <w:r w:rsidR="000479E8" w:rsidRPr="006D60DE">
        <w:rPr>
          <w:rFonts w:ascii="Times New Roman" w:eastAsia="Times New Roman" w:hAnsi="Times New Roman" w:cs="Times New Roman"/>
          <w:sz w:val="24"/>
          <w:szCs w:val="24"/>
        </w:rPr>
        <w:t>120</w:t>
      </w:r>
      <w:r w:rsidRPr="006D60DE">
        <w:rPr>
          <w:rFonts w:ascii="Times New Roman" w:eastAsia="Times New Roman" w:hAnsi="Times New Roman" w:cs="Times New Roman"/>
          <w:sz w:val="24"/>
          <w:szCs w:val="24"/>
        </w:rPr>
        <w:t>,</w:t>
      </w:r>
      <w:r w:rsidR="000479E8" w:rsidRPr="006D60DE">
        <w:rPr>
          <w:rFonts w:ascii="Times New Roman" w:eastAsia="Times New Roman" w:hAnsi="Times New Roman" w:cs="Times New Roman"/>
          <w:sz w:val="24"/>
          <w:szCs w:val="24"/>
        </w:rPr>
        <w:t xml:space="preserve"> female</w:t>
      </w:r>
      <w:r w:rsidRPr="006D60DE">
        <w:rPr>
          <w:rFonts w:ascii="Times New Roman" w:eastAsia="Times New Roman" w:hAnsi="Times New Roman" w:cs="Times New Roman"/>
          <w:sz w:val="24"/>
          <w:szCs w:val="24"/>
        </w:rPr>
        <w:t xml:space="preserve">, weighing </w:t>
      </w:r>
      <w:r w:rsidR="000479E8" w:rsidRPr="006D60DE">
        <w:rPr>
          <w:rFonts w:ascii="Times New Roman" w:eastAsia="Times New Roman" w:hAnsi="Times New Roman" w:cs="Times New Roman"/>
          <w:sz w:val="24"/>
          <w:szCs w:val="24"/>
        </w:rPr>
        <w:t xml:space="preserve">20–23 g) and </w:t>
      </w:r>
      <w:r w:rsidRPr="006D60DE">
        <w:rPr>
          <w:rFonts w:ascii="Times New Roman" w:eastAsia="Times New Roman" w:hAnsi="Times New Roman" w:cs="Times New Roman"/>
          <w:sz w:val="24"/>
          <w:szCs w:val="24"/>
        </w:rPr>
        <w:t>Wistar albino rats (</w:t>
      </w:r>
      <w:r w:rsidR="000479E8" w:rsidRPr="006D60DE">
        <w:rPr>
          <w:rFonts w:ascii="Times New Roman" w:eastAsia="Times New Roman" w:hAnsi="Times New Roman" w:cs="Times New Roman"/>
          <w:sz w:val="24"/>
          <w:szCs w:val="24"/>
        </w:rPr>
        <w:t>120</w:t>
      </w:r>
      <w:r w:rsidRPr="006D60DE">
        <w:rPr>
          <w:rFonts w:ascii="Times New Roman" w:eastAsia="Times New Roman" w:hAnsi="Times New Roman" w:cs="Times New Roman"/>
          <w:sz w:val="24"/>
          <w:szCs w:val="24"/>
        </w:rPr>
        <w:t>,</w:t>
      </w:r>
      <w:r w:rsidR="000479E8" w:rsidRPr="006D60DE">
        <w:rPr>
          <w:rFonts w:ascii="Times New Roman" w:eastAsia="Times New Roman" w:hAnsi="Times New Roman" w:cs="Times New Roman"/>
          <w:sz w:val="24"/>
          <w:szCs w:val="24"/>
        </w:rPr>
        <w:t xml:space="preserve"> mixed sexes</w:t>
      </w:r>
      <w:r w:rsidRPr="006D60DE">
        <w:rPr>
          <w:rFonts w:ascii="Times New Roman" w:eastAsia="Times New Roman" w:hAnsi="Times New Roman" w:cs="Times New Roman"/>
          <w:sz w:val="24"/>
          <w:szCs w:val="24"/>
        </w:rPr>
        <w:t>,</w:t>
      </w:r>
      <w:r w:rsidR="000479E8" w:rsidRPr="006D60DE">
        <w:rPr>
          <w:rFonts w:ascii="Times New Roman" w:eastAsia="Times New Roman" w:hAnsi="Times New Roman" w:cs="Times New Roman"/>
          <w:sz w:val="24"/>
          <w:szCs w:val="24"/>
        </w:rPr>
        <w:t xml:space="preserve"> 70–150 g) </w:t>
      </w:r>
      <w:r w:rsidRPr="006D60DE">
        <w:rPr>
          <w:rFonts w:ascii="Times New Roman" w:eastAsia="Times New Roman" w:hAnsi="Times New Roman" w:cs="Times New Roman"/>
          <w:sz w:val="24"/>
          <w:szCs w:val="24"/>
        </w:rPr>
        <w:t xml:space="preserve">were procured </w:t>
      </w:r>
      <w:r w:rsidR="000479E8" w:rsidRPr="006D60DE">
        <w:rPr>
          <w:rFonts w:ascii="Times New Roman" w:eastAsia="Times New Roman" w:hAnsi="Times New Roman" w:cs="Times New Roman"/>
          <w:sz w:val="24"/>
          <w:szCs w:val="24"/>
        </w:rPr>
        <w:t xml:space="preserve">from </w:t>
      </w:r>
      <w:r w:rsidRPr="006D60DE">
        <w:rPr>
          <w:rFonts w:ascii="Times New Roman" w:eastAsia="Times New Roman" w:hAnsi="Times New Roman" w:cs="Times New Roman"/>
          <w:sz w:val="24"/>
          <w:szCs w:val="24"/>
        </w:rPr>
        <w:t xml:space="preserve">the </w:t>
      </w:r>
      <w:r w:rsidR="000479E8" w:rsidRPr="006D60DE">
        <w:rPr>
          <w:rFonts w:ascii="Times New Roman" w:eastAsia="Times New Roman" w:hAnsi="Times New Roman" w:cs="Times New Roman"/>
          <w:sz w:val="24"/>
          <w:szCs w:val="24"/>
        </w:rPr>
        <w:t xml:space="preserve">Animal Farm, Department of Pharmacology and Toxicology, University of Nigeria, Nsukka. The animals were </w:t>
      </w:r>
      <w:r w:rsidRPr="006D60DE">
        <w:rPr>
          <w:rFonts w:ascii="Times New Roman" w:eastAsia="Times New Roman" w:hAnsi="Times New Roman" w:cs="Times New Roman"/>
          <w:sz w:val="24"/>
          <w:szCs w:val="24"/>
        </w:rPr>
        <w:t>placed on</w:t>
      </w:r>
      <w:r w:rsidR="000479E8" w:rsidRPr="006D60DE">
        <w:rPr>
          <w:rFonts w:ascii="Times New Roman" w:eastAsia="Times New Roman" w:hAnsi="Times New Roman" w:cs="Times New Roman"/>
          <w:sz w:val="24"/>
          <w:szCs w:val="24"/>
        </w:rPr>
        <w:t xml:space="preserve"> a </w:t>
      </w:r>
      <w:r w:rsidRPr="006D60DE">
        <w:rPr>
          <w:rFonts w:ascii="Times New Roman" w:eastAsia="Times New Roman" w:hAnsi="Times New Roman" w:cs="Times New Roman"/>
          <w:sz w:val="24"/>
          <w:szCs w:val="24"/>
        </w:rPr>
        <w:t>standard</w:t>
      </w:r>
      <w:r w:rsidR="000479E8" w:rsidRPr="006D60DE">
        <w:rPr>
          <w:rFonts w:ascii="Times New Roman" w:eastAsia="Times New Roman" w:hAnsi="Times New Roman" w:cs="Times New Roman"/>
          <w:sz w:val="24"/>
          <w:szCs w:val="24"/>
        </w:rPr>
        <w:t xml:space="preserve"> diet and </w:t>
      </w:r>
      <w:r w:rsidR="00250FAC" w:rsidRPr="006D60DE">
        <w:rPr>
          <w:rFonts w:ascii="Times New Roman" w:eastAsia="Times New Roman" w:hAnsi="Times New Roman" w:cs="Times New Roman"/>
          <w:sz w:val="24"/>
          <w:szCs w:val="24"/>
        </w:rPr>
        <w:t xml:space="preserve">had </w:t>
      </w:r>
      <w:r w:rsidR="000479E8" w:rsidRPr="006D60DE">
        <w:rPr>
          <w:rFonts w:ascii="Times New Roman" w:eastAsia="Times New Roman" w:hAnsi="Times New Roman" w:cs="Times New Roman"/>
          <w:sz w:val="24"/>
          <w:szCs w:val="24"/>
        </w:rPr>
        <w:t xml:space="preserve">unlimited access to water. Four to eight rats or mice of the same sex were housed in each cage. </w:t>
      </w:r>
    </w:p>
    <w:p w14:paraId="11BA386B" w14:textId="77777777" w:rsidR="000479E8" w:rsidRPr="006D60DE" w:rsidRDefault="000479E8" w:rsidP="00842483">
      <w:pPr>
        <w:spacing w:after="200" w:line="276" w:lineRule="auto"/>
        <w:jc w:val="both"/>
        <w:rPr>
          <w:rFonts w:ascii="Times New Roman" w:eastAsia="Times New Roman" w:hAnsi="Times New Roman" w:cs="Times New Roman"/>
          <w:i/>
          <w:iCs/>
          <w:sz w:val="24"/>
          <w:szCs w:val="24"/>
        </w:rPr>
      </w:pPr>
      <w:r w:rsidRPr="006D60DE">
        <w:rPr>
          <w:rFonts w:ascii="Times New Roman" w:eastAsia="Times New Roman" w:hAnsi="Times New Roman" w:cs="Times New Roman"/>
          <w:i/>
          <w:iCs/>
          <w:sz w:val="24"/>
          <w:szCs w:val="24"/>
        </w:rPr>
        <w:t>Extraction</w:t>
      </w:r>
    </w:p>
    <w:p w14:paraId="301323EF" w14:textId="0A23F558" w:rsidR="000479E8" w:rsidRPr="006D60DE" w:rsidRDefault="000479E8"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w:t>
      </w:r>
      <w:r w:rsidR="001B0D01" w:rsidRPr="006D60DE">
        <w:rPr>
          <w:rFonts w:ascii="Times New Roman" w:eastAsia="Times New Roman" w:hAnsi="Times New Roman" w:cs="Times New Roman"/>
          <w:sz w:val="24"/>
          <w:szCs w:val="24"/>
        </w:rPr>
        <w:t xml:space="preserve"> coarse powder (</w:t>
      </w:r>
      <w:r w:rsidR="004F02EA" w:rsidRPr="006D60DE">
        <w:rPr>
          <w:rFonts w:ascii="Times New Roman" w:eastAsia="Times New Roman" w:hAnsi="Times New Roman" w:cs="Times New Roman"/>
          <w:sz w:val="24"/>
          <w:szCs w:val="24"/>
        </w:rPr>
        <w:t>60</w:t>
      </w:r>
      <w:r w:rsidR="001B0D01" w:rsidRPr="006D60DE">
        <w:rPr>
          <w:rFonts w:ascii="Times New Roman" w:eastAsia="Times New Roman" w:hAnsi="Times New Roman" w:cs="Times New Roman"/>
          <w:sz w:val="24"/>
          <w:szCs w:val="24"/>
        </w:rPr>
        <w:t>0 g)</w:t>
      </w:r>
      <w:r w:rsidR="000368C9" w:rsidRPr="006D60DE">
        <w:rPr>
          <w:rFonts w:ascii="Times New Roman" w:eastAsia="Times New Roman" w:hAnsi="Times New Roman" w:cs="Times New Roman"/>
          <w:sz w:val="24"/>
          <w:szCs w:val="24"/>
        </w:rPr>
        <w:t xml:space="preserve"> was cold-macerated in 3 L</w:t>
      </w:r>
      <w:r w:rsidRPr="006D60DE">
        <w:rPr>
          <w:rFonts w:ascii="Times New Roman" w:eastAsia="Times New Roman" w:hAnsi="Times New Roman" w:cs="Times New Roman"/>
          <w:sz w:val="24"/>
          <w:szCs w:val="24"/>
        </w:rPr>
        <w:t xml:space="preserve"> of methanol</w:t>
      </w:r>
      <w:r w:rsidR="000368C9" w:rsidRPr="006D60DE">
        <w:rPr>
          <w:rFonts w:ascii="Times New Roman" w:eastAsia="Times New Roman" w:hAnsi="Times New Roman" w:cs="Times New Roman"/>
          <w:sz w:val="24"/>
          <w:szCs w:val="24"/>
        </w:rPr>
        <w:t xml:space="preserve"> (95%) for 48 h</w:t>
      </w:r>
      <w:r w:rsidRPr="006D60DE">
        <w:rPr>
          <w:rFonts w:ascii="Times New Roman" w:eastAsia="Times New Roman" w:hAnsi="Times New Roman" w:cs="Times New Roman"/>
          <w:sz w:val="24"/>
          <w:szCs w:val="24"/>
        </w:rPr>
        <w:t xml:space="preserve">. At regular intervals, the mixture was vigorously stirred intermittently. </w:t>
      </w:r>
      <w:r w:rsidR="000368C9" w:rsidRPr="006D60DE">
        <w:rPr>
          <w:rFonts w:ascii="Times New Roman" w:eastAsia="Times New Roman" w:hAnsi="Times New Roman" w:cs="Times New Roman"/>
          <w:sz w:val="24"/>
          <w:szCs w:val="24"/>
        </w:rPr>
        <w:t>The mixture was filtered through a</w:t>
      </w:r>
      <w:r w:rsidRPr="006D60DE">
        <w:rPr>
          <w:rFonts w:ascii="Times New Roman" w:eastAsia="Times New Roman" w:hAnsi="Times New Roman" w:cs="Times New Roman"/>
          <w:sz w:val="24"/>
          <w:szCs w:val="24"/>
        </w:rPr>
        <w:t xml:space="preserve"> muslin cloth and a Whatman No. 1 filter paper</w:t>
      </w:r>
      <w:r w:rsidR="000368C9"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The filtrate</w:t>
      </w:r>
      <w:r w:rsidR="000368C9" w:rsidRPr="006D60DE">
        <w:rPr>
          <w:rFonts w:ascii="Times New Roman" w:eastAsia="Times New Roman" w:hAnsi="Times New Roman" w:cs="Times New Roman"/>
          <w:sz w:val="24"/>
          <w:szCs w:val="24"/>
        </w:rPr>
        <w:t xml:space="preserve"> was </w:t>
      </w:r>
      <w:r w:rsidRPr="006D60DE">
        <w:rPr>
          <w:rFonts w:ascii="Times New Roman" w:eastAsia="Times New Roman" w:hAnsi="Times New Roman" w:cs="Times New Roman"/>
          <w:sz w:val="24"/>
          <w:szCs w:val="24"/>
        </w:rPr>
        <w:t xml:space="preserve">concentrated </w:t>
      </w:r>
      <w:r w:rsidR="000368C9" w:rsidRPr="006D60DE">
        <w:rPr>
          <w:rFonts w:ascii="Times New Roman" w:eastAsia="Times New Roman" w:hAnsi="Times New Roman" w:cs="Times New Roman"/>
          <w:sz w:val="24"/>
          <w:szCs w:val="24"/>
        </w:rPr>
        <w:t xml:space="preserve">under vacuum </w:t>
      </w:r>
      <w:r w:rsidRPr="006D60DE">
        <w:rPr>
          <w:rFonts w:ascii="Times New Roman" w:eastAsia="Times New Roman" w:hAnsi="Times New Roman" w:cs="Times New Roman"/>
          <w:sz w:val="24"/>
          <w:szCs w:val="24"/>
        </w:rPr>
        <w:t>using a rotary evaporator</w:t>
      </w:r>
      <w:r w:rsidR="000368C9" w:rsidRPr="006D60DE">
        <w:rPr>
          <w:rFonts w:ascii="Times New Roman" w:eastAsia="Times New Roman" w:hAnsi="Times New Roman" w:cs="Times New Roman"/>
          <w:sz w:val="24"/>
          <w:szCs w:val="24"/>
        </w:rPr>
        <w:t xml:space="preserve"> to obtain </w:t>
      </w:r>
      <w:r w:rsidR="001274E4">
        <w:rPr>
          <w:rFonts w:ascii="Times New Roman" w:eastAsia="Times New Roman" w:hAnsi="Times New Roman" w:cs="Times New Roman"/>
          <w:sz w:val="24"/>
          <w:szCs w:val="24"/>
        </w:rPr>
        <w:t xml:space="preserve">a </w:t>
      </w:r>
      <w:r w:rsidR="000368C9" w:rsidRPr="006D60DE">
        <w:rPr>
          <w:rFonts w:ascii="Times New Roman" w:eastAsia="Times New Roman" w:hAnsi="Times New Roman" w:cs="Times New Roman"/>
          <w:sz w:val="24"/>
          <w:szCs w:val="24"/>
        </w:rPr>
        <w:t xml:space="preserve">dried methanol extract of </w:t>
      </w:r>
      <w:r w:rsidR="000368C9" w:rsidRPr="006D60DE">
        <w:rPr>
          <w:rFonts w:ascii="Times New Roman" w:eastAsia="Times New Roman" w:hAnsi="Times New Roman" w:cs="Times New Roman"/>
          <w:i/>
          <w:iCs/>
          <w:sz w:val="24"/>
          <w:szCs w:val="24"/>
        </w:rPr>
        <w:t>C. odorata</w:t>
      </w:r>
      <w:r w:rsidR="000368C9" w:rsidRPr="006D60DE">
        <w:rPr>
          <w:rFonts w:ascii="Times New Roman" w:eastAsia="Times New Roman" w:hAnsi="Times New Roman" w:cs="Times New Roman"/>
          <w:sz w:val="24"/>
          <w:szCs w:val="24"/>
        </w:rPr>
        <w:t xml:space="preserve"> (MCO).</w:t>
      </w:r>
    </w:p>
    <w:p w14:paraId="6956511A" w14:textId="2087DA08" w:rsidR="000479E8" w:rsidRPr="006D60DE" w:rsidRDefault="000368C9" w:rsidP="00842483">
      <w:pPr>
        <w:pStyle w:val="NormalWeb"/>
        <w:jc w:val="both"/>
        <w:rPr>
          <w:rFonts w:ascii="Times New Roman" w:eastAsia="-webkit-standard" w:hAnsi="Times New Roman"/>
          <w:i/>
          <w:iCs/>
        </w:rPr>
      </w:pPr>
      <w:r w:rsidRPr="006D60DE">
        <w:rPr>
          <w:rFonts w:ascii="Times New Roman" w:eastAsia="-webkit-standard" w:hAnsi="Times New Roman"/>
          <w:i/>
          <w:iCs/>
        </w:rPr>
        <w:t>Separation</w:t>
      </w:r>
      <w:r w:rsidR="000479E8" w:rsidRPr="006D60DE">
        <w:rPr>
          <w:rFonts w:ascii="Times New Roman" w:eastAsia="-webkit-standard" w:hAnsi="Times New Roman"/>
          <w:i/>
          <w:iCs/>
        </w:rPr>
        <w:t xml:space="preserve"> of </w:t>
      </w:r>
      <w:r w:rsidR="001274E4">
        <w:rPr>
          <w:rFonts w:ascii="Times New Roman" w:eastAsia="-webkit-standard" w:hAnsi="Times New Roman"/>
          <w:i/>
          <w:iCs/>
        </w:rPr>
        <w:t xml:space="preserve">the </w:t>
      </w:r>
      <w:r w:rsidRPr="006D60DE">
        <w:rPr>
          <w:rFonts w:ascii="Times New Roman" w:eastAsia="-webkit-standard" w:hAnsi="Times New Roman"/>
          <w:i/>
          <w:iCs/>
        </w:rPr>
        <w:t>m</w:t>
      </w:r>
      <w:r w:rsidR="000479E8" w:rsidRPr="006D60DE">
        <w:rPr>
          <w:rFonts w:ascii="Times New Roman" w:eastAsia="-webkit-standard" w:hAnsi="Times New Roman"/>
          <w:i/>
          <w:iCs/>
        </w:rPr>
        <w:t xml:space="preserve">ethanol </w:t>
      </w:r>
      <w:r w:rsidRPr="006D60DE">
        <w:rPr>
          <w:rFonts w:ascii="Times New Roman" w:eastAsia="-webkit-standard" w:hAnsi="Times New Roman"/>
          <w:i/>
          <w:iCs/>
        </w:rPr>
        <w:t>e</w:t>
      </w:r>
      <w:r w:rsidR="000479E8" w:rsidRPr="006D60DE">
        <w:rPr>
          <w:rFonts w:ascii="Times New Roman" w:eastAsia="-webkit-standard" w:hAnsi="Times New Roman"/>
          <w:i/>
          <w:iCs/>
        </w:rPr>
        <w:t>xtract</w:t>
      </w:r>
    </w:p>
    <w:p w14:paraId="2F724503" w14:textId="7F019593" w:rsidR="000479E8" w:rsidRPr="006D60DE" w:rsidRDefault="000479E8" w:rsidP="003D5532">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liquid-liquid </w:t>
      </w:r>
      <w:r w:rsidR="000368C9" w:rsidRPr="006D60DE">
        <w:rPr>
          <w:rFonts w:ascii="Times New Roman" w:eastAsia="Times New Roman" w:hAnsi="Times New Roman" w:cs="Times New Roman"/>
          <w:sz w:val="24"/>
          <w:szCs w:val="24"/>
        </w:rPr>
        <w:t>partition</w:t>
      </w:r>
      <w:r w:rsidRPr="006D60DE">
        <w:rPr>
          <w:rFonts w:ascii="Times New Roman" w:eastAsia="Times New Roman" w:hAnsi="Times New Roman" w:cs="Times New Roman"/>
          <w:sz w:val="24"/>
          <w:szCs w:val="24"/>
        </w:rPr>
        <w:t xml:space="preserve"> method was used to separate the </w:t>
      </w:r>
      <w:r w:rsidR="000368C9"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w:t>
      </w:r>
      <w:r w:rsidR="004F02EA" w:rsidRPr="006D60DE">
        <w:rPr>
          <w:rFonts w:ascii="Times New Roman" w:eastAsia="Times New Roman" w:hAnsi="Times New Roman" w:cs="Times New Roman"/>
          <w:sz w:val="24"/>
          <w:szCs w:val="24"/>
        </w:rPr>
        <w:t>28</w:t>
      </w:r>
      <w:r w:rsidR="000368C9" w:rsidRPr="006D60DE">
        <w:rPr>
          <w:rFonts w:ascii="Times New Roman" w:eastAsia="Times New Roman" w:hAnsi="Times New Roman" w:cs="Times New Roman"/>
          <w:sz w:val="24"/>
          <w:szCs w:val="24"/>
        </w:rPr>
        <w:t xml:space="preserve"> g of MCO was first suspended in 10 % aqueous methanol and made up to 400 mL with water in a 500 mL separati</w:t>
      </w:r>
      <w:r w:rsidR="003D5532" w:rsidRPr="006D60DE">
        <w:rPr>
          <w:rFonts w:ascii="Times New Roman" w:eastAsia="Times New Roman" w:hAnsi="Times New Roman" w:cs="Times New Roman"/>
          <w:sz w:val="24"/>
          <w:szCs w:val="24"/>
        </w:rPr>
        <w:t>ng</w:t>
      </w:r>
      <w:r w:rsidR="000368C9" w:rsidRPr="006D60DE">
        <w:rPr>
          <w:rFonts w:ascii="Times New Roman" w:eastAsia="Times New Roman" w:hAnsi="Times New Roman" w:cs="Times New Roman"/>
          <w:sz w:val="24"/>
          <w:szCs w:val="24"/>
        </w:rPr>
        <w:t xml:space="preserve"> funnel</w:t>
      </w:r>
      <w:r w:rsidR="009D1168" w:rsidRPr="006D60DE">
        <w:rPr>
          <w:rFonts w:ascii="Times New Roman" w:eastAsia="Times New Roman" w:hAnsi="Times New Roman" w:cs="Times New Roman"/>
          <w:sz w:val="24"/>
          <w:szCs w:val="24"/>
        </w:rPr>
        <w:t xml:space="preserve"> [16]</w:t>
      </w:r>
      <w:r w:rsidR="000368C9" w:rsidRPr="006D60DE">
        <w:rPr>
          <w:rFonts w:ascii="Times New Roman" w:eastAsia="Times New Roman" w:hAnsi="Times New Roman" w:cs="Times New Roman"/>
          <w:sz w:val="24"/>
          <w:szCs w:val="24"/>
        </w:rPr>
        <w:t xml:space="preserve">. </w:t>
      </w:r>
      <w:r w:rsidR="003D5532" w:rsidRPr="006D60DE">
        <w:rPr>
          <w:rFonts w:ascii="Times New Roman" w:eastAsia="Times New Roman" w:hAnsi="Times New Roman" w:cs="Times New Roman"/>
          <w:sz w:val="24"/>
          <w:szCs w:val="24"/>
        </w:rPr>
        <w:t>Thereafter, the sample was partitioned in the 1 L separating funnel with an equal volume of n-hexane,</w:t>
      </w:r>
      <w:r w:rsidRPr="006D60DE">
        <w:rPr>
          <w:rFonts w:ascii="Times New Roman" w:eastAsia="Times New Roman" w:hAnsi="Times New Roman" w:cs="Times New Roman"/>
          <w:sz w:val="24"/>
          <w:szCs w:val="24"/>
        </w:rPr>
        <w:t xml:space="preserve"> ethyl acetate and n-butanol</w:t>
      </w:r>
      <w:r w:rsidR="003D5532" w:rsidRPr="006D60DE">
        <w:rPr>
          <w:rFonts w:ascii="Times New Roman" w:eastAsia="Times New Roman" w:hAnsi="Times New Roman" w:cs="Times New Roman"/>
          <w:sz w:val="24"/>
          <w:szCs w:val="24"/>
        </w:rPr>
        <w:t xml:space="preserve"> successively to obtain HCO, ECO and BCO</w:t>
      </w:r>
      <w:r w:rsidR="001274E4">
        <w:rPr>
          <w:rFonts w:ascii="Times New Roman" w:eastAsia="Times New Roman" w:hAnsi="Times New Roman" w:cs="Times New Roman"/>
          <w:sz w:val="24"/>
          <w:szCs w:val="24"/>
        </w:rPr>
        <w:t>,</w:t>
      </w:r>
      <w:r w:rsidR="003D5532" w:rsidRPr="006D60DE">
        <w:rPr>
          <w:rFonts w:ascii="Times New Roman" w:eastAsia="Times New Roman" w:hAnsi="Times New Roman" w:cs="Times New Roman"/>
          <w:sz w:val="24"/>
          <w:szCs w:val="24"/>
        </w:rPr>
        <w:t xml:space="preserve"> respectively</w:t>
      </w:r>
      <w:r w:rsidRPr="006D60DE">
        <w:rPr>
          <w:rFonts w:ascii="Times New Roman" w:eastAsia="Times New Roman" w:hAnsi="Times New Roman" w:cs="Times New Roman"/>
          <w:sz w:val="24"/>
          <w:szCs w:val="24"/>
        </w:rPr>
        <w:t xml:space="preserve">. </w:t>
      </w:r>
    </w:p>
    <w:p w14:paraId="4DCE5383" w14:textId="77777777" w:rsidR="000479E8" w:rsidRPr="006D60DE" w:rsidRDefault="000479E8" w:rsidP="00842483">
      <w:pPr>
        <w:pStyle w:val="NormalWeb"/>
        <w:jc w:val="both"/>
        <w:rPr>
          <w:rFonts w:ascii="Times New Roman" w:eastAsia="-webkit-standard" w:hAnsi="Times New Roman"/>
          <w:i/>
          <w:iCs/>
        </w:rPr>
      </w:pPr>
      <w:r w:rsidRPr="006D60DE">
        <w:rPr>
          <w:rFonts w:ascii="Times New Roman" w:eastAsia="-webkit-standard" w:hAnsi="Times New Roman"/>
          <w:i/>
          <w:iCs/>
        </w:rPr>
        <w:t xml:space="preserve">Phytochemical </w:t>
      </w:r>
      <w:r w:rsidR="006C6A6A" w:rsidRPr="006D60DE">
        <w:rPr>
          <w:rFonts w:ascii="Times New Roman" w:eastAsia="-webkit-standard" w:hAnsi="Times New Roman"/>
          <w:i/>
          <w:iCs/>
        </w:rPr>
        <w:t>a</w:t>
      </w:r>
      <w:r w:rsidRPr="006D60DE">
        <w:rPr>
          <w:rFonts w:ascii="Times New Roman" w:eastAsia="-webkit-standard" w:hAnsi="Times New Roman"/>
          <w:i/>
          <w:iCs/>
        </w:rPr>
        <w:t>nalysis​</w:t>
      </w:r>
    </w:p>
    <w:p w14:paraId="7F66B71B" w14:textId="77777777" w:rsidR="000479E8" w:rsidRPr="006D60DE" w:rsidRDefault="006C6A6A"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 presence of s</w:t>
      </w:r>
      <w:r w:rsidR="000479E8" w:rsidRPr="006D60DE">
        <w:rPr>
          <w:rFonts w:ascii="Times New Roman" w:eastAsia="Times New Roman" w:hAnsi="Times New Roman" w:cs="Times New Roman"/>
          <w:sz w:val="24"/>
          <w:szCs w:val="24"/>
        </w:rPr>
        <w:t>econdary metabolites</w:t>
      </w:r>
      <w:r w:rsidRPr="006D60DE">
        <w:rPr>
          <w:rFonts w:ascii="Times New Roman" w:eastAsia="Times New Roman" w:hAnsi="Times New Roman" w:cs="Times New Roman"/>
          <w:sz w:val="24"/>
          <w:szCs w:val="24"/>
        </w:rPr>
        <w:t xml:space="preserve"> such as</w:t>
      </w:r>
      <w:r w:rsidR="000479E8" w:rsidRPr="006D60DE">
        <w:rPr>
          <w:rFonts w:ascii="Times New Roman" w:eastAsia="Times New Roman" w:hAnsi="Times New Roman" w:cs="Times New Roman"/>
          <w:sz w:val="24"/>
          <w:szCs w:val="24"/>
        </w:rPr>
        <w:t xml:space="preserve"> alkaloids, steroids, tannins, flavonoids, glycosides, terpenoids, and saponins in the extract and fractions</w:t>
      </w:r>
      <w:r w:rsidRPr="006D60DE">
        <w:rPr>
          <w:rFonts w:ascii="Times New Roman" w:eastAsia="Times New Roman" w:hAnsi="Times New Roman" w:cs="Times New Roman"/>
          <w:sz w:val="24"/>
          <w:szCs w:val="24"/>
        </w:rPr>
        <w:t xml:space="preserve"> was tested by standard methods</w:t>
      </w:r>
      <w:r w:rsidR="009D1168" w:rsidRPr="006D60DE">
        <w:rPr>
          <w:rFonts w:ascii="Times New Roman" w:eastAsia="Times New Roman" w:hAnsi="Times New Roman" w:cs="Times New Roman"/>
          <w:sz w:val="24"/>
          <w:szCs w:val="24"/>
        </w:rPr>
        <w:t xml:space="preserve"> [17, 18]</w:t>
      </w:r>
      <w:r w:rsidR="000479E8" w:rsidRPr="006D60DE">
        <w:rPr>
          <w:rFonts w:ascii="Times New Roman" w:eastAsia="Times New Roman" w:hAnsi="Times New Roman" w:cs="Times New Roman"/>
          <w:sz w:val="24"/>
          <w:szCs w:val="24"/>
        </w:rPr>
        <w:t xml:space="preserve">. </w:t>
      </w:r>
    </w:p>
    <w:p w14:paraId="228B83F1" w14:textId="77777777" w:rsidR="006F66F4" w:rsidRPr="006D60DE" w:rsidRDefault="006F66F4" w:rsidP="00842483">
      <w:pPr>
        <w:spacing w:after="200" w:line="276" w:lineRule="auto"/>
        <w:jc w:val="both"/>
        <w:rPr>
          <w:rFonts w:ascii="Times New Roman" w:eastAsia="SimSun" w:hAnsi="Times New Roman" w:cs="Times New Roman"/>
          <w:i/>
          <w:sz w:val="24"/>
          <w:szCs w:val="24"/>
          <w:lang w:eastAsia="zh-CN"/>
        </w:rPr>
      </w:pPr>
      <w:r w:rsidRPr="006D60DE">
        <w:rPr>
          <w:rFonts w:ascii="Times New Roman" w:eastAsia="SimSun" w:hAnsi="Times New Roman" w:cs="Times New Roman"/>
          <w:i/>
          <w:sz w:val="24"/>
          <w:szCs w:val="24"/>
          <w:lang w:eastAsia="zh-CN"/>
        </w:rPr>
        <w:t xml:space="preserve">Acute toxicity study </w:t>
      </w:r>
    </w:p>
    <w:p w14:paraId="5D517536" w14:textId="7AD435A4" w:rsidR="00DD6AD6" w:rsidRPr="006D60DE" w:rsidRDefault="006F66F4" w:rsidP="00842483">
      <w:pPr>
        <w:spacing w:after="200" w:line="276" w:lineRule="auto"/>
        <w:jc w:val="both"/>
        <w:rPr>
          <w:rFonts w:ascii="Times New Roman" w:eastAsia="SimSun" w:hAnsi="Times New Roman" w:cs="Times New Roman"/>
          <w:iCs/>
          <w:sz w:val="24"/>
          <w:szCs w:val="24"/>
          <w:lang w:eastAsia="zh-CN"/>
        </w:rPr>
      </w:pPr>
      <w:r w:rsidRPr="006D60DE">
        <w:rPr>
          <w:rFonts w:ascii="Times New Roman" w:eastAsia="Times New Roman" w:hAnsi="Times New Roman" w:cs="Times New Roman"/>
          <w:sz w:val="24"/>
          <w:szCs w:val="24"/>
        </w:rPr>
        <w:t xml:space="preserve">The sequential technique </w:t>
      </w:r>
      <w:r w:rsidR="006C6A6A" w:rsidRPr="006D60DE">
        <w:rPr>
          <w:rFonts w:ascii="Times New Roman" w:eastAsia="Times New Roman" w:hAnsi="Times New Roman" w:cs="Times New Roman"/>
          <w:sz w:val="24"/>
          <w:szCs w:val="24"/>
        </w:rPr>
        <w:t xml:space="preserve">of the OECD guidelines </w:t>
      </w:r>
      <w:r w:rsidRPr="006D60DE">
        <w:rPr>
          <w:rFonts w:ascii="Times New Roman" w:eastAsia="Times New Roman" w:hAnsi="Times New Roman" w:cs="Times New Roman"/>
          <w:sz w:val="24"/>
          <w:szCs w:val="24"/>
        </w:rPr>
        <w:t>was used to assess the acute toxicity (LD</w:t>
      </w:r>
      <w:r w:rsidRPr="006D60DE">
        <w:rPr>
          <w:rFonts w:ascii="Times New Roman" w:eastAsia="Times New Roman" w:hAnsi="Times New Roman" w:cs="Times New Roman"/>
          <w:sz w:val="24"/>
          <w:szCs w:val="24"/>
          <w:vertAlign w:val="subscript"/>
        </w:rPr>
        <w:t>50</w:t>
      </w:r>
      <w:r w:rsidRPr="006D60DE">
        <w:rPr>
          <w:rFonts w:ascii="Times New Roman" w:eastAsia="Times New Roman" w:hAnsi="Times New Roman" w:cs="Times New Roman"/>
          <w:sz w:val="24"/>
          <w:szCs w:val="24"/>
        </w:rPr>
        <w:t>)</w:t>
      </w:r>
      <w:r w:rsidR="006C6A6A" w:rsidRPr="006D60DE">
        <w:rPr>
          <w:rFonts w:ascii="Times New Roman" w:eastAsia="Times New Roman" w:hAnsi="Times New Roman" w:cs="Times New Roman"/>
          <w:sz w:val="24"/>
          <w:szCs w:val="24"/>
        </w:rPr>
        <w:t xml:space="preserve"> of MCO and its fractions</w:t>
      </w:r>
      <w:r w:rsidRPr="006D60DE">
        <w:rPr>
          <w:rFonts w:ascii="Times New Roman" w:eastAsia="Times New Roman" w:hAnsi="Times New Roman" w:cs="Times New Roman"/>
          <w:sz w:val="24"/>
          <w:szCs w:val="24"/>
        </w:rPr>
        <w:t xml:space="preserve"> in mice</w:t>
      </w:r>
      <w:r w:rsidR="009A15FB" w:rsidRPr="006D60DE">
        <w:rPr>
          <w:rFonts w:ascii="Times New Roman" w:eastAsia="Times New Roman" w:hAnsi="Times New Roman" w:cs="Times New Roman"/>
          <w:sz w:val="24"/>
          <w:szCs w:val="24"/>
        </w:rPr>
        <w:t xml:space="preserve"> </w:t>
      </w:r>
      <w:r w:rsidR="009D1168" w:rsidRPr="006D60DE">
        <w:rPr>
          <w:rFonts w:ascii="Times New Roman" w:eastAsia="Times New Roman" w:hAnsi="Times New Roman" w:cs="Times New Roman"/>
          <w:sz w:val="24"/>
          <w:szCs w:val="24"/>
        </w:rPr>
        <w:t xml:space="preserve">[19]. </w:t>
      </w:r>
      <w:r w:rsidRPr="006D60DE">
        <w:rPr>
          <w:rFonts w:ascii="Times New Roman" w:eastAsia="Times New Roman" w:hAnsi="Times New Roman" w:cs="Times New Roman"/>
          <w:sz w:val="24"/>
          <w:szCs w:val="24"/>
        </w:rPr>
        <w:t xml:space="preserve">Three female mice were given a single dose (2000 mg/kg) of each extract and fraction. Three more female mice were given the same dosage of 2000 mg/kg of each extract and fraction after </w:t>
      </w:r>
      <w:r w:rsidR="00244382" w:rsidRPr="006D60DE">
        <w:rPr>
          <w:rFonts w:ascii="Times New Roman" w:eastAsia="Times New Roman" w:hAnsi="Times New Roman" w:cs="Times New Roman"/>
          <w:sz w:val="24"/>
          <w:szCs w:val="24"/>
        </w:rPr>
        <w:t>24 hours</w:t>
      </w:r>
      <w:r w:rsidRPr="006D60DE">
        <w:rPr>
          <w:rFonts w:ascii="Times New Roman" w:eastAsia="Times New Roman" w:hAnsi="Times New Roman" w:cs="Times New Roman"/>
          <w:sz w:val="24"/>
          <w:szCs w:val="24"/>
        </w:rPr>
        <w:t>. Following that, all of the animals were closely monitored over 14 days, during which time daily observations of mortality, body weight, and significant behavio</w:t>
      </w:r>
      <w:r w:rsidR="00244382" w:rsidRPr="006D60DE">
        <w:rPr>
          <w:rFonts w:ascii="Times New Roman" w:eastAsia="Times New Roman" w:hAnsi="Times New Roman" w:cs="Times New Roman"/>
          <w:sz w:val="24"/>
          <w:szCs w:val="24"/>
        </w:rPr>
        <w:t>u</w:t>
      </w:r>
      <w:r w:rsidRPr="006D60DE">
        <w:rPr>
          <w:rFonts w:ascii="Times New Roman" w:eastAsia="Times New Roman" w:hAnsi="Times New Roman" w:cs="Times New Roman"/>
          <w:sz w:val="24"/>
          <w:szCs w:val="24"/>
        </w:rPr>
        <w:t>ral changes were made</w:t>
      </w:r>
      <w:r w:rsidR="009A15FB" w:rsidRPr="006D60DE">
        <w:rPr>
          <w:rFonts w:ascii="Times New Roman" w:eastAsia="Times New Roman" w:hAnsi="Times New Roman" w:cs="Times New Roman"/>
          <w:sz w:val="24"/>
          <w:szCs w:val="24"/>
        </w:rPr>
        <w:t xml:space="preserve"> </w:t>
      </w:r>
      <w:r w:rsidR="009D1168" w:rsidRPr="006D60DE">
        <w:rPr>
          <w:rFonts w:ascii="Times New Roman" w:eastAsia="Times New Roman" w:hAnsi="Times New Roman" w:cs="Times New Roman"/>
          <w:sz w:val="24"/>
          <w:szCs w:val="24"/>
        </w:rPr>
        <w:t>]20[</w:t>
      </w:r>
    </w:p>
    <w:p w14:paraId="190A8F75" w14:textId="77777777" w:rsidR="00962FA0" w:rsidRPr="006D60DE" w:rsidRDefault="00962FA0" w:rsidP="00842483">
      <w:pPr>
        <w:spacing w:after="200" w:line="276" w:lineRule="auto"/>
        <w:jc w:val="both"/>
        <w:rPr>
          <w:rFonts w:ascii="Times New Roman" w:hAnsi="Times New Roman" w:cs="Times New Roman"/>
          <w:bCs/>
          <w:i/>
          <w:sz w:val="24"/>
          <w:szCs w:val="24"/>
        </w:rPr>
      </w:pPr>
      <w:r w:rsidRPr="006D60DE">
        <w:rPr>
          <w:rFonts w:ascii="Times New Roman" w:hAnsi="Times New Roman" w:cs="Times New Roman"/>
          <w:bCs/>
          <w:i/>
          <w:sz w:val="24"/>
          <w:szCs w:val="24"/>
        </w:rPr>
        <w:t>Induction of ulcer</w:t>
      </w:r>
    </w:p>
    <w:p w14:paraId="452E3220" w14:textId="77777777" w:rsidR="008A0FED" w:rsidRPr="006D60DE" w:rsidRDefault="00A95D76" w:rsidP="00842483">
      <w:pPr>
        <w:spacing w:after="200" w:line="276" w:lineRule="auto"/>
        <w:jc w:val="both"/>
        <w:rPr>
          <w:rFonts w:ascii="Times New Roman" w:eastAsia="SimSun" w:hAnsi="Times New Roman" w:cs="Times New Roman"/>
          <w:iCs/>
          <w:sz w:val="24"/>
          <w:szCs w:val="24"/>
          <w:lang w:eastAsia="zh-CN"/>
        </w:rPr>
      </w:pPr>
      <w:r w:rsidRPr="006D60DE">
        <w:rPr>
          <w:rFonts w:ascii="Times New Roman" w:eastAsia="Times New Roman" w:hAnsi="Times New Roman" w:cs="Times New Roman"/>
          <w:sz w:val="24"/>
          <w:szCs w:val="24"/>
        </w:rPr>
        <w:lastRenderedPageBreak/>
        <w:t xml:space="preserve">Each model involved the random selection of 60 adult Wistar rats into 10 groups of six animals each. The rats were fasted for 12 h before the day of ulcer induction, although they were given unlimited access to water. </w:t>
      </w:r>
      <w:r w:rsidR="00F86425" w:rsidRPr="006D60DE">
        <w:rPr>
          <w:rFonts w:ascii="Times New Roman" w:eastAsia="SimSun" w:hAnsi="Times New Roman" w:cs="Times New Roman"/>
          <w:iCs/>
          <w:sz w:val="24"/>
          <w:szCs w:val="24"/>
          <w:lang w:eastAsia="zh-CN"/>
        </w:rPr>
        <w:t xml:space="preserve">The </w:t>
      </w:r>
      <w:r w:rsidR="008A0FED" w:rsidRPr="006D60DE">
        <w:rPr>
          <w:rFonts w:ascii="Times New Roman" w:eastAsia="SimSun" w:hAnsi="Times New Roman" w:cs="Times New Roman"/>
          <w:iCs/>
          <w:sz w:val="24"/>
          <w:szCs w:val="24"/>
          <w:lang w:eastAsia="zh-CN"/>
        </w:rPr>
        <w:t xml:space="preserve">gastric </w:t>
      </w:r>
      <w:r w:rsidR="00F86425" w:rsidRPr="006D60DE">
        <w:rPr>
          <w:rFonts w:ascii="Times New Roman" w:eastAsia="SimSun" w:hAnsi="Times New Roman" w:cs="Times New Roman"/>
          <w:iCs/>
          <w:sz w:val="24"/>
          <w:szCs w:val="24"/>
          <w:lang w:eastAsia="zh-CN"/>
        </w:rPr>
        <w:t>ulcer was induced</w:t>
      </w:r>
      <w:r w:rsidR="008A0FED" w:rsidRPr="006D60DE">
        <w:rPr>
          <w:rFonts w:ascii="Times New Roman" w:eastAsia="SimSun" w:hAnsi="Times New Roman" w:cs="Times New Roman"/>
          <w:iCs/>
          <w:sz w:val="24"/>
          <w:szCs w:val="24"/>
          <w:lang w:eastAsia="zh-CN"/>
        </w:rPr>
        <w:t xml:space="preserve"> with </w:t>
      </w:r>
      <w:r w:rsidR="00F86425" w:rsidRPr="006D60DE">
        <w:rPr>
          <w:rFonts w:ascii="Times New Roman" w:eastAsia="SimSun" w:hAnsi="Times New Roman" w:cs="Times New Roman"/>
          <w:iCs/>
          <w:sz w:val="24"/>
          <w:szCs w:val="24"/>
          <w:lang w:eastAsia="zh-CN"/>
        </w:rPr>
        <w:t xml:space="preserve">ethanol or </w:t>
      </w:r>
      <w:r w:rsidR="008A0FED" w:rsidRPr="006D60DE">
        <w:rPr>
          <w:rFonts w:ascii="Times New Roman" w:eastAsia="SimSun" w:hAnsi="Times New Roman" w:cs="Times New Roman"/>
          <w:iCs/>
          <w:sz w:val="24"/>
          <w:szCs w:val="24"/>
          <w:lang w:eastAsia="zh-CN"/>
        </w:rPr>
        <w:t>indomethacin</w:t>
      </w:r>
      <w:r w:rsidR="004403F7" w:rsidRPr="006D60DE">
        <w:rPr>
          <w:rFonts w:ascii="Times New Roman" w:eastAsia="SimSun" w:hAnsi="Times New Roman" w:cs="Times New Roman"/>
          <w:iCs/>
          <w:sz w:val="24"/>
          <w:szCs w:val="24"/>
          <w:lang w:eastAsia="zh-CN"/>
        </w:rPr>
        <w:t xml:space="preserve"> as previously described </w:t>
      </w:r>
      <w:r w:rsidR="009D1168" w:rsidRPr="006D60DE">
        <w:rPr>
          <w:rFonts w:ascii="Times New Roman" w:eastAsia="SimSun" w:hAnsi="Times New Roman" w:cs="Times New Roman"/>
          <w:iCs/>
          <w:sz w:val="24"/>
          <w:szCs w:val="24"/>
          <w:lang w:eastAsia="zh-CN"/>
        </w:rPr>
        <w:t xml:space="preserve">[1, 2]. </w:t>
      </w:r>
      <w:r w:rsidR="00F86425" w:rsidRPr="006D60DE">
        <w:rPr>
          <w:rFonts w:ascii="Times New Roman" w:eastAsia="SimSun" w:hAnsi="Times New Roman" w:cs="Times New Roman"/>
          <w:iCs/>
          <w:sz w:val="24"/>
          <w:szCs w:val="24"/>
          <w:lang w:eastAsia="zh-CN"/>
        </w:rPr>
        <w:t>A</w:t>
      </w:r>
      <w:r w:rsidR="008A0FED" w:rsidRPr="006D60DE">
        <w:rPr>
          <w:rFonts w:ascii="Times New Roman" w:eastAsia="SimSun" w:hAnsi="Times New Roman" w:cs="Times New Roman"/>
          <w:iCs/>
          <w:sz w:val="24"/>
          <w:szCs w:val="24"/>
          <w:lang w:eastAsia="zh-CN"/>
        </w:rPr>
        <w:t xml:space="preserve">ll fasted </w:t>
      </w:r>
      <w:r w:rsidR="00F86425" w:rsidRPr="006D60DE">
        <w:rPr>
          <w:rFonts w:ascii="Times New Roman" w:eastAsia="SimSun" w:hAnsi="Times New Roman" w:cs="Times New Roman"/>
          <w:iCs/>
          <w:sz w:val="24"/>
          <w:szCs w:val="24"/>
          <w:lang w:eastAsia="zh-CN"/>
        </w:rPr>
        <w:t>rats</w:t>
      </w:r>
      <w:r w:rsidR="008A0FED" w:rsidRPr="006D60DE">
        <w:rPr>
          <w:rFonts w:ascii="Times New Roman" w:eastAsia="SimSun" w:hAnsi="Times New Roman" w:cs="Times New Roman"/>
          <w:iCs/>
          <w:sz w:val="24"/>
          <w:szCs w:val="24"/>
          <w:lang w:eastAsia="zh-CN"/>
        </w:rPr>
        <w:t xml:space="preserve"> were administered indomethacin </w:t>
      </w:r>
      <w:r w:rsidR="00F86425" w:rsidRPr="006D60DE">
        <w:rPr>
          <w:rFonts w:ascii="Times New Roman" w:eastAsia="SimSun" w:hAnsi="Times New Roman" w:cs="Times New Roman"/>
          <w:iCs/>
          <w:sz w:val="24"/>
          <w:szCs w:val="24"/>
          <w:lang w:eastAsia="zh-CN"/>
        </w:rPr>
        <w:t>(</w:t>
      </w:r>
      <w:r w:rsidR="008A0FED" w:rsidRPr="006D60DE">
        <w:rPr>
          <w:rFonts w:ascii="Times New Roman" w:eastAsia="SimSun" w:hAnsi="Times New Roman" w:cs="Times New Roman"/>
          <w:iCs/>
          <w:sz w:val="24"/>
          <w:szCs w:val="24"/>
          <w:lang w:eastAsia="zh-CN"/>
        </w:rPr>
        <w:t>30 mg/kg</w:t>
      </w:r>
      <w:r w:rsidR="00F86425" w:rsidRPr="006D60DE">
        <w:rPr>
          <w:rFonts w:ascii="Times New Roman" w:eastAsia="SimSun" w:hAnsi="Times New Roman" w:cs="Times New Roman"/>
          <w:iCs/>
          <w:sz w:val="24"/>
          <w:szCs w:val="24"/>
          <w:lang w:eastAsia="zh-CN"/>
        </w:rPr>
        <w:t>)</w:t>
      </w:r>
      <w:r w:rsidRPr="006D60DE">
        <w:rPr>
          <w:rFonts w:ascii="Times New Roman" w:eastAsia="SimSun" w:hAnsi="Times New Roman" w:cs="Times New Roman"/>
          <w:iCs/>
          <w:sz w:val="24"/>
          <w:szCs w:val="24"/>
          <w:lang w:eastAsia="zh-CN"/>
        </w:rPr>
        <w:t xml:space="preserve"> or ethanol</w:t>
      </w:r>
      <w:r w:rsidR="008A0FED" w:rsidRPr="006D60DE">
        <w:rPr>
          <w:rFonts w:ascii="Times New Roman" w:eastAsia="SimSun" w:hAnsi="Times New Roman" w:cs="Times New Roman"/>
          <w:iCs/>
          <w:sz w:val="24"/>
          <w:szCs w:val="24"/>
          <w:lang w:eastAsia="zh-CN"/>
        </w:rPr>
        <w:t xml:space="preserve"> orally. Four hours later, two animals each were picked at random from each group, sacrificed, and their stomach removed to ensure that an ulcer ha</w:t>
      </w:r>
      <w:r w:rsidR="00250FAC" w:rsidRPr="006D60DE">
        <w:rPr>
          <w:rFonts w:ascii="Times New Roman" w:eastAsia="SimSun" w:hAnsi="Times New Roman" w:cs="Times New Roman"/>
          <w:iCs/>
          <w:sz w:val="24"/>
          <w:szCs w:val="24"/>
          <w:lang w:eastAsia="zh-CN"/>
        </w:rPr>
        <w:t>d</w:t>
      </w:r>
      <w:r w:rsidR="008A0FED" w:rsidRPr="006D60DE">
        <w:rPr>
          <w:rFonts w:ascii="Times New Roman" w:eastAsia="SimSun" w:hAnsi="Times New Roman" w:cs="Times New Roman"/>
          <w:iCs/>
          <w:sz w:val="24"/>
          <w:szCs w:val="24"/>
          <w:lang w:eastAsia="zh-CN"/>
        </w:rPr>
        <w:t xml:space="preserve"> been induced.</w:t>
      </w:r>
    </w:p>
    <w:p w14:paraId="1845DF6D" w14:textId="77777777" w:rsidR="00A95D76" w:rsidRPr="006D60DE" w:rsidRDefault="00A95D76" w:rsidP="00842483">
      <w:pPr>
        <w:spacing w:after="200" w:line="276" w:lineRule="auto"/>
        <w:jc w:val="both"/>
        <w:rPr>
          <w:rFonts w:ascii="Times New Roman" w:eastAsia="SimSun" w:hAnsi="Times New Roman" w:cs="Times New Roman"/>
          <w:i/>
          <w:sz w:val="24"/>
          <w:szCs w:val="24"/>
          <w:lang w:eastAsia="zh-CN"/>
        </w:rPr>
      </w:pPr>
      <w:r w:rsidRPr="006D60DE">
        <w:rPr>
          <w:rFonts w:ascii="Times New Roman" w:eastAsia="SimSun" w:hAnsi="Times New Roman" w:cs="Times New Roman"/>
          <w:i/>
          <w:sz w:val="24"/>
          <w:szCs w:val="24"/>
          <w:lang w:eastAsia="zh-CN"/>
        </w:rPr>
        <w:t>Antiulcer activity studies</w:t>
      </w:r>
    </w:p>
    <w:p w14:paraId="4B991E5B" w14:textId="77777777" w:rsidR="00A26BAB" w:rsidRPr="006D60DE" w:rsidRDefault="009A15FB"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w:t>
      </w:r>
      <w:r w:rsidR="00962FA0" w:rsidRPr="006D60DE">
        <w:rPr>
          <w:rFonts w:ascii="Times New Roman" w:eastAsia="Times New Roman" w:hAnsi="Times New Roman" w:cs="Times New Roman"/>
          <w:sz w:val="24"/>
          <w:szCs w:val="24"/>
        </w:rPr>
        <w:t xml:space="preserve">he </w:t>
      </w:r>
      <w:r w:rsidRPr="006D60DE">
        <w:rPr>
          <w:rFonts w:ascii="Times New Roman" w:eastAsia="Times New Roman" w:hAnsi="Times New Roman" w:cs="Times New Roman"/>
          <w:sz w:val="24"/>
          <w:szCs w:val="24"/>
        </w:rPr>
        <w:t>calculated</w:t>
      </w:r>
      <w:r w:rsidR="00962FA0" w:rsidRPr="006D60DE">
        <w:rPr>
          <w:rFonts w:ascii="Times New Roman" w:eastAsia="Times New Roman" w:hAnsi="Times New Roman" w:cs="Times New Roman"/>
          <w:sz w:val="24"/>
          <w:szCs w:val="24"/>
        </w:rPr>
        <w:t xml:space="preserve"> doses of </w:t>
      </w:r>
      <w:r w:rsidRPr="006D60DE">
        <w:rPr>
          <w:rFonts w:ascii="Times New Roman" w:eastAsia="Times New Roman" w:hAnsi="Times New Roman" w:cs="Times New Roman"/>
          <w:sz w:val="24"/>
          <w:szCs w:val="24"/>
        </w:rPr>
        <w:t>all treatments</w:t>
      </w:r>
      <w:r w:rsidR="00962FA0" w:rsidRPr="006D60DE">
        <w:rPr>
          <w:rFonts w:ascii="Times New Roman" w:eastAsia="Times New Roman" w:hAnsi="Times New Roman" w:cs="Times New Roman"/>
          <w:sz w:val="24"/>
          <w:szCs w:val="24"/>
        </w:rPr>
        <w:t xml:space="preserve"> were given per body weight. Plant extract and fractions (200 mg and 400 mg), </w:t>
      </w:r>
      <w:r w:rsidRPr="006D60DE">
        <w:rPr>
          <w:rFonts w:ascii="Times New Roman" w:eastAsia="Times New Roman" w:hAnsi="Times New Roman" w:cs="Times New Roman"/>
          <w:sz w:val="24"/>
          <w:szCs w:val="24"/>
        </w:rPr>
        <w:t>and</w:t>
      </w:r>
      <w:r w:rsidR="00962FA0" w:rsidRPr="006D60DE">
        <w:rPr>
          <w:rFonts w:ascii="Times New Roman" w:eastAsia="Times New Roman" w:hAnsi="Times New Roman" w:cs="Times New Roman"/>
          <w:sz w:val="24"/>
          <w:szCs w:val="24"/>
        </w:rPr>
        <w:t xml:space="preserve"> omeprazole (control), were administered to the rats once daily for 14 days.</w:t>
      </w:r>
      <w:r w:rsidR="00A26BAB" w:rsidRPr="006D60DE">
        <w:rPr>
          <w:rFonts w:ascii="Times New Roman" w:eastAsia="Times New Roman" w:hAnsi="Times New Roman" w:cs="Times New Roman"/>
          <w:sz w:val="24"/>
          <w:szCs w:val="24"/>
        </w:rPr>
        <w:t xml:space="preserve"> In every experimental group, the extracts and fractions were administered once daily. The treated rats were </w:t>
      </w:r>
      <w:r w:rsidR="00A95D76" w:rsidRPr="006D60DE">
        <w:rPr>
          <w:rFonts w:ascii="Times New Roman" w:eastAsia="Times New Roman" w:hAnsi="Times New Roman" w:cs="Times New Roman"/>
          <w:sz w:val="24"/>
          <w:szCs w:val="24"/>
        </w:rPr>
        <w:t>sacrificed</w:t>
      </w:r>
      <w:r w:rsidR="00A26BAB" w:rsidRPr="006D60DE">
        <w:rPr>
          <w:rFonts w:ascii="Times New Roman" w:eastAsia="Times New Roman" w:hAnsi="Times New Roman" w:cs="Times New Roman"/>
          <w:sz w:val="24"/>
          <w:szCs w:val="24"/>
        </w:rPr>
        <w:t xml:space="preserve"> by cervical dislocation </w:t>
      </w:r>
      <w:r w:rsidR="00A95D76" w:rsidRPr="006D60DE">
        <w:rPr>
          <w:rFonts w:ascii="Times New Roman" w:eastAsia="Times New Roman" w:hAnsi="Times New Roman" w:cs="Times New Roman"/>
          <w:sz w:val="24"/>
          <w:szCs w:val="24"/>
        </w:rPr>
        <w:t>6 h</w:t>
      </w:r>
      <w:r w:rsidR="00A26BAB" w:rsidRPr="006D60DE">
        <w:rPr>
          <w:rFonts w:ascii="Times New Roman" w:eastAsia="Times New Roman" w:hAnsi="Times New Roman" w:cs="Times New Roman"/>
          <w:sz w:val="24"/>
          <w:szCs w:val="24"/>
        </w:rPr>
        <w:t xml:space="preserve"> after the final dose, and a dissecting kit on a dissecting board was used to make a midline incision in their belly. Along the larger curvatures, the stomachs were cut. Each rat's stomach contents were drained into a dispensing bottle, and the pH of the gastric fluid was measured with a pH meter</w:t>
      </w:r>
      <w:r w:rsidR="00071362" w:rsidRPr="006D60DE">
        <w:rPr>
          <w:rFonts w:ascii="Times New Roman" w:eastAsia="Times New Roman" w:hAnsi="Times New Roman" w:cs="Times New Roman"/>
          <w:sz w:val="24"/>
          <w:szCs w:val="24"/>
        </w:rPr>
        <w:t xml:space="preserve"> [3]</w:t>
      </w:r>
      <w:r w:rsidR="00A26BAB" w:rsidRPr="006D60DE">
        <w:rPr>
          <w:rFonts w:ascii="Times New Roman" w:eastAsia="Times New Roman" w:hAnsi="Times New Roman" w:cs="Times New Roman"/>
          <w:sz w:val="24"/>
          <w:szCs w:val="24"/>
        </w:rPr>
        <w:t>. For both models, the extract, fractions and control medication are grouped and administered as follows</w:t>
      </w:r>
      <w:r w:rsidR="00244382" w:rsidRPr="006D60DE">
        <w:rPr>
          <w:rFonts w:ascii="Times New Roman" w:eastAsia="Times New Roman" w:hAnsi="Times New Roman" w:cs="Times New Roman"/>
          <w:sz w:val="24"/>
          <w:szCs w:val="24"/>
        </w:rPr>
        <w:t>.</w:t>
      </w:r>
      <w:r w:rsidR="00A95D76" w:rsidRPr="006D60DE">
        <w:rPr>
          <w:rFonts w:ascii="Times New Roman" w:eastAsia="Times New Roman" w:hAnsi="Times New Roman" w:cs="Times New Roman"/>
          <w:sz w:val="24"/>
          <w:szCs w:val="24"/>
        </w:rPr>
        <w:t xml:space="preserve"> Group I received distilled water (10 mL/kg), II </w:t>
      </w:r>
      <w:r w:rsidR="00E41474" w:rsidRPr="006D60DE">
        <w:rPr>
          <w:rFonts w:ascii="Times New Roman" w:eastAsia="Times New Roman" w:hAnsi="Times New Roman" w:cs="Times New Roman"/>
          <w:sz w:val="24"/>
          <w:szCs w:val="24"/>
        </w:rPr>
        <w:t xml:space="preserve">received MCO </w:t>
      </w:r>
      <w:r w:rsidR="00A95D76" w:rsidRPr="006D60DE">
        <w:rPr>
          <w:rFonts w:ascii="Times New Roman" w:eastAsia="Times New Roman" w:hAnsi="Times New Roman" w:cs="Times New Roman"/>
          <w:sz w:val="24"/>
          <w:szCs w:val="24"/>
        </w:rPr>
        <w:t>(200 mg/kg</w:t>
      </w:r>
      <w:r w:rsidR="00E41474" w:rsidRPr="006D60DE">
        <w:rPr>
          <w:rFonts w:ascii="Times New Roman" w:eastAsia="Times New Roman" w:hAnsi="Times New Roman" w:cs="Times New Roman"/>
          <w:sz w:val="24"/>
          <w:szCs w:val="24"/>
        </w:rPr>
        <w:t xml:space="preserve">), III received MCO (400 mg/kg), IV received HCO (200 mg/kg), V received HCO (400 mg/kg), VI received ECO (200 mg/kg), VII received ECO (400 mg/kg), VIII received BCO (200 mg/kg), IX received BCO (400 mg/kg) and X received omeprazole (20 mg/kg) </w:t>
      </w:r>
    </w:p>
    <w:p w14:paraId="4C2E6705" w14:textId="77777777" w:rsidR="00A26BAB" w:rsidRPr="006D60DE" w:rsidRDefault="00E41474" w:rsidP="00842483">
      <w:pPr>
        <w:spacing w:after="200" w:line="276" w:lineRule="auto"/>
        <w:jc w:val="both"/>
        <w:rPr>
          <w:rFonts w:ascii="Times New Roman" w:eastAsia="SimSun" w:hAnsi="Times New Roman" w:cs="Times New Roman"/>
          <w:i/>
          <w:iCs/>
          <w:sz w:val="24"/>
          <w:szCs w:val="24"/>
          <w:lang w:eastAsia="zh-CN"/>
        </w:rPr>
      </w:pPr>
      <w:r w:rsidRPr="006D60DE">
        <w:rPr>
          <w:rFonts w:ascii="Times New Roman" w:eastAsia="SimSun" w:hAnsi="Times New Roman" w:cs="Times New Roman"/>
          <w:i/>
          <w:iCs/>
          <w:sz w:val="24"/>
          <w:szCs w:val="24"/>
          <w:lang w:eastAsia="zh-CN"/>
        </w:rPr>
        <w:t>Measurement</w:t>
      </w:r>
      <w:r w:rsidR="00A26BAB" w:rsidRPr="006D60DE">
        <w:rPr>
          <w:rFonts w:ascii="Times New Roman" w:eastAsia="SimSun" w:hAnsi="Times New Roman" w:cs="Times New Roman"/>
          <w:i/>
          <w:iCs/>
          <w:sz w:val="24"/>
          <w:szCs w:val="24"/>
          <w:lang w:eastAsia="zh-CN"/>
        </w:rPr>
        <w:t xml:space="preserve"> of pH</w:t>
      </w:r>
    </w:p>
    <w:p w14:paraId="2B32FC1D" w14:textId="77777777" w:rsidR="00A26BAB" w:rsidRPr="006D60DE" w:rsidRDefault="00A26BAB"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One millilit</w:t>
      </w:r>
      <w:r w:rsidR="00244382" w:rsidRPr="006D60DE">
        <w:rPr>
          <w:rFonts w:ascii="Times New Roman" w:eastAsia="Times New Roman" w:hAnsi="Times New Roman" w:cs="Times New Roman"/>
          <w:sz w:val="24"/>
          <w:szCs w:val="24"/>
        </w:rPr>
        <w:t>re</w:t>
      </w:r>
      <w:r w:rsidRPr="006D60DE">
        <w:rPr>
          <w:rFonts w:ascii="Times New Roman" w:eastAsia="Times New Roman" w:hAnsi="Times New Roman" w:cs="Times New Roman"/>
          <w:sz w:val="24"/>
          <w:szCs w:val="24"/>
        </w:rPr>
        <w:t xml:space="preserve"> of distilled water was used to dilute an aliquot of one millilit</w:t>
      </w:r>
      <w:r w:rsidR="00244382" w:rsidRPr="006D60DE">
        <w:rPr>
          <w:rFonts w:ascii="Times New Roman" w:eastAsia="Times New Roman" w:hAnsi="Times New Roman" w:cs="Times New Roman"/>
          <w:sz w:val="24"/>
          <w:szCs w:val="24"/>
        </w:rPr>
        <w:t>re</w:t>
      </w:r>
      <w:r w:rsidRPr="006D60DE">
        <w:rPr>
          <w:rFonts w:ascii="Times New Roman" w:eastAsia="Times New Roman" w:hAnsi="Times New Roman" w:cs="Times New Roman"/>
          <w:sz w:val="24"/>
          <w:szCs w:val="24"/>
        </w:rPr>
        <w:t xml:space="preserve"> of gastric juice, and a </w:t>
      </w:r>
      <w:r w:rsidR="00E41474" w:rsidRPr="006D60DE">
        <w:rPr>
          <w:rFonts w:ascii="Times New Roman" w:eastAsia="Times New Roman" w:hAnsi="Times New Roman" w:cs="Times New Roman"/>
          <w:sz w:val="24"/>
          <w:szCs w:val="24"/>
        </w:rPr>
        <w:t xml:space="preserve">pre-calibrated </w:t>
      </w:r>
      <w:r w:rsidRPr="006D60DE">
        <w:rPr>
          <w:rFonts w:ascii="Times New Roman" w:eastAsia="Times New Roman" w:hAnsi="Times New Roman" w:cs="Times New Roman"/>
          <w:sz w:val="24"/>
          <w:szCs w:val="24"/>
        </w:rPr>
        <w:t>pH meter was used to assess the pH</w:t>
      </w:r>
      <w:r w:rsidR="00E41474" w:rsidRPr="006D60DE">
        <w:rPr>
          <w:rFonts w:ascii="Times New Roman" w:eastAsia="Times New Roman" w:hAnsi="Times New Roman" w:cs="Times New Roman"/>
          <w:sz w:val="24"/>
          <w:szCs w:val="24"/>
        </w:rPr>
        <w:t xml:space="preserve"> of the solution</w:t>
      </w:r>
      <w:r w:rsidR="004403F7" w:rsidRPr="006D60DE">
        <w:rPr>
          <w:rFonts w:ascii="Times New Roman" w:eastAsia="Times New Roman" w:hAnsi="Times New Roman" w:cs="Times New Roman"/>
          <w:sz w:val="24"/>
          <w:szCs w:val="24"/>
        </w:rPr>
        <w:t xml:space="preserve"> </w:t>
      </w:r>
      <w:r w:rsidR="00071362" w:rsidRPr="006D60DE">
        <w:rPr>
          <w:rFonts w:ascii="Times New Roman" w:eastAsia="Times New Roman" w:hAnsi="Times New Roman" w:cs="Times New Roman"/>
          <w:sz w:val="24"/>
          <w:szCs w:val="24"/>
        </w:rPr>
        <w:t>[1].</w:t>
      </w:r>
    </w:p>
    <w:p w14:paraId="5DFEC172" w14:textId="77777777" w:rsidR="00A26BAB" w:rsidRPr="006D60DE" w:rsidRDefault="00E41474" w:rsidP="00842483">
      <w:pPr>
        <w:autoSpaceDE w:val="0"/>
        <w:autoSpaceDN w:val="0"/>
        <w:adjustRightInd w:val="0"/>
        <w:spacing w:after="200" w:line="276" w:lineRule="auto"/>
        <w:jc w:val="both"/>
        <w:rPr>
          <w:rFonts w:ascii="Times New Roman" w:eastAsia="SimSun" w:hAnsi="Times New Roman" w:cs="Times New Roman"/>
          <w:i/>
          <w:iCs/>
          <w:sz w:val="24"/>
          <w:szCs w:val="24"/>
          <w:lang w:eastAsia="zh-CN"/>
        </w:rPr>
      </w:pPr>
      <w:r w:rsidRPr="006D60DE">
        <w:rPr>
          <w:rFonts w:ascii="Times New Roman" w:eastAsia="SimSun" w:hAnsi="Times New Roman" w:cs="Times New Roman"/>
          <w:i/>
          <w:iCs/>
          <w:sz w:val="24"/>
          <w:szCs w:val="24"/>
          <w:lang w:eastAsia="zh-CN"/>
        </w:rPr>
        <w:t>Measurement</w:t>
      </w:r>
      <w:r w:rsidR="00A26BAB" w:rsidRPr="006D60DE">
        <w:rPr>
          <w:rFonts w:ascii="Times New Roman" w:eastAsia="SimSun" w:hAnsi="Times New Roman" w:cs="Times New Roman"/>
          <w:i/>
          <w:iCs/>
          <w:sz w:val="24"/>
          <w:szCs w:val="24"/>
          <w:lang w:eastAsia="zh-CN"/>
        </w:rPr>
        <w:t xml:space="preserve"> of free acidity</w:t>
      </w:r>
    </w:p>
    <w:p w14:paraId="1150153F" w14:textId="77777777" w:rsidR="001B1392" w:rsidRPr="006D60DE" w:rsidRDefault="00A26BAB"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In a 100 ml conical flask, </w:t>
      </w:r>
      <w:r w:rsidR="00E41474" w:rsidRPr="006D60DE">
        <w:rPr>
          <w:rFonts w:ascii="Times New Roman" w:eastAsia="Times New Roman" w:hAnsi="Times New Roman" w:cs="Times New Roman"/>
          <w:sz w:val="24"/>
          <w:szCs w:val="24"/>
        </w:rPr>
        <w:t>1 mL</w:t>
      </w:r>
      <w:r w:rsidRPr="006D60DE">
        <w:rPr>
          <w:rFonts w:ascii="Times New Roman" w:eastAsia="Times New Roman" w:hAnsi="Times New Roman" w:cs="Times New Roman"/>
          <w:sz w:val="24"/>
          <w:szCs w:val="24"/>
        </w:rPr>
        <w:t xml:space="preserve"> of gastric juice was pipetted out. Three drops of phenolphthalein indicator were then added, and the solution was titrated with 0.25 N </w:t>
      </w:r>
      <w:r w:rsidR="00E41474" w:rsidRPr="006D60DE">
        <w:rPr>
          <w:rFonts w:ascii="Times New Roman" w:eastAsia="Times New Roman" w:hAnsi="Times New Roman" w:cs="Times New Roman"/>
          <w:sz w:val="24"/>
          <w:szCs w:val="24"/>
        </w:rPr>
        <w:t>NaOH</w:t>
      </w:r>
      <w:r w:rsidRPr="006D60DE">
        <w:rPr>
          <w:rFonts w:ascii="Times New Roman" w:eastAsia="Times New Roman" w:hAnsi="Times New Roman" w:cs="Times New Roman"/>
          <w:sz w:val="24"/>
          <w:szCs w:val="24"/>
        </w:rPr>
        <w:t xml:space="preserve"> until all pink traces vanished and the colo</w:t>
      </w:r>
      <w:r w:rsidR="00244382" w:rsidRPr="006D60DE">
        <w:rPr>
          <w:rFonts w:ascii="Times New Roman" w:eastAsia="Times New Roman" w:hAnsi="Times New Roman" w:cs="Times New Roman"/>
          <w:sz w:val="24"/>
          <w:szCs w:val="24"/>
        </w:rPr>
        <w:t>u</w:t>
      </w:r>
      <w:r w:rsidRPr="006D60DE">
        <w:rPr>
          <w:rFonts w:ascii="Times New Roman" w:eastAsia="Times New Roman" w:hAnsi="Times New Roman" w:cs="Times New Roman"/>
          <w:sz w:val="24"/>
          <w:szCs w:val="24"/>
        </w:rPr>
        <w:t>r changed to ye</w:t>
      </w:r>
      <w:r w:rsidR="00071362" w:rsidRPr="006D60DE">
        <w:rPr>
          <w:rFonts w:ascii="Times New Roman" w:eastAsia="Times New Roman" w:hAnsi="Times New Roman" w:cs="Times New Roman"/>
          <w:sz w:val="24"/>
          <w:szCs w:val="24"/>
        </w:rPr>
        <w:t>llowish orange [3]</w:t>
      </w:r>
      <w:r w:rsidR="00FC772A" w:rsidRPr="006D60DE">
        <w:rPr>
          <w:rFonts w:ascii="Times New Roman" w:eastAsia="Times New Roman" w:hAnsi="Times New Roman" w:cs="Times New Roman"/>
          <w:sz w:val="24"/>
          <w:szCs w:val="24"/>
        </w:rPr>
        <w:t xml:space="preserve">. </w:t>
      </w:r>
      <w:r w:rsidR="00CE62FB" w:rsidRPr="006D60DE">
        <w:rPr>
          <w:rFonts w:ascii="Times New Roman" w:eastAsia="Times New Roman" w:hAnsi="Times New Roman" w:cs="Times New Roman"/>
          <w:sz w:val="24"/>
          <w:szCs w:val="24"/>
        </w:rPr>
        <w:t xml:space="preserve">The amount of </w:t>
      </w:r>
      <w:r w:rsidR="00071362" w:rsidRPr="006D60DE">
        <w:rPr>
          <w:rFonts w:ascii="Times New Roman" w:eastAsia="Times New Roman" w:hAnsi="Times New Roman" w:cs="Times New Roman"/>
          <w:sz w:val="24"/>
          <w:szCs w:val="24"/>
        </w:rPr>
        <w:t>alkali added was also observed.</w:t>
      </w:r>
    </w:p>
    <w:p w14:paraId="484BDBC4" w14:textId="77777777" w:rsidR="00A26BAB" w:rsidRPr="006D60DE" w:rsidRDefault="00A26BAB"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 formula for free acidity is NAVA / NBVB</w:t>
      </w:r>
    </w:p>
    <w:p w14:paraId="213ACBCA" w14:textId="77777777" w:rsidR="004403F7" w:rsidRPr="006D60DE" w:rsidRDefault="004403F7" w:rsidP="004403F7">
      <w:pPr>
        <w:autoSpaceDE w:val="0"/>
        <w:autoSpaceDN w:val="0"/>
        <w:adjustRightInd w:val="0"/>
        <w:spacing w:before="240" w:line="240" w:lineRule="auto"/>
        <w:rPr>
          <w:rFonts w:ascii="Times New Roman" w:hAnsi="Times New Roman" w:cs="Times New Roman"/>
          <w:sz w:val="24"/>
        </w:rPr>
      </w:pPr>
      <m:oMath>
        <m:r>
          <w:rPr>
            <w:rFonts w:ascii="Cambria Math" w:hAnsi="Cambria Math" w:cs="Times New Roman"/>
            <w:sz w:val="24"/>
          </w:rPr>
          <m:t>Free acidity=</m:t>
        </m:r>
        <m:f>
          <m:fPr>
            <m:ctrlPr>
              <w:rPr>
                <w:rFonts w:ascii="Cambria Math" w:hAnsi="Cambria Math" w:cs="Times New Roman"/>
                <w:i/>
                <w:sz w:val="24"/>
              </w:rPr>
            </m:ctrlPr>
          </m:fPr>
          <m:num>
            <m:r>
              <w:rPr>
                <w:rFonts w:ascii="Cambria Math" w:hAnsi="Cambria Math" w:cs="Times New Roman"/>
                <w:sz w:val="24"/>
              </w:rPr>
              <m:t>Volume of HCl x Normality of HCl</m:t>
            </m:r>
          </m:num>
          <m:den>
            <m:r>
              <w:rPr>
                <w:rFonts w:ascii="Cambria Math" w:hAnsi="Cambria Math" w:cs="Times New Roman"/>
                <w:sz w:val="24"/>
              </w:rPr>
              <m:t>Volume of NaOH x Normality of NaOH</m:t>
            </m:r>
          </m:den>
        </m:f>
      </m:oMath>
      <w:r w:rsidRPr="006D60DE">
        <w:rPr>
          <w:rFonts w:ascii="Times New Roman" w:hAnsi="Times New Roman" w:cs="Times New Roman"/>
          <w:sz w:val="24"/>
        </w:rPr>
        <w:t xml:space="preserve"> -</w:t>
      </w:r>
      <w:r w:rsidRPr="006D60DE">
        <w:rPr>
          <w:rFonts w:ascii="Times New Roman" w:hAnsi="Times New Roman" w:cs="Times New Roman"/>
          <w:sz w:val="24"/>
        </w:rPr>
        <w:tab/>
        <w:t>1</w:t>
      </w:r>
    </w:p>
    <w:p w14:paraId="67A8D933" w14:textId="77777777" w:rsidR="004917DE" w:rsidRPr="006D60DE" w:rsidRDefault="004917DE" w:rsidP="00842483">
      <w:pPr>
        <w:autoSpaceDE w:val="0"/>
        <w:autoSpaceDN w:val="0"/>
        <w:adjustRightInd w:val="0"/>
        <w:spacing w:after="200" w:line="276" w:lineRule="auto"/>
        <w:jc w:val="both"/>
        <w:rPr>
          <w:rFonts w:ascii="Times New Roman" w:eastAsia="SimSun" w:hAnsi="Times New Roman" w:cs="Times New Roman"/>
          <w:i/>
          <w:iCs/>
          <w:sz w:val="24"/>
          <w:szCs w:val="24"/>
          <w:lang w:eastAsia="zh-CN"/>
        </w:rPr>
      </w:pPr>
      <w:r w:rsidRPr="006D60DE">
        <w:rPr>
          <w:rFonts w:ascii="Times New Roman" w:eastAsia="SimSun" w:hAnsi="Times New Roman" w:cs="Times New Roman"/>
          <w:i/>
          <w:iCs/>
          <w:sz w:val="24"/>
          <w:szCs w:val="24"/>
          <w:lang w:eastAsia="zh-CN"/>
        </w:rPr>
        <w:t>Estimation of total gastric acidity</w:t>
      </w:r>
    </w:p>
    <w:p w14:paraId="53A16B0B" w14:textId="77777777" w:rsidR="004917DE" w:rsidRPr="006D60DE" w:rsidRDefault="004917DE"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One millilit</w:t>
      </w:r>
      <w:r w:rsidR="00244382" w:rsidRPr="006D60DE">
        <w:rPr>
          <w:rFonts w:ascii="Times New Roman" w:eastAsia="Times New Roman" w:hAnsi="Times New Roman" w:cs="Times New Roman"/>
          <w:sz w:val="24"/>
          <w:szCs w:val="24"/>
        </w:rPr>
        <w:t>re</w:t>
      </w:r>
      <w:r w:rsidRPr="006D60DE">
        <w:rPr>
          <w:rFonts w:ascii="Times New Roman" w:eastAsia="Times New Roman" w:hAnsi="Times New Roman" w:cs="Times New Roman"/>
          <w:sz w:val="24"/>
          <w:szCs w:val="24"/>
        </w:rPr>
        <w:t xml:space="preserve"> of gastric juice was titrated against 0.1 </w:t>
      </w:r>
      <w:r w:rsidR="004403F7" w:rsidRPr="006D60DE">
        <w:rPr>
          <w:rFonts w:ascii="Times New Roman" w:eastAsia="Times New Roman" w:hAnsi="Times New Roman" w:cs="Times New Roman"/>
          <w:sz w:val="24"/>
          <w:szCs w:val="24"/>
        </w:rPr>
        <w:t>M</w:t>
      </w:r>
      <w:r w:rsidRPr="006D60DE">
        <w:rPr>
          <w:rFonts w:ascii="Times New Roman" w:eastAsia="Times New Roman" w:hAnsi="Times New Roman" w:cs="Times New Roman"/>
          <w:sz w:val="24"/>
          <w:szCs w:val="24"/>
        </w:rPr>
        <w:t xml:space="preserve"> NaOH until the colo</w:t>
      </w:r>
      <w:r w:rsidR="00244382" w:rsidRPr="006D60DE">
        <w:rPr>
          <w:rFonts w:ascii="Times New Roman" w:eastAsia="Times New Roman" w:hAnsi="Times New Roman" w:cs="Times New Roman"/>
          <w:sz w:val="24"/>
          <w:szCs w:val="24"/>
        </w:rPr>
        <w:t>u</w:t>
      </w:r>
      <w:r w:rsidRPr="006D60DE">
        <w:rPr>
          <w:rFonts w:ascii="Times New Roman" w:eastAsia="Times New Roman" w:hAnsi="Times New Roman" w:cs="Times New Roman"/>
          <w:sz w:val="24"/>
          <w:szCs w:val="24"/>
        </w:rPr>
        <w:t>rless to light pink endpoint was reached</w:t>
      </w:r>
      <w:r w:rsidR="00071362" w:rsidRPr="006D60DE">
        <w:rPr>
          <w:rFonts w:ascii="Times New Roman" w:eastAsia="Times New Roman" w:hAnsi="Times New Roman" w:cs="Times New Roman"/>
          <w:sz w:val="24"/>
          <w:szCs w:val="24"/>
        </w:rPr>
        <w:t xml:space="preserve"> [1]. </w:t>
      </w:r>
      <w:r w:rsidRPr="006D60DE">
        <w:rPr>
          <w:rFonts w:ascii="Times New Roman" w:eastAsia="Times New Roman" w:hAnsi="Times New Roman" w:cs="Times New Roman"/>
          <w:sz w:val="24"/>
          <w:szCs w:val="24"/>
        </w:rPr>
        <w:t>The amount of NaOH used was recorded, and the following method was used to measure the overall acidity:</w:t>
      </w:r>
    </w:p>
    <w:p w14:paraId="729465F3" w14:textId="77777777" w:rsidR="00E41474" w:rsidRPr="006D60DE" w:rsidRDefault="00E41474" w:rsidP="00E41474">
      <w:pPr>
        <w:autoSpaceDE w:val="0"/>
        <w:autoSpaceDN w:val="0"/>
        <w:adjustRightInd w:val="0"/>
        <w:spacing w:before="240" w:line="240" w:lineRule="auto"/>
        <w:rPr>
          <w:rFonts w:ascii="Times New Roman" w:hAnsi="Times New Roman" w:cs="Times New Roman"/>
          <w:sz w:val="24"/>
        </w:rPr>
      </w:pPr>
      <m:oMath>
        <m:r>
          <w:rPr>
            <w:rFonts w:ascii="Cambria Math" w:hAnsi="Cambria Math" w:cs="Times New Roman"/>
            <w:sz w:val="24"/>
          </w:rPr>
          <w:lastRenderedPageBreak/>
          <m:t>Total gastric acidity=</m:t>
        </m:r>
        <m:f>
          <m:fPr>
            <m:ctrlPr>
              <w:rPr>
                <w:rFonts w:ascii="Cambria Math" w:hAnsi="Cambria Math" w:cs="Times New Roman"/>
                <w:i/>
                <w:sz w:val="24"/>
              </w:rPr>
            </m:ctrlPr>
          </m:fPr>
          <m:num>
            <m:r>
              <w:rPr>
                <w:rFonts w:ascii="Cambria Math" w:hAnsi="Cambria Math" w:cs="Times New Roman"/>
                <w:sz w:val="24"/>
              </w:rPr>
              <m:t>Volume of NaOH x Normality of NaOH</m:t>
            </m:r>
          </m:num>
          <m:den>
            <m:r>
              <w:rPr>
                <w:rFonts w:ascii="Cambria Math" w:hAnsi="Cambria Math" w:cs="Times New Roman"/>
                <w:sz w:val="24"/>
              </w:rPr>
              <m:t>0.1 x 100 mEq per L</m:t>
            </m:r>
          </m:den>
        </m:f>
      </m:oMath>
      <w:r w:rsidRPr="006D60DE">
        <w:rPr>
          <w:rFonts w:ascii="Times New Roman" w:hAnsi="Times New Roman" w:cs="Times New Roman"/>
          <w:sz w:val="24"/>
        </w:rPr>
        <w:t xml:space="preserve"> -</w:t>
      </w:r>
      <w:r w:rsidR="004403F7" w:rsidRPr="006D60DE">
        <w:rPr>
          <w:rFonts w:ascii="Times New Roman" w:hAnsi="Times New Roman" w:cs="Times New Roman"/>
          <w:sz w:val="24"/>
        </w:rPr>
        <w:t xml:space="preserve"> 2</w:t>
      </w:r>
    </w:p>
    <w:p w14:paraId="42181D21" w14:textId="77777777" w:rsidR="004917DE" w:rsidRPr="006D60DE" w:rsidRDefault="004917DE" w:rsidP="00842483">
      <w:pPr>
        <w:spacing w:after="200" w:line="276" w:lineRule="auto"/>
        <w:jc w:val="both"/>
        <w:rPr>
          <w:rFonts w:ascii="Times New Roman" w:eastAsia="Times New Roman" w:hAnsi="Times New Roman" w:cs="Times New Roman"/>
          <w:bCs/>
          <w:i/>
          <w:iCs/>
          <w:sz w:val="24"/>
          <w:szCs w:val="24"/>
          <w:lang w:eastAsia="zh-CN"/>
        </w:rPr>
      </w:pPr>
      <w:r w:rsidRPr="006D60DE">
        <w:rPr>
          <w:rFonts w:ascii="Times New Roman" w:eastAsia="Times New Roman" w:hAnsi="Times New Roman" w:cs="Times New Roman"/>
          <w:bCs/>
          <w:i/>
          <w:iCs/>
          <w:sz w:val="24"/>
          <w:szCs w:val="24"/>
          <w:lang w:eastAsia="zh-CN"/>
        </w:rPr>
        <w:t>Determination of ulcer score and ulcer index</w:t>
      </w:r>
    </w:p>
    <w:p w14:paraId="32224C96" w14:textId="77777777" w:rsidR="004917DE" w:rsidRPr="006D60DE" w:rsidRDefault="00244382" w:rsidP="004403F7">
      <w:pPr>
        <w:spacing w:after="200" w:line="276" w:lineRule="auto"/>
        <w:jc w:val="both"/>
        <w:rPr>
          <w:rFonts w:ascii="Times New Roman" w:eastAsia="SimSun" w:hAnsi="Times New Roman" w:cs="Times New Roman"/>
          <w:sz w:val="24"/>
          <w:szCs w:val="24"/>
          <w:lang w:eastAsia="zh-CN"/>
        </w:rPr>
      </w:pPr>
      <w:r w:rsidRPr="006D60DE">
        <w:rPr>
          <w:rFonts w:ascii="Times New Roman" w:eastAsia="Times New Roman" w:hAnsi="Times New Roman" w:cs="Times New Roman"/>
          <w:sz w:val="24"/>
          <w:szCs w:val="24"/>
        </w:rPr>
        <w:t>T</w:t>
      </w:r>
      <w:r w:rsidR="004917DE" w:rsidRPr="006D60DE">
        <w:rPr>
          <w:rFonts w:ascii="Times New Roman" w:eastAsia="Times New Roman" w:hAnsi="Times New Roman" w:cs="Times New Roman"/>
          <w:sz w:val="24"/>
          <w:szCs w:val="24"/>
        </w:rPr>
        <w:t>o remove gastrointestinal contents and blood clots, the animals' stomachs were opened along the greater curvature, cleaned with water, and then examined under a 10x magnifying lens to determine whether ulcers had formed. Th</w:t>
      </w:r>
      <w:r w:rsidR="004403F7" w:rsidRPr="006D60DE">
        <w:rPr>
          <w:rFonts w:ascii="Times New Roman" w:eastAsia="Times New Roman" w:hAnsi="Times New Roman" w:cs="Times New Roman"/>
          <w:sz w:val="24"/>
          <w:szCs w:val="24"/>
        </w:rPr>
        <w:t>e ulcer</w:t>
      </w:r>
      <w:r w:rsidR="004917DE" w:rsidRPr="006D60DE">
        <w:rPr>
          <w:rFonts w:ascii="Times New Roman" w:eastAsia="Times New Roman" w:hAnsi="Times New Roman" w:cs="Times New Roman"/>
          <w:sz w:val="24"/>
          <w:szCs w:val="24"/>
        </w:rPr>
        <w:t xml:space="preserve"> count </w:t>
      </w:r>
      <w:r w:rsidR="004403F7" w:rsidRPr="006D60DE">
        <w:rPr>
          <w:rFonts w:ascii="Times New Roman" w:eastAsia="Times New Roman" w:hAnsi="Times New Roman" w:cs="Times New Roman"/>
          <w:sz w:val="24"/>
          <w:szCs w:val="24"/>
        </w:rPr>
        <w:t>was noted as previously described</w:t>
      </w:r>
      <w:r w:rsidR="004917DE" w:rsidRPr="006D60DE">
        <w:rPr>
          <w:rFonts w:ascii="Times New Roman" w:eastAsia="Times New Roman" w:hAnsi="Times New Roman" w:cs="Times New Roman"/>
          <w:sz w:val="24"/>
          <w:szCs w:val="24"/>
        </w:rPr>
        <w:t xml:space="preserve"> (</w:t>
      </w:r>
      <w:r w:rsidR="00071362" w:rsidRPr="006D60DE">
        <w:rPr>
          <w:rFonts w:ascii="Times New Roman" w:eastAsia="Times New Roman" w:hAnsi="Times New Roman" w:cs="Times New Roman"/>
          <w:sz w:val="24"/>
          <w:szCs w:val="24"/>
        </w:rPr>
        <w:t>2</w:t>
      </w:r>
      <w:r w:rsidR="004917DE" w:rsidRPr="006D60DE">
        <w:rPr>
          <w:rFonts w:ascii="Times New Roman" w:eastAsia="Times New Roman" w:hAnsi="Times New Roman" w:cs="Times New Roman"/>
          <w:sz w:val="24"/>
          <w:szCs w:val="24"/>
        </w:rPr>
        <w:t xml:space="preserve">), </w:t>
      </w:r>
      <w:r w:rsidR="00250FAC" w:rsidRPr="006D60DE">
        <w:rPr>
          <w:rFonts w:ascii="Times New Roman" w:eastAsia="Times New Roman" w:hAnsi="Times New Roman" w:cs="Times New Roman"/>
          <w:sz w:val="24"/>
          <w:szCs w:val="24"/>
        </w:rPr>
        <w:t xml:space="preserve">and </w:t>
      </w:r>
      <w:r w:rsidR="004917DE" w:rsidRPr="006D60DE">
        <w:rPr>
          <w:rFonts w:ascii="Times New Roman" w:eastAsia="Times New Roman" w:hAnsi="Times New Roman" w:cs="Times New Roman"/>
          <w:sz w:val="24"/>
          <w:szCs w:val="24"/>
        </w:rPr>
        <w:t>the ulcer score, ulcer index (UI), and percentage curable were determined</w:t>
      </w:r>
      <w:r w:rsidR="004403F7" w:rsidRPr="006D60DE">
        <w:rPr>
          <w:rFonts w:ascii="Times New Roman" w:eastAsia="Times New Roman" w:hAnsi="Times New Roman" w:cs="Times New Roman"/>
          <w:sz w:val="24"/>
          <w:szCs w:val="24"/>
        </w:rPr>
        <w:t xml:space="preserve"> using necessary equations.</w:t>
      </w:r>
    </w:p>
    <w:p w14:paraId="68E0E8E9" w14:textId="77777777" w:rsidR="004403F7" w:rsidRPr="006D60DE" w:rsidRDefault="004403F7" w:rsidP="004403F7">
      <w:pPr>
        <w:spacing w:line="240" w:lineRule="auto"/>
        <w:rPr>
          <w:rFonts w:ascii="Times New Roman" w:hAnsi="Times New Roman" w:cs="Times New Roman"/>
          <w:sz w:val="24"/>
        </w:rPr>
      </w:pPr>
      <m:oMath>
        <m:r>
          <w:rPr>
            <w:rFonts w:ascii="Cambria Math" w:hAnsi="Cambria Math" w:cs="Times New Roman"/>
            <w:sz w:val="24"/>
          </w:rPr>
          <m:t xml:space="preserve">Ulcer index </m:t>
        </m:r>
        <m:d>
          <m:dPr>
            <m:ctrlPr>
              <w:rPr>
                <w:rFonts w:ascii="Cambria Math" w:hAnsi="Cambria Math" w:cs="Times New Roman"/>
                <w:i/>
                <w:sz w:val="24"/>
              </w:rPr>
            </m:ctrlPr>
          </m:dPr>
          <m:e>
            <m:r>
              <w:rPr>
                <w:rFonts w:ascii="Cambria Math" w:hAnsi="Cambria Math" w:cs="Times New Roman"/>
                <w:sz w:val="24"/>
              </w:rPr>
              <m:t>UI</m:t>
            </m:r>
          </m:e>
        </m:d>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Total ulcer score</m:t>
            </m:r>
          </m:num>
          <m:den>
            <m:r>
              <w:rPr>
                <w:rFonts w:ascii="Cambria Math" w:hAnsi="Cambria Math" w:cs="Times New Roman"/>
                <w:sz w:val="24"/>
              </w:rPr>
              <m:t>Number of ulcerated rats</m:t>
            </m:r>
          </m:den>
        </m:f>
      </m:oMath>
      <w:r w:rsidRPr="006D60DE">
        <w:rPr>
          <w:rFonts w:ascii="Times New Roman" w:hAnsi="Times New Roman" w:cs="Times New Roman"/>
          <w:sz w:val="24"/>
        </w:rPr>
        <w:t xml:space="preserve"> </w:t>
      </w:r>
      <w:r w:rsidRPr="006D60DE">
        <w:rPr>
          <w:rFonts w:ascii="Times New Roman" w:hAnsi="Times New Roman" w:cs="Times New Roman"/>
          <w:sz w:val="24"/>
        </w:rPr>
        <w:tab/>
      </w:r>
      <w:r w:rsidRPr="006D60DE">
        <w:rPr>
          <w:rFonts w:ascii="Times New Roman" w:hAnsi="Times New Roman" w:cs="Times New Roman"/>
          <w:sz w:val="24"/>
        </w:rPr>
        <w:tab/>
        <w:t>-3</w:t>
      </w:r>
    </w:p>
    <w:p w14:paraId="17542B5B" w14:textId="77777777" w:rsidR="004403F7" w:rsidRPr="006D60DE" w:rsidRDefault="004403F7" w:rsidP="004403F7">
      <w:pPr>
        <w:spacing w:line="240" w:lineRule="auto"/>
        <w:rPr>
          <w:rFonts w:ascii="Times New Roman" w:hAnsi="Times New Roman" w:cs="Times New Roman"/>
          <w:sz w:val="24"/>
        </w:rPr>
      </w:pPr>
      <m:oMath>
        <m:r>
          <w:rPr>
            <w:rFonts w:ascii="Cambria Math" w:hAnsi="Cambria Math" w:cs="Times New Roman"/>
            <w:sz w:val="24"/>
          </w:rPr>
          <m:t xml:space="preserve">Ulcer curative </m:t>
        </m:r>
        <m:d>
          <m:dPr>
            <m:ctrlPr>
              <w:rPr>
                <w:rFonts w:ascii="Cambria Math" w:hAnsi="Cambria Math" w:cs="Times New Roman"/>
                <w:i/>
                <w:sz w:val="24"/>
              </w:rPr>
            </m:ctrlPr>
          </m:dPr>
          <m:e>
            <m:r>
              <w:rPr>
                <w:rFonts w:ascii="Cambria Math" w:hAnsi="Cambria Math" w:cs="Times New Roman"/>
                <w:sz w:val="24"/>
              </w:rPr>
              <m:t>%</m:t>
            </m:r>
          </m:e>
        </m:d>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UI of untreated-UI of treated</m:t>
            </m:r>
          </m:num>
          <m:den>
            <m:r>
              <w:rPr>
                <w:rFonts w:ascii="Cambria Math" w:hAnsi="Cambria Math" w:cs="Times New Roman"/>
                <w:sz w:val="24"/>
              </w:rPr>
              <m:t>UI of untreated</m:t>
            </m:r>
          </m:den>
        </m:f>
        <m:r>
          <w:rPr>
            <w:rFonts w:ascii="Cambria Math" w:hAnsi="Cambria Math" w:cs="Times New Roman"/>
            <w:sz w:val="24"/>
          </w:rPr>
          <m:t xml:space="preserve"> X 100</m:t>
        </m:r>
      </m:oMath>
      <w:r w:rsidRPr="006D60DE">
        <w:rPr>
          <w:rFonts w:ascii="Times New Roman" w:hAnsi="Times New Roman" w:cs="Times New Roman"/>
          <w:sz w:val="24"/>
        </w:rPr>
        <w:t xml:space="preserve"> -</w:t>
      </w:r>
      <w:r w:rsidRPr="006D60DE">
        <w:rPr>
          <w:rFonts w:ascii="Times New Roman" w:hAnsi="Times New Roman" w:cs="Times New Roman"/>
          <w:sz w:val="24"/>
        </w:rPr>
        <w:tab/>
        <w:t>4</w:t>
      </w:r>
    </w:p>
    <w:p w14:paraId="13100D71" w14:textId="77777777" w:rsidR="004917DE" w:rsidRPr="006D60DE" w:rsidRDefault="004917DE" w:rsidP="00842483">
      <w:pPr>
        <w:spacing w:after="200" w:line="276" w:lineRule="auto"/>
        <w:jc w:val="both"/>
        <w:rPr>
          <w:rFonts w:ascii="Times New Roman" w:eastAsia="SimSun" w:hAnsi="Times New Roman" w:cs="Times New Roman"/>
          <w:i/>
          <w:iCs/>
          <w:sz w:val="24"/>
          <w:szCs w:val="24"/>
          <w:lang w:eastAsia="zh-CN"/>
        </w:rPr>
      </w:pPr>
      <w:r w:rsidRPr="006D60DE">
        <w:rPr>
          <w:rFonts w:ascii="Times New Roman" w:eastAsia="SimSun" w:hAnsi="Times New Roman" w:cs="Times New Roman"/>
          <w:i/>
          <w:iCs/>
          <w:sz w:val="24"/>
          <w:szCs w:val="24"/>
          <w:lang w:eastAsia="zh-CN"/>
        </w:rPr>
        <w:t xml:space="preserve">Statistical analysis </w:t>
      </w:r>
    </w:p>
    <w:p w14:paraId="69E0512F" w14:textId="77777777" w:rsidR="004917DE" w:rsidRPr="006D60DE" w:rsidRDefault="004917DE"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One-way analysis of variance and Dunnett's t-test w</w:t>
      </w:r>
      <w:r w:rsidR="00250FAC" w:rsidRPr="006D60DE">
        <w:rPr>
          <w:rFonts w:ascii="Times New Roman" w:eastAsia="Times New Roman" w:hAnsi="Times New Roman" w:cs="Times New Roman"/>
          <w:sz w:val="24"/>
          <w:szCs w:val="24"/>
        </w:rPr>
        <w:t>ere</w:t>
      </w:r>
      <w:r w:rsidRPr="006D60DE">
        <w:rPr>
          <w:rFonts w:ascii="Times New Roman" w:eastAsia="Times New Roman" w:hAnsi="Times New Roman" w:cs="Times New Roman"/>
          <w:sz w:val="24"/>
          <w:szCs w:val="24"/>
        </w:rPr>
        <w:t xml:space="preserve"> used to evaluate the collected data and assess the significance of the differences between the control and treatment groups (comparing all the test groups against the positive control). </w:t>
      </w:r>
      <w:r w:rsidR="004403F7" w:rsidRPr="006D60DE">
        <w:rPr>
          <w:rFonts w:ascii="Times New Roman" w:eastAsia="Times New Roman" w:hAnsi="Times New Roman" w:cs="Times New Roman"/>
          <w:sz w:val="24"/>
          <w:szCs w:val="24"/>
        </w:rPr>
        <w:t>A p</w:t>
      </w:r>
      <w:r w:rsidRPr="006D60DE">
        <w:rPr>
          <w:rFonts w:ascii="Times New Roman" w:eastAsia="Times New Roman" w:hAnsi="Times New Roman" w:cs="Times New Roman"/>
          <w:sz w:val="24"/>
          <w:szCs w:val="24"/>
        </w:rPr>
        <w:t xml:space="preserve"> </w:t>
      </w:r>
      <w:r w:rsidR="004403F7" w:rsidRPr="006D60DE">
        <w:rPr>
          <w:rFonts w:ascii="Times New Roman" w:eastAsia="Times New Roman" w:hAnsi="Times New Roman" w:cs="Times New Roman"/>
          <w:sz w:val="24"/>
          <w:szCs w:val="24"/>
        </w:rPr>
        <w:t>&lt;</w:t>
      </w:r>
      <w:r w:rsidRPr="006D60DE">
        <w:rPr>
          <w:rFonts w:ascii="Times New Roman" w:eastAsia="Times New Roman" w:hAnsi="Times New Roman" w:cs="Times New Roman"/>
          <w:sz w:val="24"/>
          <w:szCs w:val="24"/>
        </w:rPr>
        <w:t xml:space="preserve"> 0.05 w</w:t>
      </w:r>
      <w:r w:rsidR="00250FAC" w:rsidRPr="006D60DE">
        <w:rPr>
          <w:rFonts w:ascii="Times New Roman" w:eastAsia="Times New Roman" w:hAnsi="Times New Roman" w:cs="Times New Roman"/>
          <w:sz w:val="24"/>
          <w:szCs w:val="24"/>
        </w:rPr>
        <w:t>as</w:t>
      </w:r>
      <w:r w:rsidRPr="006D60DE">
        <w:rPr>
          <w:rFonts w:ascii="Times New Roman" w:eastAsia="Times New Roman" w:hAnsi="Times New Roman" w:cs="Times New Roman"/>
          <w:sz w:val="24"/>
          <w:szCs w:val="24"/>
        </w:rPr>
        <w:t xml:space="preserve"> judged to be statistically significant</w:t>
      </w:r>
      <w:r w:rsidR="00244382" w:rsidRPr="006D60DE">
        <w:rPr>
          <w:rFonts w:ascii="Times New Roman" w:eastAsia="Times New Roman" w:hAnsi="Times New Roman" w:cs="Times New Roman"/>
          <w:sz w:val="24"/>
          <w:szCs w:val="24"/>
        </w:rPr>
        <w:t>.</w:t>
      </w:r>
    </w:p>
    <w:p w14:paraId="5D976D8F" w14:textId="77777777" w:rsidR="004917DE" w:rsidRPr="006D60DE" w:rsidRDefault="004917DE" w:rsidP="00842483">
      <w:pPr>
        <w:autoSpaceDE w:val="0"/>
        <w:autoSpaceDN w:val="0"/>
        <w:adjustRightInd w:val="0"/>
        <w:spacing w:after="200" w:line="276" w:lineRule="auto"/>
        <w:jc w:val="both"/>
        <w:rPr>
          <w:rFonts w:ascii="Times New Roman" w:hAnsi="Times New Roman" w:cs="Times New Roman"/>
          <w:b/>
          <w:sz w:val="24"/>
          <w:szCs w:val="24"/>
        </w:rPr>
      </w:pPr>
      <w:r w:rsidRPr="006D60DE">
        <w:rPr>
          <w:rFonts w:ascii="Times New Roman" w:hAnsi="Times New Roman" w:cs="Times New Roman"/>
          <w:b/>
          <w:sz w:val="24"/>
          <w:szCs w:val="24"/>
        </w:rPr>
        <w:t>Results and Discussion</w:t>
      </w:r>
    </w:p>
    <w:p w14:paraId="1552FFF6" w14:textId="77777777" w:rsidR="001B1392" w:rsidRPr="006D60DE" w:rsidRDefault="00C35892"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Millions of individuals worldwide suffer from peptic ulcers, which continue to be a common and crippling ailment. Chronic stress, Helicobacter pylori infection, excessive use of non-steroidal anti-inflammatory medicines (NSAIDs), smoking, and alcohol usage are common causes. The pathophysiology of gastric ulcers and the effectiveness of different gastroprotective agents, including medicinal plants, are frequently studied using ethanol-induced and indomethacin-induced gastric ulcers as experimental models </w:t>
      </w:r>
      <w:r w:rsidR="00071362" w:rsidRPr="006D60DE">
        <w:rPr>
          <w:rFonts w:ascii="Times New Roman" w:eastAsia="Times New Roman" w:hAnsi="Times New Roman" w:cs="Times New Roman"/>
          <w:sz w:val="24"/>
          <w:szCs w:val="24"/>
        </w:rPr>
        <w:t xml:space="preserve">[21, 3, 22]. </w:t>
      </w:r>
      <w:r w:rsidRPr="006D60DE">
        <w:rPr>
          <w:rFonts w:ascii="Times New Roman" w:eastAsia="Times New Roman" w:hAnsi="Times New Roman" w:cs="Times New Roman"/>
          <w:sz w:val="24"/>
          <w:szCs w:val="24"/>
        </w:rPr>
        <w:t xml:space="preserve">Since both can resemble the symptoms of peptic ulcer disease in humans, where too much acid and pepsin break down the mucosal lining and cause lesions, the experimental rats were given ethanol and indomethacin to produce ulcers </w:t>
      </w:r>
      <w:r w:rsidR="00071362" w:rsidRPr="006D60DE">
        <w:rPr>
          <w:rFonts w:ascii="Times New Roman" w:eastAsia="Times New Roman" w:hAnsi="Times New Roman" w:cs="Times New Roman"/>
          <w:sz w:val="24"/>
          <w:szCs w:val="24"/>
        </w:rPr>
        <w:t>[23].</w:t>
      </w:r>
    </w:p>
    <w:p w14:paraId="2C324142" w14:textId="77777777" w:rsidR="00C35892" w:rsidRPr="006D60DE" w:rsidRDefault="00131FF6" w:rsidP="00842483">
      <w:pPr>
        <w:spacing w:after="200" w:line="276" w:lineRule="auto"/>
        <w:jc w:val="both"/>
        <w:rPr>
          <w:rFonts w:ascii="Times New Roman" w:eastAsia="SimSun" w:hAnsi="Times New Roman" w:cs="Times New Roman"/>
          <w:i/>
          <w:sz w:val="24"/>
          <w:szCs w:val="24"/>
          <w:lang w:eastAsia="zh-CN"/>
        </w:rPr>
      </w:pPr>
      <w:r w:rsidRPr="006D60DE">
        <w:rPr>
          <w:rFonts w:ascii="Times New Roman" w:eastAsia="SimSun" w:hAnsi="Times New Roman" w:cs="Times New Roman"/>
          <w:i/>
          <w:sz w:val="24"/>
          <w:szCs w:val="24"/>
          <w:lang w:eastAsia="zh-CN"/>
        </w:rPr>
        <w:t>Extraction</w:t>
      </w:r>
      <w:r w:rsidR="00C35892" w:rsidRPr="006D60DE">
        <w:rPr>
          <w:rFonts w:ascii="Times New Roman" w:eastAsia="SimSun" w:hAnsi="Times New Roman" w:cs="Times New Roman"/>
          <w:i/>
          <w:sz w:val="24"/>
          <w:szCs w:val="24"/>
          <w:lang w:eastAsia="zh-CN"/>
        </w:rPr>
        <w:t xml:space="preserve"> of C. odorata</w:t>
      </w:r>
    </w:p>
    <w:p w14:paraId="1EFE3FFE" w14:textId="3A1ABD8E" w:rsidR="00C35892" w:rsidRPr="006D60DE" w:rsidRDefault="00131FF6"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w:t>
      </w:r>
      <w:r w:rsidR="00C35892" w:rsidRPr="006D60DE">
        <w:rPr>
          <w:rFonts w:ascii="Times New Roman" w:eastAsia="Times New Roman" w:hAnsi="Times New Roman" w:cs="Times New Roman"/>
          <w:sz w:val="24"/>
          <w:szCs w:val="24"/>
        </w:rPr>
        <w:t xml:space="preserve"> yields of the methanol extract and the fractions of </w:t>
      </w:r>
      <w:r w:rsidR="00C35892" w:rsidRPr="006D60DE">
        <w:rPr>
          <w:rFonts w:ascii="Times New Roman" w:eastAsia="Times New Roman" w:hAnsi="Times New Roman" w:cs="Times New Roman"/>
          <w:i/>
          <w:iCs/>
          <w:sz w:val="24"/>
          <w:szCs w:val="24"/>
        </w:rPr>
        <w:t>C. odorata</w:t>
      </w:r>
      <w:r w:rsidR="00C35892"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 xml:space="preserve">extract </w:t>
      </w:r>
      <w:r w:rsidR="00250FAC" w:rsidRPr="006D60DE">
        <w:rPr>
          <w:rFonts w:ascii="Times New Roman" w:eastAsia="Times New Roman" w:hAnsi="Times New Roman" w:cs="Times New Roman"/>
          <w:sz w:val="24"/>
          <w:szCs w:val="24"/>
        </w:rPr>
        <w:t>are</w:t>
      </w:r>
      <w:r w:rsidRPr="006D60DE">
        <w:rPr>
          <w:rFonts w:ascii="Times New Roman" w:eastAsia="Times New Roman" w:hAnsi="Times New Roman" w:cs="Times New Roman"/>
          <w:sz w:val="24"/>
          <w:szCs w:val="24"/>
        </w:rPr>
        <w:t xml:space="preserve"> shown in Table 1.</w:t>
      </w:r>
      <w:r w:rsidR="00DD6AD6" w:rsidRPr="006D60DE">
        <w:rPr>
          <w:rFonts w:ascii="Times New Roman" w:eastAsia="Times New Roman" w:hAnsi="Times New Roman" w:cs="Times New Roman"/>
          <w:sz w:val="24"/>
          <w:szCs w:val="24"/>
        </w:rPr>
        <w:t xml:space="preserve"> </w:t>
      </w:r>
      <w:r w:rsidRPr="006D60DE">
        <w:rPr>
          <w:rFonts w:ascii="Times New Roman" w:eastAsia="Times New Roman" w:hAnsi="Times New Roman" w:cs="Times New Roman"/>
          <w:sz w:val="24"/>
          <w:szCs w:val="24"/>
        </w:rPr>
        <w:t>The yield on methanol extract was</w:t>
      </w:r>
      <w:r w:rsidR="00C35892" w:rsidRPr="006D60DE">
        <w:rPr>
          <w:rFonts w:ascii="Times New Roman" w:eastAsia="Times New Roman" w:hAnsi="Times New Roman" w:cs="Times New Roman"/>
          <w:sz w:val="24"/>
          <w:szCs w:val="24"/>
        </w:rPr>
        <w:t xml:space="preserve"> 4.67%</w:t>
      </w:r>
      <w:r w:rsidR="001274E4">
        <w:rPr>
          <w:rFonts w:ascii="Times New Roman" w:eastAsia="Times New Roman" w:hAnsi="Times New Roman" w:cs="Times New Roman"/>
          <w:sz w:val="24"/>
          <w:szCs w:val="24"/>
        </w:rPr>
        <w:t>,</w:t>
      </w:r>
      <w:r w:rsidR="00C35892" w:rsidRPr="006D60DE">
        <w:rPr>
          <w:rFonts w:ascii="Times New Roman" w:eastAsia="Times New Roman" w:hAnsi="Times New Roman" w:cs="Times New Roman"/>
          <w:sz w:val="24"/>
          <w:szCs w:val="24"/>
        </w:rPr>
        <w:t xml:space="preserve"> and the </w:t>
      </w:r>
      <w:r w:rsidRPr="006D60DE">
        <w:rPr>
          <w:rFonts w:ascii="Times New Roman" w:eastAsia="Times New Roman" w:hAnsi="Times New Roman" w:cs="Times New Roman"/>
          <w:sz w:val="24"/>
          <w:szCs w:val="24"/>
        </w:rPr>
        <w:t>separation of the extract</w:t>
      </w:r>
      <w:r w:rsidR="00C35892" w:rsidRPr="006D60DE">
        <w:rPr>
          <w:rFonts w:ascii="Times New Roman" w:eastAsia="Times New Roman" w:hAnsi="Times New Roman" w:cs="Times New Roman"/>
          <w:sz w:val="24"/>
          <w:szCs w:val="24"/>
        </w:rPr>
        <w:t xml:space="preserve"> yield</w:t>
      </w:r>
      <w:r w:rsidRPr="006D60DE">
        <w:rPr>
          <w:rFonts w:ascii="Times New Roman" w:eastAsia="Times New Roman" w:hAnsi="Times New Roman" w:cs="Times New Roman"/>
          <w:sz w:val="24"/>
          <w:szCs w:val="24"/>
        </w:rPr>
        <w:t>ed 0.88, 1.03 and 0.48 %</w:t>
      </w:r>
      <w:r w:rsidR="008251E6" w:rsidRPr="006D60DE">
        <w:rPr>
          <w:rFonts w:ascii="Times New Roman" w:eastAsia="Times New Roman" w:hAnsi="Times New Roman" w:cs="Times New Roman"/>
          <w:sz w:val="24"/>
          <w:szCs w:val="24"/>
        </w:rPr>
        <w:t>w/w</w:t>
      </w:r>
      <w:r w:rsidR="00C35892" w:rsidRPr="006D60DE">
        <w:rPr>
          <w:rFonts w:ascii="Times New Roman" w:eastAsia="Times New Roman" w:hAnsi="Times New Roman" w:cs="Times New Roman"/>
          <w:sz w:val="24"/>
          <w:szCs w:val="24"/>
        </w:rPr>
        <w:t xml:space="preserve"> </w:t>
      </w:r>
      <w:r w:rsidR="008251E6" w:rsidRPr="006D60DE">
        <w:rPr>
          <w:rFonts w:ascii="Times New Roman" w:eastAsia="Times New Roman" w:hAnsi="Times New Roman" w:cs="Times New Roman"/>
          <w:sz w:val="24"/>
          <w:szCs w:val="24"/>
        </w:rPr>
        <w:t xml:space="preserve">of n-hexane, ethyl acetate and n-butanol fractions relative to the dried powdered sample. The yields demonstrated that the extract contained </w:t>
      </w:r>
      <w:r w:rsidR="00250FAC" w:rsidRPr="006D60DE">
        <w:rPr>
          <w:rFonts w:ascii="Times New Roman" w:eastAsia="Times New Roman" w:hAnsi="Times New Roman" w:cs="Times New Roman"/>
          <w:sz w:val="24"/>
          <w:szCs w:val="24"/>
        </w:rPr>
        <w:t xml:space="preserve">a </w:t>
      </w:r>
      <w:r w:rsidR="008251E6" w:rsidRPr="006D60DE">
        <w:rPr>
          <w:rFonts w:ascii="Times New Roman" w:eastAsia="Times New Roman" w:hAnsi="Times New Roman" w:cs="Times New Roman"/>
          <w:sz w:val="24"/>
          <w:szCs w:val="24"/>
        </w:rPr>
        <w:t>high abundance of moderately polar phytochemicals.</w:t>
      </w:r>
    </w:p>
    <w:p w14:paraId="1AE9C3E6" w14:textId="77777777" w:rsidR="00071362" w:rsidRPr="006D60DE" w:rsidRDefault="00071362" w:rsidP="00842483">
      <w:pPr>
        <w:widowControl w:val="0"/>
        <w:spacing w:after="200" w:line="276" w:lineRule="auto"/>
        <w:jc w:val="both"/>
        <w:rPr>
          <w:rFonts w:ascii="Times New Roman" w:eastAsia="SimSun" w:hAnsi="Times New Roman" w:cs="Times New Roman"/>
          <w:i/>
          <w:iCs/>
          <w:kern w:val="2"/>
          <w:sz w:val="24"/>
          <w:szCs w:val="24"/>
          <w:lang w:eastAsia="zh-CN"/>
        </w:rPr>
      </w:pPr>
    </w:p>
    <w:p w14:paraId="150D131E" w14:textId="77777777" w:rsidR="00C35892" w:rsidRPr="006D60DE" w:rsidRDefault="00C35892" w:rsidP="00842483">
      <w:pPr>
        <w:widowControl w:val="0"/>
        <w:spacing w:after="200" w:line="276" w:lineRule="auto"/>
        <w:jc w:val="both"/>
        <w:rPr>
          <w:rFonts w:ascii="Times New Roman" w:eastAsia="SimSun" w:hAnsi="Times New Roman" w:cs="Times New Roman"/>
          <w:i/>
          <w:iCs/>
          <w:kern w:val="2"/>
          <w:sz w:val="24"/>
          <w:szCs w:val="24"/>
          <w:lang w:eastAsia="zh-CN"/>
        </w:rPr>
      </w:pPr>
      <w:r w:rsidRPr="006D60DE">
        <w:rPr>
          <w:rFonts w:ascii="Times New Roman" w:eastAsia="SimSun" w:hAnsi="Times New Roman" w:cs="Times New Roman"/>
          <w:i/>
          <w:iCs/>
          <w:kern w:val="2"/>
          <w:sz w:val="24"/>
          <w:szCs w:val="24"/>
          <w:lang w:eastAsia="zh-CN"/>
        </w:rPr>
        <w:t xml:space="preserve">Phytochemical constituents of </w:t>
      </w:r>
      <w:r w:rsidRPr="006D60DE">
        <w:rPr>
          <w:rFonts w:ascii="Times New Roman" w:eastAsia="SimSun" w:hAnsi="Times New Roman" w:cs="Times New Roman"/>
          <w:i/>
          <w:iCs/>
          <w:sz w:val="24"/>
          <w:szCs w:val="24"/>
          <w:lang w:eastAsia="zh-CN"/>
        </w:rPr>
        <w:t>C. odorata</w:t>
      </w:r>
      <w:r w:rsidRPr="006D60DE">
        <w:rPr>
          <w:rFonts w:ascii="Times New Roman" w:eastAsia="SimSun" w:hAnsi="Times New Roman" w:cs="Times New Roman"/>
          <w:i/>
          <w:iCs/>
          <w:kern w:val="2"/>
          <w:sz w:val="24"/>
          <w:szCs w:val="24"/>
          <w:lang w:eastAsia="zh-CN"/>
        </w:rPr>
        <w:t xml:space="preserve"> </w:t>
      </w:r>
      <w:r w:rsidR="008251E6" w:rsidRPr="006D60DE">
        <w:rPr>
          <w:rFonts w:ascii="Times New Roman" w:eastAsia="SimSun" w:hAnsi="Times New Roman" w:cs="Times New Roman"/>
          <w:i/>
          <w:iCs/>
          <w:kern w:val="2"/>
          <w:sz w:val="24"/>
          <w:szCs w:val="24"/>
          <w:lang w:eastAsia="zh-CN"/>
        </w:rPr>
        <w:t>extracts</w:t>
      </w:r>
      <w:r w:rsidR="00244382" w:rsidRPr="006D60DE">
        <w:rPr>
          <w:rFonts w:ascii="Times New Roman" w:eastAsia="SimSun" w:hAnsi="Times New Roman" w:cs="Times New Roman"/>
          <w:i/>
          <w:iCs/>
          <w:kern w:val="2"/>
          <w:sz w:val="24"/>
          <w:szCs w:val="24"/>
          <w:lang w:eastAsia="zh-CN"/>
        </w:rPr>
        <w:t>.</w:t>
      </w:r>
    </w:p>
    <w:p w14:paraId="31A32118" w14:textId="77777777" w:rsidR="006E037F" w:rsidRPr="006D60DE" w:rsidRDefault="00C35892"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lastRenderedPageBreak/>
        <w:t xml:space="preserve">The </w:t>
      </w:r>
      <w:r w:rsidR="008251E6" w:rsidRPr="006D60DE">
        <w:rPr>
          <w:rFonts w:ascii="Times New Roman" w:eastAsia="Times New Roman" w:hAnsi="Times New Roman" w:cs="Times New Roman"/>
          <w:sz w:val="24"/>
          <w:szCs w:val="24"/>
        </w:rPr>
        <w:t>extract</w:t>
      </w:r>
      <w:r w:rsidRPr="006D60DE">
        <w:rPr>
          <w:rFonts w:ascii="Times New Roman" w:eastAsia="Times New Roman" w:hAnsi="Times New Roman" w:cs="Times New Roman"/>
          <w:sz w:val="24"/>
          <w:szCs w:val="24"/>
        </w:rPr>
        <w:t xml:space="preserve"> contain</w:t>
      </w:r>
      <w:r w:rsidR="008251E6" w:rsidRPr="006D60DE">
        <w:rPr>
          <w:rFonts w:ascii="Times New Roman" w:eastAsia="Times New Roman" w:hAnsi="Times New Roman" w:cs="Times New Roman"/>
          <w:sz w:val="24"/>
          <w:szCs w:val="24"/>
        </w:rPr>
        <w:t>ed</w:t>
      </w:r>
      <w:r w:rsidRPr="006D60DE">
        <w:rPr>
          <w:rFonts w:ascii="Times New Roman" w:eastAsia="Times New Roman" w:hAnsi="Times New Roman" w:cs="Times New Roman"/>
          <w:sz w:val="24"/>
          <w:szCs w:val="24"/>
        </w:rPr>
        <w:t xml:space="preserve"> alkaloids, flavonoids, tannins, terpenoids, cardiac glycosides, steroids, and saponins, </w:t>
      </w:r>
      <w:r w:rsidR="006E037F" w:rsidRPr="006D60DE">
        <w:rPr>
          <w:rFonts w:ascii="Times New Roman" w:eastAsia="Times New Roman" w:hAnsi="Times New Roman" w:cs="Times New Roman"/>
          <w:sz w:val="24"/>
          <w:szCs w:val="24"/>
        </w:rPr>
        <w:t xml:space="preserve">as seen in </w:t>
      </w:r>
      <w:r w:rsidR="00244382" w:rsidRPr="006D60DE">
        <w:rPr>
          <w:rFonts w:ascii="Times New Roman" w:eastAsia="Times New Roman" w:hAnsi="Times New Roman" w:cs="Times New Roman"/>
          <w:sz w:val="24"/>
          <w:szCs w:val="24"/>
        </w:rPr>
        <w:t>T</w:t>
      </w:r>
      <w:r w:rsidR="006E037F" w:rsidRPr="006D60DE">
        <w:rPr>
          <w:rFonts w:ascii="Times New Roman" w:eastAsia="Times New Roman" w:hAnsi="Times New Roman" w:cs="Times New Roman"/>
          <w:sz w:val="24"/>
          <w:szCs w:val="24"/>
        </w:rPr>
        <w:t>able 2</w:t>
      </w:r>
      <w:r w:rsidRPr="006D60DE">
        <w:rPr>
          <w:rFonts w:ascii="Times New Roman" w:eastAsia="Times New Roman" w:hAnsi="Times New Roman" w:cs="Times New Roman"/>
          <w:sz w:val="24"/>
          <w:szCs w:val="24"/>
        </w:rPr>
        <w:t xml:space="preserve">. The complex phytochemical profile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is largely responsible for its extensive spectrum of pharmacological actions. These bioactive substances support the anti-inflammatory, antibacterial, wound-healing, and antioxidant qualities of the plant. </w:t>
      </w:r>
      <w:r w:rsidR="006E037F" w:rsidRPr="006D60DE">
        <w:rPr>
          <w:rFonts w:ascii="Times New Roman" w:eastAsia="Times New Roman" w:hAnsi="Times New Roman" w:cs="Times New Roman"/>
          <w:sz w:val="24"/>
          <w:szCs w:val="24"/>
        </w:rPr>
        <w:t xml:space="preserve"> By boosting mucus secretion, decreasing acid production, and encouraging tissue regeneration, flavonoids improve gastric mucosal defen</w:t>
      </w:r>
      <w:r w:rsidR="00244382" w:rsidRPr="006D60DE">
        <w:rPr>
          <w:rFonts w:ascii="Times New Roman" w:eastAsia="Times New Roman" w:hAnsi="Times New Roman" w:cs="Times New Roman"/>
          <w:sz w:val="24"/>
          <w:szCs w:val="24"/>
        </w:rPr>
        <w:t>c</w:t>
      </w:r>
      <w:r w:rsidR="006E037F" w:rsidRPr="006D60DE">
        <w:rPr>
          <w:rFonts w:ascii="Times New Roman" w:eastAsia="Times New Roman" w:hAnsi="Times New Roman" w:cs="Times New Roman"/>
          <w:sz w:val="24"/>
          <w:szCs w:val="24"/>
        </w:rPr>
        <w:t>e and aid in the repair of stomach ulcers</w:t>
      </w:r>
      <w:r w:rsidR="00071362" w:rsidRPr="006D60DE">
        <w:rPr>
          <w:rFonts w:ascii="Times New Roman" w:eastAsia="Times New Roman" w:hAnsi="Times New Roman" w:cs="Times New Roman"/>
          <w:sz w:val="24"/>
          <w:szCs w:val="24"/>
        </w:rPr>
        <w:t xml:space="preserve"> [24]</w:t>
      </w:r>
      <w:r w:rsidR="006E037F" w:rsidRPr="006D60DE">
        <w:rPr>
          <w:rFonts w:ascii="Times New Roman" w:eastAsia="Times New Roman" w:hAnsi="Times New Roman" w:cs="Times New Roman"/>
          <w:sz w:val="24"/>
          <w:szCs w:val="24"/>
        </w:rPr>
        <w:t xml:space="preserve">. </w:t>
      </w:r>
      <w:r w:rsidR="008251E6" w:rsidRPr="006D60DE">
        <w:rPr>
          <w:rFonts w:ascii="Times New Roman" w:eastAsia="Times New Roman" w:hAnsi="Times New Roman" w:cs="Times New Roman"/>
          <w:sz w:val="24"/>
          <w:szCs w:val="24"/>
        </w:rPr>
        <w:t>The</w:t>
      </w:r>
      <w:r w:rsidR="006E037F" w:rsidRPr="006D60DE">
        <w:rPr>
          <w:rFonts w:ascii="Times New Roman" w:eastAsia="Times New Roman" w:hAnsi="Times New Roman" w:cs="Times New Roman"/>
          <w:sz w:val="24"/>
          <w:szCs w:val="24"/>
        </w:rPr>
        <w:t xml:space="preserve"> creati</w:t>
      </w:r>
      <w:r w:rsidR="008251E6" w:rsidRPr="006D60DE">
        <w:rPr>
          <w:rFonts w:ascii="Times New Roman" w:eastAsia="Times New Roman" w:hAnsi="Times New Roman" w:cs="Times New Roman"/>
          <w:sz w:val="24"/>
          <w:szCs w:val="24"/>
        </w:rPr>
        <w:t>on of</w:t>
      </w:r>
      <w:r w:rsidR="006E037F" w:rsidRPr="006D60DE">
        <w:rPr>
          <w:rFonts w:ascii="Times New Roman" w:eastAsia="Times New Roman" w:hAnsi="Times New Roman" w:cs="Times New Roman"/>
          <w:sz w:val="24"/>
          <w:szCs w:val="24"/>
        </w:rPr>
        <w:t xml:space="preserve"> a protective layer, lowering stomach acid irritation, and accelerati</w:t>
      </w:r>
      <w:r w:rsidR="008251E6" w:rsidRPr="006D60DE">
        <w:rPr>
          <w:rFonts w:ascii="Times New Roman" w:eastAsia="Times New Roman" w:hAnsi="Times New Roman" w:cs="Times New Roman"/>
          <w:sz w:val="24"/>
          <w:szCs w:val="24"/>
        </w:rPr>
        <w:t>on of</w:t>
      </w:r>
      <w:r w:rsidR="006E037F" w:rsidRPr="006D60DE">
        <w:rPr>
          <w:rFonts w:ascii="Times New Roman" w:eastAsia="Times New Roman" w:hAnsi="Times New Roman" w:cs="Times New Roman"/>
          <w:sz w:val="24"/>
          <w:szCs w:val="24"/>
        </w:rPr>
        <w:t xml:space="preserve"> ulcer healing, tannins </w:t>
      </w:r>
      <w:r w:rsidR="008251E6" w:rsidRPr="006D60DE">
        <w:rPr>
          <w:rFonts w:ascii="Times New Roman" w:eastAsia="Times New Roman" w:hAnsi="Times New Roman" w:cs="Times New Roman"/>
          <w:sz w:val="24"/>
          <w:szCs w:val="24"/>
        </w:rPr>
        <w:t xml:space="preserve">have been found to </w:t>
      </w:r>
      <w:r w:rsidR="006E037F" w:rsidRPr="006D60DE">
        <w:rPr>
          <w:rFonts w:ascii="Times New Roman" w:eastAsia="Times New Roman" w:hAnsi="Times New Roman" w:cs="Times New Roman"/>
          <w:sz w:val="24"/>
          <w:szCs w:val="24"/>
        </w:rPr>
        <w:t>shield the gastrointestinal mucosa. According to earlier research that used an ethanol and Indomethacin paradigm to induce ulcers, flavonoids and tannins have been connected to this anti-ulcer action by strengthening mucosal defen</w:t>
      </w:r>
      <w:r w:rsidR="00244382" w:rsidRPr="006D60DE">
        <w:rPr>
          <w:rFonts w:ascii="Times New Roman" w:eastAsia="Times New Roman" w:hAnsi="Times New Roman" w:cs="Times New Roman"/>
          <w:sz w:val="24"/>
          <w:szCs w:val="24"/>
        </w:rPr>
        <w:t>c</w:t>
      </w:r>
      <w:r w:rsidR="006E037F" w:rsidRPr="006D60DE">
        <w:rPr>
          <w:rFonts w:ascii="Times New Roman" w:eastAsia="Times New Roman" w:hAnsi="Times New Roman" w:cs="Times New Roman"/>
          <w:sz w:val="24"/>
          <w:szCs w:val="24"/>
        </w:rPr>
        <w:t xml:space="preserve">e mechanisms. </w:t>
      </w:r>
      <w:r w:rsidR="00071362" w:rsidRPr="006D60DE">
        <w:rPr>
          <w:rFonts w:ascii="Times New Roman" w:eastAsia="Times New Roman" w:hAnsi="Times New Roman" w:cs="Times New Roman"/>
          <w:sz w:val="24"/>
          <w:szCs w:val="24"/>
        </w:rPr>
        <w:t xml:space="preserve">[21, 25] </w:t>
      </w:r>
      <w:r w:rsidR="006E037F" w:rsidRPr="006D60DE">
        <w:rPr>
          <w:rFonts w:ascii="Times New Roman" w:eastAsia="Times New Roman" w:hAnsi="Times New Roman" w:cs="Times New Roman"/>
          <w:sz w:val="24"/>
          <w:szCs w:val="24"/>
        </w:rPr>
        <w:t xml:space="preserve">Evaluation of the gastro-protective effects of </w:t>
      </w:r>
      <w:r w:rsidR="006E037F" w:rsidRPr="006D60DE">
        <w:rPr>
          <w:rFonts w:ascii="Times New Roman" w:eastAsia="Times New Roman" w:hAnsi="Times New Roman" w:cs="Times New Roman"/>
          <w:i/>
          <w:iCs/>
          <w:sz w:val="24"/>
          <w:szCs w:val="24"/>
        </w:rPr>
        <w:t>C. odorata</w:t>
      </w:r>
      <w:r w:rsidR="006E037F" w:rsidRPr="006D60DE">
        <w:rPr>
          <w:rFonts w:ascii="Times New Roman" w:eastAsia="Times New Roman" w:hAnsi="Times New Roman" w:cs="Times New Roman"/>
          <w:sz w:val="24"/>
          <w:szCs w:val="24"/>
        </w:rPr>
        <w:t xml:space="preserve"> extracts indicates that the plant is a possible treatment option for stomach ulcers. </w:t>
      </w:r>
    </w:p>
    <w:p w14:paraId="5A395C3A" w14:textId="77777777" w:rsidR="00786147" w:rsidRPr="006D60DE" w:rsidRDefault="00786147" w:rsidP="00842483">
      <w:pPr>
        <w:autoSpaceDE w:val="0"/>
        <w:autoSpaceDN w:val="0"/>
        <w:adjustRightInd w:val="0"/>
        <w:spacing w:after="200" w:line="276" w:lineRule="auto"/>
        <w:jc w:val="both"/>
        <w:rPr>
          <w:rFonts w:ascii="Times New Roman" w:eastAsia="SimSun" w:hAnsi="Times New Roman" w:cs="Times New Roman"/>
          <w:i/>
          <w:sz w:val="24"/>
          <w:szCs w:val="24"/>
          <w:lang w:eastAsia="zh-CN"/>
        </w:rPr>
      </w:pPr>
      <w:r w:rsidRPr="006D60DE">
        <w:rPr>
          <w:rFonts w:ascii="Times New Roman" w:eastAsia="SimSun" w:hAnsi="Times New Roman" w:cs="Times New Roman"/>
          <w:i/>
          <w:sz w:val="24"/>
          <w:szCs w:val="24"/>
          <w:lang w:eastAsia="zh-CN"/>
        </w:rPr>
        <w:t xml:space="preserve">Acute toxicity study </w:t>
      </w:r>
    </w:p>
    <w:p w14:paraId="6593F3FC" w14:textId="2EE6B67F" w:rsidR="00C0207E" w:rsidRPr="006D60DE" w:rsidRDefault="008251E6"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There was no mortality d</w:t>
      </w:r>
      <w:r w:rsidR="00C0207E" w:rsidRPr="006D60DE">
        <w:rPr>
          <w:rFonts w:ascii="Times New Roman" w:eastAsia="Times New Roman" w:hAnsi="Times New Roman" w:cs="Times New Roman"/>
          <w:sz w:val="24"/>
          <w:szCs w:val="24"/>
        </w:rPr>
        <w:t xml:space="preserve">uring the 14-day </w:t>
      </w:r>
      <w:r w:rsidRPr="006D60DE">
        <w:rPr>
          <w:rFonts w:ascii="Times New Roman" w:eastAsia="Times New Roman" w:hAnsi="Times New Roman" w:cs="Times New Roman"/>
          <w:sz w:val="24"/>
          <w:szCs w:val="24"/>
        </w:rPr>
        <w:t xml:space="preserve">acute toxicity </w:t>
      </w:r>
      <w:r w:rsidR="00C0207E" w:rsidRPr="006D60DE">
        <w:rPr>
          <w:rFonts w:ascii="Times New Roman" w:eastAsia="Times New Roman" w:hAnsi="Times New Roman" w:cs="Times New Roman"/>
          <w:sz w:val="24"/>
          <w:szCs w:val="24"/>
        </w:rPr>
        <w:t xml:space="preserve">study. The animals at the 2000 mg/kg limit dose showed no adverse symptoms while under observation. During the first four hours following the administration of </w:t>
      </w:r>
      <w:r w:rsidR="00C0207E" w:rsidRPr="006D60DE">
        <w:rPr>
          <w:rFonts w:ascii="Times New Roman" w:eastAsia="Times New Roman" w:hAnsi="Times New Roman" w:cs="Times New Roman"/>
          <w:i/>
          <w:iCs/>
          <w:sz w:val="24"/>
          <w:szCs w:val="24"/>
        </w:rPr>
        <w:t>C. odorata</w:t>
      </w:r>
      <w:r w:rsidR="00C0207E" w:rsidRPr="006D60DE">
        <w:rPr>
          <w:rFonts w:ascii="Times New Roman" w:eastAsia="Times New Roman" w:hAnsi="Times New Roman" w:cs="Times New Roman"/>
          <w:sz w:val="24"/>
          <w:szCs w:val="24"/>
        </w:rPr>
        <w:t xml:space="preserve"> extract, no behavio</w:t>
      </w:r>
      <w:r w:rsidR="00244382" w:rsidRPr="006D60DE">
        <w:rPr>
          <w:rFonts w:ascii="Times New Roman" w:eastAsia="Times New Roman" w:hAnsi="Times New Roman" w:cs="Times New Roman"/>
          <w:sz w:val="24"/>
          <w:szCs w:val="24"/>
        </w:rPr>
        <w:t>u</w:t>
      </w:r>
      <w:r w:rsidR="00C0207E" w:rsidRPr="006D60DE">
        <w:rPr>
          <w:rFonts w:ascii="Times New Roman" w:eastAsia="Times New Roman" w:hAnsi="Times New Roman" w:cs="Times New Roman"/>
          <w:sz w:val="24"/>
          <w:szCs w:val="24"/>
        </w:rPr>
        <w:t>ral abnormalities, including tremor, convulsion, self-mutilation, salivation, lethargy, or sleep, were noted. There were no changes in the condition of the body coat, f</w:t>
      </w:r>
      <w:r w:rsidR="00244382" w:rsidRPr="006D60DE">
        <w:rPr>
          <w:rFonts w:ascii="Times New Roman" w:eastAsia="Times New Roman" w:hAnsi="Times New Roman" w:cs="Times New Roman"/>
          <w:sz w:val="24"/>
          <w:szCs w:val="24"/>
        </w:rPr>
        <w:t>a</w:t>
      </w:r>
      <w:r w:rsidR="00C0207E" w:rsidRPr="006D60DE">
        <w:rPr>
          <w:rFonts w:ascii="Times New Roman" w:eastAsia="Times New Roman" w:hAnsi="Times New Roman" w:cs="Times New Roman"/>
          <w:sz w:val="24"/>
          <w:szCs w:val="24"/>
        </w:rPr>
        <w:t>eces, or responsiveness to touch or sounds. The body and organ weights of the mice treated with the extract did not differ significantly from those of the controls. There were no alterations in the appearance of the organs observed under a microscope</w:t>
      </w:r>
      <w:r w:rsidR="001274E4">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suggesting that the plant parts are safe</w:t>
      </w:r>
      <w:r w:rsidR="00C0207E" w:rsidRPr="006D60DE">
        <w:rPr>
          <w:rFonts w:ascii="Times New Roman" w:eastAsia="Times New Roman" w:hAnsi="Times New Roman" w:cs="Times New Roman"/>
          <w:sz w:val="24"/>
          <w:szCs w:val="24"/>
        </w:rPr>
        <w:t>.</w:t>
      </w:r>
      <w:r w:rsidR="006D60DE" w:rsidRPr="006D60DE">
        <w:rPr>
          <w:rFonts w:ascii="Times New Roman" w:eastAsia="Times New Roman" w:hAnsi="Times New Roman" w:cs="Times New Roman"/>
          <w:sz w:val="24"/>
          <w:szCs w:val="24"/>
        </w:rPr>
        <w:t xml:space="preserve"> [1]</w:t>
      </w:r>
      <w:r w:rsidR="00C0207E" w:rsidRPr="006D60DE">
        <w:rPr>
          <w:rFonts w:ascii="Times New Roman" w:eastAsia="Times New Roman" w:hAnsi="Times New Roman" w:cs="Times New Roman"/>
          <w:sz w:val="24"/>
          <w:szCs w:val="24"/>
        </w:rPr>
        <w:t>.</w:t>
      </w:r>
    </w:p>
    <w:p w14:paraId="7803FF5B" w14:textId="77777777" w:rsidR="00C0207E" w:rsidRPr="006D60DE" w:rsidRDefault="00C0207E" w:rsidP="00842483">
      <w:pPr>
        <w:spacing w:after="200" w:line="276" w:lineRule="auto"/>
        <w:jc w:val="both"/>
        <w:rPr>
          <w:rFonts w:ascii="Times New Roman" w:eastAsia="SimSun" w:hAnsi="Times New Roman" w:cs="Times New Roman"/>
          <w:bCs/>
          <w:i/>
          <w:iCs/>
          <w:sz w:val="24"/>
          <w:szCs w:val="24"/>
          <w:lang w:eastAsia="zh-CN"/>
        </w:rPr>
      </w:pPr>
      <w:r w:rsidRPr="006D60DE">
        <w:rPr>
          <w:rFonts w:ascii="Times New Roman" w:eastAsia="SimSun" w:hAnsi="Times New Roman" w:cs="Times New Roman"/>
          <w:bCs/>
          <w:i/>
          <w:iCs/>
          <w:sz w:val="24"/>
          <w:szCs w:val="24"/>
          <w:lang w:eastAsia="zh-CN"/>
        </w:rPr>
        <w:t>Anti-</w:t>
      </w:r>
      <w:r w:rsidR="00244382" w:rsidRPr="006D60DE">
        <w:rPr>
          <w:rFonts w:ascii="Times New Roman" w:eastAsia="SimSun" w:hAnsi="Times New Roman" w:cs="Times New Roman"/>
          <w:bCs/>
          <w:i/>
          <w:iCs/>
          <w:sz w:val="24"/>
          <w:szCs w:val="24"/>
          <w:lang w:eastAsia="zh-CN"/>
        </w:rPr>
        <w:t>u</w:t>
      </w:r>
      <w:r w:rsidRPr="006D60DE">
        <w:rPr>
          <w:rFonts w:ascii="Times New Roman" w:eastAsia="SimSun" w:hAnsi="Times New Roman" w:cs="Times New Roman"/>
          <w:bCs/>
          <w:i/>
          <w:iCs/>
          <w:sz w:val="24"/>
          <w:szCs w:val="24"/>
          <w:lang w:eastAsia="zh-CN"/>
        </w:rPr>
        <w:t xml:space="preserve">lcer activity of the </w:t>
      </w:r>
      <w:r w:rsidR="00D950F5" w:rsidRPr="006D60DE">
        <w:rPr>
          <w:rFonts w:ascii="Times New Roman" w:eastAsia="SimSun" w:hAnsi="Times New Roman" w:cs="Times New Roman"/>
          <w:bCs/>
          <w:i/>
          <w:iCs/>
          <w:sz w:val="24"/>
          <w:szCs w:val="24"/>
          <w:lang w:eastAsia="zh-CN"/>
        </w:rPr>
        <w:t>e</w:t>
      </w:r>
      <w:r w:rsidRPr="006D60DE">
        <w:rPr>
          <w:rFonts w:ascii="Times New Roman" w:eastAsia="SimSun" w:hAnsi="Times New Roman" w:cs="Times New Roman"/>
          <w:i/>
          <w:iCs/>
          <w:sz w:val="24"/>
          <w:szCs w:val="24"/>
          <w:lang w:eastAsia="zh-CN" w:bidi="ar"/>
        </w:rPr>
        <w:t xml:space="preserve">xtract and </w:t>
      </w:r>
      <w:r w:rsidR="00D950F5" w:rsidRPr="006D60DE">
        <w:rPr>
          <w:rFonts w:ascii="Times New Roman" w:eastAsia="SimSun" w:hAnsi="Times New Roman" w:cs="Times New Roman"/>
          <w:i/>
          <w:iCs/>
          <w:sz w:val="24"/>
          <w:szCs w:val="24"/>
          <w:lang w:eastAsia="zh-CN" w:bidi="ar"/>
        </w:rPr>
        <w:t>f</w:t>
      </w:r>
      <w:r w:rsidRPr="006D60DE">
        <w:rPr>
          <w:rFonts w:ascii="Times New Roman" w:eastAsia="SimSun" w:hAnsi="Times New Roman" w:cs="Times New Roman"/>
          <w:i/>
          <w:iCs/>
          <w:sz w:val="24"/>
          <w:szCs w:val="24"/>
          <w:lang w:eastAsia="zh-CN" w:bidi="ar"/>
        </w:rPr>
        <w:t xml:space="preserve">ractions of </w:t>
      </w:r>
      <w:r w:rsidRPr="006D60DE">
        <w:rPr>
          <w:rFonts w:ascii="Times New Roman" w:eastAsia="SimSun" w:hAnsi="Times New Roman" w:cs="Times New Roman"/>
          <w:bCs/>
          <w:i/>
          <w:iCs/>
          <w:sz w:val="24"/>
          <w:szCs w:val="24"/>
          <w:lang w:eastAsia="zh-CN"/>
        </w:rPr>
        <w:t>C. odorata</w:t>
      </w:r>
    </w:p>
    <w:p w14:paraId="4C684D14" w14:textId="156001CC" w:rsidR="001B74B1" w:rsidRPr="006D60DE" w:rsidRDefault="00C0207E"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 xml:space="preserve">The ulcer index for both models was significantly lower after treatment with various fractions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in </w:t>
      </w:r>
      <w:r w:rsidR="00244382" w:rsidRPr="006D60DE">
        <w:rPr>
          <w:rFonts w:ascii="Times New Roman" w:eastAsia="Times New Roman" w:hAnsi="Times New Roman" w:cs="Times New Roman"/>
          <w:sz w:val="24"/>
          <w:szCs w:val="24"/>
        </w:rPr>
        <w:t>T</w:t>
      </w:r>
      <w:r w:rsidRPr="006D60DE">
        <w:rPr>
          <w:rFonts w:ascii="Times New Roman" w:eastAsia="Times New Roman" w:hAnsi="Times New Roman" w:cs="Times New Roman"/>
          <w:sz w:val="24"/>
          <w:szCs w:val="24"/>
        </w:rPr>
        <w:t xml:space="preserve">able 3 compared to the control group, suggesting that </w:t>
      </w:r>
      <w:r w:rsidR="00D950F5"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has strong anti-ulcer properties. In the ethanol-induced model, </w:t>
      </w:r>
      <w:r w:rsidR="00D950F5"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(400 mg/kg) demonstrated an inhibition rate of 50.0% with an ulcer index of 1.50 ± 0.25</w:t>
      </w:r>
      <w:r w:rsidR="001274E4">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lower than omeprazole (63.3%), whereas the </w:t>
      </w:r>
      <w:r w:rsidR="00D950F5" w:rsidRPr="006D60DE">
        <w:rPr>
          <w:rFonts w:ascii="Times New Roman" w:eastAsia="Times New Roman" w:hAnsi="Times New Roman" w:cs="Times New Roman"/>
          <w:sz w:val="24"/>
          <w:szCs w:val="24"/>
        </w:rPr>
        <w:t>ECO</w:t>
      </w:r>
      <w:r w:rsidRPr="006D60DE">
        <w:rPr>
          <w:rFonts w:ascii="Times New Roman" w:eastAsia="Times New Roman" w:hAnsi="Times New Roman" w:cs="Times New Roman"/>
          <w:sz w:val="24"/>
          <w:szCs w:val="24"/>
        </w:rPr>
        <w:t xml:space="preserve"> (400 mg/kg) demonstrated a 56.7% gastroprotective effect with an ulcer value of 1.30 ± 0.20. In the indomethacin-induced ulcer model, </w:t>
      </w:r>
      <w:r w:rsidR="00D950F5"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(400 mg/kg) and </w:t>
      </w:r>
      <w:r w:rsidR="00D950F5" w:rsidRPr="006D60DE">
        <w:rPr>
          <w:rFonts w:ascii="Times New Roman" w:eastAsia="Times New Roman" w:hAnsi="Times New Roman" w:cs="Times New Roman"/>
          <w:sz w:val="24"/>
          <w:szCs w:val="24"/>
        </w:rPr>
        <w:t>ECO</w:t>
      </w:r>
      <w:r w:rsidRPr="006D60DE">
        <w:rPr>
          <w:rFonts w:ascii="Times New Roman" w:eastAsia="Times New Roman" w:hAnsi="Times New Roman" w:cs="Times New Roman"/>
          <w:sz w:val="24"/>
          <w:szCs w:val="24"/>
        </w:rPr>
        <w:t xml:space="preserve"> (400 mg/kg) elicited 77.6% and 63.5% ulcer inhibition compared with the omeprazole standard (83.11%). The </w:t>
      </w:r>
      <w:r w:rsidR="00C6017B"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w:t>
      </w:r>
      <w:r w:rsidR="00C6017B"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400 mg/kg</w:t>
      </w:r>
      <w:r w:rsidR="00C6017B"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w:t>
      </w:r>
      <w:r w:rsidR="00C6017B" w:rsidRPr="006D60DE">
        <w:rPr>
          <w:rFonts w:ascii="Times New Roman" w:eastAsia="Times New Roman" w:hAnsi="Times New Roman" w:cs="Times New Roman"/>
          <w:sz w:val="24"/>
          <w:szCs w:val="24"/>
        </w:rPr>
        <w:t>in</w:t>
      </w:r>
      <w:r w:rsidRPr="006D60DE">
        <w:rPr>
          <w:rFonts w:ascii="Times New Roman" w:eastAsia="Times New Roman" w:hAnsi="Times New Roman" w:cs="Times New Roman"/>
          <w:sz w:val="24"/>
          <w:szCs w:val="24"/>
        </w:rPr>
        <w:t xml:space="preserve"> both models </w:t>
      </w:r>
      <w:r w:rsidR="001274E4">
        <w:rPr>
          <w:rFonts w:ascii="Times New Roman" w:eastAsia="Times New Roman" w:hAnsi="Times New Roman" w:cs="Times New Roman"/>
          <w:sz w:val="24"/>
          <w:szCs w:val="24"/>
        </w:rPr>
        <w:t>also showed</w:t>
      </w:r>
      <w:r w:rsidRPr="006D60DE">
        <w:rPr>
          <w:rFonts w:ascii="Times New Roman" w:eastAsia="Times New Roman" w:hAnsi="Times New Roman" w:cs="Times New Roman"/>
          <w:sz w:val="24"/>
          <w:szCs w:val="24"/>
        </w:rPr>
        <w:t xml:space="preserve"> a strong gastro</w:t>
      </w:r>
      <w:r w:rsidR="00244382"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protective effect with an ulcer index of 1.50 ± 0.25 (50 %) and </w:t>
      </w:r>
      <w:r w:rsidRPr="006D60DE">
        <w:rPr>
          <w:rFonts w:ascii="Times New Roman" w:eastAsia="Calibri" w:hAnsi="Times New Roman" w:cs="Times New Roman"/>
          <w:sz w:val="24"/>
          <w:szCs w:val="24"/>
          <w:lang w:eastAsia="zh-CN"/>
        </w:rPr>
        <w:t>0.50</w:t>
      </w:r>
      <w:r w:rsidR="00C6017B" w:rsidRPr="006D60DE">
        <w:rPr>
          <w:rFonts w:ascii="Times New Roman" w:eastAsia="Calibri" w:hAnsi="Times New Roman" w:cs="Times New Roman"/>
          <w:sz w:val="24"/>
          <w:szCs w:val="24"/>
          <w:lang w:eastAsia="zh-CN"/>
        </w:rPr>
        <w:t xml:space="preserve"> </w:t>
      </w:r>
      <w:r w:rsidRPr="006D60DE">
        <w:rPr>
          <w:rFonts w:ascii="Times New Roman" w:eastAsia="Calibri" w:hAnsi="Times New Roman" w:cs="Times New Roman"/>
          <w:sz w:val="24"/>
          <w:szCs w:val="24"/>
          <w:lang w:eastAsia="zh-CN"/>
        </w:rPr>
        <w:t>±</w:t>
      </w:r>
      <w:r w:rsidR="00C6017B" w:rsidRPr="006D60DE">
        <w:rPr>
          <w:rFonts w:ascii="Times New Roman" w:eastAsia="Calibri" w:hAnsi="Times New Roman" w:cs="Times New Roman"/>
          <w:sz w:val="24"/>
          <w:szCs w:val="24"/>
          <w:lang w:eastAsia="zh-CN"/>
        </w:rPr>
        <w:t xml:space="preserve"> </w:t>
      </w:r>
      <w:r w:rsidRPr="006D60DE">
        <w:rPr>
          <w:rFonts w:ascii="Times New Roman" w:eastAsia="Calibri" w:hAnsi="Times New Roman" w:cs="Times New Roman"/>
          <w:sz w:val="24"/>
          <w:szCs w:val="24"/>
          <w:lang w:eastAsia="zh-CN"/>
        </w:rPr>
        <w:t>0.20 (77.62 %)</w:t>
      </w:r>
      <w:r w:rsidRPr="006D60DE">
        <w:rPr>
          <w:rFonts w:ascii="Times New Roman" w:eastAsia="Times New Roman" w:hAnsi="Times New Roman" w:cs="Times New Roman"/>
          <w:sz w:val="24"/>
          <w:szCs w:val="24"/>
        </w:rPr>
        <w:t xml:space="preserve"> inhibition rate. These results align with previous studies that have highlighted the effectiveness of </w:t>
      </w:r>
      <w:r w:rsidR="00C6017B" w:rsidRPr="006D60DE">
        <w:rPr>
          <w:rFonts w:ascii="Times New Roman" w:eastAsia="Times New Roman" w:hAnsi="Times New Roman" w:cs="Times New Roman"/>
          <w:sz w:val="24"/>
          <w:szCs w:val="24"/>
        </w:rPr>
        <w:t>MCO</w:t>
      </w:r>
      <w:r w:rsidRPr="006D60DE">
        <w:rPr>
          <w:rFonts w:ascii="Times New Roman" w:eastAsia="Times New Roman" w:hAnsi="Times New Roman" w:cs="Times New Roman"/>
          <w:sz w:val="24"/>
          <w:szCs w:val="24"/>
        </w:rPr>
        <w:t xml:space="preserve"> </w:t>
      </w:r>
      <w:r w:rsidR="00244382" w:rsidRPr="006D60DE">
        <w:rPr>
          <w:rFonts w:ascii="Times New Roman" w:eastAsia="Times New Roman" w:hAnsi="Times New Roman" w:cs="Times New Roman"/>
          <w:sz w:val="24"/>
          <w:szCs w:val="24"/>
        </w:rPr>
        <w:t>from</w:t>
      </w:r>
      <w:r w:rsidRPr="006D60DE">
        <w:rPr>
          <w:rFonts w:ascii="Times New Roman" w:eastAsia="Times New Roman" w:hAnsi="Times New Roman" w:cs="Times New Roman"/>
          <w:sz w:val="24"/>
          <w:szCs w:val="24"/>
        </w:rPr>
        <w:t xml:space="preserve"> various plants in treating ulcers due to their high polyphenolic content, which is known to provide antioxidant and anti-inflammatory protection (</w:t>
      </w:r>
      <w:proofErr w:type="spellStart"/>
      <w:r w:rsidRPr="006D60DE">
        <w:rPr>
          <w:rFonts w:ascii="Times New Roman" w:eastAsia="Times New Roman" w:hAnsi="Times New Roman" w:cs="Times New Roman"/>
          <w:sz w:val="24"/>
          <w:szCs w:val="24"/>
        </w:rPr>
        <w:t>Nwaehujor</w:t>
      </w:r>
      <w:proofErr w:type="spellEnd"/>
      <w:r w:rsidRPr="006D60DE">
        <w:rPr>
          <w:rFonts w:ascii="Times New Roman" w:eastAsia="Times New Roman" w:hAnsi="Times New Roman" w:cs="Times New Roman"/>
          <w:i/>
          <w:iCs/>
          <w:sz w:val="24"/>
          <w:szCs w:val="24"/>
        </w:rPr>
        <w:t xml:space="preserve"> et al</w:t>
      </w:r>
      <w:r w:rsidRPr="006D60DE">
        <w:rPr>
          <w:rFonts w:ascii="Times New Roman" w:eastAsia="Times New Roman" w:hAnsi="Times New Roman" w:cs="Times New Roman"/>
          <w:sz w:val="24"/>
          <w:szCs w:val="24"/>
        </w:rPr>
        <w:t>., 2014</w:t>
      </w:r>
      <w:r w:rsidR="00C6017B" w:rsidRPr="006D60DE">
        <w:rPr>
          <w:rFonts w:ascii="Times New Roman" w:eastAsia="Times New Roman" w:hAnsi="Times New Roman" w:cs="Times New Roman"/>
          <w:sz w:val="24"/>
          <w:szCs w:val="24"/>
        </w:rPr>
        <w:t>;</w:t>
      </w:r>
      <w:r w:rsidRPr="006D60DE">
        <w:rPr>
          <w:rFonts w:ascii="Times New Roman" w:eastAsia="Times New Roman" w:hAnsi="Times New Roman" w:cs="Times New Roman"/>
          <w:sz w:val="24"/>
          <w:szCs w:val="24"/>
        </w:rPr>
        <w:t xml:space="preserve"> </w:t>
      </w:r>
      <w:r w:rsidRPr="006D60DE">
        <w:rPr>
          <w:rFonts w:ascii="Times New Roman" w:hAnsi="Times New Roman" w:cs="Times New Roman"/>
          <w:sz w:val="24"/>
          <w:szCs w:val="24"/>
        </w:rPr>
        <w:t xml:space="preserve">Okorie </w:t>
      </w:r>
      <w:r w:rsidRPr="006D60DE">
        <w:rPr>
          <w:rFonts w:ascii="Times New Roman" w:hAnsi="Times New Roman" w:cs="Times New Roman"/>
          <w:i/>
          <w:sz w:val="24"/>
          <w:szCs w:val="24"/>
        </w:rPr>
        <w:t>et al</w:t>
      </w:r>
      <w:r w:rsidRPr="006D60DE">
        <w:rPr>
          <w:rFonts w:ascii="Times New Roman" w:hAnsi="Times New Roman" w:cs="Times New Roman"/>
          <w:sz w:val="24"/>
          <w:szCs w:val="24"/>
        </w:rPr>
        <w:t>., 2024</w:t>
      </w:r>
      <w:r w:rsidRPr="006D60DE">
        <w:rPr>
          <w:rFonts w:ascii="Times New Roman" w:eastAsia="Times New Roman" w:hAnsi="Times New Roman" w:cs="Times New Roman"/>
          <w:sz w:val="24"/>
          <w:szCs w:val="24"/>
        </w:rPr>
        <w:t>).</w:t>
      </w:r>
      <w:r w:rsidR="001B74B1" w:rsidRPr="006D60DE">
        <w:rPr>
          <w:rFonts w:ascii="Times New Roman" w:eastAsia="Times New Roman" w:hAnsi="Times New Roman" w:cs="Times New Roman"/>
          <w:sz w:val="24"/>
          <w:szCs w:val="24"/>
        </w:rPr>
        <w:t xml:space="preserve"> For all models, the </w:t>
      </w:r>
      <w:r w:rsidR="00C6017B" w:rsidRPr="006D60DE">
        <w:rPr>
          <w:rFonts w:ascii="Times New Roman" w:eastAsia="Times New Roman" w:hAnsi="Times New Roman" w:cs="Times New Roman"/>
          <w:sz w:val="24"/>
          <w:szCs w:val="24"/>
        </w:rPr>
        <w:t>BCO</w:t>
      </w:r>
      <w:r w:rsidR="001B74B1" w:rsidRPr="006D60DE">
        <w:rPr>
          <w:rFonts w:ascii="Times New Roman" w:eastAsia="Times New Roman" w:hAnsi="Times New Roman" w:cs="Times New Roman"/>
          <w:sz w:val="24"/>
          <w:szCs w:val="24"/>
        </w:rPr>
        <w:t xml:space="preserve"> and </w:t>
      </w:r>
      <w:r w:rsidR="00C6017B" w:rsidRPr="006D60DE">
        <w:rPr>
          <w:rFonts w:ascii="Times New Roman" w:eastAsia="Times New Roman" w:hAnsi="Times New Roman" w:cs="Times New Roman"/>
          <w:sz w:val="24"/>
          <w:szCs w:val="24"/>
        </w:rPr>
        <w:t>HCO</w:t>
      </w:r>
      <w:r w:rsidR="001B74B1" w:rsidRPr="006D60DE">
        <w:rPr>
          <w:rFonts w:ascii="Times New Roman" w:eastAsia="Times New Roman" w:hAnsi="Times New Roman" w:cs="Times New Roman"/>
          <w:sz w:val="24"/>
          <w:szCs w:val="24"/>
        </w:rPr>
        <w:t xml:space="preserve"> also showed anti-ulcer benefits, but to a lesser degree. </w:t>
      </w:r>
      <w:r w:rsidR="00C87670" w:rsidRPr="006D60DE">
        <w:rPr>
          <w:rFonts w:ascii="Times New Roman" w:eastAsia="Times New Roman" w:hAnsi="Times New Roman" w:cs="Times New Roman"/>
          <w:sz w:val="24"/>
          <w:szCs w:val="24"/>
        </w:rPr>
        <w:t>T</w:t>
      </w:r>
      <w:r w:rsidR="001B74B1" w:rsidRPr="006D60DE">
        <w:rPr>
          <w:rFonts w:ascii="Times New Roman" w:eastAsia="Times New Roman" w:hAnsi="Times New Roman" w:cs="Times New Roman"/>
          <w:sz w:val="24"/>
          <w:szCs w:val="24"/>
        </w:rPr>
        <w:t xml:space="preserve">he </w:t>
      </w:r>
      <w:r w:rsidR="00C87670" w:rsidRPr="006D60DE">
        <w:rPr>
          <w:rFonts w:ascii="Times New Roman" w:eastAsia="Times New Roman" w:hAnsi="Times New Roman" w:cs="Times New Roman"/>
          <w:sz w:val="24"/>
          <w:szCs w:val="24"/>
        </w:rPr>
        <w:t>BCO (400 mg/kg)</w:t>
      </w:r>
      <w:r w:rsidR="001B74B1" w:rsidRPr="006D60DE">
        <w:rPr>
          <w:rFonts w:ascii="Times New Roman" w:eastAsia="Times New Roman" w:hAnsi="Times New Roman" w:cs="Times New Roman"/>
          <w:sz w:val="24"/>
          <w:szCs w:val="24"/>
        </w:rPr>
        <w:t xml:space="preserve"> </w:t>
      </w:r>
      <w:r w:rsidR="00C87670" w:rsidRPr="006D60DE">
        <w:rPr>
          <w:rFonts w:ascii="Times New Roman" w:eastAsia="Times New Roman" w:hAnsi="Times New Roman" w:cs="Times New Roman"/>
          <w:sz w:val="24"/>
          <w:szCs w:val="24"/>
        </w:rPr>
        <w:t>in</w:t>
      </w:r>
      <w:r w:rsidR="001B74B1" w:rsidRPr="006D60DE">
        <w:rPr>
          <w:rFonts w:ascii="Times New Roman" w:eastAsia="Times New Roman" w:hAnsi="Times New Roman" w:cs="Times New Roman"/>
          <w:sz w:val="24"/>
          <w:szCs w:val="24"/>
        </w:rPr>
        <w:t xml:space="preserve"> the ethanol model exhibited a 43.33% inhibition with an ulcer index of 1.70 ± 0.30, whereas the </w:t>
      </w:r>
      <w:r w:rsidR="00C87670" w:rsidRPr="006D60DE">
        <w:rPr>
          <w:rFonts w:ascii="Times New Roman" w:eastAsia="Times New Roman" w:hAnsi="Times New Roman" w:cs="Times New Roman"/>
          <w:sz w:val="24"/>
          <w:szCs w:val="24"/>
        </w:rPr>
        <w:t>HCO</w:t>
      </w:r>
      <w:r w:rsidR="001B74B1" w:rsidRPr="006D60DE">
        <w:rPr>
          <w:rFonts w:ascii="Times New Roman" w:eastAsia="Times New Roman" w:hAnsi="Times New Roman" w:cs="Times New Roman"/>
          <w:sz w:val="24"/>
          <w:szCs w:val="24"/>
        </w:rPr>
        <w:t xml:space="preserve"> showed a 40.00% inhibition at the same dose. In contrast, the indomethacin model demonstrated 40.33</w:t>
      </w:r>
      <w:r w:rsidR="00C87670" w:rsidRPr="006D60DE">
        <w:rPr>
          <w:rFonts w:ascii="Times New Roman" w:eastAsia="Times New Roman" w:hAnsi="Times New Roman" w:cs="Times New Roman"/>
          <w:sz w:val="24"/>
          <w:szCs w:val="24"/>
        </w:rPr>
        <w:t>%</w:t>
      </w:r>
      <w:r w:rsidR="001B74B1" w:rsidRPr="006D60DE">
        <w:rPr>
          <w:rFonts w:ascii="Times New Roman" w:eastAsia="Times New Roman" w:hAnsi="Times New Roman" w:cs="Times New Roman"/>
          <w:sz w:val="24"/>
          <w:szCs w:val="24"/>
        </w:rPr>
        <w:t xml:space="preserve"> inhibition with 400 mg/kg of </w:t>
      </w:r>
      <w:r w:rsidR="00C87670" w:rsidRPr="006D60DE">
        <w:rPr>
          <w:rFonts w:ascii="Times New Roman" w:eastAsia="Times New Roman" w:hAnsi="Times New Roman" w:cs="Times New Roman"/>
          <w:sz w:val="24"/>
          <w:szCs w:val="24"/>
        </w:rPr>
        <w:t>BCO</w:t>
      </w:r>
      <w:r w:rsidR="001B74B1" w:rsidRPr="006D60DE">
        <w:rPr>
          <w:rFonts w:ascii="Times New Roman" w:eastAsia="Times New Roman" w:hAnsi="Times New Roman" w:cs="Times New Roman"/>
          <w:sz w:val="24"/>
          <w:szCs w:val="24"/>
        </w:rPr>
        <w:t xml:space="preserve"> and 31.04% inhibition with 400 mg/kg of </w:t>
      </w:r>
      <w:r w:rsidR="00C87670" w:rsidRPr="006D60DE">
        <w:rPr>
          <w:rFonts w:ascii="Times New Roman" w:eastAsia="Times New Roman" w:hAnsi="Times New Roman" w:cs="Times New Roman"/>
          <w:sz w:val="24"/>
          <w:szCs w:val="24"/>
        </w:rPr>
        <w:t>HCO</w:t>
      </w:r>
      <w:r w:rsidR="001B74B1" w:rsidRPr="006D60DE">
        <w:rPr>
          <w:rFonts w:ascii="Times New Roman" w:eastAsia="Times New Roman" w:hAnsi="Times New Roman" w:cs="Times New Roman"/>
          <w:sz w:val="24"/>
          <w:szCs w:val="24"/>
        </w:rPr>
        <w:t>. The findings impl</w:t>
      </w:r>
      <w:r w:rsidR="00C87670" w:rsidRPr="006D60DE">
        <w:rPr>
          <w:rFonts w:ascii="Times New Roman" w:eastAsia="Times New Roman" w:hAnsi="Times New Roman" w:cs="Times New Roman"/>
          <w:sz w:val="24"/>
          <w:szCs w:val="24"/>
        </w:rPr>
        <w:t>ied</w:t>
      </w:r>
      <w:r w:rsidR="001B74B1" w:rsidRPr="006D60DE">
        <w:rPr>
          <w:rFonts w:ascii="Times New Roman" w:eastAsia="Times New Roman" w:hAnsi="Times New Roman" w:cs="Times New Roman"/>
          <w:sz w:val="24"/>
          <w:szCs w:val="24"/>
        </w:rPr>
        <w:t xml:space="preserve"> that </w:t>
      </w:r>
      <w:r w:rsidR="001B74B1" w:rsidRPr="006D60DE">
        <w:rPr>
          <w:rFonts w:ascii="Times New Roman" w:eastAsia="Times New Roman" w:hAnsi="Times New Roman" w:cs="Times New Roman"/>
          <w:sz w:val="24"/>
          <w:szCs w:val="24"/>
        </w:rPr>
        <w:lastRenderedPageBreak/>
        <w:t xml:space="preserve">while the </w:t>
      </w:r>
      <w:r w:rsidR="00C87670" w:rsidRPr="006D60DE">
        <w:rPr>
          <w:rFonts w:ascii="Times New Roman" w:eastAsia="Times New Roman" w:hAnsi="Times New Roman" w:cs="Times New Roman"/>
          <w:sz w:val="24"/>
          <w:szCs w:val="24"/>
        </w:rPr>
        <w:t>BCO</w:t>
      </w:r>
      <w:r w:rsidR="001B74B1" w:rsidRPr="006D60DE">
        <w:rPr>
          <w:rFonts w:ascii="Times New Roman" w:eastAsia="Times New Roman" w:hAnsi="Times New Roman" w:cs="Times New Roman"/>
          <w:sz w:val="24"/>
          <w:szCs w:val="24"/>
        </w:rPr>
        <w:t xml:space="preserve"> and </w:t>
      </w:r>
      <w:r w:rsidR="00C87670" w:rsidRPr="006D60DE">
        <w:rPr>
          <w:rFonts w:ascii="Times New Roman" w:eastAsia="Times New Roman" w:hAnsi="Times New Roman" w:cs="Times New Roman"/>
          <w:sz w:val="24"/>
          <w:szCs w:val="24"/>
        </w:rPr>
        <w:t>HCO</w:t>
      </w:r>
      <w:r w:rsidR="001B74B1" w:rsidRPr="006D60DE">
        <w:rPr>
          <w:rFonts w:ascii="Times New Roman" w:eastAsia="Times New Roman" w:hAnsi="Times New Roman" w:cs="Times New Roman"/>
          <w:sz w:val="24"/>
          <w:szCs w:val="24"/>
        </w:rPr>
        <w:t xml:space="preserve"> are efficient, their bioactive constituents might not be as strong or prevalent as those found in </w:t>
      </w:r>
      <w:r w:rsidR="00C87670" w:rsidRPr="006D60DE">
        <w:rPr>
          <w:rFonts w:ascii="Times New Roman" w:eastAsia="Times New Roman" w:hAnsi="Times New Roman" w:cs="Times New Roman"/>
          <w:sz w:val="24"/>
          <w:szCs w:val="24"/>
        </w:rPr>
        <w:t>MCO</w:t>
      </w:r>
      <w:r w:rsidR="001B74B1" w:rsidRPr="006D60DE">
        <w:rPr>
          <w:rFonts w:ascii="Times New Roman" w:eastAsia="Times New Roman" w:hAnsi="Times New Roman" w:cs="Times New Roman"/>
          <w:sz w:val="24"/>
          <w:szCs w:val="24"/>
        </w:rPr>
        <w:t xml:space="preserve"> and </w:t>
      </w:r>
      <w:r w:rsidR="00C87670" w:rsidRPr="006D60DE">
        <w:rPr>
          <w:rFonts w:ascii="Times New Roman" w:eastAsia="Times New Roman" w:hAnsi="Times New Roman" w:cs="Times New Roman"/>
          <w:sz w:val="24"/>
          <w:szCs w:val="24"/>
        </w:rPr>
        <w:t>ECO</w:t>
      </w:r>
      <w:r w:rsidR="001B74B1" w:rsidRPr="006D60DE">
        <w:rPr>
          <w:rFonts w:ascii="Times New Roman" w:eastAsia="Times New Roman" w:hAnsi="Times New Roman" w:cs="Times New Roman"/>
          <w:sz w:val="24"/>
          <w:szCs w:val="24"/>
        </w:rPr>
        <w:t>.</w:t>
      </w:r>
    </w:p>
    <w:p w14:paraId="5861DE64" w14:textId="77777777" w:rsidR="001B74B1" w:rsidRPr="006D60DE" w:rsidRDefault="003A70D9" w:rsidP="00842483">
      <w:pPr>
        <w:spacing w:after="200" w:line="276" w:lineRule="auto"/>
        <w:jc w:val="both"/>
        <w:rPr>
          <w:rFonts w:ascii="Times New Roman" w:eastAsia="Times New Roman" w:hAnsi="Times New Roman" w:cs="Times New Roman"/>
          <w:i/>
          <w:iCs/>
          <w:sz w:val="24"/>
          <w:szCs w:val="24"/>
        </w:rPr>
      </w:pPr>
      <w:r w:rsidRPr="006D60DE">
        <w:rPr>
          <w:rFonts w:ascii="Times New Roman" w:eastAsia="Times New Roman" w:hAnsi="Times New Roman" w:cs="Times New Roman"/>
          <w:i/>
          <w:iCs/>
          <w:sz w:val="24"/>
          <w:szCs w:val="24"/>
        </w:rPr>
        <w:t xml:space="preserve">Effect of C. odorata on </w:t>
      </w:r>
      <w:r w:rsidR="001B74B1" w:rsidRPr="006D60DE">
        <w:rPr>
          <w:rFonts w:ascii="Times New Roman" w:eastAsia="Times New Roman" w:hAnsi="Times New Roman" w:cs="Times New Roman"/>
          <w:i/>
          <w:iCs/>
          <w:sz w:val="24"/>
          <w:szCs w:val="24"/>
        </w:rPr>
        <w:t xml:space="preserve">pH and </w:t>
      </w:r>
      <w:r w:rsidRPr="006D60DE">
        <w:rPr>
          <w:rFonts w:ascii="Times New Roman" w:eastAsia="Times New Roman" w:hAnsi="Times New Roman" w:cs="Times New Roman"/>
          <w:i/>
          <w:iCs/>
          <w:sz w:val="24"/>
          <w:szCs w:val="24"/>
        </w:rPr>
        <w:t>g</w:t>
      </w:r>
      <w:r w:rsidR="001B74B1" w:rsidRPr="006D60DE">
        <w:rPr>
          <w:rFonts w:ascii="Times New Roman" w:eastAsia="Times New Roman" w:hAnsi="Times New Roman" w:cs="Times New Roman"/>
          <w:i/>
          <w:iCs/>
          <w:sz w:val="24"/>
          <w:szCs w:val="24"/>
        </w:rPr>
        <w:t>astric acidity</w:t>
      </w:r>
    </w:p>
    <w:p w14:paraId="3D9D9245" w14:textId="67E6B3CD" w:rsidR="00DD6AD6" w:rsidRPr="006D60DE" w:rsidRDefault="001B74B1" w:rsidP="00842483">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A</w:t>
      </w:r>
      <w:r w:rsidR="0065619F" w:rsidRPr="006D60DE">
        <w:rPr>
          <w:rFonts w:ascii="Times New Roman" w:eastAsia="Times New Roman" w:hAnsi="Times New Roman" w:cs="Times New Roman"/>
          <w:sz w:val="24"/>
          <w:szCs w:val="24"/>
        </w:rPr>
        <w:t xml:space="preserve">ll </w:t>
      </w:r>
      <w:r w:rsidRPr="006D60DE">
        <w:rPr>
          <w:rFonts w:ascii="Times New Roman" w:eastAsia="Times New Roman" w:hAnsi="Times New Roman" w:cs="Times New Roman"/>
          <w:sz w:val="24"/>
          <w:szCs w:val="24"/>
        </w:rPr>
        <w:t xml:space="preserve">the </w:t>
      </w:r>
      <w:r w:rsidR="0065619F" w:rsidRPr="006D60DE">
        <w:rPr>
          <w:rFonts w:ascii="Times New Roman" w:eastAsia="Times New Roman" w:hAnsi="Times New Roman" w:cs="Times New Roman"/>
          <w:sz w:val="24"/>
          <w:szCs w:val="24"/>
        </w:rPr>
        <w:t>treatments</w:t>
      </w:r>
      <w:r w:rsidRPr="006D60DE">
        <w:rPr>
          <w:rFonts w:ascii="Times New Roman" w:eastAsia="Times New Roman" w:hAnsi="Times New Roman" w:cs="Times New Roman"/>
          <w:sz w:val="24"/>
          <w:szCs w:val="24"/>
        </w:rPr>
        <w:t xml:space="preserve"> considerably reduced stomach acidity by raising </w:t>
      </w:r>
      <w:r w:rsidR="0065619F" w:rsidRPr="006D60DE">
        <w:rPr>
          <w:rFonts w:ascii="Times New Roman" w:eastAsia="Times New Roman" w:hAnsi="Times New Roman" w:cs="Times New Roman"/>
          <w:sz w:val="24"/>
          <w:szCs w:val="24"/>
        </w:rPr>
        <w:t xml:space="preserve">the </w:t>
      </w:r>
      <w:r w:rsidRPr="006D60DE">
        <w:rPr>
          <w:rFonts w:ascii="Times New Roman" w:eastAsia="Times New Roman" w:hAnsi="Times New Roman" w:cs="Times New Roman"/>
          <w:sz w:val="24"/>
          <w:szCs w:val="24"/>
        </w:rPr>
        <w:t xml:space="preserve">pH. </w:t>
      </w:r>
      <w:r w:rsidR="0065619F" w:rsidRPr="006D60DE">
        <w:rPr>
          <w:rFonts w:ascii="Times New Roman" w:eastAsia="Times New Roman" w:hAnsi="Times New Roman" w:cs="Times New Roman"/>
          <w:sz w:val="24"/>
          <w:szCs w:val="24"/>
        </w:rPr>
        <w:t xml:space="preserve">The free acidity before induction was between 10 and 20 </w:t>
      </w:r>
      <w:proofErr w:type="spellStart"/>
      <w:r w:rsidR="0065619F" w:rsidRPr="006D60DE">
        <w:rPr>
          <w:rFonts w:ascii="Times New Roman" w:eastAsia="Times New Roman" w:hAnsi="Times New Roman" w:cs="Times New Roman"/>
          <w:sz w:val="24"/>
          <w:szCs w:val="24"/>
        </w:rPr>
        <w:t>mEq</w:t>
      </w:r>
      <w:proofErr w:type="spellEnd"/>
      <w:r w:rsidR="0065619F" w:rsidRPr="006D60DE">
        <w:rPr>
          <w:rFonts w:ascii="Times New Roman" w:eastAsia="Times New Roman" w:hAnsi="Times New Roman" w:cs="Times New Roman"/>
          <w:sz w:val="24"/>
          <w:szCs w:val="24"/>
        </w:rPr>
        <w:t xml:space="preserve">/L, which is within the typical range for gastric juice. The untreated control group's free acidity significantly increased following the induction of ethanol and indomethacin, which exacerbated the mucosal injury. However, free acidity significantly decreased after treatment with the </w:t>
      </w:r>
      <w:r w:rsidR="0065619F" w:rsidRPr="006D60DE">
        <w:rPr>
          <w:rFonts w:ascii="Times New Roman" w:eastAsia="Times New Roman" w:hAnsi="Times New Roman" w:cs="Times New Roman"/>
          <w:i/>
          <w:iCs/>
          <w:sz w:val="24"/>
          <w:szCs w:val="24"/>
        </w:rPr>
        <w:t>C. odorata</w:t>
      </w:r>
      <w:r w:rsidR="0065619F" w:rsidRPr="006D60DE">
        <w:rPr>
          <w:rFonts w:ascii="Times New Roman" w:eastAsia="Times New Roman" w:hAnsi="Times New Roman" w:cs="Times New Roman"/>
          <w:sz w:val="24"/>
          <w:szCs w:val="24"/>
        </w:rPr>
        <w:t xml:space="preserve"> fractions; the </w:t>
      </w:r>
      <w:r w:rsidR="00142F80" w:rsidRPr="006D60DE">
        <w:rPr>
          <w:rFonts w:ascii="Times New Roman" w:eastAsia="Times New Roman" w:hAnsi="Times New Roman" w:cs="Times New Roman"/>
          <w:sz w:val="24"/>
          <w:szCs w:val="24"/>
        </w:rPr>
        <w:t>ECO</w:t>
      </w:r>
      <w:r w:rsidR="0065619F" w:rsidRPr="006D60DE">
        <w:rPr>
          <w:rFonts w:ascii="Times New Roman" w:eastAsia="Times New Roman" w:hAnsi="Times New Roman" w:cs="Times New Roman"/>
          <w:sz w:val="24"/>
          <w:szCs w:val="24"/>
        </w:rPr>
        <w:t xml:space="preserve"> </w:t>
      </w:r>
      <w:r w:rsidR="00142F80" w:rsidRPr="006D60DE">
        <w:rPr>
          <w:rFonts w:ascii="Times New Roman" w:eastAsia="Times New Roman" w:hAnsi="Times New Roman" w:cs="Times New Roman"/>
          <w:sz w:val="24"/>
          <w:szCs w:val="24"/>
        </w:rPr>
        <w:t>(</w:t>
      </w:r>
      <w:r w:rsidR="0065619F" w:rsidRPr="006D60DE">
        <w:rPr>
          <w:rFonts w:ascii="Times New Roman" w:eastAsia="Times New Roman" w:hAnsi="Times New Roman" w:cs="Times New Roman"/>
          <w:sz w:val="24"/>
          <w:szCs w:val="24"/>
        </w:rPr>
        <w:t>400 mg/kg</w:t>
      </w:r>
      <w:r w:rsidR="00142F80" w:rsidRPr="006D60DE">
        <w:rPr>
          <w:rFonts w:ascii="Times New Roman" w:eastAsia="Times New Roman" w:hAnsi="Times New Roman" w:cs="Times New Roman"/>
          <w:sz w:val="24"/>
          <w:szCs w:val="24"/>
        </w:rPr>
        <w:t>)</w:t>
      </w:r>
      <w:r w:rsidR="0065619F" w:rsidRPr="006D60DE">
        <w:rPr>
          <w:rFonts w:ascii="Times New Roman" w:eastAsia="Times New Roman" w:hAnsi="Times New Roman" w:cs="Times New Roman"/>
          <w:sz w:val="24"/>
          <w:szCs w:val="24"/>
        </w:rPr>
        <w:t xml:space="preserve"> decreased free acidity from 19 </w:t>
      </w:r>
      <w:proofErr w:type="spellStart"/>
      <w:r w:rsidR="0065619F" w:rsidRPr="006D60DE">
        <w:rPr>
          <w:rFonts w:ascii="Times New Roman" w:eastAsia="Times New Roman" w:hAnsi="Times New Roman" w:cs="Times New Roman"/>
          <w:sz w:val="24"/>
          <w:szCs w:val="24"/>
        </w:rPr>
        <w:t>mEq</w:t>
      </w:r>
      <w:proofErr w:type="spellEnd"/>
      <w:r w:rsidR="0065619F" w:rsidRPr="006D60DE">
        <w:rPr>
          <w:rFonts w:ascii="Times New Roman" w:eastAsia="Times New Roman" w:hAnsi="Times New Roman" w:cs="Times New Roman"/>
          <w:sz w:val="24"/>
          <w:szCs w:val="24"/>
        </w:rPr>
        <w:t xml:space="preserve">/L </w:t>
      </w:r>
      <w:r w:rsidR="00142F80" w:rsidRPr="006D60DE">
        <w:rPr>
          <w:rFonts w:ascii="Times New Roman" w:eastAsia="Times New Roman" w:hAnsi="Times New Roman" w:cs="Times New Roman"/>
          <w:sz w:val="24"/>
          <w:szCs w:val="24"/>
        </w:rPr>
        <w:t>pre-</w:t>
      </w:r>
      <w:r w:rsidR="0065619F" w:rsidRPr="006D60DE">
        <w:rPr>
          <w:rFonts w:ascii="Times New Roman" w:eastAsia="Times New Roman" w:hAnsi="Times New Roman" w:cs="Times New Roman"/>
          <w:sz w:val="24"/>
          <w:szCs w:val="24"/>
        </w:rPr>
        <w:t xml:space="preserve">induction to 13 </w:t>
      </w:r>
      <w:proofErr w:type="spellStart"/>
      <w:r w:rsidR="0065619F" w:rsidRPr="006D60DE">
        <w:rPr>
          <w:rFonts w:ascii="Times New Roman" w:eastAsia="Times New Roman" w:hAnsi="Times New Roman" w:cs="Times New Roman"/>
          <w:sz w:val="24"/>
          <w:szCs w:val="24"/>
        </w:rPr>
        <w:t>mEq</w:t>
      </w:r>
      <w:proofErr w:type="spellEnd"/>
      <w:r w:rsidR="0065619F" w:rsidRPr="006D60DE">
        <w:rPr>
          <w:rFonts w:ascii="Times New Roman" w:eastAsia="Times New Roman" w:hAnsi="Times New Roman" w:cs="Times New Roman"/>
          <w:sz w:val="24"/>
          <w:szCs w:val="24"/>
        </w:rPr>
        <w:t>/L following treatment (</w:t>
      </w:r>
      <w:r w:rsidR="00142F80" w:rsidRPr="006D60DE">
        <w:rPr>
          <w:rFonts w:ascii="Times New Roman" w:eastAsia="Times New Roman" w:hAnsi="Times New Roman" w:cs="Times New Roman"/>
          <w:sz w:val="24"/>
          <w:szCs w:val="24"/>
        </w:rPr>
        <w:t>Table 4</w:t>
      </w:r>
      <w:r w:rsidR="0065619F" w:rsidRPr="006D60DE">
        <w:rPr>
          <w:rFonts w:ascii="Times New Roman" w:eastAsia="Times New Roman" w:hAnsi="Times New Roman" w:cs="Times New Roman"/>
          <w:sz w:val="24"/>
          <w:szCs w:val="24"/>
        </w:rPr>
        <w:t xml:space="preserve">).  Similar trends were seen in total acidity, which ranged from 0.7 to 1.6 </w:t>
      </w:r>
      <w:proofErr w:type="spellStart"/>
      <w:r w:rsidR="0065619F" w:rsidRPr="006D60DE">
        <w:rPr>
          <w:rFonts w:ascii="Times New Roman" w:eastAsia="Times New Roman" w:hAnsi="Times New Roman" w:cs="Times New Roman"/>
          <w:sz w:val="24"/>
          <w:szCs w:val="24"/>
        </w:rPr>
        <w:t>mEq</w:t>
      </w:r>
      <w:proofErr w:type="spellEnd"/>
      <w:r w:rsidR="0065619F" w:rsidRPr="006D60DE">
        <w:rPr>
          <w:rFonts w:ascii="Times New Roman" w:eastAsia="Times New Roman" w:hAnsi="Times New Roman" w:cs="Times New Roman"/>
          <w:sz w:val="24"/>
          <w:szCs w:val="24"/>
        </w:rPr>
        <w:t xml:space="preserve">/L before induction and showed notable decreases following </w:t>
      </w:r>
      <w:r w:rsidR="0065619F" w:rsidRPr="006D60DE">
        <w:rPr>
          <w:rFonts w:ascii="Times New Roman" w:eastAsia="Times New Roman" w:hAnsi="Times New Roman" w:cs="Times New Roman"/>
          <w:i/>
          <w:iCs/>
          <w:sz w:val="24"/>
          <w:szCs w:val="24"/>
        </w:rPr>
        <w:t>C. odorata</w:t>
      </w:r>
      <w:r w:rsidR="0065619F" w:rsidRPr="006D60DE">
        <w:rPr>
          <w:rFonts w:ascii="Times New Roman" w:eastAsia="Times New Roman" w:hAnsi="Times New Roman" w:cs="Times New Roman"/>
          <w:sz w:val="24"/>
          <w:szCs w:val="24"/>
        </w:rPr>
        <w:t xml:space="preserve"> treatment. </w:t>
      </w:r>
      <w:r w:rsidRPr="006D60DE">
        <w:rPr>
          <w:rFonts w:ascii="Times New Roman" w:eastAsia="Times New Roman" w:hAnsi="Times New Roman" w:cs="Times New Roman"/>
          <w:sz w:val="24"/>
          <w:szCs w:val="24"/>
        </w:rPr>
        <w:t>The pathophysiology of peptic ulcers is significantly influenced by the acidity of the gastric juice, specifically the free and total gastric acidity. The concentration of hydrogen ions that are available for food digestion and that might harm the stomach's mucosal lining when secreted in excess is referred to as free acidity</w:t>
      </w:r>
      <w:r w:rsidR="006D60DE" w:rsidRPr="006D60DE">
        <w:rPr>
          <w:rFonts w:ascii="Times New Roman" w:eastAsia="Times New Roman" w:hAnsi="Times New Roman" w:cs="Times New Roman"/>
          <w:sz w:val="24"/>
          <w:szCs w:val="24"/>
        </w:rPr>
        <w:t xml:space="preserve"> [2]</w:t>
      </w:r>
      <w:r w:rsidRPr="006D60DE">
        <w:rPr>
          <w:rFonts w:ascii="Times New Roman" w:eastAsia="Times New Roman" w:hAnsi="Times New Roman" w:cs="Times New Roman"/>
          <w:sz w:val="24"/>
          <w:szCs w:val="24"/>
        </w:rPr>
        <w:t xml:space="preserve">. Both free hydrogen ions and those attached to buffers, such as proteins, are included in total acidity. Following therapy, a reduction in both free and total acidity suggests a protective effect against excessive acid secretion, a major contributing factor to the development of gastric ulcers </w:t>
      </w:r>
      <w:r w:rsidR="006D60DE" w:rsidRPr="006D60DE">
        <w:rPr>
          <w:rFonts w:ascii="Times New Roman" w:eastAsia="Times New Roman" w:hAnsi="Times New Roman" w:cs="Times New Roman"/>
          <w:sz w:val="24"/>
          <w:szCs w:val="24"/>
        </w:rPr>
        <w:t xml:space="preserve">[26]. </w:t>
      </w:r>
      <w:r w:rsidRPr="006D60DE">
        <w:rPr>
          <w:rFonts w:ascii="Times New Roman" w:eastAsia="Times New Roman" w:hAnsi="Times New Roman" w:cs="Times New Roman"/>
          <w:sz w:val="24"/>
          <w:szCs w:val="24"/>
        </w:rPr>
        <w:t>The reduction in overall acidity suggests that the extracts aid in neutrali</w:t>
      </w:r>
      <w:r w:rsidR="001274E4">
        <w:rPr>
          <w:rFonts w:ascii="Times New Roman" w:eastAsia="Times New Roman" w:hAnsi="Times New Roman" w:cs="Times New Roman"/>
          <w:sz w:val="24"/>
          <w:szCs w:val="24"/>
        </w:rPr>
        <w:t>s</w:t>
      </w:r>
      <w:r w:rsidRPr="006D60DE">
        <w:rPr>
          <w:rFonts w:ascii="Times New Roman" w:eastAsia="Times New Roman" w:hAnsi="Times New Roman" w:cs="Times New Roman"/>
          <w:sz w:val="24"/>
          <w:szCs w:val="24"/>
        </w:rPr>
        <w:t>ing or lowering stomach acid output, which aids in the gastric mucosa's healing process. The plant's flavonoids and tannins have been linked to the inhibition of gastric acid release, which may be the cause of the decrease in both free and total acidity</w:t>
      </w:r>
      <w:r w:rsidR="005F5626" w:rsidRPr="006D60DE">
        <w:rPr>
          <w:rFonts w:ascii="Times New Roman" w:eastAsia="Times New Roman" w:hAnsi="Times New Roman" w:cs="Times New Roman"/>
          <w:sz w:val="24"/>
          <w:szCs w:val="24"/>
        </w:rPr>
        <w:t xml:space="preserve"> </w:t>
      </w:r>
      <w:r w:rsidR="006D60DE" w:rsidRPr="006D60DE">
        <w:rPr>
          <w:rFonts w:ascii="Times New Roman" w:eastAsia="Times New Roman" w:hAnsi="Times New Roman" w:cs="Times New Roman"/>
          <w:sz w:val="24"/>
          <w:szCs w:val="24"/>
        </w:rPr>
        <w:t xml:space="preserve">[22]. </w:t>
      </w:r>
      <w:r w:rsidRPr="006D60DE">
        <w:rPr>
          <w:rFonts w:ascii="Times New Roman" w:eastAsia="Times New Roman" w:hAnsi="Times New Roman" w:cs="Times New Roman"/>
          <w:sz w:val="24"/>
          <w:szCs w:val="24"/>
        </w:rPr>
        <w:t xml:space="preserve">These substances are known to suppress the release of gastrin and histamine, which both increase the production of stomach acid. </w:t>
      </w:r>
      <w:r w:rsidR="00482F5C" w:rsidRPr="006D60DE">
        <w:rPr>
          <w:rFonts w:ascii="Times New Roman" w:eastAsia="Times New Roman" w:hAnsi="Times New Roman" w:cs="Times New Roman"/>
          <w:sz w:val="24"/>
          <w:szCs w:val="24"/>
        </w:rPr>
        <w:t xml:space="preserve">By maintaining the mucosal barrier and boosting mucus production, </w:t>
      </w:r>
      <w:r w:rsidR="00482F5C" w:rsidRPr="006D60DE">
        <w:rPr>
          <w:rFonts w:ascii="Times New Roman" w:eastAsia="Times New Roman" w:hAnsi="Times New Roman" w:cs="Times New Roman"/>
          <w:i/>
          <w:iCs/>
          <w:sz w:val="24"/>
          <w:szCs w:val="24"/>
        </w:rPr>
        <w:t>C. odorata</w:t>
      </w:r>
      <w:r w:rsidR="00482F5C" w:rsidRPr="006D60DE">
        <w:rPr>
          <w:rFonts w:ascii="Times New Roman" w:eastAsia="Times New Roman" w:hAnsi="Times New Roman" w:cs="Times New Roman"/>
          <w:sz w:val="24"/>
          <w:szCs w:val="24"/>
        </w:rPr>
        <w:t xml:space="preserve"> improved the stomach mucosal defen</w:t>
      </w:r>
      <w:r w:rsidR="00244382" w:rsidRPr="006D60DE">
        <w:rPr>
          <w:rFonts w:ascii="Times New Roman" w:eastAsia="Times New Roman" w:hAnsi="Times New Roman" w:cs="Times New Roman"/>
          <w:sz w:val="24"/>
          <w:szCs w:val="24"/>
        </w:rPr>
        <w:t>c</w:t>
      </w:r>
      <w:r w:rsidR="00482F5C" w:rsidRPr="006D60DE">
        <w:rPr>
          <w:rFonts w:ascii="Times New Roman" w:eastAsia="Times New Roman" w:hAnsi="Times New Roman" w:cs="Times New Roman"/>
          <w:sz w:val="24"/>
          <w:szCs w:val="24"/>
        </w:rPr>
        <w:t>e</w:t>
      </w:r>
      <w:r w:rsidR="00492241" w:rsidRPr="006D60DE">
        <w:rPr>
          <w:rFonts w:ascii="Times New Roman" w:eastAsia="Times New Roman" w:hAnsi="Times New Roman" w:cs="Times New Roman"/>
          <w:sz w:val="24"/>
          <w:szCs w:val="24"/>
        </w:rPr>
        <w:t xml:space="preserve"> </w:t>
      </w:r>
      <w:r w:rsidR="006D60DE" w:rsidRPr="006D60DE">
        <w:rPr>
          <w:rFonts w:ascii="Times New Roman" w:eastAsia="Times New Roman" w:hAnsi="Times New Roman" w:cs="Times New Roman"/>
          <w:sz w:val="24"/>
          <w:szCs w:val="24"/>
        </w:rPr>
        <w:t xml:space="preserve">[1]. </w:t>
      </w:r>
      <w:r w:rsidR="00482F5C" w:rsidRPr="006D60DE">
        <w:rPr>
          <w:rFonts w:ascii="Times New Roman" w:eastAsia="Times New Roman" w:hAnsi="Times New Roman" w:cs="Times New Roman"/>
          <w:sz w:val="24"/>
          <w:szCs w:val="24"/>
        </w:rPr>
        <w:t>By keeping stomach acid from harming the stomach lining, the protective mucus laye</w:t>
      </w:r>
      <w:r w:rsidR="006D60DE" w:rsidRPr="006D60DE">
        <w:rPr>
          <w:rFonts w:ascii="Times New Roman" w:eastAsia="Times New Roman" w:hAnsi="Times New Roman" w:cs="Times New Roman"/>
          <w:sz w:val="24"/>
          <w:szCs w:val="24"/>
        </w:rPr>
        <w:t xml:space="preserve">r aids in the repair of ulcers [27]. </w:t>
      </w:r>
      <w:r w:rsidR="00482F5C" w:rsidRPr="006D60DE">
        <w:rPr>
          <w:rFonts w:ascii="Times New Roman" w:eastAsia="Times New Roman" w:hAnsi="Times New Roman" w:cs="Times New Roman"/>
          <w:sz w:val="24"/>
          <w:szCs w:val="24"/>
        </w:rPr>
        <w:t>Additionally, the plant reduces the production of gastric acid, which lessens the acidic environment in the stomach</w:t>
      </w:r>
      <w:r w:rsidR="001274E4">
        <w:rPr>
          <w:rFonts w:ascii="Times New Roman" w:eastAsia="Times New Roman" w:hAnsi="Times New Roman" w:cs="Times New Roman"/>
          <w:sz w:val="24"/>
          <w:szCs w:val="24"/>
        </w:rPr>
        <w:t>,</w:t>
      </w:r>
      <w:r w:rsidR="00482F5C" w:rsidRPr="006D60DE">
        <w:rPr>
          <w:rFonts w:ascii="Times New Roman" w:eastAsia="Times New Roman" w:hAnsi="Times New Roman" w:cs="Times New Roman"/>
          <w:sz w:val="24"/>
          <w:szCs w:val="24"/>
        </w:rPr>
        <w:t xml:space="preserve"> </w:t>
      </w:r>
      <w:r w:rsidR="00244382" w:rsidRPr="006D60DE">
        <w:rPr>
          <w:rFonts w:ascii="Times New Roman" w:eastAsia="Times New Roman" w:hAnsi="Times New Roman" w:cs="Times New Roman"/>
          <w:sz w:val="24"/>
          <w:szCs w:val="24"/>
        </w:rPr>
        <w:t>which</w:t>
      </w:r>
      <w:r w:rsidR="00482F5C" w:rsidRPr="006D60DE">
        <w:rPr>
          <w:rFonts w:ascii="Times New Roman" w:eastAsia="Times New Roman" w:hAnsi="Times New Roman" w:cs="Times New Roman"/>
          <w:sz w:val="24"/>
          <w:szCs w:val="24"/>
        </w:rPr>
        <w:t xml:space="preserve"> leads to the development of ulcers.</w:t>
      </w:r>
    </w:p>
    <w:p w14:paraId="61014924" w14:textId="6A5A44C0" w:rsidR="00C9524A" w:rsidRPr="006D60DE" w:rsidRDefault="00C9524A" w:rsidP="00C9524A">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Indomethacin (NSAID) and ethanol were used to cause ulcers. One well-known gastric mucosal irritant that damages the stomach's protective mucosal lining and results in ulceration is ethanol (alcohol). Alcohol causes pro-inflammatory cytokines to be released, which further contributes to the breakdown of the gastric lining. This leads to oxidative damage of the gastric mucosa by promoting the generation of reactive oxygen species (ROS). Mucus production is decreased by ethanol, which is important for shielding the stomach from digesti</w:t>
      </w:r>
      <w:r w:rsidR="001274E4">
        <w:rPr>
          <w:rFonts w:ascii="Times New Roman" w:eastAsia="Times New Roman" w:hAnsi="Times New Roman" w:cs="Times New Roman"/>
          <w:sz w:val="24"/>
          <w:szCs w:val="24"/>
        </w:rPr>
        <w:t>ve</w:t>
      </w:r>
      <w:r w:rsidRPr="006D60DE">
        <w:rPr>
          <w:rFonts w:ascii="Times New Roman" w:eastAsia="Times New Roman" w:hAnsi="Times New Roman" w:cs="Times New Roman"/>
          <w:sz w:val="24"/>
          <w:szCs w:val="24"/>
        </w:rPr>
        <w:t xml:space="preserve"> acids</w:t>
      </w:r>
      <w:r w:rsidR="00492241" w:rsidRPr="006D60DE">
        <w:rPr>
          <w:rFonts w:ascii="Times New Roman" w:eastAsia="Times New Roman" w:hAnsi="Times New Roman" w:cs="Times New Roman"/>
          <w:sz w:val="24"/>
          <w:szCs w:val="24"/>
        </w:rPr>
        <w:t xml:space="preserve"> </w:t>
      </w:r>
      <w:r w:rsidR="006D60DE" w:rsidRPr="006D60DE">
        <w:rPr>
          <w:rFonts w:ascii="Times New Roman" w:eastAsia="Times New Roman" w:hAnsi="Times New Roman" w:cs="Times New Roman"/>
          <w:sz w:val="24"/>
          <w:szCs w:val="24"/>
        </w:rPr>
        <w:t xml:space="preserve">[3]. </w:t>
      </w:r>
      <w:r w:rsidRPr="006D60DE">
        <w:rPr>
          <w:rFonts w:ascii="Times New Roman" w:eastAsia="Times New Roman" w:hAnsi="Times New Roman" w:cs="Times New Roman"/>
          <w:sz w:val="24"/>
          <w:szCs w:val="24"/>
        </w:rPr>
        <w:t xml:space="preserve">Indomethacin is frequently used to cause experimental rats to develop ulcers, which can seriously harm the stomach mucosa. Indomethacin is a member of the NSAID medication class, which functions by preventing the cyclooxygenase (COX) enzymes from producing prostaglandins. Reduced prostaglandin synthesis can exacerbate inflammation and weaken the stomach's protective mucosal barrier, which may result in the development of ulcers </w:t>
      </w:r>
      <w:r w:rsidR="006D60DE" w:rsidRPr="006D60DE">
        <w:rPr>
          <w:rFonts w:ascii="Times New Roman" w:eastAsia="Times New Roman" w:hAnsi="Times New Roman" w:cs="Times New Roman"/>
          <w:sz w:val="24"/>
          <w:szCs w:val="24"/>
        </w:rPr>
        <w:t>[28]</w:t>
      </w:r>
    </w:p>
    <w:p w14:paraId="095FCF63" w14:textId="77777777" w:rsidR="00482F5C" w:rsidRPr="006D60DE" w:rsidRDefault="00482F5C" w:rsidP="00842483">
      <w:pPr>
        <w:spacing w:after="200" w:line="276" w:lineRule="auto"/>
        <w:jc w:val="both"/>
        <w:rPr>
          <w:rFonts w:ascii="Times New Roman" w:eastAsia="Times New Roman" w:hAnsi="Times New Roman" w:cs="Times New Roman"/>
          <w:b/>
          <w:bCs/>
          <w:sz w:val="24"/>
          <w:szCs w:val="24"/>
        </w:rPr>
      </w:pPr>
      <w:r w:rsidRPr="006D60DE">
        <w:rPr>
          <w:rFonts w:ascii="Times New Roman" w:eastAsia="Times New Roman" w:hAnsi="Times New Roman" w:cs="Times New Roman"/>
          <w:b/>
          <w:bCs/>
          <w:sz w:val="24"/>
          <w:szCs w:val="24"/>
        </w:rPr>
        <w:t>Conclusion</w:t>
      </w:r>
    </w:p>
    <w:p w14:paraId="3BA3AC42" w14:textId="77777777" w:rsidR="00482F5C" w:rsidRPr="006D60DE" w:rsidRDefault="00482F5C" w:rsidP="00842483">
      <w:pPr>
        <w:spacing w:after="200" w:line="276" w:lineRule="auto"/>
        <w:jc w:val="both"/>
        <w:rPr>
          <w:rStyle w:val="fontstyle01"/>
          <w:rFonts w:eastAsia="Times New Roman"/>
          <w:color w:val="auto"/>
          <w:sz w:val="24"/>
          <w:szCs w:val="24"/>
        </w:rPr>
      </w:pPr>
      <w:r w:rsidRPr="006D60DE">
        <w:rPr>
          <w:rFonts w:ascii="Times New Roman" w:eastAsia="Times New Roman" w:hAnsi="Times New Roman" w:cs="Times New Roman"/>
          <w:sz w:val="24"/>
          <w:szCs w:val="24"/>
        </w:rPr>
        <w:lastRenderedPageBreak/>
        <w:t>The study show</w:t>
      </w:r>
      <w:r w:rsidR="00C9524A" w:rsidRPr="006D60DE">
        <w:rPr>
          <w:rFonts w:ascii="Times New Roman" w:eastAsia="Times New Roman" w:hAnsi="Times New Roman" w:cs="Times New Roman"/>
          <w:sz w:val="24"/>
          <w:szCs w:val="24"/>
        </w:rPr>
        <w:t>ed</w:t>
      </w:r>
      <w:r w:rsidRPr="006D60DE">
        <w:rPr>
          <w:rFonts w:ascii="Times New Roman" w:eastAsia="Times New Roman" w:hAnsi="Times New Roman" w:cs="Times New Roman"/>
          <w:sz w:val="24"/>
          <w:szCs w:val="24"/>
        </w:rPr>
        <w:t xml:space="preserve"> that</w:t>
      </w:r>
      <w:r w:rsidR="00C9524A" w:rsidRPr="006D60DE">
        <w:rPr>
          <w:rFonts w:ascii="Times New Roman" w:eastAsia="Times New Roman" w:hAnsi="Times New Roman" w:cs="Times New Roman"/>
          <w:i/>
          <w:iCs/>
          <w:sz w:val="24"/>
          <w:szCs w:val="24"/>
        </w:rPr>
        <w:t xml:space="preserve"> C. odorata</w:t>
      </w:r>
      <w:r w:rsidR="00C9524A" w:rsidRPr="006D60DE">
        <w:rPr>
          <w:rFonts w:ascii="Times New Roman" w:eastAsia="Times New Roman" w:hAnsi="Times New Roman" w:cs="Times New Roman"/>
          <w:sz w:val="24"/>
          <w:szCs w:val="24"/>
        </w:rPr>
        <w:t xml:space="preserve"> extract and its fractions exhibit strong anti-ulcer efficacy</w:t>
      </w:r>
      <w:r w:rsidRPr="006D60DE">
        <w:rPr>
          <w:rFonts w:ascii="Times New Roman" w:eastAsia="Times New Roman" w:hAnsi="Times New Roman" w:cs="Times New Roman"/>
          <w:sz w:val="24"/>
          <w:szCs w:val="24"/>
        </w:rPr>
        <w:t xml:space="preserve"> in an ulcer model </w:t>
      </w:r>
      <w:r w:rsidR="00EA1F73" w:rsidRPr="006D60DE">
        <w:rPr>
          <w:rFonts w:ascii="Times New Roman" w:eastAsia="Times New Roman" w:hAnsi="Times New Roman" w:cs="Times New Roman"/>
          <w:sz w:val="24"/>
          <w:szCs w:val="24"/>
        </w:rPr>
        <w:t>induced</w:t>
      </w:r>
      <w:r w:rsidRPr="006D60DE">
        <w:rPr>
          <w:rFonts w:ascii="Times New Roman" w:eastAsia="Times New Roman" w:hAnsi="Times New Roman" w:cs="Times New Roman"/>
          <w:sz w:val="24"/>
          <w:szCs w:val="24"/>
        </w:rPr>
        <w:t xml:space="preserve"> by ethanol </w:t>
      </w:r>
      <w:r w:rsidR="00C9524A" w:rsidRPr="006D60DE">
        <w:rPr>
          <w:rFonts w:ascii="Times New Roman" w:eastAsia="Times New Roman" w:hAnsi="Times New Roman" w:cs="Times New Roman"/>
          <w:sz w:val="24"/>
          <w:szCs w:val="24"/>
        </w:rPr>
        <w:t>or</w:t>
      </w:r>
      <w:r w:rsidRPr="006D60DE">
        <w:rPr>
          <w:rFonts w:ascii="Times New Roman" w:eastAsia="Times New Roman" w:hAnsi="Times New Roman" w:cs="Times New Roman"/>
          <w:sz w:val="24"/>
          <w:szCs w:val="24"/>
        </w:rPr>
        <w:t xml:space="preserve"> </w:t>
      </w:r>
      <w:r w:rsidR="00EA1F73" w:rsidRPr="006D60DE">
        <w:rPr>
          <w:rFonts w:ascii="Times New Roman" w:eastAsia="Times New Roman" w:hAnsi="Times New Roman" w:cs="Times New Roman"/>
          <w:sz w:val="24"/>
          <w:szCs w:val="24"/>
        </w:rPr>
        <w:t>indomethacin.</w:t>
      </w:r>
      <w:r w:rsidRPr="006D60DE">
        <w:rPr>
          <w:rFonts w:ascii="Times New Roman" w:eastAsia="Times New Roman" w:hAnsi="Times New Roman" w:cs="Times New Roman"/>
          <w:sz w:val="24"/>
          <w:szCs w:val="24"/>
        </w:rPr>
        <w:t xml:space="preserve"> The extract and the ethyl acetate fraction showed the strongest gastroprotective benefits</w:t>
      </w:r>
      <w:r w:rsidR="00EA1F73" w:rsidRPr="006D60DE">
        <w:rPr>
          <w:rFonts w:ascii="Times New Roman" w:eastAsia="Times New Roman" w:hAnsi="Times New Roman" w:cs="Times New Roman"/>
          <w:sz w:val="24"/>
          <w:szCs w:val="24"/>
        </w:rPr>
        <w:t xml:space="preserve"> comparable to the </w:t>
      </w:r>
      <w:r w:rsidRPr="006D60DE">
        <w:rPr>
          <w:rFonts w:ascii="Times New Roman" w:eastAsia="Times New Roman" w:hAnsi="Times New Roman" w:cs="Times New Roman"/>
          <w:sz w:val="24"/>
          <w:szCs w:val="24"/>
        </w:rPr>
        <w:t>antiulcer effectiveness</w:t>
      </w:r>
      <w:r w:rsidR="00EA1F73" w:rsidRPr="006D60DE">
        <w:rPr>
          <w:rFonts w:ascii="Times New Roman" w:eastAsia="Times New Roman" w:hAnsi="Times New Roman" w:cs="Times New Roman"/>
          <w:sz w:val="24"/>
          <w:szCs w:val="24"/>
        </w:rPr>
        <w:t xml:space="preserve"> of omeprazole in</w:t>
      </w:r>
      <w:r w:rsidRPr="006D60DE">
        <w:rPr>
          <w:rFonts w:ascii="Times New Roman" w:eastAsia="Times New Roman" w:hAnsi="Times New Roman" w:cs="Times New Roman"/>
          <w:sz w:val="24"/>
          <w:szCs w:val="24"/>
        </w:rPr>
        <w:t xml:space="preserve"> the two </w:t>
      </w:r>
      <w:r w:rsidR="00EA1F73" w:rsidRPr="006D60DE">
        <w:rPr>
          <w:rFonts w:ascii="Times New Roman" w:eastAsia="Times New Roman" w:hAnsi="Times New Roman" w:cs="Times New Roman"/>
          <w:sz w:val="24"/>
          <w:szCs w:val="24"/>
        </w:rPr>
        <w:t xml:space="preserve">assay </w:t>
      </w:r>
      <w:r w:rsidRPr="006D60DE">
        <w:rPr>
          <w:rFonts w:ascii="Times New Roman" w:eastAsia="Times New Roman" w:hAnsi="Times New Roman" w:cs="Times New Roman"/>
          <w:sz w:val="24"/>
          <w:szCs w:val="24"/>
        </w:rPr>
        <w:t xml:space="preserve">models. The plant's capacity to regulate stomach acid output and shield the mucosal barrier from harm is further supported by the decreases in free and total acidity. These results support the long-standing use of </w:t>
      </w:r>
      <w:r w:rsidRPr="006D60DE">
        <w:rPr>
          <w:rFonts w:ascii="Times New Roman" w:eastAsia="Times New Roman" w:hAnsi="Times New Roman" w:cs="Times New Roman"/>
          <w:i/>
          <w:iCs/>
          <w:sz w:val="24"/>
          <w:szCs w:val="24"/>
        </w:rPr>
        <w:t>C. odorata</w:t>
      </w:r>
      <w:r w:rsidRPr="006D60DE">
        <w:rPr>
          <w:rFonts w:ascii="Times New Roman" w:eastAsia="Times New Roman" w:hAnsi="Times New Roman" w:cs="Times New Roman"/>
          <w:sz w:val="24"/>
          <w:szCs w:val="24"/>
        </w:rPr>
        <w:t xml:space="preserve"> to treat peptic ulcers and other associated conditions.</w:t>
      </w:r>
      <w:r w:rsidR="00EA1F73" w:rsidRPr="006D60DE">
        <w:rPr>
          <w:rFonts w:ascii="Times New Roman" w:eastAsia="Times New Roman" w:hAnsi="Times New Roman" w:cs="Times New Roman"/>
          <w:sz w:val="24"/>
          <w:szCs w:val="24"/>
        </w:rPr>
        <w:t xml:space="preserve"> The bioassay-guided isolation of the anti-ulcer principles is currently in progress.</w:t>
      </w:r>
      <w:r w:rsidRPr="006D60DE">
        <w:rPr>
          <w:rFonts w:ascii="Times New Roman" w:eastAsia="Times New Roman" w:hAnsi="Times New Roman" w:cs="Times New Roman"/>
          <w:sz w:val="24"/>
          <w:szCs w:val="24"/>
        </w:rPr>
        <w:t xml:space="preserve"> </w:t>
      </w:r>
    </w:p>
    <w:p w14:paraId="111428A9" w14:textId="77777777" w:rsidR="00482F5C" w:rsidRPr="006D60DE" w:rsidRDefault="00482F5C" w:rsidP="00842483">
      <w:pPr>
        <w:spacing w:after="200" w:line="276" w:lineRule="auto"/>
        <w:jc w:val="both"/>
        <w:rPr>
          <w:rFonts w:ascii="Times New Roman" w:eastAsia="SimSun" w:hAnsi="Times New Roman" w:cs="Times New Roman"/>
          <w:iCs/>
          <w:color w:val="000000"/>
          <w:sz w:val="24"/>
          <w:szCs w:val="24"/>
          <w:lang w:eastAsia="zh-CN"/>
        </w:rPr>
      </w:pPr>
      <w:r w:rsidRPr="006D60DE">
        <w:rPr>
          <w:rFonts w:ascii="Times New Roman" w:eastAsia="SimSun" w:hAnsi="Times New Roman" w:cs="Times New Roman"/>
          <w:b/>
          <w:kern w:val="2"/>
          <w:sz w:val="24"/>
          <w:szCs w:val="24"/>
          <w:lang w:eastAsia="zh-CN"/>
        </w:rPr>
        <w:t>Table 1</w:t>
      </w:r>
      <w:r w:rsidRPr="006D60DE">
        <w:rPr>
          <w:rFonts w:ascii="Times New Roman" w:eastAsia="SimSun" w:hAnsi="Times New Roman" w:cs="Times New Roman"/>
          <w:kern w:val="2"/>
          <w:sz w:val="24"/>
          <w:szCs w:val="24"/>
          <w:lang w:eastAsia="zh-CN"/>
        </w:rPr>
        <w:t xml:space="preserve">: </w:t>
      </w:r>
      <w:r w:rsidRPr="006D60DE">
        <w:rPr>
          <w:rFonts w:ascii="Times New Roman" w:eastAsia="SimSun" w:hAnsi="Times New Roman" w:cs="Times New Roman"/>
          <w:iCs/>
          <w:color w:val="000000"/>
          <w:sz w:val="24"/>
          <w:szCs w:val="24"/>
          <w:lang w:eastAsia="zh-CN"/>
        </w:rPr>
        <w:t xml:space="preserve">Percentage yield of </w:t>
      </w:r>
      <w:r w:rsidRPr="006D60DE">
        <w:rPr>
          <w:rFonts w:ascii="Times New Roman" w:eastAsia="SimSun" w:hAnsi="Times New Roman" w:cs="Times New Roman"/>
          <w:i/>
          <w:iCs/>
          <w:color w:val="000000"/>
          <w:sz w:val="24"/>
          <w:szCs w:val="24"/>
          <w:lang w:eastAsia="zh-CN"/>
        </w:rPr>
        <w:t>C. odorata</w:t>
      </w:r>
      <w:r w:rsidRPr="006D60DE">
        <w:rPr>
          <w:rFonts w:ascii="Times New Roman" w:eastAsia="SimSun" w:hAnsi="Times New Roman" w:cs="Times New Roman"/>
          <w:iCs/>
          <w:color w:val="000000"/>
          <w:sz w:val="24"/>
          <w:szCs w:val="24"/>
          <w:lang w:eastAsia="zh-CN"/>
        </w:rPr>
        <w:t xml:space="preserve"> extract and fractions </w:t>
      </w:r>
    </w:p>
    <w:tbl>
      <w:tblPr>
        <w:tblStyle w:val="TableGrid"/>
        <w:tblW w:w="0" w:type="auto"/>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843"/>
        <w:gridCol w:w="1763"/>
        <w:gridCol w:w="1169"/>
      </w:tblGrid>
      <w:tr w:rsidR="00482F5C" w:rsidRPr="006D60DE" w14:paraId="211F1E12" w14:textId="77777777" w:rsidTr="008251E6">
        <w:tc>
          <w:tcPr>
            <w:tcW w:w="0" w:type="auto"/>
            <w:tcBorders>
              <w:top w:val="single" w:sz="4" w:space="0" w:color="auto"/>
              <w:bottom w:val="single" w:sz="4" w:space="0" w:color="auto"/>
            </w:tcBorders>
          </w:tcPr>
          <w:p w14:paraId="4D689636"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Sample</w:t>
            </w:r>
          </w:p>
        </w:tc>
        <w:tc>
          <w:tcPr>
            <w:tcW w:w="0" w:type="auto"/>
            <w:tcBorders>
              <w:top w:val="single" w:sz="4" w:space="0" w:color="auto"/>
              <w:bottom w:val="single" w:sz="4" w:space="0" w:color="auto"/>
            </w:tcBorders>
          </w:tcPr>
          <w:p w14:paraId="40578603"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Initial weight</w:t>
            </w:r>
            <w:r w:rsidR="004F02EA" w:rsidRPr="006D60DE">
              <w:rPr>
                <w:rFonts w:ascii="Times New Roman" w:hAnsi="Times New Roman" w:cs="Times New Roman"/>
                <w:sz w:val="24"/>
                <w:szCs w:val="24"/>
              </w:rPr>
              <w:t xml:space="preserve"> </w:t>
            </w:r>
            <w:r w:rsidRPr="006D60DE">
              <w:rPr>
                <w:rFonts w:ascii="Times New Roman" w:hAnsi="Times New Roman" w:cs="Times New Roman"/>
                <w:sz w:val="24"/>
                <w:szCs w:val="24"/>
              </w:rPr>
              <w:t>(g)</w:t>
            </w:r>
          </w:p>
        </w:tc>
        <w:tc>
          <w:tcPr>
            <w:tcW w:w="0" w:type="auto"/>
            <w:tcBorders>
              <w:top w:val="single" w:sz="4" w:space="0" w:color="auto"/>
              <w:bottom w:val="single" w:sz="4" w:space="0" w:color="auto"/>
            </w:tcBorders>
          </w:tcPr>
          <w:p w14:paraId="78BCE63F"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Final weight (g)</w:t>
            </w:r>
          </w:p>
        </w:tc>
        <w:tc>
          <w:tcPr>
            <w:tcW w:w="0" w:type="auto"/>
            <w:tcBorders>
              <w:top w:val="single" w:sz="4" w:space="0" w:color="auto"/>
              <w:bottom w:val="single" w:sz="4" w:space="0" w:color="auto"/>
            </w:tcBorders>
          </w:tcPr>
          <w:p w14:paraId="01D9F1D5"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Yield </w:t>
            </w:r>
            <w:r w:rsidR="004F02EA" w:rsidRPr="006D60DE">
              <w:rPr>
                <w:rFonts w:ascii="Times New Roman" w:hAnsi="Times New Roman" w:cs="Times New Roman"/>
                <w:sz w:val="24"/>
                <w:szCs w:val="24"/>
              </w:rPr>
              <w:t>(%)</w:t>
            </w:r>
          </w:p>
        </w:tc>
      </w:tr>
      <w:tr w:rsidR="00482F5C" w:rsidRPr="006D60DE" w14:paraId="404A7A37" w14:textId="77777777" w:rsidTr="008251E6">
        <w:tc>
          <w:tcPr>
            <w:tcW w:w="0" w:type="auto"/>
            <w:tcBorders>
              <w:top w:val="single" w:sz="4" w:space="0" w:color="auto"/>
            </w:tcBorders>
          </w:tcPr>
          <w:p w14:paraId="41D15A07"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MCO</w:t>
            </w:r>
          </w:p>
        </w:tc>
        <w:tc>
          <w:tcPr>
            <w:tcW w:w="0" w:type="auto"/>
            <w:tcBorders>
              <w:top w:val="single" w:sz="4" w:space="0" w:color="auto"/>
            </w:tcBorders>
          </w:tcPr>
          <w:p w14:paraId="1777A5F2"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600</w:t>
            </w:r>
          </w:p>
        </w:tc>
        <w:tc>
          <w:tcPr>
            <w:tcW w:w="0" w:type="auto"/>
            <w:tcBorders>
              <w:top w:val="single" w:sz="4" w:space="0" w:color="auto"/>
            </w:tcBorders>
          </w:tcPr>
          <w:p w14:paraId="642601D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28</w:t>
            </w:r>
          </w:p>
        </w:tc>
        <w:tc>
          <w:tcPr>
            <w:tcW w:w="0" w:type="auto"/>
            <w:tcBorders>
              <w:top w:val="single" w:sz="4" w:space="0" w:color="auto"/>
            </w:tcBorders>
          </w:tcPr>
          <w:p w14:paraId="21226A08"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4.67</w:t>
            </w:r>
          </w:p>
        </w:tc>
      </w:tr>
      <w:tr w:rsidR="00482F5C" w:rsidRPr="006D60DE" w14:paraId="2A94C38A" w14:textId="77777777" w:rsidTr="008251E6">
        <w:tc>
          <w:tcPr>
            <w:tcW w:w="0" w:type="auto"/>
          </w:tcPr>
          <w:p w14:paraId="043F6A7F"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HCO</w:t>
            </w:r>
          </w:p>
        </w:tc>
        <w:tc>
          <w:tcPr>
            <w:tcW w:w="0" w:type="auto"/>
          </w:tcPr>
          <w:p w14:paraId="0FE54DC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w:t>
            </w:r>
            <w:r w:rsidR="00131FF6" w:rsidRPr="006D60DE">
              <w:rPr>
                <w:rFonts w:ascii="Times New Roman" w:hAnsi="Times New Roman" w:cs="Times New Roman"/>
                <w:sz w:val="24"/>
                <w:szCs w:val="24"/>
              </w:rPr>
              <w:t>8</w:t>
            </w:r>
          </w:p>
        </w:tc>
        <w:tc>
          <w:tcPr>
            <w:tcW w:w="0" w:type="auto"/>
          </w:tcPr>
          <w:p w14:paraId="6AE665C5"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5.3</w:t>
            </w:r>
          </w:p>
        </w:tc>
        <w:tc>
          <w:tcPr>
            <w:tcW w:w="0" w:type="auto"/>
          </w:tcPr>
          <w:p w14:paraId="23DB2E87" w14:textId="77777777" w:rsidR="00482F5C" w:rsidRPr="006D60DE" w:rsidRDefault="00131FF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0.88</w:t>
            </w:r>
          </w:p>
        </w:tc>
      </w:tr>
      <w:tr w:rsidR="00482F5C" w:rsidRPr="006D60DE" w14:paraId="50EE25CE" w14:textId="77777777" w:rsidTr="008251E6">
        <w:tc>
          <w:tcPr>
            <w:tcW w:w="0" w:type="auto"/>
          </w:tcPr>
          <w:p w14:paraId="281E5E73"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ECO</w:t>
            </w:r>
          </w:p>
          <w:p w14:paraId="301A2909" w14:textId="77777777" w:rsidR="00482F5C" w:rsidRPr="006D60DE" w:rsidRDefault="004F02EA"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BCO</w:t>
            </w:r>
          </w:p>
        </w:tc>
        <w:tc>
          <w:tcPr>
            <w:tcW w:w="0" w:type="auto"/>
          </w:tcPr>
          <w:p w14:paraId="76A50E24"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28</w:t>
            </w:r>
          </w:p>
          <w:p w14:paraId="351C6D0C"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28</w:t>
            </w:r>
          </w:p>
        </w:tc>
        <w:tc>
          <w:tcPr>
            <w:tcW w:w="0" w:type="auto"/>
          </w:tcPr>
          <w:p w14:paraId="1E90237A"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6.2.</w:t>
            </w:r>
          </w:p>
          <w:p w14:paraId="1AADC90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2.9</w:t>
            </w:r>
          </w:p>
        </w:tc>
        <w:tc>
          <w:tcPr>
            <w:tcW w:w="0" w:type="auto"/>
          </w:tcPr>
          <w:p w14:paraId="1806C760" w14:textId="77777777" w:rsidR="00482F5C" w:rsidRPr="006D60DE" w:rsidRDefault="00131FF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1.03</w:t>
            </w:r>
          </w:p>
          <w:p w14:paraId="571B6492" w14:textId="77777777" w:rsidR="00482F5C" w:rsidRPr="006D60DE" w:rsidRDefault="00131FF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0.48</w:t>
            </w:r>
          </w:p>
        </w:tc>
      </w:tr>
    </w:tbl>
    <w:p w14:paraId="5B2D37D6" w14:textId="77777777" w:rsidR="00482F5C" w:rsidRPr="006D60DE" w:rsidRDefault="004F02EA" w:rsidP="00842483">
      <w:pPr>
        <w:spacing w:after="200" w:line="276" w:lineRule="auto"/>
        <w:contextualSpacing/>
        <w:jc w:val="both"/>
        <w:rPr>
          <w:rFonts w:ascii="Times New Roman" w:hAnsi="Times New Roman" w:cs="Times New Roman"/>
          <w:sz w:val="24"/>
          <w:szCs w:val="24"/>
        </w:rPr>
      </w:pPr>
      <w:r w:rsidRPr="006D60DE">
        <w:rPr>
          <w:rFonts w:ascii="Times New Roman" w:hAnsi="Times New Roman" w:cs="Times New Roman"/>
          <w:sz w:val="24"/>
          <w:szCs w:val="24"/>
        </w:rPr>
        <w:t xml:space="preserve">Yield was calculated based on </w:t>
      </w:r>
      <w:r w:rsidR="00250FAC" w:rsidRPr="006D60DE">
        <w:rPr>
          <w:rFonts w:ascii="Times New Roman" w:hAnsi="Times New Roman" w:cs="Times New Roman"/>
          <w:sz w:val="24"/>
          <w:szCs w:val="24"/>
        </w:rPr>
        <w:t xml:space="preserve">a </w:t>
      </w:r>
      <w:r w:rsidRPr="006D60DE">
        <w:rPr>
          <w:rFonts w:ascii="Times New Roman" w:hAnsi="Times New Roman" w:cs="Times New Roman"/>
          <w:sz w:val="24"/>
          <w:szCs w:val="24"/>
        </w:rPr>
        <w:t>dried powdered sample</w:t>
      </w:r>
      <w:r w:rsidR="00250FAC" w:rsidRPr="006D60DE">
        <w:rPr>
          <w:rFonts w:ascii="Times New Roman" w:hAnsi="Times New Roman" w:cs="Times New Roman"/>
          <w:sz w:val="24"/>
          <w:szCs w:val="24"/>
        </w:rPr>
        <w:t>.</w:t>
      </w:r>
    </w:p>
    <w:p w14:paraId="70C3EB13" w14:textId="77777777" w:rsidR="00482F5C" w:rsidRPr="006D60DE" w:rsidRDefault="00482F5C" w:rsidP="00842483">
      <w:pPr>
        <w:spacing w:after="200" w:line="276" w:lineRule="auto"/>
        <w:jc w:val="both"/>
        <w:rPr>
          <w:rStyle w:val="fontstyle01"/>
          <w:sz w:val="24"/>
          <w:szCs w:val="24"/>
        </w:rPr>
      </w:pPr>
    </w:p>
    <w:p w14:paraId="271E2C0B" w14:textId="240C6D71" w:rsidR="00482F5C" w:rsidRPr="006D60DE" w:rsidRDefault="00482F5C" w:rsidP="00842483">
      <w:pPr>
        <w:widowControl w:val="0"/>
        <w:spacing w:after="200" w:line="276" w:lineRule="auto"/>
        <w:jc w:val="both"/>
        <w:rPr>
          <w:rFonts w:ascii="Times New Roman" w:eastAsia="SimSun" w:hAnsi="Times New Roman" w:cs="Times New Roman"/>
          <w:kern w:val="2"/>
          <w:sz w:val="24"/>
          <w:szCs w:val="24"/>
          <w:lang w:eastAsia="zh-CN"/>
        </w:rPr>
      </w:pPr>
      <w:r w:rsidRPr="006D60DE">
        <w:rPr>
          <w:rFonts w:ascii="Times New Roman" w:eastAsia="SimSun" w:hAnsi="Times New Roman" w:cs="Times New Roman"/>
          <w:b/>
          <w:kern w:val="2"/>
          <w:sz w:val="24"/>
          <w:szCs w:val="24"/>
          <w:lang w:eastAsia="zh-CN"/>
        </w:rPr>
        <w:t>Table 2</w:t>
      </w:r>
      <w:r w:rsidRPr="006D60DE">
        <w:rPr>
          <w:rFonts w:ascii="Times New Roman" w:eastAsia="SimSun" w:hAnsi="Times New Roman" w:cs="Times New Roman"/>
          <w:kern w:val="2"/>
          <w:sz w:val="24"/>
          <w:szCs w:val="24"/>
          <w:lang w:eastAsia="zh-CN"/>
        </w:rPr>
        <w:t xml:space="preserve">: Phytochemical constituents of </w:t>
      </w:r>
      <w:r w:rsidRPr="006D60DE">
        <w:rPr>
          <w:rFonts w:ascii="Times New Roman" w:eastAsia="SimSun" w:hAnsi="Times New Roman" w:cs="Times New Roman"/>
          <w:i/>
          <w:iCs/>
          <w:sz w:val="24"/>
          <w:szCs w:val="24"/>
          <w:lang w:eastAsia="zh-CN"/>
        </w:rPr>
        <w:t>C. odorata</w:t>
      </w:r>
      <w:r w:rsidRPr="006D60DE">
        <w:rPr>
          <w:rFonts w:ascii="Times New Roman" w:eastAsia="SimSun" w:hAnsi="Times New Roman" w:cs="Times New Roman"/>
          <w:kern w:val="2"/>
          <w:sz w:val="24"/>
          <w:szCs w:val="24"/>
          <w:lang w:eastAsia="zh-CN"/>
        </w:rPr>
        <w:t xml:space="preserve"> leave</w:t>
      </w:r>
      <w:r w:rsidR="001274E4">
        <w:rPr>
          <w:rFonts w:ascii="Times New Roman" w:eastAsia="SimSun" w:hAnsi="Times New Roman" w:cs="Times New Roman"/>
          <w:kern w:val="2"/>
          <w:sz w:val="24"/>
          <w:szCs w:val="24"/>
          <w:lang w:eastAsia="zh-CN"/>
        </w:rPr>
        <w:t>s</w:t>
      </w:r>
      <w:r w:rsidRPr="006D60DE">
        <w:rPr>
          <w:rFonts w:ascii="Times New Roman" w:eastAsia="SimSun" w:hAnsi="Times New Roman" w:cs="Times New Roman"/>
          <w:kern w:val="2"/>
          <w:sz w:val="24"/>
          <w:szCs w:val="24"/>
          <w:lang w:eastAsia="zh-CN"/>
        </w:rPr>
        <w:t xml:space="preserve"> </w:t>
      </w:r>
    </w:p>
    <w:tbl>
      <w:tblPr>
        <w:tblStyle w:val="TableGrid"/>
        <w:tblW w:w="0" w:type="auto"/>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763"/>
        <w:gridCol w:w="1812"/>
        <w:gridCol w:w="710"/>
      </w:tblGrid>
      <w:tr w:rsidR="00482F5C" w:rsidRPr="006D60DE" w14:paraId="47D554CE" w14:textId="77777777" w:rsidTr="000935BA">
        <w:tc>
          <w:tcPr>
            <w:tcW w:w="0" w:type="auto"/>
            <w:tcBorders>
              <w:top w:val="single" w:sz="4" w:space="0" w:color="auto"/>
              <w:bottom w:val="single" w:sz="4" w:space="0" w:color="auto"/>
            </w:tcBorders>
          </w:tcPr>
          <w:p w14:paraId="4B8C6A74"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Phytoconstituents</w:t>
            </w:r>
          </w:p>
        </w:tc>
        <w:tc>
          <w:tcPr>
            <w:tcW w:w="0" w:type="auto"/>
            <w:tcBorders>
              <w:top w:val="single" w:sz="4" w:space="0" w:color="auto"/>
              <w:bottom w:val="single" w:sz="4" w:space="0" w:color="auto"/>
            </w:tcBorders>
          </w:tcPr>
          <w:p w14:paraId="64DCB06A" w14:textId="77777777" w:rsidR="00482F5C" w:rsidRPr="006D60DE" w:rsidRDefault="008251E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MCO</w:t>
            </w:r>
          </w:p>
        </w:tc>
        <w:tc>
          <w:tcPr>
            <w:tcW w:w="0" w:type="auto"/>
            <w:tcBorders>
              <w:top w:val="single" w:sz="4" w:space="0" w:color="auto"/>
              <w:bottom w:val="single" w:sz="4" w:space="0" w:color="auto"/>
            </w:tcBorders>
          </w:tcPr>
          <w:p w14:paraId="0168CF44" w14:textId="77777777" w:rsidR="00482F5C" w:rsidRPr="006D60DE" w:rsidRDefault="008251E6" w:rsidP="00D950F5">
            <w:pPr>
              <w:spacing w:line="276" w:lineRule="auto"/>
              <w:jc w:val="both"/>
              <w:rPr>
                <w:rFonts w:ascii="Times New Roman" w:hAnsi="Times New Roman" w:cs="Times New Roman"/>
                <w:sz w:val="24"/>
                <w:szCs w:val="24"/>
              </w:rPr>
            </w:pPr>
            <w:r w:rsidRPr="006D60DE">
              <w:rPr>
                <w:rFonts w:ascii="Times New Roman" w:hAnsi="Times New Roman" w:cs="Times New Roman"/>
                <w:iCs/>
                <w:sz w:val="24"/>
                <w:szCs w:val="24"/>
              </w:rPr>
              <w:t>HCO</w:t>
            </w:r>
            <w:r w:rsidR="00482F5C" w:rsidRPr="006D60DE">
              <w:rPr>
                <w:rFonts w:ascii="Times New Roman" w:hAnsi="Times New Roman" w:cs="Times New Roman"/>
                <w:sz w:val="24"/>
                <w:szCs w:val="24"/>
              </w:rPr>
              <w:t xml:space="preserve">     </w:t>
            </w:r>
            <w:r w:rsidRPr="006D60DE">
              <w:rPr>
                <w:rFonts w:ascii="Times New Roman" w:hAnsi="Times New Roman" w:cs="Times New Roman"/>
                <w:sz w:val="24"/>
                <w:szCs w:val="24"/>
              </w:rPr>
              <w:t>ECO</w:t>
            </w:r>
            <w:r w:rsidR="00482F5C" w:rsidRPr="006D60DE">
              <w:rPr>
                <w:rFonts w:ascii="Times New Roman" w:hAnsi="Times New Roman" w:cs="Times New Roman"/>
                <w:sz w:val="24"/>
                <w:szCs w:val="24"/>
              </w:rPr>
              <w:t xml:space="preserve"> </w:t>
            </w:r>
          </w:p>
        </w:tc>
        <w:tc>
          <w:tcPr>
            <w:tcW w:w="0" w:type="auto"/>
            <w:tcBorders>
              <w:top w:val="single" w:sz="4" w:space="0" w:color="auto"/>
              <w:bottom w:val="single" w:sz="4" w:space="0" w:color="auto"/>
            </w:tcBorders>
          </w:tcPr>
          <w:p w14:paraId="2CE427BD" w14:textId="77777777" w:rsidR="00482F5C" w:rsidRPr="006D60DE" w:rsidRDefault="008251E6"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BCO</w:t>
            </w:r>
            <w:r w:rsidR="00482F5C" w:rsidRPr="006D60DE">
              <w:rPr>
                <w:rFonts w:ascii="Times New Roman" w:hAnsi="Times New Roman" w:cs="Times New Roman"/>
                <w:sz w:val="24"/>
                <w:szCs w:val="24"/>
              </w:rPr>
              <w:t xml:space="preserve"> </w:t>
            </w:r>
          </w:p>
        </w:tc>
      </w:tr>
      <w:tr w:rsidR="00482F5C" w:rsidRPr="006D60DE" w14:paraId="0C8988EA" w14:textId="77777777" w:rsidTr="000935BA">
        <w:tc>
          <w:tcPr>
            <w:tcW w:w="0" w:type="auto"/>
            <w:tcBorders>
              <w:top w:val="single" w:sz="4" w:space="0" w:color="auto"/>
            </w:tcBorders>
          </w:tcPr>
          <w:p w14:paraId="5E232B54"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Alkaloids</w:t>
            </w:r>
          </w:p>
        </w:tc>
        <w:tc>
          <w:tcPr>
            <w:tcW w:w="0" w:type="auto"/>
            <w:tcBorders>
              <w:top w:val="single" w:sz="4" w:space="0" w:color="auto"/>
            </w:tcBorders>
          </w:tcPr>
          <w:p w14:paraId="0642186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Borders>
              <w:top w:val="single" w:sz="4" w:space="0" w:color="auto"/>
            </w:tcBorders>
          </w:tcPr>
          <w:p w14:paraId="30AFB815"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w:t>
            </w:r>
          </w:p>
        </w:tc>
        <w:tc>
          <w:tcPr>
            <w:tcW w:w="0" w:type="auto"/>
            <w:tcBorders>
              <w:top w:val="single" w:sz="4" w:space="0" w:color="auto"/>
            </w:tcBorders>
          </w:tcPr>
          <w:p w14:paraId="6035D717"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7A1C91EE" w14:textId="77777777" w:rsidTr="000935BA">
        <w:tc>
          <w:tcPr>
            <w:tcW w:w="0" w:type="auto"/>
          </w:tcPr>
          <w:p w14:paraId="135640A4"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Flavonoids</w:t>
            </w:r>
          </w:p>
        </w:tc>
        <w:tc>
          <w:tcPr>
            <w:tcW w:w="0" w:type="auto"/>
          </w:tcPr>
          <w:p w14:paraId="6EFA9FE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Pr>
          <w:p w14:paraId="1FD64AD3"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           </w:t>
            </w:r>
          </w:p>
        </w:tc>
        <w:tc>
          <w:tcPr>
            <w:tcW w:w="0" w:type="auto"/>
          </w:tcPr>
          <w:p w14:paraId="7B0140B6"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609D086E" w14:textId="77777777" w:rsidTr="000935BA">
        <w:tc>
          <w:tcPr>
            <w:tcW w:w="0" w:type="auto"/>
          </w:tcPr>
          <w:p w14:paraId="35175591"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Tannins</w:t>
            </w:r>
          </w:p>
        </w:tc>
        <w:tc>
          <w:tcPr>
            <w:tcW w:w="0" w:type="auto"/>
          </w:tcPr>
          <w:p w14:paraId="5B3A6A20"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Pr>
          <w:p w14:paraId="6B062E48" w14:textId="77777777" w:rsidR="00482F5C" w:rsidRPr="006D60DE" w:rsidRDefault="00482F5C" w:rsidP="00D950F5">
            <w:pPr>
              <w:numPr>
                <w:ilvl w:val="0"/>
                <w:numId w:val="1"/>
              </w:numPr>
              <w:spacing w:line="276" w:lineRule="auto"/>
              <w:contextualSpacing/>
              <w:jc w:val="both"/>
              <w:rPr>
                <w:rFonts w:ascii="Times New Roman" w:hAnsi="Times New Roman" w:cs="Times New Roman"/>
                <w:sz w:val="24"/>
                <w:szCs w:val="24"/>
              </w:rPr>
            </w:pPr>
            <w:r w:rsidRPr="006D60DE">
              <w:rPr>
                <w:rFonts w:ascii="Times New Roman" w:hAnsi="Times New Roman" w:cs="Times New Roman"/>
                <w:sz w:val="24"/>
                <w:szCs w:val="24"/>
              </w:rPr>
              <w:t xml:space="preserve">           +          </w:t>
            </w:r>
          </w:p>
        </w:tc>
        <w:tc>
          <w:tcPr>
            <w:tcW w:w="0" w:type="auto"/>
          </w:tcPr>
          <w:p w14:paraId="672A6622"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0B3160FA" w14:textId="77777777" w:rsidTr="000935BA">
        <w:tc>
          <w:tcPr>
            <w:tcW w:w="0" w:type="auto"/>
          </w:tcPr>
          <w:p w14:paraId="03595B40"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Terpenoids</w:t>
            </w:r>
          </w:p>
          <w:p w14:paraId="160E6053"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Cardiac glycoside</w:t>
            </w:r>
          </w:p>
        </w:tc>
        <w:tc>
          <w:tcPr>
            <w:tcW w:w="0" w:type="auto"/>
          </w:tcPr>
          <w:p w14:paraId="4091FAD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p w14:paraId="3B51B84B"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c>
          <w:tcPr>
            <w:tcW w:w="0" w:type="auto"/>
          </w:tcPr>
          <w:p w14:paraId="4917DE13"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w:t>
            </w:r>
          </w:p>
          <w:p w14:paraId="33AF6E06"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w:t>
            </w:r>
          </w:p>
        </w:tc>
        <w:tc>
          <w:tcPr>
            <w:tcW w:w="0" w:type="auto"/>
          </w:tcPr>
          <w:p w14:paraId="6C1C9DF7"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p w14:paraId="20E4F901"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0FDCFC94" w14:textId="77777777" w:rsidTr="000935BA">
        <w:tc>
          <w:tcPr>
            <w:tcW w:w="0" w:type="auto"/>
          </w:tcPr>
          <w:p w14:paraId="0062007C"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Steroids</w:t>
            </w:r>
          </w:p>
        </w:tc>
        <w:tc>
          <w:tcPr>
            <w:tcW w:w="0" w:type="auto"/>
          </w:tcPr>
          <w:p w14:paraId="4AB94839"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Pr>
          <w:p w14:paraId="41148EDF"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               -    </w:t>
            </w:r>
          </w:p>
        </w:tc>
        <w:tc>
          <w:tcPr>
            <w:tcW w:w="0" w:type="auto"/>
          </w:tcPr>
          <w:p w14:paraId="4CB9D2E8"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r w:rsidR="00482F5C" w:rsidRPr="006D60DE" w14:paraId="2074F72A" w14:textId="77777777" w:rsidTr="000935BA">
        <w:tc>
          <w:tcPr>
            <w:tcW w:w="0" w:type="auto"/>
          </w:tcPr>
          <w:p w14:paraId="2BD27BA1"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Saponins</w:t>
            </w:r>
          </w:p>
        </w:tc>
        <w:tc>
          <w:tcPr>
            <w:tcW w:w="0" w:type="auto"/>
          </w:tcPr>
          <w:p w14:paraId="44DD9C5D"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w:t>
            </w:r>
          </w:p>
        </w:tc>
        <w:tc>
          <w:tcPr>
            <w:tcW w:w="0" w:type="auto"/>
          </w:tcPr>
          <w:p w14:paraId="04C48391" w14:textId="77777777" w:rsidR="00482F5C" w:rsidRPr="006D60DE" w:rsidRDefault="00482F5C" w:rsidP="00D950F5">
            <w:pPr>
              <w:numPr>
                <w:ilvl w:val="0"/>
                <w:numId w:val="1"/>
              </w:numPr>
              <w:spacing w:line="276" w:lineRule="auto"/>
              <w:contextualSpacing/>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c>
          <w:tcPr>
            <w:tcW w:w="0" w:type="auto"/>
          </w:tcPr>
          <w:p w14:paraId="01F7F4BF" w14:textId="77777777" w:rsidR="00482F5C" w:rsidRPr="006D60DE" w:rsidRDefault="00482F5C" w:rsidP="00D950F5">
            <w:pPr>
              <w:spacing w:line="276" w:lineRule="auto"/>
              <w:jc w:val="both"/>
              <w:rPr>
                <w:rFonts w:ascii="Times New Roman" w:hAnsi="Times New Roman" w:cs="Times New Roman"/>
                <w:sz w:val="24"/>
                <w:szCs w:val="24"/>
              </w:rPr>
            </w:pPr>
            <w:r w:rsidRPr="006D60DE">
              <w:rPr>
                <w:rFonts w:ascii="Times New Roman" w:hAnsi="Times New Roman" w:cs="Times New Roman"/>
                <w:sz w:val="24"/>
                <w:szCs w:val="24"/>
              </w:rPr>
              <w:t xml:space="preserve">    +</w:t>
            </w:r>
          </w:p>
        </w:tc>
      </w:tr>
    </w:tbl>
    <w:p w14:paraId="423ACD71" w14:textId="77777777" w:rsidR="001B1392" w:rsidRPr="006D60DE" w:rsidRDefault="00482F5C" w:rsidP="00842483">
      <w:pPr>
        <w:spacing w:after="200" w:line="276" w:lineRule="auto"/>
        <w:contextualSpacing/>
        <w:jc w:val="both"/>
        <w:rPr>
          <w:rFonts w:ascii="Times New Roman" w:hAnsi="Times New Roman" w:cs="Times New Roman"/>
          <w:sz w:val="24"/>
          <w:szCs w:val="24"/>
        </w:rPr>
      </w:pPr>
      <w:r w:rsidRPr="006D60DE">
        <w:rPr>
          <w:rFonts w:ascii="Times New Roman" w:hAnsi="Times New Roman" w:cs="Times New Roman"/>
          <w:sz w:val="24"/>
          <w:szCs w:val="24"/>
        </w:rPr>
        <w:t>(-) = absent; (+) = present</w:t>
      </w:r>
    </w:p>
    <w:p w14:paraId="64E847F5" w14:textId="77777777" w:rsidR="00482F5C" w:rsidRPr="006D60DE" w:rsidRDefault="00482F5C" w:rsidP="00842483">
      <w:pPr>
        <w:spacing w:after="200" w:line="276" w:lineRule="auto"/>
        <w:contextualSpacing/>
        <w:jc w:val="both"/>
        <w:rPr>
          <w:rFonts w:ascii="Times New Roman" w:hAnsi="Times New Roman" w:cs="Times New Roman"/>
          <w:sz w:val="24"/>
          <w:szCs w:val="24"/>
        </w:rPr>
      </w:pPr>
      <w:r w:rsidRPr="006D60DE">
        <w:rPr>
          <w:rFonts w:ascii="Times New Roman" w:eastAsia="SimSun" w:hAnsi="Times New Roman" w:cs="Times New Roman"/>
          <w:b/>
          <w:sz w:val="24"/>
          <w:szCs w:val="24"/>
          <w:lang w:eastAsia="zh-CN"/>
        </w:rPr>
        <w:t>Table 3</w:t>
      </w:r>
      <w:r w:rsidR="00142F80" w:rsidRPr="006D60DE">
        <w:rPr>
          <w:rFonts w:ascii="Times New Roman" w:eastAsia="SimSun" w:hAnsi="Times New Roman" w:cs="Times New Roman"/>
          <w:bCs/>
          <w:sz w:val="24"/>
          <w:szCs w:val="24"/>
          <w:lang w:eastAsia="zh-CN"/>
        </w:rPr>
        <w:t>:</w:t>
      </w:r>
      <w:r w:rsidRPr="006D60DE">
        <w:rPr>
          <w:rFonts w:ascii="Times New Roman" w:eastAsia="SimSun" w:hAnsi="Times New Roman" w:cs="Times New Roman"/>
          <w:bCs/>
          <w:sz w:val="24"/>
          <w:szCs w:val="24"/>
          <w:lang w:eastAsia="zh-CN"/>
        </w:rPr>
        <w:t xml:space="preserve"> </w:t>
      </w:r>
      <w:r w:rsidR="00142F80" w:rsidRPr="006D60DE">
        <w:rPr>
          <w:rFonts w:ascii="Times New Roman" w:eastAsia="SimSun" w:hAnsi="Times New Roman" w:cs="Times New Roman"/>
          <w:bCs/>
          <w:sz w:val="24"/>
          <w:szCs w:val="24"/>
          <w:lang w:eastAsia="zh-CN"/>
        </w:rPr>
        <w:t>Effects</w:t>
      </w:r>
      <w:r w:rsidRPr="006D60DE">
        <w:rPr>
          <w:rFonts w:ascii="Times New Roman" w:eastAsia="SimSun" w:hAnsi="Times New Roman" w:cs="Times New Roman"/>
          <w:bCs/>
          <w:sz w:val="24"/>
          <w:szCs w:val="24"/>
          <w:lang w:eastAsia="zh-CN"/>
        </w:rPr>
        <w:t xml:space="preserve"> </w:t>
      </w:r>
      <w:r w:rsidRPr="006D60DE">
        <w:rPr>
          <w:rFonts w:ascii="Times New Roman" w:eastAsia="SimSun" w:hAnsi="Times New Roman" w:cs="Times New Roman"/>
          <w:color w:val="000000"/>
          <w:sz w:val="24"/>
          <w:szCs w:val="24"/>
          <w:lang w:eastAsia="zh-CN" w:bidi="ar"/>
        </w:rPr>
        <w:t xml:space="preserve">of </w:t>
      </w:r>
      <w:r w:rsidRPr="006D60DE">
        <w:rPr>
          <w:rFonts w:ascii="Times New Roman" w:eastAsia="SimSun" w:hAnsi="Times New Roman" w:cs="Times New Roman"/>
          <w:bCs/>
          <w:i/>
          <w:iCs/>
          <w:sz w:val="24"/>
          <w:szCs w:val="24"/>
          <w:lang w:eastAsia="zh-CN"/>
        </w:rPr>
        <w:t xml:space="preserve">C. odorata </w:t>
      </w:r>
      <w:r w:rsidR="00142F80" w:rsidRPr="006D60DE">
        <w:rPr>
          <w:rFonts w:ascii="Times New Roman" w:eastAsia="SimSun" w:hAnsi="Times New Roman" w:cs="Times New Roman"/>
          <w:bCs/>
          <w:iCs/>
          <w:sz w:val="24"/>
          <w:szCs w:val="24"/>
          <w:lang w:eastAsia="zh-CN"/>
        </w:rPr>
        <w:t>on ulcer indices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2076"/>
        <w:gridCol w:w="1463"/>
        <w:gridCol w:w="2076"/>
        <w:gridCol w:w="1463"/>
      </w:tblGrid>
      <w:tr w:rsidR="003A70D9" w:rsidRPr="006D60DE" w14:paraId="6E179081" w14:textId="77777777" w:rsidTr="00C71E10">
        <w:tc>
          <w:tcPr>
            <w:tcW w:w="0" w:type="auto"/>
            <w:vMerge w:val="restart"/>
            <w:tcBorders>
              <w:top w:val="single" w:sz="4" w:space="0" w:color="auto"/>
              <w:bottom w:val="single" w:sz="4" w:space="0" w:color="auto"/>
            </w:tcBorders>
            <w:shd w:val="clear" w:color="auto" w:fill="FFFFFF"/>
          </w:tcPr>
          <w:p w14:paraId="3E1D6F06" w14:textId="77777777" w:rsidR="0065619F"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Treatment</w:t>
            </w:r>
          </w:p>
          <w:p w14:paraId="0A391E09"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group</w:t>
            </w:r>
          </w:p>
        </w:tc>
        <w:tc>
          <w:tcPr>
            <w:tcW w:w="0" w:type="auto"/>
            <w:gridSpan w:val="2"/>
            <w:tcBorders>
              <w:top w:val="single" w:sz="4" w:space="0" w:color="auto"/>
              <w:bottom w:val="single" w:sz="4" w:space="0" w:color="auto"/>
            </w:tcBorders>
            <w:shd w:val="clear" w:color="auto" w:fill="FFFFFF"/>
          </w:tcPr>
          <w:p w14:paraId="4C42057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Ethanol-induced model</w:t>
            </w:r>
          </w:p>
        </w:tc>
        <w:tc>
          <w:tcPr>
            <w:tcW w:w="0" w:type="auto"/>
            <w:gridSpan w:val="2"/>
            <w:tcBorders>
              <w:top w:val="single" w:sz="4" w:space="0" w:color="auto"/>
              <w:bottom w:val="single" w:sz="4" w:space="0" w:color="auto"/>
            </w:tcBorders>
            <w:shd w:val="clear" w:color="auto" w:fill="FFFFFF"/>
          </w:tcPr>
          <w:p w14:paraId="1BD8FAB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Indomethacin-induced model</w:t>
            </w:r>
          </w:p>
        </w:tc>
      </w:tr>
      <w:tr w:rsidR="003A70D9" w:rsidRPr="006D60DE" w14:paraId="69292709" w14:textId="77777777" w:rsidTr="00C71E10">
        <w:tc>
          <w:tcPr>
            <w:tcW w:w="0" w:type="auto"/>
            <w:vMerge/>
            <w:tcBorders>
              <w:top w:val="single" w:sz="4" w:space="0" w:color="auto"/>
              <w:bottom w:val="single" w:sz="4" w:space="0" w:color="auto"/>
            </w:tcBorders>
            <w:shd w:val="clear" w:color="auto" w:fill="FFFFFF"/>
          </w:tcPr>
          <w:p w14:paraId="190F840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p>
        </w:tc>
        <w:tc>
          <w:tcPr>
            <w:tcW w:w="0" w:type="auto"/>
            <w:tcBorders>
              <w:top w:val="single" w:sz="4" w:space="0" w:color="auto"/>
              <w:bottom w:val="single" w:sz="4" w:space="0" w:color="auto"/>
            </w:tcBorders>
            <w:shd w:val="clear" w:color="auto" w:fill="FFFFFF"/>
          </w:tcPr>
          <w:p w14:paraId="0348A809" w14:textId="77777777" w:rsidR="003A70D9" w:rsidRPr="006D60DE" w:rsidRDefault="003A70D9" w:rsidP="0065619F">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UI</w:t>
            </w:r>
            <w:r w:rsidR="0065619F" w:rsidRPr="006D60DE">
              <w:rPr>
                <w:rFonts w:ascii="Times New Roman" w:eastAsia="Times New Roman" w:hAnsi="Times New Roman" w:cs="Times New Roman"/>
                <w:color w:val="000000"/>
                <w:sz w:val="24"/>
                <w:szCs w:val="24"/>
                <w:lang w:eastAsia="zh-CN"/>
              </w:rPr>
              <w:t xml:space="preserve"> </w:t>
            </w:r>
            <w:r w:rsidRPr="006D60DE">
              <w:rPr>
                <w:rFonts w:ascii="Times New Roman" w:eastAsia="Times New Roman" w:hAnsi="Times New Roman" w:cs="Times New Roman"/>
                <w:color w:val="000000"/>
                <w:sz w:val="24"/>
                <w:szCs w:val="24"/>
                <w:lang w:eastAsia="zh-CN"/>
              </w:rPr>
              <w:t>(</w:t>
            </w:r>
            <w:r w:rsidR="0065619F" w:rsidRPr="006D60DE">
              <w:rPr>
                <w:rFonts w:ascii="Times New Roman" w:eastAsia="Times New Roman" w:hAnsi="Times New Roman" w:cs="Times New Roman"/>
                <w:color w:val="000000"/>
                <w:sz w:val="24"/>
                <w:szCs w:val="24"/>
                <w:lang w:eastAsia="zh-CN"/>
              </w:rPr>
              <w:t>post-</w:t>
            </w:r>
            <w:r w:rsidR="00142F80" w:rsidRPr="006D60DE">
              <w:rPr>
                <w:rFonts w:ascii="Times New Roman" w:eastAsia="Times New Roman" w:hAnsi="Times New Roman" w:cs="Times New Roman"/>
                <w:color w:val="000000"/>
                <w:sz w:val="24"/>
                <w:szCs w:val="24"/>
                <w:lang w:eastAsia="zh-CN"/>
              </w:rPr>
              <w:t>treatment</w:t>
            </w:r>
            <w:r w:rsidRPr="006D60DE">
              <w:rPr>
                <w:rFonts w:ascii="Times New Roman" w:eastAsia="Times New Roman" w:hAnsi="Times New Roman" w:cs="Times New Roman"/>
                <w:color w:val="000000"/>
                <w:sz w:val="24"/>
                <w:szCs w:val="24"/>
                <w:lang w:eastAsia="zh-CN"/>
              </w:rPr>
              <w:t>)</w:t>
            </w:r>
          </w:p>
        </w:tc>
        <w:tc>
          <w:tcPr>
            <w:tcW w:w="0" w:type="auto"/>
            <w:tcBorders>
              <w:top w:val="single" w:sz="4" w:space="0" w:color="auto"/>
              <w:bottom w:val="single" w:sz="4" w:space="0" w:color="auto"/>
            </w:tcBorders>
            <w:shd w:val="clear" w:color="auto" w:fill="FFFFFF"/>
          </w:tcPr>
          <w:p w14:paraId="15630A2F"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Curative</w:t>
            </w:r>
            <w:r w:rsidR="003A70D9" w:rsidRPr="006D60DE">
              <w:rPr>
                <w:rFonts w:ascii="Times New Roman" w:eastAsia="Times New Roman" w:hAnsi="Times New Roman" w:cs="Times New Roman"/>
                <w:color w:val="000000"/>
                <w:sz w:val="24"/>
                <w:szCs w:val="24"/>
                <w:lang w:eastAsia="zh-CN"/>
              </w:rPr>
              <w:t xml:space="preserve"> (%)</w:t>
            </w:r>
          </w:p>
        </w:tc>
        <w:tc>
          <w:tcPr>
            <w:tcW w:w="0" w:type="auto"/>
            <w:tcBorders>
              <w:top w:val="single" w:sz="4" w:space="0" w:color="auto"/>
              <w:bottom w:val="single" w:sz="4" w:space="0" w:color="auto"/>
            </w:tcBorders>
            <w:shd w:val="clear" w:color="auto" w:fill="FFFFFF"/>
          </w:tcPr>
          <w:p w14:paraId="138A674D" w14:textId="77777777" w:rsidR="003A70D9" w:rsidRPr="006D60DE" w:rsidRDefault="0065619F" w:rsidP="0065619F">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 xml:space="preserve">UI </w:t>
            </w:r>
            <w:r w:rsidR="003A70D9" w:rsidRPr="006D60DE">
              <w:rPr>
                <w:rFonts w:ascii="Times New Roman" w:eastAsia="Times New Roman" w:hAnsi="Times New Roman" w:cs="Times New Roman"/>
                <w:color w:val="000000"/>
                <w:sz w:val="24"/>
                <w:szCs w:val="24"/>
                <w:lang w:eastAsia="zh-CN"/>
              </w:rPr>
              <w:t>(</w:t>
            </w:r>
            <w:r w:rsidRPr="006D60DE">
              <w:rPr>
                <w:rFonts w:ascii="Times New Roman" w:eastAsia="Times New Roman" w:hAnsi="Times New Roman" w:cs="Times New Roman"/>
                <w:color w:val="000000"/>
                <w:sz w:val="24"/>
                <w:szCs w:val="24"/>
                <w:lang w:eastAsia="zh-CN"/>
              </w:rPr>
              <w:t>post-</w:t>
            </w:r>
            <w:r w:rsidR="00142F80" w:rsidRPr="006D60DE">
              <w:rPr>
                <w:rFonts w:ascii="Times New Roman" w:eastAsia="Times New Roman" w:hAnsi="Times New Roman" w:cs="Times New Roman"/>
                <w:color w:val="000000"/>
                <w:sz w:val="24"/>
                <w:szCs w:val="24"/>
                <w:lang w:eastAsia="zh-CN"/>
              </w:rPr>
              <w:t>treatment</w:t>
            </w:r>
            <w:r w:rsidR="003A70D9" w:rsidRPr="006D60DE">
              <w:rPr>
                <w:rFonts w:ascii="Times New Roman" w:eastAsia="Times New Roman" w:hAnsi="Times New Roman" w:cs="Times New Roman"/>
                <w:color w:val="000000"/>
                <w:sz w:val="24"/>
                <w:szCs w:val="24"/>
                <w:lang w:eastAsia="zh-CN"/>
              </w:rPr>
              <w:t>)</w:t>
            </w:r>
          </w:p>
        </w:tc>
        <w:tc>
          <w:tcPr>
            <w:tcW w:w="0" w:type="auto"/>
            <w:tcBorders>
              <w:top w:val="single" w:sz="4" w:space="0" w:color="auto"/>
              <w:bottom w:val="single" w:sz="4" w:space="0" w:color="auto"/>
            </w:tcBorders>
            <w:shd w:val="clear" w:color="auto" w:fill="FFFFFF"/>
          </w:tcPr>
          <w:p w14:paraId="3FA99E42"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 xml:space="preserve">Curative </w:t>
            </w:r>
            <w:r w:rsidR="003A70D9" w:rsidRPr="006D60DE">
              <w:rPr>
                <w:rFonts w:ascii="Times New Roman" w:eastAsia="Times New Roman" w:hAnsi="Times New Roman" w:cs="Times New Roman"/>
                <w:color w:val="000000"/>
                <w:sz w:val="24"/>
                <w:szCs w:val="24"/>
                <w:lang w:eastAsia="zh-CN"/>
              </w:rPr>
              <w:t>(%)</w:t>
            </w:r>
          </w:p>
        </w:tc>
      </w:tr>
      <w:tr w:rsidR="003A70D9" w:rsidRPr="006D60DE" w14:paraId="32029E4C" w14:textId="77777777" w:rsidTr="00C71E10">
        <w:tc>
          <w:tcPr>
            <w:tcW w:w="0" w:type="auto"/>
            <w:tcBorders>
              <w:top w:val="single" w:sz="4" w:space="0" w:color="auto"/>
              <w:bottom w:val="nil"/>
            </w:tcBorders>
            <w:shd w:val="clear" w:color="auto" w:fill="FFFFFF"/>
          </w:tcPr>
          <w:p w14:paraId="6ACB7509"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w:t>
            </w:r>
          </w:p>
        </w:tc>
        <w:tc>
          <w:tcPr>
            <w:tcW w:w="0" w:type="auto"/>
            <w:tcBorders>
              <w:top w:val="single" w:sz="4" w:space="0" w:color="auto"/>
              <w:bottom w:val="nil"/>
            </w:tcBorders>
            <w:shd w:val="clear" w:color="auto" w:fill="FFFFFF"/>
          </w:tcPr>
          <w:p w14:paraId="1A55C24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2.9±0.20</w:t>
            </w:r>
          </w:p>
        </w:tc>
        <w:tc>
          <w:tcPr>
            <w:tcW w:w="0" w:type="auto"/>
            <w:tcBorders>
              <w:top w:val="single" w:sz="4" w:space="0" w:color="auto"/>
              <w:bottom w:val="nil"/>
            </w:tcBorders>
            <w:shd w:val="clear" w:color="auto" w:fill="FFFFFF"/>
          </w:tcPr>
          <w:p w14:paraId="670AAF6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0</w:t>
            </w:r>
            <w:r w:rsidR="0065619F" w:rsidRPr="006D60DE">
              <w:rPr>
                <w:rFonts w:ascii="Times New Roman" w:eastAsia="Times New Roman" w:hAnsi="Times New Roman" w:cs="Times New Roman"/>
                <w:color w:val="000000"/>
                <w:sz w:val="24"/>
                <w:szCs w:val="24"/>
                <w:lang w:eastAsia="zh-CN"/>
              </w:rPr>
              <w:t>.00</w:t>
            </w:r>
          </w:p>
        </w:tc>
        <w:tc>
          <w:tcPr>
            <w:tcW w:w="0" w:type="auto"/>
            <w:tcBorders>
              <w:top w:val="single" w:sz="4" w:space="0" w:color="auto"/>
              <w:bottom w:val="nil"/>
            </w:tcBorders>
            <w:shd w:val="clear" w:color="auto" w:fill="FFFFFF"/>
          </w:tcPr>
          <w:p w14:paraId="1FF7D032"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2.7±0.14</w:t>
            </w:r>
          </w:p>
        </w:tc>
        <w:tc>
          <w:tcPr>
            <w:tcW w:w="0" w:type="auto"/>
            <w:tcBorders>
              <w:top w:val="single" w:sz="4" w:space="0" w:color="auto"/>
              <w:bottom w:val="nil"/>
            </w:tcBorders>
            <w:shd w:val="clear" w:color="auto" w:fill="FFFFFF"/>
          </w:tcPr>
          <w:p w14:paraId="00FAD679"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0±0.00</w:t>
            </w:r>
          </w:p>
        </w:tc>
      </w:tr>
      <w:tr w:rsidR="003A70D9" w:rsidRPr="006D60DE" w14:paraId="62BC07A2" w14:textId="77777777" w:rsidTr="00C71E10">
        <w:tc>
          <w:tcPr>
            <w:tcW w:w="0" w:type="auto"/>
            <w:tcBorders>
              <w:top w:val="nil"/>
            </w:tcBorders>
            <w:shd w:val="clear" w:color="auto" w:fill="FFFFFF"/>
          </w:tcPr>
          <w:p w14:paraId="297FA83F"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II</w:t>
            </w:r>
          </w:p>
        </w:tc>
        <w:tc>
          <w:tcPr>
            <w:tcW w:w="0" w:type="auto"/>
            <w:tcBorders>
              <w:top w:val="nil"/>
            </w:tcBorders>
            <w:shd w:val="clear" w:color="auto" w:fill="FFFFFF"/>
          </w:tcPr>
          <w:p w14:paraId="216647AD"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1.80±0.30*</w:t>
            </w:r>
          </w:p>
        </w:tc>
        <w:tc>
          <w:tcPr>
            <w:tcW w:w="0" w:type="auto"/>
            <w:tcBorders>
              <w:top w:val="nil"/>
            </w:tcBorders>
            <w:shd w:val="clear" w:color="auto" w:fill="FFFFFF"/>
          </w:tcPr>
          <w:p w14:paraId="6BD87E51"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40.00</w:t>
            </w:r>
          </w:p>
        </w:tc>
        <w:tc>
          <w:tcPr>
            <w:tcW w:w="0" w:type="auto"/>
            <w:tcBorders>
              <w:top w:val="nil"/>
            </w:tcBorders>
            <w:shd w:val="clear" w:color="auto" w:fill="FFFFFF"/>
          </w:tcPr>
          <w:p w14:paraId="6B72D00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1.55±0.30*</w:t>
            </w:r>
          </w:p>
        </w:tc>
        <w:tc>
          <w:tcPr>
            <w:tcW w:w="0" w:type="auto"/>
            <w:tcBorders>
              <w:top w:val="nil"/>
            </w:tcBorders>
            <w:shd w:val="clear" w:color="auto" w:fill="FFFFFF"/>
          </w:tcPr>
          <w:p w14:paraId="2EA3F35D"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50.00</w:t>
            </w:r>
          </w:p>
        </w:tc>
      </w:tr>
      <w:tr w:rsidR="003A70D9" w:rsidRPr="006D60DE" w14:paraId="0F189557" w14:textId="77777777" w:rsidTr="00C71E10">
        <w:tc>
          <w:tcPr>
            <w:tcW w:w="0" w:type="auto"/>
            <w:shd w:val="clear" w:color="auto" w:fill="FFFFFF"/>
          </w:tcPr>
          <w:p w14:paraId="627DAB50"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III</w:t>
            </w:r>
          </w:p>
        </w:tc>
        <w:tc>
          <w:tcPr>
            <w:tcW w:w="0" w:type="auto"/>
            <w:shd w:val="clear" w:color="auto" w:fill="FFFFFF"/>
          </w:tcPr>
          <w:p w14:paraId="0A22179F"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1.50±0.25*</w:t>
            </w:r>
          </w:p>
        </w:tc>
        <w:tc>
          <w:tcPr>
            <w:tcW w:w="0" w:type="auto"/>
            <w:shd w:val="clear" w:color="auto" w:fill="FFFFFF"/>
          </w:tcPr>
          <w:p w14:paraId="58F0F664"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50.00</w:t>
            </w:r>
          </w:p>
        </w:tc>
        <w:tc>
          <w:tcPr>
            <w:tcW w:w="0" w:type="auto"/>
            <w:shd w:val="clear" w:color="auto" w:fill="FFFFFF"/>
          </w:tcPr>
          <w:p w14:paraId="2F294D0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0.50±0.20*</w:t>
            </w:r>
          </w:p>
        </w:tc>
        <w:tc>
          <w:tcPr>
            <w:tcW w:w="0" w:type="auto"/>
            <w:shd w:val="clear" w:color="auto" w:fill="FFFFFF"/>
          </w:tcPr>
          <w:p w14:paraId="5E7D7C5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77.62</w:t>
            </w:r>
          </w:p>
        </w:tc>
      </w:tr>
      <w:tr w:rsidR="003A70D9" w:rsidRPr="006D60DE" w14:paraId="27F2B421" w14:textId="77777777" w:rsidTr="00C71E10">
        <w:tc>
          <w:tcPr>
            <w:tcW w:w="0" w:type="auto"/>
            <w:shd w:val="clear" w:color="auto" w:fill="FFFFFF"/>
          </w:tcPr>
          <w:p w14:paraId="3D25DBC2"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IV</w:t>
            </w:r>
          </w:p>
        </w:tc>
        <w:tc>
          <w:tcPr>
            <w:tcW w:w="0" w:type="auto"/>
            <w:shd w:val="clear" w:color="auto" w:fill="FFFFFF"/>
          </w:tcPr>
          <w:p w14:paraId="706C814F"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2.20±0.40</w:t>
            </w:r>
          </w:p>
        </w:tc>
        <w:tc>
          <w:tcPr>
            <w:tcW w:w="0" w:type="auto"/>
            <w:shd w:val="clear" w:color="auto" w:fill="FFFFFF"/>
          </w:tcPr>
          <w:p w14:paraId="0DA999C1"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26.60</w:t>
            </w:r>
          </w:p>
        </w:tc>
        <w:tc>
          <w:tcPr>
            <w:tcW w:w="0" w:type="auto"/>
            <w:shd w:val="clear" w:color="auto" w:fill="FFFFFF"/>
          </w:tcPr>
          <w:p w14:paraId="3E7C43E0"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2.43±0.40</w:t>
            </w:r>
          </w:p>
        </w:tc>
        <w:tc>
          <w:tcPr>
            <w:tcW w:w="0" w:type="auto"/>
            <w:shd w:val="clear" w:color="auto" w:fill="FFFFFF"/>
          </w:tcPr>
          <w:p w14:paraId="4044BC25"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28.66</w:t>
            </w:r>
          </w:p>
        </w:tc>
      </w:tr>
      <w:tr w:rsidR="003A70D9" w:rsidRPr="006D60DE" w14:paraId="5E9A3213" w14:textId="77777777" w:rsidTr="00C71E10">
        <w:tc>
          <w:tcPr>
            <w:tcW w:w="0" w:type="auto"/>
            <w:shd w:val="clear" w:color="auto" w:fill="FFFFFF"/>
          </w:tcPr>
          <w:p w14:paraId="24F523EA"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w:t>
            </w:r>
          </w:p>
        </w:tc>
        <w:tc>
          <w:tcPr>
            <w:tcW w:w="0" w:type="auto"/>
            <w:shd w:val="clear" w:color="auto" w:fill="FFFFFF"/>
          </w:tcPr>
          <w:p w14:paraId="6B6F9E3F"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1.64±0.30*</w:t>
            </w:r>
          </w:p>
        </w:tc>
        <w:tc>
          <w:tcPr>
            <w:tcW w:w="0" w:type="auto"/>
            <w:shd w:val="clear" w:color="auto" w:fill="FFFFFF"/>
          </w:tcPr>
          <w:p w14:paraId="3416D9B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40.00</w:t>
            </w:r>
          </w:p>
        </w:tc>
        <w:tc>
          <w:tcPr>
            <w:tcW w:w="0" w:type="auto"/>
            <w:shd w:val="clear" w:color="auto" w:fill="FFFFFF"/>
          </w:tcPr>
          <w:p w14:paraId="6BAAFAA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1.77±0.30*</w:t>
            </w:r>
          </w:p>
        </w:tc>
        <w:tc>
          <w:tcPr>
            <w:tcW w:w="0" w:type="auto"/>
            <w:shd w:val="clear" w:color="auto" w:fill="FFFFFF"/>
          </w:tcPr>
          <w:p w14:paraId="195EA2D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31.04</w:t>
            </w:r>
          </w:p>
        </w:tc>
      </w:tr>
      <w:tr w:rsidR="003A70D9" w:rsidRPr="006D60DE" w14:paraId="69284373" w14:textId="77777777" w:rsidTr="00C71E10">
        <w:tc>
          <w:tcPr>
            <w:tcW w:w="0" w:type="auto"/>
            <w:shd w:val="clear" w:color="auto" w:fill="FFFFFF"/>
          </w:tcPr>
          <w:p w14:paraId="5C7FFB89"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w:t>
            </w:r>
          </w:p>
        </w:tc>
        <w:tc>
          <w:tcPr>
            <w:tcW w:w="0" w:type="auto"/>
            <w:shd w:val="clear" w:color="auto" w:fill="FFFFFF"/>
          </w:tcPr>
          <w:p w14:paraId="34E1A18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1.60±0.30*</w:t>
            </w:r>
          </w:p>
        </w:tc>
        <w:tc>
          <w:tcPr>
            <w:tcW w:w="0" w:type="auto"/>
            <w:shd w:val="clear" w:color="auto" w:fill="FFFFFF"/>
          </w:tcPr>
          <w:p w14:paraId="4EFF251E"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43.33</w:t>
            </w:r>
          </w:p>
        </w:tc>
        <w:tc>
          <w:tcPr>
            <w:tcW w:w="0" w:type="auto"/>
            <w:shd w:val="clear" w:color="auto" w:fill="FFFFFF"/>
          </w:tcPr>
          <w:p w14:paraId="2D3FBEA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1.57±0.30*</w:t>
            </w:r>
          </w:p>
        </w:tc>
        <w:tc>
          <w:tcPr>
            <w:tcW w:w="0" w:type="auto"/>
            <w:shd w:val="clear" w:color="auto" w:fill="FFFFFF"/>
          </w:tcPr>
          <w:p w14:paraId="0181BC7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41.03</w:t>
            </w:r>
          </w:p>
        </w:tc>
      </w:tr>
      <w:tr w:rsidR="003A70D9" w:rsidRPr="006D60DE" w14:paraId="1B80F9AB" w14:textId="77777777" w:rsidTr="00C71E10">
        <w:tc>
          <w:tcPr>
            <w:tcW w:w="0" w:type="auto"/>
            <w:shd w:val="clear" w:color="auto" w:fill="FFFFFF"/>
          </w:tcPr>
          <w:p w14:paraId="48B07648"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VII</w:t>
            </w:r>
          </w:p>
        </w:tc>
        <w:tc>
          <w:tcPr>
            <w:tcW w:w="0" w:type="auto"/>
            <w:shd w:val="clear" w:color="auto" w:fill="FFFFFF"/>
          </w:tcPr>
          <w:p w14:paraId="34B695DA"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1.30±0.20*</w:t>
            </w:r>
          </w:p>
        </w:tc>
        <w:tc>
          <w:tcPr>
            <w:tcW w:w="0" w:type="auto"/>
            <w:shd w:val="clear" w:color="auto" w:fill="FFFFFF"/>
          </w:tcPr>
          <w:p w14:paraId="5B9FA309"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56.67</w:t>
            </w:r>
          </w:p>
        </w:tc>
        <w:tc>
          <w:tcPr>
            <w:tcW w:w="0" w:type="auto"/>
            <w:shd w:val="clear" w:color="auto" w:fill="FFFFFF"/>
          </w:tcPr>
          <w:p w14:paraId="163E7E1E"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0.60±0.24*</w:t>
            </w:r>
          </w:p>
        </w:tc>
        <w:tc>
          <w:tcPr>
            <w:tcW w:w="0" w:type="auto"/>
            <w:shd w:val="clear" w:color="auto" w:fill="FFFFFF"/>
          </w:tcPr>
          <w:p w14:paraId="76790350"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63.50</w:t>
            </w:r>
          </w:p>
        </w:tc>
      </w:tr>
      <w:tr w:rsidR="003A70D9" w:rsidRPr="006D60DE" w14:paraId="4572CC0E" w14:textId="77777777" w:rsidTr="00C71E10">
        <w:tc>
          <w:tcPr>
            <w:tcW w:w="0" w:type="auto"/>
            <w:shd w:val="clear" w:color="auto" w:fill="FFFFFF"/>
          </w:tcPr>
          <w:p w14:paraId="3DF6D449"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VIII</w:t>
            </w:r>
          </w:p>
        </w:tc>
        <w:tc>
          <w:tcPr>
            <w:tcW w:w="0" w:type="auto"/>
            <w:shd w:val="clear" w:color="auto" w:fill="FFFFFF"/>
          </w:tcPr>
          <w:p w14:paraId="413AD314"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2.00±0.35</w:t>
            </w:r>
          </w:p>
        </w:tc>
        <w:tc>
          <w:tcPr>
            <w:tcW w:w="0" w:type="auto"/>
            <w:shd w:val="clear" w:color="auto" w:fill="FFFFFF"/>
          </w:tcPr>
          <w:p w14:paraId="08C088F3"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33.33</w:t>
            </w:r>
          </w:p>
        </w:tc>
        <w:tc>
          <w:tcPr>
            <w:tcW w:w="0" w:type="auto"/>
            <w:shd w:val="clear" w:color="auto" w:fill="FFFFFF"/>
          </w:tcPr>
          <w:p w14:paraId="5D528E38"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2.20±0.35</w:t>
            </w:r>
          </w:p>
        </w:tc>
        <w:tc>
          <w:tcPr>
            <w:tcW w:w="0" w:type="auto"/>
            <w:shd w:val="clear" w:color="auto" w:fill="FFFFFF"/>
          </w:tcPr>
          <w:p w14:paraId="4326E02C"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34.56</w:t>
            </w:r>
          </w:p>
        </w:tc>
      </w:tr>
      <w:tr w:rsidR="003A70D9" w:rsidRPr="006D60DE" w14:paraId="5FE62A08" w14:textId="77777777" w:rsidTr="00C71E10">
        <w:tc>
          <w:tcPr>
            <w:tcW w:w="0" w:type="auto"/>
            <w:shd w:val="clear" w:color="auto" w:fill="FFFFFF"/>
          </w:tcPr>
          <w:p w14:paraId="600B0748"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IX</w:t>
            </w:r>
          </w:p>
        </w:tc>
        <w:tc>
          <w:tcPr>
            <w:tcW w:w="0" w:type="auto"/>
            <w:shd w:val="clear" w:color="auto" w:fill="FFFFFF"/>
          </w:tcPr>
          <w:p w14:paraId="222338F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1.70±0.30*</w:t>
            </w:r>
          </w:p>
        </w:tc>
        <w:tc>
          <w:tcPr>
            <w:tcW w:w="0" w:type="auto"/>
            <w:shd w:val="clear" w:color="auto" w:fill="FFFFFF"/>
          </w:tcPr>
          <w:p w14:paraId="3C4D0D1C"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43.33</w:t>
            </w:r>
          </w:p>
        </w:tc>
        <w:tc>
          <w:tcPr>
            <w:tcW w:w="0" w:type="auto"/>
            <w:shd w:val="clear" w:color="auto" w:fill="FFFFFF"/>
          </w:tcPr>
          <w:p w14:paraId="72FCB98B"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1.87±0.30*</w:t>
            </w:r>
          </w:p>
        </w:tc>
        <w:tc>
          <w:tcPr>
            <w:tcW w:w="0" w:type="auto"/>
            <w:shd w:val="clear" w:color="auto" w:fill="FFFFFF"/>
          </w:tcPr>
          <w:p w14:paraId="6467098C"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40.33</w:t>
            </w:r>
          </w:p>
        </w:tc>
      </w:tr>
      <w:tr w:rsidR="003A70D9" w:rsidRPr="006D60DE" w14:paraId="4BD79C66" w14:textId="77777777" w:rsidTr="00C71E10">
        <w:tc>
          <w:tcPr>
            <w:tcW w:w="0" w:type="auto"/>
            <w:shd w:val="clear" w:color="auto" w:fill="FFFFFF"/>
          </w:tcPr>
          <w:p w14:paraId="1BE75D82" w14:textId="77777777" w:rsidR="003A70D9" w:rsidRPr="006D60DE" w:rsidRDefault="0065619F"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lastRenderedPageBreak/>
              <w:t>X</w:t>
            </w:r>
          </w:p>
        </w:tc>
        <w:tc>
          <w:tcPr>
            <w:tcW w:w="0" w:type="auto"/>
            <w:shd w:val="clear" w:color="auto" w:fill="FFFFFF"/>
          </w:tcPr>
          <w:p w14:paraId="15FB0D9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0.60±15*</w:t>
            </w:r>
          </w:p>
        </w:tc>
        <w:tc>
          <w:tcPr>
            <w:tcW w:w="0" w:type="auto"/>
            <w:shd w:val="clear" w:color="auto" w:fill="FFFFFF"/>
          </w:tcPr>
          <w:p w14:paraId="5B44E04C"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63.33</w:t>
            </w:r>
          </w:p>
        </w:tc>
        <w:tc>
          <w:tcPr>
            <w:tcW w:w="0" w:type="auto"/>
            <w:shd w:val="clear" w:color="auto" w:fill="FFFFFF"/>
          </w:tcPr>
          <w:p w14:paraId="7C5DB546"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Calibri" w:hAnsi="Times New Roman" w:cs="Times New Roman"/>
                <w:color w:val="000000"/>
                <w:sz w:val="24"/>
                <w:szCs w:val="24"/>
                <w:lang w:eastAsia="zh-CN"/>
              </w:rPr>
              <w:t>0.38±0.15*</w:t>
            </w:r>
          </w:p>
        </w:tc>
        <w:tc>
          <w:tcPr>
            <w:tcW w:w="0" w:type="auto"/>
            <w:shd w:val="clear" w:color="auto" w:fill="FFFFFF"/>
          </w:tcPr>
          <w:p w14:paraId="32002D53" w14:textId="77777777" w:rsidR="003A70D9" w:rsidRPr="006D60DE" w:rsidRDefault="003A70D9" w:rsidP="003A70D9">
            <w:pPr>
              <w:spacing w:line="276"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83.11</w:t>
            </w:r>
          </w:p>
        </w:tc>
      </w:tr>
    </w:tbl>
    <w:p w14:paraId="2997C754" w14:textId="77777777" w:rsidR="00746CC6" w:rsidRPr="006D60DE" w:rsidRDefault="0065619F" w:rsidP="00632876">
      <w:pPr>
        <w:snapToGrid w:val="0"/>
        <w:spacing w:after="200" w:line="276" w:lineRule="auto"/>
        <w:jc w:val="both"/>
        <w:rPr>
          <w:rFonts w:ascii="Times New Roman" w:hAnsi="Times New Roman" w:cs="Times New Roman"/>
          <w:b/>
          <w:sz w:val="24"/>
          <w:szCs w:val="24"/>
        </w:rPr>
      </w:pPr>
      <w:r w:rsidRPr="006D60DE">
        <w:rPr>
          <w:rFonts w:ascii="Times New Roman" w:eastAsia="Times New Roman" w:hAnsi="Times New Roman" w:cs="Times New Roman"/>
          <w:sz w:val="24"/>
          <w:szCs w:val="24"/>
          <w:lang w:eastAsia="zh-CN"/>
        </w:rPr>
        <w:t>Ulcer index (UI) pre-induction = 3.00 ± 0.00; data</w:t>
      </w:r>
      <w:r w:rsidR="00482F5C" w:rsidRPr="006D60DE">
        <w:rPr>
          <w:rFonts w:ascii="Times New Roman" w:eastAsia="Times New Roman" w:hAnsi="Times New Roman" w:cs="Times New Roman"/>
          <w:sz w:val="24"/>
          <w:szCs w:val="24"/>
          <w:lang w:eastAsia="zh-CN"/>
        </w:rPr>
        <w:t xml:space="preserve"> are expressed as mean </w:t>
      </w:r>
      <w:r w:rsidR="00482F5C" w:rsidRPr="006D60DE">
        <w:rPr>
          <w:rFonts w:ascii="Times New Roman" w:eastAsia="Calibri" w:hAnsi="Times New Roman" w:cs="Times New Roman"/>
          <w:sz w:val="24"/>
          <w:szCs w:val="24"/>
          <w:lang w:eastAsia="zh-CN"/>
        </w:rPr>
        <w:t>±</w:t>
      </w:r>
      <w:r w:rsidR="00482F5C" w:rsidRPr="006D60DE">
        <w:rPr>
          <w:rFonts w:ascii="Times New Roman" w:eastAsia="Times New Roman" w:hAnsi="Times New Roman" w:cs="Times New Roman"/>
          <w:sz w:val="24"/>
          <w:szCs w:val="24"/>
          <w:lang w:eastAsia="zh-CN"/>
        </w:rPr>
        <w:t>SEM</w:t>
      </w:r>
      <w:r w:rsidRPr="006D60DE">
        <w:rPr>
          <w:rFonts w:ascii="Times New Roman" w:eastAsia="Times New Roman" w:hAnsi="Times New Roman" w:cs="Times New Roman"/>
          <w:sz w:val="24"/>
          <w:szCs w:val="24"/>
          <w:lang w:eastAsia="zh-CN"/>
        </w:rPr>
        <w:t>;</w:t>
      </w:r>
      <w:r w:rsidR="00482F5C" w:rsidRPr="006D60DE">
        <w:rPr>
          <w:rFonts w:ascii="Times New Roman" w:eastAsia="Times New Roman" w:hAnsi="Times New Roman" w:cs="Times New Roman"/>
          <w:sz w:val="24"/>
          <w:szCs w:val="24"/>
          <w:lang w:eastAsia="zh-CN"/>
        </w:rPr>
        <w:t xml:space="preserve"> A *p</w:t>
      </w:r>
      <w:r w:rsidR="003A70D9" w:rsidRPr="006D60DE">
        <w:rPr>
          <w:rFonts w:ascii="Times New Roman" w:eastAsia="Times New Roman" w:hAnsi="Times New Roman" w:cs="Times New Roman"/>
          <w:sz w:val="24"/>
          <w:szCs w:val="24"/>
          <w:lang w:eastAsia="zh-CN"/>
        </w:rPr>
        <w:t xml:space="preserve"> </w:t>
      </w:r>
      <w:r w:rsidR="00482F5C" w:rsidRPr="006D60DE">
        <w:rPr>
          <w:rFonts w:ascii="Times New Roman" w:eastAsia="Times New Roman" w:hAnsi="Times New Roman" w:cs="Times New Roman"/>
          <w:sz w:val="24"/>
          <w:szCs w:val="24"/>
          <w:lang w:eastAsia="zh-CN"/>
        </w:rPr>
        <w:t>&lt;</w:t>
      </w:r>
      <w:r w:rsidR="003A70D9" w:rsidRPr="006D60DE">
        <w:rPr>
          <w:rFonts w:ascii="Times New Roman" w:eastAsia="Times New Roman" w:hAnsi="Times New Roman" w:cs="Times New Roman"/>
          <w:sz w:val="24"/>
          <w:szCs w:val="24"/>
          <w:lang w:eastAsia="zh-CN"/>
        </w:rPr>
        <w:t xml:space="preserve"> </w:t>
      </w:r>
      <w:r w:rsidR="00482F5C" w:rsidRPr="006D60DE">
        <w:rPr>
          <w:rFonts w:ascii="Times New Roman" w:eastAsia="Times New Roman" w:hAnsi="Times New Roman" w:cs="Times New Roman"/>
          <w:sz w:val="24"/>
          <w:szCs w:val="24"/>
          <w:lang w:eastAsia="zh-CN"/>
        </w:rPr>
        <w:t>0.05 represent</w:t>
      </w:r>
      <w:r w:rsidRPr="006D60DE">
        <w:rPr>
          <w:rFonts w:ascii="Times New Roman" w:eastAsia="Times New Roman" w:hAnsi="Times New Roman" w:cs="Times New Roman"/>
          <w:sz w:val="24"/>
          <w:szCs w:val="24"/>
          <w:lang w:eastAsia="zh-CN"/>
        </w:rPr>
        <w:t>s</w:t>
      </w:r>
      <w:r w:rsidR="00482F5C" w:rsidRPr="006D60DE">
        <w:rPr>
          <w:rFonts w:ascii="Times New Roman" w:eastAsia="Times New Roman" w:hAnsi="Times New Roman" w:cs="Times New Roman"/>
          <w:sz w:val="24"/>
          <w:szCs w:val="24"/>
          <w:lang w:eastAsia="zh-CN"/>
        </w:rPr>
        <w:t xml:space="preserve"> a significant difference in Ul compared with </w:t>
      </w:r>
      <w:r w:rsidR="00C71E10" w:rsidRPr="006D60DE">
        <w:rPr>
          <w:rFonts w:ascii="Times New Roman" w:eastAsia="Times New Roman" w:hAnsi="Times New Roman" w:cs="Times New Roman"/>
          <w:sz w:val="24"/>
          <w:szCs w:val="24"/>
          <w:lang w:eastAsia="zh-CN"/>
        </w:rPr>
        <w:t>group I</w:t>
      </w:r>
    </w:p>
    <w:p w14:paraId="3EC6A5ED" w14:textId="77777777" w:rsidR="00632876" w:rsidRPr="006D60DE" w:rsidRDefault="00632876" w:rsidP="00842483">
      <w:pPr>
        <w:spacing w:after="200" w:line="276" w:lineRule="auto"/>
        <w:jc w:val="both"/>
        <w:rPr>
          <w:rFonts w:ascii="Times New Roman" w:eastAsia="SimSun" w:hAnsi="Times New Roman" w:cs="Times New Roman"/>
          <w:b/>
          <w:bCs/>
          <w:sz w:val="24"/>
          <w:szCs w:val="24"/>
          <w:lang w:eastAsia="zh-CN"/>
        </w:rPr>
      </w:pPr>
    </w:p>
    <w:p w14:paraId="65D848B7" w14:textId="77777777" w:rsidR="00482F5C" w:rsidRPr="006D60DE" w:rsidRDefault="00482F5C" w:rsidP="00842483">
      <w:pPr>
        <w:spacing w:after="200" w:line="276" w:lineRule="auto"/>
        <w:jc w:val="both"/>
        <w:rPr>
          <w:rFonts w:ascii="Times New Roman" w:eastAsia="SimSun" w:hAnsi="Times New Roman" w:cs="Times New Roman"/>
          <w:sz w:val="24"/>
          <w:szCs w:val="24"/>
          <w:lang w:eastAsia="zh-CN"/>
        </w:rPr>
      </w:pPr>
      <w:r w:rsidRPr="006D60DE">
        <w:rPr>
          <w:rFonts w:ascii="Times New Roman" w:eastAsia="SimSun" w:hAnsi="Times New Roman" w:cs="Times New Roman"/>
          <w:b/>
          <w:bCs/>
          <w:sz w:val="24"/>
          <w:szCs w:val="24"/>
          <w:lang w:eastAsia="zh-CN"/>
        </w:rPr>
        <w:t>Table 4</w:t>
      </w:r>
      <w:r w:rsidRPr="006D60DE">
        <w:rPr>
          <w:rFonts w:ascii="Times New Roman" w:eastAsia="SimSun" w:hAnsi="Times New Roman" w:cs="Times New Roman"/>
          <w:sz w:val="24"/>
          <w:szCs w:val="24"/>
          <w:lang w:eastAsia="zh-CN"/>
        </w:rPr>
        <w:t xml:space="preserve">: </w:t>
      </w:r>
      <w:r w:rsidRPr="006D60DE">
        <w:rPr>
          <w:rFonts w:ascii="Times New Roman" w:hAnsi="Times New Roman" w:cs="Times New Roman"/>
          <w:sz w:val="24"/>
          <w:szCs w:val="24"/>
        </w:rPr>
        <w:t xml:space="preserve">Effect of </w:t>
      </w:r>
      <w:r w:rsidRPr="006D60DE">
        <w:rPr>
          <w:rFonts w:ascii="Times New Roman" w:hAnsi="Times New Roman" w:cs="Times New Roman"/>
          <w:i/>
          <w:iCs/>
          <w:sz w:val="24"/>
          <w:szCs w:val="24"/>
        </w:rPr>
        <w:t>C. odorata</w:t>
      </w:r>
      <w:r w:rsidRPr="006D60DE">
        <w:rPr>
          <w:rFonts w:ascii="Times New Roman" w:hAnsi="Times New Roman" w:cs="Times New Roman"/>
          <w:sz w:val="24"/>
          <w:szCs w:val="24"/>
        </w:rPr>
        <w:t xml:space="preserve"> on </w:t>
      </w:r>
      <w:r w:rsidR="00142F80" w:rsidRPr="006D60DE">
        <w:rPr>
          <w:rFonts w:ascii="Times New Roman" w:hAnsi="Times New Roman" w:cs="Times New Roman"/>
          <w:sz w:val="24"/>
          <w:szCs w:val="24"/>
        </w:rPr>
        <w:t>gastric</w:t>
      </w:r>
      <w:r w:rsidRPr="006D60DE">
        <w:rPr>
          <w:rFonts w:ascii="Times New Roman" w:hAnsi="Times New Roman" w:cs="Times New Roman"/>
          <w:sz w:val="24"/>
          <w:szCs w:val="24"/>
        </w:rPr>
        <w:t xml:space="preserve"> pH</w:t>
      </w:r>
      <w:r w:rsidRPr="006D60DE">
        <w:rPr>
          <w:rFonts w:ascii="Times New Roman" w:hAnsi="Times New Roman" w:cs="Times New Roman"/>
          <w:b/>
          <w:sz w:val="24"/>
          <w:szCs w:val="24"/>
        </w:rPr>
        <w:t xml:space="preserve"> </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248"/>
        <w:gridCol w:w="1368"/>
        <w:gridCol w:w="1448"/>
        <w:gridCol w:w="1588"/>
      </w:tblGrid>
      <w:tr w:rsidR="00142F80" w:rsidRPr="006D60DE" w14:paraId="1E8D97F6" w14:textId="77777777" w:rsidTr="00C71E10">
        <w:trPr>
          <w:trHeight w:val="440"/>
        </w:trPr>
        <w:tc>
          <w:tcPr>
            <w:tcW w:w="0" w:type="auto"/>
            <w:vMerge w:val="restart"/>
            <w:tcBorders>
              <w:top w:val="single" w:sz="4" w:space="0" w:color="auto"/>
              <w:bottom w:val="single" w:sz="4" w:space="0" w:color="auto"/>
            </w:tcBorders>
            <w:shd w:val="clear" w:color="auto" w:fill="FFFFFF"/>
          </w:tcPr>
          <w:p w14:paraId="356A8998"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Treatment</w:t>
            </w:r>
          </w:p>
          <w:p w14:paraId="532D6263" w14:textId="77777777" w:rsidR="00142F80" w:rsidRPr="006D60DE" w:rsidRDefault="00BF067E"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G</w:t>
            </w:r>
            <w:r w:rsidR="00142F80" w:rsidRPr="006D60DE">
              <w:rPr>
                <w:rFonts w:eastAsia="Times New Roman"/>
                <w:color w:val="000000"/>
                <w:sz w:val="24"/>
                <w:szCs w:val="24"/>
                <w:lang w:eastAsia="zh-CN"/>
              </w:rPr>
              <w:t>roup</w:t>
            </w:r>
          </w:p>
        </w:tc>
        <w:tc>
          <w:tcPr>
            <w:tcW w:w="0" w:type="auto"/>
            <w:gridSpan w:val="2"/>
            <w:tcBorders>
              <w:top w:val="single" w:sz="4" w:space="0" w:color="auto"/>
              <w:bottom w:val="single" w:sz="4" w:space="0" w:color="auto"/>
            </w:tcBorders>
            <w:shd w:val="clear" w:color="auto" w:fill="FFFFFF"/>
          </w:tcPr>
          <w:p w14:paraId="0F24457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Ethanol-induced model</w:t>
            </w:r>
          </w:p>
        </w:tc>
        <w:tc>
          <w:tcPr>
            <w:tcW w:w="0" w:type="auto"/>
            <w:gridSpan w:val="2"/>
            <w:tcBorders>
              <w:top w:val="single" w:sz="4" w:space="0" w:color="auto"/>
              <w:bottom w:val="single" w:sz="4" w:space="0" w:color="auto"/>
            </w:tcBorders>
            <w:shd w:val="clear" w:color="auto" w:fill="FFFFFF"/>
          </w:tcPr>
          <w:p w14:paraId="7D897D01"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Indomethacin-induced model</w:t>
            </w:r>
          </w:p>
        </w:tc>
      </w:tr>
      <w:tr w:rsidR="00C71E10" w:rsidRPr="006D60DE" w14:paraId="701B319C" w14:textId="77777777" w:rsidTr="00C71E10">
        <w:trPr>
          <w:trHeight w:val="377"/>
        </w:trPr>
        <w:tc>
          <w:tcPr>
            <w:tcW w:w="0" w:type="auto"/>
            <w:vMerge/>
            <w:tcBorders>
              <w:top w:val="single" w:sz="4" w:space="0" w:color="auto"/>
              <w:bottom w:val="single" w:sz="4" w:space="0" w:color="auto"/>
            </w:tcBorders>
            <w:shd w:val="clear" w:color="auto" w:fill="FFFFFF"/>
          </w:tcPr>
          <w:p w14:paraId="390B70F0" w14:textId="77777777" w:rsidR="00142F80" w:rsidRPr="006D60DE" w:rsidRDefault="00142F80" w:rsidP="00C71E10">
            <w:pPr>
              <w:spacing w:after="0" w:line="240" w:lineRule="auto"/>
              <w:rPr>
                <w:rFonts w:eastAsia="Times New Roman"/>
                <w:color w:val="000000"/>
                <w:sz w:val="24"/>
                <w:szCs w:val="24"/>
                <w:lang w:eastAsia="zh-CN"/>
              </w:rPr>
            </w:pPr>
          </w:p>
        </w:tc>
        <w:tc>
          <w:tcPr>
            <w:tcW w:w="0" w:type="auto"/>
            <w:tcBorders>
              <w:top w:val="single" w:sz="4" w:space="0" w:color="auto"/>
              <w:bottom w:val="single" w:sz="4" w:space="0" w:color="auto"/>
            </w:tcBorders>
            <w:shd w:val="clear" w:color="auto" w:fill="FFFFFF"/>
          </w:tcPr>
          <w:p w14:paraId="06F8865A" w14:textId="77777777" w:rsidR="00142F80" w:rsidRPr="006D60DE" w:rsidRDefault="00C71E1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p</w:t>
            </w:r>
            <w:r w:rsidR="00142F80" w:rsidRPr="006D60DE">
              <w:rPr>
                <w:rFonts w:eastAsia="Times New Roman"/>
                <w:color w:val="000000"/>
                <w:sz w:val="24"/>
                <w:szCs w:val="24"/>
                <w:lang w:eastAsia="zh-CN"/>
              </w:rPr>
              <w:t>H</w:t>
            </w:r>
            <w:r w:rsidRPr="006D60DE">
              <w:rPr>
                <w:rFonts w:eastAsia="Times New Roman"/>
                <w:color w:val="000000"/>
                <w:sz w:val="24"/>
                <w:szCs w:val="24"/>
                <w:lang w:eastAsia="zh-CN"/>
              </w:rPr>
              <w:t xml:space="preserve"> P</w:t>
            </w:r>
            <w:r w:rsidR="0059197B" w:rsidRPr="006D60DE">
              <w:rPr>
                <w:rFonts w:eastAsia="Times New Roman"/>
                <w:color w:val="000000"/>
                <w:sz w:val="24"/>
                <w:szCs w:val="24"/>
                <w:lang w:eastAsia="zh-CN"/>
              </w:rPr>
              <w:t>R</w:t>
            </w:r>
            <w:r w:rsidRPr="006D60DE">
              <w:rPr>
                <w:rFonts w:eastAsia="Times New Roman"/>
                <w:color w:val="000000"/>
                <w:sz w:val="24"/>
                <w:szCs w:val="24"/>
                <w:lang w:eastAsia="zh-CN"/>
              </w:rPr>
              <w:t>I</w:t>
            </w:r>
          </w:p>
        </w:tc>
        <w:tc>
          <w:tcPr>
            <w:tcW w:w="0" w:type="auto"/>
            <w:tcBorders>
              <w:top w:val="single" w:sz="4" w:space="0" w:color="auto"/>
              <w:bottom w:val="single" w:sz="4" w:space="0" w:color="auto"/>
            </w:tcBorders>
            <w:shd w:val="clear" w:color="auto" w:fill="FFFFFF"/>
          </w:tcPr>
          <w:p w14:paraId="0746D209" w14:textId="77777777" w:rsidR="00142F80" w:rsidRPr="006D60DE" w:rsidRDefault="00C71E1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p</w:t>
            </w:r>
            <w:r w:rsidR="00142F80" w:rsidRPr="006D60DE">
              <w:rPr>
                <w:rFonts w:eastAsia="Times New Roman"/>
                <w:color w:val="000000"/>
                <w:sz w:val="24"/>
                <w:szCs w:val="24"/>
                <w:lang w:eastAsia="zh-CN"/>
              </w:rPr>
              <w:t>H</w:t>
            </w:r>
            <w:r w:rsidRPr="006D60DE">
              <w:rPr>
                <w:rFonts w:eastAsia="Times New Roman"/>
                <w:color w:val="000000"/>
                <w:sz w:val="24"/>
                <w:szCs w:val="24"/>
                <w:lang w:eastAsia="zh-CN"/>
              </w:rPr>
              <w:t xml:space="preserve"> P</w:t>
            </w:r>
            <w:r w:rsidR="0059197B" w:rsidRPr="006D60DE">
              <w:rPr>
                <w:rFonts w:eastAsia="Times New Roman"/>
                <w:color w:val="000000"/>
                <w:sz w:val="24"/>
                <w:szCs w:val="24"/>
                <w:lang w:eastAsia="zh-CN"/>
              </w:rPr>
              <w:t>S</w:t>
            </w:r>
            <w:r w:rsidRPr="006D60DE">
              <w:rPr>
                <w:rFonts w:eastAsia="Times New Roman"/>
                <w:color w:val="000000"/>
                <w:sz w:val="24"/>
                <w:szCs w:val="24"/>
                <w:lang w:eastAsia="zh-CN"/>
              </w:rPr>
              <w:t>T</w:t>
            </w:r>
          </w:p>
        </w:tc>
        <w:tc>
          <w:tcPr>
            <w:tcW w:w="0" w:type="auto"/>
            <w:tcBorders>
              <w:top w:val="single" w:sz="4" w:space="0" w:color="auto"/>
              <w:bottom w:val="single" w:sz="4" w:space="0" w:color="auto"/>
            </w:tcBorders>
            <w:shd w:val="clear" w:color="auto" w:fill="FFFFFF"/>
          </w:tcPr>
          <w:p w14:paraId="42F4649B" w14:textId="77777777" w:rsidR="00142F80" w:rsidRPr="006D60DE" w:rsidRDefault="00C71E1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p</w:t>
            </w:r>
            <w:r w:rsidR="00142F80" w:rsidRPr="006D60DE">
              <w:rPr>
                <w:rFonts w:eastAsia="Times New Roman"/>
                <w:color w:val="000000"/>
                <w:sz w:val="24"/>
                <w:szCs w:val="24"/>
                <w:lang w:eastAsia="zh-CN"/>
              </w:rPr>
              <w:t>H</w:t>
            </w:r>
            <w:r w:rsidRPr="006D60DE">
              <w:rPr>
                <w:rFonts w:eastAsia="Times New Roman"/>
                <w:color w:val="000000"/>
                <w:sz w:val="24"/>
                <w:szCs w:val="24"/>
                <w:lang w:eastAsia="zh-CN"/>
              </w:rPr>
              <w:t xml:space="preserve"> P</w:t>
            </w:r>
            <w:r w:rsidR="0059197B" w:rsidRPr="006D60DE">
              <w:rPr>
                <w:rFonts w:eastAsia="Times New Roman"/>
                <w:color w:val="000000"/>
                <w:sz w:val="24"/>
                <w:szCs w:val="24"/>
                <w:lang w:eastAsia="zh-CN"/>
              </w:rPr>
              <w:t>R</w:t>
            </w:r>
            <w:r w:rsidRPr="006D60DE">
              <w:rPr>
                <w:rFonts w:eastAsia="Times New Roman"/>
                <w:color w:val="000000"/>
                <w:sz w:val="24"/>
                <w:szCs w:val="24"/>
                <w:lang w:eastAsia="zh-CN"/>
              </w:rPr>
              <w:t>I</w:t>
            </w:r>
          </w:p>
        </w:tc>
        <w:tc>
          <w:tcPr>
            <w:tcW w:w="0" w:type="auto"/>
            <w:tcBorders>
              <w:top w:val="single" w:sz="4" w:space="0" w:color="auto"/>
              <w:bottom w:val="single" w:sz="4" w:space="0" w:color="auto"/>
            </w:tcBorders>
            <w:shd w:val="clear" w:color="auto" w:fill="FFFFFF"/>
          </w:tcPr>
          <w:p w14:paraId="34C47722" w14:textId="77777777" w:rsidR="00142F80" w:rsidRPr="006D60DE" w:rsidRDefault="00C71E1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p</w:t>
            </w:r>
            <w:r w:rsidR="00142F80" w:rsidRPr="006D60DE">
              <w:rPr>
                <w:rFonts w:eastAsia="Times New Roman"/>
                <w:color w:val="000000"/>
                <w:sz w:val="24"/>
                <w:szCs w:val="24"/>
                <w:lang w:eastAsia="zh-CN"/>
              </w:rPr>
              <w:t>H</w:t>
            </w:r>
            <w:r w:rsidRPr="006D60DE">
              <w:rPr>
                <w:rFonts w:eastAsia="Times New Roman"/>
                <w:color w:val="000000"/>
                <w:sz w:val="24"/>
                <w:szCs w:val="24"/>
                <w:lang w:eastAsia="zh-CN"/>
              </w:rPr>
              <w:t xml:space="preserve"> P</w:t>
            </w:r>
            <w:r w:rsidR="0059197B" w:rsidRPr="006D60DE">
              <w:rPr>
                <w:rFonts w:eastAsia="Times New Roman"/>
                <w:color w:val="000000"/>
                <w:sz w:val="24"/>
                <w:szCs w:val="24"/>
                <w:lang w:eastAsia="zh-CN"/>
              </w:rPr>
              <w:t>S</w:t>
            </w:r>
            <w:r w:rsidRPr="006D60DE">
              <w:rPr>
                <w:rFonts w:eastAsia="Times New Roman"/>
                <w:color w:val="000000"/>
                <w:sz w:val="24"/>
                <w:szCs w:val="24"/>
                <w:lang w:eastAsia="zh-CN"/>
              </w:rPr>
              <w:t>T</w:t>
            </w:r>
          </w:p>
        </w:tc>
      </w:tr>
      <w:tr w:rsidR="00C71E10" w:rsidRPr="006D60DE" w14:paraId="2182DAD0" w14:textId="77777777" w:rsidTr="00C71E10">
        <w:trPr>
          <w:trHeight w:val="350"/>
        </w:trPr>
        <w:tc>
          <w:tcPr>
            <w:tcW w:w="0" w:type="auto"/>
            <w:tcBorders>
              <w:top w:val="single" w:sz="4" w:space="0" w:color="auto"/>
              <w:bottom w:val="nil"/>
            </w:tcBorders>
            <w:shd w:val="clear" w:color="auto" w:fill="FFFFFF"/>
          </w:tcPr>
          <w:p w14:paraId="5E4B1AD7"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w:t>
            </w:r>
          </w:p>
        </w:tc>
        <w:tc>
          <w:tcPr>
            <w:tcW w:w="0" w:type="auto"/>
            <w:tcBorders>
              <w:top w:val="single" w:sz="4" w:space="0" w:color="auto"/>
              <w:bottom w:val="nil"/>
            </w:tcBorders>
            <w:shd w:val="clear" w:color="auto" w:fill="FFFFFF"/>
          </w:tcPr>
          <w:p w14:paraId="02519CFA"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2.61±0.30</w:t>
            </w:r>
          </w:p>
        </w:tc>
        <w:tc>
          <w:tcPr>
            <w:tcW w:w="0" w:type="auto"/>
            <w:tcBorders>
              <w:top w:val="single" w:sz="4" w:space="0" w:color="auto"/>
              <w:bottom w:val="nil"/>
            </w:tcBorders>
            <w:shd w:val="clear" w:color="auto" w:fill="FFFFFF"/>
          </w:tcPr>
          <w:p w14:paraId="0FFFC165"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2.00±0.10</w:t>
            </w:r>
          </w:p>
        </w:tc>
        <w:tc>
          <w:tcPr>
            <w:tcW w:w="0" w:type="auto"/>
            <w:tcBorders>
              <w:top w:val="single" w:sz="4" w:space="0" w:color="auto"/>
              <w:bottom w:val="nil"/>
            </w:tcBorders>
            <w:shd w:val="clear" w:color="auto" w:fill="FFFFFF"/>
          </w:tcPr>
          <w:p w14:paraId="61AAF75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2.61±0.30</w:t>
            </w:r>
          </w:p>
        </w:tc>
        <w:tc>
          <w:tcPr>
            <w:tcW w:w="0" w:type="auto"/>
            <w:tcBorders>
              <w:top w:val="single" w:sz="4" w:space="0" w:color="auto"/>
              <w:bottom w:val="nil"/>
            </w:tcBorders>
            <w:shd w:val="clear" w:color="auto" w:fill="FFFFFF"/>
          </w:tcPr>
          <w:p w14:paraId="76E09A0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2.00±0.10</w:t>
            </w:r>
          </w:p>
        </w:tc>
      </w:tr>
      <w:tr w:rsidR="00C71E10" w:rsidRPr="006D60DE" w14:paraId="2ECB9E9D" w14:textId="77777777" w:rsidTr="00C71E10">
        <w:trPr>
          <w:trHeight w:val="350"/>
        </w:trPr>
        <w:tc>
          <w:tcPr>
            <w:tcW w:w="0" w:type="auto"/>
            <w:tcBorders>
              <w:top w:val="nil"/>
            </w:tcBorders>
            <w:shd w:val="clear" w:color="auto" w:fill="FFFFFF"/>
          </w:tcPr>
          <w:p w14:paraId="34111B3B"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II</w:t>
            </w:r>
          </w:p>
        </w:tc>
        <w:tc>
          <w:tcPr>
            <w:tcW w:w="0" w:type="auto"/>
            <w:tcBorders>
              <w:top w:val="nil"/>
            </w:tcBorders>
            <w:shd w:val="clear" w:color="auto" w:fill="FFFFFF"/>
          </w:tcPr>
          <w:p w14:paraId="0F4E6CB8"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2.50±0.36</w:t>
            </w:r>
          </w:p>
        </w:tc>
        <w:tc>
          <w:tcPr>
            <w:tcW w:w="0" w:type="auto"/>
            <w:tcBorders>
              <w:top w:val="nil"/>
            </w:tcBorders>
            <w:shd w:val="clear" w:color="auto" w:fill="FFFFFF"/>
          </w:tcPr>
          <w:p w14:paraId="4EAD90DB"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w:t>
            </w:r>
            <w:r w:rsidRPr="006D60DE">
              <w:rPr>
                <w:rFonts w:eastAsia="Calibri"/>
                <w:color w:val="000000"/>
                <w:sz w:val="24"/>
                <w:szCs w:val="24"/>
              </w:rPr>
              <w:t>5.68±0.22*</w:t>
            </w:r>
          </w:p>
        </w:tc>
        <w:tc>
          <w:tcPr>
            <w:tcW w:w="0" w:type="auto"/>
            <w:tcBorders>
              <w:top w:val="nil"/>
            </w:tcBorders>
            <w:shd w:val="clear" w:color="auto" w:fill="FFFFFF"/>
          </w:tcPr>
          <w:p w14:paraId="739AFC5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2.44±0.36</w:t>
            </w:r>
          </w:p>
        </w:tc>
        <w:tc>
          <w:tcPr>
            <w:tcW w:w="0" w:type="auto"/>
            <w:tcBorders>
              <w:top w:val="nil"/>
            </w:tcBorders>
            <w:shd w:val="clear" w:color="auto" w:fill="FFFFFF"/>
          </w:tcPr>
          <w:p w14:paraId="1BD0A80C"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w:t>
            </w:r>
            <w:r w:rsidRPr="006D60DE">
              <w:rPr>
                <w:rFonts w:eastAsia="Calibri"/>
                <w:color w:val="000000"/>
                <w:sz w:val="24"/>
                <w:szCs w:val="24"/>
              </w:rPr>
              <w:t>5.20±0.22*</w:t>
            </w:r>
          </w:p>
        </w:tc>
      </w:tr>
      <w:tr w:rsidR="00C71E10" w:rsidRPr="006D60DE" w14:paraId="5EE35B19" w14:textId="77777777" w:rsidTr="00C71E10">
        <w:trPr>
          <w:trHeight w:val="350"/>
        </w:trPr>
        <w:tc>
          <w:tcPr>
            <w:tcW w:w="0" w:type="auto"/>
            <w:shd w:val="clear" w:color="auto" w:fill="FFFFFF"/>
          </w:tcPr>
          <w:p w14:paraId="5490C719"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III</w:t>
            </w:r>
          </w:p>
        </w:tc>
        <w:tc>
          <w:tcPr>
            <w:tcW w:w="0" w:type="auto"/>
            <w:shd w:val="clear" w:color="auto" w:fill="FFFFFF"/>
          </w:tcPr>
          <w:p w14:paraId="5132F0A8"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3.68±0.05</w:t>
            </w:r>
          </w:p>
        </w:tc>
        <w:tc>
          <w:tcPr>
            <w:tcW w:w="0" w:type="auto"/>
            <w:shd w:val="clear" w:color="auto" w:fill="FFFFFF"/>
          </w:tcPr>
          <w:p w14:paraId="2A47506C"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6.90±0.15*</w:t>
            </w:r>
          </w:p>
        </w:tc>
        <w:tc>
          <w:tcPr>
            <w:tcW w:w="0" w:type="auto"/>
            <w:shd w:val="clear" w:color="auto" w:fill="FFFFFF"/>
          </w:tcPr>
          <w:p w14:paraId="0CE50E9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3.00±0.05</w:t>
            </w:r>
          </w:p>
        </w:tc>
        <w:tc>
          <w:tcPr>
            <w:tcW w:w="0" w:type="auto"/>
            <w:shd w:val="clear" w:color="auto" w:fill="FFFFFF"/>
          </w:tcPr>
          <w:p w14:paraId="4A6D51A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6.57±0.15*</w:t>
            </w:r>
          </w:p>
        </w:tc>
      </w:tr>
      <w:tr w:rsidR="00C71E10" w:rsidRPr="006D60DE" w14:paraId="0914E5AE" w14:textId="77777777" w:rsidTr="00C71E10">
        <w:trPr>
          <w:trHeight w:val="350"/>
        </w:trPr>
        <w:tc>
          <w:tcPr>
            <w:tcW w:w="0" w:type="auto"/>
            <w:shd w:val="clear" w:color="auto" w:fill="FFFFFF"/>
          </w:tcPr>
          <w:p w14:paraId="532AB495"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IV</w:t>
            </w:r>
          </w:p>
        </w:tc>
        <w:tc>
          <w:tcPr>
            <w:tcW w:w="0" w:type="auto"/>
            <w:shd w:val="clear" w:color="auto" w:fill="FFFFFF"/>
          </w:tcPr>
          <w:p w14:paraId="285EA48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3.78±0.22</w:t>
            </w:r>
          </w:p>
        </w:tc>
        <w:tc>
          <w:tcPr>
            <w:tcW w:w="0" w:type="auto"/>
            <w:shd w:val="clear" w:color="auto" w:fill="FFFFFF"/>
          </w:tcPr>
          <w:p w14:paraId="51DB88B1"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6.00±0.20*</w:t>
            </w:r>
          </w:p>
        </w:tc>
        <w:tc>
          <w:tcPr>
            <w:tcW w:w="0" w:type="auto"/>
            <w:shd w:val="clear" w:color="auto" w:fill="FFFFFF"/>
          </w:tcPr>
          <w:p w14:paraId="6E17D579"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4.05±0.22</w:t>
            </w:r>
          </w:p>
        </w:tc>
        <w:tc>
          <w:tcPr>
            <w:tcW w:w="0" w:type="auto"/>
            <w:shd w:val="clear" w:color="auto" w:fill="FFFFFF"/>
          </w:tcPr>
          <w:p w14:paraId="236587BB"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6.00±0.20*</w:t>
            </w:r>
          </w:p>
        </w:tc>
      </w:tr>
      <w:tr w:rsidR="00C71E10" w:rsidRPr="006D60DE" w14:paraId="5B6AC796" w14:textId="77777777" w:rsidTr="00C71E10">
        <w:trPr>
          <w:trHeight w:val="350"/>
        </w:trPr>
        <w:tc>
          <w:tcPr>
            <w:tcW w:w="0" w:type="auto"/>
            <w:shd w:val="clear" w:color="auto" w:fill="FFFFFF"/>
          </w:tcPr>
          <w:p w14:paraId="01BC086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V</w:t>
            </w:r>
          </w:p>
        </w:tc>
        <w:tc>
          <w:tcPr>
            <w:tcW w:w="0" w:type="auto"/>
            <w:shd w:val="clear" w:color="auto" w:fill="FFFFFF"/>
          </w:tcPr>
          <w:p w14:paraId="259AEFC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2.94±0.30</w:t>
            </w:r>
          </w:p>
        </w:tc>
        <w:tc>
          <w:tcPr>
            <w:tcW w:w="0" w:type="auto"/>
            <w:shd w:val="clear" w:color="auto" w:fill="FFFFFF"/>
          </w:tcPr>
          <w:p w14:paraId="43ED33A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6.80±0.20*</w:t>
            </w:r>
          </w:p>
        </w:tc>
        <w:tc>
          <w:tcPr>
            <w:tcW w:w="0" w:type="auto"/>
            <w:shd w:val="clear" w:color="auto" w:fill="FFFFFF"/>
          </w:tcPr>
          <w:p w14:paraId="7DE48641"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3.94±0.30</w:t>
            </w:r>
          </w:p>
        </w:tc>
        <w:tc>
          <w:tcPr>
            <w:tcW w:w="0" w:type="auto"/>
            <w:shd w:val="clear" w:color="auto" w:fill="FFFFFF"/>
          </w:tcPr>
          <w:p w14:paraId="42FF68F8"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6.40±0.16*</w:t>
            </w:r>
          </w:p>
        </w:tc>
      </w:tr>
      <w:tr w:rsidR="00C71E10" w:rsidRPr="006D60DE" w14:paraId="636A99A0" w14:textId="77777777" w:rsidTr="00C71E10">
        <w:trPr>
          <w:trHeight w:val="350"/>
        </w:trPr>
        <w:tc>
          <w:tcPr>
            <w:tcW w:w="0" w:type="auto"/>
            <w:shd w:val="clear" w:color="auto" w:fill="FFFFFF"/>
          </w:tcPr>
          <w:p w14:paraId="2A77A900"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VI</w:t>
            </w:r>
          </w:p>
        </w:tc>
        <w:tc>
          <w:tcPr>
            <w:tcW w:w="0" w:type="auto"/>
            <w:shd w:val="clear" w:color="auto" w:fill="FFFFFF"/>
          </w:tcPr>
          <w:p w14:paraId="4B9B20D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3.11±0.10</w:t>
            </w:r>
          </w:p>
        </w:tc>
        <w:tc>
          <w:tcPr>
            <w:tcW w:w="0" w:type="auto"/>
            <w:shd w:val="clear" w:color="auto" w:fill="FFFFFF"/>
          </w:tcPr>
          <w:p w14:paraId="1948C383"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6.90±0.15*</w:t>
            </w:r>
          </w:p>
        </w:tc>
        <w:tc>
          <w:tcPr>
            <w:tcW w:w="0" w:type="auto"/>
            <w:shd w:val="clear" w:color="auto" w:fill="FFFFFF"/>
          </w:tcPr>
          <w:p w14:paraId="17812A6C"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3.14±0.10</w:t>
            </w:r>
          </w:p>
        </w:tc>
        <w:tc>
          <w:tcPr>
            <w:tcW w:w="0" w:type="auto"/>
            <w:shd w:val="clear" w:color="auto" w:fill="FFFFFF"/>
          </w:tcPr>
          <w:p w14:paraId="51451CB1"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6.60±0.11*</w:t>
            </w:r>
          </w:p>
        </w:tc>
      </w:tr>
      <w:tr w:rsidR="00C71E10" w:rsidRPr="006D60DE" w14:paraId="7C63138F" w14:textId="77777777" w:rsidTr="00C71E10">
        <w:trPr>
          <w:trHeight w:val="350"/>
        </w:trPr>
        <w:tc>
          <w:tcPr>
            <w:tcW w:w="0" w:type="auto"/>
            <w:shd w:val="clear" w:color="auto" w:fill="FFFFFF"/>
          </w:tcPr>
          <w:p w14:paraId="0B947B7A"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VII</w:t>
            </w:r>
          </w:p>
        </w:tc>
        <w:tc>
          <w:tcPr>
            <w:tcW w:w="0" w:type="auto"/>
            <w:shd w:val="clear" w:color="auto" w:fill="FFFFFF"/>
          </w:tcPr>
          <w:p w14:paraId="5A519D75"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3.60±0.23</w:t>
            </w:r>
          </w:p>
        </w:tc>
        <w:tc>
          <w:tcPr>
            <w:tcW w:w="0" w:type="auto"/>
            <w:shd w:val="clear" w:color="auto" w:fill="FFFFFF"/>
          </w:tcPr>
          <w:p w14:paraId="08127CCE"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7.25±0.20*</w:t>
            </w:r>
          </w:p>
        </w:tc>
        <w:tc>
          <w:tcPr>
            <w:tcW w:w="0" w:type="auto"/>
            <w:shd w:val="clear" w:color="auto" w:fill="FFFFFF"/>
          </w:tcPr>
          <w:p w14:paraId="484AA282"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Calibri"/>
                <w:color w:val="000000"/>
                <w:sz w:val="24"/>
                <w:szCs w:val="24"/>
              </w:rPr>
              <w:t>3.98±0.18</w:t>
            </w:r>
          </w:p>
        </w:tc>
        <w:tc>
          <w:tcPr>
            <w:tcW w:w="0" w:type="auto"/>
            <w:shd w:val="clear" w:color="auto" w:fill="FFFFFF"/>
          </w:tcPr>
          <w:p w14:paraId="72492D7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7.01±0.20*</w:t>
            </w:r>
          </w:p>
        </w:tc>
      </w:tr>
      <w:tr w:rsidR="00C71E10" w:rsidRPr="006D60DE" w14:paraId="3B0183E5" w14:textId="77777777" w:rsidTr="00C71E10">
        <w:trPr>
          <w:trHeight w:val="350"/>
        </w:trPr>
        <w:tc>
          <w:tcPr>
            <w:tcW w:w="0" w:type="auto"/>
            <w:shd w:val="clear" w:color="auto" w:fill="FFFFFF"/>
          </w:tcPr>
          <w:p w14:paraId="7FF25E97"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VIII</w:t>
            </w:r>
          </w:p>
        </w:tc>
        <w:tc>
          <w:tcPr>
            <w:tcW w:w="0" w:type="auto"/>
            <w:shd w:val="clear" w:color="auto" w:fill="FFFFFF"/>
          </w:tcPr>
          <w:p w14:paraId="1023BA9F"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2.77±0.45</w:t>
            </w:r>
          </w:p>
        </w:tc>
        <w:tc>
          <w:tcPr>
            <w:tcW w:w="0" w:type="auto"/>
            <w:shd w:val="clear" w:color="auto" w:fill="FFFFFF"/>
          </w:tcPr>
          <w:p w14:paraId="45BB31AA"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6.10±0.15*</w:t>
            </w:r>
          </w:p>
        </w:tc>
        <w:tc>
          <w:tcPr>
            <w:tcW w:w="0" w:type="auto"/>
            <w:shd w:val="clear" w:color="auto" w:fill="FFFFFF"/>
          </w:tcPr>
          <w:p w14:paraId="396D20AC"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4.25±0.45</w:t>
            </w:r>
          </w:p>
        </w:tc>
        <w:tc>
          <w:tcPr>
            <w:tcW w:w="0" w:type="auto"/>
            <w:shd w:val="clear" w:color="auto" w:fill="FFFFFF"/>
          </w:tcPr>
          <w:p w14:paraId="2A8B3F20"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6.0±0.15*</w:t>
            </w:r>
          </w:p>
        </w:tc>
      </w:tr>
      <w:tr w:rsidR="00C71E10" w:rsidRPr="006D60DE" w14:paraId="13C10230" w14:textId="77777777" w:rsidTr="00C71E10">
        <w:trPr>
          <w:trHeight w:val="350"/>
        </w:trPr>
        <w:tc>
          <w:tcPr>
            <w:tcW w:w="0" w:type="auto"/>
            <w:shd w:val="clear" w:color="auto" w:fill="FFFFFF"/>
          </w:tcPr>
          <w:p w14:paraId="442DB6CB"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IX</w:t>
            </w:r>
          </w:p>
        </w:tc>
        <w:tc>
          <w:tcPr>
            <w:tcW w:w="0" w:type="auto"/>
            <w:shd w:val="clear" w:color="auto" w:fill="FFFFFF"/>
          </w:tcPr>
          <w:p w14:paraId="28CA51FB"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2.99±0.45</w:t>
            </w:r>
          </w:p>
        </w:tc>
        <w:tc>
          <w:tcPr>
            <w:tcW w:w="0" w:type="auto"/>
            <w:shd w:val="clear" w:color="auto" w:fill="FFFFFF"/>
          </w:tcPr>
          <w:p w14:paraId="74B7C18D"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6.50±0,20*</w:t>
            </w:r>
          </w:p>
        </w:tc>
        <w:tc>
          <w:tcPr>
            <w:tcW w:w="0" w:type="auto"/>
            <w:shd w:val="clear" w:color="auto" w:fill="FFFFFF"/>
          </w:tcPr>
          <w:p w14:paraId="48894757"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2.39±0.45</w:t>
            </w:r>
          </w:p>
        </w:tc>
        <w:tc>
          <w:tcPr>
            <w:tcW w:w="0" w:type="auto"/>
            <w:shd w:val="clear" w:color="auto" w:fill="FFFFFF"/>
          </w:tcPr>
          <w:p w14:paraId="5582BE07"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6.10±0,21*</w:t>
            </w:r>
          </w:p>
        </w:tc>
      </w:tr>
      <w:tr w:rsidR="00C71E10" w:rsidRPr="006D60DE" w14:paraId="293A2AC4" w14:textId="77777777" w:rsidTr="00C71E10">
        <w:trPr>
          <w:trHeight w:val="440"/>
        </w:trPr>
        <w:tc>
          <w:tcPr>
            <w:tcW w:w="0" w:type="auto"/>
            <w:shd w:val="clear" w:color="auto" w:fill="FFFFFF"/>
          </w:tcPr>
          <w:p w14:paraId="6E7DB7A3"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X</w:t>
            </w:r>
          </w:p>
        </w:tc>
        <w:tc>
          <w:tcPr>
            <w:tcW w:w="0" w:type="auto"/>
            <w:shd w:val="clear" w:color="auto" w:fill="FFFFFF"/>
          </w:tcPr>
          <w:p w14:paraId="67FADE00"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2.50±0.36</w:t>
            </w:r>
          </w:p>
        </w:tc>
        <w:tc>
          <w:tcPr>
            <w:tcW w:w="0" w:type="auto"/>
            <w:shd w:val="clear" w:color="auto" w:fill="FFFFFF"/>
          </w:tcPr>
          <w:p w14:paraId="1E239486"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6.10±0.15*</w:t>
            </w:r>
          </w:p>
        </w:tc>
        <w:tc>
          <w:tcPr>
            <w:tcW w:w="0" w:type="auto"/>
            <w:shd w:val="clear" w:color="auto" w:fill="FFFFFF"/>
          </w:tcPr>
          <w:p w14:paraId="56058915" w14:textId="77777777" w:rsidR="00142F80" w:rsidRPr="006D60DE" w:rsidRDefault="00142F80" w:rsidP="00C71E10">
            <w:pPr>
              <w:autoSpaceDE w:val="0"/>
              <w:autoSpaceDN w:val="0"/>
              <w:adjustRightInd w:val="0"/>
              <w:spacing w:after="0" w:line="240" w:lineRule="auto"/>
              <w:ind w:right="60"/>
              <w:rPr>
                <w:rFonts w:eastAsia="Calibri"/>
                <w:color w:val="000000"/>
                <w:sz w:val="24"/>
                <w:szCs w:val="24"/>
              </w:rPr>
            </w:pPr>
            <w:r w:rsidRPr="006D60DE">
              <w:rPr>
                <w:rFonts w:eastAsia="Calibri"/>
                <w:color w:val="000000"/>
                <w:sz w:val="24"/>
                <w:szCs w:val="24"/>
              </w:rPr>
              <w:t>2.50±0.36</w:t>
            </w:r>
          </w:p>
        </w:tc>
        <w:tc>
          <w:tcPr>
            <w:tcW w:w="0" w:type="auto"/>
            <w:shd w:val="clear" w:color="auto" w:fill="FFFFFF"/>
          </w:tcPr>
          <w:p w14:paraId="2D68D182" w14:textId="77777777" w:rsidR="00142F80" w:rsidRPr="006D60DE" w:rsidRDefault="00142F80" w:rsidP="00C71E10">
            <w:pPr>
              <w:spacing w:after="0" w:line="240" w:lineRule="auto"/>
              <w:rPr>
                <w:rFonts w:eastAsia="Times New Roman"/>
                <w:color w:val="000000"/>
                <w:sz w:val="24"/>
                <w:szCs w:val="24"/>
                <w:lang w:eastAsia="zh-CN"/>
              </w:rPr>
            </w:pPr>
            <w:r w:rsidRPr="006D60DE">
              <w:rPr>
                <w:rFonts w:eastAsia="Times New Roman"/>
                <w:color w:val="000000"/>
                <w:sz w:val="24"/>
                <w:szCs w:val="24"/>
                <w:lang w:eastAsia="zh-CN"/>
              </w:rPr>
              <w:t xml:space="preserve"> 6.10±0.15*</w:t>
            </w:r>
          </w:p>
        </w:tc>
      </w:tr>
    </w:tbl>
    <w:p w14:paraId="37876012" w14:textId="77777777" w:rsidR="00632876" w:rsidRPr="006D60DE" w:rsidRDefault="00C71E10" w:rsidP="00842483">
      <w:pPr>
        <w:spacing w:after="200" w:line="276" w:lineRule="auto"/>
        <w:jc w:val="both"/>
        <w:rPr>
          <w:rFonts w:ascii="Times New Roman" w:eastAsia="SimSun" w:hAnsi="Times New Roman" w:cs="Times New Roman"/>
          <w:bCs/>
          <w:color w:val="000000"/>
          <w:sz w:val="24"/>
          <w:szCs w:val="24"/>
          <w:lang w:eastAsia="zh-CN" w:bidi="ar"/>
        </w:rPr>
      </w:pPr>
      <w:r w:rsidRPr="006D60DE">
        <w:rPr>
          <w:rFonts w:ascii="Times New Roman" w:eastAsia="SimSun" w:hAnsi="Times New Roman" w:cs="Times New Roman"/>
          <w:bCs/>
          <w:color w:val="000000"/>
          <w:sz w:val="24"/>
          <w:szCs w:val="24"/>
          <w:lang w:eastAsia="zh-CN" w:bidi="ar"/>
        </w:rPr>
        <w:t>Data</w:t>
      </w:r>
      <w:r w:rsidR="00482F5C" w:rsidRPr="006D60DE">
        <w:rPr>
          <w:rFonts w:ascii="Times New Roman" w:eastAsia="SimSun" w:hAnsi="Times New Roman" w:cs="Times New Roman"/>
          <w:bCs/>
          <w:color w:val="000000"/>
          <w:sz w:val="24"/>
          <w:szCs w:val="24"/>
          <w:lang w:eastAsia="zh-CN" w:bidi="ar"/>
        </w:rPr>
        <w:t xml:space="preserve"> are shown as mean± SEM. A *p&lt;0.05 represent</w:t>
      </w:r>
      <w:r w:rsidR="00250FAC" w:rsidRPr="006D60DE">
        <w:rPr>
          <w:rFonts w:ascii="Times New Roman" w:eastAsia="SimSun" w:hAnsi="Times New Roman" w:cs="Times New Roman"/>
          <w:bCs/>
          <w:color w:val="000000"/>
          <w:sz w:val="24"/>
          <w:szCs w:val="24"/>
          <w:lang w:eastAsia="zh-CN" w:bidi="ar"/>
        </w:rPr>
        <w:t>s</w:t>
      </w:r>
      <w:r w:rsidR="00482F5C" w:rsidRPr="006D60DE">
        <w:rPr>
          <w:rFonts w:ascii="Times New Roman" w:eastAsia="SimSun" w:hAnsi="Times New Roman" w:cs="Times New Roman"/>
          <w:bCs/>
          <w:color w:val="000000"/>
          <w:sz w:val="24"/>
          <w:szCs w:val="24"/>
          <w:lang w:eastAsia="zh-CN" w:bidi="ar"/>
        </w:rPr>
        <w:t xml:space="preserve"> a significant difference in the mean pH compared with </w:t>
      </w:r>
      <w:r w:rsidRPr="006D60DE">
        <w:rPr>
          <w:rFonts w:ascii="Times New Roman" w:eastAsia="SimSun" w:hAnsi="Times New Roman" w:cs="Times New Roman"/>
          <w:bCs/>
          <w:color w:val="000000"/>
          <w:sz w:val="24"/>
          <w:szCs w:val="24"/>
          <w:lang w:eastAsia="zh-CN" w:bidi="ar"/>
        </w:rPr>
        <w:t>group I; pre-induction (P</w:t>
      </w:r>
      <w:r w:rsidR="0059197B" w:rsidRPr="006D60DE">
        <w:rPr>
          <w:rFonts w:ascii="Times New Roman" w:eastAsia="SimSun" w:hAnsi="Times New Roman" w:cs="Times New Roman"/>
          <w:bCs/>
          <w:color w:val="000000"/>
          <w:sz w:val="24"/>
          <w:szCs w:val="24"/>
          <w:lang w:eastAsia="zh-CN" w:bidi="ar"/>
        </w:rPr>
        <w:t>R</w:t>
      </w:r>
      <w:r w:rsidRPr="006D60DE">
        <w:rPr>
          <w:rFonts w:ascii="Times New Roman" w:eastAsia="SimSun" w:hAnsi="Times New Roman" w:cs="Times New Roman"/>
          <w:bCs/>
          <w:color w:val="000000"/>
          <w:sz w:val="24"/>
          <w:szCs w:val="24"/>
          <w:lang w:eastAsia="zh-CN" w:bidi="ar"/>
        </w:rPr>
        <w:t>I); post-treatment (P</w:t>
      </w:r>
      <w:r w:rsidR="0059197B" w:rsidRPr="006D60DE">
        <w:rPr>
          <w:rFonts w:ascii="Times New Roman" w:eastAsia="SimSun" w:hAnsi="Times New Roman" w:cs="Times New Roman"/>
          <w:bCs/>
          <w:color w:val="000000"/>
          <w:sz w:val="24"/>
          <w:szCs w:val="24"/>
          <w:lang w:eastAsia="zh-CN" w:bidi="ar"/>
        </w:rPr>
        <w:t>S</w:t>
      </w:r>
      <w:r w:rsidRPr="006D60DE">
        <w:rPr>
          <w:rFonts w:ascii="Times New Roman" w:eastAsia="SimSun" w:hAnsi="Times New Roman" w:cs="Times New Roman"/>
          <w:bCs/>
          <w:color w:val="000000"/>
          <w:sz w:val="24"/>
          <w:szCs w:val="24"/>
          <w:lang w:eastAsia="zh-CN" w:bidi="ar"/>
        </w:rPr>
        <w:t>T)</w:t>
      </w:r>
      <w:r w:rsidR="006D60DE">
        <w:rPr>
          <w:rFonts w:ascii="Times New Roman" w:eastAsia="SimSun" w:hAnsi="Times New Roman" w:cs="Times New Roman"/>
          <w:bCs/>
          <w:color w:val="000000"/>
          <w:sz w:val="24"/>
          <w:szCs w:val="24"/>
          <w:lang w:eastAsia="zh-CN" w:bidi="ar"/>
        </w:rPr>
        <w:t xml:space="preserve"> </w:t>
      </w:r>
    </w:p>
    <w:p w14:paraId="5F7D5539" w14:textId="77777777" w:rsidR="00482F5C" w:rsidRPr="006D60DE" w:rsidRDefault="00482F5C" w:rsidP="00842483">
      <w:pPr>
        <w:spacing w:after="200" w:line="276" w:lineRule="auto"/>
        <w:jc w:val="both"/>
        <w:rPr>
          <w:rFonts w:ascii="Times New Roman" w:eastAsia="SimSun" w:hAnsi="Times New Roman" w:cs="Times New Roman"/>
          <w:sz w:val="24"/>
          <w:szCs w:val="24"/>
          <w:lang w:eastAsia="zh-CN"/>
        </w:rPr>
      </w:pPr>
      <w:r w:rsidRPr="006D60DE">
        <w:rPr>
          <w:rFonts w:ascii="Times New Roman" w:eastAsia="SimSun" w:hAnsi="Times New Roman" w:cs="Times New Roman"/>
          <w:b/>
          <w:bCs/>
          <w:sz w:val="24"/>
          <w:szCs w:val="24"/>
          <w:lang w:eastAsia="zh-CN"/>
        </w:rPr>
        <w:t xml:space="preserve">Table 5: </w:t>
      </w:r>
      <w:r w:rsidRPr="006D60DE">
        <w:rPr>
          <w:rFonts w:ascii="Times New Roman" w:eastAsia="SimSun" w:hAnsi="Times New Roman" w:cs="Times New Roman"/>
          <w:sz w:val="24"/>
          <w:szCs w:val="24"/>
          <w:lang w:eastAsia="zh-CN"/>
        </w:rPr>
        <w:t xml:space="preserve">Effect of </w:t>
      </w:r>
      <w:r w:rsidRPr="006D60DE">
        <w:rPr>
          <w:rFonts w:ascii="Times New Roman" w:eastAsia="SimSun" w:hAnsi="Times New Roman" w:cs="Times New Roman"/>
          <w:i/>
          <w:iCs/>
          <w:sz w:val="24"/>
          <w:szCs w:val="24"/>
          <w:lang w:eastAsia="zh-CN"/>
        </w:rPr>
        <w:t xml:space="preserve">C. odorata on </w:t>
      </w:r>
      <w:r w:rsidRPr="006D60DE">
        <w:rPr>
          <w:rFonts w:ascii="Times New Roman" w:eastAsia="SimSun" w:hAnsi="Times New Roman" w:cs="Times New Roman"/>
          <w:sz w:val="24"/>
          <w:szCs w:val="24"/>
          <w:lang w:eastAsia="zh-CN"/>
        </w:rPr>
        <w:t>free and total acidity</w:t>
      </w:r>
    </w:p>
    <w:tbl>
      <w:tblPr>
        <w:tblW w:w="0" w:type="auto"/>
        <w:tblBorders>
          <w:top w:val="single" w:sz="4" w:space="0" w:color="auto"/>
          <w:bottom w:val="single" w:sz="4" w:space="0" w:color="auto"/>
        </w:tblBorders>
        <w:tblLook w:val="04A0" w:firstRow="1" w:lastRow="0" w:firstColumn="1" w:lastColumn="0" w:noHBand="0" w:noVBand="1"/>
      </w:tblPr>
      <w:tblGrid>
        <w:gridCol w:w="1203"/>
        <w:gridCol w:w="875"/>
        <w:gridCol w:w="875"/>
        <w:gridCol w:w="1158"/>
        <w:gridCol w:w="1104"/>
        <w:gridCol w:w="875"/>
        <w:gridCol w:w="875"/>
        <w:gridCol w:w="1261"/>
        <w:gridCol w:w="1061"/>
      </w:tblGrid>
      <w:tr w:rsidR="00C9524A" w:rsidRPr="006D60DE" w14:paraId="478FC4B7" w14:textId="77777777" w:rsidTr="00C9524A">
        <w:trPr>
          <w:trHeight w:val="332"/>
        </w:trPr>
        <w:tc>
          <w:tcPr>
            <w:tcW w:w="0" w:type="auto"/>
            <w:vMerge w:val="restart"/>
            <w:tcBorders>
              <w:top w:val="single" w:sz="4" w:space="0" w:color="auto"/>
              <w:bottom w:val="single" w:sz="4" w:space="0" w:color="auto"/>
            </w:tcBorders>
            <w:vAlign w:val="center"/>
          </w:tcPr>
          <w:p w14:paraId="663B5EDF" w14:textId="77777777" w:rsidR="0059197B" w:rsidRPr="006D60DE" w:rsidRDefault="0059197B"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Treatment</w:t>
            </w:r>
          </w:p>
          <w:p w14:paraId="0EB371D3" w14:textId="77777777" w:rsidR="0059197B" w:rsidRPr="006D60DE" w:rsidRDefault="00BF067E"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G</w:t>
            </w:r>
            <w:r w:rsidR="0059197B" w:rsidRPr="006D60DE">
              <w:rPr>
                <w:rFonts w:ascii="Times New Roman" w:eastAsia="Times New Roman" w:hAnsi="Times New Roman" w:cs="Times New Roman"/>
                <w:color w:val="000000"/>
                <w:sz w:val="24"/>
                <w:szCs w:val="24"/>
                <w:lang w:eastAsia="zh-CN"/>
              </w:rPr>
              <w:t>roup</w:t>
            </w:r>
          </w:p>
        </w:tc>
        <w:tc>
          <w:tcPr>
            <w:tcW w:w="0" w:type="auto"/>
            <w:gridSpan w:val="4"/>
            <w:tcBorders>
              <w:top w:val="single" w:sz="4" w:space="0" w:color="auto"/>
              <w:bottom w:val="single" w:sz="4" w:space="0" w:color="auto"/>
            </w:tcBorders>
            <w:vAlign w:val="center"/>
          </w:tcPr>
          <w:p w14:paraId="152252D8" w14:textId="77777777" w:rsidR="0059197B" w:rsidRPr="006D60DE" w:rsidRDefault="0059197B" w:rsidP="00C9524A">
            <w:pPr>
              <w:spacing w:after="0" w:line="240"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Ethanol-induced model</w:t>
            </w:r>
          </w:p>
        </w:tc>
        <w:tc>
          <w:tcPr>
            <w:tcW w:w="0" w:type="auto"/>
            <w:gridSpan w:val="4"/>
            <w:tcBorders>
              <w:top w:val="single" w:sz="4" w:space="0" w:color="auto"/>
              <w:bottom w:val="single" w:sz="4" w:space="0" w:color="auto"/>
            </w:tcBorders>
            <w:vAlign w:val="center"/>
          </w:tcPr>
          <w:p w14:paraId="60D0DBDE" w14:textId="77777777" w:rsidR="0059197B" w:rsidRPr="006D60DE" w:rsidRDefault="0059197B" w:rsidP="00C9524A">
            <w:pPr>
              <w:spacing w:after="0" w:line="240" w:lineRule="auto"/>
              <w:jc w:val="both"/>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Indomethacin-induced model</w:t>
            </w:r>
          </w:p>
        </w:tc>
      </w:tr>
      <w:tr w:rsidR="00C9524A" w:rsidRPr="006D60DE" w14:paraId="35A101D6" w14:textId="77777777" w:rsidTr="00C9524A">
        <w:trPr>
          <w:trHeight w:val="350"/>
        </w:trPr>
        <w:tc>
          <w:tcPr>
            <w:tcW w:w="0" w:type="auto"/>
            <w:vMerge/>
            <w:tcBorders>
              <w:top w:val="single" w:sz="4" w:space="0" w:color="auto"/>
            </w:tcBorders>
            <w:vAlign w:val="center"/>
          </w:tcPr>
          <w:p w14:paraId="717A7DFD" w14:textId="77777777" w:rsidR="0059197B" w:rsidRPr="006D60DE" w:rsidRDefault="0059197B" w:rsidP="00C9524A">
            <w:pPr>
              <w:spacing w:after="0" w:line="240" w:lineRule="auto"/>
              <w:rPr>
                <w:rFonts w:ascii="Times New Roman" w:eastAsia="Times New Roman" w:hAnsi="Times New Roman" w:cs="Times New Roman"/>
                <w:color w:val="000000"/>
                <w:sz w:val="24"/>
                <w:szCs w:val="24"/>
                <w:lang w:eastAsia="zh-CN"/>
              </w:rPr>
            </w:pPr>
          </w:p>
        </w:tc>
        <w:tc>
          <w:tcPr>
            <w:tcW w:w="0" w:type="auto"/>
            <w:gridSpan w:val="2"/>
            <w:tcBorders>
              <w:top w:val="single" w:sz="4" w:space="0" w:color="auto"/>
              <w:bottom w:val="single" w:sz="4" w:space="0" w:color="auto"/>
            </w:tcBorders>
            <w:vAlign w:val="center"/>
          </w:tcPr>
          <w:p w14:paraId="03404721" w14:textId="77777777" w:rsidR="0059197B" w:rsidRPr="006D60DE" w:rsidRDefault="0059197B"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Free acidity</w:t>
            </w:r>
            <w:r w:rsidR="00C9524A" w:rsidRPr="006D60DE">
              <w:rPr>
                <w:rFonts w:ascii="Times New Roman" w:eastAsia="Arial" w:hAnsi="Times New Roman" w:cs="Times New Roman"/>
                <w:sz w:val="24"/>
                <w:szCs w:val="24"/>
              </w:rPr>
              <w:t xml:space="preserve"> (N)</w:t>
            </w:r>
          </w:p>
        </w:tc>
        <w:tc>
          <w:tcPr>
            <w:tcW w:w="0" w:type="auto"/>
            <w:gridSpan w:val="2"/>
            <w:tcBorders>
              <w:top w:val="single" w:sz="4" w:space="0" w:color="auto"/>
              <w:bottom w:val="single" w:sz="4" w:space="0" w:color="auto"/>
            </w:tcBorders>
            <w:vAlign w:val="center"/>
          </w:tcPr>
          <w:p w14:paraId="53F565F9" w14:textId="77777777" w:rsidR="0059197B" w:rsidRPr="006D60DE" w:rsidRDefault="0059197B" w:rsidP="00C9524A">
            <w:pPr>
              <w:spacing w:after="0" w:line="240" w:lineRule="auto"/>
              <w:rPr>
                <w:rFonts w:ascii="Times New Roman" w:hAnsi="Times New Roman" w:cs="Times New Roman"/>
                <w:sz w:val="24"/>
                <w:szCs w:val="24"/>
              </w:rPr>
            </w:pPr>
            <w:r w:rsidRPr="006D60DE">
              <w:rPr>
                <w:rFonts w:ascii="Times New Roman" w:hAnsi="Times New Roman" w:cs="Times New Roman"/>
                <w:sz w:val="24"/>
                <w:szCs w:val="24"/>
              </w:rPr>
              <w:t>Total acidity</w:t>
            </w:r>
            <w:r w:rsidR="00C9524A" w:rsidRPr="006D60DE">
              <w:rPr>
                <w:rFonts w:ascii="Times New Roman" w:eastAsia="Arial" w:hAnsi="Times New Roman" w:cs="Times New Roman"/>
                <w:sz w:val="24"/>
                <w:szCs w:val="24"/>
              </w:rPr>
              <w:t>(</w:t>
            </w:r>
            <w:proofErr w:type="spellStart"/>
            <w:r w:rsidR="00C9524A" w:rsidRPr="006D60DE">
              <w:rPr>
                <w:rFonts w:ascii="Times New Roman" w:eastAsia="Arial" w:hAnsi="Times New Roman" w:cs="Times New Roman"/>
                <w:sz w:val="24"/>
                <w:szCs w:val="24"/>
              </w:rPr>
              <w:t>mEq</w:t>
            </w:r>
            <w:proofErr w:type="spellEnd"/>
            <w:r w:rsidR="00C9524A" w:rsidRPr="006D60DE">
              <w:rPr>
                <w:rFonts w:ascii="Times New Roman" w:eastAsia="Arial" w:hAnsi="Times New Roman" w:cs="Times New Roman"/>
                <w:sz w:val="24"/>
                <w:szCs w:val="24"/>
              </w:rPr>
              <w:t>/L)</w:t>
            </w:r>
          </w:p>
        </w:tc>
        <w:tc>
          <w:tcPr>
            <w:tcW w:w="0" w:type="auto"/>
            <w:gridSpan w:val="2"/>
            <w:tcBorders>
              <w:top w:val="single" w:sz="4" w:space="0" w:color="auto"/>
              <w:bottom w:val="single" w:sz="4" w:space="0" w:color="auto"/>
            </w:tcBorders>
            <w:vAlign w:val="center"/>
          </w:tcPr>
          <w:p w14:paraId="0855E904" w14:textId="77777777" w:rsidR="0059197B" w:rsidRPr="006D60DE" w:rsidRDefault="0059197B"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Free acidity</w:t>
            </w:r>
            <w:r w:rsidR="00C9524A" w:rsidRPr="006D60DE">
              <w:rPr>
                <w:rFonts w:ascii="Times New Roman" w:eastAsia="Arial" w:hAnsi="Times New Roman" w:cs="Times New Roman"/>
                <w:sz w:val="24"/>
                <w:szCs w:val="24"/>
              </w:rPr>
              <w:t xml:space="preserve"> (N)</w:t>
            </w:r>
          </w:p>
        </w:tc>
        <w:tc>
          <w:tcPr>
            <w:tcW w:w="0" w:type="auto"/>
            <w:gridSpan w:val="2"/>
            <w:tcBorders>
              <w:top w:val="single" w:sz="4" w:space="0" w:color="auto"/>
              <w:bottom w:val="single" w:sz="4" w:space="0" w:color="auto"/>
            </w:tcBorders>
            <w:vAlign w:val="center"/>
          </w:tcPr>
          <w:p w14:paraId="62D8E39E" w14:textId="77777777" w:rsidR="0059197B" w:rsidRPr="006D60DE" w:rsidRDefault="0059197B" w:rsidP="00C9524A">
            <w:pPr>
              <w:spacing w:after="0" w:line="240" w:lineRule="auto"/>
              <w:rPr>
                <w:rFonts w:ascii="Times New Roman" w:hAnsi="Times New Roman" w:cs="Times New Roman"/>
                <w:sz w:val="24"/>
                <w:szCs w:val="24"/>
              </w:rPr>
            </w:pPr>
            <w:r w:rsidRPr="006D60DE">
              <w:rPr>
                <w:rFonts w:ascii="Times New Roman" w:hAnsi="Times New Roman" w:cs="Times New Roman"/>
                <w:sz w:val="24"/>
                <w:szCs w:val="24"/>
              </w:rPr>
              <w:t>Total acidity</w:t>
            </w:r>
            <w:r w:rsidR="00C9524A" w:rsidRPr="006D60DE">
              <w:rPr>
                <w:rFonts w:ascii="Times New Roman" w:hAnsi="Times New Roman" w:cs="Times New Roman"/>
                <w:sz w:val="24"/>
                <w:szCs w:val="24"/>
              </w:rPr>
              <w:t xml:space="preserve"> </w:t>
            </w:r>
            <w:r w:rsidR="00C9524A" w:rsidRPr="006D60DE">
              <w:rPr>
                <w:rFonts w:ascii="Times New Roman" w:eastAsia="Arial" w:hAnsi="Times New Roman" w:cs="Times New Roman"/>
                <w:sz w:val="24"/>
                <w:szCs w:val="24"/>
              </w:rPr>
              <w:t>(</w:t>
            </w:r>
            <w:proofErr w:type="spellStart"/>
            <w:r w:rsidR="00C9524A" w:rsidRPr="006D60DE">
              <w:rPr>
                <w:rFonts w:ascii="Times New Roman" w:eastAsia="Arial" w:hAnsi="Times New Roman" w:cs="Times New Roman"/>
                <w:sz w:val="24"/>
                <w:szCs w:val="24"/>
              </w:rPr>
              <w:t>mEq</w:t>
            </w:r>
            <w:proofErr w:type="spellEnd"/>
            <w:r w:rsidR="00C9524A" w:rsidRPr="006D60DE">
              <w:rPr>
                <w:rFonts w:ascii="Times New Roman" w:eastAsia="Arial" w:hAnsi="Times New Roman" w:cs="Times New Roman"/>
                <w:sz w:val="24"/>
                <w:szCs w:val="24"/>
              </w:rPr>
              <w:t>/L)</w:t>
            </w:r>
          </w:p>
        </w:tc>
      </w:tr>
      <w:tr w:rsidR="00C9524A" w:rsidRPr="006D60DE" w14:paraId="4F311FD6" w14:textId="77777777" w:rsidTr="00C9524A">
        <w:trPr>
          <w:trHeight w:val="359"/>
        </w:trPr>
        <w:tc>
          <w:tcPr>
            <w:tcW w:w="0" w:type="auto"/>
            <w:vMerge/>
            <w:tcBorders>
              <w:bottom w:val="single" w:sz="4" w:space="0" w:color="auto"/>
            </w:tcBorders>
            <w:vAlign w:val="center"/>
          </w:tcPr>
          <w:p w14:paraId="7CD0359F"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p>
        </w:tc>
        <w:tc>
          <w:tcPr>
            <w:tcW w:w="0" w:type="auto"/>
            <w:tcBorders>
              <w:top w:val="single" w:sz="4" w:space="0" w:color="auto"/>
              <w:bottom w:val="single" w:sz="4" w:space="0" w:color="auto"/>
            </w:tcBorders>
            <w:vAlign w:val="center"/>
          </w:tcPr>
          <w:p w14:paraId="5AA60E85"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PTI</w:t>
            </w:r>
          </w:p>
        </w:tc>
        <w:tc>
          <w:tcPr>
            <w:tcW w:w="0" w:type="auto"/>
            <w:tcBorders>
              <w:top w:val="single" w:sz="4" w:space="0" w:color="auto"/>
              <w:bottom w:val="single" w:sz="4" w:space="0" w:color="auto"/>
            </w:tcBorders>
            <w:vAlign w:val="center"/>
          </w:tcPr>
          <w:p w14:paraId="2F87E49A"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PST</w:t>
            </w:r>
          </w:p>
        </w:tc>
        <w:tc>
          <w:tcPr>
            <w:tcW w:w="0" w:type="auto"/>
            <w:tcBorders>
              <w:top w:val="single" w:sz="4" w:space="0" w:color="auto"/>
              <w:bottom w:val="single" w:sz="4" w:space="0" w:color="auto"/>
            </w:tcBorders>
            <w:vAlign w:val="center"/>
          </w:tcPr>
          <w:p w14:paraId="0B59AB16"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 xml:space="preserve">PTI </w:t>
            </w:r>
          </w:p>
        </w:tc>
        <w:tc>
          <w:tcPr>
            <w:tcW w:w="0" w:type="auto"/>
            <w:tcBorders>
              <w:top w:val="single" w:sz="4" w:space="0" w:color="auto"/>
              <w:bottom w:val="single" w:sz="4" w:space="0" w:color="auto"/>
            </w:tcBorders>
            <w:vAlign w:val="center"/>
          </w:tcPr>
          <w:p w14:paraId="0A0514E1"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PST</w:t>
            </w:r>
          </w:p>
        </w:tc>
        <w:tc>
          <w:tcPr>
            <w:tcW w:w="0" w:type="auto"/>
            <w:tcBorders>
              <w:top w:val="single" w:sz="4" w:space="0" w:color="auto"/>
              <w:bottom w:val="single" w:sz="4" w:space="0" w:color="auto"/>
            </w:tcBorders>
            <w:vAlign w:val="center"/>
          </w:tcPr>
          <w:p w14:paraId="7FFEC3D1"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PTI</w:t>
            </w:r>
          </w:p>
        </w:tc>
        <w:tc>
          <w:tcPr>
            <w:tcW w:w="0" w:type="auto"/>
            <w:tcBorders>
              <w:top w:val="single" w:sz="4" w:space="0" w:color="auto"/>
              <w:bottom w:val="single" w:sz="4" w:space="0" w:color="auto"/>
            </w:tcBorders>
            <w:vAlign w:val="center"/>
          </w:tcPr>
          <w:p w14:paraId="6BAB1F16"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 xml:space="preserve">PST </w:t>
            </w:r>
          </w:p>
        </w:tc>
        <w:tc>
          <w:tcPr>
            <w:tcW w:w="0" w:type="auto"/>
            <w:tcBorders>
              <w:top w:val="single" w:sz="4" w:space="0" w:color="auto"/>
              <w:bottom w:val="single" w:sz="4" w:space="0" w:color="auto"/>
            </w:tcBorders>
            <w:vAlign w:val="center"/>
          </w:tcPr>
          <w:p w14:paraId="1ED47A11"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 xml:space="preserve">PTI </w:t>
            </w:r>
          </w:p>
        </w:tc>
        <w:tc>
          <w:tcPr>
            <w:tcW w:w="0" w:type="auto"/>
            <w:tcBorders>
              <w:top w:val="single" w:sz="4" w:space="0" w:color="auto"/>
              <w:bottom w:val="single" w:sz="4" w:space="0" w:color="auto"/>
            </w:tcBorders>
            <w:vAlign w:val="center"/>
          </w:tcPr>
          <w:p w14:paraId="585BA761" w14:textId="77777777" w:rsidR="00C9524A" w:rsidRPr="006D60DE" w:rsidRDefault="00C9524A" w:rsidP="00C9524A">
            <w:pPr>
              <w:widowControl w:val="0"/>
              <w:autoSpaceDE w:val="0"/>
              <w:autoSpaceDN w:val="0"/>
              <w:spacing w:after="0" w:line="240" w:lineRule="auto"/>
              <w:rPr>
                <w:rFonts w:ascii="Times New Roman" w:eastAsia="Arial" w:hAnsi="Times New Roman" w:cs="Times New Roman"/>
                <w:sz w:val="24"/>
                <w:szCs w:val="24"/>
              </w:rPr>
            </w:pPr>
            <w:r w:rsidRPr="006D60DE">
              <w:rPr>
                <w:rFonts w:ascii="Times New Roman" w:eastAsia="Arial" w:hAnsi="Times New Roman" w:cs="Times New Roman"/>
                <w:sz w:val="24"/>
                <w:szCs w:val="24"/>
              </w:rPr>
              <w:t>PST</w:t>
            </w:r>
          </w:p>
        </w:tc>
      </w:tr>
      <w:tr w:rsidR="00C9524A" w:rsidRPr="006D60DE" w14:paraId="48CEDD63" w14:textId="77777777" w:rsidTr="00C9524A">
        <w:trPr>
          <w:trHeight w:val="287"/>
        </w:trPr>
        <w:tc>
          <w:tcPr>
            <w:tcW w:w="0" w:type="auto"/>
            <w:tcBorders>
              <w:top w:val="single" w:sz="4" w:space="0" w:color="auto"/>
              <w:bottom w:val="nil"/>
            </w:tcBorders>
            <w:vAlign w:val="center"/>
          </w:tcPr>
          <w:p w14:paraId="2A9F284A"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w:t>
            </w:r>
          </w:p>
        </w:tc>
        <w:tc>
          <w:tcPr>
            <w:tcW w:w="0" w:type="auto"/>
            <w:tcBorders>
              <w:top w:val="single" w:sz="4" w:space="0" w:color="auto"/>
              <w:bottom w:val="nil"/>
            </w:tcBorders>
            <w:vAlign w:val="center"/>
          </w:tcPr>
          <w:p w14:paraId="36D966AA"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18.00</w:t>
            </w:r>
          </w:p>
        </w:tc>
        <w:tc>
          <w:tcPr>
            <w:tcW w:w="0" w:type="auto"/>
            <w:tcBorders>
              <w:top w:val="single" w:sz="4" w:space="0" w:color="auto"/>
              <w:bottom w:val="nil"/>
            </w:tcBorders>
            <w:vAlign w:val="center"/>
          </w:tcPr>
          <w:p w14:paraId="4D44620C"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17.50</w:t>
            </w:r>
          </w:p>
        </w:tc>
        <w:tc>
          <w:tcPr>
            <w:tcW w:w="0" w:type="auto"/>
            <w:tcBorders>
              <w:top w:val="single" w:sz="4" w:space="0" w:color="auto"/>
              <w:bottom w:val="nil"/>
            </w:tcBorders>
            <w:vAlign w:val="center"/>
          </w:tcPr>
          <w:p w14:paraId="53723B7A" w14:textId="77777777" w:rsidR="00C9524A" w:rsidRPr="006D60DE" w:rsidRDefault="00C9524A" w:rsidP="00C9524A">
            <w:pPr>
              <w:spacing w:after="0" w:line="240" w:lineRule="auto"/>
              <w:rPr>
                <w:rFonts w:ascii="Times New Roman" w:eastAsia="Times New Roman" w:hAnsi="Times New Roman" w:cs="Times New Roman"/>
                <w:color w:val="000000"/>
                <w:sz w:val="24"/>
                <w:szCs w:val="24"/>
              </w:rPr>
            </w:pPr>
            <w:r w:rsidRPr="006D60DE">
              <w:rPr>
                <w:rFonts w:ascii="Times New Roman" w:eastAsia="Times New Roman" w:hAnsi="Times New Roman" w:cs="Times New Roman"/>
                <w:color w:val="000000"/>
                <w:sz w:val="24"/>
                <w:szCs w:val="24"/>
              </w:rPr>
              <w:t>1.80</w:t>
            </w:r>
          </w:p>
        </w:tc>
        <w:tc>
          <w:tcPr>
            <w:tcW w:w="0" w:type="auto"/>
            <w:tcBorders>
              <w:top w:val="single" w:sz="4" w:space="0" w:color="auto"/>
              <w:bottom w:val="nil"/>
            </w:tcBorders>
            <w:vAlign w:val="center"/>
          </w:tcPr>
          <w:p w14:paraId="60609E58" w14:textId="77777777" w:rsidR="00C9524A" w:rsidRPr="006D60DE" w:rsidRDefault="00C9524A" w:rsidP="00C9524A">
            <w:pPr>
              <w:spacing w:after="0" w:line="240" w:lineRule="auto"/>
              <w:rPr>
                <w:rFonts w:ascii="Times New Roman" w:eastAsia="Times New Roman" w:hAnsi="Times New Roman" w:cs="Times New Roman"/>
                <w:color w:val="000000"/>
                <w:sz w:val="24"/>
                <w:szCs w:val="24"/>
              </w:rPr>
            </w:pPr>
            <w:r w:rsidRPr="006D60DE">
              <w:rPr>
                <w:rFonts w:ascii="Times New Roman" w:eastAsia="Times New Roman" w:hAnsi="Times New Roman" w:cs="Times New Roman"/>
                <w:color w:val="000000"/>
                <w:sz w:val="24"/>
                <w:szCs w:val="24"/>
              </w:rPr>
              <w:t>1.75</w:t>
            </w:r>
          </w:p>
        </w:tc>
        <w:tc>
          <w:tcPr>
            <w:tcW w:w="0" w:type="auto"/>
            <w:tcBorders>
              <w:top w:val="single" w:sz="4" w:space="0" w:color="auto"/>
              <w:bottom w:val="nil"/>
            </w:tcBorders>
            <w:vAlign w:val="center"/>
          </w:tcPr>
          <w:p w14:paraId="75A78CC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17.02</w:t>
            </w:r>
          </w:p>
        </w:tc>
        <w:tc>
          <w:tcPr>
            <w:tcW w:w="0" w:type="auto"/>
            <w:tcBorders>
              <w:top w:val="single" w:sz="4" w:space="0" w:color="auto"/>
              <w:bottom w:val="nil"/>
            </w:tcBorders>
            <w:vAlign w:val="center"/>
          </w:tcPr>
          <w:p w14:paraId="37D197D3"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17.50</w:t>
            </w:r>
          </w:p>
        </w:tc>
        <w:tc>
          <w:tcPr>
            <w:tcW w:w="0" w:type="auto"/>
            <w:tcBorders>
              <w:top w:val="single" w:sz="4" w:space="0" w:color="auto"/>
              <w:bottom w:val="nil"/>
            </w:tcBorders>
            <w:vAlign w:val="center"/>
          </w:tcPr>
          <w:p w14:paraId="7EBA3D29" w14:textId="77777777" w:rsidR="00C9524A" w:rsidRPr="006D60DE" w:rsidRDefault="00C9524A" w:rsidP="00C9524A">
            <w:pPr>
              <w:spacing w:after="0" w:line="240" w:lineRule="auto"/>
              <w:rPr>
                <w:rFonts w:ascii="Times New Roman" w:eastAsia="Times New Roman" w:hAnsi="Times New Roman" w:cs="Times New Roman"/>
                <w:color w:val="000000"/>
                <w:sz w:val="24"/>
                <w:szCs w:val="24"/>
              </w:rPr>
            </w:pPr>
            <w:r w:rsidRPr="006D60DE">
              <w:rPr>
                <w:rFonts w:ascii="Times New Roman" w:eastAsia="Times New Roman" w:hAnsi="Times New Roman" w:cs="Times New Roman"/>
                <w:color w:val="000000"/>
                <w:sz w:val="24"/>
                <w:szCs w:val="24"/>
              </w:rPr>
              <w:t xml:space="preserve">  1.60</w:t>
            </w:r>
          </w:p>
        </w:tc>
        <w:tc>
          <w:tcPr>
            <w:tcW w:w="0" w:type="auto"/>
            <w:tcBorders>
              <w:top w:val="single" w:sz="4" w:space="0" w:color="auto"/>
              <w:bottom w:val="nil"/>
            </w:tcBorders>
            <w:vAlign w:val="center"/>
          </w:tcPr>
          <w:p w14:paraId="49C940FC" w14:textId="77777777" w:rsidR="00C9524A" w:rsidRPr="006D60DE" w:rsidRDefault="00C9524A" w:rsidP="00C9524A">
            <w:pPr>
              <w:spacing w:after="0" w:line="240" w:lineRule="auto"/>
              <w:rPr>
                <w:rFonts w:ascii="Times New Roman" w:eastAsia="Times New Roman" w:hAnsi="Times New Roman" w:cs="Times New Roman"/>
                <w:color w:val="000000"/>
                <w:sz w:val="24"/>
                <w:szCs w:val="24"/>
              </w:rPr>
            </w:pPr>
            <w:r w:rsidRPr="006D60DE">
              <w:rPr>
                <w:rFonts w:ascii="Times New Roman" w:eastAsia="Times New Roman" w:hAnsi="Times New Roman" w:cs="Times New Roman"/>
                <w:color w:val="000000"/>
                <w:sz w:val="24"/>
                <w:szCs w:val="24"/>
              </w:rPr>
              <w:t>1.55</w:t>
            </w:r>
          </w:p>
        </w:tc>
      </w:tr>
      <w:tr w:rsidR="00C9524A" w:rsidRPr="006D60DE" w14:paraId="1C702BB8" w14:textId="77777777" w:rsidTr="00C9524A">
        <w:tc>
          <w:tcPr>
            <w:tcW w:w="0" w:type="auto"/>
            <w:tcBorders>
              <w:top w:val="nil"/>
            </w:tcBorders>
            <w:vAlign w:val="center"/>
          </w:tcPr>
          <w:p w14:paraId="430FF0A3"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II</w:t>
            </w:r>
          </w:p>
        </w:tc>
        <w:tc>
          <w:tcPr>
            <w:tcW w:w="0" w:type="auto"/>
            <w:tcBorders>
              <w:top w:val="nil"/>
            </w:tcBorders>
            <w:vAlign w:val="center"/>
          </w:tcPr>
          <w:p w14:paraId="558F769A"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17.15</w:t>
            </w:r>
          </w:p>
        </w:tc>
        <w:tc>
          <w:tcPr>
            <w:tcW w:w="0" w:type="auto"/>
            <w:tcBorders>
              <w:top w:val="nil"/>
            </w:tcBorders>
            <w:vAlign w:val="center"/>
          </w:tcPr>
          <w:p w14:paraId="7BC5E688"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15.90</w:t>
            </w:r>
          </w:p>
        </w:tc>
        <w:tc>
          <w:tcPr>
            <w:tcW w:w="0" w:type="auto"/>
            <w:tcBorders>
              <w:top w:val="nil"/>
            </w:tcBorders>
            <w:vAlign w:val="center"/>
          </w:tcPr>
          <w:p w14:paraId="7229E185"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1.13</w:t>
            </w:r>
          </w:p>
        </w:tc>
        <w:tc>
          <w:tcPr>
            <w:tcW w:w="0" w:type="auto"/>
            <w:tcBorders>
              <w:top w:val="nil"/>
            </w:tcBorders>
            <w:vAlign w:val="center"/>
          </w:tcPr>
          <w:p w14:paraId="4BBD9DBB"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0.99</w:t>
            </w:r>
          </w:p>
        </w:tc>
        <w:tc>
          <w:tcPr>
            <w:tcW w:w="0" w:type="auto"/>
            <w:tcBorders>
              <w:top w:val="nil"/>
            </w:tcBorders>
            <w:vAlign w:val="center"/>
          </w:tcPr>
          <w:p w14:paraId="4458F6DC"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16.17</w:t>
            </w:r>
          </w:p>
        </w:tc>
        <w:tc>
          <w:tcPr>
            <w:tcW w:w="0" w:type="auto"/>
            <w:tcBorders>
              <w:top w:val="nil"/>
            </w:tcBorders>
            <w:vAlign w:val="center"/>
          </w:tcPr>
          <w:p w14:paraId="24032D4A"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14.80</w:t>
            </w:r>
          </w:p>
        </w:tc>
        <w:tc>
          <w:tcPr>
            <w:tcW w:w="0" w:type="auto"/>
            <w:tcBorders>
              <w:top w:val="nil"/>
            </w:tcBorders>
            <w:vAlign w:val="center"/>
          </w:tcPr>
          <w:p w14:paraId="28ED41C8"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1.03</w:t>
            </w:r>
          </w:p>
        </w:tc>
        <w:tc>
          <w:tcPr>
            <w:tcW w:w="0" w:type="auto"/>
            <w:tcBorders>
              <w:top w:val="nil"/>
            </w:tcBorders>
            <w:vAlign w:val="center"/>
          </w:tcPr>
          <w:p w14:paraId="31015D97"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0.87</w:t>
            </w:r>
          </w:p>
        </w:tc>
      </w:tr>
      <w:tr w:rsidR="00C9524A" w:rsidRPr="006D60DE" w14:paraId="0671C2E2" w14:textId="77777777" w:rsidTr="00C9524A">
        <w:tc>
          <w:tcPr>
            <w:tcW w:w="0" w:type="auto"/>
            <w:vAlign w:val="center"/>
          </w:tcPr>
          <w:p w14:paraId="1649FEB9"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III</w:t>
            </w:r>
          </w:p>
        </w:tc>
        <w:tc>
          <w:tcPr>
            <w:tcW w:w="0" w:type="auto"/>
            <w:vAlign w:val="center"/>
          </w:tcPr>
          <w:p w14:paraId="2FBDC09F"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17.50</w:t>
            </w:r>
          </w:p>
        </w:tc>
        <w:tc>
          <w:tcPr>
            <w:tcW w:w="0" w:type="auto"/>
            <w:vAlign w:val="center"/>
          </w:tcPr>
          <w:p w14:paraId="1D935D32"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15.60</w:t>
            </w:r>
          </w:p>
        </w:tc>
        <w:tc>
          <w:tcPr>
            <w:tcW w:w="0" w:type="auto"/>
            <w:vAlign w:val="center"/>
          </w:tcPr>
          <w:p w14:paraId="396AFAF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1.50</w:t>
            </w:r>
          </w:p>
        </w:tc>
        <w:tc>
          <w:tcPr>
            <w:tcW w:w="0" w:type="auto"/>
            <w:vAlign w:val="center"/>
          </w:tcPr>
          <w:p w14:paraId="5829B6BB"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1.10</w:t>
            </w:r>
          </w:p>
        </w:tc>
        <w:tc>
          <w:tcPr>
            <w:tcW w:w="0" w:type="auto"/>
            <w:vAlign w:val="center"/>
          </w:tcPr>
          <w:p w14:paraId="53541334"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16.40</w:t>
            </w:r>
          </w:p>
        </w:tc>
        <w:tc>
          <w:tcPr>
            <w:tcW w:w="0" w:type="auto"/>
            <w:vAlign w:val="center"/>
          </w:tcPr>
          <w:p w14:paraId="5B71819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15.60</w:t>
            </w:r>
          </w:p>
        </w:tc>
        <w:tc>
          <w:tcPr>
            <w:tcW w:w="0" w:type="auto"/>
            <w:vAlign w:val="center"/>
          </w:tcPr>
          <w:p w14:paraId="2C86481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1.35</w:t>
            </w:r>
          </w:p>
        </w:tc>
        <w:tc>
          <w:tcPr>
            <w:tcW w:w="0" w:type="auto"/>
            <w:vAlign w:val="center"/>
          </w:tcPr>
          <w:p w14:paraId="36877A76"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1.10</w:t>
            </w:r>
          </w:p>
        </w:tc>
      </w:tr>
      <w:tr w:rsidR="00C9524A" w:rsidRPr="006D60DE" w14:paraId="209F3E20" w14:textId="77777777" w:rsidTr="00C9524A">
        <w:tc>
          <w:tcPr>
            <w:tcW w:w="0" w:type="auto"/>
            <w:vAlign w:val="center"/>
          </w:tcPr>
          <w:p w14:paraId="554E0C8D"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IV</w:t>
            </w:r>
          </w:p>
        </w:tc>
        <w:tc>
          <w:tcPr>
            <w:tcW w:w="0" w:type="auto"/>
            <w:vAlign w:val="center"/>
          </w:tcPr>
          <w:p w14:paraId="2E445CC2"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17.80</w:t>
            </w:r>
          </w:p>
        </w:tc>
        <w:tc>
          <w:tcPr>
            <w:tcW w:w="0" w:type="auto"/>
            <w:vAlign w:val="center"/>
          </w:tcPr>
          <w:p w14:paraId="0FA748A9"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14.50</w:t>
            </w:r>
          </w:p>
        </w:tc>
        <w:tc>
          <w:tcPr>
            <w:tcW w:w="0" w:type="auto"/>
            <w:vAlign w:val="center"/>
          </w:tcPr>
          <w:p w14:paraId="1F9B282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1.20</w:t>
            </w:r>
          </w:p>
        </w:tc>
        <w:tc>
          <w:tcPr>
            <w:tcW w:w="0" w:type="auto"/>
            <w:vAlign w:val="center"/>
          </w:tcPr>
          <w:p w14:paraId="1E5F3E53"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0.91</w:t>
            </w:r>
          </w:p>
        </w:tc>
        <w:tc>
          <w:tcPr>
            <w:tcW w:w="0" w:type="auto"/>
            <w:vAlign w:val="center"/>
          </w:tcPr>
          <w:p w14:paraId="46E6C2CE"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16.66</w:t>
            </w:r>
          </w:p>
        </w:tc>
        <w:tc>
          <w:tcPr>
            <w:tcW w:w="0" w:type="auto"/>
            <w:vAlign w:val="center"/>
          </w:tcPr>
          <w:p w14:paraId="1DCC2BB6"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13.50</w:t>
            </w:r>
          </w:p>
        </w:tc>
        <w:tc>
          <w:tcPr>
            <w:tcW w:w="0" w:type="auto"/>
            <w:vAlign w:val="center"/>
          </w:tcPr>
          <w:p w14:paraId="3CB5948C"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1.30</w:t>
            </w:r>
          </w:p>
        </w:tc>
        <w:tc>
          <w:tcPr>
            <w:tcW w:w="0" w:type="auto"/>
            <w:vAlign w:val="center"/>
          </w:tcPr>
          <w:p w14:paraId="1D1097E0"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0.81</w:t>
            </w:r>
          </w:p>
        </w:tc>
      </w:tr>
      <w:tr w:rsidR="00C9524A" w:rsidRPr="006D60DE" w14:paraId="2E0202A4" w14:textId="77777777" w:rsidTr="00C9524A">
        <w:tc>
          <w:tcPr>
            <w:tcW w:w="0" w:type="auto"/>
            <w:vAlign w:val="center"/>
          </w:tcPr>
          <w:p w14:paraId="181F0B9F"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w:t>
            </w:r>
          </w:p>
        </w:tc>
        <w:tc>
          <w:tcPr>
            <w:tcW w:w="0" w:type="auto"/>
            <w:vAlign w:val="center"/>
          </w:tcPr>
          <w:p w14:paraId="7A0D9CD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17.80</w:t>
            </w:r>
          </w:p>
        </w:tc>
        <w:tc>
          <w:tcPr>
            <w:tcW w:w="0" w:type="auto"/>
            <w:vAlign w:val="center"/>
          </w:tcPr>
          <w:p w14:paraId="7747BCC6"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12.22</w:t>
            </w:r>
          </w:p>
        </w:tc>
        <w:tc>
          <w:tcPr>
            <w:tcW w:w="0" w:type="auto"/>
            <w:vAlign w:val="center"/>
          </w:tcPr>
          <w:p w14:paraId="1621E6C0"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1.61</w:t>
            </w:r>
          </w:p>
        </w:tc>
        <w:tc>
          <w:tcPr>
            <w:tcW w:w="0" w:type="auto"/>
            <w:vAlign w:val="center"/>
          </w:tcPr>
          <w:p w14:paraId="2D9E201A"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1.10</w:t>
            </w:r>
          </w:p>
        </w:tc>
        <w:tc>
          <w:tcPr>
            <w:tcW w:w="0" w:type="auto"/>
            <w:vAlign w:val="center"/>
          </w:tcPr>
          <w:p w14:paraId="264262CF"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16.72</w:t>
            </w:r>
          </w:p>
        </w:tc>
        <w:tc>
          <w:tcPr>
            <w:tcW w:w="0" w:type="auto"/>
            <w:vAlign w:val="center"/>
          </w:tcPr>
          <w:p w14:paraId="5BD55F1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12.22</w:t>
            </w:r>
          </w:p>
        </w:tc>
        <w:tc>
          <w:tcPr>
            <w:tcW w:w="0" w:type="auto"/>
            <w:vAlign w:val="center"/>
          </w:tcPr>
          <w:p w14:paraId="23AEB30E"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1.61</w:t>
            </w:r>
          </w:p>
        </w:tc>
        <w:tc>
          <w:tcPr>
            <w:tcW w:w="0" w:type="auto"/>
            <w:vAlign w:val="center"/>
          </w:tcPr>
          <w:p w14:paraId="0017D98F"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1.20</w:t>
            </w:r>
          </w:p>
        </w:tc>
      </w:tr>
      <w:tr w:rsidR="00C9524A" w:rsidRPr="006D60DE" w14:paraId="5A40DC2F" w14:textId="77777777" w:rsidTr="00C9524A">
        <w:tc>
          <w:tcPr>
            <w:tcW w:w="0" w:type="auto"/>
            <w:vAlign w:val="center"/>
          </w:tcPr>
          <w:p w14:paraId="1E2C1031"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w:t>
            </w:r>
          </w:p>
        </w:tc>
        <w:tc>
          <w:tcPr>
            <w:tcW w:w="0" w:type="auto"/>
            <w:vAlign w:val="center"/>
          </w:tcPr>
          <w:p w14:paraId="1B75FB46"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19.50</w:t>
            </w:r>
          </w:p>
        </w:tc>
        <w:tc>
          <w:tcPr>
            <w:tcW w:w="0" w:type="auto"/>
            <w:vAlign w:val="center"/>
          </w:tcPr>
          <w:p w14:paraId="18356D3F"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13.00</w:t>
            </w:r>
          </w:p>
        </w:tc>
        <w:tc>
          <w:tcPr>
            <w:tcW w:w="0" w:type="auto"/>
            <w:vAlign w:val="center"/>
          </w:tcPr>
          <w:p w14:paraId="54ACC1EF"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1.60</w:t>
            </w:r>
          </w:p>
        </w:tc>
        <w:tc>
          <w:tcPr>
            <w:tcW w:w="0" w:type="auto"/>
            <w:vAlign w:val="center"/>
          </w:tcPr>
          <w:p w14:paraId="0298C29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0.90</w:t>
            </w:r>
          </w:p>
        </w:tc>
        <w:tc>
          <w:tcPr>
            <w:tcW w:w="0" w:type="auto"/>
            <w:vAlign w:val="center"/>
          </w:tcPr>
          <w:p w14:paraId="396D1F39"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18.55</w:t>
            </w:r>
          </w:p>
        </w:tc>
        <w:tc>
          <w:tcPr>
            <w:tcW w:w="0" w:type="auto"/>
            <w:vAlign w:val="center"/>
          </w:tcPr>
          <w:p w14:paraId="2A53B2CA"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13.00</w:t>
            </w:r>
          </w:p>
        </w:tc>
        <w:tc>
          <w:tcPr>
            <w:tcW w:w="0" w:type="auto"/>
            <w:vAlign w:val="center"/>
          </w:tcPr>
          <w:p w14:paraId="67FEBB2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1.50</w:t>
            </w:r>
          </w:p>
        </w:tc>
        <w:tc>
          <w:tcPr>
            <w:tcW w:w="0" w:type="auto"/>
            <w:vAlign w:val="center"/>
          </w:tcPr>
          <w:p w14:paraId="325DF9B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0.78</w:t>
            </w:r>
          </w:p>
        </w:tc>
      </w:tr>
      <w:tr w:rsidR="00C9524A" w:rsidRPr="006D60DE" w14:paraId="19C6912F" w14:textId="77777777" w:rsidTr="00C9524A">
        <w:tc>
          <w:tcPr>
            <w:tcW w:w="0" w:type="auto"/>
            <w:vAlign w:val="center"/>
          </w:tcPr>
          <w:p w14:paraId="054BCB99"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VII</w:t>
            </w:r>
          </w:p>
        </w:tc>
        <w:tc>
          <w:tcPr>
            <w:tcW w:w="0" w:type="auto"/>
            <w:vAlign w:val="center"/>
          </w:tcPr>
          <w:p w14:paraId="47CE5BD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19.00</w:t>
            </w:r>
          </w:p>
        </w:tc>
        <w:tc>
          <w:tcPr>
            <w:tcW w:w="0" w:type="auto"/>
            <w:vAlign w:val="center"/>
          </w:tcPr>
          <w:p w14:paraId="52A6F85D"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12.00</w:t>
            </w:r>
          </w:p>
        </w:tc>
        <w:tc>
          <w:tcPr>
            <w:tcW w:w="0" w:type="auto"/>
            <w:vAlign w:val="center"/>
          </w:tcPr>
          <w:p w14:paraId="6A92E1C6"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1.40</w:t>
            </w:r>
          </w:p>
        </w:tc>
        <w:tc>
          <w:tcPr>
            <w:tcW w:w="0" w:type="auto"/>
            <w:vAlign w:val="center"/>
          </w:tcPr>
          <w:p w14:paraId="1FEC488A"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0.89</w:t>
            </w:r>
          </w:p>
        </w:tc>
        <w:tc>
          <w:tcPr>
            <w:tcW w:w="0" w:type="auto"/>
            <w:vAlign w:val="center"/>
          </w:tcPr>
          <w:p w14:paraId="46A7A748"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17.00</w:t>
            </w:r>
          </w:p>
        </w:tc>
        <w:tc>
          <w:tcPr>
            <w:tcW w:w="0" w:type="auto"/>
            <w:vAlign w:val="center"/>
          </w:tcPr>
          <w:p w14:paraId="28C94422"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13.00</w:t>
            </w:r>
          </w:p>
        </w:tc>
        <w:tc>
          <w:tcPr>
            <w:tcW w:w="0" w:type="auto"/>
            <w:vAlign w:val="center"/>
          </w:tcPr>
          <w:p w14:paraId="4C47910F"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1.35</w:t>
            </w:r>
          </w:p>
        </w:tc>
        <w:tc>
          <w:tcPr>
            <w:tcW w:w="0" w:type="auto"/>
            <w:vAlign w:val="center"/>
          </w:tcPr>
          <w:p w14:paraId="7094DBF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0.90</w:t>
            </w:r>
          </w:p>
        </w:tc>
      </w:tr>
      <w:tr w:rsidR="00C9524A" w:rsidRPr="006D60DE" w14:paraId="6EDE8D0E" w14:textId="77777777" w:rsidTr="00C9524A">
        <w:tc>
          <w:tcPr>
            <w:tcW w:w="0" w:type="auto"/>
            <w:vAlign w:val="center"/>
          </w:tcPr>
          <w:p w14:paraId="71BC6973"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VIII</w:t>
            </w:r>
          </w:p>
        </w:tc>
        <w:tc>
          <w:tcPr>
            <w:tcW w:w="0" w:type="auto"/>
            <w:vAlign w:val="center"/>
          </w:tcPr>
          <w:p w14:paraId="64265584"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18.50</w:t>
            </w:r>
          </w:p>
        </w:tc>
        <w:tc>
          <w:tcPr>
            <w:tcW w:w="0" w:type="auto"/>
            <w:vAlign w:val="center"/>
          </w:tcPr>
          <w:p w14:paraId="2DAB82CB"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14.00</w:t>
            </w:r>
          </w:p>
        </w:tc>
        <w:tc>
          <w:tcPr>
            <w:tcW w:w="0" w:type="auto"/>
            <w:vAlign w:val="center"/>
          </w:tcPr>
          <w:p w14:paraId="27C5776B"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0.86</w:t>
            </w:r>
          </w:p>
        </w:tc>
        <w:tc>
          <w:tcPr>
            <w:tcW w:w="0" w:type="auto"/>
            <w:vAlign w:val="center"/>
          </w:tcPr>
          <w:p w14:paraId="5D831D4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0.91</w:t>
            </w:r>
          </w:p>
        </w:tc>
        <w:tc>
          <w:tcPr>
            <w:tcW w:w="0" w:type="auto"/>
            <w:vAlign w:val="center"/>
          </w:tcPr>
          <w:p w14:paraId="0A066192"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17.52</w:t>
            </w:r>
          </w:p>
        </w:tc>
        <w:tc>
          <w:tcPr>
            <w:tcW w:w="0" w:type="auto"/>
            <w:vAlign w:val="center"/>
          </w:tcPr>
          <w:p w14:paraId="31D9C36E"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15,00</w:t>
            </w:r>
          </w:p>
        </w:tc>
        <w:tc>
          <w:tcPr>
            <w:tcW w:w="0" w:type="auto"/>
            <w:vAlign w:val="center"/>
          </w:tcPr>
          <w:p w14:paraId="0A2B1EF1"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 xml:space="preserve">  0.86</w:t>
            </w:r>
          </w:p>
        </w:tc>
        <w:tc>
          <w:tcPr>
            <w:tcW w:w="0" w:type="auto"/>
            <w:vAlign w:val="center"/>
          </w:tcPr>
          <w:p w14:paraId="334EBE1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0.94</w:t>
            </w:r>
          </w:p>
        </w:tc>
      </w:tr>
      <w:tr w:rsidR="00C9524A" w:rsidRPr="006D60DE" w14:paraId="5FA64AE8" w14:textId="77777777" w:rsidTr="00C9524A">
        <w:tc>
          <w:tcPr>
            <w:tcW w:w="0" w:type="auto"/>
            <w:vAlign w:val="center"/>
          </w:tcPr>
          <w:p w14:paraId="6AD64E17"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IX</w:t>
            </w:r>
          </w:p>
        </w:tc>
        <w:tc>
          <w:tcPr>
            <w:tcW w:w="0" w:type="auto"/>
            <w:vAlign w:val="center"/>
          </w:tcPr>
          <w:p w14:paraId="3A7EB9DF"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18.50</w:t>
            </w:r>
          </w:p>
        </w:tc>
        <w:tc>
          <w:tcPr>
            <w:tcW w:w="0" w:type="auto"/>
            <w:vAlign w:val="center"/>
          </w:tcPr>
          <w:p w14:paraId="2AAD810C"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11.00</w:t>
            </w:r>
          </w:p>
        </w:tc>
        <w:tc>
          <w:tcPr>
            <w:tcW w:w="0" w:type="auto"/>
            <w:vAlign w:val="center"/>
          </w:tcPr>
          <w:p w14:paraId="5D3C6573"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1.50</w:t>
            </w:r>
          </w:p>
        </w:tc>
        <w:tc>
          <w:tcPr>
            <w:tcW w:w="0" w:type="auto"/>
            <w:vAlign w:val="center"/>
          </w:tcPr>
          <w:p w14:paraId="710CE08A"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0.80</w:t>
            </w:r>
          </w:p>
        </w:tc>
        <w:tc>
          <w:tcPr>
            <w:tcW w:w="0" w:type="auto"/>
            <w:vAlign w:val="center"/>
          </w:tcPr>
          <w:p w14:paraId="160F0054"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17.44</w:t>
            </w:r>
          </w:p>
        </w:tc>
        <w:tc>
          <w:tcPr>
            <w:tcW w:w="0" w:type="auto"/>
            <w:vAlign w:val="center"/>
          </w:tcPr>
          <w:p w14:paraId="588C4319"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12.00</w:t>
            </w:r>
          </w:p>
        </w:tc>
        <w:tc>
          <w:tcPr>
            <w:tcW w:w="0" w:type="auto"/>
            <w:vAlign w:val="center"/>
          </w:tcPr>
          <w:p w14:paraId="17F6F2D9"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1.40</w:t>
            </w:r>
          </w:p>
        </w:tc>
        <w:tc>
          <w:tcPr>
            <w:tcW w:w="0" w:type="auto"/>
            <w:vAlign w:val="center"/>
          </w:tcPr>
          <w:p w14:paraId="77CF1D5C"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0.80</w:t>
            </w:r>
          </w:p>
        </w:tc>
      </w:tr>
      <w:tr w:rsidR="00C9524A" w:rsidRPr="006D60DE" w14:paraId="21A03ED5" w14:textId="77777777" w:rsidTr="00C9524A">
        <w:tc>
          <w:tcPr>
            <w:tcW w:w="0" w:type="auto"/>
            <w:vAlign w:val="center"/>
          </w:tcPr>
          <w:p w14:paraId="0994831F" w14:textId="77777777" w:rsidR="00C9524A" w:rsidRPr="006D60DE" w:rsidRDefault="00C9524A" w:rsidP="00C9524A">
            <w:pPr>
              <w:spacing w:after="0" w:line="240" w:lineRule="auto"/>
              <w:rPr>
                <w:rFonts w:ascii="Times New Roman" w:eastAsia="Times New Roman" w:hAnsi="Times New Roman" w:cs="Times New Roman"/>
                <w:color w:val="000000"/>
                <w:sz w:val="24"/>
                <w:szCs w:val="24"/>
                <w:lang w:eastAsia="zh-CN"/>
              </w:rPr>
            </w:pPr>
            <w:r w:rsidRPr="006D60DE">
              <w:rPr>
                <w:rFonts w:ascii="Times New Roman" w:eastAsia="Times New Roman" w:hAnsi="Times New Roman" w:cs="Times New Roman"/>
                <w:color w:val="000000"/>
                <w:sz w:val="24"/>
                <w:szCs w:val="24"/>
                <w:lang w:eastAsia="zh-CN"/>
              </w:rPr>
              <w:t>X</w:t>
            </w:r>
          </w:p>
        </w:tc>
        <w:tc>
          <w:tcPr>
            <w:tcW w:w="0" w:type="auto"/>
            <w:vAlign w:val="center"/>
          </w:tcPr>
          <w:p w14:paraId="2176F1C3"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18.00</w:t>
            </w:r>
          </w:p>
        </w:tc>
        <w:tc>
          <w:tcPr>
            <w:tcW w:w="0" w:type="auto"/>
            <w:vAlign w:val="center"/>
          </w:tcPr>
          <w:p w14:paraId="6B2593D6" w14:textId="77777777" w:rsidR="00C9524A" w:rsidRPr="006D60DE" w:rsidRDefault="00C9524A" w:rsidP="00C9524A">
            <w:pPr>
              <w:autoSpaceDE w:val="0"/>
              <w:autoSpaceDN w:val="0"/>
              <w:adjustRightInd w:val="0"/>
              <w:spacing w:after="0" w:line="240" w:lineRule="auto"/>
              <w:ind w:right="60"/>
              <w:rPr>
                <w:rFonts w:ascii="Times New Roman" w:eastAsia="Calibri" w:hAnsi="Times New Roman" w:cs="Times New Roman"/>
                <w:color w:val="000000"/>
                <w:sz w:val="24"/>
                <w:szCs w:val="24"/>
              </w:rPr>
            </w:pPr>
            <w:r w:rsidRPr="006D60DE">
              <w:rPr>
                <w:rFonts w:ascii="Times New Roman" w:eastAsia="Calibri" w:hAnsi="Times New Roman" w:cs="Times New Roman"/>
                <w:color w:val="000000"/>
                <w:sz w:val="24"/>
                <w:szCs w:val="24"/>
              </w:rPr>
              <w:t>10.00</w:t>
            </w:r>
          </w:p>
        </w:tc>
        <w:tc>
          <w:tcPr>
            <w:tcW w:w="0" w:type="auto"/>
            <w:vAlign w:val="center"/>
          </w:tcPr>
          <w:p w14:paraId="1BA57C52"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1.60</w:t>
            </w:r>
          </w:p>
        </w:tc>
        <w:tc>
          <w:tcPr>
            <w:tcW w:w="0" w:type="auto"/>
            <w:vAlign w:val="center"/>
          </w:tcPr>
          <w:p w14:paraId="369F07C4"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0.70</w:t>
            </w:r>
          </w:p>
        </w:tc>
        <w:tc>
          <w:tcPr>
            <w:tcW w:w="0" w:type="auto"/>
            <w:vAlign w:val="center"/>
          </w:tcPr>
          <w:p w14:paraId="0DF9C9F7"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17.05</w:t>
            </w:r>
          </w:p>
        </w:tc>
        <w:tc>
          <w:tcPr>
            <w:tcW w:w="0" w:type="auto"/>
            <w:vAlign w:val="center"/>
          </w:tcPr>
          <w:p w14:paraId="42C5C174"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11.00</w:t>
            </w:r>
          </w:p>
        </w:tc>
        <w:tc>
          <w:tcPr>
            <w:tcW w:w="0" w:type="auto"/>
            <w:vAlign w:val="center"/>
          </w:tcPr>
          <w:p w14:paraId="379B45E0"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1.60</w:t>
            </w:r>
          </w:p>
        </w:tc>
        <w:tc>
          <w:tcPr>
            <w:tcW w:w="0" w:type="auto"/>
            <w:vAlign w:val="center"/>
          </w:tcPr>
          <w:p w14:paraId="5AD467D5" w14:textId="77777777" w:rsidR="00C9524A" w:rsidRPr="006D60DE" w:rsidRDefault="00C9524A" w:rsidP="00C9524A">
            <w:pPr>
              <w:spacing w:after="0" w:line="240" w:lineRule="auto"/>
              <w:rPr>
                <w:rFonts w:ascii="Times New Roman" w:hAnsi="Times New Roman" w:cs="Times New Roman"/>
                <w:color w:val="000000"/>
                <w:sz w:val="24"/>
                <w:szCs w:val="24"/>
              </w:rPr>
            </w:pPr>
            <w:r w:rsidRPr="006D60DE">
              <w:rPr>
                <w:rFonts w:ascii="Times New Roman" w:hAnsi="Times New Roman" w:cs="Times New Roman"/>
                <w:color w:val="000000"/>
                <w:sz w:val="24"/>
                <w:szCs w:val="24"/>
              </w:rPr>
              <w:t>0.50</w:t>
            </w:r>
          </w:p>
        </w:tc>
      </w:tr>
    </w:tbl>
    <w:p w14:paraId="1B972CCD" w14:textId="77777777" w:rsidR="00482F5C" w:rsidRPr="006D60DE" w:rsidRDefault="0059197B" w:rsidP="00842483">
      <w:pPr>
        <w:spacing w:after="200" w:line="276" w:lineRule="auto"/>
        <w:jc w:val="both"/>
        <w:rPr>
          <w:rStyle w:val="fontstyle01"/>
          <w:sz w:val="24"/>
          <w:szCs w:val="24"/>
          <w:lang w:val="en-US"/>
        </w:rPr>
      </w:pPr>
      <w:r w:rsidRPr="006D60DE">
        <w:rPr>
          <w:rFonts w:ascii="Times New Roman" w:eastAsia="SimSun" w:hAnsi="Times New Roman" w:cs="Times New Roman"/>
          <w:bCs/>
          <w:color w:val="000000"/>
          <w:sz w:val="24"/>
          <w:szCs w:val="24"/>
          <w:lang w:eastAsia="zh-CN" w:bidi="ar"/>
        </w:rPr>
        <w:t>Data are shown as mean± SEM;</w:t>
      </w:r>
      <w:r w:rsidRPr="006D60DE">
        <w:rPr>
          <w:rStyle w:val="fontstyle01"/>
          <w:sz w:val="24"/>
          <w:szCs w:val="24"/>
          <w:lang w:val="en-US"/>
        </w:rPr>
        <w:t xml:space="preserve"> post-induction (PTI); post-treatment (PSI)</w:t>
      </w:r>
    </w:p>
    <w:p w14:paraId="119E6986" w14:textId="77777777" w:rsidR="00BF067E" w:rsidRDefault="00BF067E" w:rsidP="00842483">
      <w:pPr>
        <w:spacing w:after="20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Significance of the study</w:t>
      </w:r>
    </w:p>
    <w:p w14:paraId="0543043D" w14:textId="77777777" w:rsidR="00677E54" w:rsidRPr="00677E54" w:rsidRDefault="00324C69" w:rsidP="00677E54">
      <w:pPr>
        <w:jc w:val="both"/>
        <w:rPr>
          <w:rFonts w:ascii="Times New Roman" w:eastAsia="Times New Roman" w:hAnsi="Times New Roman"/>
          <w:sz w:val="24"/>
          <w:szCs w:val="24"/>
        </w:rPr>
      </w:pPr>
      <w:r w:rsidRPr="00324C69">
        <w:rPr>
          <w:rFonts w:ascii="Times New Roman" w:eastAsia="Times New Roman" w:hAnsi="Times New Roman"/>
          <w:sz w:val="24"/>
          <w:szCs w:val="24"/>
        </w:rPr>
        <w:lastRenderedPageBreak/>
        <w:t xml:space="preserve">The study on </w:t>
      </w:r>
      <w:r w:rsidRPr="00324C69">
        <w:rPr>
          <w:rFonts w:ascii="Times New Roman" w:eastAsia="Times New Roman" w:hAnsi="Times New Roman"/>
          <w:i/>
          <w:iCs/>
          <w:sz w:val="24"/>
          <w:szCs w:val="24"/>
        </w:rPr>
        <w:t>Chromolaena odorata</w:t>
      </w:r>
      <w:r w:rsidRPr="00324C69">
        <w:rPr>
          <w:rFonts w:ascii="Times New Roman" w:eastAsia="Times New Roman" w:hAnsi="Times New Roman"/>
          <w:sz w:val="24"/>
          <w:szCs w:val="24"/>
        </w:rPr>
        <w:t xml:space="preserve"> demonstrates its significant anti-ulcer properties, impacting public health by potentially treating peptic ulcer disease. Using </w:t>
      </w:r>
      <w:r w:rsidRPr="00324C69">
        <w:rPr>
          <w:rFonts w:ascii="Times New Roman" w:eastAsia="Times New Roman" w:hAnsi="Times New Roman"/>
          <w:i/>
          <w:iCs/>
          <w:sz w:val="24"/>
          <w:szCs w:val="24"/>
        </w:rPr>
        <w:t>in vivo</w:t>
      </w:r>
      <w:r w:rsidRPr="00324C69">
        <w:rPr>
          <w:rFonts w:ascii="Times New Roman" w:eastAsia="Times New Roman" w:hAnsi="Times New Roman"/>
          <w:sz w:val="24"/>
          <w:szCs w:val="24"/>
        </w:rPr>
        <w:t xml:space="preserve"> ulcer models, </w:t>
      </w:r>
      <w:r>
        <w:rPr>
          <w:rFonts w:ascii="Times New Roman" w:eastAsia="Times New Roman" w:hAnsi="Times New Roman"/>
          <w:sz w:val="24"/>
          <w:szCs w:val="24"/>
        </w:rPr>
        <w:t>the plant</w:t>
      </w:r>
      <w:r w:rsidRPr="00324C69">
        <w:rPr>
          <w:rFonts w:ascii="Times New Roman" w:eastAsia="Times New Roman" w:hAnsi="Times New Roman"/>
          <w:sz w:val="24"/>
          <w:szCs w:val="24"/>
        </w:rPr>
        <w:t xml:space="preserve"> showed dose-dependent efficacy. Ethyl acetate fraction (400 mg/kg) exhibited a 56.7% gastroprotective effect and notable reduction in ulcer index, outperforming crude extract. Both extracts significantly decreased stomach acidity. These findings highlight </w:t>
      </w:r>
      <w:r w:rsidRPr="00324C69">
        <w:rPr>
          <w:rFonts w:ascii="Times New Roman" w:eastAsia="Times New Roman" w:hAnsi="Times New Roman"/>
          <w:i/>
          <w:iCs/>
          <w:sz w:val="24"/>
          <w:szCs w:val="24"/>
        </w:rPr>
        <w:t xml:space="preserve">C. </w:t>
      </w:r>
      <w:proofErr w:type="spellStart"/>
      <w:r w:rsidRPr="00324C69">
        <w:rPr>
          <w:rFonts w:ascii="Times New Roman" w:eastAsia="Times New Roman" w:hAnsi="Times New Roman"/>
          <w:i/>
          <w:iCs/>
          <w:sz w:val="24"/>
          <w:szCs w:val="24"/>
        </w:rPr>
        <w:t>odorata</w:t>
      </w:r>
      <w:r w:rsidRPr="00324C69">
        <w:rPr>
          <w:rFonts w:ascii="Times New Roman" w:eastAsia="Times New Roman" w:hAnsi="Times New Roman"/>
          <w:sz w:val="24"/>
          <w:szCs w:val="24"/>
        </w:rPr>
        <w:t>'s</w:t>
      </w:r>
      <w:proofErr w:type="spellEnd"/>
      <w:r w:rsidRPr="00324C69">
        <w:rPr>
          <w:rFonts w:ascii="Times New Roman" w:eastAsia="Times New Roman" w:hAnsi="Times New Roman"/>
          <w:sz w:val="24"/>
          <w:szCs w:val="24"/>
        </w:rPr>
        <w:t xml:space="preserve"> potential as a natural anti-ulcer therapy, with bioactive substances like flavonoids and tannins contributing to its effectiveness. This supports its traditional medicinal use and offers promising leads for developing new anti-ulcer treatments.</w:t>
      </w:r>
    </w:p>
    <w:p w14:paraId="7706415E" w14:textId="77777777" w:rsidR="00BF067E" w:rsidRDefault="00BF067E" w:rsidP="00842483">
      <w:pPr>
        <w:spacing w:after="20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Limitations of the study</w:t>
      </w:r>
    </w:p>
    <w:p w14:paraId="4606AF9B" w14:textId="49D483A2" w:rsidR="00677E54" w:rsidRDefault="00CC188C" w:rsidP="00324C69">
      <w:pPr>
        <w:spacing w:line="276" w:lineRule="auto"/>
        <w:jc w:val="both"/>
        <w:rPr>
          <w:rFonts w:ascii="Times New Roman" w:hAnsi="Times New Roman"/>
          <w:bCs/>
          <w:sz w:val="24"/>
        </w:rPr>
      </w:pPr>
      <w:r>
        <w:rPr>
          <w:rFonts w:ascii="Times New Roman" w:hAnsi="Times New Roman"/>
          <w:bCs/>
          <w:sz w:val="24"/>
        </w:rPr>
        <w:t>The study did not isolate, characteri</w:t>
      </w:r>
      <w:r w:rsidR="001274E4">
        <w:rPr>
          <w:rFonts w:ascii="Times New Roman" w:hAnsi="Times New Roman"/>
          <w:bCs/>
          <w:sz w:val="24"/>
        </w:rPr>
        <w:t>se,</w:t>
      </w:r>
      <w:r>
        <w:rPr>
          <w:rFonts w:ascii="Times New Roman" w:hAnsi="Times New Roman"/>
          <w:bCs/>
          <w:sz w:val="24"/>
        </w:rPr>
        <w:t xml:space="preserve"> or quantify the exact phytochemical compound(s) responsible for the anti-ulcer activity recorded in this study. The study could not also probe the mechanism of anti-ulcer activity. </w:t>
      </w:r>
      <w:r w:rsidR="00324C69">
        <w:rPr>
          <w:rFonts w:ascii="Times New Roman" w:hAnsi="Times New Roman"/>
          <w:bCs/>
          <w:sz w:val="24"/>
        </w:rPr>
        <w:t>H</w:t>
      </w:r>
      <w:r>
        <w:rPr>
          <w:rFonts w:ascii="Times New Roman" w:hAnsi="Times New Roman"/>
          <w:bCs/>
          <w:sz w:val="24"/>
        </w:rPr>
        <w:t xml:space="preserve">owever, </w:t>
      </w:r>
      <w:r w:rsidR="00324C69">
        <w:rPr>
          <w:rFonts w:ascii="Times New Roman" w:hAnsi="Times New Roman"/>
          <w:bCs/>
          <w:sz w:val="24"/>
        </w:rPr>
        <w:t>the isolation, characteri</w:t>
      </w:r>
      <w:r w:rsidR="001274E4">
        <w:rPr>
          <w:rFonts w:ascii="Times New Roman" w:hAnsi="Times New Roman"/>
          <w:bCs/>
          <w:sz w:val="24"/>
        </w:rPr>
        <w:t>s</w:t>
      </w:r>
      <w:r w:rsidR="00324C69">
        <w:rPr>
          <w:rFonts w:ascii="Times New Roman" w:hAnsi="Times New Roman"/>
          <w:bCs/>
          <w:sz w:val="24"/>
        </w:rPr>
        <w:t>ation, and quantification of the exact compound(s) responsible for the activity</w:t>
      </w:r>
      <w:r w:rsidR="001274E4">
        <w:rPr>
          <w:rFonts w:ascii="Times New Roman" w:hAnsi="Times New Roman"/>
          <w:bCs/>
          <w:sz w:val="24"/>
        </w:rPr>
        <w:t>,</w:t>
      </w:r>
      <w:r w:rsidR="00324C69">
        <w:rPr>
          <w:rFonts w:ascii="Times New Roman" w:hAnsi="Times New Roman"/>
          <w:bCs/>
          <w:sz w:val="24"/>
        </w:rPr>
        <w:t xml:space="preserve"> as well as the elucidation of the mechanism of activity</w:t>
      </w:r>
      <w:r w:rsidR="001274E4">
        <w:rPr>
          <w:rFonts w:ascii="Times New Roman" w:hAnsi="Times New Roman"/>
          <w:bCs/>
          <w:sz w:val="24"/>
        </w:rPr>
        <w:t>,</w:t>
      </w:r>
      <w:r w:rsidR="00324C69">
        <w:rPr>
          <w:rFonts w:ascii="Times New Roman" w:hAnsi="Times New Roman"/>
          <w:bCs/>
          <w:sz w:val="24"/>
        </w:rPr>
        <w:t xml:space="preserve"> are currently ongoing</w:t>
      </w:r>
      <w:r w:rsidR="001274E4">
        <w:rPr>
          <w:rFonts w:ascii="Times New Roman" w:hAnsi="Times New Roman"/>
          <w:bCs/>
          <w:sz w:val="24"/>
        </w:rPr>
        <w:t>.</w:t>
      </w:r>
    </w:p>
    <w:p w14:paraId="367B5D39" w14:textId="77777777" w:rsidR="00433A5F" w:rsidRDefault="00433A5F" w:rsidP="00075CF6">
      <w:pPr>
        <w:rPr>
          <w:rFonts w:ascii="Times New Roman" w:hAnsi="Times New Roman"/>
          <w:b/>
          <w:sz w:val="24"/>
        </w:rPr>
      </w:pPr>
    </w:p>
    <w:p w14:paraId="63A3BF13" w14:textId="4F5CCEEE" w:rsidR="00075CF6" w:rsidRPr="008E7B85" w:rsidRDefault="00075CF6" w:rsidP="00075CF6">
      <w:pPr>
        <w:rPr>
          <w:b/>
          <w:sz w:val="28"/>
        </w:rPr>
      </w:pPr>
      <w:r w:rsidRPr="008E7B85">
        <w:rPr>
          <w:b/>
          <w:sz w:val="28"/>
        </w:rPr>
        <w:t>Ethical Approval</w:t>
      </w:r>
    </w:p>
    <w:p w14:paraId="74FBBAD5" w14:textId="77777777" w:rsidR="00970E04" w:rsidRPr="006D60DE" w:rsidRDefault="00970E04" w:rsidP="00970E04">
      <w:pPr>
        <w:spacing w:after="200" w:line="276" w:lineRule="auto"/>
        <w:jc w:val="both"/>
        <w:rPr>
          <w:rFonts w:ascii="Times New Roman" w:eastAsia="Times New Roman" w:hAnsi="Times New Roman" w:cs="Times New Roman"/>
          <w:sz w:val="24"/>
          <w:szCs w:val="24"/>
        </w:rPr>
      </w:pPr>
      <w:r w:rsidRPr="006D60DE">
        <w:rPr>
          <w:rFonts w:ascii="Times New Roman" w:eastAsia="Times New Roman" w:hAnsi="Times New Roman" w:cs="Times New Roman"/>
          <w:sz w:val="24"/>
          <w:szCs w:val="24"/>
        </w:rPr>
        <w:t>The University of Nigeria Animal Care and Use Committee approved (Reference: UNN/FVM/ZOG/2024/013) the use of animals, which was carried out following the NIH handbook for the care and use of laboratory animals (Pub No 85-23 Revised 1985).</w:t>
      </w:r>
    </w:p>
    <w:p w14:paraId="5B866E11" w14:textId="77777777" w:rsidR="00433A5F" w:rsidRDefault="00433A5F" w:rsidP="00433A5F">
      <w:pPr>
        <w:spacing w:after="200" w:line="276" w:lineRule="auto"/>
        <w:rPr>
          <w:rFonts w:ascii="Times New Roman" w:hAnsi="Times New Roman"/>
          <w:b/>
          <w:bCs/>
          <w:sz w:val="24"/>
        </w:rPr>
      </w:pPr>
    </w:p>
    <w:p w14:paraId="3D67AFCA" w14:textId="19687928" w:rsidR="00433A5F" w:rsidRDefault="00433A5F" w:rsidP="00433A5F">
      <w:pPr>
        <w:spacing w:after="200" w:line="276" w:lineRule="auto"/>
        <w:rPr>
          <w:rFonts w:ascii="Calibri" w:eastAsia="Times New Roman" w:hAnsi="Calibri" w:cs="Times New Roman"/>
          <w:b/>
          <w:highlight w:val="yellow"/>
          <w:lang w:val="en-US"/>
        </w:rPr>
      </w:pPr>
      <w:r>
        <w:rPr>
          <w:rFonts w:ascii="Calibri" w:eastAsia="Times New Roman" w:hAnsi="Calibri" w:cs="Times New Roman"/>
          <w:b/>
          <w:highlight w:val="yellow"/>
          <w:lang w:val="en-US"/>
        </w:rPr>
        <w:t xml:space="preserve">Conference </w:t>
      </w:r>
      <w:r w:rsidR="000C5797" w:rsidRPr="000C5797">
        <w:rPr>
          <w:rFonts w:ascii="Calibri" w:eastAsia="Times New Roman" w:hAnsi="Calibri" w:cs="Times New Roman"/>
          <w:b/>
          <w:highlight w:val="yellow"/>
          <w:lang w:val="en-US"/>
        </w:rPr>
        <w:t>Disclaimer:</w:t>
      </w:r>
    </w:p>
    <w:p w14:paraId="5993B810" w14:textId="3A650334" w:rsidR="000C5797" w:rsidRPr="00433A5F" w:rsidRDefault="000C5797" w:rsidP="00433A5F">
      <w:pPr>
        <w:spacing w:after="200" w:line="276" w:lineRule="auto"/>
        <w:rPr>
          <w:rFonts w:ascii="Calibri" w:eastAsia="Times New Roman" w:hAnsi="Calibri" w:cs="Times New Roman"/>
          <w:highlight w:val="yellow"/>
          <w:lang w:val="en-US"/>
        </w:rPr>
      </w:pPr>
      <w:r w:rsidRPr="00433A5F">
        <w:rPr>
          <w:rFonts w:ascii="Calibri" w:eastAsia="Times New Roman" w:hAnsi="Calibri" w:cs="Times New Roman"/>
          <w:highlight w:val="yellow"/>
          <w:lang w:val="en-US"/>
        </w:rPr>
        <w:t xml:space="preserve"> This manuscript title &amp; abstract were presented in a Conference</w:t>
      </w:r>
      <w:r w:rsidR="00433A5F">
        <w:rPr>
          <w:rFonts w:ascii="Calibri" w:eastAsia="Times New Roman" w:hAnsi="Calibri" w:cs="Times New Roman"/>
          <w:highlight w:val="yellow"/>
          <w:lang w:val="en-US"/>
        </w:rPr>
        <w:t>:</w:t>
      </w:r>
    </w:p>
    <w:p w14:paraId="67E368A0" w14:textId="77777777" w:rsidR="00433A5F" w:rsidRPr="00433A5F" w:rsidRDefault="000C5797" w:rsidP="00433A5F">
      <w:pPr>
        <w:spacing w:after="200" w:line="276" w:lineRule="auto"/>
        <w:rPr>
          <w:rFonts w:ascii="Calibri" w:eastAsia="Times New Roman" w:hAnsi="Calibri" w:cs="Times New Roman"/>
          <w:iCs/>
          <w:highlight w:val="yellow"/>
          <w:lang w:val="en-US"/>
        </w:rPr>
      </w:pPr>
      <w:r w:rsidRPr="00433A5F">
        <w:rPr>
          <w:rFonts w:ascii="Calibri" w:eastAsia="Times New Roman" w:hAnsi="Calibri" w:cs="Times New Roman"/>
          <w:highlight w:val="yellow"/>
          <w:lang w:val="en-US"/>
        </w:rPr>
        <w:t xml:space="preserve">Conference name: </w:t>
      </w:r>
      <w:r w:rsidRPr="00433A5F">
        <w:rPr>
          <w:rFonts w:ascii="Calibri" w:eastAsia="Times New Roman" w:hAnsi="Calibri" w:cs="Times New Roman"/>
          <w:iCs/>
          <w:highlight w:val="yellow"/>
          <w:lang w:val="en-US"/>
        </w:rPr>
        <w:t>Capacity Building for inclusive sustainable development</w:t>
      </w:r>
    </w:p>
    <w:p w14:paraId="31C38759" w14:textId="41C951D0" w:rsidR="000C5797" w:rsidRPr="00433A5F" w:rsidRDefault="00433A5F" w:rsidP="00433A5F">
      <w:pPr>
        <w:spacing w:after="200" w:line="276" w:lineRule="auto"/>
        <w:rPr>
          <w:rFonts w:ascii="Calibri" w:eastAsia="Times New Roman" w:hAnsi="Calibri" w:cs="Times New Roman"/>
          <w:iCs/>
          <w:highlight w:val="yellow"/>
          <w:lang w:val="en-US"/>
        </w:rPr>
      </w:pPr>
      <w:r w:rsidRPr="00433A5F">
        <w:rPr>
          <w:rFonts w:ascii="Calibri" w:eastAsia="Times New Roman" w:hAnsi="Calibri" w:cs="Times New Roman"/>
          <w:iCs/>
          <w:highlight w:val="yellow"/>
          <w:lang w:val="en-US"/>
        </w:rPr>
        <w:t xml:space="preserve">Date: </w:t>
      </w:r>
      <w:r w:rsidR="000C5797" w:rsidRPr="00433A5F">
        <w:rPr>
          <w:rFonts w:ascii="Calibri" w:eastAsia="Times New Roman" w:hAnsi="Calibri" w:cs="Times New Roman"/>
          <w:iCs/>
          <w:highlight w:val="yellow"/>
          <w:lang w:val="en-US"/>
        </w:rPr>
        <w:t>March 2025</w:t>
      </w:r>
    </w:p>
    <w:p w14:paraId="136857AB" w14:textId="2FF89BF4" w:rsidR="000C5797" w:rsidRPr="00433A5F" w:rsidRDefault="000C5797" w:rsidP="00433A5F">
      <w:pPr>
        <w:spacing w:after="200" w:line="276" w:lineRule="auto"/>
        <w:rPr>
          <w:rStyle w:val="Hyperlink"/>
          <w:rFonts w:ascii="Calibri" w:eastAsia="Times New Roman" w:hAnsi="Calibri" w:cs="Times New Roman"/>
          <w:highlight w:val="yellow"/>
          <w:lang w:val="en-US"/>
        </w:rPr>
      </w:pPr>
      <w:r w:rsidRPr="00433A5F">
        <w:rPr>
          <w:rFonts w:ascii="Calibri" w:eastAsia="Times New Roman" w:hAnsi="Calibri" w:cs="Times New Roman"/>
          <w:highlight w:val="yellow"/>
          <w:lang w:val="en-US"/>
        </w:rPr>
        <w:t xml:space="preserve">Available link: - </w:t>
      </w:r>
      <w:hyperlink r:id="rId7" w:history="1">
        <w:r w:rsidRPr="00433A5F">
          <w:rPr>
            <w:rStyle w:val="Hyperlink"/>
            <w:rFonts w:ascii="Calibri" w:eastAsia="Times New Roman" w:hAnsi="Calibri" w:cs="Times New Roman"/>
            <w:highlight w:val="yellow"/>
            <w:lang w:val="en-US"/>
          </w:rPr>
          <w:t>https://www.researchgate.net/publication/390299688_Evaluation_of_the_Anti-Ulcer_Effect_of_Extract_of_Chromolaena_odorata_Leaves_on_Ethanol_and_Indomethacin-Induced_Ulcer_Models</w:t>
        </w:r>
      </w:hyperlink>
    </w:p>
    <w:p w14:paraId="6F83A2A0" w14:textId="2802BCCD" w:rsidR="00F23DDB" w:rsidRDefault="00F23DDB" w:rsidP="000C5797">
      <w:pPr>
        <w:spacing w:after="200" w:line="276" w:lineRule="auto"/>
        <w:jc w:val="center"/>
        <w:rPr>
          <w:rFonts w:ascii="Calibri" w:eastAsia="Times New Roman" w:hAnsi="Calibri" w:cs="Times New Roman"/>
          <w:b/>
          <w:lang w:val="en-US"/>
        </w:rPr>
      </w:pPr>
      <w:bookmarkStart w:id="0" w:name="_GoBack"/>
      <w:bookmarkEnd w:id="0"/>
    </w:p>
    <w:p w14:paraId="23204508" w14:textId="77777777" w:rsidR="00F23DDB" w:rsidRPr="00005ED1" w:rsidRDefault="00F23DDB" w:rsidP="00F23DDB">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8050B77" w14:textId="77777777" w:rsidR="00F23DDB" w:rsidRPr="00005ED1" w:rsidRDefault="00F23DDB" w:rsidP="00F23DDB">
      <w:pPr>
        <w:pStyle w:val="NoSpacing"/>
        <w:rPr>
          <w:rFonts w:ascii="Arial" w:hAnsi="Arial" w:cs="Arial"/>
          <w:highlight w:val="yellow"/>
        </w:rPr>
      </w:pPr>
    </w:p>
    <w:p w14:paraId="6495999D" w14:textId="77777777" w:rsidR="00F23DDB" w:rsidRPr="00005ED1" w:rsidRDefault="00F23DDB" w:rsidP="00F23DD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0C11D4E0" w14:textId="77777777" w:rsidR="00F23DDB" w:rsidRPr="000C5797" w:rsidRDefault="00F23DDB" w:rsidP="000C5797">
      <w:pPr>
        <w:spacing w:after="200" w:line="276" w:lineRule="auto"/>
        <w:jc w:val="center"/>
        <w:rPr>
          <w:rFonts w:ascii="Calibri" w:eastAsia="Times New Roman" w:hAnsi="Calibri" w:cs="Times New Roman"/>
          <w:b/>
          <w:lang w:val="en-US"/>
        </w:rPr>
      </w:pPr>
    </w:p>
    <w:p w14:paraId="5E7243D4" w14:textId="77777777" w:rsidR="000C5797" w:rsidRPr="001263E9" w:rsidRDefault="000C5797" w:rsidP="00324C69">
      <w:pPr>
        <w:spacing w:line="276" w:lineRule="auto"/>
        <w:jc w:val="both"/>
        <w:rPr>
          <w:rFonts w:ascii="Times New Roman" w:hAnsi="Times New Roman"/>
          <w:b/>
          <w:bCs/>
          <w:sz w:val="24"/>
        </w:rPr>
      </w:pPr>
    </w:p>
    <w:p w14:paraId="44F9CC1C" w14:textId="77777777" w:rsidR="00482F5C" w:rsidRPr="006D60DE" w:rsidRDefault="00482F5C" w:rsidP="00842483">
      <w:pPr>
        <w:spacing w:after="200" w:line="276" w:lineRule="auto"/>
        <w:jc w:val="both"/>
        <w:rPr>
          <w:rFonts w:ascii="Times New Roman" w:hAnsi="Times New Roman" w:cs="Times New Roman"/>
          <w:b/>
          <w:bCs/>
          <w:color w:val="000000"/>
          <w:sz w:val="24"/>
          <w:szCs w:val="24"/>
        </w:rPr>
      </w:pPr>
      <w:r w:rsidRPr="006D60DE">
        <w:rPr>
          <w:rFonts w:ascii="Times New Roman" w:hAnsi="Times New Roman" w:cs="Times New Roman"/>
          <w:b/>
          <w:bCs/>
          <w:color w:val="000000"/>
          <w:sz w:val="24"/>
          <w:szCs w:val="24"/>
        </w:rPr>
        <w:t>Reference</w:t>
      </w:r>
    </w:p>
    <w:p w14:paraId="3E1830EE" w14:textId="77777777" w:rsidR="003068B7" w:rsidRPr="006D60DE" w:rsidRDefault="003068B7" w:rsidP="003068B7">
      <w:pPr>
        <w:spacing w:after="100" w:line="276" w:lineRule="auto"/>
        <w:jc w:val="both"/>
        <w:rPr>
          <w:rFonts w:ascii="Times New Roman" w:hAnsi="Times New Roman" w:cs="Times New Roman"/>
          <w:color w:val="0000FF"/>
        </w:rPr>
      </w:pPr>
      <w:r w:rsidRPr="006D60DE">
        <w:rPr>
          <w:rFonts w:ascii="Times New Roman" w:hAnsi="Times New Roman" w:cs="Times New Roman"/>
          <w:color w:val="000000"/>
        </w:rPr>
        <w:t xml:space="preserve">[1] Okorie NH, </w:t>
      </w:r>
      <w:proofErr w:type="spellStart"/>
      <w:r w:rsidRPr="006D60DE">
        <w:rPr>
          <w:rFonts w:ascii="Times New Roman" w:hAnsi="Times New Roman" w:cs="Times New Roman"/>
          <w:color w:val="000000"/>
        </w:rPr>
        <w:t>Mbah</w:t>
      </w:r>
      <w:proofErr w:type="spellEnd"/>
      <w:r w:rsidRPr="006D60DE">
        <w:rPr>
          <w:rFonts w:ascii="Times New Roman" w:hAnsi="Times New Roman" w:cs="Times New Roman"/>
          <w:color w:val="000000"/>
        </w:rPr>
        <w:t xml:space="preserve"> CJ, </w:t>
      </w:r>
      <w:proofErr w:type="spellStart"/>
      <w:r w:rsidRPr="006D60DE">
        <w:rPr>
          <w:rFonts w:ascii="Times New Roman" w:hAnsi="Times New Roman" w:cs="Times New Roman"/>
          <w:color w:val="000000"/>
        </w:rPr>
        <w:t>Ugodi</w:t>
      </w:r>
      <w:proofErr w:type="spellEnd"/>
      <w:r w:rsidRPr="006D60DE">
        <w:rPr>
          <w:rFonts w:ascii="Times New Roman" w:hAnsi="Times New Roman" w:cs="Times New Roman"/>
          <w:color w:val="000000"/>
        </w:rPr>
        <w:t xml:space="preserve"> GW, </w:t>
      </w:r>
      <w:proofErr w:type="spellStart"/>
      <w:r w:rsidRPr="006D60DE">
        <w:rPr>
          <w:rFonts w:ascii="Times New Roman" w:hAnsi="Times New Roman" w:cs="Times New Roman"/>
          <w:color w:val="000000"/>
        </w:rPr>
        <w:t>Magbo</w:t>
      </w:r>
      <w:proofErr w:type="spellEnd"/>
      <w:r w:rsidRPr="006D60DE">
        <w:rPr>
          <w:rFonts w:ascii="Times New Roman" w:hAnsi="Times New Roman" w:cs="Times New Roman"/>
          <w:color w:val="000000"/>
        </w:rPr>
        <w:t xml:space="preserve"> CC. (2022). Investigation into the Gastroprotective properties of </w:t>
      </w:r>
      <w:proofErr w:type="spellStart"/>
      <w:r w:rsidRPr="006D60DE">
        <w:rPr>
          <w:rFonts w:ascii="Times New Roman" w:hAnsi="Times New Roman" w:cs="Times New Roman"/>
          <w:i/>
          <w:iCs/>
          <w:color w:val="000000"/>
        </w:rPr>
        <w:t>Alstonia</w:t>
      </w:r>
      <w:proofErr w:type="spellEnd"/>
      <w:r w:rsidRPr="006D60DE">
        <w:rPr>
          <w:rFonts w:ascii="Times New Roman" w:hAnsi="Times New Roman" w:cs="Times New Roman"/>
          <w:i/>
          <w:iCs/>
          <w:color w:val="000000"/>
        </w:rPr>
        <w:t xml:space="preserve"> </w:t>
      </w:r>
      <w:proofErr w:type="spellStart"/>
      <w:r w:rsidRPr="006D60DE">
        <w:rPr>
          <w:rFonts w:ascii="Times New Roman" w:hAnsi="Times New Roman" w:cs="Times New Roman"/>
          <w:i/>
          <w:iCs/>
          <w:color w:val="000000"/>
        </w:rPr>
        <w:t>boonei</w:t>
      </w:r>
      <w:proofErr w:type="spellEnd"/>
      <w:r w:rsidRPr="006D60DE">
        <w:rPr>
          <w:rFonts w:ascii="Times New Roman" w:hAnsi="Times New Roman" w:cs="Times New Roman"/>
          <w:color w:val="000000"/>
        </w:rPr>
        <w:t xml:space="preserve"> (De Wild) leaves and stem bark. Tropical Journal of Natural Product Research. 6(3):403-407. </w:t>
      </w:r>
      <w:hyperlink r:id="rId8" w:history="1">
        <w:r w:rsidRPr="006D60DE">
          <w:rPr>
            <w:rStyle w:val="Hyperlink"/>
            <w:rFonts w:ascii="Times New Roman" w:hAnsi="Times New Roman" w:cs="Times New Roman"/>
          </w:rPr>
          <w:t>https://doi.org/10.26538/tjnpr/v6i3.17</w:t>
        </w:r>
      </w:hyperlink>
      <w:r w:rsidRPr="006D60DE">
        <w:rPr>
          <w:rFonts w:ascii="Times New Roman" w:hAnsi="Times New Roman" w:cs="Times New Roman"/>
          <w:color w:val="0000FF"/>
        </w:rPr>
        <w:t xml:space="preserve"> </w:t>
      </w:r>
    </w:p>
    <w:p w14:paraId="4119DD5F"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t xml:space="preserve">[2] Okorie NH, Ali IJ, Nnadi CO &amp; Ani DI. Anti-ulcer activity of crude. extract and fractions of </w:t>
      </w:r>
      <w:r w:rsidRPr="006D60DE">
        <w:rPr>
          <w:rFonts w:ascii="Times New Roman" w:hAnsi="Times New Roman" w:cs="Times New Roman"/>
          <w:i/>
          <w:iCs/>
          <w:color w:val="222222"/>
          <w:shd w:val="clear" w:color="auto" w:fill="FFFFFF"/>
        </w:rPr>
        <w:t>Acanthus montanus</w:t>
      </w:r>
      <w:r w:rsidRPr="006D60DE">
        <w:rPr>
          <w:rFonts w:ascii="Times New Roman" w:hAnsi="Times New Roman" w:cs="Times New Roman"/>
          <w:color w:val="222222"/>
          <w:shd w:val="clear" w:color="auto" w:fill="FFFFFF"/>
        </w:rPr>
        <w:t xml:space="preserve"> (Nees) T. Anderson on indomethacin-induced ulcer. Tropical Journal of Natural Product Research. 2023; 7(5):3017-3021</w:t>
      </w:r>
    </w:p>
    <w:p w14:paraId="184E6739" w14:textId="77777777" w:rsidR="003068B7" w:rsidRPr="006D60DE" w:rsidRDefault="003068B7" w:rsidP="003068B7">
      <w:pPr>
        <w:spacing w:after="100" w:line="276" w:lineRule="auto"/>
        <w:jc w:val="both"/>
        <w:rPr>
          <w:rFonts w:ascii="Times New Roman" w:eastAsia="Times New Roman" w:hAnsi="Times New Roman" w:cs="Times New Roman"/>
          <w:color w:val="000000"/>
          <w:lang w:eastAsia="zh-CN"/>
        </w:rPr>
      </w:pPr>
      <w:r w:rsidRPr="006D60DE">
        <w:rPr>
          <w:rFonts w:ascii="Times New Roman" w:hAnsi="Times New Roman" w:cs="Times New Roman"/>
          <w:color w:val="222222"/>
          <w:shd w:val="clear" w:color="auto" w:fill="FFFFFF"/>
        </w:rPr>
        <w:t xml:space="preserve">[3] </w:t>
      </w:r>
      <w:proofErr w:type="spellStart"/>
      <w:proofErr w:type="gramStart"/>
      <w:r w:rsidRPr="006D60DE">
        <w:rPr>
          <w:rFonts w:ascii="Times New Roman" w:eastAsia="SimSun" w:hAnsi="Times New Roman" w:cs="Times New Roman"/>
          <w:color w:val="000000"/>
          <w:lang w:eastAsia="zh-CN"/>
        </w:rPr>
        <w:t>Okori,e</w:t>
      </w:r>
      <w:proofErr w:type="spellEnd"/>
      <w:proofErr w:type="gramEnd"/>
      <w:r w:rsidRPr="006D60DE">
        <w:rPr>
          <w:rFonts w:ascii="Times New Roman" w:eastAsia="SimSun" w:hAnsi="Times New Roman" w:cs="Times New Roman"/>
          <w:color w:val="000000"/>
          <w:lang w:eastAsia="zh-CN"/>
        </w:rPr>
        <w:t xml:space="preserve"> N. H,. Nnadi C.O, Okorie C.P., </w:t>
      </w:r>
      <w:proofErr w:type="spellStart"/>
      <w:r w:rsidRPr="006D60DE">
        <w:rPr>
          <w:rFonts w:ascii="Times New Roman" w:eastAsia="SimSun" w:hAnsi="Times New Roman" w:cs="Times New Roman"/>
          <w:color w:val="000000"/>
          <w:lang w:eastAsia="zh-CN"/>
        </w:rPr>
        <w:t>Ujam</w:t>
      </w:r>
      <w:proofErr w:type="spellEnd"/>
      <w:r w:rsidRPr="006D60DE">
        <w:rPr>
          <w:rFonts w:ascii="Times New Roman" w:eastAsia="SimSun" w:hAnsi="Times New Roman" w:cs="Times New Roman"/>
          <w:color w:val="000000"/>
          <w:lang w:eastAsia="zh-CN"/>
        </w:rPr>
        <w:t xml:space="preserve">, N.T., </w:t>
      </w:r>
      <w:proofErr w:type="spellStart"/>
      <w:r w:rsidRPr="006D60DE">
        <w:rPr>
          <w:rFonts w:ascii="Times New Roman" w:eastAsia="SimSun" w:hAnsi="Times New Roman" w:cs="Times New Roman"/>
          <w:color w:val="000000"/>
          <w:lang w:eastAsia="zh-CN"/>
        </w:rPr>
        <w:t>Ugodi</w:t>
      </w:r>
      <w:proofErr w:type="spellEnd"/>
      <w:r w:rsidRPr="006D60DE">
        <w:rPr>
          <w:rFonts w:ascii="Times New Roman" w:eastAsia="SimSun" w:hAnsi="Times New Roman" w:cs="Times New Roman"/>
          <w:color w:val="000000"/>
          <w:lang w:eastAsia="zh-CN"/>
        </w:rPr>
        <w:t xml:space="preserve"> G.W. and Ali I. J. (2024). </w:t>
      </w:r>
      <w:r w:rsidRPr="006D60DE">
        <w:rPr>
          <w:rFonts w:ascii="Times New Roman" w:eastAsia="SimSun" w:hAnsi="Times New Roman" w:cs="Times New Roman"/>
          <w:bCs/>
          <w:color w:val="000000"/>
          <w:lang w:eastAsia="zh-CN"/>
        </w:rPr>
        <w:t xml:space="preserve">Evaluation of Anti-ulcer activity of extract and fractions of </w:t>
      </w:r>
      <w:proofErr w:type="spellStart"/>
      <w:r w:rsidRPr="006D60DE">
        <w:rPr>
          <w:rFonts w:ascii="Times New Roman" w:eastAsia="SimSun" w:hAnsi="Times New Roman" w:cs="Times New Roman"/>
          <w:bCs/>
          <w:i/>
          <w:iCs/>
          <w:color w:val="000000"/>
          <w:lang w:eastAsia="zh-CN"/>
        </w:rPr>
        <w:t>Dialum</w:t>
      </w:r>
      <w:proofErr w:type="spellEnd"/>
      <w:r w:rsidRPr="006D60DE">
        <w:rPr>
          <w:rFonts w:ascii="Times New Roman" w:eastAsia="SimSun" w:hAnsi="Times New Roman" w:cs="Times New Roman"/>
          <w:bCs/>
          <w:i/>
          <w:iCs/>
          <w:color w:val="000000"/>
          <w:lang w:eastAsia="zh-CN"/>
        </w:rPr>
        <w:t xml:space="preserve"> </w:t>
      </w:r>
      <w:proofErr w:type="spellStart"/>
      <w:r w:rsidRPr="006D60DE">
        <w:rPr>
          <w:rFonts w:ascii="Times New Roman" w:eastAsia="SimSun" w:hAnsi="Times New Roman" w:cs="Times New Roman"/>
          <w:bCs/>
          <w:i/>
          <w:iCs/>
          <w:color w:val="000000"/>
          <w:lang w:eastAsia="zh-CN"/>
        </w:rPr>
        <w:t>guineense</w:t>
      </w:r>
      <w:proofErr w:type="spellEnd"/>
      <w:r w:rsidRPr="006D60DE">
        <w:rPr>
          <w:rFonts w:ascii="Times New Roman" w:eastAsia="SimSun" w:hAnsi="Times New Roman" w:cs="Times New Roman"/>
          <w:bCs/>
          <w:i/>
          <w:iCs/>
          <w:color w:val="000000"/>
          <w:lang w:eastAsia="zh-CN"/>
        </w:rPr>
        <w:t xml:space="preserve"> </w:t>
      </w:r>
      <w:r w:rsidRPr="006D60DE">
        <w:rPr>
          <w:rFonts w:ascii="Times New Roman" w:eastAsia="SimSun" w:hAnsi="Times New Roman" w:cs="Times New Roman"/>
          <w:bCs/>
          <w:color w:val="000000"/>
          <w:lang w:eastAsia="zh-CN"/>
        </w:rPr>
        <w:t xml:space="preserve">on indomethacin-induced ulcer model. </w:t>
      </w:r>
      <w:r w:rsidRPr="006D60DE">
        <w:rPr>
          <w:rFonts w:ascii="Times New Roman" w:eastAsia="SimSun" w:hAnsi="Times New Roman" w:cs="Times New Roman"/>
          <w:color w:val="000000"/>
          <w:lang w:eastAsia="zh-CN"/>
        </w:rPr>
        <w:t>International Journal of Pharmaceutical Sciences and Research,</w:t>
      </w:r>
      <w:r w:rsidRPr="006D60DE">
        <w:rPr>
          <w:rFonts w:ascii="Times New Roman" w:eastAsia="Times New Roman" w:hAnsi="Times New Roman" w:cs="Times New Roman"/>
          <w:b/>
          <w:bCs/>
          <w:color w:val="000000"/>
          <w:lang w:eastAsia="zh-CN"/>
        </w:rPr>
        <w:t xml:space="preserve"> </w:t>
      </w:r>
      <w:r w:rsidRPr="006D60DE">
        <w:rPr>
          <w:rFonts w:ascii="Times New Roman" w:eastAsia="Times New Roman" w:hAnsi="Times New Roman" w:cs="Times New Roman"/>
          <w:color w:val="000000"/>
          <w:lang w:eastAsia="zh-CN"/>
        </w:rPr>
        <w:t xml:space="preserve">15(10).3109-16. </w:t>
      </w:r>
      <w:hyperlink r:id="rId9" w:history="1">
        <w:r w:rsidRPr="006D60DE">
          <w:rPr>
            <w:rStyle w:val="Hyperlink"/>
            <w:rFonts w:ascii="Times New Roman" w:eastAsia="Times New Roman" w:hAnsi="Times New Roman" w:cs="Times New Roman"/>
            <w:lang w:eastAsia="zh-CN"/>
          </w:rPr>
          <w:t>https://doi.org/10.13040/IJPSR.0975-8232</w:t>
        </w:r>
      </w:hyperlink>
      <w:r w:rsidRPr="006D60DE">
        <w:rPr>
          <w:rFonts w:ascii="Times New Roman" w:eastAsia="Times New Roman" w:hAnsi="Times New Roman" w:cs="Times New Roman"/>
          <w:color w:val="000000"/>
          <w:lang w:eastAsia="zh-CN"/>
        </w:rPr>
        <w:t xml:space="preserve">. </w:t>
      </w:r>
    </w:p>
    <w:p w14:paraId="12DAA3CB"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CC188C">
        <w:rPr>
          <w:rFonts w:ascii="Times New Roman" w:eastAsia="Times New Roman" w:hAnsi="Times New Roman" w:cs="Times New Roman"/>
          <w:color w:val="000000"/>
          <w:lang w:val="fr-FR" w:eastAsia="zh-CN"/>
        </w:rPr>
        <w:t xml:space="preserve">[4] </w:t>
      </w:r>
      <w:r w:rsidRPr="00CC188C">
        <w:rPr>
          <w:rFonts w:ascii="Times New Roman" w:hAnsi="Times New Roman" w:cs="Times New Roman"/>
          <w:color w:val="222222"/>
          <w:shd w:val="clear" w:color="auto" w:fill="FFFFFF"/>
          <w:lang w:val="fr-FR"/>
        </w:rPr>
        <w:t xml:space="preserve">Tarasconi, A., Coccolini, F., Biffl, W. L., Tomasoni, M., Ansaloni, L., Picetti, E., ... </w:t>
      </w:r>
      <w:r w:rsidRPr="006D60DE">
        <w:rPr>
          <w:rFonts w:ascii="Times New Roman" w:hAnsi="Times New Roman" w:cs="Times New Roman"/>
          <w:color w:val="222222"/>
          <w:shd w:val="clear" w:color="auto" w:fill="FFFFFF"/>
        </w:rPr>
        <w:t>&amp; Catena, F. (2020). Perforated and bleeding peptic ulcer: WSES guidelines. </w:t>
      </w:r>
      <w:r w:rsidRPr="006D60DE">
        <w:rPr>
          <w:rFonts w:ascii="Times New Roman" w:hAnsi="Times New Roman" w:cs="Times New Roman"/>
          <w:i/>
          <w:iCs/>
          <w:color w:val="222222"/>
          <w:shd w:val="clear" w:color="auto" w:fill="FFFFFF"/>
        </w:rPr>
        <w:t>World Journal of Emergency Surgery</w:t>
      </w:r>
      <w:r w:rsidRPr="006D60DE">
        <w:rPr>
          <w:rFonts w:ascii="Times New Roman" w:hAnsi="Times New Roman" w:cs="Times New Roman"/>
          <w:color w:val="222222"/>
          <w:shd w:val="clear" w:color="auto" w:fill="FFFFFF"/>
        </w:rPr>
        <w:t>, 15, 1-24.</w:t>
      </w:r>
    </w:p>
    <w:p w14:paraId="68CA4B0E" w14:textId="77777777" w:rsidR="003068B7" w:rsidRPr="006D60DE" w:rsidRDefault="003068B7"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 xml:space="preserve">[5] </w:t>
      </w:r>
      <w:r w:rsidRPr="006D60DE">
        <w:rPr>
          <w:rFonts w:ascii="Times New Roman" w:eastAsia="Times New Roman" w:hAnsi="Times New Roman" w:cs="Times New Roman"/>
        </w:rPr>
        <w:t xml:space="preserve">Ibrahim, H., &amp; Usman, M. (2021). Comparative study of the anti-ulcerogenic effects of </w:t>
      </w:r>
      <w:r w:rsidRPr="006D60DE">
        <w:rPr>
          <w:rFonts w:ascii="Times New Roman" w:eastAsia="Times New Roman" w:hAnsi="Times New Roman" w:cs="Times New Roman"/>
          <w:i/>
          <w:iCs/>
        </w:rPr>
        <w:t xml:space="preserve">Chromolaena odorata </w:t>
      </w:r>
      <w:r w:rsidRPr="006D60DE">
        <w:rPr>
          <w:rFonts w:ascii="Times New Roman" w:eastAsia="Times New Roman" w:hAnsi="Times New Roman" w:cs="Times New Roman"/>
        </w:rPr>
        <w:t xml:space="preserve">and standard anti-ulcer drugs. </w:t>
      </w:r>
      <w:r w:rsidRPr="006D60DE">
        <w:rPr>
          <w:rFonts w:ascii="Times New Roman" w:eastAsia="Times New Roman" w:hAnsi="Times New Roman" w:cs="Times New Roman"/>
          <w:i/>
          <w:iCs/>
        </w:rPr>
        <w:t>Journal of Herbal Medicine and Toxicology,</w:t>
      </w:r>
      <w:r w:rsidRPr="006D60DE">
        <w:rPr>
          <w:rFonts w:ascii="Times New Roman" w:eastAsia="Times New Roman" w:hAnsi="Times New Roman" w:cs="Times New Roman"/>
        </w:rPr>
        <w:t xml:space="preserve"> 15(1), 77-84.</w:t>
      </w:r>
    </w:p>
    <w:p w14:paraId="33AE4DA6"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t xml:space="preserve">[6] Akande, K. O., Oke, T. O., </w:t>
      </w:r>
      <w:proofErr w:type="spellStart"/>
      <w:r w:rsidRPr="006D60DE">
        <w:rPr>
          <w:rFonts w:ascii="Times New Roman" w:hAnsi="Times New Roman" w:cs="Times New Roman"/>
          <w:color w:val="222222"/>
          <w:shd w:val="clear" w:color="auto" w:fill="FFFFFF"/>
        </w:rPr>
        <w:t>Afuwape</w:t>
      </w:r>
      <w:proofErr w:type="spellEnd"/>
      <w:r w:rsidRPr="006D60DE">
        <w:rPr>
          <w:rFonts w:ascii="Times New Roman" w:hAnsi="Times New Roman" w:cs="Times New Roman"/>
          <w:color w:val="222222"/>
          <w:shd w:val="clear" w:color="auto" w:fill="FFFFFF"/>
        </w:rPr>
        <w:t xml:space="preserve">, O., Adigun, T. A., Akere, A., Aje, A., ... &amp; </w:t>
      </w:r>
      <w:proofErr w:type="spellStart"/>
      <w:r w:rsidRPr="006D60DE">
        <w:rPr>
          <w:rFonts w:ascii="Times New Roman" w:hAnsi="Times New Roman" w:cs="Times New Roman"/>
          <w:color w:val="222222"/>
          <w:shd w:val="clear" w:color="auto" w:fill="FFFFFF"/>
        </w:rPr>
        <w:t>Otegbayo</w:t>
      </w:r>
      <w:proofErr w:type="spellEnd"/>
      <w:r w:rsidRPr="006D60DE">
        <w:rPr>
          <w:rFonts w:ascii="Times New Roman" w:hAnsi="Times New Roman" w:cs="Times New Roman"/>
          <w:color w:val="222222"/>
          <w:shd w:val="clear" w:color="auto" w:fill="FFFFFF"/>
        </w:rPr>
        <w:t xml:space="preserve">, J. A. (2021). Spectrum and pattern of distribution of findings in patients with dyspepsia undergoing </w:t>
      </w:r>
      <w:proofErr w:type="spellStart"/>
      <w:r w:rsidRPr="006D60DE">
        <w:rPr>
          <w:rFonts w:ascii="Times New Roman" w:hAnsi="Times New Roman" w:cs="Times New Roman"/>
          <w:color w:val="222222"/>
          <w:shd w:val="clear" w:color="auto" w:fill="FFFFFF"/>
        </w:rPr>
        <w:t>oesophago</w:t>
      </w:r>
      <w:proofErr w:type="spellEnd"/>
      <w:r w:rsidRPr="006D60DE">
        <w:rPr>
          <w:rFonts w:ascii="Times New Roman" w:hAnsi="Times New Roman" w:cs="Times New Roman"/>
          <w:color w:val="222222"/>
          <w:shd w:val="clear" w:color="auto" w:fill="FFFFFF"/>
        </w:rPr>
        <w:t>-gastro-duodenoscopy at a Tertiary Hospital in Ibadan, southwest, Nigeria. </w:t>
      </w:r>
      <w:r w:rsidRPr="006D60DE">
        <w:rPr>
          <w:rFonts w:ascii="Times New Roman" w:hAnsi="Times New Roman" w:cs="Times New Roman"/>
          <w:i/>
          <w:iCs/>
          <w:color w:val="222222"/>
          <w:shd w:val="clear" w:color="auto" w:fill="FFFFFF"/>
        </w:rPr>
        <w:t>Alexandria Journal of Medicine</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57</w:t>
      </w:r>
      <w:r w:rsidRPr="006D60DE">
        <w:rPr>
          <w:rFonts w:ascii="Times New Roman" w:hAnsi="Times New Roman" w:cs="Times New Roman"/>
          <w:color w:val="222222"/>
          <w:shd w:val="clear" w:color="auto" w:fill="FFFFFF"/>
        </w:rPr>
        <w:t>(1), 151-156.</w:t>
      </w:r>
    </w:p>
    <w:p w14:paraId="40E5B2EB" w14:textId="77777777" w:rsidR="003068B7" w:rsidRPr="006D60DE" w:rsidRDefault="003068B7"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 xml:space="preserve">[7] </w:t>
      </w:r>
      <w:proofErr w:type="spellStart"/>
      <w:r w:rsidRPr="006D60DE">
        <w:rPr>
          <w:rFonts w:ascii="Times New Roman" w:eastAsia="Times New Roman" w:hAnsi="Times New Roman" w:cs="Times New Roman"/>
        </w:rPr>
        <w:t>Madubuike</w:t>
      </w:r>
      <w:proofErr w:type="spellEnd"/>
      <w:r w:rsidRPr="006D60DE">
        <w:rPr>
          <w:rFonts w:ascii="Times New Roman" w:eastAsia="Times New Roman" w:hAnsi="Times New Roman" w:cs="Times New Roman"/>
        </w:rPr>
        <w:t xml:space="preserve"> KG, </w:t>
      </w:r>
      <w:proofErr w:type="spellStart"/>
      <w:r w:rsidRPr="006D60DE">
        <w:rPr>
          <w:rFonts w:ascii="Times New Roman" w:eastAsia="Times New Roman" w:hAnsi="Times New Roman" w:cs="Times New Roman"/>
        </w:rPr>
        <w:t>Nnadi</w:t>
      </w:r>
      <w:proofErr w:type="spellEnd"/>
      <w:r w:rsidRPr="006D60DE">
        <w:rPr>
          <w:rFonts w:ascii="Times New Roman" w:eastAsia="Times New Roman" w:hAnsi="Times New Roman" w:cs="Times New Roman"/>
        </w:rPr>
        <w:t xml:space="preserve"> CO, </w:t>
      </w:r>
      <w:proofErr w:type="spellStart"/>
      <w:r w:rsidRPr="006D60DE">
        <w:rPr>
          <w:rFonts w:ascii="Times New Roman" w:eastAsia="Times New Roman" w:hAnsi="Times New Roman" w:cs="Times New Roman"/>
        </w:rPr>
        <w:t>Anaga</w:t>
      </w:r>
      <w:proofErr w:type="spellEnd"/>
      <w:r w:rsidRPr="006D60DE">
        <w:rPr>
          <w:rFonts w:ascii="Times New Roman" w:eastAsia="Times New Roman" w:hAnsi="Times New Roman" w:cs="Times New Roman"/>
        </w:rPr>
        <w:t xml:space="preserve"> AO, </w:t>
      </w:r>
      <w:proofErr w:type="spellStart"/>
      <w:r w:rsidRPr="006D60DE">
        <w:rPr>
          <w:rFonts w:ascii="Times New Roman" w:eastAsia="Times New Roman" w:hAnsi="Times New Roman" w:cs="Times New Roman"/>
        </w:rPr>
        <w:t>Asuzu</w:t>
      </w:r>
      <w:proofErr w:type="spellEnd"/>
      <w:r w:rsidRPr="006D60DE">
        <w:rPr>
          <w:rFonts w:ascii="Times New Roman" w:eastAsia="Times New Roman" w:hAnsi="Times New Roman" w:cs="Times New Roman"/>
        </w:rPr>
        <w:t xml:space="preserve"> IU. (2023). Bioactivity-guided isolation of the antidiabetic principle in </w:t>
      </w:r>
      <w:r w:rsidRPr="006D60DE">
        <w:rPr>
          <w:rFonts w:ascii="Times New Roman" w:eastAsia="Times New Roman" w:hAnsi="Times New Roman" w:cs="Times New Roman"/>
          <w:i/>
          <w:iCs/>
        </w:rPr>
        <w:t xml:space="preserve">Pterocarpus </w:t>
      </w:r>
      <w:proofErr w:type="spellStart"/>
      <w:r w:rsidRPr="006D60DE">
        <w:rPr>
          <w:rFonts w:ascii="Times New Roman" w:eastAsia="Times New Roman" w:hAnsi="Times New Roman" w:cs="Times New Roman"/>
          <w:i/>
          <w:iCs/>
        </w:rPr>
        <w:t>Santalinoides</w:t>
      </w:r>
      <w:proofErr w:type="spellEnd"/>
      <w:r w:rsidRPr="006D60DE">
        <w:rPr>
          <w:rFonts w:ascii="Times New Roman" w:eastAsia="Times New Roman" w:hAnsi="Times New Roman" w:cs="Times New Roman"/>
        </w:rPr>
        <w:t xml:space="preserve"> leaf extract. Brazilian Journal of Pharmaceutical Sciences, 59: e21726. </w:t>
      </w:r>
      <w:hyperlink r:id="rId10" w:history="1">
        <w:r w:rsidRPr="006D60DE">
          <w:rPr>
            <w:rStyle w:val="Hyperlink"/>
            <w:rFonts w:ascii="Times New Roman" w:eastAsia="Times New Roman" w:hAnsi="Times New Roman" w:cs="Times New Roman"/>
          </w:rPr>
          <w:t>http://dx.doi.org/10.1590/s2175-97902023e21726</w:t>
        </w:r>
      </w:hyperlink>
      <w:r w:rsidRPr="006D60DE">
        <w:rPr>
          <w:rFonts w:ascii="Times New Roman" w:eastAsia="Times New Roman" w:hAnsi="Times New Roman" w:cs="Times New Roman"/>
        </w:rPr>
        <w:t xml:space="preserve"> </w:t>
      </w:r>
    </w:p>
    <w:p w14:paraId="470DC480"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t xml:space="preserve">[8] Mokhtar, N. A., Tap, F. M., Rozani, N. H. A., </w:t>
      </w:r>
      <w:proofErr w:type="spellStart"/>
      <w:r w:rsidRPr="006D60DE">
        <w:rPr>
          <w:rFonts w:ascii="Times New Roman" w:hAnsi="Times New Roman" w:cs="Times New Roman"/>
          <w:color w:val="222222"/>
          <w:shd w:val="clear" w:color="auto" w:fill="FFFFFF"/>
        </w:rPr>
        <w:t>Khairudin</w:t>
      </w:r>
      <w:proofErr w:type="spellEnd"/>
      <w:r w:rsidRPr="006D60DE">
        <w:rPr>
          <w:rFonts w:ascii="Times New Roman" w:hAnsi="Times New Roman" w:cs="Times New Roman"/>
          <w:color w:val="222222"/>
          <w:shd w:val="clear" w:color="auto" w:fill="FFFFFF"/>
        </w:rPr>
        <w:t xml:space="preserve">, N. B. A., &amp; Ali, R. R. (2023). Phytochemical profiling, pharmacology prediction, and molecular docking study of </w:t>
      </w:r>
      <w:r w:rsidRPr="006D60DE">
        <w:rPr>
          <w:rFonts w:ascii="Times New Roman" w:hAnsi="Times New Roman" w:cs="Times New Roman"/>
          <w:i/>
          <w:iCs/>
          <w:color w:val="222222"/>
          <w:shd w:val="clear" w:color="auto" w:fill="FFFFFF"/>
        </w:rPr>
        <w:t>Chromolaena odorata</w:t>
      </w:r>
      <w:r w:rsidRPr="006D60DE">
        <w:rPr>
          <w:rFonts w:ascii="Times New Roman" w:hAnsi="Times New Roman" w:cs="Times New Roman"/>
          <w:color w:val="222222"/>
          <w:shd w:val="clear" w:color="auto" w:fill="FFFFFF"/>
        </w:rPr>
        <w:t xml:space="preserve"> extract against multiple target proteins in wound healing. </w:t>
      </w:r>
      <w:r w:rsidRPr="006D60DE">
        <w:rPr>
          <w:rFonts w:ascii="Times New Roman" w:hAnsi="Times New Roman" w:cs="Times New Roman"/>
          <w:i/>
          <w:iCs/>
          <w:color w:val="222222"/>
          <w:shd w:val="clear" w:color="auto" w:fill="FFFFFF"/>
        </w:rPr>
        <w:t xml:space="preserve">Journal of </w:t>
      </w:r>
      <w:proofErr w:type="spellStart"/>
      <w:r w:rsidRPr="006D60DE">
        <w:rPr>
          <w:rFonts w:ascii="Times New Roman" w:hAnsi="Times New Roman" w:cs="Times New Roman"/>
          <w:i/>
          <w:iCs/>
          <w:color w:val="222222"/>
          <w:shd w:val="clear" w:color="auto" w:fill="FFFFFF"/>
        </w:rPr>
        <w:t>Herbmed</w:t>
      </w:r>
      <w:proofErr w:type="spellEnd"/>
      <w:r w:rsidRPr="006D60DE">
        <w:rPr>
          <w:rFonts w:ascii="Times New Roman" w:hAnsi="Times New Roman" w:cs="Times New Roman"/>
          <w:i/>
          <w:iCs/>
          <w:color w:val="222222"/>
          <w:shd w:val="clear" w:color="auto" w:fill="FFFFFF"/>
        </w:rPr>
        <w:t xml:space="preserve"> Pharmacology</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12</w:t>
      </w:r>
      <w:r w:rsidRPr="006D60DE">
        <w:rPr>
          <w:rFonts w:ascii="Times New Roman" w:hAnsi="Times New Roman" w:cs="Times New Roman"/>
          <w:color w:val="222222"/>
          <w:shd w:val="clear" w:color="auto" w:fill="FFFFFF"/>
        </w:rPr>
        <w:t>(4), 469-482.</w:t>
      </w:r>
    </w:p>
    <w:p w14:paraId="76384840" w14:textId="77777777" w:rsidR="003068B7" w:rsidRPr="006D60DE" w:rsidRDefault="003068B7"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t xml:space="preserve">[9] Chinyere, N. L., </w:t>
      </w:r>
      <w:proofErr w:type="spellStart"/>
      <w:r w:rsidRPr="006D60DE">
        <w:rPr>
          <w:rFonts w:ascii="Times New Roman" w:hAnsi="Times New Roman" w:cs="Times New Roman"/>
          <w:color w:val="222222"/>
          <w:shd w:val="clear" w:color="auto" w:fill="FFFFFF"/>
        </w:rPr>
        <w:t>Okenwa</w:t>
      </w:r>
      <w:proofErr w:type="spellEnd"/>
      <w:r w:rsidRPr="006D60DE">
        <w:rPr>
          <w:rFonts w:ascii="Times New Roman" w:hAnsi="Times New Roman" w:cs="Times New Roman"/>
          <w:color w:val="222222"/>
          <w:shd w:val="clear" w:color="auto" w:fill="FFFFFF"/>
        </w:rPr>
        <w:t>, U. I., Mac-</w:t>
      </w:r>
      <w:proofErr w:type="spellStart"/>
      <w:r w:rsidRPr="006D60DE">
        <w:rPr>
          <w:rFonts w:ascii="Times New Roman" w:hAnsi="Times New Roman" w:cs="Times New Roman"/>
          <w:color w:val="222222"/>
          <w:shd w:val="clear" w:color="auto" w:fill="FFFFFF"/>
        </w:rPr>
        <w:t>Kalunta</w:t>
      </w:r>
      <w:proofErr w:type="spellEnd"/>
      <w:r w:rsidRPr="006D60DE">
        <w:rPr>
          <w:rFonts w:ascii="Times New Roman" w:hAnsi="Times New Roman" w:cs="Times New Roman"/>
          <w:color w:val="222222"/>
          <w:shd w:val="clear" w:color="auto" w:fill="FFFFFF"/>
        </w:rPr>
        <w:t xml:space="preserve">, O. M., </w:t>
      </w:r>
      <w:proofErr w:type="spellStart"/>
      <w:r w:rsidRPr="006D60DE">
        <w:rPr>
          <w:rFonts w:ascii="Times New Roman" w:hAnsi="Times New Roman" w:cs="Times New Roman"/>
          <w:color w:val="222222"/>
          <w:shd w:val="clear" w:color="auto" w:fill="FFFFFF"/>
        </w:rPr>
        <w:t>Echeme</w:t>
      </w:r>
      <w:proofErr w:type="spellEnd"/>
      <w:r w:rsidRPr="006D60DE">
        <w:rPr>
          <w:rFonts w:ascii="Times New Roman" w:hAnsi="Times New Roman" w:cs="Times New Roman"/>
          <w:color w:val="222222"/>
          <w:shd w:val="clear" w:color="auto" w:fill="FFFFFF"/>
        </w:rPr>
        <w:t xml:space="preserve">, J. O., &amp; </w:t>
      </w:r>
      <w:proofErr w:type="spellStart"/>
      <w:r w:rsidRPr="006D60DE">
        <w:rPr>
          <w:rFonts w:ascii="Times New Roman" w:hAnsi="Times New Roman" w:cs="Times New Roman"/>
          <w:color w:val="222222"/>
          <w:shd w:val="clear" w:color="auto" w:fill="FFFFFF"/>
        </w:rPr>
        <w:t>Nkeiruka</w:t>
      </w:r>
      <w:proofErr w:type="spellEnd"/>
      <w:r w:rsidRPr="006D60DE">
        <w:rPr>
          <w:rFonts w:ascii="Times New Roman" w:hAnsi="Times New Roman" w:cs="Times New Roman"/>
          <w:color w:val="222222"/>
          <w:shd w:val="clear" w:color="auto" w:fill="FFFFFF"/>
        </w:rPr>
        <w:t xml:space="preserve">, U. M. (2024). Phytochemical screening and wound healing studies of </w:t>
      </w:r>
      <w:r w:rsidRPr="006D60DE">
        <w:rPr>
          <w:rFonts w:ascii="Times New Roman" w:hAnsi="Times New Roman" w:cs="Times New Roman"/>
          <w:i/>
          <w:iCs/>
          <w:color w:val="222222"/>
          <w:shd w:val="clear" w:color="auto" w:fill="FFFFFF"/>
        </w:rPr>
        <w:t>Chromolaena odorata</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Communication in Physical Sciences</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11</w:t>
      </w:r>
      <w:r w:rsidRPr="006D60DE">
        <w:rPr>
          <w:rFonts w:ascii="Times New Roman" w:hAnsi="Times New Roman" w:cs="Times New Roman"/>
          <w:color w:val="222222"/>
          <w:shd w:val="clear" w:color="auto" w:fill="FFFFFF"/>
        </w:rPr>
        <w:t>(2).</w:t>
      </w:r>
    </w:p>
    <w:p w14:paraId="6838B2B6" w14:textId="77777777" w:rsidR="003068B7" w:rsidRPr="006D60DE" w:rsidRDefault="003068B7" w:rsidP="003068B7">
      <w:pPr>
        <w:spacing w:after="100" w:line="276" w:lineRule="auto"/>
        <w:jc w:val="both"/>
        <w:rPr>
          <w:rFonts w:ascii="Times New Roman" w:eastAsia="Times New Roman" w:hAnsi="Times New Roman" w:cs="Times New Roman"/>
          <w:sz w:val="24"/>
          <w:szCs w:val="24"/>
        </w:rPr>
      </w:pPr>
      <w:r w:rsidRPr="006D60DE">
        <w:rPr>
          <w:rFonts w:ascii="Times New Roman" w:hAnsi="Times New Roman" w:cs="Times New Roman"/>
          <w:color w:val="222222"/>
          <w:shd w:val="clear" w:color="auto" w:fill="FFFFFF"/>
        </w:rPr>
        <w:t>[10]</w:t>
      </w:r>
      <w:r w:rsidR="00F968F2" w:rsidRPr="006D60DE">
        <w:rPr>
          <w:rFonts w:ascii="Times New Roman" w:hAnsi="Times New Roman" w:cs="Times New Roman"/>
          <w:color w:val="222222"/>
          <w:shd w:val="clear" w:color="auto" w:fill="FFFFFF"/>
        </w:rPr>
        <w:t xml:space="preserve"> </w:t>
      </w:r>
      <w:r w:rsidR="00F968F2" w:rsidRPr="006D60DE">
        <w:rPr>
          <w:rFonts w:ascii="Times New Roman" w:hAnsi="Times New Roman" w:cs="Times New Roman"/>
          <w:color w:val="222222"/>
          <w:sz w:val="24"/>
          <w:szCs w:val="24"/>
          <w:shd w:val="clear" w:color="auto" w:fill="FFFFFF"/>
        </w:rPr>
        <w:t xml:space="preserve">Li, H. F., Feng, H., Wang, Y., Pan, Z. C., Yin, L., Qiu, H. L., ... &amp; Wang, R. X. (2024). Evaluation of </w:t>
      </w:r>
      <w:proofErr w:type="spellStart"/>
      <w:r w:rsidR="00F968F2" w:rsidRPr="006D60DE">
        <w:rPr>
          <w:rFonts w:ascii="Times New Roman" w:hAnsi="Times New Roman" w:cs="Times New Roman"/>
          <w:color w:val="222222"/>
          <w:sz w:val="24"/>
          <w:szCs w:val="24"/>
          <w:shd w:val="clear" w:color="auto" w:fill="FFFFFF"/>
        </w:rPr>
        <w:t>hemostatic</w:t>
      </w:r>
      <w:proofErr w:type="spellEnd"/>
      <w:r w:rsidR="00F968F2" w:rsidRPr="006D60DE">
        <w:rPr>
          <w:rFonts w:ascii="Times New Roman" w:hAnsi="Times New Roman" w:cs="Times New Roman"/>
          <w:color w:val="222222"/>
          <w:sz w:val="24"/>
          <w:szCs w:val="24"/>
          <w:shd w:val="clear" w:color="auto" w:fill="FFFFFF"/>
        </w:rPr>
        <w:t>, anti-inflammatory, wound healing, skin irritation and allergy, and antimicrobial properties of active fraction from the ethanol extract of Chromolaena odorata (L.) RM King &amp; H. Rob. </w:t>
      </w:r>
      <w:r w:rsidR="00F968F2" w:rsidRPr="006D60DE">
        <w:rPr>
          <w:rFonts w:ascii="Times New Roman" w:hAnsi="Times New Roman" w:cs="Times New Roman"/>
          <w:i/>
          <w:iCs/>
          <w:color w:val="222222"/>
          <w:sz w:val="24"/>
          <w:szCs w:val="24"/>
          <w:shd w:val="clear" w:color="auto" w:fill="FFFFFF"/>
        </w:rPr>
        <w:t>Journal of Ethnopharmacology</w:t>
      </w:r>
      <w:r w:rsidR="00F968F2" w:rsidRPr="006D60DE">
        <w:rPr>
          <w:rFonts w:ascii="Times New Roman" w:hAnsi="Times New Roman" w:cs="Times New Roman"/>
          <w:color w:val="222222"/>
          <w:sz w:val="24"/>
          <w:szCs w:val="24"/>
          <w:shd w:val="clear" w:color="auto" w:fill="FFFFFF"/>
        </w:rPr>
        <w:t>, </w:t>
      </w:r>
      <w:r w:rsidR="00F968F2" w:rsidRPr="006D60DE">
        <w:rPr>
          <w:rFonts w:ascii="Times New Roman" w:hAnsi="Times New Roman" w:cs="Times New Roman"/>
          <w:i/>
          <w:iCs/>
          <w:color w:val="222222"/>
          <w:sz w:val="24"/>
          <w:szCs w:val="24"/>
          <w:shd w:val="clear" w:color="auto" w:fill="FFFFFF"/>
        </w:rPr>
        <w:t>331</w:t>
      </w:r>
      <w:r w:rsidR="00F968F2" w:rsidRPr="006D60DE">
        <w:rPr>
          <w:rFonts w:ascii="Times New Roman" w:hAnsi="Times New Roman" w:cs="Times New Roman"/>
          <w:color w:val="222222"/>
          <w:sz w:val="24"/>
          <w:szCs w:val="24"/>
          <w:shd w:val="clear" w:color="auto" w:fill="FFFFFF"/>
        </w:rPr>
        <w:t>, 118330.</w:t>
      </w:r>
    </w:p>
    <w:p w14:paraId="622CECDF" w14:textId="77777777" w:rsidR="003068B7" w:rsidRPr="006D60DE" w:rsidRDefault="003068B7"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 xml:space="preserve">[11] </w:t>
      </w:r>
      <w:proofErr w:type="spellStart"/>
      <w:r w:rsidRPr="006D60DE">
        <w:rPr>
          <w:rFonts w:ascii="Times New Roman" w:eastAsia="Times New Roman" w:hAnsi="Times New Roman" w:cs="Times New Roman"/>
        </w:rPr>
        <w:t>Odoemelam</w:t>
      </w:r>
      <w:proofErr w:type="spellEnd"/>
      <w:r w:rsidRPr="006D60DE">
        <w:rPr>
          <w:rFonts w:ascii="Times New Roman" w:eastAsia="Times New Roman" w:hAnsi="Times New Roman" w:cs="Times New Roman"/>
        </w:rPr>
        <w:t xml:space="preserve"> EI, </w:t>
      </w:r>
      <w:proofErr w:type="spellStart"/>
      <w:r w:rsidRPr="006D60DE">
        <w:rPr>
          <w:rFonts w:ascii="Times New Roman" w:eastAsia="Times New Roman" w:hAnsi="Times New Roman" w:cs="Times New Roman"/>
        </w:rPr>
        <w:t>Ugorji</w:t>
      </w:r>
      <w:proofErr w:type="spellEnd"/>
      <w:r w:rsidRPr="006D60DE">
        <w:rPr>
          <w:rFonts w:ascii="Times New Roman" w:eastAsia="Times New Roman" w:hAnsi="Times New Roman" w:cs="Times New Roman"/>
        </w:rPr>
        <w:t xml:space="preserve"> CO, Ezema EE, </w:t>
      </w:r>
      <w:proofErr w:type="spellStart"/>
      <w:r w:rsidRPr="006D60DE">
        <w:rPr>
          <w:rFonts w:ascii="Times New Roman" w:eastAsia="Times New Roman" w:hAnsi="Times New Roman" w:cs="Times New Roman"/>
        </w:rPr>
        <w:t>Agbo</w:t>
      </w:r>
      <w:proofErr w:type="spellEnd"/>
      <w:r w:rsidRPr="006D60DE">
        <w:rPr>
          <w:rFonts w:ascii="Times New Roman" w:eastAsia="Times New Roman" w:hAnsi="Times New Roman" w:cs="Times New Roman"/>
        </w:rPr>
        <w:t xml:space="preserve"> MO, </w:t>
      </w:r>
      <w:proofErr w:type="spellStart"/>
      <w:r w:rsidRPr="006D60DE">
        <w:rPr>
          <w:rFonts w:ascii="Times New Roman" w:eastAsia="Times New Roman" w:hAnsi="Times New Roman" w:cs="Times New Roman"/>
        </w:rPr>
        <w:t>Nnadi</w:t>
      </w:r>
      <w:proofErr w:type="spellEnd"/>
      <w:r w:rsidRPr="006D60DE">
        <w:rPr>
          <w:rFonts w:ascii="Times New Roman" w:eastAsia="Times New Roman" w:hAnsi="Times New Roman" w:cs="Times New Roman"/>
        </w:rPr>
        <w:t xml:space="preserve"> CO, </w:t>
      </w:r>
      <w:proofErr w:type="spellStart"/>
      <w:r w:rsidRPr="006D60DE">
        <w:rPr>
          <w:rFonts w:ascii="Times New Roman" w:eastAsia="Times New Roman" w:hAnsi="Times New Roman" w:cs="Times New Roman"/>
        </w:rPr>
        <w:t>Orjiocha</w:t>
      </w:r>
      <w:proofErr w:type="spellEnd"/>
      <w:r w:rsidRPr="006D60DE">
        <w:rPr>
          <w:rFonts w:ascii="Times New Roman" w:eastAsia="Times New Roman" w:hAnsi="Times New Roman" w:cs="Times New Roman"/>
        </w:rPr>
        <w:t xml:space="preserve"> SI, Okonkwo VI, Nwafor FI, Ugwu GN, Chukwuma MO (2024). Estimation of total phenolics, total flavonoid content and in vitro antioxidant activities of extract and fractions of </w:t>
      </w:r>
      <w:r w:rsidRPr="006D60DE">
        <w:rPr>
          <w:rFonts w:ascii="Times New Roman" w:eastAsia="Times New Roman" w:hAnsi="Times New Roman" w:cs="Times New Roman"/>
          <w:i/>
          <w:iCs/>
        </w:rPr>
        <w:t xml:space="preserve">Asplenium </w:t>
      </w:r>
      <w:proofErr w:type="spellStart"/>
      <w:r w:rsidRPr="006D60DE">
        <w:rPr>
          <w:rFonts w:ascii="Times New Roman" w:eastAsia="Times New Roman" w:hAnsi="Times New Roman" w:cs="Times New Roman"/>
          <w:i/>
          <w:iCs/>
        </w:rPr>
        <w:t>platyneuron</w:t>
      </w:r>
      <w:proofErr w:type="spellEnd"/>
      <w:r w:rsidRPr="006D60DE">
        <w:rPr>
          <w:rFonts w:ascii="Times New Roman" w:eastAsia="Times New Roman" w:hAnsi="Times New Roman" w:cs="Times New Roman"/>
        </w:rPr>
        <w:t xml:space="preserve"> (Carl Linnaeus). Tropical Journal of Natural Product Research; 8(3): 6723-6730. </w:t>
      </w:r>
      <w:hyperlink r:id="rId11" w:history="1">
        <w:r w:rsidRPr="006D60DE">
          <w:rPr>
            <w:rStyle w:val="Hyperlink"/>
            <w:rFonts w:ascii="Times New Roman" w:eastAsia="Times New Roman" w:hAnsi="Times New Roman" w:cs="Times New Roman"/>
          </w:rPr>
          <w:t>https://doi.org/10.26538/tjnpr/v8i3.36</w:t>
        </w:r>
      </w:hyperlink>
      <w:r w:rsidRPr="006D60DE">
        <w:rPr>
          <w:rFonts w:ascii="Times New Roman" w:eastAsia="Times New Roman" w:hAnsi="Times New Roman" w:cs="Times New Roman"/>
        </w:rPr>
        <w:t xml:space="preserve"> </w:t>
      </w:r>
    </w:p>
    <w:p w14:paraId="70881168" w14:textId="77777777" w:rsidR="003068B7" w:rsidRPr="006D60DE" w:rsidRDefault="003068B7"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lastRenderedPageBreak/>
        <w:t xml:space="preserve">[12] </w:t>
      </w:r>
      <w:proofErr w:type="spellStart"/>
      <w:r w:rsidRPr="006D60DE">
        <w:rPr>
          <w:rFonts w:ascii="Times New Roman" w:eastAsia="Times New Roman" w:hAnsi="Times New Roman" w:cs="Times New Roman"/>
        </w:rPr>
        <w:t>Nnadi</w:t>
      </w:r>
      <w:proofErr w:type="spellEnd"/>
      <w:r w:rsidRPr="006D60DE">
        <w:rPr>
          <w:rFonts w:ascii="Times New Roman" w:eastAsia="Times New Roman" w:hAnsi="Times New Roman" w:cs="Times New Roman"/>
        </w:rPr>
        <w:t xml:space="preserve"> CO, </w:t>
      </w:r>
      <w:proofErr w:type="spellStart"/>
      <w:r w:rsidRPr="006D60DE">
        <w:rPr>
          <w:rFonts w:ascii="Times New Roman" w:eastAsia="Times New Roman" w:hAnsi="Times New Roman" w:cs="Times New Roman"/>
        </w:rPr>
        <w:t>Onuku</w:t>
      </w:r>
      <w:proofErr w:type="spellEnd"/>
      <w:r w:rsidRPr="006D60DE">
        <w:rPr>
          <w:rFonts w:ascii="Times New Roman" w:eastAsia="Times New Roman" w:hAnsi="Times New Roman" w:cs="Times New Roman"/>
        </w:rPr>
        <w:t xml:space="preserve"> RS, </w:t>
      </w:r>
      <w:proofErr w:type="spellStart"/>
      <w:r w:rsidRPr="006D60DE">
        <w:rPr>
          <w:rFonts w:ascii="Times New Roman" w:eastAsia="Times New Roman" w:hAnsi="Times New Roman" w:cs="Times New Roman"/>
        </w:rPr>
        <w:t>Ayoka</w:t>
      </w:r>
      <w:proofErr w:type="spellEnd"/>
      <w:r w:rsidRPr="006D60DE">
        <w:rPr>
          <w:rFonts w:ascii="Times New Roman" w:eastAsia="Times New Roman" w:hAnsi="Times New Roman" w:cs="Times New Roman"/>
        </w:rPr>
        <w:t xml:space="preserve"> TO, Okorie HN, Nwodo NJ (2022).  Chemical constituents of </w:t>
      </w:r>
      <w:r w:rsidRPr="006D60DE">
        <w:rPr>
          <w:rFonts w:ascii="Times New Roman" w:eastAsia="Times New Roman" w:hAnsi="Times New Roman" w:cs="Times New Roman"/>
          <w:i/>
          <w:iCs/>
        </w:rPr>
        <w:t xml:space="preserve">Combretum </w:t>
      </w:r>
      <w:proofErr w:type="spellStart"/>
      <w:r w:rsidRPr="006D60DE">
        <w:rPr>
          <w:rFonts w:ascii="Times New Roman" w:eastAsia="Times New Roman" w:hAnsi="Times New Roman" w:cs="Times New Roman"/>
          <w:i/>
          <w:iCs/>
        </w:rPr>
        <w:t>dolichopetalum</w:t>
      </w:r>
      <w:proofErr w:type="spellEnd"/>
      <w:r w:rsidRPr="006D60DE">
        <w:rPr>
          <w:rFonts w:ascii="Times New Roman" w:eastAsia="Times New Roman" w:hAnsi="Times New Roman" w:cs="Times New Roman"/>
        </w:rPr>
        <w:t xml:space="preserve">: Characterization, </w:t>
      </w:r>
      <w:proofErr w:type="spellStart"/>
      <w:r w:rsidRPr="006D60DE">
        <w:rPr>
          <w:rFonts w:ascii="Times New Roman" w:eastAsia="Times New Roman" w:hAnsi="Times New Roman" w:cs="Times New Roman"/>
        </w:rPr>
        <w:t>antitrypanosomal</w:t>
      </w:r>
      <w:proofErr w:type="spellEnd"/>
      <w:r w:rsidRPr="006D60DE">
        <w:rPr>
          <w:rFonts w:ascii="Times New Roman" w:eastAsia="Times New Roman" w:hAnsi="Times New Roman" w:cs="Times New Roman"/>
        </w:rPr>
        <w:t xml:space="preserve"> activities and molecular docking studies.  Tropical Journal of Pharmaceutical Research. 21(4): 801-808.  </w:t>
      </w:r>
      <w:hyperlink r:id="rId12" w:history="1">
        <w:r w:rsidRPr="006D60DE">
          <w:rPr>
            <w:rStyle w:val="Hyperlink"/>
            <w:rFonts w:ascii="Times New Roman" w:eastAsia="Times New Roman" w:hAnsi="Times New Roman" w:cs="Times New Roman"/>
          </w:rPr>
          <w:t>http://dx.doi.org/10.4314/tjpr.v21i4.17</w:t>
        </w:r>
      </w:hyperlink>
      <w:r w:rsidRPr="006D60DE">
        <w:rPr>
          <w:rFonts w:ascii="Times New Roman" w:eastAsia="Times New Roman" w:hAnsi="Times New Roman" w:cs="Times New Roman"/>
        </w:rPr>
        <w:t xml:space="preserve"> </w:t>
      </w:r>
    </w:p>
    <w:p w14:paraId="2F10C04A"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 xml:space="preserve"> [13</w:t>
      </w:r>
      <w:r w:rsidR="003068B7" w:rsidRPr="006D60DE">
        <w:rPr>
          <w:rFonts w:ascii="Times New Roman" w:hAnsi="Times New Roman" w:cs="Times New Roman"/>
          <w:color w:val="222222"/>
          <w:shd w:val="clear" w:color="auto" w:fill="FFFFFF"/>
        </w:rPr>
        <w:t xml:space="preserve">] </w:t>
      </w:r>
      <w:proofErr w:type="spellStart"/>
      <w:r w:rsidR="003068B7" w:rsidRPr="006D60DE">
        <w:rPr>
          <w:rFonts w:ascii="Times New Roman" w:eastAsia="Times New Roman" w:hAnsi="Times New Roman" w:cs="Times New Roman"/>
        </w:rPr>
        <w:t>Diovu</w:t>
      </w:r>
      <w:proofErr w:type="spellEnd"/>
      <w:r w:rsidR="003068B7" w:rsidRPr="006D60DE">
        <w:rPr>
          <w:rFonts w:ascii="Times New Roman" w:eastAsia="Times New Roman" w:hAnsi="Times New Roman" w:cs="Times New Roman"/>
        </w:rPr>
        <w:t xml:space="preserve"> EO, </w:t>
      </w:r>
      <w:proofErr w:type="spellStart"/>
      <w:r w:rsidR="003068B7" w:rsidRPr="006D60DE">
        <w:rPr>
          <w:rFonts w:ascii="Times New Roman" w:eastAsia="Times New Roman" w:hAnsi="Times New Roman" w:cs="Times New Roman"/>
        </w:rPr>
        <w:t>Ayoka</w:t>
      </w:r>
      <w:proofErr w:type="spellEnd"/>
      <w:r w:rsidR="003068B7" w:rsidRPr="006D60DE">
        <w:rPr>
          <w:rFonts w:ascii="Times New Roman" w:eastAsia="Times New Roman" w:hAnsi="Times New Roman" w:cs="Times New Roman"/>
        </w:rPr>
        <w:t xml:space="preserve"> TO, Onah CM and Nnadi CO. (2023). Biochemical and histological insights of 1,4-polyisoprene isolated from </w:t>
      </w:r>
      <w:proofErr w:type="spellStart"/>
      <w:r w:rsidR="003068B7" w:rsidRPr="006D60DE">
        <w:rPr>
          <w:rFonts w:ascii="Times New Roman" w:eastAsia="Times New Roman" w:hAnsi="Times New Roman" w:cs="Times New Roman"/>
          <w:i/>
          <w:iCs/>
        </w:rPr>
        <w:t>Sphenocentrum</w:t>
      </w:r>
      <w:proofErr w:type="spellEnd"/>
      <w:r w:rsidR="003068B7" w:rsidRPr="006D60DE">
        <w:rPr>
          <w:rFonts w:ascii="Times New Roman" w:eastAsia="Times New Roman" w:hAnsi="Times New Roman" w:cs="Times New Roman"/>
          <w:i/>
          <w:iCs/>
        </w:rPr>
        <w:t xml:space="preserve"> </w:t>
      </w:r>
      <w:proofErr w:type="spellStart"/>
      <w:r w:rsidR="003068B7" w:rsidRPr="006D60DE">
        <w:rPr>
          <w:rFonts w:ascii="Times New Roman" w:eastAsia="Times New Roman" w:hAnsi="Times New Roman" w:cs="Times New Roman"/>
          <w:i/>
          <w:iCs/>
        </w:rPr>
        <w:t>jollyanum</w:t>
      </w:r>
      <w:proofErr w:type="spellEnd"/>
      <w:r w:rsidR="003068B7" w:rsidRPr="006D60DE">
        <w:rPr>
          <w:rFonts w:ascii="Times New Roman" w:eastAsia="Times New Roman" w:hAnsi="Times New Roman" w:cs="Times New Roman"/>
        </w:rPr>
        <w:t xml:space="preserve"> Pierre (</w:t>
      </w:r>
      <w:proofErr w:type="spellStart"/>
      <w:r w:rsidR="003068B7" w:rsidRPr="006D60DE">
        <w:rPr>
          <w:rFonts w:ascii="Times New Roman" w:eastAsia="Times New Roman" w:hAnsi="Times New Roman" w:cs="Times New Roman"/>
        </w:rPr>
        <w:t>Menispermaceae</w:t>
      </w:r>
      <w:proofErr w:type="spellEnd"/>
      <w:r w:rsidR="003068B7" w:rsidRPr="006D60DE">
        <w:rPr>
          <w:rFonts w:ascii="Times New Roman" w:eastAsia="Times New Roman" w:hAnsi="Times New Roman" w:cs="Times New Roman"/>
        </w:rPr>
        <w:t xml:space="preserve">) stem in wound healing activity in streptozotocin-induced diabetic rats. Journal of Ethnopharmacology. 307(5): 116248. </w:t>
      </w:r>
      <w:hyperlink r:id="rId13" w:history="1">
        <w:r w:rsidR="003068B7" w:rsidRPr="006D60DE">
          <w:rPr>
            <w:rStyle w:val="Hyperlink"/>
            <w:rFonts w:ascii="Times New Roman" w:eastAsia="Times New Roman" w:hAnsi="Times New Roman" w:cs="Times New Roman"/>
          </w:rPr>
          <w:t>https://doi.org/10.1016/j.jep.2023.116248</w:t>
        </w:r>
      </w:hyperlink>
      <w:r w:rsidR="003068B7" w:rsidRPr="006D60DE">
        <w:rPr>
          <w:rFonts w:ascii="Times New Roman" w:eastAsia="Times New Roman" w:hAnsi="Times New Roman" w:cs="Times New Roman"/>
        </w:rPr>
        <w:t xml:space="preserve"> </w:t>
      </w:r>
    </w:p>
    <w:p w14:paraId="30AD93F3"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[14</w:t>
      </w:r>
      <w:r w:rsidR="003068B7" w:rsidRPr="006D60DE">
        <w:rPr>
          <w:rFonts w:ascii="Times New Roman" w:hAnsi="Times New Roman" w:cs="Times New Roman"/>
          <w:color w:val="222222"/>
          <w:shd w:val="clear" w:color="auto" w:fill="FFFFFF"/>
        </w:rPr>
        <w:t xml:space="preserve">] </w:t>
      </w:r>
      <w:r w:rsidR="003068B7" w:rsidRPr="006D60DE">
        <w:rPr>
          <w:rFonts w:ascii="Times New Roman" w:eastAsia="Times New Roman" w:hAnsi="Times New Roman" w:cs="Times New Roman"/>
        </w:rPr>
        <w:t xml:space="preserve">Ayoka TO, Ezema BO, Ani NI, Nnadi CO (2023a). Chapter 3: The Role of Alkaloids in the Management of Cardiovascular Disorders. In: Natural Products. </w:t>
      </w:r>
      <w:proofErr w:type="spellStart"/>
      <w:r w:rsidR="003068B7" w:rsidRPr="006D60DE">
        <w:rPr>
          <w:rFonts w:ascii="Times New Roman" w:eastAsia="Times New Roman" w:hAnsi="Times New Roman" w:cs="Times New Roman"/>
        </w:rPr>
        <w:t>Upaganlawar</w:t>
      </w:r>
      <w:proofErr w:type="spellEnd"/>
      <w:r w:rsidR="003068B7" w:rsidRPr="006D60DE">
        <w:rPr>
          <w:rFonts w:ascii="Times New Roman" w:eastAsia="Times New Roman" w:hAnsi="Times New Roman" w:cs="Times New Roman"/>
        </w:rPr>
        <w:t xml:space="preserve"> AB and Joshi T (Eds). Pp 57-74. Nova Science Publishers, Inc.</w:t>
      </w:r>
    </w:p>
    <w:p w14:paraId="0E11AC8B"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eastAsia="Times New Roman" w:hAnsi="Times New Roman" w:cs="Times New Roman"/>
        </w:rPr>
        <w:t>[15</w:t>
      </w:r>
      <w:r w:rsidR="003068B7" w:rsidRPr="006D60DE">
        <w:rPr>
          <w:rFonts w:ascii="Times New Roman" w:eastAsia="Times New Roman" w:hAnsi="Times New Roman" w:cs="Times New Roman"/>
        </w:rPr>
        <w:t xml:space="preserve">] Ayoka TO, Nwachukwu N, Ene AC, Igwe CU, Nnadi CO (2023b). </w:t>
      </w:r>
      <w:proofErr w:type="spellStart"/>
      <w:r w:rsidR="003068B7" w:rsidRPr="006D60DE">
        <w:rPr>
          <w:rFonts w:ascii="Times New Roman" w:eastAsia="Times New Roman" w:hAnsi="Times New Roman" w:cs="Times New Roman"/>
        </w:rPr>
        <w:t>Hepatocurative</w:t>
      </w:r>
      <w:proofErr w:type="spellEnd"/>
      <w:r w:rsidR="003068B7" w:rsidRPr="006D60DE">
        <w:rPr>
          <w:rFonts w:ascii="Times New Roman" w:eastAsia="Times New Roman" w:hAnsi="Times New Roman" w:cs="Times New Roman"/>
        </w:rPr>
        <w:t xml:space="preserve"> and histopathological evaluations in albino rats exposed to </w:t>
      </w:r>
      <w:r w:rsidR="003068B7" w:rsidRPr="006D60DE">
        <w:rPr>
          <w:rFonts w:ascii="Times New Roman" w:eastAsia="Times New Roman" w:hAnsi="Times New Roman" w:cs="Times New Roman"/>
          <w:i/>
          <w:iCs/>
        </w:rPr>
        <w:t xml:space="preserve">Vitex </w:t>
      </w:r>
      <w:proofErr w:type="spellStart"/>
      <w:r w:rsidR="003068B7" w:rsidRPr="006D60DE">
        <w:rPr>
          <w:rFonts w:ascii="Times New Roman" w:eastAsia="Times New Roman" w:hAnsi="Times New Roman" w:cs="Times New Roman"/>
          <w:i/>
          <w:iCs/>
        </w:rPr>
        <w:t>doniana</w:t>
      </w:r>
      <w:proofErr w:type="spellEnd"/>
      <w:r w:rsidR="003068B7" w:rsidRPr="006D60DE">
        <w:rPr>
          <w:rFonts w:ascii="Times New Roman" w:eastAsia="Times New Roman" w:hAnsi="Times New Roman" w:cs="Times New Roman"/>
        </w:rPr>
        <w:t xml:space="preserve"> alkaloids. Letters in Applied </w:t>
      </w:r>
      <w:proofErr w:type="spellStart"/>
      <w:r w:rsidR="003068B7" w:rsidRPr="006D60DE">
        <w:rPr>
          <w:rFonts w:ascii="Times New Roman" w:eastAsia="Times New Roman" w:hAnsi="Times New Roman" w:cs="Times New Roman"/>
        </w:rPr>
        <w:t>NanoBioScience</w:t>
      </w:r>
      <w:proofErr w:type="spellEnd"/>
      <w:r w:rsidR="003068B7" w:rsidRPr="006D60DE">
        <w:rPr>
          <w:rFonts w:ascii="Times New Roman" w:eastAsia="Times New Roman" w:hAnsi="Times New Roman" w:cs="Times New Roman"/>
        </w:rPr>
        <w:t xml:space="preserve">. 12(2): 56. </w:t>
      </w:r>
      <w:hyperlink r:id="rId14" w:history="1">
        <w:r w:rsidR="003068B7" w:rsidRPr="006D60DE">
          <w:rPr>
            <w:rStyle w:val="Hyperlink"/>
            <w:rFonts w:ascii="Times New Roman" w:eastAsia="Times New Roman" w:hAnsi="Times New Roman" w:cs="Times New Roman"/>
          </w:rPr>
          <w:t>https://doi.org/10.33263/LIANBS122.056</w:t>
        </w:r>
      </w:hyperlink>
      <w:r w:rsidR="003068B7" w:rsidRPr="006D60DE">
        <w:rPr>
          <w:rFonts w:ascii="Times New Roman" w:eastAsia="Times New Roman" w:hAnsi="Times New Roman" w:cs="Times New Roman"/>
        </w:rPr>
        <w:t xml:space="preserve"> </w:t>
      </w:r>
    </w:p>
    <w:p w14:paraId="57150D1D"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color w:val="222222"/>
          <w:shd w:val="clear" w:color="auto" w:fill="FFFFFF"/>
        </w:rPr>
        <w:t>[16</w:t>
      </w:r>
      <w:r w:rsidR="003068B7" w:rsidRPr="006D60DE">
        <w:rPr>
          <w:rFonts w:ascii="Times New Roman" w:hAnsi="Times New Roman" w:cs="Times New Roman"/>
          <w:color w:val="222222"/>
          <w:shd w:val="clear" w:color="auto" w:fill="FFFFFF"/>
        </w:rPr>
        <w:t xml:space="preserve">] </w:t>
      </w:r>
      <w:proofErr w:type="spellStart"/>
      <w:r w:rsidR="003068B7" w:rsidRPr="006D60DE">
        <w:rPr>
          <w:rFonts w:ascii="Times New Roman" w:eastAsia="Times New Roman" w:hAnsi="Times New Roman" w:cs="Times New Roman"/>
        </w:rPr>
        <w:t>Ihedioha</w:t>
      </w:r>
      <w:proofErr w:type="spellEnd"/>
      <w:r w:rsidR="003068B7" w:rsidRPr="006D60DE">
        <w:rPr>
          <w:rFonts w:ascii="Times New Roman" w:eastAsia="Times New Roman" w:hAnsi="Times New Roman" w:cs="Times New Roman"/>
        </w:rPr>
        <w:t xml:space="preserve"> TE, </w:t>
      </w:r>
      <w:proofErr w:type="spellStart"/>
      <w:r w:rsidR="003068B7" w:rsidRPr="006D60DE">
        <w:rPr>
          <w:rFonts w:ascii="Times New Roman" w:eastAsia="Times New Roman" w:hAnsi="Times New Roman" w:cs="Times New Roman"/>
        </w:rPr>
        <w:t>Asuzu</w:t>
      </w:r>
      <w:proofErr w:type="spellEnd"/>
      <w:r w:rsidR="003068B7" w:rsidRPr="006D60DE">
        <w:rPr>
          <w:rFonts w:ascii="Times New Roman" w:eastAsia="Times New Roman" w:hAnsi="Times New Roman" w:cs="Times New Roman"/>
        </w:rPr>
        <w:t xml:space="preserve"> IU, </w:t>
      </w:r>
      <w:proofErr w:type="spellStart"/>
      <w:r w:rsidR="003068B7" w:rsidRPr="006D60DE">
        <w:rPr>
          <w:rFonts w:ascii="Times New Roman" w:eastAsia="Times New Roman" w:hAnsi="Times New Roman" w:cs="Times New Roman"/>
        </w:rPr>
        <w:t>Anaga</w:t>
      </w:r>
      <w:proofErr w:type="spellEnd"/>
      <w:r w:rsidR="003068B7" w:rsidRPr="006D60DE">
        <w:rPr>
          <w:rFonts w:ascii="Times New Roman" w:eastAsia="Times New Roman" w:hAnsi="Times New Roman" w:cs="Times New Roman"/>
        </w:rPr>
        <w:t xml:space="preserve"> AO, </w:t>
      </w:r>
      <w:proofErr w:type="spellStart"/>
      <w:r w:rsidR="003068B7" w:rsidRPr="006D60DE">
        <w:rPr>
          <w:rFonts w:ascii="Times New Roman" w:eastAsia="Times New Roman" w:hAnsi="Times New Roman" w:cs="Times New Roman"/>
        </w:rPr>
        <w:t>Ihedioha</w:t>
      </w:r>
      <w:proofErr w:type="spellEnd"/>
      <w:r w:rsidR="003068B7" w:rsidRPr="006D60DE">
        <w:rPr>
          <w:rFonts w:ascii="Times New Roman" w:eastAsia="Times New Roman" w:hAnsi="Times New Roman" w:cs="Times New Roman"/>
        </w:rPr>
        <w:t xml:space="preserve"> JI, </w:t>
      </w:r>
      <w:proofErr w:type="spellStart"/>
      <w:r w:rsidR="003068B7" w:rsidRPr="006D60DE">
        <w:rPr>
          <w:rFonts w:ascii="Times New Roman" w:eastAsia="Times New Roman" w:hAnsi="Times New Roman" w:cs="Times New Roman"/>
        </w:rPr>
        <w:t>Nnadi</w:t>
      </w:r>
      <w:proofErr w:type="spellEnd"/>
      <w:r w:rsidR="003068B7" w:rsidRPr="006D60DE">
        <w:rPr>
          <w:rFonts w:ascii="Times New Roman" w:eastAsia="Times New Roman" w:hAnsi="Times New Roman" w:cs="Times New Roman"/>
        </w:rPr>
        <w:t xml:space="preserve"> CO. (2023). Bioassay-guided fractionation, isolation and characterization of </w:t>
      </w:r>
      <w:proofErr w:type="spellStart"/>
      <w:r w:rsidR="003068B7" w:rsidRPr="006D60DE">
        <w:rPr>
          <w:rFonts w:ascii="Times New Roman" w:eastAsia="Times New Roman" w:hAnsi="Times New Roman" w:cs="Times New Roman"/>
        </w:rPr>
        <w:t>hepatotherapeutic</w:t>
      </w:r>
      <w:proofErr w:type="spellEnd"/>
      <w:r w:rsidR="003068B7" w:rsidRPr="006D60DE">
        <w:rPr>
          <w:rFonts w:ascii="Times New Roman" w:eastAsia="Times New Roman" w:hAnsi="Times New Roman" w:cs="Times New Roman"/>
        </w:rPr>
        <w:t xml:space="preserve"> 1, 3-diortho-galloyl </w:t>
      </w:r>
      <w:proofErr w:type="spellStart"/>
      <w:r w:rsidR="003068B7" w:rsidRPr="006D60DE">
        <w:rPr>
          <w:rFonts w:ascii="Times New Roman" w:eastAsia="Times New Roman" w:hAnsi="Times New Roman" w:cs="Times New Roman"/>
        </w:rPr>
        <w:t>quinic</w:t>
      </w:r>
      <w:proofErr w:type="spellEnd"/>
      <w:r w:rsidR="003068B7" w:rsidRPr="006D60DE">
        <w:rPr>
          <w:rFonts w:ascii="Times New Roman" w:eastAsia="Times New Roman" w:hAnsi="Times New Roman" w:cs="Times New Roman"/>
        </w:rPr>
        <w:t xml:space="preserve"> acid from the methanol leaf extract of </w:t>
      </w:r>
      <w:r w:rsidR="003068B7" w:rsidRPr="006D60DE">
        <w:rPr>
          <w:rFonts w:ascii="Times New Roman" w:eastAsia="Times New Roman" w:hAnsi="Times New Roman" w:cs="Times New Roman"/>
          <w:i/>
          <w:iCs/>
        </w:rPr>
        <w:t xml:space="preserve">Pterocarpus </w:t>
      </w:r>
      <w:proofErr w:type="spellStart"/>
      <w:r w:rsidR="003068B7" w:rsidRPr="006D60DE">
        <w:rPr>
          <w:rFonts w:ascii="Times New Roman" w:eastAsia="Times New Roman" w:hAnsi="Times New Roman" w:cs="Times New Roman"/>
          <w:i/>
          <w:iCs/>
        </w:rPr>
        <w:t>santalinoides</w:t>
      </w:r>
      <w:proofErr w:type="spellEnd"/>
      <w:r w:rsidR="003068B7" w:rsidRPr="006D60DE">
        <w:rPr>
          <w:rFonts w:ascii="Times New Roman" w:eastAsia="Times New Roman" w:hAnsi="Times New Roman" w:cs="Times New Roman"/>
        </w:rPr>
        <w:t xml:space="preserve">. Journal of Ethnopharmacology. 301 (2023): 115864. </w:t>
      </w:r>
      <w:hyperlink r:id="rId15" w:history="1">
        <w:r w:rsidR="003068B7" w:rsidRPr="006D60DE">
          <w:rPr>
            <w:rStyle w:val="Hyperlink"/>
            <w:rFonts w:ascii="Times New Roman" w:eastAsia="Times New Roman" w:hAnsi="Times New Roman" w:cs="Times New Roman"/>
          </w:rPr>
          <w:t>https://doi.org/10.1016/j.jep.2022.115864</w:t>
        </w:r>
      </w:hyperlink>
      <w:r w:rsidR="003068B7" w:rsidRPr="006D60DE">
        <w:rPr>
          <w:rFonts w:ascii="Times New Roman" w:eastAsia="Times New Roman" w:hAnsi="Times New Roman" w:cs="Times New Roman"/>
        </w:rPr>
        <w:t xml:space="preserve"> .</w:t>
      </w:r>
    </w:p>
    <w:p w14:paraId="5DA4E95A" w14:textId="77777777" w:rsidR="003068B7" w:rsidRPr="006D60DE" w:rsidRDefault="00F968F2" w:rsidP="003068B7">
      <w:pPr>
        <w:spacing w:after="100" w:line="276" w:lineRule="auto"/>
        <w:jc w:val="both"/>
        <w:rPr>
          <w:rStyle w:val="Hyperlink"/>
          <w:rFonts w:ascii="Times New Roman" w:eastAsia="Times New Roman" w:hAnsi="Times New Roman" w:cs="Times New Roman"/>
        </w:rPr>
      </w:pPr>
      <w:r w:rsidRPr="006D60DE">
        <w:rPr>
          <w:rFonts w:ascii="Times New Roman" w:hAnsi="Times New Roman" w:cs="Times New Roman"/>
          <w:color w:val="222222"/>
          <w:shd w:val="clear" w:color="auto" w:fill="FFFFFF"/>
        </w:rPr>
        <w:t>[17</w:t>
      </w:r>
      <w:r w:rsidR="003068B7" w:rsidRPr="006D60DE">
        <w:rPr>
          <w:rFonts w:ascii="Times New Roman" w:hAnsi="Times New Roman" w:cs="Times New Roman"/>
          <w:color w:val="222222"/>
          <w:shd w:val="clear" w:color="auto" w:fill="FFFFFF"/>
        </w:rPr>
        <w:t xml:space="preserve">] </w:t>
      </w:r>
      <w:proofErr w:type="spellStart"/>
      <w:r w:rsidR="003068B7" w:rsidRPr="006D60DE">
        <w:rPr>
          <w:rFonts w:ascii="Times New Roman" w:eastAsia="Times New Roman" w:hAnsi="Times New Roman" w:cs="Times New Roman"/>
        </w:rPr>
        <w:t>Ugwuokpe</w:t>
      </w:r>
      <w:proofErr w:type="spellEnd"/>
      <w:r w:rsidR="003068B7" w:rsidRPr="006D60DE">
        <w:rPr>
          <w:rFonts w:ascii="Times New Roman" w:eastAsia="Times New Roman" w:hAnsi="Times New Roman" w:cs="Times New Roman"/>
        </w:rPr>
        <w:t xml:space="preserve"> AL, </w:t>
      </w:r>
      <w:proofErr w:type="spellStart"/>
      <w:r w:rsidR="003068B7" w:rsidRPr="006D60DE">
        <w:rPr>
          <w:rFonts w:ascii="Times New Roman" w:eastAsia="Times New Roman" w:hAnsi="Times New Roman" w:cs="Times New Roman"/>
        </w:rPr>
        <w:t>Onah</w:t>
      </w:r>
      <w:proofErr w:type="spellEnd"/>
      <w:r w:rsidR="003068B7" w:rsidRPr="006D60DE">
        <w:rPr>
          <w:rFonts w:ascii="Times New Roman" w:eastAsia="Times New Roman" w:hAnsi="Times New Roman" w:cs="Times New Roman"/>
        </w:rPr>
        <w:t xml:space="preserve"> CM, </w:t>
      </w:r>
      <w:proofErr w:type="spellStart"/>
      <w:r w:rsidR="003068B7" w:rsidRPr="006D60DE">
        <w:rPr>
          <w:rFonts w:ascii="Times New Roman" w:eastAsia="Times New Roman" w:hAnsi="Times New Roman" w:cs="Times New Roman"/>
        </w:rPr>
        <w:t>Nnadi</w:t>
      </w:r>
      <w:proofErr w:type="spellEnd"/>
      <w:r w:rsidR="003068B7" w:rsidRPr="006D60DE">
        <w:rPr>
          <w:rFonts w:ascii="Times New Roman" w:eastAsia="Times New Roman" w:hAnsi="Times New Roman" w:cs="Times New Roman"/>
        </w:rPr>
        <w:t xml:space="preserve"> CO, </w:t>
      </w:r>
      <w:proofErr w:type="spellStart"/>
      <w:r w:rsidR="003068B7" w:rsidRPr="006D60DE">
        <w:rPr>
          <w:rFonts w:ascii="Times New Roman" w:eastAsia="Times New Roman" w:hAnsi="Times New Roman" w:cs="Times New Roman"/>
        </w:rPr>
        <w:t>Omeje</w:t>
      </w:r>
      <w:proofErr w:type="spellEnd"/>
      <w:r w:rsidR="003068B7" w:rsidRPr="006D60DE">
        <w:rPr>
          <w:rFonts w:ascii="Times New Roman" w:eastAsia="Times New Roman" w:hAnsi="Times New Roman" w:cs="Times New Roman"/>
        </w:rPr>
        <w:t xml:space="preserve"> EO (2022).  Evaluation of antimicrobial and immunomodulatory activities of extract of </w:t>
      </w:r>
      <w:r w:rsidR="003068B7" w:rsidRPr="006D60DE">
        <w:rPr>
          <w:rFonts w:ascii="Times New Roman" w:eastAsia="Times New Roman" w:hAnsi="Times New Roman" w:cs="Times New Roman"/>
          <w:i/>
          <w:iCs/>
        </w:rPr>
        <w:t>Beta vulgaris</w:t>
      </w:r>
      <w:r w:rsidR="003068B7" w:rsidRPr="006D60DE">
        <w:rPr>
          <w:rFonts w:ascii="Times New Roman" w:eastAsia="Times New Roman" w:hAnsi="Times New Roman" w:cs="Times New Roman"/>
        </w:rPr>
        <w:t xml:space="preserve"> Linn (Chenopodiaceae) root tuber. Tropical Journal of Natural Products Research. 6(2): 256-259.  </w:t>
      </w:r>
      <w:hyperlink r:id="rId16" w:history="1">
        <w:r w:rsidR="003068B7" w:rsidRPr="006D60DE">
          <w:rPr>
            <w:rStyle w:val="Hyperlink"/>
            <w:rFonts w:ascii="Times New Roman" w:eastAsia="Times New Roman" w:hAnsi="Times New Roman" w:cs="Times New Roman"/>
          </w:rPr>
          <w:t>https://doi.org/10.26538/tjnpr/v6i2.13</w:t>
        </w:r>
      </w:hyperlink>
    </w:p>
    <w:p w14:paraId="1A98F70B" w14:textId="77777777" w:rsidR="003068B7" w:rsidRPr="006D60DE" w:rsidRDefault="00F968F2" w:rsidP="003068B7">
      <w:pPr>
        <w:spacing w:after="100" w:line="276" w:lineRule="auto"/>
        <w:jc w:val="both"/>
        <w:rPr>
          <w:rFonts w:ascii="Times New Roman" w:eastAsia="Times New Roman" w:hAnsi="Times New Roman" w:cs="Times New Roman"/>
        </w:rPr>
      </w:pPr>
      <w:r w:rsidRPr="00075CF6">
        <w:rPr>
          <w:rStyle w:val="Hyperlink"/>
          <w:rFonts w:ascii="Times New Roman" w:eastAsia="Times New Roman" w:hAnsi="Times New Roman" w:cs="Times New Roman"/>
          <w:color w:val="auto"/>
          <w:lang w:val="es-US"/>
        </w:rPr>
        <w:t>[18</w:t>
      </w:r>
      <w:r w:rsidR="003068B7" w:rsidRPr="00075CF6">
        <w:rPr>
          <w:rStyle w:val="Hyperlink"/>
          <w:rFonts w:ascii="Times New Roman" w:eastAsia="Times New Roman" w:hAnsi="Times New Roman" w:cs="Times New Roman"/>
          <w:color w:val="auto"/>
          <w:lang w:val="es-US"/>
        </w:rPr>
        <w:t>]</w:t>
      </w:r>
      <w:r w:rsidR="003068B7" w:rsidRPr="00075CF6">
        <w:rPr>
          <w:rStyle w:val="Hyperlink"/>
          <w:rFonts w:ascii="Times New Roman" w:eastAsia="Times New Roman" w:hAnsi="Times New Roman" w:cs="Times New Roman"/>
          <w:lang w:val="es-US"/>
        </w:rPr>
        <w:t xml:space="preserve"> </w:t>
      </w:r>
      <w:proofErr w:type="spellStart"/>
      <w:r w:rsidR="003068B7" w:rsidRPr="00075CF6">
        <w:rPr>
          <w:rFonts w:ascii="Times New Roman" w:eastAsia="Times New Roman" w:hAnsi="Times New Roman" w:cs="Times New Roman"/>
          <w:lang w:val="es-US"/>
        </w:rPr>
        <w:t>Ugwuoke</w:t>
      </w:r>
      <w:proofErr w:type="spellEnd"/>
      <w:r w:rsidR="003068B7" w:rsidRPr="00075CF6">
        <w:rPr>
          <w:rFonts w:ascii="Times New Roman" w:eastAsia="Times New Roman" w:hAnsi="Times New Roman" w:cs="Times New Roman"/>
          <w:lang w:val="es-US"/>
        </w:rPr>
        <w:t xml:space="preserve"> CE, </w:t>
      </w:r>
      <w:proofErr w:type="spellStart"/>
      <w:r w:rsidR="003068B7" w:rsidRPr="00075CF6">
        <w:rPr>
          <w:rFonts w:ascii="Times New Roman" w:eastAsia="Times New Roman" w:hAnsi="Times New Roman" w:cs="Times New Roman"/>
          <w:lang w:val="es-US"/>
        </w:rPr>
        <w:t>Nnadi</w:t>
      </w:r>
      <w:proofErr w:type="spellEnd"/>
      <w:r w:rsidR="003068B7" w:rsidRPr="00075CF6">
        <w:rPr>
          <w:rFonts w:ascii="Times New Roman" w:eastAsia="Times New Roman" w:hAnsi="Times New Roman" w:cs="Times New Roman"/>
          <w:lang w:val="es-US"/>
        </w:rPr>
        <w:t xml:space="preserve"> CO, </w:t>
      </w:r>
      <w:proofErr w:type="spellStart"/>
      <w:r w:rsidR="003068B7" w:rsidRPr="00075CF6">
        <w:rPr>
          <w:rFonts w:ascii="Times New Roman" w:eastAsia="Times New Roman" w:hAnsi="Times New Roman" w:cs="Times New Roman"/>
          <w:lang w:val="es-US"/>
        </w:rPr>
        <w:t>Omeje</w:t>
      </w:r>
      <w:proofErr w:type="spellEnd"/>
      <w:r w:rsidR="003068B7" w:rsidRPr="00075CF6">
        <w:rPr>
          <w:rFonts w:ascii="Times New Roman" w:eastAsia="Times New Roman" w:hAnsi="Times New Roman" w:cs="Times New Roman"/>
          <w:lang w:val="es-US"/>
        </w:rPr>
        <w:t xml:space="preserve"> EO, </w:t>
      </w:r>
      <w:proofErr w:type="spellStart"/>
      <w:r w:rsidR="003068B7" w:rsidRPr="00075CF6">
        <w:rPr>
          <w:rFonts w:ascii="Times New Roman" w:eastAsia="Times New Roman" w:hAnsi="Times New Roman" w:cs="Times New Roman"/>
          <w:lang w:val="es-US"/>
        </w:rPr>
        <w:t>Osadebe</w:t>
      </w:r>
      <w:proofErr w:type="spellEnd"/>
      <w:r w:rsidR="003068B7" w:rsidRPr="00075CF6">
        <w:rPr>
          <w:rFonts w:ascii="Times New Roman" w:eastAsia="Times New Roman" w:hAnsi="Times New Roman" w:cs="Times New Roman"/>
          <w:lang w:val="es-US"/>
        </w:rPr>
        <w:t xml:space="preserve"> PO (2022). </w:t>
      </w:r>
      <w:r w:rsidR="003068B7" w:rsidRPr="006D60DE">
        <w:rPr>
          <w:rFonts w:ascii="Times New Roman" w:eastAsia="Times New Roman" w:hAnsi="Times New Roman" w:cs="Times New Roman"/>
        </w:rPr>
        <w:t xml:space="preserve">Phytochemical analysis and antioxidant activity of stem bark extract and fractions of </w:t>
      </w:r>
      <w:proofErr w:type="spellStart"/>
      <w:r w:rsidR="003068B7" w:rsidRPr="006D60DE">
        <w:rPr>
          <w:rFonts w:ascii="Times New Roman" w:eastAsia="Times New Roman" w:hAnsi="Times New Roman" w:cs="Times New Roman"/>
          <w:i/>
          <w:iCs/>
        </w:rPr>
        <w:t>Pycnanthus</w:t>
      </w:r>
      <w:proofErr w:type="spellEnd"/>
      <w:r w:rsidR="003068B7" w:rsidRPr="006D60DE">
        <w:rPr>
          <w:rFonts w:ascii="Times New Roman" w:eastAsia="Times New Roman" w:hAnsi="Times New Roman" w:cs="Times New Roman"/>
          <w:i/>
          <w:iCs/>
        </w:rPr>
        <w:t xml:space="preserve"> </w:t>
      </w:r>
      <w:proofErr w:type="spellStart"/>
      <w:r w:rsidR="003068B7" w:rsidRPr="006D60DE">
        <w:rPr>
          <w:rFonts w:ascii="Times New Roman" w:eastAsia="Times New Roman" w:hAnsi="Times New Roman" w:cs="Times New Roman"/>
          <w:i/>
          <w:iCs/>
        </w:rPr>
        <w:t>angolensis</w:t>
      </w:r>
      <w:proofErr w:type="spellEnd"/>
      <w:r w:rsidR="003068B7" w:rsidRPr="006D60DE">
        <w:rPr>
          <w:rFonts w:ascii="Times New Roman" w:eastAsia="Times New Roman" w:hAnsi="Times New Roman" w:cs="Times New Roman"/>
        </w:rPr>
        <w:t xml:space="preserve"> </w:t>
      </w:r>
      <w:proofErr w:type="spellStart"/>
      <w:r w:rsidR="003068B7" w:rsidRPr="006D60DE">
        <w:rPr>
          <w:rFonts w:ascii="Times New Roman" w:eastAsia="Times New Roman" w:hAnsi="Times New Roman" w:cs="Times New Roman"/>
        </w:rPr>
        <w:t>Myristicaceae</w:t>
      </w:r>
      <w:proofErr w:type="spellEnd"/>
      <w:r w:rsidR="003068B7" w:rsidRPr="006D60DE">
        <w:rPr>
          <w:rFonts w:ascii="Times New Roman" w:eastAsia="Times New Roman" w:hAnsi="Times New Roman" w:cs="Times New Roman"/>
        </w:rPr>
        <w:t xml:space="preserve"> (</w:t>
      </w:r>
      <w:proofErr w:type="spellStart"/>
      <w:r w:rsidR="003068B7" w:rsidRPr="006D60DE">
        <w:rPr>
          <w:rFonts w:ascii="Times New Roman" w:eastAsia="Times New Roman" w:hAnsi="Times New Roman" w:cs="Times New Roman"/>
        </w:rPr>
        <w:t>Welw</w:t>
      </w:r>
      <w:proofErr w:type="spellEnd"/>
      <w:r w:rsidR="003068B7" w:rsidRPr="006D60DE">
        <w:rPr>
          <w:rFonts w:ascii="Times New Roman" w:eastAsia="Times New Roman" w:hAnsi="Times New Roman" w:cs="Times New Roman"/>
        </w:rPr>
        <w:t xml:space="preserve">) </w:t>
      </w:r>
      <w:proofErr w:type="spellStart"/>
      <w:r w:rsidR="003068B7" w:rsidRPr="006D60DE">
        <w:rPr>
          <w:rFonts w:ascii="Times New Roman" w:eastAsia="Times New Roman" w:hAnsi="Times New Roman" w:cs="Times New Roman"/>
        </w:rPr>
        <w:t>Warb</w:t>
      </w:r>
      <w:proofErr w:type="spellEnd"/>
      <w:r w:rsidR="003068B7" w:rsidRPr="006D60DE">
        <w:rPr>
          <w:rFonts w:ascii="Times New Roman" w:eastAsia="Times New Roman" w:hAnsi="Times New Roman" w:cs="Times New Roman"/>
        </w:rPr>
        <w:t xml:space="preserve">. Tropical Journal of Natural Product Research.6(10):1733-1736. </w:t>
      </w:r>
      <w:hyperlink r:id="rId17" w:history="1">
        <w:r w:rsidR="003068B7" w:rsidRPr="006D60DE">
          <w:rPr>
            <w:rStyle w:val="Hyperlink"/>
            <w:rFonts w:ascii="Times New Roman" w:eastAsia="Times New Roman" w:hAnsi="Times New Roman" w:cs="Times New Roman"/>
          </w:rPr>
          <w:t>https://doi.org/10.26538/tjnpr/v6i10.30</w:t>
        </w:r>
      </w:hyperlink>
      <w:r w:rsidR="003068B7" w:rsidRPr="006D60DE">
        <w:rPr>
          <w:rFonts w:ascii="Times New Roman" w:eastAsia="Times New Roman" w:hAnsi="Times New Roman" w:cs="Times New Roman"/>
        </w:rPr>
        <w:t xml:space="preserve"> </w:t>
      </w:r>
    </w:p>
    <w:p w14:paraId="794A1033" w14:textId="77777777" w:rsidR="003068B7" w:rsidRPr="006D60DE" w:rsidRDefault="00F968F2" w:rsidP="003068B7">
      <w:pPr>
        <w:spacing w:after="100" w:line="276" w:lineRule="auto"/>
        <w:jc w:val="both"/>
        <w:rPr>
          <w:rFonts w:ascii="Times New Roman" w:eastAsia="Times New Roman" w:hAnsi="Times New Roman" w:cs="Times New Roman"/>
          <w:bCs/>
          <w:color w:val="36363D"/>
          <w:lang w:eastAsia="zh-CN"/>
        </w:rPr>
      </w:pPr>
      <w:r w:rsidRPr="006D60DE">
        <w:rPr>
          <w:rFonts w:ascii="Times New Roman" w:hAnsi="Times New Roman" w:cs="Times New Roman"/>
          <w:shd w:val="clear" w:color="auto" w:fill="FFFFFF"/>
        </w:rPr>
        <w:t>[19</w:t>
      </w:r>
      <w:r w:rsidR="003068B7" w:rsidRPr="006D60DE">
        <w:rPr>
          <w:rFonts w:ascii="Times New Roman" w:hAnsi="Times New Roman" w:cs="Times New Roman"/>
          <w:shd w:val="clear" w:color="auto" w:fill="FFFFFF"/>
        </w:rPr>
        <w:t xml:space="preserve">] </w:t>
      </w:r>
      <w:r w:rsidR="003068B7" w:rsidRPr="006D60DE">
        <w:rPr>
          <w:rFonts w:ascii="Times New Roman" w:eastAsia="Times New Roman" w:hAnsi="Times New Roman" w:cs="Times New Roman"/>
          <w:bCs/>
          <w:color w:val="36363D"/>
          <w:lang w:eastAsia="zh-CN"/>
        </w:rPr>
        <w:t xml:space="preserve">Abu DE, Tim JN, Imo-Obasi P, Ayoka TO, Nnadi CO (2022). </w:t>
      </w:r>
      <w:r w:rsidR="003068B7" w:rsidRPr="006D60DE">
        <w:rPr>
          <w:rFonts w:ascii="Times New Roman" w:eastAsia="Times New Roman" w:hAnsi="Times New Roman" w:cs="Times New Roman"/>
          <w:bCs/>
          <w:i/>
          <w:iCs/>
          <w:color w:val="36363D"/>
          <w:lang w:eastAsia="zh-CN"/>
        </w:rPr>
        <w:t>In-vivo</w:t>
      </w:r>
      <w:r w:rsidR="003068B7" w:rsidRPr="006D60DE">
        <w:rPr>
          <w:rFonts w:ascii="Times New Roman" w:eastAsia="Times New Roman" w:hAnsi="Times New Roman" w:cs="Times New Roman"/>
          <w:bCs/>
          <w:color w:val="36363D"/>
          <w:lang w:eastAsia="zh-CN"/>
        </w:rPr>
        <w:t xml:space="preserve"> sub-chronic toxicological evaluation of extract of </w:t>
      </w:r>
      <w:r w:rsidR="003068B7" w:rsidRPr="006D60DE">
        <w:rPr>
          <w:rFonts w:ascii="Times New Roman" w:eastAsia="Times New Roman" w:hAnsi="Times New Roman" w:cs="Times New Roman"/>
          <w:bCs/>
          <w:i/>
          <w:iCs/>
          <w:color w:val="36363D"/>
          <w:lang w:eastAsia="zh-CN"/>
        </w:rPr>
        <w:t xml:space="preserve">Vernonia </w:t>
      </w:r>
      <w:proofErr w:type="spellStart"/>
      <w:r w:rsidR="003068B7" w:rsidRPr="006D60DE">
        <w:rPr>
          <w:rFonts w:ascii="Times New Roman" w:eastAsia="Times New Roman" w:hAnsi="Times New Roman" w:cs="Times New Roman"/>
          <w:bCs/>
          <w:i/>
          <w:iCs/>
          <w:color w:val="36363D"/>
          <w:lang w:eastAsia="zh-CN"/>
        </w:rPr>
        <w:t>glaberrima</w:t>
      </w:r>
      <w:proofErr w:type="spellEnd"/>
      <w:r w:rsidR="003068B7" w:rsidRPr="006D60DE">
        <w:rPr>
          <w:rFonts w:ascii="Times New Roman" w:eastAsia="Times New Roman" w:hAnsi="Times New Roman" w:cs="Times New Roman"/>
          <w:bCs/>
          <w:color w:val="36363D"/>
          <w:lang w:eastAsia="zh-CN"/>
        </w:rPr>
        <w:t xml:space="preserve"> leaves in experimental rats. </w:t>
      </w:r>
      <w:proofErr w:type="spellStart"/>
      <w:r w:rsidR="003068B7" w:rsidRPr="006D60DE">
        <w:rPr>
          <w:rFonts w:ascii="Times New Roman" w:eastAsia="Times New Roman" w:hAnsi="Times New Roman" w:cs="Times New Roman"/>
          <w:bCs/>
          <w:i/>
          <w:iCs/>
          <w:color w:val="36363D"/>
          <w:lang w:eastAsia="zh-CN"/>
        </w:rPr>
        <w:t>Notulae</w:t>
      </w:r>
      <w:proofErr w:type="spellEnd"/>
      <w:r w:rsidR="003068B7" w:rsidRPr="006D60DE">
        <w:rPr>
          <w:rFonts w:ascii="Times New Roman" w:eastAsia="Times New Roman" w:hAnsi="Times New Roman" w:cs="Times New Roman"/>
          <w:bCs/>
          <w:i/>
          <w:iCs/>
          <w:color w:val="36363D"/>
          <w:lang w:eastAsia="zh-CN"/>
        </w:rPr>
        <w:t xml:space="preserve"> Scientia </w:t>
      </w:r>
      <w:proofErr w:type="spellStart"/>
      <w:r w:rsidR="003068B7" w:rsidRPr="006D60DE">
        <w:rPr>
          <w:rFonts w:ascii="Times New Roman" w:eastAsia="Times New Roman" w:hAnsi="Times New Roman" w:cs="Times New Roman"/>
          <w:bCs/>
          <w:i/>
          <w:iCs/>
          <w:color w:val="36363D"/>
          <w:lang w:eastAsia="zh-CN"/>
        </w:rPr>
        <w:t>Biologicae</w:t>
      </w:r>
      <w:proofErr w:type="spellEnd"/>
      <w:r w:rsidR="003068B7" w:rsidRPr="006D60DE">
        <w:rPr>
          <w:rFonts w:ascii="Times New Roman" w:eastAsia="Times New Roman" w:hAnsi="Times New Roman" w:cs="Times New Roman"/>
          <w:bCs/>
          <w:color w:val="36363D"/>
          <w:lang w:eastAsia="zh-CN"/>
        </w:rPr>
        <w:t xml:space="preserve">, 14(2): 11181. </w:t>
      </w:r>
      <w:hyperlink r:id="rId18" w:history="1">
        <w:r w:rsidR="003068B7" w:rsidRPr="006D60DE">
          <w:rPr>
            <w:rStyle w:val="Hyperlink"/>
            <w:rFonts w:ascii="Times New Roman" w:eastAsia="Times New Roman" w:hAnsi="Times New Roman" w:cs="Times New Roman"/>
            <w:bCs/>
            <w:lang w:eastAsia="zh-CN"/>
          </w:rPr>
          <w:t>https://doi.org/10.55779/nsb14211181</w:t>
        </w:r>
      </w:hyperlink>
      <w:r w:rsidR="003068B7" w:rsidRPr="006D60DE">
        <w:rPr>
          <w:rFonts w:ascii="Times New Roman" w:eastAsia="Times New Roman" w:hAnsi="Times New Roman" w:cs="Times New Roman"/>
          <w:bCs/>
          <w:color w:val="36363D"/>
          <w:lang w:eastAsia="zh-CN"/>
        </w:rPr>
        <w:t xml:space="preserve"> </w:t>
      </w:r>
    </w:p>
    <w:p w14:paraId="295C5F01" w14:textId="77777777" w:rsidR="003068B7" w:rsidRPr="006D60DE" w:rsidRDefault="00F968F2" w:rsidP="003068B7">
      <w:pPr>
        <w:spacing w:after="100" w:line="276" w:lineRule="auto"/>
        <w:jc w:val="both"/>
        <w:rPr>
          <w:rStyle w:val="Hyperlink"/>
          <w:rFonts w:ascii="Times New Roman" w:eastAsia="Times New Roman" w:hAnsi="Times New Roman" w:cs="Times New Roman"/>
        </w:rPr>
      </w:pPr>
      <w:r w:rsidRPr="006D60DE">
        <w:rPr>
          <w:rFonts w:ascii="Times New Roman" w:hAnsi="Times New Roman" w:cs="Times New Roman"/>
          <w:shd w:val="clear" w:color="auto" w:fill="FFFFFF"/>
        </w:rPr>
        <w:t>[20</w:t>
      </w:r>
      <w:r w:rsidR="003068B7" w:rsidRPr="006D60DE">
        <w:rPr>
          <w:rFonts w:ascii="Times New Roman" w:hAnsi="Times New Roman" w:cs="Times New Roman"/>
          <w:shd w:val="clear" w:color="auto" w:fill="FFFFFF"/>
        </w:rPr>
        <w:t xml:space="preserve">] </w:t>
      </w:r>
      <w:r w:rsidR="003068B7" w:rsidRPr="006D60DE">
        <w:rPr>
          <w:rFonts w:ascii="Times New Roman" w:eastAsia="Times New Roman" w:hAnsi="Times New Roman" w:cs="Times New Roman"/>
        </w:rPr>
        <w:t xml:space="preserve">Ayoka TO, Nwachukwu N, Ene AC, Igwe CU, Ogara AL, Nnadi CO (2022). In-vitro antioxidant activity and acute toxicity of the alkaloidal constituents of </w:t>
      </w:r>
      <w:proofErr w:type="spellStart"/>
      <w:r w:rsidR="003068B7" w:rsidRPr="006D60DE">
        <w:rPr>
          <w:rFonts w:ascii="Times New Roman" w:eastAsia="Times New Roman" w:hAnsi="Times New Roman" w:cs="Times New Roman"/>
          <w:i/>
          <w:iCs/>
        </w:rPr>
        <w:t>Zanthoxylum</w:t>
      </w:r>
      <w:proofErr w:type="spellEnd"/>
      <w:r w:rsidR="003068B7" w:rsidRPr="006D60DE">
        <w:rPr>
          <w:rFonts w:ascii="Times New Roman" w:eastAsia="Times New Roman" w:hAnsi="Times New Roman" w:cs="Times New Roman"/>
          <w:i/>
          <w:iCs/>
        </w:rPr>
        <w:t xml:space="preserve"> </w:t>
      </w:r>
      <w:proofErr w:type="spellStart"/>
      <w:r w:rsidR="003068B7" w:rsidRPr="006D60DE">
        <w:rPr>
          <w:rFonts w:ascii="Times New Roman" w:eastAsia="Times New Roman" w:hAnsi="Times New Roman" w:cs="Times New Roman"/>
          <w:i/>
          <w:iCs/>
        </w:rPr>
        <w:t>zanthoxyloides</w:t>
      </w:r>
      <w:proofErr w:type="spellEnd"/>
      <w:r w:rsidR="003068B7" w:rsidRPr="006D60DE">
        <w:rPr>
          <w:rFonts w:ascii="Times New Roman" w:eastAsia="Times New Roman" w:hAnsi="Times New Roman" w:cs="Times New Roman"/>
        </w:rPr>
        <w:t xml:space="preserve"> leaves. Tropical Journal of Natural Products Research. 6(2): 276-280. </w:t>
      </w:r>
      <w:hyperlink r:id="rId19" w:history="1">
        <w:r w:rsidR="003068B7" w:rsidRPr="006D60DE">
          <w:rPr>
            <w:rStyle w:val="Hyperlink"/>
            <w:rFonts w:ascii="Times New Roman" w:eastAsia="Times New Roman" w:hAnsi="Times New Roman" w:cs="Times New Roman"/>
          </w:rPr>
          <w:t>https://doi.org/10.26538/tjnpr/v6i2.17</w:t>
        </w:r>
      </w:hyperlink>
    </w:p>
    <w:p w14:paraId="57B5612F" w14:textId="77777777" w:rsidR="003068B7" w:rsidRPr="006D60DE" w:rsidRDefault="00F968F2" w:rsidP="003068B7">
      <w:pPr>
        <w:spacing w:after="100" w:line="276" w:lineRule="auto"/>
        <w:jc w:val="both"/>
        <w:rPr>
          <w:rFonts w:ascii="Times New Roman" w:hAnsi="Times New Roman" w:cs="Times New Roman"/>
          <w:color w:val="222222"/>
          <w:shd w:val="clear" w:color="auto" w:fill="FFFFFF"/>
        </w:rPr>
      </w:pPr>
      <w:r w:rsidRPr="006D60DE">
        <w:rPr>
          <w:rStyle w:val="Hyperlink"/>
          <w:rFonts w:ascii="Times New Roman" w:eastAsia="Times New Roman" w:hAnsi="Times New Roman" w:cs="Times New Roman"/>
          <w:color w:val="auto"/>
        </w:rPr>
        <w:t>[21</w:t>
      </w:r>
      <w:r w:rsidR="003068B7" w:rsidRPr="006D60DE">
        <w:rPr>
          <w:rStyle w:val="Hyperlink"/>
          <w:rFonts w:ascii="Times New Roman" w:eastAsia="Times New Roman" w:hAnsi="Times New Roman" w:cs="Times New Roman"/>
          <w:color w:val="auto"/>
        </w:rPr>
        <w:t>]</w:t>
      </w:r>
      <w:r w:rsidR="003068B7" w:rsidRPr="006D60DE">
        <w:rPr>
          <w:rStyle w:val="Hyperlink"/>
          <w:rFonts w:ascii="Times New Roman" w:eastAsia="Times New Roman" w:hAnsi="Times New Roman" w:cs="Times New Roman"/>
        </w:rPr>
        <w:t xml:space="preserve"> </w:t>
      </w:r>
      <w:r w:rsidR="003068B7" w:rsidRPr="006D60DE">
        <w:rPr>
          <w:rFonts w:ascii="Times New Roman" w:hAnsi="Times New Roman" w:cs="Times New Roman"/>
          <w:color w:val="222222"/>
          <w:shd w:val="clear" w:color="auto" w:fill="FFFFFF"/>
        </w:rPr>
        <w:t xml:space="preserve">Eze, C. N., </w:t>
      </w:r>
      <w:proofErr w:type="spellStart"/>
      <w:r w:rsidR="003068B7" w:rsidRPr="006D60DE">
        <w:rPr>
          <w:rFonts w:ascii="Times New Roman" w:hAnsi="Times New Roman" w:cs="Times New Roman"/>
          <w:color w:val="222222"/>
          <w:shd w:val="clear" w:color="auto" w:fill="FFFFFF"/>
        </w:rPr>
        <w:t>Onyejiaka</w:t>
      </w:r>
      <w:proofErr w:type="spellEnd"/>
      <w:r w:rsidR="003068B7" w:rsidRPr="006D60DE">
        <w:rPr>
          <w:rFonts w:ascii="Times New Roman" w:hAnsi="Times New Roman" w:cs="Times New Roman"/>
          <w:color w:val="222222"/>
          <w:shd w:val="clear" w:color="auto" w:fill="FFFFFF"/>
        </w:rPr>
        <w:t xml:space="preserve">, C. K., </w:t>
      </w:r>
      <w:proofErr w:type="spellStart"/>
      <w:r w:rsidR="003068B7" w:rsidRPr="006D60DE">
        <w:rPr>
          <w:rFonts w:ascii="Times New Roman" w:hAnsi="Times New Roman" w:cs="Times New Roman"/>
          <w:color w:val="222222"/>
          <w:shd w:val="clear" w:color="auto" w:fill="FFFFFF"/>
        </w:rPr>
        <w:t>Ihim</w:t>
      </w:r>
      <w:proofErr w:type="spellEnd"/>
      <w:r w:rsidR="003068B7" w:rsidRPr="006D60DE">
        <w:rPr>
          <w:rFonts w:ascii="Times New Roman" w:hAnsi="Times New Roman" w:cs="Times New Roman"/>
          <w:color w:val="222222"/>
          <w:shd w:val="clear" w:color="auto" w:fill="FFFFFF"/>
        </w:rPr>
        <w:t xml:space="preserve">, S. A., Ayoka, T. O., Aduba, C. C., k Ndukwe, J., ... &amp; </w:t>
      </w:r>
      <w:proofErr w:type="spellStart"/>
      <w:r w:rsidR="003068B7" w:rsidRPr="006D60DE">
        <w:rPr>
          <w:rFonts w:ascii="Times New Roman" w:hAnsi="Times New Roman" w:cs="Times New Roman"/>
          <w:color w:val="222222"/>
          <w:shd w:val="clear" w:color="auto" w:fill="FFFFFF"/>
        </w:rPr>
        <w:t>Onyeaka</w:t>
      </w:r>
      <w:proofErr w:type="spellEnd"/>
      <w:r w:rsidR="003068B7" w:rsidRPr="006D60DE">
        <w:rPr>
          <w:rFonts w:ascii="Times New Roman" w:hAnsi="Times New Roman" w:cs="Times New Roman"/>
          <w:color w:val="222222"/>
          <w:shd w:val="clear" w:color="auto" w:fill="FFFFFF"/>
        </w:rPr>
        <w:t>, H. (2023). Bioactive compounds by microalgae and potentials for the management of some human disease conditions. </w:t>
      </w:r>
      <w:r w:rsidR="003068B7" w:rsidRPr="006D60DE">
        <w:rPr>
          <w:rFonts w:ascii="Times New Roman" w:hAnsi="Times New Roman" w:cs="Times New Roman"/>
          <w:i/>
          <w:iCs/>
          <w:color w:val="222222"/>
          <w:shd w:val="clear" w:color="auto" w:fill="FFFFFF"/>
        </w:rPr>
        <w:t>AIMS Microbiology</w:t>
      </w:r>
      <w:r w:rsidR="003068B7" w:rsidRPr="006D60DE">
        <w:rPr>
          <w:rFonts w:ascii="Times New Roman" w:hAnsi="Times New Roman" w:cs="Times New Roman"/>
          <w:color w:val="222222"/>
          <w:shd w:val="clear" w:color="auto" w:fill="FFFFFF"/>
        </w:rPr>
        <w:t>, </w:t>
      </w:r>
      <w:r w:rsidR="003068B7" w:rsidRPr="006D60DE">
        <w:rPr>
          <w:rFonts w:ascii="Times New Roman" w:hAnsi="Times New Roman" w:cs="Times New Roman"/>
          <w:i/>
          <w:iCs/>
          <w:color w:val="222222"/>
          <w:shd w:val="clear" w:color="auto" w:fill="FFFFFF"/>
        </w:rPr>
        <w:t>9</w:t>
      </w:r>
      <w:r w:rsidR="003068B7" w:rsidRPr="006D60DE">
        <w:rPr>
          <w:rFonts w:ascii="Times New Roman" w:hAnsi="Times New Roman" w:cs="Times New Roman"/>
          <w:color w:val="222222"/>
          <w:shd w:val="clear" w:color="auto" w:fill="FFFFFF"/>
        </w:rPr>
        <w:t>(1), 55.</w:t>
      </w:r>
    </w:p>
    <w:p w14:paraId="645E2E46" w14:textId="77777777" w:rsidR="003068B7" w:rsidRPr="006D60DE" w:rsidRDefault="00F968F2" w:rsidP="003068B7">
      <w:pPr>
        <w:shd w:val="clear" w:color="auto" w:fill="FFFFFF"/>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shd w:val="clear" w:color="auto" w:fill="FFFFFF"/>
        </w:rPr>
        <w:t>[22</w:t>
      </w:r>
      <w:r w:rsidR="003068B7" w:rsidRPr="006D60DE">
        <w:rPr>
          <w:rFonts w:ascii="Times New Roman" w:hAnsi="Times New Roman" w:cs="Times New Roman"/>
          <w:shd w:val="clear" w:color="auto" w:fill="FFFFFF"/>
        </w:rPr>
        <w:t xml:space="preserve">] </w:t>
      </w:r>
      <w:r w:rsidR="003068B7" w:rsidRPr="006D60DE">
        <w:rPr>
          <w:rFonts w:ascii="Times New Roman" w:eastAsia="SimSun" w:hAnsi="Times New Roman" w:cs="Times New Roman"/>
          <w:color w:val="000000"/>
          <w:lang w:eastAsia="zh-CN"/>
        </w:rPr>
        <w:t>Ali I. J.</w:t>
      </w:r>
      <w:r w:rsidR="003068B7" w:rsidRPr="006D60DE">
        <w:rPr>
          <w:rFonts w:ascii="Times New Roman" w:eastAsia="SimSun" w:hAnsi="Times New Roman" w:cs="Times New Roman"/>
          <w:bCs/>
          <w:color w:val="000000"/>
          <w:lang w:eastAsia="zh-CN"/>
        </w:rPr>
        <w:t xml:space="preserve">, </w:t>
      </w:r>
      <w:proofErr w:type="spellStart"/>
      <w:proofErr w:type="gramStart"/>
      <w:r w:rsidR="003068B7" w:rsidRPr="006D60DE">
        <w:rPr>
          <w:rFonts w:ascii="Times New Roman" w:eastAsia="SimSun" w:hAnsi="Times New Roman" w:cs="Times New Roman"/>
          <w:color w:val="000000"/>
          <w:lang w:eastAsia="zh-CN"/>
        </w:rPr>
        <w:t>Okori,e</w:t>
      </w:r>
      <w:proofErr w:type="spellEnd"/>
      <w:proofErr w:type="gramEnd"/>
      <w:r w:rsidR="003068B7" w:rsidRPr="006D60DE">
        <w:rPr>
          <w:rFonts w:ascii="Times New Roman" w:eastAsia="SimSun" w:hAnsi="Times New Roman" w:cs="Times New Roman"/>
          <w:color w:val="000000"/>
          <w:lang w:eastAsia="zh-CN"/>
        </w:rPr>
        <w:t xml:space="preserve"> N. H</w:t>
      </w:r>
      <w:r w:rsidR="003068B7" w:rsidRPr="006D60DE">
        <w:rPr>
          <w:rFonts w:ascii="Times New Roman" w:eastAsia="SimSun" w:hAnsi="Times New Roman" w:cs="Times New Roman"/>
          <w:bCs/>
          <w:color w:val="000000"/>
          <w:lang w:eastAsia="zh-CN"/>
        </w:rPr>
        <w:t xml:space="preserve">, </w:t>
      </w:r>
      <w:proofErr w:type="spellStart"/>
      <w:r w:rsidR="003068B7" w:rsidRPr="006D60DE">
        <w:rPr>
          <w:rFonts w:ascii="Times New Roman" w:eastAsia="SimSun" w:hAnsi="Times New Roman" w:cs="Times New Roman"/>
          <w:color w:val="000000"/>
          <w:lang w:eastAsia="zh-CN"/>
        </w:rPr>
        <w:t>Ugodi</w:t>
      </w:r>
      <w:proofErr w:type="spellEnd"/>
      <w:r w:rsidR="003068B7" w:rsidRPr="006D60DE">
        <w:rPr>
          <w:rFonts w:ascii="Times New Roman" w:eastAsia="SimSun" w:hAnsi="Times New Roman" w:cs="Times New Roman"/>
          <w:color w:val="000000"/>
          <w:lang w:eastAsia="zh-CN"/>
        </w:rPr>
        <w:t xml:space="preserve"> G.W</w:t>
      </w:r>
      <w:r w:rsidR="003068B7" w:rsidRPr="006D60DE">
        <w:rPr>
          <w:rFonts w:ascii="Times New Roman" w:eastAsia="SimSun" w:hAnsi="Times New Roman" w:cs="Times New Roman"/>
          <w:bCs/>
          <w:color w:val="000000"/>
          <w:lang w:eastAsia="zh-CN"/>
        </w:rPr>
        <w:t xml:space="preserve">. </w:t>
      </w:r>
      <w:proofErr w:type="spellStart"/>
      <w:r w:rsidR="003068B7" w:rsidRPr="006D60DE">
        <w:rPr>
          <w:rFonts w:ascii="Times New Roman" w:eastAsia="SimSun" w:hAnsi="Times New Roman" w:cs="Times New Roman"/>
          <w:color w:val="000000"/>
          <w:lang w:eastAsia="zh-CN"/>
        </w:rPr>
        <w:t>Ujam</w:t>
      </w:r>
      <w:proofErr w:type="spellEnd"/>
      <w:r w:rsidR="003068B7" w:rsidRPr="006D60DE">
        <w:rPr>
          <w:rFonts w:ascii="Times New Roman" w:eastAsia="SimSun" w:hAnsi="Times New Roman" w:cs="Times New Roman"/>
          <w:color w:val="000000"/>
          <w:lang w:eastAsia="zh-CN"/>
        </w:rPr>
        <w:t xml:space="preserve"> , N. T</w:t>
      </w:r>
      <w:r w:rsidR="003068B7" w:rsidRPr="006D60DE">
        <w:rPr>
          <w:rFonts w:ascii="Times New Roman" w:eastAsia="SimSun" w:hAnsi="Times New Roman" w:cs="Times New Roman"/>
          <w:bCs/>
          <w:color w:val="000000"/>
          <w:lang w:eastAsia="zh-CN"/>
        </w:rPr>
        <w:t xml:space="preserve">, </w:t>
      </w:r>
      <w:r w:rsidR="003068B7" w:rsidRPr="006D60DE">
        <w:rPr>
          <w:rFonts w:ascii="Times New Roman" w:eastAsia="SimSun" w:hAnsi="Times New Roman" w:cs="Times New Roman"/>
          <w:color w:val="000000"/>
          <w:lang w:eastAsia="zh-CN"/>
        </w:rPr>
        <w:t>Okorie C.P</w:t>
      </w:r>
      <w:r w:rsidR="003068B7" w:rsidRPr="006D60DE">
        <w:rPr>
          <w:rFonts w:ascii="Times New Roman" w:eastAsia="SimSun" w:hAnsi="Times New Roman" w:cs="Times New Roman"/>
          <w:bCs/>
          <w:color w:val="000000"/>
          <w:lang w:eastAsia="zh-CN"/>
        </w:rPr>
        <w:t xml:space="preserve">, </w:t>
      </w:r>
      <w:proofErr w:type="spellStart"/>
      <w:r w:rsidR="003068B7" w:rsidRPr="006D60DE">
        <w:rPr>
          <w:rFonts w:ascii="Times New Roman" w:eastAsia="SimSun" w:hAnsi="Times New Roman" w:cs="Times New Roman"/>
          <w:bCs/>
          <w:color w:val="000000"/>
          <w:lang w:eastAsia="zh-CN"/>
        </w:rPr>
        <w:t>Atuzu</w:t>
      </w:r>
      <w:proofErr w:type="spellEnd"/>
      <w:r w:rsidR="003068B7" w:rsidRPr="006D60DE">
        <w:rPr>
          <w:rFonts w:ascii="Times New Roman" w:eastAsia="SimSun" w:hAnsi="Times New Roman" w:cs="Times New Roman"/>
          <w:bCs/>
          <w:color w:val="000000"/>
          <w:lang w:eastAsia="zh-CN"/>
        </w:rPr>
        <w:t>, C.V and Okonkwo. R.M (2023)</w:t>
      </w:r>
      <w:r w:rsidR="003068B7" w:rsidRPr="006D60DE">
        <w:rPr>
          <w:rFonts w:ascii="Times New Roman" w:eastAsia="SimSun" w:hAnsi="Times New Roman" w:cs="Times New Roman"/>
          <w:lang w:eastAsia="zh-CN"/>
        </w:rPr>
        <w:t xml:space="preserve"> s</w:t>
      </w:r>
      <w:r w:rsidR="003068B7" w:rsidRPr="006D60DE">
        <w:rPr>
          <w:rFonts w:ascii="Times New Roman" w:eastAsia="SimSun" w:hAnsi="Times New Roman" w:cs="Times New Roman"/>
          <w:bCs/>
          <w:color w:val="000000"/>
          <w:lang w:eastAsia="zh-CN"/>
        </w:rPr>
        <w:t xml:space="preserve">tudy of anti-ulcerogenic effect of methanol extract and fractions of the leaves of </w:t>
      </w:r>
      <w:proofErr w:type="spellStart"/>
      <w:r w:rsidR="003068B7" w:rsidRPr="006D60DE">
        <w:rPr>
          <w:rFonts w:ascii="Times New Roman" w:eastAsia="SimSun" w:hAnsi="Times New Roman" w:cs="Times New Roman"/>
          <w:bCs/>
          <w:i/>
          <w:iCs/>
          <w:color w:val="000000"/>
          <w:lang w:eastAsia="zh-CN"/>
        </w:rPr>
        <w:t>Ocimum</w:t>
      </w:r>
      <w:proofErr w:type="spellEnd"/>
      <w:r w:rsidR="003068B7" w:rsidRPr="006D60DE">
        <w:rPr>
          <w:rFonts w:ascii="Times New Roman" w:eastAsia="SimSun" w:hAnsi="Times New Roman" w:cs="Times New Roman"/>
          <w:bCs/>
          <w:i/>
          <w:iCs/>
          <w:color w:val="000000"/>
          <w:lang w:eastAsia="zh-CN"/>
        </w:rPr>
        <w:t xml:space="preserve"> </w:t>
      </w:r>
      <w:proofErr w:type="spellStart"/>
      <w:r w:rsidR="003068B7" w:rsidRPr="006D60DE">
        <w:rPr>
          <w:rFonts w:ascii="Times New Roman" w:eastAsia="SimSun" w:hAnsi="Times New Roman" w:cs="Times New Roman"/>
          <w:bCs/>
          <w:i/>
          <w:iCs/>
          <w:color w:val="000000"/>
          <w:lang w:eastAsia="zh-CN"/>
        </w:rPr>
        <w:t>gratissimum</w:t>
      </w:r>
      <w:proofErr w:type="spellEnd"/>
      <w:r w:rsidR="003068B7" w:rsidRPr="006D60DE">
        <w:rPr>
          <w:rFonts w:ascii="Times New Roman" w:eastAsia="SimSun" w:hAnsi="Times New Roman" w:cs="Times New Roman"/>
          <w:bCs/>
          <w:i/>
          <w:iCs/>
          <w:color w:val="000000"/>
          <w:lang w:eastAsia="zh-CN"/>
        </w:rPr>
        <w:t xml:space="preserve"> </w:t>
      </w:r>
      <w:r w:rsidR="003068B7" w:rsidRPr="006D60DE">
        <w:rPr>
          <w:rFonts w:ascii="Times New Roman" w:eastAsia="SimSun" w:hAnsi="Times New Roman" w:cs="Times New Roman"/>
          <w:bCs/>
          <w:color w:val="000000"/>
          <w:lang w:eastAsia="zh-CN"/>
        </w:rPr>
        <w:t>(</w:t>
      </w:r>
      <w:proofErr w:type="spellStart"/>
      <w:r w:rsidR="003068B7" w:rsidRPr="006D60DE">
        <w:rPr>
          <w:rFonts w:ascii="Times New Roman" w:eastAsia="SimSun" w:hAnsi="Times New Roman" w:cs="Times New Roman"/>
          <w:bCs/>
          <w:color w:val="000000"/>
          <w:lang w:eastAsia="zh-CN"/>
        </w:rPr>
        <w:t>lamiaceae</w:t>
      </w:r>
      <w:proofErr w:type="spellEnd"/>
      <w:r w:rsidR="003068B7" w:rsidRPr="006D60DE">
        <w:rPr>
          <w:rFonts w:ascii="Times New Roman" w:eastAsia="SimSun" w:hAnsi="Times New Roman" w:cs="Times New Roman"/>
          <w:bCs/>
          <w:color w:val="000000"/>
          <w:lang w:eastAsia="zh-CN"/>
        </w:rPr>
        <w:t>), on ethanol-induced ulcer in rats</w:t>
      </w:r>
      <w:r w:rsidR="003068B7" w:rsidRPr="006D60DE">
        <w:rPr>
          <w:rFonts w:ascii="Times New Roman" w:eastAsia="SimSun" w:hAnsi="Times New Roman" w:cs="Times New Roman"/>
          <w:lang w:eastAsia="zh-CN"/>
        </w:rPr>
        <w:t xml:space="preserve"> FUDMA</w:t>
      </w:r>
      <w:r w:rsidR="003068B7" w:rsidRPr="006D60DE">
        <w:rPr>
          <w:rFonts w:ascii="Times New Roman" w:eastAsia="Times New Roman" w:hAnsi="Times New Roman" w:cs="Times New Roman"/>
          <w:bCs/>
          <w:iCs/>
          <w:color w:val="000000"/>
          <w:lang w:eastAsia="zh-CN"/>
        </w:rPr>
        <w:t xml:space="preserve"> Journal of Sciences (fjs) vol. 7 </w:t>
      </w:r>
    </w:p>
    <w:p w14:paraId="0C222A58" w14:textId="77777777" w:rsidR="003068B7" w:rsidRPr="006D60DE" w:rsidRDefault="00F968F2" w:rsidP="003068B7">
      <w:pPr>
        <w:spacing w:after="100" w:line="276" w:lineRule="auto"/>
        <w:jc w:val="both"/>
        <w:rPr>
          <w:rFonts w:ascii="Times New Roman" w:hAnsi="Times New Roman" w:cs="Times New Roman"/>
          <w:color w:val="222222"/>
          <w:shd w:val="clear" w:color="auto" w:fill="FFFFFF"/>
        </w:rPr>
      </w:pPr>
      <w:r w:rsidRPr="00075CF6">
        <w:rPr>
          <w:rFonts w:ascii="Times New Roman" w:hAnsi="Times New Roman" w:cs="Times New Roman"/>
          <w:shd w:val="clear" w:color="auto" w:fill="FFFFFF"/>
          <w:lang w:val="es-US"/>
        </w:rPr>
        <w:t>[23</w:t>
      </w:r>
      <w:r w:rsidR="003068B7" w:rsidRPr="00075CF6">
        <w:rPr>
          <w:rFonts w:ascii="Times New Roman" w:hAnsi="Times New Roman" w:cs="Times New Roman"/>
          <w:shd w:val="clear" w:color="auto" w:fill="FFFFFF"/>
          <w:lang w:val="es-US"/>
        </w:rPr>
        <w:t xml:space="preserve">] </w:t>
      </w:r>
      <w:r w:rsidR="003068B7" w:rsidRPr="00075CF6">
        <w:rPr>
          <w:rFonts w:ascii="Times New Roman" w:hAnsi="Times New Roman" w:cs="Times New Roman"/>
          <w:color w:val="222222"/>
          <w:shd w:val="clear" w:color="auto" w:fill="FFFFFF"/>
          <w:lang w:val="es-US"/>
        </w:rPr>
        <w:t xml:space="preserve">Bueno, G., Rico, S. L. C., </w:t>
      </w:r>
      <w:proofErr w:type="spellStart"/>
      <w:r w:rsidR="003068B7" w:rsidRPr="00075CF6">
        <w:rPr>
          <w:rFonts w:ascii="Times New Roman" w:hAnsi="Times New Roman" w:cs="Times New Roman"/>
          <w:color w:val="222222"/>
          <w:shd w:val="clear" w:color="auto" w:fill="FFFFFF"/>
          <w:lang w:val="es-US"/>
        </w:rPr>
        <w:t>Périco</w:t>
      </w:r>
      <w:proofErr w:type="spellEnd"/>
      <w:r w:rsidR="003068B7" w:rsidRPr="00075CF6">
        <w:rPr>
          <w:rFonts w:ascii="Times New Roman" w:hAnsi="Times New Roman" w:cs="Times New Roman"/>
          <w:color w:val="222222"/>
          <w:shd w:val="clear" w:color="auto" w:fill="FFFFFF"/>
          <w:lang w:val="es-US"/>
        </w:rPr>
        <w:t xml:space="preserve">, L. L., Ohara, R., </w:t>
      </w:r>
      <w:proofErr w:type="spellStart"/>
      <w:r w:rsidR="003068B7" w:rsidRPr="00075CF6">
        <w:rPr>
          <w:rFonts w:ascii="Times New Roman" w:hAnsi="Times New Roman" w:cs="Times New Roman"/>
          <w:color w:val="222222"/>
          <w:shd w:val="clear" w:color="auto" w:fill="FFFFFF"/>
          <w:lang w:val="es-US"/>
        </w:rPr>
        <w:t>Rodrigues</w:t>
      </w:r>
      <w:proofErr w:type="spellEnd"/>
      <w:r w:rsidR="003068B7" w:rsidRPr="00075CF6">
        <w:rPr>
          <w:rFonts w:ascii="Times New Roman" w:hAnsi="Times New Roman" w:cs="Times New Roman"/>
          <w:color w:val="222222"/>
          <w:shd w:val="clear" w:color="auto" w:fill="FFFFFF"/>
          <w:lang w:val="es-US"/>
        </w:rPr>
        <w:t xml:space="preserve">, V. P., Emílio-Silva, M. T., ... </w:t>
      </w:r>
      <w:r w:rsidR="003068B7" w:rsidRPr="006D60DE">
        <w:rPr>
          <w:rFonts w:ascii="Times New Roman" w:hAnsi="Times New Roman" w:cs="Times New Roman"/>
          <w:color w:val="222222"/>
          <w:shd w:val="clear" w:color="auto" w:fill="FFFFFF"/>
        </w:rPr>
        <w:t xml:space="preserve">&amp; Hiruma-Lima, C. A. (2021). The essential oil from </w:t>
      </w:r>
      <w:proofErr w:type="spellStart"/>
      <w:r w:rsidR="003068B7" w:rsidRPr="006D60DE">
        <w:rPr>
          <w:rFonts w:ascii="Times New Roman" w:hAnsi="Times New Roman" w:cs="Times New Roman"/>
          <w:i/>
          <w:iCs/>
          <w:color w:val="222222"/>
          <w:shd w:val="clear" w:color="auto" w:fill="FFFFFF"/>
        </w:rPr>
        <w:t>Baccharis</w:t>
      </w:r>
      <w:proofErr w:type="spellEnd"/>
      <w:r w:rsidR="003068B7" w:rsidRPr="006D60DE">
        <w:rPr>
          <w:rFonts w:ascii="Times New Roman" w:hAnsi="Times New Roman" w:cs="Times New Roman"/>
          <w:i/>
          <w:iCs/>
          <w:color w:val="222222"/>
          <w:shd w:val="clear" w:color="auto" w:fill="FFFFFF"/>
        </w:rPr>
        <w:t xml:space="preserve"> </w:t>
      </w:r>
      <w:proofErr w:type="spellStart"/>
      <w:r w:rsidR="003068B7" w:rsidRPr="006D60DE">
        <w:rPr>
          <w:rFonts w:ascii="Times New Roman" w:hAnsi="Times New Roman" w:cs="Times New Roman"/>
          <w:i/>
          <w:iCs/>
          <w:color w:val="222222"/>
          <w:shd w:val="clear" w:color="auto" w:fill="FFFFFF"/>
        </w:rPr>
        <w:t>trimera</w:t>
      </w:r>
      <w:proofErr w:type="spellEnd"/>
      <w:r w:rsidR="003068B7" w:rsidRPr="006D60DE">
        <w:rPr>
          <w:rFonts w:ascii="Times New Roman" w:hAnsi="Times New Roman" w:cs="Times New Roman"/>
          <w:color w:val="222222"/>
          <w:shd w:val="clear" w:color="auto" w:fill="FFFFFF"/>
        </w:rPr>
        <w:t xml:space="preserve"> (Less.) DC improves gastric ulcer healing in rats through modulation of VEGF and MMP-2 activity. </w:t>
      </w:r>
      <w:r w:rsidR="003068B7" w:rsidRPr="006D60DE">
        <w:rPr>
          <w:rFonts w:ascii="Times New Roman" w:hAnsi="Times New Roman" w:cs="Times New Roman"/>
          <w:i/>
          <w:iCs/>
          <w:color w:val="222222"/>
          <w:shd w:val="clear" w:color="auto" w:fill="FFFFFF"/>
        </w:rPr>
        <w:t>Journal of Ethnopharmacology</w:t>
      </w:r>
      <w:r w:rsidR="003068B7" w:rsidRPr="006D60DE">
        <w:rPr>
          <w:rFonts w:ascii="Times New Roman" w:hAnsi="Times New Roman" w:cs="Times New Roman"/>
          <w:color w:val="222222"/>
          <w:shd w:val="clear" w:color="auto" w:fill="FFFFFF"/>
        </w:rPr>
        <w:t>, </w:t>
      </w:r>
      <w:r w:rsidR="003068B7" w:rsidRPr="006D60DE">
        <w:rPr>
          <w:rFonts w:ascii="Times New Roman" w:hAnsi="Times New Roman" w:cs="Times New Roman"/>
          <w:i/>
          <w:iCs/>
          <w:color w:val="222222"/>
          <w:shd w:val="clear" w:color="auto" w:fill="FFFFFF"/>
        </w:rPr>
        <w:t>271</w:t>
      </w:r>
      <w:r w:rsidR="003068B7" w:rsidRPr="006D60DE">
        <w:rPr>
          <w:rFonts w:ascii="Times New Roman" w:hAnsi="Times New Roman" w:cs="Times New Roman"/>
          <w:color w:val="222222"/>
          <w:shd w:val="clear" w:color="auto" w:fill="FFFFFF"/>
        </w:rPr>
        <w:t>, 113832.</w:t>
      </w:r>
    </w:p>
    <w:p w14:paraId="15BF2F90" w14:textId="77777777" w:rsidR="003068B7" w:rsidRPr="006D60DE" w:rsidRDefault="00F968F2" w:rsidP="003068B7">
      <w:pPr>
        <w:spacing w:after="100" w:line="276" w:lineRule="auto"/>
        <w:jc w:val="both"/>
        <w:rPr>
          <w:rFonts w:ascii="Times New Roman" w:eastAsia="Times New Roman" w:hAnsi="Times New Roman" w:cs="Times New Roman"/>
        </w:rPr>
      </w:pPr>
      <w:r w:rsidRPr="006D60DE">
        <w:rPr>
          <w:rFonts w:ascii="Times New Roman" w:hAnsi="Times New Roman" w:cs="Times New Roman"/>
          <w:shd w:val="clear" w:color="auto" w:fill="FFFFFF"/>
        </w:rPr>
        <w:t>[24</w:t>
      </w:r>
      <w:r w:rsidR="003068B7" w:rsidRPr="006D60DE">
        <w:rPr>
          <w:rFonts w:ascii="Times New Roman" w:hAnsi="Times New Roman" w:cs="Times New Roman"/>
          <w:shd w:val="clear" w:color="auto" w:fill="FFFFFF"/>
        </w:rPr>
        <w:t xml:space="preserve">] </w:t>
      </w:r>
      <w:r w:rsidR="003068B7" w:rsidRPr="006D60DE">
        <w:rPr>
          <w:rFonts w:ascii="Times New Roman" w:eastAsia="Times New Roman" w:hAnsi="Times New Roman" w:cs="Times New Roman"/>
        </w:rPr>
        <w:t xml:space="preserve">Chukwuma, E. C., &amp; Agbo, A. O. (2020). Effect of </w:t>
      </w:r>
      <w:r w:rsidR="003068B7" w:rsidRPr="006D60DE">
        <w:rPr>
          <w:rFonts w:ascii="Times New Roman" w:eastAsia="Times New Roman" w:hAnsi="Times New Roman" w:cs="Times New Roman"/>
          <w:i/>
          <w:iCs/>
        </w:rPr>
        <w:t>Chromolaena odorata</w:t>
      </w:r>
      <w:r w:rsidR="003068B7" w:rsidRPr="006D60DE">
        <w:rPr>
          <w:rFonts w:ascii="Times New Roman" w:eastAsia="Times New Roman" w:hAnsi="Times New Roman" w:cs="Times New Roman"/>
        </w:rPr>
        <w:t xml:space="preserve"> on the prevention and treatment of peptic ulcer in albino rats. </w:t>
      </w:r>
      <w:r w:rsidR="003068B7" w:rsidRPr="006D60DE">
        <w:rPr>
          <w:rFonts w:ascii="Times New Roman" w:eastAsia="Times New Roman" w:hAnsi="Times New Roman" w:cs="Times New Roman"/>
          <w:i/>
          <w:iCs/>
        </w:rPr>
        <w:t>Journal of Ethnopharmacology</w:t>
      </w:r>
      <w:r w:rsidR="003068B7" w:rsidRPr="006D60DE">
        <w:rPr>
          <w:rFonts w:ascii="Times New Roman" w:eastAsia="Times New Roman" w:hAnsi="Times New Roman" w:cs="Times New Roman"/>
        </w:rPr>
        <w:t>, 256, 112816.</w:t>
      </w:r>
    </w:p>
    <w:p w14:paraId="629066A0" w14:textId="77777777" w:rsidR="003068B7" w:rsidRPr="006D60DE" w:rsidRDefault="00F968F2" w:rsidP="003068B7">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shd w:val="clear" w:color="auto" w:fill="FFFFFF"/>
        </w:rPr>
        <w:lastRenderedPageBreak/>
        <w:t>[25</w:t>
      </w:r>
      <w:r w:rsidR="003068B7" w:rsidRPr="006D60DE">
        <w:rPr>
          <w:rFonts w:ascii="Times New Roman" w:hAnsi="Times New Roman" w:cs="Times New Roman"/>
          <w:shd w:val="clear" w:color="auto" w:fill="FFFFFF"/>
        </w:rPr>
        <w:t xml:space="preserve">] </w:t>
      </w:r>
      <w:proofErr w:type="spellStart"/>
      <w:r w:rsidR="003068B7" w:rsidRPr="006D60DE">
        <w:rPr>
          <w:rFonts w:ascii="Times New Roman" w:hAnsi="Times New Roman" w:cs="Times New Roman"/>
          <w:color w:val="222222"/>
          <w:shd w:val="clear" w:color="auto" w:fill="FFFFFF"/>
        </w:rPr>
        <w:t>Harakeh</w:t>
      </w:r>
      <w:proofErr w:type="spellEnd"/>
      <w:r w:rsidR="003068B7" w:rsidRPr="006D60DE">
        <w:rPr>
          <w:rFonts w:ascii="Times New Roman" w:hAnsi="Times New Roman" w:cs="Times New Roman"/>
          <w:color w:val="222222"/>
          <w:shd w:val="clear" w:color="auto" w:fill="FFFFFF"/>
        </w:rPr>
        <w:t xml:space="preserve">, S., Saber, S. H., </w:t>
      </w:r>
      <w:proofErr w:type="spellStart"/>
      <w:r w:rsidR="003068B7" w:rsidRPr="006D60DE">
        <w:rPr>
          <w:rFonts w:ascii="Times New Roman" w:hAnsi="Times New Roman" w:cs="Times New Roman"/>
          <w:color w:val="222222"/>
          <w:shd w:val="clear" w:color="auto" w:fill="FFFFFF"/>
        </w:rPr>
        <w:t>Akefe</w:t>
      </w:r>
      <w:proofErr w:type="spellEnd"/>
      <w:r w:rsidR="003068B7" w:rsidRPr="006D60DE">
        <w:rPr>
          <w:rFonts w:ascii="Times New Roman" w:hAnsi="Times New Roman" w:cs="Times New Roman"/>
          <w:color w:val="222222"/>
          <w:shd w:val="clear" w:color="auto" w:fill="FFFFFF"/>
        </w:rPr>
        <w:t xml:space="preserve">, I. O., Shaker, S., Hussain, M. B., </w:t>
      </w:r>
      <w:proofErr w:type="spellStart"/>
      <w:r w:rsidR="003068B7" w:rsidRPr="006D60DE">
        <w:rPr>
          <w:rFonts w:ascii="Times New Roman" w:hAnsi="Times New Roman" w:cs="Times New Roman"/>
          <w:color w:val="222222"/>
          <w:shd w:val="clear" w:color="auto" w:fill="FFFFFF"/>
        </w:rPr>
        <w:t>Almasaudi</w:t>
      </w:r>
      <w:proofErr w:type="spellEnd"/>
      <w:r w:rsidR="003068B7" w:rsidRPr="006D60DE">
        <w:rPr>
          <w:rFonts w:ascii="Times New Roman" w:hAnsi="Times New Roman" w:cs="Times New Roman"/>
          <w:color w:val="222222"/>
          <w:shd w:val="clear" w:color="auto" w:fill="FFFFFF"/>
        </w:rPr>
        <w:t xml:space="preserve">, A. S. and </w:t>
      </w:r>
      <w:proofErr w:type="spellStart"/>
      <w:r w:rsidR="003068B7" w:rsidRPr="006D60DE">
        <w:rPr>
          <w:rFonts w:ascii="Times New Roman" w:hAnsi="Times New Roman" w:cs="Times New Roman"/>
          <w:color w:val="222222"/>
          <w:shd w:val="clear" w:color="auto" w:fill="FFFFFF"/>
        </w:rPr>
        <w:t>Almasaudi</w:t>
      </w:r>
      <w:proofErr w:type="spellEnd"/>
      <w:r w:rsidR="003068B7" w:rsidRPr="006D60DE">
        <w:rPr>
          <w:rFonts w:ascii="Times New Roman" w:hAnsi="Times New Roman" w:cs="Times New Roman"/>
          <w:color w:val="222222"/>
          <w:shd w:val="clear" w:color="auto" w:fill="FFFFFF"/>
        </w:rPr>
        <w:t>, S. (2022). Saudi honey alleviates indomethacin-induced gastric ulcers via improving antioxidant and anti-inflammatory responses in male albino rats. </w:t>
      </w:r>
      <w:r w:rsidR="003068B7" w:rsidRPr="006D60DE">
        <w:rPr>
          <w:rFonts w:ascii="Times New Roman" w:hAnsi="Times New Roman" w:cs="Times New Roman"/>
          <w:i/>
          <w:iCs/>
          <w:color w:val="222222"/>
          <w:shd w:val="clear" w:color="auto" w:fill="FFFFFF"/>
        </w:rPr>
        <w:t>Saudi Journal of Biological Sciences</w:t>
      </w:r>
      <w:r w:rsidR="003068B7" w:rsidRPr="006D60DE">
        <w:rPr>
          <w:rFonts w:ascii="Times New Roman" w:hAnsi="Times New Roman" w:cs="Times New Roman"/>
          <w:color w:val="222222"/>
          <w:shd w:val="clear" w:color="auto" w:fill="FFFFFF"/>
        </w:rPr>
        <w:t>, </w:t>
      </w:r>
      <w:r w:rsidR="003068B7" w:rsidRPr="006D60DE">
        <w:rPr>
          <w:rFonts w:ascii="Times New Roman" w:hAnsi="Times New Roman" w:cs="Times New Roman"/>
          <w:i/>
          <w:iCs/>
          <w:color w:val="222222"/>
          <w:shd w:val="clear" w:color="auto" w:fill="FFFFFF"/>
        </w:rPr>
        <w:t>29</w:t>
      </w:r>
      <w:r w:rsidR="003068B7" w:rsidRPr="006D60DE">
        <w:rPr>
          <w:rFonts w:ascii="Times New Roman" w:hAnsi="Times New Roman" w:cs="Times New Roman"/>
          <w:color w:val="222222"/>
          <w:shd w:val="clear" w:color="auto" w:fill="FFFFFF"/>
        </w:rPr>
        <w:t>(4), 3040-3050.</w:t>
      </w:r>
    </w:p>
    <w:p w14:paraId="58BDF49F" w14:textId="77777777" w:rsidR="006D60DE" w:rsidRPr="006D60DE" w:rsidRDefault="006D60DE" w:rsidP="006D60DE">
      <w:pPr>
        <w:spacing w:after="100" w:line="276" w:lineRule="auto"/>
        <w:jc w:val="both"/>
        <w:rPr>
          <w:rFonts w:ascii="Times New Roman" w:hAnsi="Times New Roman" w:cs="Times New Roman"/>
          <w:color w:val="222222"/>
          <w:shd w:val="clear" w:color="auto" w:fill="FFFFFF"/>
        </w:rPr>
      </w:pPr>
      <w:r w:rsidRPr="006D60DE">
        <w:rPr>
          <w:rFonts w:ascii="Times New Roman" w:hAnsi="Times New Roman" w:cs="Times New Roman"/>
          <w:color w:val="222222"/>
          <w:shd w:val="clear" w:color="auto" w:fill="FFFFFF"/>
        </w:rPr>
        <w:t xml:space="preserve">[26] Aksoy, A. S., Arici, M., &amp; Yaman, M. (2022). The effect of </w:t>
      </w:r>
      <w:proofErr w:type="spellStart"/>
      <w:r w:rsidRPr="006D60DE">
        <w:rPr>
          <w:rFonts w:ascii="Times New Roman" w:hAnsi="Times New Roman" w:cs="Times New Roman"/>
          <w:color w:val="222222"/>
          <w:shd w:val="clear" w:color="auto" w:fill="FFFFFF"/>
        </w:rPr>
        <w:t>hardaliye</w:t>
      </w:r>
      <w:proofErr w:type="spellEnd"/>
      <w:r w:rsidRPr="006D60DE">
        <w:rPr>
          <w:rFonts w:ascii="Times New Roman" w:hAnsi="Times New Roman" w:cs="Times New Roman"/>
          <w:color w:val="222222"/>
          <w:shd w:val="clear" w:color="auto" w:fill="FFFFFF"/>
        </w:rPr>
        <w:t xml:space="preserve"> on reducing the formation of malondialdehyde during in vitro gastrointestinal digestion of meat products. </w:t>
      </w:r>
      <w:r w:rsidRPr="006D60DE">
        <w:rPr>
          <w:rFonts w:ascii="Times New Roman" w:hAnsi="Times New Roman" w:cs="Times New Roman"/>
          <w:i/>
          <w:iCs/>
          <w:color w:val="222222"/>
          <w:shd w:val="clear" w:color="auto" w:fill="FFFFFF"/>
        </w:rPr>
        <w:t>Food Bioscience</w:t>
      </w:r>
      <w:r w:rsidRPr="006D60DE">
        <w:rPr>
          <w:rFonts w:ascii="Times New Roman" w:hAnsi="Times New Roman" w:cs="Times New Roman"/>
          <w:color w:val="222222"/>
          <w:shd w:val="clear" w:color="auto" w:fill="FFFFFF"/>
        </w:rPr>
        <w:t>, </w:t>
      </w:r>
      <w:r w:rsidRPr="006D60DE">
        <w:rPr>
          <w:rFonts w:ascii="Times New Roman" w:hAnsi="Times New Roman" w:cs="Times New Roman"/>
          <w:i/>
          <w:iCs/>
          <w:color w:val="222222"/>
          <w:shd w:val="clear" w:color="auto" w:fill="FFFFFF"/>
        </w:rPr>
        <w:t>47</w:t>
      </w:r>
      <w:r w:rsidRPr="006D60DE">
        <w:rPr>
          <w:rFonts w:ascii="Times New Roman" w:hAnsi="Times New Roman" w:cs="Times New Roman"/>
          <w:color w:val="222222"/>
          <w:shd w:val="clear" w:color="auto" w:fill="FFFFFF"/>
        </w:rPr>
        <w:t>, 101747.</w:t>
      </w:r>
    </w:p>
    <w:p w14:paraId="0A5E5234" w14:textId="77777777" w:rsidR="003068B7" w:rsidRPr="006D60DE" w:rsidRDefault="006D60DE" w:rsidP="006D60DE">
      <w:pPr>
        <w:spacing w:after="100" w:line="276" w:lineRule="auto"/>
        <w:jc w:val="both"/>
        <w:rPr>
          <w:rFonts w:ascii="Times New Roman" w:eastAsia="Times New Roman" w:hAnsi="Times New Roman" w:cs="Times New Roman"/>
        </w:rPr>
      </w:pPr>
      <w:r w:rsidRPr="006D60DE">
        <w:rPr>
          <w:rFonts w:ascii="Times New Roman" w:eastAsia="Times New Roman" w:hAnsi="Times New Roman" w:cs="Times New Roman"/>
        </w:rPr>
        <w:t xml:space="preserve"> [27</w:t>
      </w:r>
      <w:r w:rsidR="003068B7" w:rsidRPr="006D60DE">
        <w:rPr>
          <w:rFonts w:ascii="Times New Roman" w:eastAsia="Times New Roman" w:hAnsi="Times New Roman" w:cs="Times New Roman"/>
        </w:rPr>
        <w:t xml:space="preserve">] Jibril, M., &amp; Oseni, M. A. (2022). The role of </w:t>
      </w:r>
      <w:r w:rsidR="003068B7" w:rsidRPr="006D60DE">
        <w:rPr>
          <w:rFonts w:ascii="Times New Roman" w:eastAsia="Times New Roman" w:hAnsi="Times New Roman" w:cs="Times New Roman"/>
          <w:i/>
          <w:iCs/>
        </w:rPr>
        <w:t>Chromolaena odorata</w:t>
      </w:r>
      <w:r w:rsidR="003068B7" w:rsidRPr="006D60DE">
        <w:rPr>
          <w:rFonts w:ascii="Times New Roman" w:eastAsia="Times New Roman" w:hAnsi="Times New Roman" w:cs="Times New Roman"/>
        </w:rPr>
        <w:t xml:space="preserve"> in gastric ulcer healing: Insights from experimental studies. </w:t>
      </w:r>
      <w:r w:rsidR="003068B7" w:rsidRPr="006D60DE">
        <w:rPr>
          <w:rFonts w:ascii="Times New Roman" w:eastAsia="Times New Roman" w:hAnsi="Times New Roman" w:cs="Times New Roman"/>
          <w:i/>
          <w:iCs/>
        </w:rPr>
        <w:t xml:space="preserve">Journal of Medicinal Plants Research, </w:t>
      </w:r>
      <w:r w:rsidR="003068B7" w:rsidRPr="006D60DE">
        <w:rPr>
          <w:rFonts w:ascii="Times New Roman" w:eastAsia="Times New Roman" w:hAnsi="Times New Roman" w:cs="Times New Roman"/>
        </w:rPr>
        <w:t>16(1), 45-52.</w:t>
      </w:r>
    </w:p>
    <w:p w14:paraId="5BA54E1D" w14:textId="77777777" w:rsidR="00CB2EE1" w:rsidRDefault="006D60DE" w:rsidP="003068B7">
      <w:pPr>
        <w:spacing w:after="100" w:line="276" w:lineRule="auto"/>
        <w:jc w:val="both"/>
        <w:rPr>
          <w:rFonts w:ascii="Times New Roman" w:hAnsi="Times New Roman" w:cs="Times New Roman"/>
          <w:color w:val="222222"/>
          <w:shd w:val="clear" w:color="auto" w:fill="FFFFFF"/>
        </w:rPr>
      </w:pPr>
      <w:r w:rsidRPr="006D60DE">
        <w:rPr>
          <w:rFonts w:ascii="Times New Roman" w:eastAsia="Times New Roman" w:hAnsi="Times New Roman" w:cs="Times New Roman"/>
        </w:rPr>
        <w:t>[28</w:t>
      </w:r>
      <w:r w:rsidR="003068B7" w:rsidRPr="006D60DE">
        <w:rPr>
          <w:rFonts w:ascii="Times New Roman" w:eastAsia="Times New Roman" w:hAnsi="Times New Roman" w:cs="Times New Roman"/>
        </w:rPr>
        <w:t xml:space="preserve">] </w:t>
      </w:r>
      <w:proofErr w:type="spellStart"/>
      <w:r w:rsidR="003068B7" w:rsidRPr="006D60DE">
        <w:rPr>
          <w:rFonts w:ascii="Times New Roman" w:hAnsi="Times New Roman" w:cs="Times New Roman"/>
          <w:color w:val="222222"/>
          <w:shd w:val="clear" w:color="auto" w:fill="FFFFFF"/>
        </w:rPr>
        <w:t>Tamaddonfard</w:t>
      </w:r>
      <w:proofErr w:type="spellEnd"/>
      <w:r w:rsidR="003068B7" w:rsidRPr="006D60DE">
        <w:rPr>
          <w:rFonts w:ascii="Times New Roman" w:hAnsi="Times New Roman" w:cs="Times New Roman"/>
          <w:color w:val="222222"/>
          <w:shd w:val="clear" w:color="auto" w:fill="FFFFFF"/>
        </w:rPr>
        <w:t xml:space="preserve">, E., </w:t>
      </w:r>
      <w:proofErr w:type="spellStart"/>
      <w:r w:rsidR="003068B7" w:rsidRPr="006D60DE">
        <w:rPr>
          <w:rFonts w:ascii="Times New Roman" w:hAnsi="Times New Roman" w:cs="Times New Roman"/>
          <w:color w:val="222222"/>
          <w:shd w:val="clear" w:color="auto" w:fill="FFFFFF"/>
        </w:rPr>
        <w:t>Erfanparast</w:t>
      </w:r>
      <w:proofErr w:type="spellEnd"/>
      <w:r w:rsidR="003068B7" w:rsidRPr="006D60DE">
        <w:rPr>
          <w:rFonts w:ascii="Times New Roman" w:hAnsi="Times New Roman" w:cs="Times New Roman"/>
          <w:color w:val="222222"/>
          <w:shd w:val="clear" w:color="auto" w:fill="FFFFFF"/>
        </w:rPr>
        <w:t xml:space="preserve">, A., Farshid, A. A., Imani, M., Mirzakhani, N., </w:t>
      </w:r>
      <w:proofErr w:type="spellStart"/>
      <w:r w:rsidR="003068B7" w:rsidRPr="006D60DE">
        <w:rPr>
          <w:rFonts w:ascii="Times New Roman" w:hAnsi="Times New Roman" w:cs="Times New Roman"/>
          <w:color w:val="222222"/>
          <w:shd w:val="clear" w:color="auto" w:fill="FFFFFF"/>
        </w:rPr>
        <w:t>Salighedar</w:t>
      </w:r>
      <w:proofErr w:type="spellEnd"/>
      <w:r w:rsidR="003068B7" w:rsidRPr="006D60DE">
        <w:rPr>
          <w:rFonts w:ascii="Times New Roman" w:hAnsi="Times New Roman" w:cs="Times New Roman"/>
          <w:color w:val="222222"/>
          <w:shd w:val="clear" w:color="auto" w:fill="FFFFFF"/>
        </w:rPr>
        <w:t xml:space="preserve">, R., &amp; </w:t>
      </w:r>
      <w:proofErr w:type="spellStart"/>
      <w:r w:rsidR="003068B7" w:rsidRPr="006D60DE">
        <w:rPr>
          <w:rFonts w:ascii="Times New Roman" w:hAnsi="Times New Roman" w:cs="Times New Roman"/>
          <w:color w:val="222222"/>
          <w:shd w:val="clear" w:color="auto" w:fill="FFFFFF"/>
        </w:rPr>
        <w:t>Tamaddonfard</w:t>
      </w:r>
      <w:proofErr w:type="spellEnd"/>
      <w:r w:rsidR="003068B7" w:rsidRPr="006D60DE">
        <w:rPr>
          <w:rFonts w:ascii="Times New Roman" w:hAnsi="Times New Roman" w:cs="Times New Roman"/>
          <w:color w:val="222222"/>
          <w:shd w:val="clear" w:color="auto" w:fill="FFFFFF"/>
        </w:rPr>
        <w:t xml:space="preserve">, S. (2019). </w:t>
      </w:r>
      <w:proofErr w:type="spellStart"/>
      <w:r w:rsidR="003068B7" w:rsidRPr="006D60DE">
        <w:rPr>
          <w:rFonts w:ascii="Times New Roman" w:hAnsi="Times New Roman" w:cs="Times New Roman"/>
          <w:color w:val="222222"/>
          <w:shd w:val="clear" w:color="auto" w:fill="FFFFFF"/>
        </w:rPr>
        <w:t>Safranal</w:t>
      </w:r>
      <w:proofErr w:type="spellEnd"/>
      <w:r w:rsidR="003068B7" w:rsidRPr="006D60DE">
        <w:rPr>
          <w:rFonts w:ascii="Times New Roman" w:hAnsi="Times New Roman" w:cs="Times New Roman"/>
          <w:color w:val="222222"/>
          <w:shd w:val="clear" w:color="auto" w:fill="FFFFFF"/>
        </w:rPr>
        <w:t>, a constituent of saffron, exerts gastro-protective effects against indomethacin-induced gastric ulcer. </w:t>
      </w:r>
      <w:r w:rsidR="003068B7" w:rsidRPr="006D60DE">
        <w:rPr>
          <w:rFonts w:ascii="Times New Roman" w:hAnsi="Times New Roman" w:cs="Times New Roman"/>
          <w:i/>
          <w:iCs/>
          <w:color w:val="222222"/>
          <w:shd w:val="clear" w:color="auto" w:fill="FFFFFF"/>
        </w:rPr>
        <w:t>Life sciences</w:t>
      </w:r>
      <w:r w:rsidR="003068B7" w:rsidRPr="006D60DE">
        <w:rPr>
          <w:rFonts w:ascii="Times New Roman" w:hAnsi="Times New Roman" w:cs="Times New Roman"/>
          <w:color w:val="222222"/>
          <w:shd w:val="clear" w:color="auto" w:fill="FFFFFF"/>
        </w:rPr>
        <w:t>, </w:t>
      </w:r>
      <w:r w:rsidR="003068B7" w:rsidRPr="006D60DE">
        <w:rPr>
          <w:rFonts w:ascii="Times New Roman" w:hAnsi="Times New Roman" w:cs="Times New Roman"/>
          <w:i/>
          <w:iCs/>
          <w:color w:val="222222"/>
          <w:shd w:val="clear" w:color="auto" w:fill="FFFFFF"/>
        </w:rPr>
        <w:t>224</w:t>
      </w:r>
      <w:r w:rsidR="003068B7" w:rsidRPr="006D60DE">
        <w:rPr>
          <w:rFonts w:ascii="Times New Roman" w:hAnsi="Times New Roman" w:cs="Times New Roman"/>
          <w:color w:val="222222"/>
          <w:shd w:val="clear" w:color="auto" w:fill="FFFFFF"/>
        </w:rPr>
        <w:t>, 88-94.</w:t>
      </w:r>
      <w:r w:rsidR="00CB2EE1">
        <w:rPr>
          <w:rFonts w:ascii="Times New Roman" w:hAnsi="Times New Roman" w:cs="Times New Roman"/>
          <w:color w:val="222222"/>
          <w:shd w:val="clear" w:color="auto" w:fill="FFFFFF"/>
        </w:rPr>
        <w:t xml:space="preserve"> </w:t>
      </w:r>
    </w:p>
    <w:p w14:paraId="0D1F0789" w14:textId="77777777" w:rsidR="00CB2EE1" w:rsidRPr="001274E4" w:rsidRDefault="00CB2EE1" w:rsidP="00CB2EE1">
      <w:pPr>
        <w:spacing w:after="100" w:line="276" w:lineRule="auto"/>
        <w:jc w:val="both"/>
        <w:rPr>
          <w:rFonts w:ascii="Times New Roman" w:hAnsi="Times New Roman" w:cs="Times New Roman"/>
          <w:color w:val="222222"/>
          <w:highlight w:val="yellow"/>
          <w:shd w:val="clear" w:color="auto" w:fill="FFFFFF"/>
        </w:rPr>
      </w:pPr>
      <w:r w:rsidRPr="001274E4">
        <w:rPr>
          <w:rFonts w:ascii="Times New Roman" w:hAnsi="Times New Roman" w:cs="Times New Roman"/>
          <w:color w:val="222222"/>
          <w:highlight w:val="yellow"/>
          <w:shd w:val="clear" w:color="auto" w:fill="FFFFFF"/>
          <w:lang w:val="es-US"/>
        </w:rPr>
        <w:t xml:space="preserve">[29] Srivastav, Y., Kumar, V., Srivastava, Y., &amp; Kumar, M. (2023). </w:t>
      </w:r>
      <w:r w:rsidRPr="001274E4">
        <w:rPr>
          <w:rFonts w:ascii="Times New Roman" w:hAnsi="Times New Roman" w:cs="Times New Roman"/>
          <w:color w:val="222222"/>
          <w:highlight w:val="yellow"/>
          <w:shd w:val="clear" w:color="auto" w:fill="FFFFFF"/>
        </w:rPr>
        <w:t>Peptic Ulcer Disease (PUD), Diagnosis, and Current Medication-Based Management Options: Schematic Overview. </w:t>
      </w:r>
      <w:r w:rsidRPr="001274E4">
        <w:rPr>
          <w:rFonts w:ascii="Times New Roman" w:hAnsi="Times New Roman" w:cs="Times New Roman"/>
          <w:i/>
          <w:iCs/>
          <w:color w:val="222222"/>
          <w:highlight w:val="yellow"/>
          <w:shd w:val="clear" w:color="auto" w:fill="FFFFFF"/>
        </w:rPr>
        <w:t>Journal of Advances in Medical and Pharmaceutical Sciences</w:t>
      </w:r>
      <w:r w:rsidRPr="001274E4">
        <w:rPr>
          <w:rFonts w:ascii="Times New Roman" w:hAnsi="Times New Roman" w:cs="Times New Roman"/>
          <w:color w:val="222222"/>
          <w:highlight w:val="yellow"/>
          <w:shd w:val="clear" w:color="auto" w:fill="FFFFFF"/>
        </w:rPr>
        <w:t>, </w:t>
      </w:r>
      <w:r w:rsidRPr="001274E4">
        <w:rPr>
          <w:rFonts w:ascii="Times New Roman" w:hAnsi="Times New Roman" w:cs="Times New Roman"/>
          <w:i/>
          <w:iCs/>
          <w:color w:val="222222"/>
          <w:highlight w:val="yellow"/>
          <w:shd w:val="clear" w:color="auto" w:fill="FFFFFF"/>
        </w:rPr>
        <w:t>25</w:t>
      </w:r>
      <w:r w:rsidRPr="001274E4">
        <w:rPr>
          <w:rFonts w:ascii="Times New Roman" w:hAnsi="Times New Roman" w:cs="Times New Roman"/>
          <w:color w:val="222222"/>
          <w:highlight w:val="yellow"/>
          <w:shd w:val="clear" w:color="auto" w:fill="FFFFFF"/>
        </w:rPr>
        <w:t xml:space="preserve">(11), 14–27. </w:t>
      </w:r>
      <w:hyperlink r:id="rId20" w:history="1">
        <w:r w:rsidRPr="001274E4">
          <w:rPr>
            <w:rStyle w:val="Hyperlink"/>
            <w:rFonts w:ascii="Times New Roman" w:hAnsi="Times New Roman" w:cs="Times New Roman"/>
            <w:highlight w:val="yellow"/>
            <w:shd w:val="clear" w:color="auto" w:fill="FFFFFF"/>
          </w:rPr>
          <w:t>https://doi.org/10.9734/jamps/2023/v25i11651</w:t>
        </w:r>
      </w:hyperlink>
      <w:r w:rsidRPr="001274E4">
        <w:rPr>
          <w:rFonts w:ascii="Times New Roman" w:hAnsi="Times New Roman" w:cs="Times New Roman"/>
          <w:color w:val="222222"/>
          <w:highlight w:val="yellow"/>
          <w:shd w:val="clear" w:color="auto" w:fill="FFFFFF"/>
        </w:rPr>
        <w:t xml:space="preserve">  </w:t>
      </w:r>
    </w:p>
    <w:p w14:paraId="73690620" w14:textId="03CD12EC" w:rsidR="00B22888" w:rsidRPr="001274E4" w:rsidRDefault="00CB2EE1" w:rsidP="00B22888">
      <w:pPr>
        <w:spacing w:after="100" w:line="276" w:lineRule="auto"/>
        <w:jc w:val="both"/>
        <w:rPr>
          <w:rFonts w:ascii="Times New Roman" w:hAnsi="Times New Roman" w:cs="Times New Roman"/>
          <w:color w:val="222222"/>
          <w:highlight w:val="yellow"/>
          <w:shd w:val="clear" w:color="auto" w:fill="FFFFFF"/>
          <w:lang w:val="en-US"/>
        </w:rPr>
      </w:pPr>
      <w:r w:rsidRPr="001274E4">
        <w:rPr>
          <w:rFonts w:ascii="Times New Roman" w:hAnsi="Times New Roman" w:cs="Times New Roman"/>
          <w:color w:val="222222"/>
          <w:highlight w:val="yellow"/>
          <w:shd w:val="clear" w:color="auto" w:fill="FFFFFF"/>
        </w:rPr>
        <w:t>[30]</w:t>
      </w:r>
      <w:r w:rsidR="00B22888" w:rsidRPr="001274E4">
        <w:rPr>
          <w:rFonts w:ascii="Times New Roman" w:hAnsi="Times New Roman" w:cs="Times New Roman"/>
          <w:color w:val="222222"/>
          <w:highlight w:val="yellow"/>
          <w:shd w:val="clear" w:color="auto" w:fill="FFFFFF"/>
        </w:rPr>
        <w:t xml:space="preserve"> </w:t>
      </w:r>
      <w:proofErr w:type="spellStart"/>
      <w:r w:rsidRPr="001274E4">
        <w:rPr>
          <w:rFonts w:ascii="Times New Roman" w:hAnsi="Times New Roman" w:cs="Times New Roman"/>
          <w:color w:val="222222"/>
          <w:highlight w:val="yellow"/>
          <w:shd w:val="clear" w:color="auto" w:fill="FFFFFF"/>
          <w:lang w:val="en-US"/>
        </w:rPr>
        <w:t>Okoampah</w:t>
      </w:r>
      <w:proofErr w:type="spellEnd"/>
      <w:r w:rsidRPr="001274E4">
        <w:rPr>
          <w:rFonts w:ascii="Times New Roman" w:hAnsi="Times New Roman" w:cs="Times New Roman"/>
          <w:color w:val="222222"/>
          <w:highlight w:val="yellow"/>
          <w:shd w:val="clear" w:color="auto" w:fill="FFFFFF"/>
          <w:lang w:val="en-US"/>
        </w:rPr>
        <w:t xml:space="preserve">, E., Payne, J., Shine, J. D., Agyeman, P., </w:t>
      </w:r>
      <w:proofErr w:type="spellStart"/>
      <w:r w:rsidRPr="001274E4">
        <w:rPr>
          <w:rFonts w:ascii="Times New Roman" w:hAnsi="Times New Roman" w:cs="Times New Roman"/>
          <w:color w:val="222222"/>
          <w:highlight w:val="yellow"/>
          <w:shd w:val="clear" w:color="auto" w:fill="FFFFFF"/>
          <w:lang w:val="en-US"/>
        </w:rPr>
        <w:t>Ofosuhemaa</w:t>
      </w:r>
      <w:proofErr w:type="spellEnd"/>
      <w:r w:rsidRPr="001274E4">
        <w:rPr>
          <w:rFonts w:ascii="Times New Roman" w:hAnsi="Times New Roman" w:cs="Times New Roman"/>
          <w:color w:val="222222"/>
          <w:highlight w:val="yellow"/>
          <w:shd w:val="clear" w:color="auto" w:fill="FFFFFF"/>
          <w:lang w:val="en-US"/>
        </w:rPr>
        <w:t xml:space="preserve">, P., &amp; </w:t>
      </w:r>
      <w:proofErr w:type="spellStart"/>
      <w:r w:rsidRPr="001274E4">
        <w:rPr>
          <w:rFonts w:ascii="Times New Roman" w:hAnsi="Times New Roman" w:cs="Times New Roman"/>
          <w:color w:val="222222"/>
          <w:highlight w:val="yellow"/>
          <w:shd w:val="clear" w:color="auto" w:fill="FFFFFF"/>
          <w:lang w:val="en-US"/>
        </w:rPr>
        <w:t>Dufailu</w:t>
      </w:r>
      <w:proofErr w:type="spellEnd"/>
      <w:r w:rsidRPr="001274E4">
        <w:rPr>
          <w:rFonts w:ascii="Times New Roman" w:hAnsi="Times New Roman" w:cs="Times New Roman"/>
          <w:color w:val="222222"/>
          <w:highlight w:val="yellow"/>
          <w:shd w:val="clear" w:color="auto" w:fill="FFFFFF"/>
          <w:lang w:val="en-US"/>
        </w:rPr>
        <w:t>, O. A. (2026). Peptic Ulcer Disease Treatment Using Herbal Plants: Harnessing Ethnobotanical Studies for Clinical Application. </w:t>
      </w:r>
      <w:r w:rsidRPr="001274E4">
        <w:rPr>
          <w:rFonts w:ascii="Times New Roman" w:hAnsi="Times New Roman" w:cs="Times New Roman"/>
          <w:i/>
          <w:iCs/>
          <w:color w:val="222222"/>
          <w:highlight w:val="yellow"/>
          <w:shd w:val="clear" w:color="auto" w:fill="FFFFFF"/>
          <w:lang w:val="en-US"/>
        </w:rPr>
        <w:t>Journal of Clinical Pharmacy and Therapeutics</w:t>
      </w:r>
      <w:r w:rsidRPr="001274E4">
        <w:rPr>
          <w:rFonts w:ascii="Times New Roman" w:hAnsi="Times New Roman" w:cs="Times New Roman"/>
          <w:color w:val="222222"/>
          <w:highlight w:val="yellow"/>
          <w:shd w:val="clear" w:color="auto" w:fill="FFFFFF"/>
          <w:lang w:val="en-US"/>
        </w:rPr>
        <w:t>, </w:t>
      </w:r>
      <w:r w:rsidRPr="001274E4">
        <w:rPr>
          <w:rFonts w:ascii="Times New Roman" w:hAnsi="Times New Roman" w:cs="Times New Roman"/>
          <w:i/>
          <w:iCs/>
          <w:color w:val="222222"/>
          <w:highlight w:val="yellow"/>
          <w:shd w:val="clear" w:color="auto" w:fill="FFFFFF"/>
          <w:lang w:val="en-US"/>
        </w:rPr>
        <w:t>2026</w:t>
      </w:r>
      <w:r w:rsidRPr="001274E4">
        <w:rPr>
          <w:rFonts w:ascii="Times New Roman" w:hAnsi="Times New Roman" w:cs="Times New Roman"/>
          <w:color w:val="222222"/>
          <w:highlight w:val="yellow"/>
          <w:shd w:val="clear" w:color="auto" w:fill="FFFFFF"/>
          <w:lang w:val="en-US"/>
        </w:rPr>
        <w:t xml:space="preserve">(1). </w:t>
      </w:r>
      <w:hyperlink r:id="rId21" w:history="1">
        <w:r w:rsidR="00B22888" w:rsidRPr="001274E4">
          <w:rPr>
            <w:rStyle w:val="Hyperlink"/>
            <w:rFonts w:ascii="Times New Roman" w:hAnsi="Times New Roman" w:cs="Times New Roman"/>
            <w:highlight w:val="yellow"/>
            <w:shd w:val="clear" w:color="auto" w:fill="FFFFFF"/>
            <w:lang w:val="en-US"/>
          </w:rPr>
          <w:t>https://doi.org/10.1155/jcpt/6501202</w:t>
        </w:r>
      </w:hyperlink>
      <w:r w:rsidR="00B22888" w:rsidRPr="001274E4">
        <w:rPr>
          <w:rFonts w:ascii="Times New Roman" w:hAnsi="Times New Roman" w:cs="Times New Roman"/>
          <w:color w:val="222222"/>
          <w:highlight w:val="yellow"/>
          <w:shd w:val="clear" w:color="auto" w:fill="FFFFFF"/>
          <w:lang w:val="en-US"/>
        </w:rPr>
        <w:t xml:space="preserve"> </w:t>
      </w:r>
    </w:p>
    <w:p w14:paraId="4507C018" w14:textId="77777777" w:rsidR="00B22888" w:rsidRPr="001274E4" w:rsidRDefault="00B22888" w:rsidP="00B22888">
      <w:pPr>
        <w:spacing w:after="100" w:line="276" w:lineRule="auto"/>
        <w:jc w:val="both"/>
        <w:rPr>
          <w:rFonts w:ascii="Times New Roman" w:hAnsi="Times New Roman" w:cs="Times New Roman"/>
          <w:color w:val="222222"/>
          <w:highlight w:val="yellow"/>
          <w:shd w:val="clear" w:color="auto" w:fill="FFFFFF"/>
          <w:lang w:val="en-US"/>
        </w:rPr>
      </w:pPr>
      <w:r w:rsidRPr="001274E4">
        <w:rPr>
          <w:rFonts w:ascii="Times New Roman" w:hAnsi="Times New Roman" w:cs="Times New Roman"/>
          <w:color w:val="222222"/>
          <w:highlight w:val="yellow"/>
          <w:shd w:val="clear" w:color="auto" w:fill="FFFFFF"/>
          <w:lang w:val="en-US"/>
        </w:rPr>
        <w:t xml:space="preserve">[31] Olawale, F., </w:t>
      </w:r>
      <w:proofErr w:type="spellStart"/>
      <w:r w:rsidRPr="001274E4">
        <w:rPr>
          <w:rFonts w:ascii="Times New Roman" w:hAnsi="Times New Roman" w:cs="Times New Roman"/>
          <w:color w:val="222222"/>
          <w:highlight w:val="yellow"/>
          <w:shd w:val="clear" w:color="auto" w:fill="FFFFFF"/>
          <w:lang w:val="en-US"/>
        </w:rPr>
        <w:t>Olofinsan</w:t>
      </w:r>
      <w:proofErr w:type="spellEnd"/>
      <w:r w:rsidRPr="001274E4">
        <w:rPr>
          <w:rFonts w:ascii="Times New Roman" w:hAnsi="Times New Roman" w:cs="Times New Roman"/>
          <w:color w:val="222222"/>
          <w:highlight w:val="yellow"/>
          <w:shd w:val="clear" w:color="auto" w:fill="FFFFFF"/>
          <w:lang w:val="en-US"/>
        </w:rPr>
        <w:t xml:space="preserve">, K., &amp; </w:t>
      </w:r>
      <w:proofErr w:type="spellStart"/>
      <w:r w:rsidRPr="001274E4">
        <w:rPr>
          <w:rFonts w:ascii="Times New Roman" w:hAnsi="Times New Roman" w:cs="Times New Roman"/>
          <w:color w:val="222222"/>
          <w:highlight w:val="yellow"/>
          <w:shd w:val="clear" w:color="auto" w:fill="FFFFFF"/>
          <w:lang w:val="en-US"/>
        </w:rPr>
        <w:t>Iwaloye</w:t>
      </w:r>
      <w:proofErr w:type="spellEnd"/>
      <w:r w:rsidRPr="001274E4">
        <w:rPr>
          <w:rFonts w:ascii="Times New Roman" w:hAnsi="Times New Roman" w:cs="Times New Roman"/>
          <w:color w:val="222222"/>
          <w:highlight w:val="yellow"/>
          <w:shd w:val="clear" w:color="auto" w:fill="FFFFFF"/>
          <w:lang w:val="en-US"/>
        </w:rPr>
        <w:t xml:space="preserve">, O. (2022). Biological activities of </w:t>
      </w:r>
      <w:proofErr w:type="spellStart"/>
      <w:r w:rsidRPr="001274E4">
        <w:rPr>
          <w:rFonts w:ascii="Times New Roman" w:hAnsi="Times New Roman" w:cs="Times New Roman"/>
          <w:color w:val="222222"/>
          <w:highlight w:val="yellow"/>
          <w:shd w:val="clear" w:color="auto" w:fill="FFFFFF"/>
          <w:lang w:val="en-US"/>
        </w:rPr>
        <w:t>Chromolaena</w:t>
      </w:r>
      <w:proofErr w:type="spellEnd"/>
      <w:r w:rsidRPr="001274E4">
        <w:rPr>
          <w:rFonts w:ascii="Times New Roman" w:hAnsi="Times New Roman" w:cs="Times New Roman"/>
          <w:color w:val="222222"/>
          <w:highlight w:val="yellow"/>
          <w:shd w:val="clear" w:color="auto" w:fill="FFFFFF"/>
          <w:lang w:val="en-US"/>
        </w:rPr>
        <w:t xml:space="preserve"> </w:t>
      </w:r>
      <w:proofErr w:type="spellStart"/>
      <w:r w:rsidRPr="001274E4">
        <w:rPr>
          <w:rFonts w:ascii="Times New Roman" w:hAnsi="Times New Roman" w:cs="Times New Roman"/>
          <w:color w:val="222222"/>
          <w:highlight w:val="yellow"/>
          <w:shd w:val="clear" w:color="auto" w:fill="FFFFFF"/>
          <w:lang w:val="en-US"/>
        </w:rPr>
        <w:t>odorata</w:t>
      </w:r>
      <w:proofErr w:type="spellEnd"/>
      <w:r w:rsidRPr="001274E4">
        <w:rPr>
          <w:rFonts w:ascii="Times New Roman" w:hAnsi="Times New Roman" w:cs="Times New Roman"/>
          <w:color w:val="222222"/>
          <w:highlight w:val="yellow"/>
          <w:shd w:val="clear" w:color="auto" w:fill="FFFFFF"/>
          <w:lang w:val="en-US"/>
        </w:rPr>
        <w:t>: A mechanistic review. </w:t>
      </w:r>
      <w:r w:rsidRPr="001274E4">
        <w:rPr>
          <w:rFonts w:ascii="Times New Roman" w:hAnsi="Times New Roman" w:cs="Times New Roman"/>
          <w:i/>
          <w:iCs/>
          <w:color w:val="222222"/>
          <w:highlight w:val="yellow"/>
          <w:shd w:val="clear" w:color="auto" w:fill="FFFFFF"/>
          <w:lang w:val="en-US"/>
        </w:rPr>
        <w:t>South African Journal of Botany</w:t>
      </w:r>
      <w:r w:rsidRPr="001274E4">
        <w:rPr>
          <w:rFonts w:ascii="Times New Roman" w:hAnsi="Times New Roman" w:cs="Times New Roman"/>
          <w:color w:val="222222"/>
          <w:highlight w:val="yellow"/>
          <w:shd w:val="clear" w:color="auto" w:fill="FFFFFF"/>
          <w:lang w:val="en-US"/>
        </w:rPr>
        <w:t>, </w:t>
      </w:r>
      <w:r w:rsidRPr="001274E4">
        <w:rPr>
          <w:rFonts w:ascii="Times New Roman" w:hAnsi="Times New Roman" w:cs="Times New Roman"/>
          <w:i/>
          <w:iCs/>
          <w:color w:val="222222"/>
          <w:highlight w:val="yellow"/>
          <w:shd w:val="clear" w:color="auto" w:fill="FFFFFF"/>
          <w:lang w:val="en-US"/>
        </w:rPr>
        <w:t>144</w:t>
      </w:r>
      <w:r w:rsidRPr="001274E4">
        <w:rPr>
          <w:rFonts w:ascii="Times New Roman" w:hAnsi="Times New Roman" w:cs="Times New Roman"/>
          <w:color w:val="222222"/>
          <w:highlight w:val="yellow"/>
          <w:shd w:val="clear" w:color="auto" w:fill="FFFFFF"/>
          <w:lang w:val="en-US"/>
        </w:rPr>
        <w:t xml:space="preserve">, 44–57. </w:t>
      </w:r>
      <w:hyperlink r:id="rId22" w:history="1">
        <w:r w:rsidRPr="001274E4">
          <w:rPr>
            <w:rStyle w:val="Hyperlink"/>
            <w:rFonts w:ascii="Times New Roman" w:hAnsi="Times New Roman" w:cs="Times New Roman"/>
            <w:highlight w:val="yellow"/>
            <w:shd w:val="clear" w:color="auto" w:fill="FFFFFF"/>
            <w:lang w:val="en-US"/>
          </w:rPr>
          <w:t>https://doi.org/10.1016/j.sajb.2021.09.001</w:t>
        </w:r>
      </w:hyperlink>
      <w:r w:rsidRPr="001274E4">
        <w:rPr>
          <w:rFonts w:ascii="Times New Roman" w:hAnsi="Times New Roman" w:cs="Times New Roman"/>
          <w:color w:val="222222"/>
          <w:highlight w:val="yellow"/>
          <w:shd w:val="clear" w:color="auto" w:fill="FFFFFF"/>
          <w:lang w:val="en-US"/>
        </w:rPr>
        <w:t xml:space="preserve">  </w:t>
      </w:r>
    </w:p>
    <w:p w14:paraId="5AC3B276" w14:textId="350518ED" w:rsidR="00B22888" w:rsidRPr="001274E4" w:rsidRDefault="00B22888" w:rsidP="00B22888">
      <w:pPr>
        <w:spacing w:after="100" w:line="276" w:lineRule="auto"/>
        <w:jc w:val="both"/>
        <w:rPr>
          <w:rFonts w:ascii="Times New Roman" w:hAnsi="Times New Roman" w:cs="Times New Roman"/>
          <w:color w:val="222222"/>
          <w:highlight w:val="yellow"/>
          <w:shd w:val="clear" w:color="auto" w:fill="FFFFFF"/>
          <w:lang w:val="en-US"/>
        </w:rPr>
      </w:pPr>
      <w:r w:rsidRPr="001274E4">
        <w:rPr>
          <w:rFonts w:ascii="Times New Roman" w:hAnsi="Times New Roman" w:cs="Times New Roman"/>
          <w:color w:val="222222"/>
          <w:highlight w:val="yellow"/>
          <w:shd w:val="clear" w:color="auto" w:fill="FFFFFF"/>
          <w:lang w:val="en-US"/>
        </w:rPr>
        <w:t xml:space="preserve">[32] </w:t>
      </w:r>
      <w:proofErr w:type="spellStart"/>
      <w:r w:rsidRPr="001274E4">
        <w:rPr>
          <w:rFonts w:ascii="Times New Roman" w:hAnsi="Times New Roman" w:cs="Times New Roman"/>
          <w:color w:val="222222"/>
          <w:highlight w:val="yellow"/>
          <w:shd w:val="clear" w:color="auto" w:fill="FFFFFF"/>
        </w:rPr>
        <w:t>Bunkaew</w:t>
      </w:r>
      <w:proofErr w:type="spellEnd"/>
      <w:r w:rsidRPr="001274E4">
        <w:rPr>
          <w:rFonts w:ascii="Times New Roman" w:hAnsi="Times New Roman" w:cs="Times New Roman"/>
          <w:color w:val="222222"/>
          <w:highlight w:val="yellow"/>
          <w:shd w:val="clear" w:color="auto" w:fill="FFFFFF"/>
        </w:rPr>
        <w:t xml:space="preserve">, N., </w:t>
      </w:r>
      <w:proofErr w:type="spellStart"/>
      <w:r w:rsidRPr="001274E4">
        <w:rPr>
          <w:rFonts w:ascii="Times New Roman" w:hAnsi="Times New Roman" w:cs="Times New Roman"/>
          <w:color w:val="222222"/>
          <w:highlight w:val="yellow"/>
          <w:shd w:val="clear" w:color="auto" w:fill="FFFFFF"/>
        </w:rPr>
        <w:t>Saensena</w:t>
      </w:r>
      <w:proofErr w:type="spellEnd"/>
      <w:r w:rsidRPr="001274E4">
        <w:rPr>
          <w:rFonts w:ascii="Times New Roman" w:hAnsi="Times New Roman" w:cs="Times New Roman"/>
          <w:color w:val="222222"/>
          <w:highlight w:val="yellow"/>
          <w:shd w:val="clear" w:color="auto" w:fill="FFFFFF"/>
        </w:rPr>
        <w:t xml:space="preserve">, P., Boonpeng, P., </w:t>
      </w:r>
      <w:proofErr w:type="spellStart"/>
      <w:r w:rsidRPr="001274E4">
        <w:rPr>
          <w:rFonts w:ascii="Times New Roman" w:hAnsi="Times New Roman" w:cs="Times New Roman"/>
          <w:color w:val="222222"/>
          <w:highlight w:val="yellow"/>
          <w:shd w:val="clear" w:color="auto" w:fill="FFFFFF"/>
        </w:rPr>
        <w:t>Sumranmak</w:t>
      </w:r>
      <w:proofErr w:type="spellEnd"/>
      <w:r w:rsidRPr="001274E4">
        <w:rPr>
          <w:rFonts w:ascii="Times New Roman" w:hAnsi="Times New Roman" w:cs="Times New Roman"/>
          <w:color w:val="222222"/>
          <w:highlight w:val="yellow"/>
          <w:shd w:val="clear" w:color="auto" w:fill="FFFFFF"/>
        </w:rPr>
        <w:t xml:space="preserve">, P., </w:t>
      </w:r>
      <w:proofErr w:type="spellStart"/>
      <w:r w:rsidRPr="001274E4">
        <w:rPr>
          <w:rFonts w:ascii="Times New Roman" w:hAnsi="Times New Roman" w:cs="Times New Roman"/>
          <w:color w:val="222222"/>
          <w:highlight w:val="yellow"/>
          <w:shd w:val="clear" w:color="auto" w:fill="FFFFFF"/>
        </w:rPr>
        <w:t>Hanpipatsatian</w:t>
      </w:r>
      <w:proofErr w:type="spellEnd"/>
      <w:r w:rsidRPr="001274E4">
        <w:rPr>
          <w:rFonts w:ascii="Times New Roman" w:hAnsi="Times New Roman" w:cs="Times New Roman"/>
          <w:color w:val="222222"/>
          <w:highlight w:val="yellow"/>
          <w:shd w:val="clear" w:color="auto" w:fill="FFFFFF"/>
        </w:rPr>
        <w:t>, T., &amp; Pan-</w:t>
      </w:r>
      <w:proofErr w:type="spellStart"/>
      <w:r w:rsidRPr="001274E4">
        <w:rPr>
          <w:rFonts w:ascii="Times New Roman" w:hAnsi="Times New Roman" w:cs="Times New Roman"/>
          <w:color w:val="222222"/>
          <w:highlight w:val="yellow"/>
          <w:shd w:val="clear" w:color="auto" w:fill="FFFFFF"/>
        </w:rPr>
        <w:t>utai</w:t>
      </w:r>
      <w:proofErr w:type="spellEnd"/>
      <w:r w:rsidRPr="001274E4">
        <w:rPr>
          <w:rFonts w:ascii="Times New Roman" w:hAnsi="Times New Roman" w:cs="Times New Roman"/>
          <w:color w:val="222222"/>
          <w:highlight w:val="yellow"/>
          <w:shd w:val="clear" w:color="auto" w:fill="FFFFFF"/>
        </w:rPr>
        <w:t xml:space="preserve">, W. (2025). Antioxidant and antibacterial potential of </w:t>
      </w:r>
      <w:proofErr w:type="spellStart"/>
      <w:r w:rsidRPr="001274E4">
        <w:rPr>
          <w:rFonts w:ascii="Times New Roman" w:hAnsi="Times New Roman" w:cs="Times New Roman"/>
          <w:color w:val="222222"/>
          <w:highlight w:val="yellow"/>
          <w:shd w:val="clear" w:color="auto" w:fill="FFFFFF"/>
        </w:rPr>
        <w:t>Chromolaena</w:t>
      </w:r>
      <w:proofErr w:type="spellEnd"/>
      <w:r w:rsidRPr="001274E4">
        <w:rPr>
          <w:rFonts w:ascii="Times New Roman" w:hAnsi="Times New Roman" w:cs="Times New Roman"/>
          <w:color w:val="222222"/>
          <w:highlight w:val="yellow"/>
          <w:shd w:val="clear" w:color="auto" w:fill="FFFFFF"/>
        </w:rPr>
        <w:t xml:space="preserve"> </w:t>
      </w:r>
      <w:proofErr w:type="spellStart"/>
      <w:r w:rsidRPr="001274E4">
        <w:rPr>
          <w:rFonts w:ascii="Times New Roman" w:hAnsi="Times New Roman" w:cs="Times New Roman"/>
          <w:color w:val="222222"/>
          <w:highlight w:val="yellow"/>
          <w:shd w:val="clear" w:color="auto" w:fill="FFFFFF"/>
        </w:rPr>
        <w:t>odorata</w:t>
      </w:r>
      <w:proofErr w:type="spellEnd"/>
      <w:r w:rsidRPr="001274E4">
        <w:rPr>
          <w:rFonts w:ascii="Times New Roman" w:hAnsi="Times New Roman" w:cs="Times New Roman"/>
          <w:color w:val="222222"/>
          <w:highlight w:val="yellow"/>
          <w:shd w:val="clear" w:color="auto" w:fill="FFFFFF"/>
        </w:rPr>
        <w:t xml:space="preserve"> (L.) medicinal plant extracts. </w:t>
      </w:r>
      <w:r w:rsidRPr="001274E4">
        <w:rPr>
          <w:rFonts w:ascii="Times New Roman" w:hAnsi="Times New Roman" w:cs="Times New Roman"/>
          <w:i/>
          <w:iCs/>
          <w:color w:val="222222"/>
          <w:highlight w:val="yellow"/>
          <w:shd w:val="clear" w:color="auto" w:fill="FFFFFF"/>
        </w:rPr>
        <w:t>Journal of Biological Research</w:t>
      </w:r>
      <w:r w:rsidRPr="001274E4">
        <w:rPr>
          <w:rFonts w:ascii="Times New Roman" w:hAnsi="Times New Roman" w:cs="Times New Roman"/>
          <w:color w:val="222222"/>
          <w:highlight w:val="yellow"/>
          <w:shd w:val="clear" w:color="auto" w:fill="FFFFFF"/>
        </w:rPr>
        <w:t>, </w:t>
      </w:r>
      <w:r w:rsidRPr="001274E4">
        <w:rPr>
          <w:rFonts w:ascii="Times New Roman" w:hAnsi="Times New Roman" w:cs="Times New Roman"/>
          <w:i/>
          <w:iCs/>
          <w:color w:val="222222"/>
          <w:highlight w:val="yellow"/>
          <w:shd w:val="clear" w:color="auto" w:fill="FFFFFF"/>
        </w:rPr>
        <w:t>98</w:t>
      </w:r>
      <w:r w:rsidRPr="001274E4">
        <w:rPr>
          <w:rFonts w:ascii="Times New Roman" w:hAnsi="Times New Roman" w:cs="Times New Roman"/>
          <w:color w:val="222222"/>
          <w:highlight w:val="yellow"/>
          <w:shd w:val="clear" w:color="auto" w:fill="FFFFFF"/>
        </w:rPr>
        <w:t>(1).</w:t>
      </w:r>
    </w:p>
    <w:p w14:paraId="20A24D88" w14:textId="77777777" w:rsidR="00B22888" w:rsidRPr="00B22888" w:rsidRDefault="00B22888" w:rsidP="00B22888">
      <w:pPr>
        <w:spacing w:after="100" w:line="276" w:lineRule="auto"/>
        <w:jc w:val="both"/>
        <w:rPr>
          <w:rFonts w:ascii="Times New Roman" w:hAnsi="Times New Roman" w:cs="Times New Roman"/>
          <w:color w:val="222222"/>
          <w:shd w:val="clear" w:color="auto" w:fill="FFFFFF"/>
          <w:lang w:val="en-US"/>
        </w:rPr>
      </w:pPr>
      <w:r w:rsidRPr="001274E4">
        <w:rPr>
          <w:rFonts w:ascii="Times New Roman" w:hAnsi="Times New Roman" w:cs="Times New Roman"/>
          <w:color w:val="222222"/>
          <w:highlight w:val="yellow"/>
          <w:shd w:val="clear" w:color="auto" w:fill="FFFFFF"/>
          <w:lang w:val="en-US"/>
        </w:rPr>
        <w:t>‌</w:t>
      </w:r>
    </w:p>
    <w:p w14:paraId="6CC22EC4" w14:textId="0D852D21" w:rsidR="00CB2EE1" w:rsidRPr="00CB2EE1" w:rsidRDefault="00CB2EE1" w:rsidP="00CB2EE1">
      <w:pPr>
        <w:spacing w:after="100" w:line="276" w:lineRule="auto"/>
        <w:jc w:val="both"/>
        <w:rPr>
          <w:rFonts w:ascii="Times New Roman" w:hAnsi="Times New Roman" w:cs="Times New Roman"/>
          <w:color w:val="222222"/>
          <w:shd w:val="clear" w:color="auto" w:fill="FFFFFF"/>
          <w:lang w:val="en-US"/>
        </w:rPr>
      </w:pPr>
    </w:p>
    <w:p w14:paraId="708909F1" w14:textId="77777777" w:rsidR="00CB2EE1" w:rsidRPr="00CB2EE1" w:rsidRDefault="00CB2EE1" w:rsidP="00CB2EE1">
      <w:pPr>
        <w:spacing w:after="100" w:line="276" w:lineRule="auto"/>
        <w:jc w:val="both"/>
        <w:rPr>
          <w:rFonts w:ascii="Times New Roman" w:hAnsi="Times New Roman" w:cs="Times New Roman"/>
          <w:color w:val="222222"/>
          <w:shd w:val="clear" w:color="auto" w:fill="FFFFFF"/>
          <w:lang w:val="en-US"/>
        </w:rPr>
      </w:pPr>
      <w:r w:rsidRPr="00CB2EE1">
        <w:rPr>
          <w:rFonts w:ascii="Times New Roman" w:hAnsi="Times New Roman" w:cs="Times New Roman"/>
          <w:color w:val="222222"/>
          <w:shd w:val="clear" w:color="auto" w:fill="FFFFFF"/>
          <w:lang w:val="en-US"/>
        </w:rPr>
        <w:t>‌</w:t>
      </w:r>
    </w:p>
    <w:p w14:paraId="5F845195" w14:textId="544F47C7" w:rsidR="003068B7" w:rsidRPr="006D60DE" w:rsidRDefault="003068B7" w:rsidP="003068B7">
      <w:pPr>
        <w:spacing w:after="100" w:line="276" w:lineRule="auto"/>
        <w:jc w:val="both"/>
        <w:rPr>
          <w:rFonts w:ascii="Times New Roman" w:hAnsi="Times New Roman" w:cs="Times New Roman"/>
          <w:color w:val="222222"/>
          <w:shd w:val="clear" w:color="auto" w:fill="FFFFFF"/>
        </w:rPr>
      </w:pPr>
    </w:p>
    <w:p w14:paraId="723A9FE9" w14:textId="77777777" w:rsidR="00BF067E" w:rsidRDefault="00BF067E" w:rsidP="00F01E55">
      <w:pPr>
        <w:spacing w:after="100" w:line="276" w:lineRule="auto"/>
        <w:jc w:val="both"/>
        <w:rPr>
          <w:rFonts w:ascii="Times New Roman" w:hAnsi="Times New Roman" w:cs="Times New Roman"/>
          <w:color w:val="222222"/>
          <w:shd w:val="clear" w:color="auto" w:fill="FFFFFF"/>
        </w:rPr>
      </w:pPr>
    </w:p>
    <w:p w14:paraId="4E15A53B" w14:textId="77777777" w:rsidR="002B4497" w:rsidRDefault="002B4497" w:rsidP="00F01E55">
      <w:pPr>
        <w:spacing w:after="100" w:line="276" w:lineRule="auto"/>
        <w:jc w:val="both"/>
        <w:rPr>
          <w:rFonts w:ascii="Times New Roman" w:hAnsi="Times New Roman" w:cs="Times New Roman"/>
          <w:b/>
          <w:color w:val="222222"/>
          <w:shd w:val="clear" w:color="auto" w:fill="FFFFFF"/>
        </w:rPr>
      </w:pPr>
    </w:p>
    <w:p w14:paraId="2F709E61" w14:textId="77777777" w:rsidR="002B4497" w:rsidRDefault="002B4497" w:rsidP="00F01E55">
      <w:pPr>
        <w:spacing w:after="100" w:line="276" w:lineRule="auto"/>
        <w:jc w:val="both"/>
        <w:rPr>
          <w:rFonts w:ascii="Times New Roman" w:hAnsi="Times New Roman" w:cs="Times New Roman"/>
          <w:b/>
          <w:color w:val="222222"/>
          <w:shd w:val="clear" w:color="auto" w:fill="FFFFFF"/>
        </w:rPr>
      </w:pPr>
    </w:p>
    <w:p w14:paraId="0E78AFD4" w14:textId="77777777" w:rsidR="002B4497" w:rsidRDefault="002B4497" w:rsidP="00F01E55">
      <w:pPr>
        <w:spacing w:after="100" w:line="276" w:lineRule="auto"/>
        <w:jc w:val="both"/>
        <w:rPr>
          <w:rFonts w:ascii="Times New Roman" w:hAnsi="Times New Roman" w:cs="Times New Roman"/>
          <w:b/>
          <w:color w:val="222222"/>
          <w:shd w:val="clear" w:color="auto" w:fill="FFFFFF"/>
        </w:rPr>
      </w:pPr>
    </w:p>
    <w:p w14:paraId="46FE2185" w14:textId="77777777" w:rsidR="002B4497" w:rsidRDefault="002B4497" w:rsidP="00F01E55">
      <w:pPr>
        <w:spacing w:after="100" w:line="276" w:lineRule="auto"/>
        <w:jc w:val="both"/>
        <w:rPr>
          <w:rFonts w:ascii="Times New Roman" w:hAnsi="Times New Roman" w:cs="Times New Roman"/>
          <w:b/>
          <w:color w:val="222222"/>
          <w:shd w:val="clear" w:color="auto" w:fill="FFFFFF"/>
        </w:rPr>
      </w:pPr>
    </w:p>
    <w:p w14:paraId="5C9C00AC" w14:textId="77777777" w:rsidR="009D5CE8" w:rsidRPr="006D60DE" w:rsidRDefault="009D5CE8" w:rsidP="00F01E55">
      <w:pPr>
        <w:spacing w:after="100" w:line="276" w:lineRule="auto"/>
        <w:jc w:val="both"/>
        <w:rPr>
          <w:rFonts w:ascii="Times New Roman" w:hAnsi="Times New Roman" w:cs="Times New Roman"/>
          <w:color w:val="222222"/>
          <w:shd w:val="clear" w:color="auto" w:fill="FFFFFF"/>
        </w:rPr>
      </w:pPr>
    </w:p>
    <w:sectPr w:rsidR="009D5CE8" w:rsidRPr="006D60D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650AF" w14:textId="77777777" w:rsidR="00883AD4" w:rsidRDefault="00883AD4" w:rsidP="00F01E55">
      <w:pPr>
        <w:spacing w:after="0" w:line="240" w:lineRule="auto"/>
      </w:pPr>
      <w:r>
        <w:separator/>
      </w:r>
    </w:p>
  </w:endnote>
  <w:endnote w:type="continuationSeparator" w:id="0">
    <w:p w14:paraId="0645C85B" w14:textId="77777777" w:rsidR="00883AD4" w:rsidRDefault="00883AD4" w:rsidP="00F0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ebkit-standard">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C036" w14:textId="77777777" w:rsidR="00541D6F" w:rsidRDefault="00541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510343"/>
      <w:docPartObj>
        <w:docPartGallery w:val="Page Numbers (Bottom of Page)"/>
        <w:docPartUnique/>
      </w:docPartObj>
    </w:sdtPr>
    <w:sdtEndPr>
      <w:rPr>
        <w:noProof/>
      </w:rPr>
    </w:sdtEndPr>
    <w:sdtContent>
      <w:p w14:paraId="454E7A17" w14:textId="77777777" w:rsidR="00804FE9" w:rsidRDefault="00804FE9">
        <w:pPr>
          <w:pStyle w:val="Footer"/>
          <w:jc w:val="right"/>
        </w:pPr>
        <w:r>
          <w:fldChar w:fldCharType="begin"/>
        </w:r>
        <w:r>
          <w:instrText xml:space="preserve"> PAGE   \* MERGEFORMAT </w:instrText>
        </w:r>
        <w:r>
          <w:fldChar w:fldCharType="separate"/>
        </w:r>
        <w:r w:rsidR="002B4497">
          <w:rPr>
            <w:noProof/>
          </w:rPr>
          <w:t>13</w:t>
        </w:r>
        <w:r>
          <w:rPr>
            <w:noProof/>
          </w:rPr>
          <w:fldChar w:fldCharType="end"/>
        </w:r>
      </w:p>
    </w:sdtContent>
  </w:sdt>
  <w:p w14:paraId="6EAE91E7" w14:textId="77777777" w:rsidR="00804FE9" w:rsidRDefault="00804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CD2D" w14:textId="77777777" w:rsidR="00541D6F" w:rsidRDefault="00541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8FDCC" w14:textId="77777777" w:rsidR="00883AD4" w:rsidRDefault="00883AD4" w:rsidP="00F01E55">
      <w:pPr>
        <w:spacing w:after="0" w:line="240" w:lineRule="auto"/>
      </w:pPr>
      <w:r>
        <w:separator/>
      </w:r>
    </w:p>
  </w:footnote>
  <w:footnote w:type="continuationSeparator" w:id="0">
    <w:p w14:paraId="7980C619" w14:textId="77777777" w:rsidR="00883AD4" w:rsidRDefault="00883AD4" w:rsidP="00F01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E6F20" w14:textId="64E47694" w:rsidR="00541D6F" w:rsidRDefault="00433A5F">
    <w:pPr>
      <w:pStyle w:val="Header"/>
    </w:pPr>
    <w:r>
      <w:rPr>
        <w:noProof/>
      </w:rPr>
      <w:pict w14:anchorId="4C8D5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03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9ED4" w14:textId="12F1D1FA" w:rsidR="00541D6F" w:rsidRDefault="00433A5F">
    <w:pPr>
      <w:pStyle w:val="Header"/>
    </w:pPr>
    <w:r>
      <w:rPr>
        <w:noProof/>
      </w:rPr>
      <w:pict w14:anchorId="7E580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03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2FF8" w14:textId="4F78046E" w:rsidR="00541D6F" w:rsidRDefault="00433A5F">
    <w:pPr>
      <w:pStyle w:val="Header"/>
    </w:pPr>
    <w:r>
      <w:rPr>
        <w:noProof/>
      </w:rPr>
      <w:pict w14:anchorId="72F22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03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C67F1"/>
    <w:multiLevelType w:val="hybridMultilevel"/>
    <w:tmpl w:val="78829C48"/>
    <w:lvl w:ilvl="0" w:tplc="574427DC">
      <w:start w:val="14"/>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MTCxNDQwNzM2NzFS0lEKTi0uzszPAykwqQUAhJBAjSwAAAA="/>
  </w:docVars>
  <w:rsids>
    <w:rsidRoot w:val="000F3E6F"/>
    <w:rsid w:val="000368C9"/>
    <w:rsid w:val="000479E8"/>
    <w:rsid w:val="00071362"/>
    <w:rsid w:val="00075CF6"/>
    <w:rsid w:val="000903EC"/>
    <w:rsid w:val="000935BA"/>
    <w:rsid w:val="000C5797"/>
    <w:rsid w:val="000F3E6F"/>
    <w:rsid w:val="001263E9"/>
    <w:rsid w:val="001274E4"/>
    <w:rsid w:val="00131FF6"/>
    <w:rsid w:val="00142F80"/>
    <w:rsid w:val="001B0D01"/>
    <w:rsid w:val="001B1392"/>
    <w:rsid w:val="001B74B1"/>
    <w:rsid w:val="001C7950"/>
    <w:rsid w:val="001F3F6F"/>
    <w:rsid w:val="00244382"/>
    <w:rsid w:val="00250FAC"/>
    <w:rsid w:val="002A27A8"/>
    <w:rsid w:val="002A3A4E"/>
    <w:rsid w:val="002B4497"/>
    <w:rsid w:val="002C0D97"/>
    <w:rsid w:val="003068B7"/>
    <w:rsid w:val="00324C69"/>
    <w:rsid w:val="00343529"/>
    <w:rsid w:val="003A70D9"/>
    <w:rsid w:val="003B05F5"/>
    <w:rsid w:val="003B67DC"/>
    <w:rsid w:val="003D2B9C"/>
    <w:rsid w:val="003D5532"/>
    <w:rsid w:val="003E5E9E"/>
    <w:rsid w:val="00433A5F"/>
    <w:rsid w:val="004403F7"/>
    <w:rsid w:val="00450DBC"/>
    <w:rsid w:val="004513A6"/>
    <w:rsid w:val="00456183"/>
    <w:rsid w:val="00482F5C"/>
    <w:rsid w:val="004868BD"/>
    <w:rsid w:val="004917DE"/>
    <w:rsid w:val="00492241"/>
    <w:rsid w:val="004B080D"/>
    <w:rsid w:val="004F02EA"/>
    <w:rsid w:val="00511C6B"/>
    <w:rsid w:val="00521FB2"/>
    <w:rsid w:val="005375D5"/>
    <w:rsid w:val="00541D6F"/>
    <w:rsid w:val="005903C6"/>
    <w:rsid w:val="0059197B"/>
    <w:rsid w:val="005C4C79"/>
    <w:rsid w:val="005F5626"/>
    <w:rsid w:val="00632876"/>
    <w:rsid w:val="0065619F"/>
    <w:rsid w:val="00677E54"/>
    <w:rsid w:val="006A57CE"/>
    <w:rsid w:val="006C6A6A"/>
    <w:rsid w:val="006D60DE"/>
    <w:rsid w:val="006E037F"/>
    <w:rsid w:val="006E107F"/>
    <w:rsid w:val="006F66F4"/>
    <w:rsid w:val="00706B1D"/>
    <w:rsid w:val="00746CC6"/>
    <w:rsid w:val="007814FF"/>
    <w:rsid w:val="00786147"/>
    <w:rsid w:val="007913C6"/>
    <w:rsid w:val="007926B3"/>
    <w:rsid w:val="007C507E"/>
    <w:rsid w:val="007D51F3"/>
    <w:rsid w:val="007F5C6B"/>
    <w:rsid w:val="00804FE9"/>
    <w:rsid w:val="008251E6"/>
    <w:rsid w:val="00831293"/>
    <w:rsid w:val="00842483"/>
    <w:rsid w:val="0085464D"/>
    <w:rsid w:val="008637FE"/>
    <w:rsid w:val="00883AD4"/>
    <w:rsid w:val="00885DA9"/>
    <w:rsid w:val="008A0FED"/>
    <w:rsid w:val="008A113A"/>
    <w:rsid w:val="008B7CD0"/>
    <w:rsid w:val="008C57A1"/>
    <w:rsid w:val="00944358"/>
    <w:rsid w:val="00962FA0"/>
    <w:rsid w:val="009667B9"/>
    <w:rsid w:val="00970E04"/>
    <w:rsid w:val="0097466F"/>
    <w:rsid w:val="00974F9A"/>
    <w:rsid w:val="009A15FB"/>
    <w:rsid w:val="009D1168"/>
    <w:rsid w:val="009D5CE8"/>
    <w:rsid w:val="009E2B3A"/>
    <w:rsid w:val="00A00F77"/>
    <w:rsid w:val="00A26BAB"/>
    <w:rsid w:val="00A920D0"/>
    <w:rsid w:val="00A95D76"/>
    <w:rsid w:val="00A965E5"/>
    <w:rsid w:val="00AA50E4"/>
    <w:rsid w:val="00AC2A93"/>
    <w:rsid w:val="00B22888"/>
    <w:rsid w:val="00B5168C"/>
    <w:rsid w:val="00B71A4B"/>
    <w:rsid w:val="00B95F5B"/>
    <w:rsid w:val="00BB5F47"/>
    <w:rsid w:val="00BC43A6"/>
    <w:rsid w:val="00BF067E"/>
    <w:rsid w:val="00C0207E"/>
    <w:rsid w:val="00C35892"/>
    <w:rsid w:val="00C6017B"/>
    <w:rsid w:val="00C71E10"/>
    <w:rsid w:val="00C8719A"/>
    <w:rsid w:val="00C87670"/>
    <w:rsid w:val="00C87A9E"/>
    <w:rsid w:val="00C9524A"/>
    <w:rsid w:val="00CA593E"/>
    <w:rsid w:val="00CB2EE1"/>
    <w:rsid w:val="00CB67EB"/>
    <w:rsid w:val="00CC188C"/>
    <w:rsid w:val="00CD2F7F"/>
    <w:rsid w:val="00CE62FB"/>
    <w:rsid w:val="00CF151D"/>
    <w:rsid w:val="00CF7E82"/>
    <w:rsid w:val="00D326E0"/>
    <w:rsid w:val="00D8450A"/>
    <w:rsid w:val="00D93E45"/>
    <w:rsid w:val="00D950F5"/>
    <w:rsid w:val="00DD6AD6"/>
    <w:rsid w:val="00E16835"/>
    <w:rsid w:val="00E41474"/>
    <w:rsid w:val="00EA1F73"/>
    <w:rsid w:val="00EE0864"/>
    <w:rsid w:val="00F01E55"/>
    <w:rsid w:val="00F23DDB"/>
    <w:rsid w:val="00F4105F"/>
    <w:rsid w:val="00F571AF"/>
    <w:rsid w:val="00F81ECE"/>
    <w:rsid w:val="00F847FA"/>
    <w:rsid w:val="00F86425"/>
    <w:rsid w:val="00F90007"/>
    <w:rsid w:val="00F968F2"/>
    <w:rsid w:val="00F96965"/>
    <w:rsid w:val="00FB4CF4"/>
    <w:rsid w:val="00FC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4C6EC8"/>
  <w15:chartTrackingRefBased/>
  <w15:docId w15:val="{F24740CE-9673-44EE-9C87-B754B5E1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1tmeul0">
    <w:name w:val="css-1tmeul0"/>
    <w:basedOn w:val="DefaultParagraphFont"/>
    <w:rsid w:val="000F3E6F"/>
  </w:style>
  <w:style w:type="character" w:customStyle="1" w:styleId="css-0">
    <w:name w:val="css-0"/>
    <w:basedOn w:val="DefaultParagraphFont"/>
    <w:rsid w:val="000F3E6F"/>
  </w:style>
  <w:style w:type="character" w:customStyle="1" w:styleId="css-10o52y0">
    <w:name w:val="css-10o52y0"/>
    <w:basedOn w:val="DefaultParagraphFont"/>
    <w:rsid w:val="000F3E6F"/>
  </w:style>
  <w:style w:type="character" w:customStyle="1" w:styleId="css-h5d7i9">
    <w:name w:val="css-h5d7i9"/>
    <w:basedOn w:val="DefaultParagraphFont"/>
    <w:rsid w:val="000F3E6F"/>
  </w:style>
  <w:style w:type="paragraph" w:styleId="NormalWeb">
    <w:name w:val="Normal (Web)"/>
    <w:basedOn w:val="Normal"/>
    <w:qFormat/>
    <w:rsid w:val="000479E8"/>
    <w:pPr>
      <w:spacing w:after="200" w:line="276" w:lineRule="auto"/>
    </w:pPr>
    <w:rPr>
      <w:rFonts w:ascii="Calibri" w:eastAsia="SimSun" w:hAnsi="Calibri" w:cs="Times New Roman"/>
      <w:sz w:val="24"/>
      <w:szCs w:val="24"/>
      <w:lang w:eastAsia="zh-CN"/>
    </w:rPr>
  </w:style>
  <w:style w:type="character" w:customStyle="1" w:styleId="fontstyle01">
    <w:name w:val="fontstyle01"/>
    <w:basedOn w:val="DefaultParagraphFont"/>
    <w:rsid w:val="00482F5C"/>
    <w:rPr>
      <w:rFonts w:ascii="Times New Roman" w:hAnsi="Times New Roman" w:cs="Times New Roman" w:hint="default"/>
      <w:b w:val="0"/>
      <w:bCs w:val="0"/>
      <w:i w:val="0"/>
      <w:iCs w:val="0"/>
      <w:color w:val="000000"/>
      <w:sz w:val="18"/>
      <w:szCs w:val="18"/>
    </w:rPr>
  </w:style>
  <w:style w:type="table" w:styleId="TableGrid">
    <w:name w:val="Table Grid"/>
    <w:basedOn w:val="TableNormal"/>
    <w:uiPriority w:val="39"/>
    <w:rsid w:val="00482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82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482F5C"/>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1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A4B"/>
    <w:rPr>
      <w:rFonts w:ascii="Segoe UI" w:hAnsi="Segoe UI" w:cs="Segoe UI"/>
      <w:sz w:val="18"/>
      <w:szCs w:val="18"/>
    </w:rPr>
  </w:style>
  <w:style w:type="character" w:styleId="Hyperlink">
    <w:name w:val="Hyperlink"/>
    <w:basedOn w:val="DefaultParagraphFont"/>
    <w:uiPriority w:val="99"/>
    <w:unhideWhenUsed/>
    <w:rsid w:val="00EA1F73"/>
    <w:rPr>
      <w:color w:val="0563C1" w:themeColor="hyperlink"/>
      <w:u w:val="single"/>
    </w:rPr>
  </w:style>
  <w:style w:type="character" w:customStyle="1" w:styleId="UnresolvedMention1">
    <w:name w:val="Unresolved Mention1"/>
    <w:basedOn w:val="DefaultParagraphFont"/>
    <w:uiPriority w:val="99"/>
    <w:semiHidden/>
    <w:unhideWhenUsed/>
    <w:rsid w:val="00EA1F73"/>
    <w:rPr>
      <w:color w:val="605E5C"/>
      <w:shd w:val="clear" w:color="auto" w:fill="E1DFDD"/>
    </w:rPr>
  </w:style>
  <w:style w:type="paragraph" w:styleId="Header">
    <w:name w:val="header"/>
    <w:basedOn w:val="Normal"/>
    <w:link w:val="HeaderChar"/>
    <w:uiPriority w:val="99"/>
    <w:unhideWhenUsed/>
    <w:rsid w:val="00F01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55"/>
    <w:rPr>
      <w:lang w:val="en-GB"/>
    </w:rPr>
  </w:style>
  <w:style w:type="paragraph" w:styleId="Footer">
    <w:name w:val="footer"/>
    <w:basedOn w:val="Normal"/>
    <w:link w:val="FooterChar"/>
    <w:uiPriority w:val="99"/>
    <w:unhideWhenUsed/>
    <w:rsid w:val="00F01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55"/>
    <w:rPr>
      <w:lang w:val="en-GB"/>
    </w:rPr>
  </w:style>
  <w:style w:type="character" w:styleId="UnresolvedMention">
    <w:name w:val="Unresolved Mention"/>
    <w:basedOn w:val="DefaultParagraphFont"/>
    <w:uiPriority w:val="99"/>
    <w:semiHidden/>
    <w:unhideWhenUsed/>
    <w:rsid w:val="00EE0864"/>
    <w:rPr>
      <w:color w:val="605E5C"/>
      <w:shd w:val="clear" w:color="auto" w:fill="E1DFDD"/>
    </w:rPr>
  </w:style>
  <w:style w:type="paragraph" w:styleId="NoSpacing">
    <w:name w:val="No Spacing"/>
    <w:uiPriority w:val="1"/>
    <w:qFormat/>
    <w:rsid w:val="00F23DDB"/>
    <w:pPr>
      <w:spacing w:after="0" w:line="240" w:lineRule="auto"/>
    </w:pPr>
    <w:rPr>
      <w:lang w:val="en-GB"/>
    </w:rPr>
  </w:style>
  <w:style w:type="paragraph" w:styleId="Revision">
    <w:name w:val="Revision"/>
    <w:hidden/>
    <w:uiPriority w:val="99"/>
    <w:semiHidden/>
    <w:rsid w:val="00F81EC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7426">
      <w:bodyDiv w:val="1"/>
      <w:marLeft w:val="0"/>
      <w:marRight w:val="0"/>
      <w:marTop w:val="0"/>
      <w:marBottom w:val="0"/>
      <w:divBdr>
        <w:top w:val="none" w:sz="0" w:space="0" w:color="auto"/>
        <w:left w:val="none" w:sz="0" w:space="0" w:color="auto"/>
        <w:bottom w:val="none" w:sz="0" w:space="0" w:color="auto"/>
        <w:right w:val="none" w:sz="0" w:space="0" w:color="auto"/>
      </w:divBdr>
    </w:div>
    <w:div w:id="214244630">
      <w:bodyDiv w:val="1"/>
      <w:marLeft w:val="0"/>
      <w:marRight w:val="0"/>
      <w:marTop w:val="0"/>
      <w:marBottom w:val="0"/>
      <w:divBdr>
        <w:top w:val="none" w:sz="0" w:space="0" w:color="auto"/>
        <w:left w:val="none" w:sz="0" w:space="0" w:color="auto"/>
        <w:bottom w:val="none" w:sz="0" w:space="0" w:color="auto"/>
        <w:right w:val="none" w:sz="0" w:space="0" w:color="auto"/>
      </w:divBdr>
    </w:div>
    <w:div w:id="234904070">
      <w:bodyDiv w:val="1"/>
      <w:marLeft w:val="0"/>
      <w:marRight w:val="0"/>
      <w:marTop w:val="0"/>
      <w:marBottom w:val="0"/>
      <w:divBdr>
        <w:top w:val="none" w:sz="0" w:space="0" w:color="auto"/>
        <w:left w:val="none" w:sz="0" w:space="0" w:color="auto"/>
        <w:bottom w:val="none" w:sz="0" w:space="0" w:color="auto"/>
        <w:right w:val="none" w:sz="0" w:space="0" w:color="auto"/>
      </w:divBdr>
    </w:div>
    <w:div w:id="281813744">
      <w:bodyDiv w:val="1"/>
      <w:marLeft w:val="0"/>
      <w:marRight w:val="0"/>
      <w:marTop w:val="0"/>
      <w:marBottom w:val="0"/>
      <w:divBdr>
        <w:top w:val="none" w:sz="0" w:space="0" w:color="auto"/>
        <w:left w:val="none" w:sz="0" w:space="0" w:color="auto"/>
        <w:bottom w:val="none" w:sz="0" w:space="0" w:color="auto"/>
        <w:right w:val="none" w:sz="0" w:space="0" w:color="auto"/>
      </w:divBdr>
    </w:div>
    <w:div w:id="290550112">
      <w:bodyDiv w:val="1"/>
      <w:marLeft w:val="0"/>
      <w:marRight w:val="0"/>
      <w:marTop w:val="0"/>
      <w:marBottom w:val="0"/>
      <w:divBdr>
        <w:top w:val="none" w:sz="0" w:space="0" w:color="auto"/>
        <w:left w:val="none" w:sz="0" w:space="0" w:color="auto"/>
        <w:bottom w:val="none" w:sz="0" w:space="0" w:color="auto"/>
        <w:right w:val="none" w:sz="0" w:space="0" w:color="auto"/>
      </w:divBdr>
    </w:div>
    <w:div w:id="517938024">
      <w:bodyDiv w:val="1"/>
      <w:marLeft w:val="0"/>
      <w:marRight w:val="0"/>
      <w:marTop w:val="0"/>
      <w:marBottom w:val="0"/>
      <w:divBdr>
        <w:top w:val="none" w:sz="0" w:space="0" w:color="auto"/>
        <w:left w:val="none" w:sz="0" w:space="0" w:color="auto"/>
        <w:bottom w:val="none" w:sz="0" w:space="0" w:color="auto"/>
        <w:right w:val="none" w:sz="0" w:space="0" w:color="auto"/>
      </w:divBdr>
    </w:div>
    <w:div w:id="585768400">
      <w:bodyDiv w:val="1"/>
      <w:marLeft w:val="0"/>
      <w:marRight w:val="0"/>
      <w:marTop w:val="0"/>
      <w:marBottom w:val="0"/>
      <w:divBdr>
        <w:top w:val="none" w:sz="0" w:space="0" w:color="auto"/>
        <w:left w:val="none" w:sz="0" w:space="0" w:color="auto"/>
        <w:bottom w:val="none" w:sz="0" w:space="0" w:color="auto"/>
        <w:right w:val="none" w:sz="0" w:space="0" w:color="auto"/>
      </w:divBdr>
    </w:div>
    <w:div w:id="672875638">
      <w:bodyDiv w:val="1"/>
      <w:marLeft w:val="0"/>
      <w:marRight w:val="0"/>
      <w:marTop w:val="0"/>
      <w:marBottom w:val="0"/>
      <w:divBdr>
        <w:top w:val="none" w:sz="0" w:space="0" w:color="auto"/>
        <w:left w:val="none" w:sz="0" w:space="0" w:color="auto"/>
        <w:bottom w:val="none" w:sz="0" w:space="0" w:color="auto"/>
        <w:right w:val="none" w:sz="0" w:space="0" w:color="auto"/>
      </w:divBdr>
    </w:div>
    <w:div w:id="712921367">
      <w:bodyDiv w:val="1"/>
      <w:marLeft w:val="0"/>
      <w:marRight w:val="0"/>
      <w:marTop w:val="0"/>
      <w:marBottom w:val="0"/>
      <w:divBdr>
        <w:top w:val="none" w:sz="0" w:space="0" w:color="auto"/>
        <w:left w:val="none" w:sz="0" w:space="0" w:color="auto"/>
        <w:bottom w:val="none" w:sz="0" w:space="0" w:color="auto"/>
        <w:right w:val="none" w:sz="0" w:space="0" w:color="auto"/>
      </w:divBdr>
    </w:div>
    <w:div w:id="758253288">
      <w:bodyDiv w:val="1"/>
      <w:marLeft w:val="0"/>
      <w:marRight w:val="0"/>
      <w:marTop w:val="0"/>
      <w:marBottom w:val="0"/>
      <w:divBdr>
        <w:top w:val="none" w:sz="0" w:space="0" w:color="auto"/>
        <w:left w:val="none" w:sz="0" w:space="0" w:color="auto"/>
        <w:bottom w:val="none" w:sz="0" w:space="0" w:color="auto"/>
        <w:right w:val="none" w:sz="0" w:space="0" w:color="auto"/>
      </w:divBdr>
    </w:div>
    <w:div w:id="775637028">
      <w:bodyDiv w:val="1"/>
      <w:marLeft w:val="0"/>
      <w:marRight w:val="0"/>
      <w:marTop w:val="0"/>
      <w:marBottom w:val="0"/>
      <w:divBdr>
        <w:top w:val="none" w:sz="0" w:space="0" w:color="auto"/>
        <w:left w:val="none" w:sz="0" w:space="0" w:color="auto"/>
        <w:bottom w:val="none" w:sz="0" w:space="0" w:color="auto"/>
        <w:right w:val="none" w:sz="0" w:space="0" w:color="auto"/>
      </w:divBdr>
    </w:div>
    <w:div w:id="810556268">
      <w:bodyDiv w:val="1"/>
      <w:marLeft w:val="0"/>
      <w:marRight w:val="0"/>
      <w:marTop w:val="0"/>
      <w:marBottom w:val="0"/>
      <w:divBdr>
        <w:top w:val="none" w:sz="0" w:space="0" w:color="auto"/>
        <w:left w:val="none" w:sz="0" w:space="0" w:color="auto"/>
        <w:bottom w:val="none" w:sz="0" w:space="0" w:color="auto"/>
        <w:right w:val="none" w:sz="0" w:space="0" w:color="auto"/>
      </w:divBdr>
    </w:div>
    <w:div w:id="839084718">
      <w:bodyDiv w:val="1"/>
      <w:marLeft w:val="0"/>
      <w:marRight w:val="0"/>
      <w:marTop w:val="0"/>
      <w:marBottom w:val="0"/>
      <w:divBdr>
        <w:top w:val="none" w:sz="0" w:space="0" w:color="auto"/>
        <w:left w:val="none" w:sz="0" w:space="0" w:color="auto"/>
        <w:bottom w:val="none" w:sz="0" w:space="0" w:color="auto"/>
        <w:right w:val="none" w:sz="0" w:space="0" w:color="auto"/>
      </w:divBdr>
    </w:div>
    <w:div w:id="1052540063">
      <w:bodyDiv w:val="1"/>
      <w:marLeft w:val="0"/>
      <w:marRight w:val="0"/>
      <w:marTop w:val="0"/>
      <w:marBottom w:val="0"/>
      <w:divBdr>
        <w:top w:val="none" w:sz="0" w:space="0" w:color="auto"/>
        <w:left w:val="none" w:sz="0" w:space="0" w:color="auto"/>
        <w:bottom w:val="none" w:sz="0" w:space="0" w:color="auto"/>
        <w:right w:val="none" w:sz="0" w:space="0" w:color="auto"/>
      </w:divBdr>
    </w:div>
    <w:div w:id="1079642979">
      <w:bodyDiv w:val="1"/>
      <w:marLeft w:val="0"/>
      <w:marRight w:val="0"/>
      <w:marTop w:val="0"/>
      <w:marBottom w:val="0"/>
      <w:divBdr>
        <w:top w:val="none" w:sz="0" w:space="0" w:color="auto"/>
        <w:left w:val="none" w:sz="0" w:space="0" w:color="auto"/>
        <w:bottom w:val="none" w:sz="0" w:space="0" w:color="auto"/>
        <w:right w:val="none" w:sz="0" w:space="0" w:color="auto"/>
      </w:divBdr>
    </w:div>
    <w:div w:id="1134106365">
      <w:bodyDiv w:val="1"/>
      <w:marLeft w:val="0"/>
      <w:marRight w:val="0"/>
      <w:marTop w:val="0"/>
      <w:marBottom w:val="0"/>
      <w:divBdr>
        <w:top w:val="none" w:sz="0" w:space="0" w:color="auto"/>
        <w:left w:val="none" w:sz="0" w:space="0" w:color="auto"/>
        <w:bottom w:val="none" w:sz="0" w:space="0" w:color="auto"/>
        <w:right w:val="none" w:sz="0" w:space="0" w:color="auto"/>
      </w:divBdr>
    </w:div>
    <w:div w:id="1139884718">
      <w:bodyDiv w:val="1"/>
      <w:marLeft w:val="0"/>
      <w:marRight w:val="0"/>
      <w:marTop w:val="0"/>
      <w:marBottom w:val="0"/>
      <w:divBdr>
        <w:top w:val="none" w:sz="0" w:space="0" w:color="auto"/>
        <w:left w:val="none" w:sz="0" w:space="0" w:color="auto"/>
        <w:bottom w:val="none" w:sz="0" w:space="0" w:color="auto"/>
        <w:right w:val="none" w:sz="0" w:space="0" w:color="auto"/>
      </w:divBdr>
    </w:div>
    <w:div w:id="1190991137">
      <w:bodyDiv w:val="1"/>
      <w:marLeft w:val="0"/>
      <w:marRight w:val="0"/>
      <w:marTop w:val="0"/>
      <w:marBottom w:val="0"/>
      <w:divBdr>
        <w:top w:val="none" w:sz="0" w:space="0" w:color="auto"/>
        <w:left w:val="none" w:sz="0" w:space="0" w:color="auto"/>
        <w:bottom w:val="none" w:sz="0" w:space="0" w:color="auto"/>
        <w:right w:val="none" w:sz="0" w:space="0" w:color="auto"/>
      </w:divBdr>
    </w:div>
    <w:div w:id="1209956399">
      <w:bodyDiv w:val="1"/>
      <w:marLeft w:val="0"/>
      <w:marRight w:val="0"/>
      <w:marTop w:val="0"/>
      <w:marBottom w:val="0"/>
      <w:divBdr>
        <w:top w:val="none" w:sz="0" w:space="0" w:color="auto"/>
        <w:left w:val="none" w:sz="0" w:space="0" w:color="auto"/>
        <w:bottom w:val="none" w:sz="0" w:space="0" w:color="auto"/>
        <w:right w:val="none" w:sz="0" w:space="0" w:color="auto"/>
      </w:divBdr>
    </w:div>
    <w:div w:id="1256858893">
      <w:bodyDiv w:val="1"/>
      <w:marLeft w:val="0"/>
      <w:marRight w:val="0"/>
      <w:marTop w:val="0"/>
      <w:marBottom w:val="0"/>
      <w:divBdr>
        <w:top w:val="none" w:sz="0" w:space="0" w:color="auto"/>
        <w:left w:val="none" w:sz="0" w:space="0" w:color="auto"/>
        <w:bottom w:val="none" w:sz="0" w:space="0" w:color="auto"/>
        <w:right w:val="none" w:sz="0" w:space="0" w:color="auto"/>
      </w:divBdr>
    </w:div>
    <w:div w:id="1287933756">
      <w:bodyDiv w:val="1"/>
      <w:marLeft w:val="0"/>
      <w:marRight w:val="0"/>
      <w:marTop w:val="0"/>
      <w:marBottom w:val="0"/>
      <w:divBdr>
        <w:top w:val="none" w:sz="0" w:space="0" w:color="auto"/>
        <w:left w:val="none" w:sz="0" w:space="0" w:color="auto"/>
        <w:bottom w:val="none" w:sz="0" w:space="0" w:color="auto"/>
        <w:right w:val="none" w:sz="0" w:space="0" w:color="auto"/>
      </w:divBdr>
    </w:div>
    <w:div w:id="1326206658">
      <w:bodyDiv w:val="1"/>
      <w:marLeft w:val="0"/>
      <w:marRight w:val="0"/>
      <w:marTop w:val="0"/>
      <w:marBottom w:val="0"/>
      <w:divBdr>
        <w:top w:val="none" w:sz="0" w:space="0" w:color="auto"/>
        <w:left w:val="none" w:sz="0" w:space="0" w:color="auto"/>
        <w:bottom w:val="none" w:sz="0" w:space="0" w:color="auto"/>
        <w:right w:val="none" w:sz="0" w:space="0" w:color="auto"/>
      </w:divBdr>
    </w:div>
    <w:div w:id="1394347788">
      <w:bodyDiv w:val="1"/>
      <w:marLeft w:val="0"/>
      <w:marRight w:val="0"/>
      <w:marTop w:val="0"/>
      <w:marBottom w:val="0"/>
      <w:divBdr>
        <w:top w:val="none" w:sz="0" w:space="0" w:color="auto"/>
        <w:left w:val="none" w:sz="0" w:space="0" w:color="auto"/>
        <w:bottom w:val="none" w:sz="0" w:space="0" w:color="auto"/>
        <w:right w:val="none" w:sz="0" w:space="0" w:color="auto"/>
      </w:divBdr>
    </w:div>
    <w:div w:id="1503931827">
      <w:bodyDiv w:val="1"/>
      <w:marLeft w:val="0"/>
      <w:marRight w:val="0"/>
      <w:marTop w:val="0"/>
      <w:marBottom w:val="0"/>
      <w:divBdr>
        <w:top w:val="none" w:sz="0" w:space="0" w:color="auto"/>
        <w:left w:val="none" w:sz="0" w:space="0" w:color="auto"/>
        <w:bottom w:val="none" w:sz="0" w:space="0" w:color="auto"/>
        <w:right w:val="none" w:sz="0" w:space="0" w:color="auto"/>
      </w:divBdr>
    </w:div>
    <w:div w:id="1525513117">
      <w:bodyDiv w:val="1"/>
      <w:marLeft w:val="0"/>
      <w:marRight w:val="0"/>
      <w:marTop w:val="0"/>
      <w:marBottom w:val="0"/>
      <w:divBdr>
        <w:top w:val="none" w:sz="0" w:space="0" w:color="auto"/>
        <w:left w:val="none" w:sz="0" w:space="0" w:color="auto"/>
        <w:bottom w:val="none" w:sz="0" w:space="0" w:color="auto"/>
        <w:right w:val="none" w:sz="0" w:space="0" w:color="auto"/>
      </w:divBdr>
    </w:div>
    <w:div w:id="1536112950">
      <w:bodyDiv w:val="1"/>
      <w:marLeft w:val="0"/>
      <w:marRight w:val="0"/>
      <w:marTop w:val="0"/>
      <w:marBottom w:val="0"/>
      <w:divBdr>
        <w:top w:val="none" w:sz="0" w:space="0" w:color="auto"/>
        <w:left w:val="none" w:sz="0" w:space="0" w:color="auto"/>
        <w:bottom w:val="none" w:sz="0" w:space="0" w:color="auto"/>
        <w:right w:val="none" w:sz="0" w:space="0" w:color="auto"/>
      </w:divBdr>
    </w:div>
    <w:div w:id="1542286430">
      <w:bodyDiv w:val="1"/>
      <w:marLeft w:val="0"/>
      <w:marRight w:val="0"/>
      <w:marTop w:val="0"/>
      <w:marBottom w:val="0"/>
      <w:divBdr>
        <w:top w:val="none" w:sz="0" w:space="0" w:color="auto"/>
        <w:left w:val="none" w:sz="0" w:space="0" w:color="auto"/>
        <w:bottom w:val="none" w:sz="0" w:space="0" w:color="auto"/>
        <w:right w:val="none" w:sz="0" w:space="0" w:color="auto"/>
      </w:divBdr>
    </w:div>
    <w:div w:id="1670400352">
      <w:bodyDiv w:val="1"/>
      <w:marLeft w:val="0"/>
      <w:marRight w:val="0"/>
      <w:marTop w:val="0"/>
      <w:marBottom w:val="0"/>
      <w:divBdr>
        <w:top w:val="none" w:sz="0" w:space="0" w:color="auto"/>
        <w:left w:val="none" w:sz="0" w:space="0" w:color="auto"/>
        <w:bottom w:val="none" w:sz="0" w:space="0" w:color="auto"/>
        <w:right w:val="none" w:sz="0" w:space="0" w:color="auto"/>
      </w:divBdr>
    </w:div>
    <w:div w:id="1672948419">
      <w:bodyDiv w:val="1"/>
      <w:marLeft w:val="0"/>
      <w:marRight w:val="0"/>
      <w:marTop w:val="0"/>
      <w:marBottom w:val="0"/>
      <w:divBdr>
        <w:top w:val="none" w:sz="0" w:space="0" w:color="auto"/>
        <w:left w:val="none" w:sz="0" w:space="0" w:color="auto"/>
        <w:bottom w:val="none" w:sz="0" w:space="0" w:color="auto"/>
        <w:right w:val="none" w:sz="0" w:space="0" w:color="auto"/>
      </w:divBdr>
    </w:div>
    <w:div w:id="1823306423">
      <w:bodyDiv w:val="1"/>
      <w:marLeft w:val="0"/>
      <w:marRight w:val="0"/>
      <w:marTop w:val="0"/>
      <w:marBottom w:val="0"/>
      <w:divBdr>
        <w:top w:val="none" w:sz="0" w:space="0" w:color="auto"/>
        <w:left w:val="none" w:sz="0" w:space="0" w:color="auto"/>
        <w:bottom w:val="none" w:sz="0" w:space="0" w:color="auto"/>
        <w:right w:val="none" w:sz="0" w:space="0" w:color="auto"/>
      </w:divBdr>
    </w:div>
    <w:div w:id="1857693790">
      <w:bodyDiv w:val="1"/>
      <w:marLeft w:val="0"/>
      <w:marRight w:val="0"/>
      <w:marTop w:val="0"/>
      <w:marBottom w:val="0"/>
      <w:divBdr>
        <w:top w:val="none" w:sz="0" w:space="0" w:color="auto"/>
        <w:left w:val="none" w:sz="0" w:space="0" w:color="auto"/>
        <w:bottom w:val="none" w:sz="0" w:space="0" w:color="auto"/>
        <w:right w:val="none" w:sz="0" w:space="0" w:color="auto"/>
      </w:divBdr>
    </w:div>
    <w:div w:id="1868713203">
      <w:bodyDiv w:val="1"/>
      <w:marLeft w:val="0"/>
      <w:marRight w:val="0"/>
      <w:marTop w:val="0"/>
      <w:marBottom w:val="0"/>
      <w:divBdr>
        <w:top w:val="none" w:sz="0" w:space="0" w:color="auto"/>
        <w:left w:val="none" w:sz="0" w:space="0" w:color="auto"/>
        <w:bottom w:val="none" w:sz="0" w:space="0" w:color="auto"/>
        <w:right w:val="none" w:sz="0" w:space="0" w:color="auto"/>
      </w:divBdr>
    </w:div>
    <w:div w:id="1880430105">
      <w:bodyDiv w:val="1"/>
      <w:marLeft w:val="0"/>
      <w:marRight w:val="0"/>
      <w:marTop w:val="0"/>
      <w:marBottom w:val="0"/>
      <w:divBdr>
        <w:top w:val="none" w:sz="0" w:space="0" w:color="auto"/>
        <w:left w:val="none" w:sz="0" w:space="0" w:color="auto"/>
        <w:bottom w:val="none" w:sz="0" w:space="0" w:color="auto"/>
        <w:right w:val="none" w:sz="0" w:space="0" w:color="auto"/>
      </w:divBdr>
    </w:div>
    <w:div w:id="1888561618">
      <w:bodyDiv w:val="1"/>
      <w:marLeft w:val="0"/>
      <w:marRight w:val="0"/>
      <w:marTop w:val="0"/>
      <w:marBottom w:val="0"/>
      <w:divBdr>
        <w:top w:val="none" w:sz="0" w:space="0" w:color="auto"/>
        <w:left w:val="none" w:sz="0" w:space="0" w:color="auto"/>
        <w:bottom w:val="none" w:sz="0" w:space="0" w:color="auto"/>
        <w:right w:val="none" w:sz="0" w:space="0" w:color="auto"/>
      </w:divBdr>
    </w:div>
    <w:div w:id="1996834680">
      <w:bodyDiv w:val="1"/>
      <w:marLeft w:val="0"/>
      <w:marRight w:val="0"/>
      <w:marTop w:val="0"/>
      <w:marBottom w:val="0"/>
      <w:divBdr>
        <w:top w:val="none" w:sz="0" w:space="0" w:color="auto"/>
        <w:left w:val="none" w:sz="0" w:space="0" w:color="auto"/>
        <w:bottom w:val="none" w:sz="0" w:space="0" w:color="auto"/>
        <w:right w:val="none" w:sz="0" w:space="0" w:color="auto"/>
      </w:divBdr>
    </w:div>
    <w:div w:id="2037193436">
      <w:bodyDiv w:val="1"/>
      <w:marLeft w:val="0"/>
      <w:marRight w:val="0"/>
      <w:marTop w:val="0"/>
      <w:marBottom w:val="0"/>
      <w:divBdr>
        <w:top w:val="none" w:sz="0" w:space="0" w:color="auto"/>
        <w:left w:val="none" w:sz="0" w:space="0" w:color="auto"/>
        <w:bottom w:val="none" w:sz="0" w:space="0" w:color="auto"/>
        <w:right w:val="none" w:sz="0" w:space="0" w:color="auto"/>
      </w:divBdr>
    </w:div>
    <w:div w:id="2064058916">
      <w:bodyDiv w:val="1"/>
      <w:marLeft w:val="0"/>
      <w:marRight w:val="0"/>
      <w:marTop w:val="0"/>
      <w:marBottom w:val="0"/>
      <w:divBdr>
        <w:top w:val="none" w:sz="0" w:space="0" w:color="auto"/>
        <w:left w:val="none" w:sz="0" w:space="0" w:color="auto"/>
        <w:bottom w:val="none" w:sz="0" w:space="0" w:color="auto"/>
        <w:right w:val="none" w:sz="0" w:space="0" w:color="auto"/>
      </w:divBdr>
    </w:div>
    <w:div w:id="2100129596">
      <w:bodyDiv w:val="1"/>
      <w:marLeft w:val="0"/>
      <w:marRight w:val="0"/>
      <w:marTop w:val="0"/>
      <w:marBottom w:val="0"/>
      <w:divBdr>
        <w:top w:val="none" w:sz="0" w:space="0" w:color="auto"/>
        <w:left w:val="none" w:sz="0" w:space="0" w:color="auto"/>
        <w:bottom w:val="none" w:sz="0" w:space="0" w:color="auto"/>
        <w:right w:val="none" w:sz="0" w:space="0" w:color="auto"/>
      </w:divBdr>
    </w:div>
    <w:div w:id="211026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538/tjnpr/v6i3.17" TargetMode="External"/><Relationship Id="rId13" Type="http://schemas.openxmlformats.org/officeDocument/2006/relationships/hyperlink" Target="https://doi.org/10.1016/j.jep.2023.116248" TargetMode="External"/><Relationship Id="rId18" Type="http://schemas.openxmlformats.org/officeDocument/2006/relationships/hyperlink" Target="https://doi.org/10.55779/nsb1421118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55/jcpt/6501202" TargetMode="External"/><Relationship Id="rId7" Type="http://schemas.openxmlformats.org/officeDocument/2006/relationships/hyperlink" Target="https://www.researchgate.net/publication/390299688_Evaluation_of_the_Anti-Ulcer_Effect_of_Extract_of_Chromolaena_odorata_Leaves_on_Ethanol_and_Indomethacin-Induced_Ulcer_Models" TargetMode="External"/><Relationship Id="rId12" Type="http://schemas.openxmlformats.org/officeDocument/2006/relationships/hyperlink" Target="http://dx.doi.org/10.4314/tjpr.v21i4.17" TargetMode="External"/><Relationship Id="rId17" Type="http://schemas.openxmlformats.org/officeDocument/2006/relationships/hyperlink" Target="https://doi.org/10.26538/tjnpr/v6i10.3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6538/tjnpr/v6i2.13" TargetMode="External"/><Relationship Id="rId20" Type="http://schemas.openxmlformats.org/officeDocument/2006/relationships/hyperlink" Target="https://doi.org/10.9734/jamps/2023/v25i116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538/tjnpr/v8i3.3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jep.2022.11586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dx.doi.org/10.1590/s2175-97902023e21726" TargetMode="External"/><Relationship Id="rId19" Type="http://schemas.openxmlformats.org/officeDocument/2006/relationships/hyperlink" Target="https://doi.org/10.26538/tjnpr/v6i2.17" TargetMode="External"/><Relationship Id="rId4" Type="http://schemas.openxmlformats.org/officeDocument/2006/relationships/webSettings" Target="webSettings.xml"/><Relationship Id="rId9" Type="http://schemas.openxmlformats.org/officeDocument/2006/relationships/hyperlink" Target="https://doi.org/10.13040/IJPSR.0975-8232" TargetMode="External"/><Relationship Id="rId14" Type="http://schemas.openxmlformats.org/officeDocument/2006/relationships/hyperlink" Target="https://doi.org/10.33263/LIANBS122.056" TargetMode="External"/><Relationship Id="rId22" Type="http://schemas.openxmlformats.org/officeDocument/2006/relationships/hyperlink" Target="https://doi.org/10.1016/j.sajb.2021.09.00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13</Pages>
  <Words>5436</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52</cp:revision>
  <dcterms:created xsi:type="dcterms:W3CDTF">2024-12-11T18:14:00Z</dcterms:created>
  <dcterms:modified xsi:type="dcterms:W3CDTF">2026-05-11T06:22:00Z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91132e3b-8937-4484-b338-5a033d9bfd38</vt:lpwstr>
  </property>
</Properties>
</file>