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025B" w14:textId="55765BAD" w:rsidR="00426961" w:rsidRPr="00600F96" w:rsidRDefault="00426961" w:rsidP="00426961">
      <w:pPr>
        <w:jc w:val="center"/>
        <w:rPr>
          <w:rFonts w:ascii="Times New Roman" w:hAnsi="Times New Roman" w:cs="Times New Roman"/>
          <w:b/>
          <w:bCs/>
          <w:sz w:val="28"/>
          <w:szCs w:val="28"/>
          <w:lang w:val="en-US"/>
        </w:rPr>
      </w:pPr>
      <w:r w:rsidRPr="00600F96">
        <w:rPr>
          <w:rFonts w:ascii="Times New Roman" w:hAnsi="Times New Roman" w:cs="Times New Roman"/>
          <w:b/>
          <w:bCs/>
          <w:sz w:val="28"/>
          <w:szCs w:val="28"/>
          <w:lang w:val="en-US"/>
        </w:rPr>
        <w:t xml:space="preserve">Neuroprotective </w:t>
      </w:r>
      <w:r w:rsidR="00B247C2" w:rsidRPr="00600F96">
        <w:rPr>
          <w:rFonts w:ascii="Times New Roman" w:hAnsi="Times New Roman" w:cs="Times New Roman"/>
          <w:b/>
          <w:bCs/>
          <w:sz w:val="28"/>
          <w:szCs w:val="28"/>
          <w:lang w:val="en-US"/>
        </w:rPr>
        <w:t>E</w:t>
      </w:r>
      <w:r w:rsidRPr="00600F96">
        <w:rPr>
          <w:rFonts w:ascii="Times New Roman" w:hAnsi="Times New Roman" w:cs="Times New Roman"/>
          <w:b/>
          <w:bCs/>
          <w:sz w:val="28"/>
          <w:szCs w:val="28"/>
          <w:lang w:val="en-US"/>
        </w:rPr>
        <w:t xml:space="preserve">ffect of </w:t>
      </w:r>
      <w:r w:rsidR="00B247C2" w:rsidRPr="00600F96">
        <w:rPr>
          <w:rFonts w:ascii="Times New Roman" w:hAnsi="Times New Roman" w:cs="Times New Roman"/>
          <w:b/>
          <w:bCs/>
          <w:sz w:val="28"/>
          <w:szCs w:val="28"/>
          <w:lang w:val="en-US"/>
        </w:rPr>
        <w:t>L</w:t>
      </w:r>
      <w:r w:rsidR="00AC4700" w:rsidRPr="00600F96">
        <w:rPr>
          <w:rFonts w:ascii="Times New Roman" w:hAnsi="Times New Roman" w:cs="Times New Roman"/>
          <w:b/>
          <w:bCs/>
          <w:sz w:val="28"/>
          <w:szCs w:val="28"/>
          <w:lang w:val="en-US"/>
        </w:rPr>
        <w:t>ow</w:t>
      </w:r>
      <w:r w:rsidR="00B247C2" w:rsidRPr="00600F96">
        <w:rPr>
          <w:rFonts w:ascii="Times New Roman" w:hAnsi="Times New Roman" w:cs="Times New Roman"/>
          <w:b/>
          <w:bCs/>
          <w:sz w:val="28"/>
          <w:szCs w:val="28"/>
          <w:lang w:val="en-US"/>
        </w:rPr>
        <w:t>-D</w:t>
      </w:r>
      <w:r w:rsidRPr="00600F96">
        <w:rPr>
          <w:rFonts w:ascii="Times New Roman" w:hAnsi="Times New Roman" w:cs="Times New Roman"/>
          <w:b/>
          <w:bCs/>
          <w:sz w:val="28"/>
          <w:szCs w:val="28"/>
          <w:lang w:val="en-US"/>
        </w:rPr>
        <w:t xml:space="preserve">ose of vitamin A on the </w:t>
      </w:r>
      <w:r w:rsidR="00B247C2" w:rsidRPr="00600F96">
        <w:rPr>
          <w:rFonts w:ascii="Times New Roman" w:hAnsi="Times New Roman" w:cs="Times New Roman"/>
          <w:b/>
          <w:bCs/>
          <w:sz w:val="28"/>
          <w:szCs w:val="28"/>
          <w:lang w:val="en-US"/>
        </w:rPr>
        <w:t>P</w:t>
      </w:r>
      <w:r w:rsidR="00AC4700" w:rsidRPr="00600F96">
        <w:rPr>
          <w:rFonts w:ascii="Times New Roman" w:hAnsi="Times New Roman" w:cs="Times New Roman"/>
          <w:b/>
          <w:bCs/>
          <w:sz w:val="28"/>
          <w:szCs w:val="28"/>
          <w:lang w:val="en-US"/>
        </w:rPr>
        <w:t>refrontal</w:t>
      </w:r>
      <w:r w:rsidRPr="00600F96">
        <w:rPr>
          <w:rFonts w:ascii="Times New Roman" w:hAnsi="Times New Roman" w:cs="Times New Roman"/>
          <w:b/>
          <w:bCs/>
          <w:sz w:val="28"/>
          <w:szCs w:val="28"/>
          <w:lang w:val="en-US"/>
        </w:rPr>
        <w:t xml:space="preserve"> </w:t>
      </w:r>
      <w:r w:rsidR="00B247C2" w:rsidRPr="00600F96">
        <w:rPr>
          <w:rFonts w:ascii="Times New Roman" w:hAnsi="Times New Roman" w:cs="Times New Roman"/>
          <w:b/>
          <w:bCs/>
          <w:sz w:val="28"/>
          <w:szCs w:val="28"/>
          <w:lang w:val="en-US"/>
        </w:rPr>
        <w:t>C</w:t>
      </w:r>
      <w:r w:rsidRPr="00600F96">
        <w:rPr>
          <w:rFonts w:ascii="Times New Roman" w:hAnsi="Times New Roman" w:cs="Times New Roman"/>
          <w:b/>
          <w:bCs/>
          <w:sz w:val="28"/>
          <w:szCs w:val="28"/>
          <w:lang w:val="en-US"/>
        </w:rPr>
        <w:t xml:space="preserve">ortex of </w:t>
      </w:r>
      <w:r w:rsidR="00B247C2" w:rsidRPr="00600F96">
        <w:rPr>
          <w:rFonts w:ascii="Times New Roman" w:hAnsi="Times New Roman" w:cs="Times New Roman"/>
          <w:b/>
          <w:bCs/>
          <w:sz w:val="28"/>
          <w:szCs w:val="28"/>
          <w:lang w:val="en-US"/>
        </w:rPr>
        <w:t>M</w:t>
      </w:r>
      <w:r w:rsidRPr="00600F96">
        <w:rPr>
          <w:rFonts w:ascii="Times New Roman" w:hAnsi="Times New Roman" w:cs="Times New Roman"/>
          <w:b/>
          <w:bCs/>
          <w:sz w:val="28"/>
          <w:szCs w:val="28"/>
          <w:lang w:val="en-US"/>
        </w:rPr>
        <w:t xml:space="preserve">ethamphetamine </w:t>
      </w:r>
      <w:r w:rsidR="00B247C2" w:rsidRPr="00600F96">
        <w:rPr>
          <w:rFonts w:ascii="Times New Roman" w:hAnsi="Times New Roman" w:cs="Times New Roman"/>
          <w:b/>
          <w:bCs/>
          <w:sz w:val="28"/>
          <w:szCs w:val="28"/>
          <w:lang w:val="en-US"/>
        </w:rPr>
        <w:t>I</w:t>
      </w:r>
      <w:r w:rsidRPr="00600F96">
        <w:rPr>
          <w:rFonts w:ascii="Times New Roman" w:hAnsi="Times New Roman" w:cs="Times New Roman"/>
          <w:b/>
          <w:bCs/>
          <w:sz w:val="28"/>
          <w:szCs w:val="28"/>
          <w:lang w:val="en-US"/>
        </w:rPr>
        <w:t xml:space="preserve">nduced </w:t>
      </w:r>
      <w:r w:rsidR="00B247C2" w:rsidRPr="00600F96">
        <w:rPr>
          <w:rFonts w:ascii="Times New Roman" w:hAnsi="Times New Roman" w:cs="Times New Roman"/>
          <w:b/>
          <w:bCs/>
          <w:sz w:val="28"/>
          <w:szCs w:val="28"/>
          <w:lang w:val="en-US"/>
        </w:rPr>
        <w:t>A</w:t>
      </w:r>
      <w:r w:rsidRPr="00600F96">
        <w:rPr>
          <w:rFonts w:ascii="Times New Roman" w:hAnsi="Times New Roman" w:cs="Times New Roman"/>
          <w:b/>
          <w:bCs/>
          <w:sz w:val="28"/>
          <w:szCs w:val="28"/>
          <w:lang w:val="en-US"/>
        </w:rPr>
        <w:t xml:space="preserve">dult </w:t>
      </w:r>
      <w:r w:rsidR="00B247C2" w:rsidRPr="00600F96">
        <w:rPr>
          <w:rFonts w:ascii="Times New Roman" w:hAnsi="Times New Roman" w:cs="Times New Roman"/>
          <w:b/>
          <w:bCs/>
          <w:sz w:val="28"/>
          <w:szCs w:val="28"/>
          <w:lang w:val="en-US"/>
        </w:rPr>
        <w:t>M</w:t>
      </w:r>
      <w:r w:rsidRPr="00600F96">
        <w:rPr>
          <w:rFonts w:ascii="Times New Roman" w:hAnsi="Times New Roman" w:cs="Times New Roman"/>
          <w:b/>
          <w:bCs/>
          <w:sz w:val="28"/>
          <w:szCs w:val="28"/>
          <w:lang w:val="en-US"/>
        </w:rPr>
        <w:t xml:space="preserve">ale Wistar </w:t>
      </w:r>
      <w:r w:rsidR="00B247C2" w:rsidRPr="00600F96">
        <w:rPr>
          <w:rFonts w:ascii="Times New Roman" w:hAnsi="Times New Roman" w:cs="Times New Roman"/>
          <w:b/>
          <w:bCs/>
          <w:sz w:val="28"/>
          <w:szCs w:val="28"/>
          <w:lang w:val="en-US"/>
        </w:rPr>
        <w:t>R</w:t>
      </w:r>
      <w:r w:rsidRPr="00600F96">
        <w:rPr>
          <w:rFonts w:ascii="Times New Roman" w:hAnsi="Times New Roman" w:cs="Times New Roman"/>
          <w:b/>
          <w:bCs/>
          <w:sz w:val="28"/>
          <w:szCs w:val="28"/>
          <w:lang w:val="en-US"/>
        </w:rPr>
        <w:t>ats</w:t>
      </w:r>
    </w:p>
    <w:p w14:paraId="3405543D" w14:textId="77777777" w:rsidR="00426961" w:rsidRPr="00600F96" w:rsidRDefault="00426961" w:rsidP="00426961">
      <w:pPr>
        <w:spacing w:line="480" w:lineRule="auto"/>
        <w:jc w:val="center"/>
        <w:rPr>
          <w:rFonts w:ascii="Times New Roman" w:hAnsi="Times New Roman" w:cs="Times New Roman"/>
          <w:b/>
          <w:bCs/>
          <w:sz w:val="24"/>
          <w:szCs w:val="24"/>
        </w:rPr>
      </w:pPr>
      <w:r w:rsidRPr="00600F96">
        <w:rPr>
          <w:rFonts w:ascii="Times New Roman" w:hAnsi="Times New Roman" w:cs="Times New Roman"/>
          <w:b/>
          <w:bCs/>
          <w:sz w:val="24"/>
          <w:szCs w:val="24"/>
          <w:lang w:val="en-US"/>
        </w:rPr>
        <w:t>ABSTRACT</w:t>
      </w:r>
    </w:p>
    <w:p w14:paraId="4B7D6F6B" w14:textId="77777777" w:rsidR="00AC4700" w:rsidRPr="00600F96" w:rsidRDefault="00AC4700" w:rsidP="00362D02">
      <w:pPr>
        <w:spacing w:line="360" w:lineRule="auto"/>
        <w:jc w:val="both"/>
        <w:rPr>
          <w:rFonts w:ascii="Times New Roman" w:hAnsi="Times New Roman" w:cs="Times New Roman"/>
          <w:bCs/>
          <w:kern w:val="0"/>
          <w:sz w:val="20"/>
          <w:szCs w:val="20"/>
          <w:lang w:val="en-US"/>
        </w:rPr>
      </w:pPr>
      <w:r w:rsidRPr="00600F96">
        <w:rPr>
          <w:rFonts w:ascii="Times New Roman" w:hAnsi="Times New Roman" w:cs="Times New Roman"/>
          <w:sz w:val="20"/>
          <w:szCs w:val="20"/>
          <w:lang w:val="en-US"/>
        </w:rPr>
        <w:t xml:space="preserve">Methamphetamine is a potent psychostimulant known to induce oxidative stress and neurodegeneration, particularly in the prefrontal cortex, which is responsible for executive and cognitive functions. Vitamin A, an essential antioxidant, may offer neuroprotection by modulating oxidative balance and preserving neuronal integrity. This study investigated the effect of low-dose vitamin A on the prefrontal cortex of adult male Wistar rats exposed to toxic doses of methamphetamine. Twenty </w:t>
      </w:r>
      <w:proofErr w:type="gramStart"/>
      <w:r w:rsidRPr="00600F96">
        <w:rPr>
          <w:rFonts w:ascii="Times New Roman" w:hAnsi="Times New Roman" w:cs="Times New Roman"/>
          <w:sz w:val="20"/>
          <w:szCs w:val="20"/>
          <w:lang w:val="en-US"/>
        </w:rPr>
        <w:t>adult</w:t>
      </w:r>
      <w:proofErr w:type="gramEnd"/>
      <w:r w:rsidRPr="00600F96">
        <w:rPr>
          <w:rFonts w:ascii="Times New Roman" w:hAnsi="Times New Roman" w:cs="Times New Roman"/>
          <w:sz w:val="20"/>
          <w:szCs w:val="20"/>
          <w:lang w:val="en-US"/>
        </w:rPr>
        <w:t xml:space="preserve"> male Wistar rats were divided into four groups</w:t>
      </w:r>
      <w:r w:rsidR="00B247C2" w:rsidRPr="00600F96">
        <w:rPr>
          <w:rFonts w:ascii="Times New Roman" w:hAnsi="Times New Roman" w:cs="Times New Roman"/>
          <w:sz w:val="20"/>
          <w:szCs w:val="20"/>
          <w:lang w:val="en-US"/>
        </w:rPr>
        <w:t xml:space="preserve"> consisting of five rats for each group</w:t>
      </w:r>
      <w:r w:rsidRPr="00600F96">
        <w:rPr>
          <w:rFonts w:ascii="Times New Roman" w:hAnsi="Times New Roman" w:cs="Times New Roman"/>
          <w:sz w:val="20"/>
          <w:szCs w:val="20"/>
          <w:lang w:val="en-US"/>
        </w:rPr>
        <w:t xml:space="preserve">. Group A received distilled water and normal feed; Group B received 10 mg/kg methamphetamine; Group C received </w:t>
      </w:r>
      <w:r w:rsidR="00B247C2" w:rsidRPr="00600F96">
        <w:rPr>
          <w:rFonts w:ascii="Times New Roman" w:hAnsi="Times New Roman" w:cs="Times New Roman"/>
          <w:sz w:val="20"/>
          <w:szCs w:val="20"/>
          <w:lang w:val="en-US"/>
        </w:rPr>
        <w:t>1.2</w:t>
      </w:r>
      <w:r w:rsidRPr="00600F96">
        <w:rPr>
          <w:rFonts w:ascii="Times New Roman" w:hAnsi="Times New Roman" w:cs="Times New Roman"/>
          <w:sz w:val="20"/>
          <w:szCs w:val="20"/>
          <w:lang w:val="en-US"/>
        </w:rPr>
        <w:t xml:space="preserve"> mg/kg vitamin A; and Group D received 1</w:t>
      </w:r>
      <w:r w:rsidR="0020081B" w:rsidRPr="00600F96">
        <w:rPr>
          <w:rFonts w:ascii="Times New Roman" w:hAnsi="Times New Roman" w:cs="Times New Roman"/>
          <w:sz w:val="20"/>
          <w:szCs w:val="20"/>
          <w:lang w:val="en-US"/>
        </w:rPr>
        <w:t>0</w:t>
      </w:r>
      <w:r w:rsidRPr="00600F96">
        <w:rPr>
          <w:rFonts w:ascii="Times New Roman" w:hAnsi="Times New Roman" w:cs="Times New Roman"/>
          <w:sz w:val="20"/>
          <w:szCs w:val="20"/>
          <w:lang w:val="en-US"/>
        </w:rPr>
        <w:t xml:space="preserve"> mg/kg of methamphetamine and </w:t>
      </w:r>
      <w:r w:rsidR="0052523E" w:rsidRPr="00600F96">
        <w:rPr>
          <w:rFonts w:ascii="Times New Roman" w:hAnsi="Times New Roman" w:cs="Times New Roman"/>
          <w:sz w:val="20"/>
          <w:szCs w:val="20"/>
          <w:lang w:val="en-US"/>
        </w:rPr>
        <w:t>1.2</w:t>
      </w:r>
      <w:r w:rsidRPr="00600F96">
        <w:rPr>
          <w:rFonts w:ascii="Times New Roman" w:hAnsi="Times New Roman" w:cs="Times New Roman"/>
          <w:sz w:val="20"/>
          <w:szCs w:val="20"/>
          <w:lang w:val="en-US"/>
        </w:rPr>
        <w:t xml:space="preserve"> mg/kg vitamin A. Treatment lasted for 28 days. Body weight, oxidative stress biomarkers [malondialdehyde (MDA), glutathione (GSH), and superoxide dismutase (SOD)], and behavioral performance using the Morris Water Maze test were assessed. Data were analyzed using one-way ANOVA and</w:t>
      </w:r>
      <w:r w:rsidR="00362D02" w:rsidRPr="00600F96">
        <w:rPr>
          <w:rFonts w:ascii="Times New Roman" w:hAnsi="Times New Roman" w:cs="Times New Roman"/>
          <w:bCs/>
          <w:kern w:val="0"/>
          <w:sz w:val="20"/>
          <w:szCs w:val="20"/>
          <w:lang w:val="en-US"/>
        </w:rPr>
        <w:t xml:space="preserve"> </w:t>
      </w:r>
      <w:r w:rsidR="00362D02" w:rsidRPr="00600F96">
        <w:rPr>
          <w:rFonts w:ascii="Times New Roman" w:hAnsi="Times New Roman" w:cs="Times New Roman"/>
          <w:bCs/>
          <w:kern w:val="0"/>
          <w:sz w:val="20"/>
          <w:szCs w:val="20"/>
        </w:rPr>
        <w:t>considered statistically significant when P &lt;0.05</w:t>
      </w:r>
      <w:r w:rsidRPr="00600F96">
        <w:rPr>
          <w:rFonts w:ascii="Times New Roman" w:hAnsi="Times New Roman" w:cs="Times New Roman"/>
          <w:sz w:val="20"/>
          <w:szCs w:val="20"/>
          <w:lang w:val="en-US"/>
        </w:rPr>
        <w:t xml:space="preserve">. Methamphetamine exposure (Group B) led to significant weight loss (p = 0.001), elevated MDA levels, and reduced GSH and SOD activities, indicating oxidative stress. Co-administration of vitamin A (Group D) significantly improved antioxidant enzyme levels (p &lt; 0.05) and reduced escape latency in the Morris Water Maze test, reflecting enhanced cognitive performance. Histological examination of the prefrontal cortex revealed that vitamin A mitigated methamphetamine-induced neuronal necrosis, cytoplasmic vacuolation, and perivascular edema, suggesting structural recovery. In conclusion, low-dose vitamin A </w:t>
      </w:r>
      <w:r w:rsidR="0052523E" w:rsidRPr="00600F96">
        <w:rPr>
          <w:rFonts w:ascii="Times New Roman" w:hAnsi="Times New Roman" w:cs="Times New Roman"/>
          <w:sz w:val="20"/>
          <w:szCs w:val="20"/>
          <w:lang w:val="en-US"/>
        </w:rPr>
        <w:t>may exert</w:t>
      </w:r>
      <w:r w:rsidRPr="00600F96">
        <w:rPr>
          <w:rFonts w:ascii="Times New Roman" w:hAnsi="Times New Roman" w:cs="Times New Roman"/>
          <w:sz w:val="20"/>
          <w:szCs w:val="20"/>
          <w:lang w:val="en-US"/>
        </w:rPr>
        <w:t xml:space="preserve"> neuroprotective effects against methamphetamine-induced oxidative damage and cognitive impairment in the prefrontal cortex of adult male Wistar rats. These findings support the potential therapeutic role of vitamin A in managing methamphetamine-induced neurotoxicity.</w:t>
      </w:r>
    </w:p>
    <w:p w14:paraId="26282BBF" w14:textId="77777777" w:rsidR="00AC4700" w:rsidRPr="00600F96" w:rsidRDefault="00AC4700" w:rsidP="00AC4700">
      <w:pPr>
        <w:jc w:val="both"/>
        <w:rPr>
          <w:rFonts w:ascii="Times New Roman" w:hAnsi="Times New Roman" w:cs="Times New Roman"/>
          <w:sz w:val="20"/>
          <w:szCs w:val="20"/>
          <w:lang w:eastAsia="zh-CN"/>
        </w:rPr>
      </w:pPr>
      <w:r w:rsidRPr="00600F96">
        <w:rPr>
          <w:rFonts w:ascii="Times New Roman" w:hAnsi="Times New Roman" w:cs="Times New Roman"/>
          <w:b/>
          <w:bCs/>
          <w:sz w:val="20"/>
          <w:szCs w:val="20"/>
          <w:lang w:eastAsia="zh-CN"/>
        </w:rPr>
        <w:t>Keywords</w:t>
      </w:r>
      <w:r w:rsidRPr="00600F96">
        <w:rPr>
          <w:rFonts w:ascii="Times New Roman" w:hAnsi="Times New Roman" w:cs="Times New Roman"/>
          <w:sz w:val="20"/>
          <w:szCs w:val="20"/>
          <w:lang w:eastAsia="zh-CN"/>
        </w:rPr>
        <w:t>: Toxic dose, Vitamin A, Wistar rat, N</w:t>
      </w:r>
      <w:r w:rsidRPr="00600F96">
        <w:rPr>
          <w:rFonts w:ascii="Times New Roman" w:hAnsi="Times New Roman" w:cs="Times New Roman"/>
          <w:sz w:val="20"/>
          <w:szCs w:val="20"/>
          <w:lang w:val="en-US" w:eastAsia="zh-CN"/>
        </w:rPr>
        <w:t>euro</w:t>
      </w:r>
      <w:r w:rsidRPr="00600F96">
        <w:rPr>
          <w:rFonts w:ascii="Times New Roman" w:hAnsi="Times New Roman" w:cs="Times New Roman"/>
          <w:sz w:val="20"/>
          <w:szCs w:val="20"/>
          <w:lang w:eastAsia="zh-CN"/>
        </w:rPr>
        <w:t>protective, Methamphetamine</w:t>
      </w:r>
    </w:p>
    <w:p w14:paraId="6E2309FD" w14:textId="77777777" w:rsidR="005221CB" w:rsidRPr="00600F96" w:rsidRDefault="005221CB" w:rsidP="00AC4700">
      <w:pPr>
        <w:rPr>
          <w:rFonts w:ascii="Times New Roman" w:hAnsi="Times New Roman" w:cs="Times New Roman"/>
          <w:b/>
          <w:bCs/>
          <w:sz w:val="24"/>
          <w:szCs w:val="24"/>
          <w:lang w:val="en-US"/>
        </w:rPr>
      </w:pPr>
    </w:p>
    <w:p w14:paraId="51431350" w14:textId="3EBCE5AB" w:rsidR="00AC4700" w:rsidRPr="00600F96" w:rsidRDefault="00AC4700" w:rsidP="0038265B">
      <w:pPr>
        <w:spacing w:line="360" w:lineRule="auto"/>
        <w:rPr>
          <w:rFonts w:ascii="Times New Roman" w:hAnsi="Times New Roman" w:cs="Times New Roman"/>
          <w:b/>
          <w:bCs/>
          <w:sz w:val="24"/>
          <w:szCs w:val="24"/>
          <w:lang w:val="en-US"/>
        </w:rPr>
      </w:pPr>
      <w:r w:rsidRPr="00600F96">
        <w:rPr>
          <w:rFonts w:ascii="Times New Roman" w:hAnsi="Times New Roman" w:cs="Times New Roman"/>
          <w:b/>
          <w:bCs/>
          <w:sz w:val="24"/>
          <w:szCs w:val="24"/>
          <w:lang w:val="en-US"/>
        </w:rPr>
        <w:t xml:space="preserve"> </w:t>
      </w:r>
      <w:r w:rsidR="000A3A83">
        <w:rPr>
          <w:rFonts w:ascii="Times New Roman" w:hAnsi="Times New Roman" w:cs="Times New Roman"/>
          <w:b/>
          <w:bCs/>
          <w:sz w:val="24"/>
          <w:szCs w:val="24"/>
          <w:lang w:val="en-US"/>
        </w:rPr>
        <w:t>Introduction</w:t>
      </w:r>
    </w:p>
    <w:p w14:paraId="1548CD31"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 xml:space="preserve">Methamphetamine (METH) is a potent central nervous system stimulant with neurotoxic effects on the brain, particularly in areas involved in cognition, behavior, and memory, such as the prefrontal cortex (PFC). The PFC plays a crucial role in executive functions, including decision-making, attention, working memory, and inhibitory control. Chronic exposure to METH is associated with significant damage to dopaminergic and glutamatergic systems within the PFC, leading to cognitive deficits, impulsivity, and emotional dysregulation </w:t>
      </w:r>
      <w:r w:rsidR="00923F25" w:rsidRPr="00600F96">
        <w:rPr>
          <w:rFonts w:ascii="Times New Roman" w:hAnsi="Times New Roman" w:cs="Times New Roman"/>
          <w:sz w:val="24"/>
          <w:szCs w:val="24"/>
          <w:lang w:val="en-US"/>
        </w:rPr>
        <w:t>(Kalivas and Volkow 2005)</w:t>
      </w:r>
      <w:r w:rsidRPr="00600F96">
        <w:rPr>
          <w:rFonts w:ascii="Times New Roman" w:hAnsi="Times New Roman" w:cs="Times New Roman"/>
          <w:sz w:val="24"/>
          <w:szCs w:val="24"/>
          <w:lang w:val="en-US"/>
        </w:rPr>
        <w:t>.</w:t>
      </w:r>
    </w:p>
    <w:p w14:paraId="24F47E36"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 xml:space="preserve">Research has shown that the neurotoxic effects of METH exposure are partially mediated through oxidative stress, inflammation, and excitotoxicity </w:t>
      </w:r>
      <w:r w:rsidR="00923F25" w:rsidRPr="00600F96">
        <w:rPr>
          <w:rFonts w:ascii="Times New Roman" w:hAnsi="Times New Roman" w:cs="Times New Roman"/>
          <w:i/>
          <w:iCs/>
          <w:sz w:val="24"/>
          <w:szCs w:val="24"/>
          <w:lang w:val="en-US"/>
        </w:rPr>
        <w:t>(</w:t>
      </w:r>
      <w:r w:rsidR="00923F25" w:rsidRPr="00600F96">
        <w:rPr>
          <w:rFonts w:ascii="Times New Roman" w:hAnsi="Times New Roman" w:cs="Times New Roman"/>
          <w:sz w:val="24"/>
          <w:szCs w:val="24"/>
          <w:lang w:val="en-US"/>
        </w:rPr>
        <w:t>Ricaurte</w:t>
      </w:r>
      <w:r w:rsidR="00923F25" w:rsidRPr="00600F96">
        <w:rPr>
          <w:rFonts w:ascii="Times New Roman" w:hAnsi="Times New Roman" w:cs="Times New Roman"/>
          <w:i/>
          <w:iCs/>
          <w:sz w:val="24"/>
          <w:szCs w:val="24"/>
          <w:lang w:val="en-US"/>
        </w:rPr>
        <w:t xml:space="preserve"> </w:t>
      </w:r>
      <w:r w:rsidR="00070DC3" w:rsidRPr="00600F96">
        <w:rPr>
          <w:rFonts w:ascii="Times New Roman" w:hAnsi="Times New Roman" w:cs="Times New Roman"/>
          <w:i/>
          <w:iCs/>
          <w:sz w:val="24"/>
          <w:szCs w:val="24"/>
          <w:lang w:val="en-US"/>
        </w:rPr>
        <w:t>et al.,</w:t>
      </w:r>
      <w:r w:rsidR="00923F25" w:rsidRPr="00600F96">
        <w:rPr>
          <w:rFonts w:ascii="Times New Roman" w:hAnsi="Times New Roman" w:cs="Times New Roman"/>
          <w:i/>
          <w:iCs/>
          <w:sz w:val="24"/>
          <w:szCs w:val="24"/>
          <w:lang w:val="en-US"/>
        </w:rPr>
        <w:t xml:space="preserve"> 2005)</w:t>
      </w:r>
      <w:r w:rsidRPr="00600F96">
        <w:rPr>
          <w:rFonts w:ascii="Times New Roman" w:hAnsi="Times New Roman" w:cs="Times New Roman"/>
          <w:sz w:val="24"/>
          <w:szCs w:val="24"/>
          <w:lang w:val="en-US"/>
        </w:rPr>
        <w:t xml:space="preserve">. METH-induced neurotoxicity can result in neuronal death, synaptic damage, and loss of dendritic spines, especially </w:t>
      </w:r>
      <w:r w:rsidRPr="00600F96">
        <w:rPr>
          <w:rFonts w:ascii="Times New Roman" w:hAnsi="Times New Roman" w:cs="Times New Roman"/>
          <w:sz w:val="24"/>
          <w:szCs w:val="24"/>
          <w:lang w:val="en-US"/>
        </w:rPr>
        <w:lastRenderedPageBreak/>
        <w:t xml:space="preserve">in areas of the brain like the PFC </w:t>
      </w:r>
      <w:r w:rsidR="00070DC3" w:rsidRPr="00600F96">
        <w:rPr>
          <w:rFonts w:ascii="Times New Roman" w:hAnsi="Times New Roman" w:cs="Times New Roman"/>
          <w:sz w:val="24"/>
          <w:szCs w:val="24"/>
          <w:lang w:val="en-US"/>
        </w:rPr>
        <w:t>(</w:t>
      </w:r>
      <w:r w:rsidR="00923F25" w:rsidRPr="00600F96">
        <w:rPr>
          <w:rFonts w:ascii="Times New Roman" w:hAnsi="Times New Roman" w:cs="Times New Roman"/>
          <w:sz w:val="24"/>
          <w:szCs w:val="24"/>
          <w:lang w:val="en-US"/>
        </w:rPr>
        <w:t xml:space="preserve">Cadet </w:t>
      </w:r>
      <w:r w:rsidR="00070DC3" w:rsidRPr="00600F96">
        <w:rPr>
          <w:rFonts w:ascii="Times New Roman" w:hAnsi="Times New Roman" w:cs="Times New Roman"/>
          <w:i/>
          <w:iCs/>
          <w:sz w:val="24"/>
          <w:szCs w:val="24"/>
          <w:lang w:val="en-US"/>
        </w:rPr>
        <w:t>et al.,</w:t>
      </w:r>
      <w:r w:rsidR="00923F25" w:rsidRPr="00600F96">
        <w:rPr>
          <w:rFonts w:ascii="Times New Roman" w:hAnsi="Times New Roman" w:cs="Times New Roman"/>
          <w:i/>
          <w:iCs/>
          <w:sz w:val="24"/>
          <w:szCs w:val="24"/>
          <w:lang w:val="en-US"/>
        </w:rPr>
        <w:t xml:space="preserve"> </w:t>
      </w:r>
      <w:r w:rsidR="00070DC3" w:rsidRPr="00600F96">
        <w:rPr>
          <w:rFonts w:ascii="Times New Roman" w:hAnsi="Times New Roman" w:cs="Times New Roman"/>
          <w:sz w:val="24"/>
          <w:szCs w:val="24"/>
          <w:lang w:val="en-US"/>
        </w:rPr>
        <w:t>2003)</w:t>
      </w:r>
      <w:r w:rsidRPr="00600F96">
        <w:rPr>
          <w:rFonts w:ascii="Times New Roman" w:hAnsi="Times New Roman" w:cs="Times New Roman"/>
          <w:sz w:val="24"/>
          <w:szCs w:val="24"/>
          <w:lang w:val="en-US"/>
        </w:rPr>
        <w:t>. Consequently, the neurotoxic consequences of METH exposure represent a significant challenge for treating addiction and cognitive deficits in affected individuals.</w:t>
      </w:r>
    </w:p>
    <w:p w14:paraId="529A93F0"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 xml:space="preserve">Vitamin A, and its active form retinoic acid (RA), is known for its role in neurodevelopment and neuroprotection. Retinoic acid modulates various molecular pathways, including those involved in neuroplasticity, antioxidant defense, and neuronal survival </w:t>
      </w:r>
      <w:r w:rsidR="00923F25" w:rsidRPr="00600F96">
        <w:rPr>
          <w:rFonts w:ascii="Times New Roman" w:hAnsi="Times New Roman" w:cs="Times New Roman"/>
          <w:sz w:val="24"/>
          <w:szCs w:val="24"/>
          <w:lang w:val="en-US"/>
        </w:rPr>
        <w:t>(</w:t>
      </w:r>
      <w:r w:rsidR="00600F96" w:rsidRPr="006005D7">
        <w:rPr>
          <w:rFonts w:ascii="Times New Roman" w:hAnsi="Times New Roman" w:cs="Times New Roman"/>
          <w:sz w:val="24"/>
          <w:szCs w:val="24"/>
        </w:rPr>
        <w:t>Maden</w:t>
      </w:r>
      <w:r w:rsidR="00600F96" w:rsidRPr="00600F96">
        <w:rPr>
          <w:rFonts w:ascii="Times New Roman" w:hAnsi="Times New Roman" w:cs="Times New Roman"/>
          <w:sz w:val="24"/>
          <w:szCs w:val="24"/>
          <w:lang w:val="en-US"/>
        </w:rPr>
        <w:t xml:space="preserve"> 2007</w:t>
      </w:r>
      <w:r w:rsidR="00923F25" w:rsidRPr="00600F96">
        <w:rPr>
          <w:rFonts w:ascii="Times New Roman" w:hAnsi="Times New Roman" w:cs="Times New Roman"/>
          <w:sz w:val="24"/>
          <w:szCs w:val="24"/>
          <w:lang w:val="en-US"/>
        </w:rPr>
        <w:t>)</w:t>
      </w:r>
      <w:r w:rsidRPr="00600F96">
        <w:rPr>
          <w:rFonts w:ascii="Times New Roman" w:hAnsi="Times New Roman" w:cs="Times New Roman"/>
          <w:sz w:val="24"/>
          <w:szCs w:val="24"/>
          <w:lang w:val="en-US"/>
        </w:rPr>
        <w:t xml:space="preserve">. Low doses of vitamin A have shown potential as a therapeutic agent for mitigating neuronal damage in different neurological conditions, including Alzheimer’s disease and other neurodegenerative disorders </w:t>
      </w:r>
      <w:r w:rsidR="00923F25" w:rsidRPr="00600F96">
        <w:rPr>
          <w:rFonts w:ascii="Times New Roman" w:hAnsi="Times New Roman" w:cs="Times New Roman"/>
          <w:sz w:val="24"/>
          <w:szCs w:val="24"/>
          <w:lang w:val="en-US"/>
        </w:rPr>
        <w:t>(</w:t>
      </w:r>
      <w:r w:rsidR="00C44304" w:rsidRPr="00600F96">
        <w:rPr>
          <w:rFonts w:ascii="Times New Roman" w:hAnsi="Times New Roman" w:cs="Times New Roman"/>
        </w:rPr>
        <w:t>Ochoa</w:t>
      </w:r>
      <w:r w:rsidR="00923F25" w:rsidRPr="00600F96">
        <w:rPr>
          <w:rFonts w:ascii="Times New Roman" w:hAnsi="Times New Roman" w:cs="Times New Roman"/>
          <w:sz w:val="24"/>
          <w:szCs w:val="24"/>
          <w:lang w:val="en-US"/>
        </w:rPr>
        <w:t xml:space="preserve"> </w:t>
      </w:r>
      <w:r w:rsidR="00070DC3" w:rsidRPr="00600F96">
        <w:rPr>
          <w:rFonts w:ascii="Times New Roman" w:hAnsi="Times New Roman" w:cs="Times New Roman"/>
          <w:i/>
          <w:iCs/>
          <w:sz w:val="24"/>
          <w:szCs w:val="24"/>
          <w:lang w:val="en-US"/>
        </w:rPr>
        <w:t>et al.,</w:t>
      </w:r>
      <w:r w:rsidR="00923F25" w:rsidRPr="00600F96">
        <w:rPr>
          <w:rFonts w:ascii="Times New Roman" w:hAnsi="Times New Roman" w:cs="Times New Roman"/>
          <w:sz w:val="24"/>
          <w:szCs w:val="24"/>
          <w:lang w:val="en-US"/>
        </w:rPr>
        <w:t xml:space="preserve"> 20</w:t>
      </w:r>
      <w:r w:rsidR="00C44304" w:rsidRPr="00600F96">
        <w:rPr>
          <w:rFonts w:ascii="Times New Roman" w:hAnsi="Times New Roman" w:cs="Times New Roman"/>
          <w:sz w:val="24"/>
          <w:szCs w:val="24"/>
          <w:lang w:val="en-US"/>
        </w:rPr>
        <w:t>12</w:t>
      </w:r>
      <w:r w:rsidR="00923F25" w:rsidRPr="00600F96">
        <w:rPr>
          <w:rFonts w:ascii="Times New Roman" w:hAnsi="Times New Roman" w:cs="Times New Roman"/>
          <w:sz w:val="24"/>
          <w:szCs w:val="24"/>
          <w:lang w:val="en-US"/>
        </w:rPr>
        <w:t>)</w:t>
      </w:r>
      <w:r w:rsidRPr="00600F96">
        <w:rPr>
          <w:rFonts w:ascii="Times New Roman" w:hAnsi="Times New Roman" w:cs="Times New Roman"/>
          <w:sz w:val="24"/>
          <w:szCs w:val="24"/>
          <w:lang w:val="en-US"/>
        </w:rPr>
        <w:t>.</w:t>
      </w:r>
    </w:p>
    <w:p w14:paraId="0F2A527B"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 xml:space="preserve">Retinoic acid influences synaptic plasticity and can regulate gene expression involved in neuronal function and repair </w:t>
      </w:r>
      <w:r w:rsidR="00923F25" w:rsidRPr="00600F96">
        <w:rPr>
          <w:rFonts w:ascii="Times New Roman" w:hAnsi="Times New Roman" w:cs="Times New Roman"/>
          <w:sz w:val="24"/>
          <w:szCs w:val="24"/>
          <w:lang w:val="en-US"/>
        </w:rPr>
        <w:t>(</w:t>
      </w:r>
      <w:r w:rsidR="00600F96" w:rsidRPr="00600F96">
        <w:rPr>
          <w:rFonts w:ascii="Times New Roman" w:hAnsi="Times New Roman" w:cs="Times New Roman"/>
          <w:sz w:val="24"/>
          <w:szCs w:val="24"/>
          <w:lang w:val="en-US"/>
        </w:rPr>
        <w:t>Maden 2007</w:t>
      </w:r>
      <w:r w:rsidR="00923F25" w:rsidRPr="00600F96">
        <w:rPr>
          <w:rFonts w:ascii="Times New Roman" w:hAnsi="Times New Roman" w:cs="Times New Roman"/>
          <w:sz w:val="24"/>
          <w:szCs w:val="24"/>
          <w:lang w:val="en-US"/>
        </w:rPr>
        <w:t>)</w:t>
      </w:r>
      <w:r w:rsidRPr="00600F96">
        <w:rPr>
          <w:rFonts w:ascii="Times New Roman" w:hAnsi="Times New Roman" w:cs="Times New Roman"/>
          <w:sz w:val="24"/>
          <w:szCs w:val="24"/>
          <w:lang w:val="en-US"/>
        </w:rPr>
        <w:t xml:space="preserve">. The interplay between vitamin A and neurotoxic substances, such as METH, has been an emerging area of interest. Previous studies have indicated that vitamin A supplementation may attenuate neuroinflammation and oxidative damage associated with METH exposure, possibly by enhancing antioxidant defense mechanisms in the brain </w:t>
      </w:r>
      <w:r w:rsidR="00923F25" w:rsidRPr="00600F96">
        <w:rPr>
          <w:rFonts w:ascii="Times New Roman" w:hAnsi="Times New Roman" w:cs="Times New Roman"/>
          <w:sz w:val="24"/>
          <w:szCs w:val="24"/>
          <w:lang w:val="en-US"/>
        </w:rPr>
        <w:t>(</w:t>
      </w:r>
      <w:r w:rsidR="00C44304" w:rsidRPr="00600F96">
        <w:rPr>
          <w:rFonts w:ascii="Times New Roman" w:hAnsi="Times New Roman" w:cs="Times New Roman"/>
          <w:sz w:val="24"/>
          <w:szCs w:val="24"/>
        </w:rPr>
        <w:t>Maden</w:t>
      </w:r>
      <w:r w:rsidR="00C44304" w:rsidRPr="00600F96">
        <w:rPr>
          <w:rFonts w:ascii="Times New Roman" w:hAnsi="Times New Roman" w:cs="Times New Roman"/>
          <w:sz w:val="24"/>
          <w:szCs w:val="24"/>
          <w:lang w:val="en-US"/>
        </w:rPr>
        <w:t xml:space="preserve"> 2007</w:t>
      </w:r>
      <w:r w:rsidR="00923F25" w:rsidRPr="00600F96">
        <w:rPr>
          <w:rFonts w:ascii="Times New Roman" w:hAnsi="Times New Roman" w:cs="Times New Roman"/>
          <w:sz w:val="24"/>
          <w:szCs w:val="24"/>
          <w:lang w:val="en-US"/>
        </w:rPr>
        <w:t>)</w:t>
      </w:r>
      <w:r w:rsidRPr="00600F96">
        <w:rPr>
          <w:rFonts w:ascii="Times New Roman" w:hAnsi="Times New Roman" w:cs="Times New Roman"/>
          <w:sz w:val="24"/>
          <w:szCs w:val="24"/>
          <w:lang w:val="en-US"/>
        </w:rPr>
        <w:t>.</w:t>
      </w:r>
    </w:p>
    <w:p w14:paraId="65AAE890"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However, the specific effects of low-dose vitamin A supplementation on the PFC following a toxic dose of METH have not been thoroughly explored, particularly in animal models. The prefrontal cortex is especially vulnerable to the neurotoxic effects of METH, given its high density of dopamine receptors and sensitivity to oxidative stress. Exploring the potential of low-dose vitamin A to counteract the harmful effects of METH in this region of the brain could provide insights into novel therapeutic strategies for neuroprotection and cognitive restoration in METH users.</w:t>
      </w:r>
    </w:p>
    <w:p w14:paraId="68A8B8C6"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Thus, the objective of this study is to investigate the effect of a low dose of vitamin A on the prefrontal cortex of adult male Wistar rats exposed to a toxic dose of methamphetamine. This research may contribute to the development of therapeutic interventions aimed at reducing cognitive impairments and protecting brain regions from METH-induced damage.</w:t>
      </w:r>
    </w:p>
    <w:p w14:paraId="2BC56351" w14:textId="77777777" w:rsidR="00AC4700" w:rsidRPr="00600F96" w:rsidRDefault="00AC4700" w:rsidP="0038265B">
      <w:pPr>
        <w:spacing w:before="100" w:beforeAutospacing="1" w:line="360" w:lineRule="auto"/>
        <w:jc w:val="both"/>
        <w:rPr>
          <w:rFonts w:ascii="Times New Roman" w:hAnsi="Times New Roman" w:cs="Times New Roman"/>
          <w:b/>
          <w:bCs/>
          <w:sz w:val="24"/>
          <w:szCs w:val="24"/>
          <w:lang w:val="en-US"/>
        </w:rPr>
      </w:pPr>
      <w:r w:rsidRPr="00600F96">
        <w:rPr>
          <w:rFonts w:ascii="Times New Roman" w:hAnsi="Times New Roman" w:cs="Times New Roman"/>
          <w:b/>
          <w:bCs/>
          <w:sz w:val="24"/>
          <w:szCs w:val="24"/>
        </w:rPr>
        <w:t>Materials and Method</w:t>
      </w:r>
      <w:r w:rsidRPr="00600F96">
        <w:rPr>
          <w:rFonts w:ascii="Times New Roman" w:hAnsi="Times New Roman" w:cs="Times New Roman"/>
          <w:b/>
          <w:bCs/>
          <w:sz w:val="24"/>
          <w:szCs w:val="24"/>
          <w:lang w:val="en-US"/>
        </w:rPr>
        <w:t>s</w:t>
      </w:r>
    </w:p>
    <w:p w14:paraId="4E7FD6AB" w14:textId="77777777" w:rsidR="00AC4700" w:rsidRPr="00600F96" w:rsidRDefault="00AC4700" w:rsidP="0038265B">
      <w:pPr>
        <w:spacing w:before="100" w:beforeAutospacing="1"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 xml:space="preserve">Location of the Study                                                                            </w:t>
      </w:r>
    </w:p>
    <w:p w14:paraId="195B3976" w14:textId="77777777" w:rsidR="00AC4700" w:rsidRPr="00600F96" w:rsidRDefault="00AC4700" w:rsidP="0038265B">
      <w:pPr>
        <w:spacing w:before="100" w:beforeAutospacing="1" w:line="360" w:lineRule="auto"/>
        <w:jc w:val="both"/>
        <w:rPr>
          <w:rFonts w:ascii="Times New Roman" w:hAnsi="Times New Roman" w:cs="Times New Roman"/>
          <w:bCs/>
          <w:sz w:val="24"/>
          <w:szCs w:val="24"/>
        </w:rPr>
      </w:pPr>
      <w:r w:rsidRPr="00600F96">
        <w:rPr>
          <w:rFonts w:ascii="Times New Roman" w:hAnsi="Times New Roman" w:cs="Times New Roman"/>
          <w:bCs/>
          <w:sz w:val="24"/>
          <w:szCs w:val="24"/>
        </w:rPr>
        <w:lastRenderedPageBreak/>
        <w:t>This study was carried out at the Animal House of the College of Health Sciences, Nnamdi Azikiwe University, Nnewi Campus, Anambra State Nigeria.</w:t>
      </w:r>
    </w:p>
    <w:p w14:paraId="0265C777" w14:textId="77777777" w:rsidR="00AC4700" w:rsidRPr="00600F96" w:rsidRDefault="00AC4700" w:rsidP="0038265B">
      <w:pPr>
        <w:spacing w:before="100" w:beforeAutospacing="1"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Materials of the Study</w:t>
      </w:r>
    </w:p>
    <w:p w14:paraId="15A1CBEB" w14:textId="77777777" w:rsidR="00AC4700" w:rsidRPr="00600F96" w:rsidRDefault="00AC4700" w:rsidP="0038265B">
      <w:pPr>
        <w:spacing w:before="100" w:beforeAutospacing="1" w:line="360" w:lineRule="auto"/>
        <w:jc w:val="both"/>
        <w:rPr>
          <w:rFonts w:ascii="Times New Roman" w:hAnsi="Times New Roman" w:cs="Times New Roman"/>
          <w:bCs/>
          <w:sz w:val="24"/>
          <w:szCs w:val="24"/>
        </w:rPr>
      </w:pPr>
      <w:r w:rsidRPr="00600F96">
        <w:rPr>
          <w:rFonts w:ascii="Times New Roman" w:hAnsi="Times New Roman" w:cs="Times New Roman"/>
          <w:bCs/>
          <w:sz w:val="24"/>
          <w:szCs w:val="24"/>
        </w:rPr>
        <w:t>During this investigation, the following materials were utilized. Twenty-four adult Wistar rats, Iron cages with iron nettings, sawdust (litters), Animal feed (grower and finisher mash), laboratory coat and gloves, dissecting kit, one stopwatch, digital video recorder, measuring cylinder, weighing balance, water bath, sample bottle, 10% Neutral Buffered Formalin (Sodium Phosphate Monobasic 4.0gm, Sodium Phosphate Dibasic 6.5gm, Formaldehyde 37% 100.0ml, Distilled Water 900.0ml), Cotton and anaesthesia (chloroform), Graded Alcohol (50%,70%,95% and absolute alcohol), Glass slides and slide rack, Hot plate, Xylene, Paraffin wax, Embedding plate, and pot, Deepex (DPX) Mountant, Hematoxylin and eosin, Coverslips, Light Microscope, Orbit shake, Diamond pencil, Rotatory microtome, Ethanol for tissue processing, Micropipette, Specimen labels, and bottles, Trays, Paraffin dispenser, Cassette and slide storage, Pipette tips (various sizes), Knife sharpener, Notebook, and biro.</w:t>
      </w:r>
    </w:p>
    <w:p w14:paraId="7B18A5E0" w14:textId="77777777" w:rsidR="00AC4700" w:rsidRPr="00600F96" w:rsidRDefault="00AC4700" w:rsidP="0038265B">
      <w:pPr>
        <w:spacing w:before="100" w:beforeAutospacing="1"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Procurement and Housing of Experimental Animals</w:t>
      </w:r>
    </w:p>
    <w:p w14:paraId="7BA0795C" w14:textId="77777777" w:rsidR="00AC4700" w:rsidRPr="00600F96" w:rsidRDefault="00AC4700" w:rsidP="0038265B">
      <w:pPr>
        <w:spacing w:before="100" w:beforeAutospacing="1" w:line="360" w:lineRule="auto"/>
        <w:jc w:val="both"/>
        <w:rPr>
          <w:rFonts w:ascii="Times New Roman" w:hAnsi="Times New Roman" w:cs="Times New Roman"/>
          <w:bCs/>
          <w:sz w:val="24"/>
          <w:szCs w:val="24"/>
        </w:rPr>
      </w:pPr>
      <w:r w:rsidRPr="00600F96">
        <w:rPr>
          <w:rFonts w:ascii="Times New Roman" w:hAnsi="Times New Roman" w:cs="Times New Roman"/>
          <w:bCs/>
          <w:sz w:val="24"/>
          <w:szCs w:val="24"/>
        </w:rPr>
        <w:t>Twenty (2</w:t>
      </w:r>
      <w:r w:rsidR="004714F8" w:rsidRPr="00600F96">
        <w:rPr>
          <w:rFonts w:ascii="Times New Roman" w:hAnsi="Times New Roman" w:cs="Times New Roman"/>
          <w:bCs/>
          <w:sz w:val="24"/>
          <w:szCs w:val="24"/>
          <w:lang w:val="en-US"/>
        </w:rPr>
        <w:t>0</w:t>
      </w:r>
      <w:r w:rsidRPr="00600F96">
        <w:rPr>
          <w:rFonts w:ascii="Times New Roman" w:hAnsi="Times New Roman" w:cs="Times New Roman"/>
          <w:bCs/>
          <w:sz w:val="24"/>
          <w:szCs w:val="24"/>
        </w:rPr>
        <w:t>) adult Wistar rats weighing 180-250g were procured from Research Enterprise Farm, University of Ibadan, Oyo State. Perspex cages were used to house four (4) groups of six (6) animals each for routine experiments. Each cage had a wire gauze top for cross-ventilation. The animals were allowed for two weeks for acclimatization under normal temperatures (27-30</w:t>
      </w:r>
      <w:r w:rsidRPr="00600F96">
        <w:rPr>
          <w:rFonts w:ascii="Times New Roman" w:hAnsi="Times New Roman" w:cs="Times New Roman"/>
          <w:bCs/>
          <w:sz w:val="24"/>
          <w:szCs w:val="24"/>
          <w:vertAlign w:val="superscript"/>
        </w:rPr>
        <w:t>0</w:t>
      </w:r>
      <w:r w:rsidRPr="00600F96">
        <w:rPr>
          <w:rFonts w:ascii="Times New Roman" w:hAnsi="Times New Roman" w:cs="Times New Roman"/>
          <w:bCs/>
          <w:sz w:val="24"/>
          <w:szCs w:val="24"/>
        </w:rPr>
        <w:t xml:space="preserve">) at the Animal House of the Basic Medical Sciences. Nnamdi Azikiwe University, Nnewi Campus. They were fed </w:t>
      </w:r>
      <w:r w:rsidRPr="00600F96">
        <w:rPr>
          <w:rFonts w:ascii="Times New Roman" w:hAnsi="Times New Roman" w:cs="Times New Roman"/>
          <w:bCs/>
          <w:i/>
          <w:iCs/>
          <w:sz w:val="24"/>
          <w:szCs w:val="24"/>
        </w:rPr>
        <w:t>ad libitum</w:t>
      </w:r>
      <w:r w:rsidRPr="00600F96">
        <w:rPr>
          <w:rFonts w:ascii="Times New Roman" w:hAnsi="Times New Roman" w:cs="Times New Roman"/>
          <w:bCs/>
          <w:sz w:val="24"/>
          <w:szCs w:val="24"/>
        </w:rPr>
        <w:t xml:space="preserve"> with water and Grower </w:t>
      </w:r>
      <w:r w:rsidR="004714F8" w:rsidRPr="00600F96">
        <w:rPr>
          <w:rFonts w:ascii="Times New Roman" w:hAnsi="Times New Roman" w:cs="Times New Roman"/>
          <w:bCs/>
          <w:sz w:val="24"/>
          <w:szCs w:val="24"/>
          <w:lang w:val="en-US"/>
        </w:rPr>
        <w:t>feed</w:t>
      </w:r>
      <w:r w:rsidRPr="00600F96">
        <w:rPr>
          <w:rFonts w:ascii="Times New Roman" w:hAnsi="Times New Roman" w:cs="Times New Roman"/>
          <w:bCs/>
          <w:sz w:val="24"/>
          <w:szCs w:val="24"/>
        </w:rPr>
        <w:t>.</w:t>
      </w:r>
    </w:p>
    <w:p w14:paraId="565CA958" w14:textId="77777777" w:rsidR="00AC4700" w:rsidRPr="00600F96" w:rsidRDefault="00AC4700" w:rsidP="0038265B">
      <w:pPr>
        <w:spacing w:before="100" w:beforeAutospacing="1"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Procurement of Methamphetamine</w:t>
      </w:r>
    </w:p>
    <w:p w14:paraId="3BD9769A" w14:textId="77777777" w:rsidR="00AC4700" w:rsidRPr="00600F96" w:rsidRDefault="00AC4700" w:rsidP="0038265B">
      <w:pPr>
        <w:spacing w:before="100" w:beforeAutospacing="1" w:line="360" w:lineRule="auto"/>
        <w:jc w:val="both"/>
        <w:rPr>
          <w:rFonts w:ascii="Times New Roman" w:hAnsi="Times New Roman" w:cs="Times New Roman"/>
          <w:bCs/>
          <w:sz w:val="24"/>
          <w:szCs w:val="24"/>
          <w:lang w:val="en-US"/>
        </w:rPr>
      </w:pPr>
      <w:r w:rsidRPr="00600F96">
        <w:rPr>
          <w:rFonts w:ascii="Times New Roman" w:hAnsi="Times New Roman" w:cs="Times New Roman"/>
          <w:bCs/>
          <w:sz w:val="24"/>
          <w:szCs w:val="24"/>
        </w:rPr>
        <w:t xml:space="preserve">Methamphetamine was procured from </w:t>
      </w:r>
      <w:r w:rsidR="00C94F9E" w:rsidRPr="00600F96">
        <w:rPr>
          <w:rFonts w:ascii="Times New Roman" w:hAnsi="Times New Roman" w:cs="Times New Roman"/>
          <w:bCs/>
          <w:sz w:val="24"/>
          <w:szCs w:val="24"/>
          <w:lang w:val="en-US"/>
        </w:rPr>
        <w:t xml:space="preserve">a local vendor </w:t>
      </w:r>
      <w:r w:rsidRPr="00600F96">
        <w:rPr>
          <w:rFonts w:ascii="Times New Roman" w:hAnsi="Times New Roman" w:cs="Times New Roman"/>
          <w:bCs/>
          <w:sz w:val="24"/>
          <w:szCs w:val="24"/>
        </w:rPr>
        <w:t>and authenticated at the Department of Industrial Chemistry Nnamdi Azikiwe University Awka Anambra State.</w:t>
      </w:r>
    </w:p>
    <w:p w14:paraId="20A7BF6C" w14:textId="77777777" w:rsidR="00AC4700" w:rsidRPr="00600F96" w:rsidRDefault="00AC4700" w:rsidP="0038265B">
      <w:pPr>
        <w:spacing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 xml:space="preserve">Experimental Design and Protocols </w:t>
      </w:r>
    </w:p>
    <w:p w14:paraId="5E676507"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rPr>
        <w:t>Twenty</w:t>
      </w:r>
      <w:r w:rsidRPr="00600F96">
        <w:rPr>
          <w:rFonts w:ascii="Times New Roman" w:hAnsi="Times New Roman" w:cs="Times New Roman"/>
          <w:sz w:val="24"/>
          <w:szCs w:val="24"/>
          <w:lang w:val="en-US"/>
        </w:rPr>
        <w:t xml:space="preserve"> adult</w:t>
      </w:r>
      <w:r w:rsidR="00020B41" w:rsidRPr="00600F96">
        <w:rPr>
          <w:rFonts w:ascii="Times New Roman" w:hAnsi="Times New Roman" w:cs="Times New Roman"/>
          <w:sz w:val="24"/>
          <w:szCs w:val="24"/>
          <w:lang w:val="en-US"/>
        </w:rPr>
        <w:t xml:space="preserve"> male Wistar </w:t>
      </w:r>
      <w:r w:rsidRPr="00600F96">
        <w:rPr>
          <w:rFonts w:ascii="Times New Roman" w:hAnsi="Times New Roman" w:cs="Times New Roman"/>
          <w:sz w:val="24"/>
          <w:szCs w:val="24"/>
          <w:lang w:val="en-US"/>
        </w:rPr>
        <w:t xml:space="preserve"> rats</w:t>
      </w:r>
      <w:r w:rsidRPr="00600F96">
        <w:rPr>
          <w:rFonts w:ascii="Times New Roman" w:hAnsi="Times New Roman" w:cs="Times New Roman"/>
          <w:sz w:val="24"/>
          <w:szCs w:val="24"/>
        </w:rPr>
        <w:t xml:space="preserve"> were</w:t>
      </w:r>
      <w:r w:rsidRPr="00600F96">
        <w:rPr>
          <w:rFonts w:ascii="Times New Roman" w:hAnsi="Times New Roman" w:cs="Times New Roman"/>
          <w:sz w:val="24"/>
          <w:szCs w:val="24"/>
          <w:lang w:val="en-US"/>
        </w:rPr>
        <w:t xml:space="preserve"> randomly</w:t>
      </w:r>
      <w:r w:rsidRPr="00600F96">
        <w:rPr>
          <w:rFonts w:ascii="Times New Roman" w:hAnsi="Times New Roman" w:cs="Times New Roman"/>
          <w:sz w:val="24"/>
          <w:szCs w:val="24"/>
        </w:rPr>
        <w:t xml:space="preserve"> grouped into Four</w:t>
      </w:r>
      <w:r w:rsidR="00020B41" w:rsidRPr="00600F96">
        <w:rPr>
          <w:rFonts w:ascii="Times New Roman" w:hAnsi="Times New Roman" w:cs="Times New Roman"/>
          <w:sz w:val="24"/>
          <w:szCs w:val="24"/>
          <w:lang w:val="en-US"/>
        </w:rPr>
        <w:t>(4)</w:t>
      </w:r>
      <w:r w:rsidRPr="00600F96">
        <w:rPr>
          <w:rFonts w:ascii="Times New Roman" w:hAnsi="Times New Roman" w:cs="Times New Roman"/>
          <w:sz w:val="24"/>
          <w:szCs w:val="24"/>
        </w:rPr>
        <w:t xml:space="preserve"> </w:t>
      </w:r>
      <w:r w:rsidRPr="00600F96">
        <w:rPr>
          <w:rFonts w:ascii="Times New Roman" w:hAnsi="Times New Roman" w:cs="Times New Roman"/>
          <w:sz w:val="24"/>
          <w:szCs w:val="24"/>
          <w:lang w:val="en-US"/>
        </w:rPr>
        <w:t xml:space="preserve"> groups</w:t>
      </w:r>
      <w:r w:rsidR="00020B41" w:rsidRPr="00600F96">
        <w:rPr>
          <w:rFonts w:ascii="Times New Roman" w:hAnsi="Times New Roman" w:cs="Times New Roman"/>
          <w:sz w:val="24"/>
          <w:szCs w:val="24"/>
          <w:lang w:val="en-US"/>
        </w:rPr>
        <w:t xml:space="preserve"> with five (5) rats each.</w:t>
      </w:r>
    </w:p>
    <w:p w14:paraId="3F9BB2BB" w14:textId="77777777" w:rsidR="00AC4700" w:rsidRPr="00600F96" w:rsidRDefault="00AC4700" w:rsidP="0038265B">
      <w:pPr>
        <w:spacing w:line="360" w:lineRule="auto"/>
        <w:jc w:val="both"/>
        <w:rPr>
          <w:rFonts w:ascii="Times New Roman" w:hAnsi="Times New Roman" w:cs="Times New Roman"/>
          <w:sz w:val="24"/>
          <w:szCs w:val="24"/>
        </w:rPr>
      </w:pPr>
      <w:r w:rsidRPr="00600F96">
        <w:rPr>
          <w:rFonts w:ascii="Times New Roman" w:hAnsi="Times New Roman" w:cs="Times New Roman"/>
          <w:sz w:val="24"/>
          <w:szCs w:val="24"/>
        </w:rPr>
        <w:t xml:space="preserve">Group A </w:t>
      </w:r>
      <w:r w:rsidR="00020B41" w:rsidRPr="00600F96">
        <w:rPr>
          <w:rFonts w:ascii="Times New Roman" w:hAnsi="Times New Roman" w:cs="Times New Roman"/>
          <w:sz w:val="24"/>
          <w:szCs w:val="24"/>
          <w:lang w:val="en-US"/>
        </w:rPr>
        <w:t xml:space="preserve">served as the </w:t>
      </w:r>
      <w:r w:rsidRPr="00600F96">
        <w:rPr>
          <w:rFonts w:ascii="Times New Roman" w:hAnsi="Times New Roman" w:cs="Times New Roman"/>
          <w:sz w:val="24"/>
          <w:szCs w:val="24"/>
        </w:rPr>
        <w:t>control group which received feed and water only</w:t>
      </w:r>
    </w:p>
    <w:p w14:paraId="53248D12"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rPr>
        <w:lastRenderedPageBreak/>
        <w:t xml:space="preserve">Group B were administered </w:t>
      </w:r>
      <w:r w:rsidR="00020B41" w:rsidRPr="00600F96">
        <w:rPr>
          <w:rFonts w:ascii="Times New Roman" w:hAnsi="Times New Roman" w:cs="Times New Roman"/>
          <w:sz w:val="24"/>
          <w:szCs w:val="24"/>
          <w:lang w:val="en-US"/>
        </w:rPr>
        <w:t>1</w:t>
      </w:r>
      <w:r w:rsidRPr="00600F96">
        <w:rPr>
          <w:rFonts w:ascii="Times New Roman" w:hAnsi="Times New Roman" w:cs="Times New Roman"/>
          <w:sz w:val="24"/>
          <w:szCs w:val="24"/>
        </w:rPr>
        <w:t>0mg/kg</w:t>
      </w:r>
      <w:r w:rsidRPr="00600F96">
        <w:rPr>
          <w:rFonts w:ascii="Times New Roman" w:hAnsi="Times New Roman" w:cs="Times New Roman"/>
          <w:sz w:val="24"/>
          <w:szCs w:val="24"/>
          <w:lang w:val="en-US"/>
        </w:rPr>
        <w:t>bw</w:t>
      </w:r>
      <w:r w:rsidRPr="00600F96">
        <w:rPr>
          <w:rFonts w:ascii="Times New Roman" w:hAnsi="Times New Roman" w:cs="Times New Roman"/>
          <w:sz w:val="24"/>
          <w:szCs w:val="24"/>
        </w:rPr>
        <w:t xml:space="preserve"> of Methamphetamine </w:t>
      </w:r>
    </w:p>
    <w:p w14:paraId="3C44BCE9"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rPr>
        <w:t xml:space="preserve">Group C were administered </w:t>
      </w:r>
      <w:r w:rsidRPr="00600F96">
        <w:rPr>
          <w:rFonts w:ascii="Times New Roman" w:hAnsi="Times New Roman" w:cs="Times New Roman"/>
          <w:sz w:val="24"/>
          <w:szCs w:val="24"/>
          <w:lang w:val="en-US"/>
        </w:rPr>
        <w:t>1.2</w:t>
      </w:r>
      <w:r w:rsidRPr="00600F96">
        <w:rPr>
          <w:rFonts w:ascii="Times New Roman" w:hAnsi="Times New Roman" w:cs="Times New Roman"/>
          <w:sz w:val="24"/>
          <w:szCs w:val="24"/>
        </w:rPr>
        <w:t>mg/kg</w:t>
      </w:r>
      <w:r w:rsidRPr="00600F96">
        <w:rPr>
          <w:rFonts w:ascii="Times New Roman" w:hAnsi="Times New Roman" w:cs="Times New Roman"/>
          <w:sz w:val="24"/>
          <w:szCs w:val="24"/>
          <w:lang w:val="en-US"/>
        </w:rPr>
        <w:t>bw</w:t>
      </w:r>
      <w:r w:rsidRPr="00600F96">
        <w:rPr>
          <w:rFonts w:ascii="Times New Roman" w:hAnsi="Times New Roman" w:cs="Times New Roman"/>
          <w:sz w:val="24"/>
          <w:szCs w:val="24"/>
        </w:rPr>
        <w:t xml:space="preserve"> of Vitamin A (</w:t>
      </w:r>
      <w:r w:rsidRPr="00600F96">
        <w:rPr>
          <w:rFonts w:ascii="Times New Roman" w:hAnsi="Times New Roman" w:cs="Times New Roman"/>
          <w:sz w:val="24"/>
          <w:szCs w:val="24"/>
          <w:lang w:val="en-US"/>
        </w:rPr>
        <w:t>low</w:t>
      </w:r>
      <w:r w:rsidRPr="00600F96">
        <w:rPr>
          <w:rFonts w:ascii="Times New Roman" w:hAnsi="Times New Roman" w:cs="Times New Roman"/>
          <w:sz w:val="24"/>
          <w:szCs w:val="24"/>
        </w:rPr>
        <w:t xml:space="preserve"> dose) </w:t>
      </w:r>
    </w:p>
    <w:p w14:paraId="34101A86" w14:textId="77777777" w:rsidR="00AC4700" w:rsidRPr="00600F96" w:rsidRDefault="00AC4700" w:rsidP="0038265B">
      <w:pPr>
        <w:spacing w:line="360" w:lineRule="auto"/>
        <w:jc w:val="both"/>
        <w:rPr>
          <w:rFonts w:ascii="Times New Roman" w:hAnsi="Times New Roman" w:cs="Times New Roman"/>
          <w:sz w:val="24"/>
          <w:szCs w:val="24"/>
        </w:rPr>
      </w:pPr>
      <w:r w:rsidRPr="00600F96">
        <w:rPr>
          <w:rFonts w:ascii="Times New Roman" w:hAnsi="Times New Roman" w:cs="Times New Roman"/>
          <w:sz w:val="24"/>
          <w:szCs w:val="24"/>
        </w:rPr>
        <w:t xml:space="preserve">Group D were administered </w:t>
      </w:r>
      <w:r w:rsidR="00020B41" w:rsidRPr="00600F96">
        <w:rPr>
          <w:rFonts w:ascii="Times New Roman" w:hAnsi="Times New Roman" w:cs="Times New Roman"/>
          <w:sz w:val="24"/>
          <w:szCs w:val="24"/>
          <w:lang w:val="en-US"/>
        </w:rPr>
        <w:t>1</w:t>
      </w:r>
      <w:r w:rsidRPr="00600F96">
        <w:rPr>
          <w:rFonts w:ascii="Times New Roman" w:hAnsi="Times New Roman" w:cs="Times New Roman"/>
          <w:sz w:val="24"/>
          <w:szCs w:val="24"/>
        </w:rPr>
        <w:t>0mg/kg</w:t>
      </w:r>
      <w:r w:rsidRPr="00600F96">
        <w:rPr>
          <w:rFonts w:ascii="Times New Roman" w:hAnsi="Times New Roman" w:cs="Times New Roman"/>
          <w:sz w:val="24"/>
          <w:szCs w:val="24"/>
          <w:lang w:val="en-US"/>
        </w:rPr>
        <w:t>bw</w:t>
      </w:r>
      <w:r w:rsidRPr="00600F96">
        <w:rPr>
          <w:rFonts w:ascii="Times New Roman" w:hAnsi="Times New Roman" w:cs="Times New Roman"/>
          <w:sz w:val="24"/>
          <w:szCs w:val="24"/>
        </w:rPr>
        <w:t xml:space="preserve"> </w:t>
      </w:r>
      <w:r w:rsidRPr="00600F96">
        <w:rPr>
          <w:rFonts w:ascii="Times New Roman" w:hAnsi="Times New Roman" w:cs="Times New Roman"/>
          <w:sz w:val="24"/>
          <w:szCs w:val="24"/>
          <w:lang w:val="en-US"/>
        </w:rPr>
        <w:t>of</w:t>
      </w:r>
      <w:r w:rsidRPr="00600F96">
        <w:rPr>
          <w:rFonts w:ascii="Times New Roman" w:hAnsi="Times New Roman" w:cs="Times New Roman"/>
          <w:sz w:val="24"/>
          <w:szCs w:val="24"/>
        </w:rPr>
        <w:t xml:space="preserve"> </w:t>
      </w:r>
      <w:r w:rsidR="004714F8" w:rsidRPr="00600F96">
        <w:rPr>
          <w:rFonts w:ascii="Times New Roman" w:hAnsi="Times New Roman" w:cs="Times New Roman"/>
          <w:sz w:val="24"/>
          <w:szCs w:val="24"/>
          <w:lang w:val="en-US"/>
        </w:rPr>
        <w:t xml:space="preserve"> </w:t>
      </w:r>
      <w:r w:rsidRPr="00600F96">
        <w:rPr>
          <w:rFonts w:ascii="Times New Roman" w:hAnsi="Times New Roman" w:cs="Times New Roman"/>
          <w:sz w:val="24"/>
          <w:szCs w:val="24"/>
        </w:rPr>
        <w:t xml:space="preserve">Methamphetamine + </w:t>
      </w:r>
      <w:r w:rsidRPr="00600F96">
        <w:rPr>
          <w:rFonts w:ascii="Times New Roman" w:hAnsi="Times New Roman" w:cs="Times New Roman"/>
          <w:sz w:val="24"/>
          <w:szCs w:val="24"/>
          <w:lang w:val="en-US"/>
        </w:rPr>
        <w:t>1.2</w:t>
      </w:r>
      <w:r w:rsidRPr="00600F96">
        <w:rPr>
          <w:rFonts w:ascii="Times New Roman" w:hAnsi="Times New Roman" w:cs="Times New Roman"/>
          <w:sz w:val="24"/>
          <w:szCs w:val="24"/>
        </w:rPr>
        <w:t>mg/kg</w:t>
      </w:r>
      <w:r w:rsidRPr="00600F96">
        <w:rPr>
          <w:rFonts w:ascii="Times New Roman" w:hAnsi="Times New Roman" w:cs="Times New Roman"/>
          <w:sz w:val="24"/>
          <w:szCs w:val="24"/>
          <w:lang w:val="en-US"/>
        </w:rPr>
        <w:t>bw of</w:t>
      </w:r>
      <w:r w:rsidRPr="00600F96">
        <w:rPr>
          <w:rFonts w:ascii="Times New Roman" w:hAnsi="Times New Roman" w:cs="Times New Roman"/>
          <w:sz w:val="24"/>
          <w:szCs w:val="24"/>
        </w:rPr>
        <w:t xml:space="preserve"> Vitamin A (</w:t>
      </w:r>
      <w:r w:rsidRPr="00600F96">
        <w:rPr>
          <w:rFonts w:ascii="Times New Roman" w:hAnsi="Times New Roman" w:cs="Times New Roman"/>
          <w:sz w:val="24"/>
          <w:szCs w:val="24"/>
          <w:lang w:val="en-US"/>
        </w:rPr>
        <w:t xml:space="preserve">low </w:t>
      </w:r>
      <w:r w:rsidRPr="00600F96">
        <w:rPr>
          <w:rFonts w:ascii="Times New Roman" w:hAnsi="Times New Roman" w:cs="Times New Roman"/>
          <w:sz w:val="24"/>
          <w:szCs w:val="24"/>
        </w:rPr>
        <w:t>dose)</w:t>
      </w:r>
    </w:p>
    <w:p w14:paraId="68D66563" w14:textId="77777777" w:rsidR="00AC4700" w:rsidRPr="00600F96" w:rsidRDefault="00AC4700"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rPr>
        <w:t xml:space="preserve">Administration was done orally using oral gavage method. All experimental protocols were observed under strict supervision, the experiment lasted </w:t>
      </w:r>
      <w:r w:rsidRPr="00600F96">
        <w:rPr>
          <w:rFonts w:ascii="Times New Roman" w:hAnsi="Times New Roman" w:cs="Times New Roman"/>
          <w:sz w:val="24"/>
          <w:szCs w:val="24"/>
          <w:lang w:val="en-US"/>
        </w:rPr>
        <w:t xml:space="preserve">for </w:t>
      </w:r>
      <w:r w:rsidRPr="00600F96">
        <w:rPr>
          <w:rFonts w:ascii="Times New Roman" w:hAnsi="Times New Roman" w:cs="Times New Roman"/>
          <w:sz w:val="24"/>
          <w:szCs w:val="24"/>
        </w:rPr>
        <w:t>28 day</w:t>
      </w:r>
      <w:r w:rsidR="00020B41" w:rsidRPr="00600F96">
        <w:rPr>
          <w:rFonts w:ascii="Times New Roman" w:hAnsi="Times New Roman" w:cs="Times New Roman"/>
          <w:sz w:val="24"/>
          <w:szCs w:val="24"/>
          <w:lang w:val="en-US"/>
        </w:rPr>
        <w:t xml:space="preserve">s, </w:t>
      </w:r>
      <w:r w:rsidRPr="00600F96">
        <w:rPr>
          <w:rFonts w:ascii="Times New Roman" w:hAnsi="Times New Roman" w:cs="Times New Roman"/>
          <w:sz w:val="24"/>
          <w:szCs w:val="24"/>
        </w:rPr>
        <w:t>methamphetamine</w:t>
      </w:r>
      <w:r w:rsidR="00020B41" w:rsidRPr="00600F96">
        <w:rPr>
          <w:rFonts w:ascii="Times New Roman" w:hAnsi="Times New Roman" w:cs="Times New Roman"/>
          <w:sz w:val="24"/>
          <w:szCs w:val="24"/>
          <w:lang w:val="en-US"/>
        </w:rPr>
        <w:t xml:space="preserve"> and vitamin A </w:t>
      </w:r>
      <w:r w:rsidRPr="00600F96">
        <w:rPr>
          <w:rFonts w:ascii="Times New Roman" w:hAnsi="Times New Roman" w:cs="Times New Roman"/>
          <w:sz w:val="24"/>
          <w:szCs w:val="24"/>
        </w:rPr>
        <w:t xml:space="preserve"> administration</w:t>
      </w:r>
      <w:r w:rsidRPr="00600F96">
        <w:rPr>
          <w:rFonts w:ascii="Times New Roman" w:hAnsi="Times New Roman" w:cs="Times New Roman"/>
          <w:sz w:val="24"/>
          <w:szCs w:val="24"/>
          <w:lang w:val="en-US"/>
        </w:rPr>
        <w:t xml:space="preserve"> was done daily.</w:t>
      </w:r>
    </w:p>
    <w:p w14:paraId="03FC7796" w14:textId="77777777" w:rsidR="0020081B" w:rsidRPr="00600F96" w:rsidRDefault="0020081B" w:rsidP="0038265B">
      <w:pPr>
        <w:spacing w:line="360" w:lineRule="auto"/>
        <w:jc w:val="both"/>
        <w:rPr>
          <w:rFonts w:ascii="Times New Roman" w:hAnsi="Times New Roman" w:cs="Times New Roman"/>
          <w:b/>
          <w:bCs/>
          <w:sz w:val="24"/>
          <w:szCs w:val="24"/>
          <w:lang w:val="en-US"/>
        </w:rPr>
      </w:pPr>
    </w:p>
    <w:p w14:paraId="07846932" w14:textId="77777777" w:rsidR="0020081B" w:rsidRPr="00600F96" w:rsidRDefault="0020081B" w:rsidP="0038265B">
      <w:pPr>
        <w:spacing w:line="360" w:lineRule="auto"/>
        <w:jc w:val="both"/>
        <w:rPr>
          <w:rFonts w:ascii="Times New Roman" w:hAnsi="Times New Roman" w:cs="Times New Roman"/>
          <w:b/>
          <w:bCs/>
          <w:sz w:val="24"/>
          <w:szCs w:val="24"/>
          <w:lang w:val="en-US"/>
        </w:rPr>
      </w:pPr>
    </w:p>
    <w:p w14:paraId="7DC46360" w14:textId="77777777" w:rsidR="0038265B" w:rsidRPr="00600F96" w:rsidRDefault="0038265B" w:rsidP="0038265B">
      <w:pPr>
        <w:spacing w:line="360" w:lineRule="auto"/>
        <w:jc w:val="both"/>
        <w:rPr>
          <w:rFonts w:ascii="Times New Roman" w:hAnsi="Times New Roman" w:cs="Times New Roman"/>
          <w:b/>
          <w:bCs/>
          <w:sz w:val="24"/>
          <w:szCs w:val="24"/>
          <w:lang w:val="en-US"/>
        </w:rPr>
      </w:pPr>
      <w:r w:rsidRPr="00600F96">
        <w:rPr>
          <w:rFonts w:ascii="Times New Roman" w:hAnsi="Times New Roman" w:cs="Times New Roman"/>
          <w:b/>
          <w:bCs/>
          <w:sz w:val="24"/>
          <w:szCs w:val="24"/>
          <w:lang w:val="en-US"/>
        </w:rPr>
        <w:t xml:space="preserve">Morris Water Maze Test </w:t>
      </w:r>
    </w:p>
    <w:p w14:paraId="72254D43" w14:textId="77777777" w:rsidR="0038265B" w:rsidRPr="00600F96" w:rsidRDefault="00972B7F" w:rsidP="0038265B">
      <w:pPr>
        <w:spacing w:line="360" w:lineRule="auto"/>
        <w:jc w:val="both"/>
        <w:rPr>
          <w:rFonts w:ascii="Times New Roman" w:hAnsi="Times New Roman" w:cs="Times New Roman"/>
          <w:sz w:val="24"/>
          <w:szCs w:val="24"/>
          <w:lang w:val="en-US"/>
        </w:rPr>
      </w:pPr>
      <w:r w:rsidRPr="00600F96">
        <w:rPr>
          <w:rFonts w:ascii="Times New Roman" w:hAnsi="Times New Roman" w:cs="Times New Roman"/>
          <w:sz w:val="24"/>
          <w:szCs w:val="24"/>
          <w:lang w:val="en-US"/>
        </w:rPr>
        <w:t>Spatial learning and memory were assessed using the Morris Water Maze. The apparatus consisted of a circular pool measuring 120 cm in diameter and 50 cm in height, filled with water to a depth of 30 cm. The water temperature was maintained at 24 ± 1 °C and rendered opaque using non-toxic white paint. A circular escape platform measuring 10 cm in diameter was submerged 2 cm below the water surface in the target quadrant of the pool. Visual cues were placed around the testing room to aid spatial navigation. Animals underwent three training trials per day for five days. During each trial, each rat was gently released into the pool facing the wall from different starting points and allowed a maximum of 60 seconds to locate the hidden platform. Rats that failed to locate the platform within the allotted time were gently guided to the platform and allowed to remain on it for 20 seconds. Escape latency (time taken to locate the hidden platform) was recorded manually using a stopwatch. Shorter escape latency was interpreted as improved spatial learning and memory performance.</w:t>
      </w:r>
    </w:p>
    <w:p w14:paraId="1C11F90E" w14:textId="77777777" w:rsidR="00AC4700" w:rsidRPr="00600F96" w:rsidRDefault="00AC4700" w:rsidP="0038265B">
      <w:pPr>
        <w:spacing w:before="100" w:beforeAutospacing="1" w:line="360" w:lineRule="auto"/>
        <w:jc w:val="both"/>
        <w:rPr>
          <w:rFonts w:ascii="Times New Roman" w:hAnsi="Times New Roman" w:cs="Times New Roman"/>
          <w:b/>
          <w:bCs/>
          <w:sz w:val="24"/>
          <w:szCs w:val="24"/>
        </w:rPr>
      </w:pPr>
      <w:r w:rsidRPr="00600F96">
        <w:rPr>
          <w:rFonts w:ascii="Times New Roman" w:hAnsi="Times New Roman" w:cs="Times New Roman"/>
          <w:b/>
          <w:bCs/>
          <w:sz w:val="24"/>
          <w:szCs w:val="24"/>
        </w:rPr>
        <w:t>Termination of Treatment</w:t>
      </w:r>
    </w:p>
    <w:p w14:paraId="788C4F58" w14:textId="77777777" w:rsidR="00AC4700" w:rsidRPr="00600F96" w:rsidRDefault="00AC4700" w:rsidP="0038265B">
      <w:pPr>
        <w:spacing w:line="360" w:lineRule="auto"/>
        <w:jc w:val="both"/>
        <w:rPr>
          <w:rFonts w:ascii="Times New Roman" w:hAnsi="Times New Roman" w:cs="Times New Roman"/>
          <w:bCs/>
          <w:sz w:val="24"/>
          <w:szCs w:val="24"/>
        </w:rPr>
      </w:pPr>
      <w:r w:rsidRPr="00600F96">
        <w:rPr>
          <w:rFonts w:ascii="Times New Roman" w:hAnsi="Times New Roman" w:cs="Times New Roman"/>
          <w:sz w:val="24"/>
          <w:szCs w:val="24"/>
        </w:rPr>
        <w:t xml:space="preserve">Twenty-four hours (24) after the last administration, the animal were weighed first using a-weighing balance to get the final weight before the animals were sacrificed. The animals were anesthetized with chloroform, blunt scissors were used to make a midline incision along the abdomino-pelvic region in each rat to avoid damage to the visceral organs. The rats were dissected lying on their back, abdomen facing upwards and limbs pinned laterally to the board for easy </w:t>
      </w:r>
      <w:r w:rsidRPr="00600F96">
        <w:rPr>
          <w:rFonts w:ascii="Times New Roman" w:hAnsi="Times New Roman" w:cs="Times New Roman"/>
          <w:sz w:val="24"/>
          <w:szCs w:val="24"/>
        </w:rPr>
        <w:lastRenderedPageBreak/>
        <w:t xml:space="preserve">dissection. </w:t>
      </w:r>
      <w:r w:rsidRPr="00600F96">
        <w:rPr>
          <w:rFonts w:ascii="Times New Roman" w:hAnsi="Times New Roman" w:cs="Times New Roman"/>
          <w:bCs/>
          <w:sz w:val="24"/>
          <w:szCs w:val="24"/>
        </w:rPr>
        <w:t xml:space="preserve">The skull was gently opened, and the brain was removed intact. The </w:t>
      </w:r>
      <w:r w:rsidRPr="00600F96">
        <w:rPr>
          <w:rFonts w:ascii="Times New Roman" w:hAnsi="Times New Roman" w:cs="Times New Roman"/>
          <w:bCs/>
          <w:sz w:val="24"/>
          <w:szCs w:val="24"/>
          <w:lang w:val="en-US"/>
        </w:rPr>
        <w:t xml:space="preserve">prefrontal </w:t>
      </w:r>
      <w:r w:rsidR="00020B41" w:rsidRPr="00600F96">
        <w:rPr>
          <w:rFonts w:ascii="Times New Roman" w:hAnsi="Times New Roman" w:cs="Times New Roman"/>
          <w:bCs/>
          <w:sz w:val="24"/>
          <w:szCs w:val="24"/>
          <w:lang w:val="en-US"/>
        </w:rPr>
        <w:t>cortex</w:t>
      </w:r>
      <w:r w:rsidRPr="00600F96">
        <w:rPr>
          <w:rFonts w:ascii="Times New Roman" w:hAnsi="Times New Roman" w:cs="Times New Roman"/>
          <w:bCs/>
          <w:sz w:val="24"/>
          <w:szCs w:val="24"/>
        </w:rPr>
        <w:t xml:space="preserve"> was subsequently identified and excised with care. Tissue samples intended for histological analysis were fixed in 10% neutral buffer saline, while those designated for biochemical assays were processed and homogenized for analysis</w:t>
      </w:r>
      <w:r w:rsidRPr="00600F96">
        <w:rPr>
          <w:rFonts w:ascii="Times New Roman" w:hAnsi="Times New Roman" w:cs="Times New Roman"/>
          <w:bCs/>
          <w:sz w:val="24"/>
          <w:szCs w:val="24"/>
          <w:lang w:val="en-US"/>
        </w:rPr>
        <w:t xml:space="preserve"> in the </w:t>
      </w:r>
      <w:r w:rsidRPr="00600F96">
        <w:rPr>
          <w:rFonts w:ascii="Times New Roman" w:hAnsi="Times New Roman" w:cs="Times New Roman"/>
          <w:bCs/>
          <w:sz w:val="24"/>
          <w:szCs w:val="24"/>
        </w:rPr>
        <w:t>laboratory of Anatomy Department, Nnamdi Azikiwe University, Nnewi campus.</w:t>
      </w:r>
    </w:p>
    <w:p w14:paraId="39CCEB30" w14:textId="77777777" w:rsidR="00AC4700" w:rsidRPr="00600F96" w:rsidRDefault="00AC4700" w:rsidP="0038265B">
      <w:pPr>
        <w:spacing w:line="360" w:lineRule="auto"/>
        <w:jc w:val="both"/>
        <w:rPr>
          <w:rFonts w:ascii="Times New Roman" w:hAnsi="Times New Roman" w:cs="Times New Roman"/>
          <w:b/>
          <w:kern w:val="0"/>
          <w:sz w:val="24"/>
          <w:szCs w:val="24"/>
        </w:rPr>
      </w:pPr>
      <w:r w:rsidRPr="00600F96">
        <w:rPr>
          <w:rFonts w:ascii="Times New Roman" w:hAnsi="Times New Roman" w:cs="Times New Roman"/>
          <w:b/>
          <w:kern w:val="0"/>
          <w:sz w:val="24"/>
          <w:szCs w:val="24"/>
        </w:rPr>
        <w:t>Tissue Processing</w:t>
      </w:r>
    </w:p>
    <w:p w14:paraId="056772F9" w14:textId="77777777" w:rsidR="00AC4700" w:rsidRPr="00600F96" w:rsidRDefault="00AC4700"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rPr>
        <w:t>For easy study of sections under a microscope, the tissues were passed through several processes of fixation, dehydration, clearing, infiltration, embedding, sectioning, and staining.</w:t>
      </w:r>
    </w:p>
    <w:p w14:paraId="6CB26876" w14:textId="77777777" w:rsidR="0020081B" w:rsidRPr="00600F96" w:rsidRDefault="0020081B" w:rsidP="0038265B">
      <w:pPr>
        <w:spacing w:line="360" w:lineRule="auto"/>
        <w:jc w:val="both"/>
        <w:rPr>
          <w:rFonts w:ascii="Times New Roman" w:hAnsi="Times New Roman" w:cs="Times New Roman"/>
          <w:b/>
          <w:bCs/>
          <w:kern w:val="0"/>
          <w:sz w:val="24"/>
          <w:szCs w:val="24"/>
          <w:lang w:val="en-US"/>
        </w:rPr>
      </w:pPr>
    </w:p>
    <w:p w14:paraId="135E64F1" w14:textId="77777777" w:rsidR="0020081B" w:rsidRPr="00600F96" w:rsidRDefault="0020081B" w:rsidP="0038265B">
      <w:pPr>
        <w:spacing w:line="360" w:lineRule="auto"/>
        <w:jc w:val="both"/>
        <w:rPr>
          <w:rFonts w:ascii="Times New Roman" w:hAnsi="Times New Roman" w:cs="Times New Roman"/>
          <w:b/>
          <w:bCs/>
          <w:kern w:val="0"/>
          <w:sz w:val="24"/>
          <w:szCs w:val="24"/>
          <w:lang w:val="en-US"/>
        </w:rPr>
      </w:pPr>
    </w:p>
    <w:p w14:paraId="27531E96" w14:textId="77777777" w:rsidR="00AC4700" w:rsidRPr="00600F96" w:rsidRDefault="00AC4700" w:rsidP="0038265B">
      <w:pPr>
        <w:spacing w:line="360" w:lineRule="auto"/>
        <w:jc w:val="both"/>
        <w:rPr>
          <w:rFonts w:ascii="Times New Roman" w:hAnsi="Times New Roman" w:cs="Times New Roman"/>
          <w:b/>
          <w:bCs/>
          <w:kern w:val="0"/>
          <w:sz w:val="24"/>
          <w:szCs w:val="24"/>
        </w:rPr>
      </w:pPr>
      <w:r w:rsidRPr="00600F96">
        <w:rPr>
          <w:rFonts w:ascii="Times New Roman" w:hAnsi="Times New Roman" w:cs="Times New Roman"/>
          <w:b/>
          <w:bCs/>
          <w:kern w:val="0"/>
          <w:sz w:val="24"/>
          <w:szCs w:val="24"/>
        </w:rPr>
        <w:t>Fixation</w:t>
      </w:r>
    </w:p>
    <w:p w14:paraId="3AC91A56"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The essence of fixation is to preserve the various constituents of the cells in a life-like state and to prevent autolytic changes and putrefaction. Fixation was carried out in 10% Neutral Buffered Formalin (Sodium Phosphate Monobasic 4.0gm, Sodium Phosphate Dibasic 6.5gm, Formaldehyde 37% 100.0ml, Distilled Water 900.0ml). The tissues remained in the fluid for 48 hours. After fixation, the tissues were washed overnight under stream tap water to remove any surplus fixatives.</w:t>
      </w:r>
    </w:p>
    <w:p w14:paraId="500437C6" w14:textId="77777777" w:rsidR="00AC4700" w:rsidRPr="00600F96" w:rsidRDefault="00AC4700" w:rsidP="0038265B">
      <w:pPr>
        <w:spacing w:line="360" w:lineRule="auto"/>
        <w:jc w:val="both"/>
        <w:rPr>
          <w:rFonts w:ascii="Times New Roman" w:hAnsi="Times New Roman" w:cs="Times New Roman"/>
          <w:b/>
          <w:bCs/>
          <w:kern w:val="0"/>
          <w:sz w:val="24"/>
          <w:szCs w:val="24"/>
        </w:rPr>
      </w:pPr>
      <w:r w:rsidRPr="00600F96">
        <w:rPr>
          <w:rFonts w:ascii="Times New Roman" w:hAnsi="Times New Roman" w:cs="Times New Roman"/>
          <w:b/>
          <w:bCs/>
          <w:kern w:val="0"/>
          <w:sz w:val="24"/>
          <w:szCs w:val="24"/>
        </w:rPr>
        <w:t>Dehydration</w:t>
      </w:r>
    </w:p>
    <w:p w14:paraId="4CDC7B4C"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Dehydration of the fixed tissues was done to remove water and other substan</w:t>
      </w:r>
      <w:proofErr w:type="spellStart"/>
      <w:r w:rsidR="00972B7F" w:rsidRPr="00600F96">
        <w:rPr>
          <w:rFonts w:ascii="Times New Roman" w:hAnsi="Times New Roman" w:cs="Times New Roman"/>
          <w:bCs/>
          <w:kern w:val="0"/>
          <w:sz w:val="24"/>
          <w:szCs w:val="24"/>
          <w:lang w:val="en-US"/>
        </w:rPr>
        <w:t>ces</w:t>
      </w:r>
      <w:proofErr w:type="spellEnd"/>
      <w:r w:rsidRPr="00600F96">
        <w:rPr>
          <w:rFonts w:ascii="Times New Roman" w:hAnsi="Times New Roman" w:cs="Times New Roman"/>
          <w:bCs/>
          <w:kern w:val="0"/>
          <w:sz w:val="24"/>
          <w:szCs w:val="24"/>
        </w:rPr>
        <w:t>. This was carried out in different percentages of alcohol 50%, 70%, and 95% absolute. In each grade of alcohol, tissues were changed twice for two (2) hours and one (1) hour for each change.</w:t>
      </w:r>
    </w:p>
    <w:p w14:paraId="417300AE" w14:textId="77777777" w:rsidR="00AC4700" w:rsidRPr="00600F96" w:rsidRDefault="00AC4700"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rPr>
        <w:t>Clearing</w:t>
      </w:r>
    </w:p>
    <w:p w14:paraId="73EDE687"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The tissues were then cleared in two changes of xylene for two hours to remove the absolute alcohol that was used to dehydrate the tissues thereby replacing the absolute alcohol in the tissues with xylene. Xylene is usually miscible with</w:t>
      </w:r>
      <w:r w:rsidR="00020B41" w:rsidRPr="00600F96">
        <w:rPr>
          <w:rFonts w:ascii="Times New Roman" w:hAnsi="Times New Roman" w:cs="Times New Roman"/>
          <w:bCs/>
          <w:kern w:val="0"/>
          <w:sz w:val="24"/>
          <w:szCs w:val="24"/>
          <w:lang w:val="en-US"/>
        </w:rPr>
        <w:t xml:space="preserve"> </w:t>
      </w:r>
      <w:r w:rsidRPr="00600F96">
        <w:rPr>
          <w:rFonts w:ascii="Times New Roman" w:hAnsi="Times New Roman" w:cs="Times New Roman"/>
          <w:bCs/>
          <w:kern w:val="0"/>
          <w:sz w:val="24"/>
          <w:szCs w:val="24"/>
        </w:rPr>
        <w:t>absolute alcohol and paraffin wax; therefore, xylene was used as the clearing agent. After clearing, infiltration was carried out.</w:t>
      </w:r>
    </w:p>
    <w:p w14:paraId="08B1C8A6" w14:textId="77777777" w:rsidR="00AC4700" w:rsidRPr="00600F96" w:rsidRDefault="00AC4700" w:rsidP="0038265B">
      <w:pPr>
        <w:spacing w:line="360" w:lineRule="auto"/>
        <w:jc w:val="both"/>
        <w:rPr>
          <w:rFonts w:ascii="Times New Roman" w:hAnsi="Times New Roman" w:cs="Times New Roman"/>
          <w:b/>
          <w:kern w:val="0"/>
          <w:sz w:val="24"/>
          <w:szCs w:val="24"/>
        </w:rPr>
      </w:pPr>
      <w:r w:rsidRPr="00600F96">
        <w:rPr>
          <w:rFonts w:ascii="Times New Roman" w:hAnsi="Times New Roman" w:cs="Times New Roman"/>
          <w:b/>
          <w:kern w:val="0"/>
          <w:sz w:val="24"/>
          <w:szCs w:val="24"/>
        </w:rPr>
        <w:t>Infiltration</w:t>
      </w:r>
    </w:p>
    <w:p w14:paraId="276B48AB" w14:textId="77777777" w:rsidR="00AC4700" w:rsidRPr="00600F96" w:rsidRDefault="00AC4700"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rPr>
        <w:lastRenderedPageBreak/>
        <w:t>The tissues were transferred to two changes of molten paraffin wax for 2 hours each. I ensured that the amount of wax was 25-50 times the volume of the tissue. Infiltration was carried out to replace xylene in the tissue spaces with molten paraffin wax. The temperature of the paraffin was kept at 60</w:t>
      </w:r>
      <w:r w:rsidRPr="00600F96">
        <w:rPr>
          <w:rFonts w:ascii="Times New Roman" w:hAnsi="Times New Roman" w:cs="Times New Roman"/>
          <w:bCs/>
          <w:kern w:val="0"/>
          <w:sz w:val="24"/>
          <w:szCs w:val="24"/>
          <w:vertAlign w:val="superscript"/>
        </w:rPr>
        <w:t>o</w:t>
      </w:r>
      <w:r w:rsidRPr="00600F96">
        <w:rPr>
          <w:rFonts w:ascii="Times New Roman" w:hAnsi="Times New Roman" w:cs="Times New Roman"/>
          <w:bCs/>
          <w:kern w:val="0"/>
          <w:sz w:val="24"/>
          <w:szCs w:val="24"/>
        </w:rPr>
        <w:t>C.</w:t>
      </w:r>
    </w:p>
    <w:p w14:paraId="59CFA315" w14:textId="77777777" w:rsidR="00AC4700" w:rsidRPr="00600F96" w:rsidRDefault="00AC4700"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rPr>
        <w:t>Embedding</w:t>
      </w:r>
    </w:p>
    <w:p w14:paraId="0DB04A1A"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The tissues were embedded by submerging them in two changes of molten paraffin wax contained in cassette metal moulds at a constant temperature of 52-60C in an oven of paraffin wax for 2 hours each time. The tissues were well-oriented in the moulds to ensure the presentation of the desired parts of the tissues to be examined in the tissue sections.</w:t>
      </w:r>
    </w:p>
    <w:p w14:paraId="3F178962" w14:textId="77777777" w:rsidR="00AC4700" w:rsidRPr="00600F96" w:rsidRDefault="00AC4700" w:rsidP="0038265B">
      <w:pPr>
        <w:spacing w:line="360" w:lineRule="auto"/>
        <w:jc w:val="both"/>
        <w:rPr>
          <w:rFonts w:ascii="Times New Roman" w:hAnsi="Times New Roman" w:cs="Times New Roman"/>
          <w:b/>
          <w:bCs/>
          <w:kern w:val="0"/>
          <w:sz w:val="24"/>
          <w:szCs w:val="24"/>
        </w:rPr>
      </w:pPr>
      <w:r w:rsidRPr="00600F96">
        <w:rPr>
          <w:rFonts w:ascii="Times New Roman" w:hAnsi="Times New Roman" w:cs="Times New Roman"/>
          <w:b/>
          <w:bCs/>
          <w:kern w:val="0"/>
          <w:sz w:val="24"/>
          <w:szCs w:val="24"/>
        </w:rPr>
        <w:t>Sectioning</w:t>
      </w:r>
    </w:p>
    <w:p w14:paraId="04FE4873"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This is the process by which a thin slice of the tissue of about 4µm thick is made using a rotatory microtome (Leica RM 2125 RST).</w:t>
      </w:r>
    </w:p>
    <w:p w14:paraId="2A2E2112" w14:textId="77777777" w:rsidR="00AC4700" w:rsidRPr="00600F96" w:rsidRDefault="00AC4700" w:rsidP="0038265B">
      <w:pPr>
        <w:spacing w:line="360" w:lineRule="auto"/>
        <w:jc w:val="both"/>
        <w:rPr>
          <w:rFonts w:ascii="Times New Roman" w:hAnsi="Times New Roman" w:cs="Times New Roman"/>
          <w:b/>
          <w:bCs/>
          <w:kern w:val="0"/>
          <w:sz w:val="24"/>
          <w:szCs w:val="24"/>
        </w:rPr>
      </w:pPr>
      <w:r w:rsidRPr="00600F96">
        <w:rPr>
          <w:rFonts w:ascii="Times New Roman" w:hAnsi="Times New Roman" w:cs="Times New Roman"/>
          <w:b/>
          <w:bCs/>
          <w:kern w:val="0"/>
          <w:sz w:val="24"/>
          <w:szCs w:val="24"/>
        </w:rPr>
        <w:t xml:space="preserve"> Staining</w:t>
      </w:r>
    </w:p>
    <w:p w14:paraId="46B77958" w14:textId="77777777" w:rsidR="00AC4700" w:rsidRPr="00600F96" w:rsidRDefault="00AC4700" w:rsidP="0038265B">
      <w:pPr>
        <w:spacing w:line="360" w:lineRule="auto"/>
        <w:jc w:val="both"/>
        <w:rPr>
          <w:rFonts w:ascii="Times New Roman" w:hAnsi="Times New Roman" w:cs="Times New Roman"/>
          <w:bCs/>
          <w:kern w:val="0"/>
          <w:sz w:val="24"/>
          <w:szCs w:val="24"/>
        </w:rPr>
      </w:pPr>
      <w:r w:rsidRPr="00600F96">
        <w:rPr>
          <w:rFonts w:ascii="Times New Roman" w:hAnsi="Times New Roman" w:cs="Times New Roman"/>
          <w:bCs/>
          <w:kern w:val="0"/>
          <w:sz w:val="24"/>
          <w:szCs w:val="24"/>
        </w:rPr>
        <w:t>Hematoxylin &amp; Eosin Staining (H&amp;E)</w:t>
      </w:r>
    </w:p>
    <w:p w14:paraId="07B6FB97" w14:textId="77777777" w:rsidR="00AC4700" w:rsidRPr="00600F96" w:rsidRDefault="00AC4700" w:rsidP="0038265B">
      <w:pPr>
        <w:spacing w:line="360" w:lineRule="auto"/>
        <w:jc w:val="both"/>
        <w:rPr>
          <w:rFonts w:ascii="Times New Roman" w:hAnsi="Times New Roman" w:cs="Times New Roman"/>
          <w:bCs/>
          <w:kern w:val="0"/>
          <w:sz w:val="24"/>
          <w:szCs w:val="24"/>
          <w:lang w:eastAsia="zh-CN"/>
        </w:rPr>
      </w:pPr>
      <w:r w:rsidRPr="00600F96">
        <w:rPr>
          <w:rFonts w:ascii="Times New Roman" w:hAnsi="Times New Roman" w:cs="Times New Roman"/>
          <w:bCs/>
          <w:kern w:val="0"/>
          <w:sz w:val="24"/>
          <w:szCs w:val="24"/>
        </w:rPr>
        <w:t>Sections were dewaxed using xylene for one (1) minute and then rehydrated by alcohol through descending grades of ethyl alcohol and thereafter washed in distilled water. The sections were stained with Hematoxylin for twenty (20) minutes and differentiated with 2% acid alcohol for two (2) seconds.  The acid alcohol was washed off with tap water and the sections passed through running tap water for ten (10) minutes to regain the blue colour. The sections were counterstained in 1% aqueous eosin for thirty (30) seconds and were dehydrated through ascending grades of ethyl alcohol, cleared in xylene, and mounted using DPX. After which, the sections were viewed under a light microscope.</w:t>
      </w:r>
    </w:p>
    <w:p w14:paraId="11DE826F" w14:textId="77777777" w:rsidR="00AC4700" w:rsidRPr="00600F96" w:rsidRDefault="00AC4700" w:rsidP="0038265B">
      <w:pPr>
        <w:spacing w:line="360" w:lineRule="auto"/>
        <w:jc w:val="both"/>
        <w:rPr>
          <w:rFonts w:ascii="Times New Roman" w:hAnsi="Times New Roman" w:cs="Times New Roman"/>
          <w:b/>
          <w:bCs/>
          <w:kern w:val="0"/>
          <w:sz w:val="24"/>
          <w:szCs w:val="24"/>
          <w:lang w:val="en-US" w:eastAsia="zh-CN"/>
        </w:rPr>
      </w:pPr>
      <w:r w:rsidRPr="00600F96">
        <w:rPr>
          <w:rFonts w:ascii="Times New Roman" w:hAnsi="Times New Roman" w:cs="Times New Roman"/>
          <w:b/>
          <w:bCs/>
          <w:kern w:val="0"/>
          <w:sz w:val="24"/>
          <w:szCs w:val="24"/>
          <w:lang w:val="en-US" w:eastAsia="zh-CN"/>
        </w:rPr>
        <w:t>Data Analysis</w:t>
      </w:r>
    </w:p>
    <w:p w14:paraId="203EA71B" w14:textId="77777777" w:rsidR="00AC4700" w:rsidRPr="00600F96" w:rsidRDefault="00AC4700"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rPr>
        <w:t xml:space="preserve">Data was analysed using the SPSS version 27.0.1 software package. Mean and </w:t>
      </w:r>
      <w:r w:rsidR="00DC3C53" w:rsidRPr="00600F96">
        <w:rPr>
          <w:rFonts w:ascii="Times New Roman" w:hAnsi="Times New Roman" w:cs="Times New Roman"/>
          <w:bCs/>
          <w:kern w:val="0"/>
          <w:sz w:val="24"/>
          <w:szCs w:val="24"/>
          <w:lang w:val="en-US"/>
        </w:rPr>
        <w:t>S</w:t>
      </w:r>
      <w:r w:rsidRPr="00600F96">
        <w:rPr>
          <w:rFonts w:ascii="Times New Roman" w:hAnsi="Times New Roman" w:cs="Times New Roman"/>
          <w:bCs/>
          <w:kern w:val="0"/>
          <w:sz w:val="24"/>
          <w:szCs w:val="24"/>
        </w:rPr>
        <w:t xml:space="preserve">tandard </w:t>
      </w:r>
      <w:r w:rsidR="00DC3C53" w:rsidRPr="00600F96">
        <w:rPr>
          <w:rFonts w:ascii="Times New Roman" w:hAnsi="Times New Roman" w:cs="Times New Roman"/>
          <w:bCs/>
          <w:kern w:val="0"/>
          <w:sz w:val="24"/>
          <w:szCs w:val="24"/>
          <w:lang w:val="en-US"/>
        </w:rPr>
        <w:t xml:space="preserve">Error of mean (SEM) </w:t>
      </w:r>
      <w:r w:rsidRPr="00600F96">
        <w:rPr>
          <w:rFonts w:ascii="Times New Roman" w:hAnsi="Times New Roman" w:cs="Times New Roman"/>
          <w:bCs/>
          <w:kern w:val="0"/>
          <w:sz w:val="24"/>
          <w:szCs w:val="24"/>
        </w:rPr>
        <w:t>were obtained, and one-way analysis of variance (ANOVA) was used to compare values between groups. Data was expressed as Mean + Standard</w:t>
      </w:r>
      <w:r w:rsidR="00DC3C53" w:rsidRPr="00600F96">
        <w:rPr>
          <w:rFonts w:ascii="Times New Roman" w:hAnsi="Times New Roman" w:cs="Times New Roman"/>
          <w:bCs/>
          <w:kern w:val="0"/>
          <w:sz w:val="24"/>
          <w:szCs w:val="24"/>
          <w:lang w:val="en-US"/>
        </w:rPr>
        <w:t xml:space="preserve"> Error of Mean</w:t>
      </w:r>
      <w:r w:rsidRPr="00600F96">
        <w:rPr>
          <w:rFonts w:ascii="Times New Roman" w:hAnsi="Times New Roman" w:cs="Times New Roman"/>
          <w:bCs/>
          <w:kern w:val="0"/>
          <w:sz w:val="24"/>
          <w:szCs w:val="24"/>
        </w:rPr>
        <w:t xml:space="preserve"> (SD) and then considered statistically significant when P &lt;0.05.</w:t>
      </w:r>
      <w:r w:rsidR="00B7044F" w:rsidRPr="00600F96">
        <w:rPr>
          <w:rFonts w:ascii="Times New Roman" w:hAnsi="Times New Roman" w:cs="Times New Roman"/>
          <w:bCs/>
          <w:kern w:val="0"/>
          <w:sz w:val="24"/>
          <w:szCs w:val="24"/>
          <w:lang w:val="en-US"/>
        </w:rPr>
        <w:t xml:space="preserve"> </w:t>
      </w:r>
    </w:p>
    <w:p w14:paraId="1E9D74ED" w14:textId="77777777" w:rsidR="00B7044F" w:rsidRPr="00600F96" w:rsidRDefault="00B7044F"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RESULTS</w:t>
      </w:r>
    </w:p>
    <w:p w14:paraId="199B71D4" w14:textId="77777777" w:rsidR="00B7044F" w:rsidRPr="00600F96" w:rsidRDefault="00B7044F"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lastRenderedPageBreak/>
        <w:t>Physical and Behavioral Changes</w:t>
      </w:r>
    </w:p>
    <w:p w14:paraId="7B6AA1A9" w14:textId="77777777" w:rsidR="00B7044F" w:rsidRPr="00600F96" w:rsidRDefault="00B7044F"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At the beginning of the experiment, all the animals appeared healthy and agile. During the two weeks of acclimatization, their stools were observed to be normal.</w:t>
      </w:r>
    </w:p>
    <w:p w14:paraId="44C8D3D2" w14:textId="77777777" w:rsidR="00B7044F" w:rsidRPr="00600F96" w:rsidRDefault="00B7044F"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Following the administration of methamphetamine, varying degrees of toxicity were observed. Generally, the signs of toxicity included:</w:t>
      </w:r>
    </w:p>
    <w:p w14:paraId="6772E9D7" w14:textId="77777777" w:rsidR="00B7044F" w:rsidRPr="00600F96" w:rsidRDefault="00B7044F" w:rsidP="0038265B">
      <w:pPr>
        <w:numPr>
          <w:ilvl w:val="0"/>
          <w:numId w:val="1"/>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Bulging of the eyes </w:t>
      </w:r>
    </w:p>
    <w:p w14:paraId="3E81D30B" w14:textId="77777777" w:rsidR="00B7044F" w:rsidRPr="00600F96" w:rsidRDefault="00B7044F" w:rsidP="0038265B">
      <w:pPr>
        <w:numPr>
          <w:ilvl w:val="0"/>
          <w:numId w:val="1"/>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Staggering / loss of balance </w:t>
      </w:r>
    </w:p>
    <w:p w14:paraId="158A2317" w14:textId="77777777" w:rsidR="00B7044F" w:rsidRPr="00600F96" w:rsidRDefault="00B7044F" w:rsidP="0038265B">
      <w:pPr>
        <w:numPr>
          <w:ilvl w:val="0"/>
          <w:numId w:val="1"/>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Aggressiveness </w:t>
      </w:r>
    </w:p>
    <w:p w14:paraId="6F70F7E1" w14:textId="77777777" w:rsidR="00DC3C53" w:rsidRPr="00600F96" w:rsidRDefault="00B7044F"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These signs were not observed following the administration of vitamin A.</w:t>
      </w:r>
    </w:p>
    <w:p w14:paraId="5BE25A5D"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15B183B8"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5616ECD4" w14:textId="4B438C73" w:rsidR="00972B7F" w:rsidRPr="00600F96" w:rsidRDefault="005572A4" w:rsidP="00972B7F">
      <w:pPr>
        <w:spacing w:line="480" w:lineRule="auto"/>
        <w:jc w:val="both"/>
        <w:rPr>
          <w:rFonts w:ascii="Times New Roman" w:hAnsi="Times New Roman" w:cs="Times New Roman"/>
          <w:b/>
          <w:kern w:val="0"/>
          <w:sz w:val="24"/>
          <w:szCs w:val="24"/>
          <w:lang w:val="en-US"/>
        </w:rPr>
      </w:pPr>
      <w:r>
        <w:rPr>
          <w:rFonts w:ascii="Times New Roman" w:hAnsi="Times New Roman" w:cs="Times New Roman"/>
          <w:b/>
          <w:kern w:val="0"/>
          <w:sz w:val="24"/>
          <w:szCs w:val="24"/>
          <w:lang w:val="en-US"/>
        </w:rPr>
        <w:t xml:space="preserve">Table 1: </w:t>
      </w:r>
      <w:r w:rsidR="00972B7F" w:rsidRPr="00600F96">
        <w:rPr>
          <w:rFonts w:ascii="Times New Roman" w:hAnsi="Times New Roman" w:cs="Times New Roman"/>
          <w:b/>
          <w:kern w:val="0"/>
          <w:sz w:val="24"/>
          <w:szCs w:val="24"/>
          <w:lang w:val="en-US"/>
        </w:rPr>
        <w:t>Body Weight Result</w:t>
      </w:r>
    </w:p>
    <w:p w14:paraId="488869B1"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344B7BA0" w14:textId="77777777" w:rsidR="00972B7F" w:rsidRPr="00600F96" w:rsidRDefault="00972B7F" w:rsidP="000A2004">
      <w:pPr>
        <w:spacing w:line="480" w:lineRule="auto"/>
        <w:jc w:val="both"/>
        <w:rPr>
          <w:rFonts w:ascii="Times New Roman" w:hAnsi="Times New Roman" w:cs="Times New Roman"/>
          <w:b/>
          <w:kern w:val="0"/>
          <w:sz w:val="24"/>
          <w:szCs w:val="24"/>
          <w:lang w:val="en-US"/>
        </w:rPr>
      </w:pPr>
    </w:p>
    <w:p w14:paraId="4ED2782C" w14:textId="77777777" w:rsidR="00972B7F" w:rsidRPr="00600F96" w:rsidRDefault="00972B7F" w:rsidP="000A2004">
      <w:pPr>
        <w:spacing w:line="480" w:lineRule="auto"/>
        <w:jc w:val="both"/>
        <w:rPr>
          <w:rFonts w:ascii="Times New Roman" w:hAnsi="Times New Roman" w:cs="Times New Roman"/>
          <w:b/>
          <w:kern w:val="0"/>
          <w:sz w:val="24"/>
          <w:szCs w:val="24"/>
          <w:lang w:val="en-US"/>
        </w:rPr>
      </w:pPr>
    </w:p>
    <w:p w14:paraId="7B592206"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257B2B8E"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0142A54E" w14:textId="77777777" w:rsidR="00DC3C53" w:rsidRPr="00600F96" w:rsidRDefault="00DC3C53" w:rsidP="000A2004">
      <w:pPr>
        <w:spacing w:line="480" w:lineRule="auto"/>
        <w:jc w:val="both"/>
        <w:rPr>
          <w:rFonts w:ascii="Times New Roman" w:hAnsi="Times New Roman" w:cs="Times New Roman"/>
          <w:b/>
          <w:kern w:val="0"/>
          <w:sz w:val="24"/>
          <w:szCs w:val="24"/>
          <w:lang w:val="en-US"/>
        </w:rPr>
      </w:pPr>
    </w:p>
    <w:p w14:paraId="74CC5615" w14:textId="77777777" w:rsidR="00DC3C53" w:rsidRPr="00600F96" w:rsidRDefault="00DC3C53" w:rsidP="000A2004">
      <w:pPr>
        <w:spacing w:line="480" w:lineRule="auto"/>
        <w:jc w:val="both"/>
        <w:rPr>
          <w:rFonts w:ascii="Times New Roman" w:hAnsi="Times New Roman" w:cs="Times New Roman"/>
          <w:b/>
          <w:kern w:val="0"/>
          <w:sz w:val="24"/>
          <w:szCs w:val="24"/>
          <w:lang w:val="en-US"/>
        </w:rPr>
      </w:pPr>
    </w:p>
    <w:tbl>
      <w:tblPr>
        <w:tblStyle w:val="TableGrid"/>
        <w:tblpPr w:leftFromText="180" w:rightFromText="180" w:vertAnchor="page" w:horzAnchor="margin" w:tblpY="294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2406"/>
        <w:gridCol w:w="1897"/>
        <w:gridCol w:w="1858"/>
      </w:tblGrid>
      <w:tr w:rsidR="000A2004" w:rsidRPr="00600F96" w14:paraId="502E3A68" w14:textId="77777777" w:rsidTr="00DC3C53">
        <w:trPr>
          <w:trHeight w:val="692"/>
        </w:trPr>
        <w:tc>
          <w:tcPr>
            <w:tcW w:w="1350" w:type="dxa"/>
            <w:tcBorders>
              <w:top w:val="single" w:sz="4" w:space="0" w:color="auto"/>
              <w:left w:val="nil"/>
              <w:bottom w:val="single" w:sz="4" w:space="0" w:color="auto"/>
              <w:right w:val="nil"/>
            </w:tcBorders>
            <w:hideMark/>
          </w:tcPr>
          <w:p w14:paraId="5E0F5F09"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lastRenderedPageBreak/>
              <w:t>GROUPS</w:t>
            </w:r>
          </w:p>
        </w:tc>
        <w:tc>
          <w:tcPr>
            <w:tcW w:w="2406" w:type="dxa"/>
            <w:tcBorders>
              <w:top w:val="single" w:sz="4" w:space="0" w:color="auto"/>
              <w:left w:val="nil"/>
              <w:bottom w:val="single" w:sz="4" w:space="0" w:color="auto"/>
              <w:right w:val="nil"/>
            </w:tcBorders>
            <w:hideMark/>
          </w:tcPr>
          <w:p w14:paraId="0EBDC7F2"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WEIGHT (g)</w:t>
            </w:r>
          </w:p>
        </w:tc>
        <w:tc>
          <w:tcPr>
            <w:tcW w:w="1897" w:type="dxa"/>
            <w:tcBorders>
              <w:top w:val="single" w:sz="4" w:space="0" w:color="auto"/>
              <w:left w:val="nil"/>
              <w:bottom w:val="single" w:sz="4" w:space="0" w:color="auto"/>
              <w:right w:val="nil"/>
            </w:tcBorders>
            <w:hideMark/>
          </w:tcPr>
          <w:p w14:paraId="21AC4311"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MEAN± SEM</w:t>
            </w:r>
          </w:p>
        </w:tc>
        <w:tc>
          <w:tcPr>
            <w:tcW w:w="1858" w:type="dxa"/>
            <w:tcBorders>
              <w:top w:val="single" w:sz="4" w:space="0" w:color="auto"/>
              <w:left w:val="nil"/>
              <w:bottom w:val="single" w:sz="4" w:space="0" w:color="auto"/>
              <w:right w:val="nil"/>
            </w:tcBorders>
            <w:hideMark/>
          </w:tcPr>
          <w:p w14:paraId="6895A6D5"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p-value</w:t>
            </w:r>
          </w:p>
        </w:tc>
      </w:tr>
      <w:tr w:rsidR="000A2004" w:rsidRPr="00600F96" w14:paraId="12AF2FA8" w14:textId="77777777" w:rsidTr="00DC3C53">
        <w:trPr>
          <w:trHeight w:val="1169"/>
        </w:trPr>
        <w:tc>
          <w:tcPr>
            <w:tcW w:w="1350" w:type="dxa"/>
            <w:tcBorders>
              <w:top w:val="single" w:sz="4" w:space="0" w:color="auto"/>
              <w:left w:val="nil"/>
              <w:bottom w:val="nil"/>
              <w:right w:val="nil"/>
            </w:tcBorders>
            <w:hideMark/>
          </w:tcPr>
          <w:p w14:paraId="18837962"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A</w:t>
            </w:r>
          </w:p>
        </w:tc>
        <w:tc>
          <w:tcPr>
            <w:tcW w:w="2406" w:type="dxa"/>
            <w:tcBorders>
              <w:top w:val="single" w:sz="4" w:space="0" w:color="auto"/>
              <w:left w:val="nil"/>
              <w:bottom w:val="nil"/>
              <w:right w:val="nil"/>
            </w:tcBorders>
            <w:hideMark/>
          </w:tcPr>
          <w:p w14:paraId="06D450AA"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Initial</w:t>
            </w:r>
          </w:p>
          <w:p w14:paraId="1A2735BE"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Final</w:t>
            </w:r>
          </w:p>
        </w:tc>
        <w:tc>
          <w:tcPr>
            <w:tcW w:w="1897" w:type="dxa"/>
            <w:tcBorders>
              <w:top w:val="single" w:sz="4" w:space="0" w:color="auto"/>
              <w:left w:val="nil"/>
              <w:bottom w:val="nil"/>
              <w:right w:val="nil"/>
            </w:tcBorders>
            <w:hideMark/>
          </w:tcPr>
          <w:p w14:paraId="6D458566"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130.40±2.03</w:t>
            </w:r>
          </w:p>
          <w:p w14:paraId="1F1B8FEB"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145.96±0.02</w:t>
            </w:r>
          </w:p>
        </w:tc>
        <w:tc>
          <w:tcPr>
            <w:tcW w:w="1858" w:type="dxa"/>
            <w:tcBorders>
              <w:top w:val="single" w:sz="4" w:space="0" w:color="auto"/>
              <w:left w:val="nil"/>
              <w:bottom w:val="nil"/>
              <w:right w:val="nil"/>
            </w:tcBorders>
            <w:hideMark/>
          </w:tcPr>
          <w:p w14:paraId="7F6CF991"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0.007</w:t>
            </w:r>
          </w:p>
        </w:tc>
      </w:tr>
      <w:tr w:rsidR="000A2004" w:rsidRPr="00600F96" w14:paraId="0A668319" w14:textId="77777777" w:rsidTr="00DC3C53">
        <w:trPr>
          <w:trHeight w:val="1151"/>
        </w:trPr>
        <w:tc>
          <w:tcPr>
            <w:tcW w:w="1350" w:type="dxa"/>
            <w:tcBorders>
              <w:top w:val="nil"/>
              <w:left w:val="nil"/>
              <w:bottom w:val="nil"/>
              <w:right w:val="nil"/>
            </w:tcBorders>
            <w:hideMark/>
          </w:tcPr>
          <w:p w14:paraId="65C3FCCC"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B</w:t>
            </w:r>
          </w:p>
        </w:tc>
        <w:tc>
          <w:tcPr>
            <w:tcW w:w="2406" w:type="dxa"/>
            <w:tcBorders>
              <w:top w:val="nil"/>
              <w:left w:val="nil"/>
              <w:bottom w:val="nil"/>
              <w:right w:val="nil"/>
            </w:tcBorders>
            <w:hideMark/>
          </w:tcPr>
          <w:p w14:paraId="2AC603DD"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Initial</w:t>
            </w:r>
          </w:p>
          <w:p w14:paraId="098F0264"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14:paraId="4E5B6648"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136.20±4.83</w:t>
            </w:r>
          </w:p>
          <w:p w14:paraId="236FBB97"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121.04±6.01</w:t>
            </w:r>
          </w:p>
        </w:tc>
        <w:tc>
          <w:tcPr>
            <w:tcW w:w="1858" w:type="dxa"/>
            <w:tcBorders>
              <w:top w:val="nil"/>
              <w:left w:val="nil"/>
              <w:bottom w:val="nil"/>
              <w:right w:val="nil"/>
            </w:tcBorders>
            <w:hideMark/>
          </w:tcPr>
          <w:p w14:paraId="107C44C2"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0.001</w:t>
            </w:r>
          </w:p>
        </w:tc>
      </w:tr>
      <w:tr w:rsidR="000A2004" w:rsidRPr="00600F96" w14:paraId="2E0B8372" w14:textId="77777777" w:rsidTr="00DC3C53">
        <w:trPr>
          <w:trHeight w:val="989"/>
        </w:trPr>
        <w:tc>
          <w:tcPr>
            <w:tcW w:w="1350" w:type="dxa"/>
            <w:tcBorders>
              <w:top w:val="nil"/>
              <w:left w:val="nil"/>
              <w:bottom w:val="nil"/>
              <w:right w:val="nil"/>
            </w:tcBorders>
            <w:hideMark/>
          </w:tcPr>
          <w:p w14:paraId="19C0078A"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C</w:t>
            </w:r>
          </w:p>
        </w:tc>
        <w:tc>
          <w:tcPr>
            <w:tcW w:w="2406" w:type="dxa"/>
            <w:tcBorders>
              <w:top w:val="nil"/>
              <w:left w:val="nil"/>
              <w:bottom w:val="nil"/>
              <w:right w:val="nil"/>
            </w:tcBorders>
            <w:hideMark/>
          </w:tcPr>
          <w:p w14:paraId="76EDE81C"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Initial</w:t>
            </w:r>
          </w:p>
          <w:p w14:paraId="1FEE761B"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Final</w:t>
            </w:r>
          </w:p>
        </w:tc>
        <w:tc>
          <w:tcPr>
            <w:tcW w:w="1897" w:type="dxa"/>
            <w:tcBorders>
              <w:top w:val="nil"/>
              <w:left w:val="nil"/>
              <w:bottom w:val="nil"/>
              <w:right w:val="nil"/>
            </w:tcBorders>
            <w:hideMark/>
          </w:tcPr>
          <w:p w14:paraId="1A35AE12"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135.94±3.92</w:t>
            </w:r>
          </w:p>
          <w:p w14:paraId="1863AE3A"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160.00±1.09</w:t>
            </w:r>
          </w:p>
        </w:tc>
        <w:tc>
          <w:tcPr>
            <w:tcW w:w="1858" w:type="dxa"/>
            <w:tcBorders>
              <w:top w:val="nil"/>
              <w:left w:val="nil"/>
              <w:bottom w:val="nil"/>
              <w:right w:val="nil"/>
            </w:tcBorders>
            <w:hideMark/>
          </w:tcPr>
          <w:p w14:paraId="431F97B3"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0.000</w:t>
            </w:r>
          </w:p>
        </w:tc>
      </w:tr>
      <w:tr w:rsidR="000A2004" w:rsidRPr="00600F96" w14:paraId="6032FA4D" w14:textId="77777777" w:rsidTr="00DC3C53">
        <w:trPr>
          <w:trHeight w:val="989"/>
        </w:trPr>
        <w:tc>
          <w:tcPr>
            <w:tcW w:w="1350" w:type="dxa"/>
            <w:tcBorders>
              <w:top w:val="nil"/>
              <w:left w:val="nil"/>
              <w:bottom w:val="single" w:sz="4" w:space="0" w:color="auto"/>
              <w:right w:val="nil"/>
            </w:tcBorders>
            <w:hideMark/>
          </w:tcPr>
          <w:p w14:paraId="0ABE88F4"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D</w:t>
            </w:r>
          </w:p>
        </w:tc>
        <w:tc>
          <w:tcPr>
            <w:tcW w:w="2406" w:type="dxa"/>
            <w:tcBorders>
              <w:top w:val="nil"/>
              <w:left w:val="nil"/>
              <w:bottom w:val="single" w:sz="4" w:space="0" w:color="auto"/>
              <w:right w:val="nil"/>
            </w:tcBorders>
            <w:hideMark/>
          </w:tcPr>
          <w:p w14:paraId="4A98B8A1"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Initial</w:t>
            </w:r>
          </w:p>
          <w:p w14:paraId="5FEFD6F9"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Final</w:t>
            </w:r>
          </w:p>
        </w:tc>
        <w:tc>
          <w:tcPr>
            <w:tcW w:w="1897" w:type="dxa"/>
            <w:tcBorders>
              <w:top w:val="nil"/>
              <w:left w:val="nil"/>
              <w:bottom w:val="single" w:sz="4" w:space="0" w:color="auto"/>
              <w:right w:val="nil"/>
            </w:tcBorders>
            <w:hideMark/>
          </w:tcPr>
          <w:p w14:paraId="0F16EA2C"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135.90±0.50</w:t>
            </w:r>
          </w:p>
          <w:p w14:paraId="7D225A0B"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147.80±0.92</w:t>
            </w:r>
          </w:p>
        </w:tc>
        <w:tc>
          <w:tcPr>
            <w:tcW w:w="1858" w:type="dxa"/>
            <w:tcBorders>
              <w:top w:val="nil"/>
              <w:left w:val="nil"/>
              <w:bottom w:val="single" w:sz="4" w:space="0" w:color="auto"/>
              <w:right w:val="nil"/>
            </w:tcBorders>
            <w:hideMark/>
          </w:tcPr>
          <w:p w14:paraId="29E563D0" w14:textId="77777777" w:rsidR="000A2004" w:rsidRPr="00600F96" w:rsidRDefault="000A2004" w:rsidP="00DC3C53">
            <w:pPr>
              <w:spacing w:after="160"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0.001</w:t>
            </w:r>
          </w:p>
        </w:tc>
      </w:tr>
    </w:tbl>
    <w:p w14:paraId="1EB950B7"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w:t>
      </w:r>
    </w:p>
    <w:p w14:paraId="465A2FCE"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0CE8DBF0"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5C4A4174"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27BDF2FB"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3D1F59FB"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76CBC101"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01B846DE"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15835DBC"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6BAFB9C8"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4F771F3F"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p w14:paraId="27F69BD0"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3AC451EE" w14:textId="614B7D07" w:rsidR="000A2004" w:rsidRPr="00600F96" w:rsidRDefault="005572A4" w:rsidP="000A2004">
      <w:pPr>
        <w:spacing w:line="480" w:lineRule="auto"/>
        <w:jc w:val="both"/>
        <w:rPr>
          <w:rFonts w:ascii="Times New Roman" w:hAnsi="Times New Roman" w:cs="Times New Roman"/>
          <w:b/>
          <w:bCs/>
          <w:kern w:val="0"/>
          <w:sz w:val="24"/>
          <w:szCs w:val="24"/>
          <w:lang w:val="en-US"/>
        </w:rPr>
      </w:pPr>
      <w:r w:rsidRPr="005572A4">
        <w:rPr>
          <w:rFonts w:ascii="Times New Roman" w:hAnsi="Times New Roman" w:cs="Times New Roman"/>
          <w:b/>
          <w:bCs/>
          <w:kern w:val="0"/>
          <w:sz w:val="24"/>
          <w:szCs w:val="24"/>
          <w:lang w:val="en-US"/>
        </w:rPr>
        <w:t xml:space="preserve">Table </w:t>
      </w:r>
      <w:r>
        <w:rPr>
          <w:rFonts w:ascii="Times New Roman" w:hAnsi="Times New Roman" w:cs="Times New Roman"/>
          <w:b/>
          <w:bCs/>
          <w:kern w:val="0"/>
          <w:sz w:val="24"/>
          <w:szCs w:val="24"/>
          <w:lang w:val="en-US"/>
        </w:rPr>
        <w:t>2</w:t>
      </w:r>
      <w:r w:rsidRPr="005572A4">
        <w:rPr>
          <w:rFonts w:ascii="Times New Roman" w:hAnsi="Times New Roman" w:cs="Times New Roman"/>
          <w:b/>
          <w:bCs/>
          <w:kern w:val="0"/>
          <w:sz w:val="24"/>
          <w:szCs w:val="24"/>
          <w:lang w:val="en-US"/>
        </w:rPr>
        <w:t xml:space="preserve">: </w:t>
      </w:r>
      <w:r w:rsidR="000A2004" w:rsidRPr="00600F96">
        <w:rPr>
          <w:rFonts w:ascii="Times New Roman" w:hAnsi="Times New Roman" w:cs="Times New Roman"/>
          <w:b/>
          <w:bCs/>
          <w:kern w:val="0"/>
          <w:sz w:val="24"/>
          <w:szCs w:val="24"/>
          <w:lang w:val="en-US"/>
        </w:rPr>
        <w:t>Oxidative Stress Biomarkers Result</w:t>
      </w:r>
    </w:p>
    <w:tbl>
      <w:tblPr>
        <w:tblpPr w:leftFromText="180" w:rightFromText="180" w:vertAnchor="text" w:horzAnchor="margin" w:tblpY="200"/>
        <w:tblW w:w="9909" w:type="dxa"/>
        <w:tblLook w:val="04A0" w:firstRow="1" w:lastRow="0" w:firstColumn="1" w:lastColumn="0" w:noHBand="0" w:noVBand="1"/>
      </w:tblPr>
      <w:tblGrid>
        <w:gridCol w:w="2700"/>
        <w:gridCol w:w="1440"/>
        <w:gridCol w:w="1710"/>
        <w:gridCol w:w="1170"/>
        <w:gridCol w:w="2889"/>
      </w:tblGrid>
      <w:tr w:rsidR="000A2004" w:rsidRPr="00600F96" w14:paraId="7D693134" w14:textId="77777777">
        <w:trPr>
          <w:trHeight w:val="204"/>
        </w:trPr>
        <w:tc>
          <w:tcPr>
            <w:tcW w:w="2700" w:type="dxa"/>
            <w:tcBorders>
              <w:top w:val="single" w:sz="12" w:space="0" w:color="auto"/>
              <w:left w:val="nil"/>
              <w:bottom w:val="single" w:sz="12" w:space="0" w:color="auto"/>
              <w:right w:val="nil"/>
            </w:tcBorders>
            <w:noWrap/>
            <w:vAlign w:val="center"/>
            <w:hideMark/>
          </w:tcPr>
          <w:p w14:paraId="1887E95C"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14:paraId="3110365B" w14:textId="77777777" w:rsidR="000A2004" w:rsidRPr="00600F96" w:rsidRDefault="000A2004" w:rsidP="000A2004">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14:paraId="560202EB" w14:textId="77777777" w:rsidR="000A2004" w:rsidRPr="00600F96" w:rsidRDefault="000A2004" w:rsidP="000A2004">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14:paraId="2636E49D" w14:textId="77777777" w:rsidR="000A2004" w:rsidRPr="00600F96" w:rsidRDefault="000A2004" w:rsidP="000A2004">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14:paraId="22ED1C73" w14:textId="77777777" w:rsidR="000A2004" w:rsidRPr="00600F96" w:rsidRDefault="000A2004" w:rsidP="000A2004">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F-value</w:t>
            </w:r>
          </w:p>
        </w:tc>
      </w:tr>
      <w:tr w:rsidR="000A2004" w:rsidRPr="00600F96" w14:paraId="3DCAEFA2" w14:textId="77777777">
        <w:trPr>
          <w:trHeight w:val="204"/>
        </w:trPr>
        <w:tc>
          <w:tcPr>
            <w:tcW w:w="2700" w:type="dxa"/>
            <w:vMerge w:val="restart"/>
            <w:tcBorders>
              <w:top w:val="single" w:sz="12" w:space="0" w:color="auto"/>
              <w:left w:val="nil"/>
              <w:bottom w:val="single" w:sz="4" w:space="0" w:color="auto"/>
              <w:right w:val="nil"/>
            </w:tcBorders>
            <w:noWrap/>
            <w:vAlign w:val="center"/>
            <w:hideMark/>
          </w:tcPr>
          <w:p w14:paraId="47919864"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MDA (</w:t>
            </w:r>
            <w:r w:rsidR="00841174" w:rsidRPr="00600F96">
              <w:rPr>
                <w:rFonts w:ascii="Times New Roman" w:hAnsi="Times New Roman" w:cs="Times New Roman"/>
                <w:b/>
                <w:bCs/>
                <w:kern w:val="0"/>
                <w:sz w:val="24"/>
                <w:szCs w:val="24"/>
                <w:lang w:val="en-US"/>
              </w:rPr>
              <w:t>nmol/mg protein</w:t>
            </w:r>
            <w:r w:rsidRPr="00600F96">
              <w:rPr>
                <w:rFonts w:ascii="Times New Roman" w:hAnsi="Times New Roman" w:cs="Times New Roman"/>
                <w:b/>
                <w:bCs/>
                <w:kern w:val="0"/>
                <w:sz w:val="24"/>
                <w:szCs w:val="24"/>
                <w:lang w:val="en-US"/>
              </w:rPr>
              <w:t>)</w:t>
            </w:r>
          </w:p>
        </w:tc>
        <w:tc>
          <w:tcPr>
            <w:tcW w:w="1440" w:type="dxa"/>
            <w:tcBorders>
              <w:top w:val="single" w:sz="12" w:space="0" w:color="auto"/>
              <w:left w:val="nil"/>
              <w:bottom w:val="nil"/>
              <w:right w:val="nil"/>
            </w:tcBorders>
            <w:noWrap/>
            <w:vAlign w:val="center"/>
          </w:tcPr>
          <w:p w14:paraId="379021F3"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2F733727"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tcPr>
          <w:p w14:paraId="72179EC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0F32CFF9"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3.55± 0.02</w:t>
            </w:r>
          </w:p>
        </w:tc>
        <w:tc>
          <w:tcPr>
            <w:tcW w:w="1170" w:type="dxa"/>
            <w:tcBorders>
              <w:top w:val="single" w:sz="12" w:space="0" w:color="auto"/>
              <w:left w:val="nil"/>
              <w:bottom w:val="nil"/>
              <w:right w:val="nil"/>
            </w:tcBorders>
            <w:noWrap/>
            <w:vAlign w:val="center"/>
            <w:hideMark/>
          </w:tcPr>
          <w:p w14:paraId="2B614638"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tcPr>
          <w:p w14:paraId="4DCFA61D"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32248339" w14:textId="77777777" w:rsidR="000A2004" w:rsidRPr="00600F96" w:rsidRDefault="00941783"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w:t>
            </w:r>
            <w:r w:rsidR="000A2004" w:rsidRPr="00600F96">
              <w:rPr>
                <w:rFonts w:ascii="Times New Roman" w:hAnsi="Times New Roman" w:cs="Times New Roman"/>
                <w:bCs/>
                <w:kern w:val="0"/>
                <w:sz w:val="24"/>
                <w:szCs w:val="24"/>
                <w:lang w:val="en-US"/>
              </w:rPr>
              <w:t>.</w:t>
            </w:r>
            <w:r w:rsidRPr="00600F96">
              <w:rPr>
                <w:rFonts w:ascii="Times New Roman" w:hAnsi="Times New Roman" w:cs="Times New Roman"/>
                <w:bCs/>
                <w:kern w:val="0"/>
                <w:sz w:val="24"/>
                <w:szCs w:val="24"/>
                <w:lang w:val="en-US"/>
              </w:rPr>
              <w:t>842</w:t>
            </w:r>
          </w:p>
        </w:tc>
      </w:tr>
      <w:tr w:rsidR="000A2004" w:rsidRPr="00600F96" w14:paraId="41685864" w14:textId="77777777">
        <w:trPr>
          <w:trHeight w:val="204"/>
        </w:trPr>
        <w:tc>
          <w:tcPr>
            <w:tcW w:w="0" w:type="auto"/>
            <w:vMerge/>
            <w:tcBorders>
              <w:top w:val="single" w:sz="12" w:space="0" w:color="auto"/>
              <w:left w:val="nil"/>
              <w:bottom w:val="single" w:sz="4" w:space="0" w:color="auto"/>
              <w:right w:val="nil"/>
            </w:tcBorders>
            <w:vAlign w:val="center"/>
            <w:hideMark/>
          </w:tcPr>
          <w:p w14:paraId="2D57F018"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14:paraId="21A2A52F"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77A7B517"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14:paraId="77DB3C52" w14:textId="77777777" w:rsidR="00841174" w:rsidRPr="00600F96" w:rsidRDefault="00841174" w:rsidP="00841174">
            <w:pPr>
              <w:spacing w:after="0" w:line="240" w:lineRule="auto"/>
              <w:jc w:val="both"/>
              <w:rPr>
                <w:rFonts w:ascii="Times New Roman" w:hAnsi="Times New Roman" w:cs="Times New Roman"/>
                <w:bCs/>
                <w:kern w:val="0"/>
                <w:sz w:val="24"/>
                <w:szCs w:val="24"/>
                <w:lang w:val="en-US"/>
              </w:rPr>
            </w:pPr>
          </w:p>
          <w:p w14:paraId="30A6177E"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3.60 ± 0.18</w:t>
            </w:r>
          </w:p>
        </w:tc>
        <w:tc>
          <w:tcPr>
            <w:tcW w:w="1170" w:type="dxa"/>
            <w:tcBorders>
              <w:top w:val="nil"/>
              <w:left w:val="nil"/>
              <w:bottom w:val="nil"/>
              <w:right w:val="nil"/>
            </w:tcBorders>
            <w:noWrap/>
            <w:vAlign w:val="center"/>
            <w:hideMark/>
          </w:tcPr>
          <w:p w14:paraId="6EE0006E" w14:textId="77777777" w:rsidR="0084117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w:t>
            </w:r>
          </w:p>
          <w:p w14:paraId="227D7CFD" w14:textId="77777777" w:rsidR="000A2004" w:rsidRPr="00600F96" w:rsidRDefault="0084117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w:t>
            </w:r>
            <w:r w:rsidR="000A2004" w:rsidRPr="00600F96">
              <w:rPr>
                <w:rFonts w:ascii="Times New Roman" w:hAnsi="Times New Roman" w:cs="Times New Roman"/>
                <w:bCs/>
                <w:kern w:val="0"/>
                <w:sz w:val="24"/>
                <w:szCs w:val="24"/>
                <w:lang w:val="en-US"/>
              </w:rPr>
              <w:t>0.0</w:t>
            </w:r>
            <w:r w:rsidR="00941783" w:rsidRPr="00600F96">
              <w:rPr>
                <w:rFonts w:ascii="Times New Roman" w:hAnsi="Times New Roman" w:cs="Times New Roman"/>
                <w:bCs/>
                <w:kern w:val="0"/>
                <w:sz w:val="24"/>
                <w:szCs w:val="24"/>
                <w:lang w:val="en-US"/>
              </w:rPr>
              <w:t>87</w:t>
            </w:r>
          </w:p>
        </w:tc>
        <w:tc>
          <w:tcPr>
            <w:tcW w:w="2889" w:type="dxa"/>
            <w:tcBorders>
              <w:top w:val="nil"/>
              <w:left w:val="nil"/>
              <w:bottom w:val="nil"/>
              <w:right w:val="nil"/>
            </w:tcBorders>
            <w:noWrap/>
            <w:vAlign w:val="center"/>
            <w:hideMark/>
          </w:tcPr>
          <w:p w14:paraId="4330C7A8"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62708475" w14:textId="77777777">
        <w:trPr>
          <w:trHeight w:val="204"/>
        </w:trPr>
        <w:tc>
          <w:tcPr>
            <w:tcW w:w="0" w:type="auto"/>
            <w:vMerge/>
            <w:tcBorders>
              <w:top w:val="single" w:sz="12" w:space="0" w:color="auto"/>
              <w:left w:val="nil"/>
              <w:bottom w:val="single" w:sz="4" w:space="0" w:color="auto"/>
              <w:right w:val="nil"/>
            </w:tcBorders>
            <w:vAlign w:val="center"/>
            <w:hideMark/>
          </w:tcPr>
          <w:p w14:paraId="5B13BE6E"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14:paraId="1F7D7474"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hideMark/>
          </w:tcPr>
          <w:p w14:paraId="2AE94E99"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3.52 ± 0.53</w:t>
            </w:r>
          </w:p>
        </w:tc>
        <w:tc>
          <w:tcPr>
            <w:tcW w:w="1170" w:type="dxa"/>
            <w:tcBorders>
              <w:top w:val="nil"/>
              <w:left w:val="nil"/>
              <w:bottom w:val="nil"/>
              <w:right w:val="nil"/>
            </w:tcBorders>
            <w:noWrap/>
            <w:vAlign w:val="center"/>
            <w:hideMark/>
          </w:tcPr>
          <w:p w14:paraId="53790FDC"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0.</w:t>
            </w:r>
            <w:r w:rsidR="00941783" w:rsidRPr="00600F96">
              <w:rPr>
                <w:rFonts w:ascii="Times New Roman" w:hAnsi="Times New Roman" w:cs="Times New Roman"/>
                <w:bCs/>
                <w:kern w:val="0"/>
                <w:sz w:val="24"/>
                <w:szCs w:val="24"/>
                <w:lang w:val="en-US"/>
              </w:rPr>
              <w:t>214</w:t>
            </w:r>
          </w:p>
        </w:tc>
        <w:tc>
          <w:tcPr>
            <w:tcW w:w="2889" w:type="dxa"/>
            <w:tcBorders>
              <w:top w:val="nil"/>
              <w:left w:val="nil"/>
              <w:bottom w:val="nil"/>
              <w:right w:val="nil"/>
            </w:tcBorders>
            <w:noWrap/>
            <w:vAlign w:val="center"/>
            <w:hideMark/>
          </w:tcPr>
          <w:p w14:paraId="66624150"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32E6EBF1" w14:textId="77777777">
        <w:trPr>
          <w:trHeight w:val="204"/>
        </w:trPr>
        <w:tc>
          <w:tcPr>
            <w:tcW w:w="0" w:type="auto"/>
            <w:vMerge/>
            <w:tcBorders>
              <w:top w:val="single" w:sz="12" w:space="0" w:color="auto"/>
              <w:left w:val="nil"/>
              <w:bottom w:val="single" w:sz="4" w:space="0" w:color="auto"/>
              <w:right w:val="nil"/>
            </w:tcBorders>
            <w:vAlign w:val="center"/>
            <w:hideMark/>
          </w:tcPr>
          <w:p w14:paraId="11967A03"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14:paraId="54D3821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14:paraId="513233EC"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3.54± 0.71</w:t>
            </w:r>
          </w:p>
        </w:tc>
        <w:tc>
          <w:tcPr>
            <w:tcW w:w="1170" w:type="dxa"/>
            <w:tcBorders>
              <w:top w:val="nil"/>
              <w:left w:val="nil"/>
              <w:bottom w:val="single" w:sz="4" w:space="0" w:color="auto"/>
              <w:right w:val="nil"/>
            </w:tcBorders>
            <w:noWrap/>
            <w:vAlign w:val="center"/>
            <w:hideMark/>
          </w:tcPr>
          <w:p w14:paraId="0DFECBD7"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0.</w:t>
            </w:r>
            <w:r w:rsidR="00941783" w:rsidRPr="00600F96">
              <w:rPr>
                <w:rFonts w:ascii="Times New Roman" w:hAnsi="Times New Roman" w:cs="Times New Roman"/>
                <w:bCs/>
                <w:kern w:val="0"/>
                <w:sz w:val="24"/>
                <w:szCs w:val="24"/>
                <w:lang w:val="en-US"/>
              </w:rPr>
              <w:t>176</w:t>
            </w:r>
          </w:p>
        </w:tc>
        <w:tc>
          <w:tcPr>
            <w:tcW w:w="2889" w:type="dxa"/>
            <w:tcBorders>
              <w:top w:val="nil"/>
              <w:left w:val="nil"/>
              <w:bottom w:val="single" w:sz="4" w:space="0" w:color="auto"/>
              <w:right w:val="nil"/>
            </w:tcBorders>
            <w:noWrap/>
            <w:vAlign w:val="center"/>
            <w:hideMark/>
          </w:tcPr>
          <w:p w14:paraId="02DEA830"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0D2CEC95" w14:textId="77777777">
        <w:trPr>
          <w:trHeight w:val="204"/>
        </w:trPr>
        <w:tc>
          <w:tcPr>
            <w:tcW w:w="2700" w:type="dxa"/>
            <w:vMerge w:val="restart"/>
            <w:tcBorders>
              <w:top w:val="single" w:sz="4" w:space="0" w:color="auto"/>
              <w:left w:val="nil"/>
              <w:bottom w:val="single" w:sz="4" w:space="0" w:color="auto"/>
              <w:right w:val="nil"/>
            </w:tcBorders>
            <w:noWrap/>
            <w:vAlign w:val="center"/>
            <w:hideMark/>
          </w:tcPr>
          <w:p w14:paraId="5FF6405D"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GSH (</w:t>
            </w:r>
            <w:proofErr w:type="spellStart"/>
            <w:r w:rsidR="00841174" w:rsidRPr="00600F96">
              <w:rPr>
                <w:rFonts w:ascii="Times New Roman" w:hAnsi="Times New Roman" w:cs="Times New Roman"/>
                <w:b/>
                <w:bCs/>
                <w:kern w:val="0"/>
                <w:sz w:val="24"/>
                <w:szCs w:val="24"/>
                <w:lang w:val="en-US"/>
              </w:rPr>
              <w:t>umol</w:t>
            </w:r>
            <w:proofErr w:type="spellEnd"/>
            <w:r w:rsidR="00841174" w:rsidRPr="00600F96">
              <w:rPr>
                <w:rFonts w:ascii="Times New Roman" w:hAnsi="Times New Roman" w:cs="Times New Roman"/>
                <w:b/>
                <w:bCs/>
                <w:kern w:val="0"/>
                <w:sz w:val="24"/>
                <w:szCs w:val="24"/>
                <w:lang w:val="en-US"/>
              </w:rPr>
              <w:t>/mg protein</w:t>
            </w:r>
            <w:r w:rsidRPr="00600F96">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14:paraId="05100907"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533711D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A</w:t>
            </w:r>
          </w:p>
        </w:tc>
        <w:tc>
          <w:tcPr>
            <w:tcW w:w="1710" w:type="dxa"/>
            <w:tcBorders>
              <w:top w:val="single" w:sz="4" w:space="0" w:color="auto"/>
              <w:left w:val="nil"/>
              <w:bottom w:val="nil"/>
              <w:right w:val="nil"/>
            </w:tcBorders>
            <w:noWrap/>
            <w:vAlign w:val="center"/>
          </w:tcPr>
          <w:p w14:paraId="02B3EC61"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4B7FEA1A"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1.60 ± 0.02</w:t>
            </w:r>
          </w:p>
        </w:tc>
        <w:tc>
          <w:tcPr>
            <w:tcW w:w="1170" w:type="dxa"/>
            <w:tcBorders>
              <w:top w:val="single" w:sz="4" w:space="0" w:color="auto"/>
              <w:left w:val="nil"/>
              <w:bottom w:val="nil"/>
              <w:right w:val="nil"/>
            </w:tcBorders>
            <w:noWrap/>
            <w:vAlign w:val="center"/>
            <w:hideMark/>
          </w:tcPr>
          <w:p w14:paraId="0544CF61"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14:paraId="3BD45DE2"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5D226FEE"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12.645</w:t>
            </w:r>
          </w:p>
        </w:tc>
      </w:tr>
      <w:tr w:rsidR="000A2004" w:rsidRPr="00600F96" w14:paraId="63BF044A" w14:textId="77777777">
        <w:trPr>
          <w:trHeight w:val="495"/>
        </w:trPr>
        <w:tc>
          <w:tcPr>
            <w:tcW w:w="0" w:type="auto"/>
            <w:vMerge/>
            <w:tcBorders>
              <w:top w:val="single" w:sz="4" w:space="0" w:color="auto"/>
              <w:left w:val="nil"/>
              <w:bottom w:val="single" w:sz="4" w:space="0" w:color="auto"/>
              <w:right w:val="nil"/>
            </w:tcBorders>
            <w:vAlign w:val="center"/>
            <w:hideMark/>
          </w:tcPr>
          <w:p w14:paraId="0F7CD1EB"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14:paraId="428DEA48"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596191B0"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14:paraId="0F1EFC5C"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32C40CB8"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1.54 ± 0.01</w:t>
            </w:r>
          </w:p>
        </w:tc>
        <w:tc>
          <w:tcPr>
            <w:tcW w:w="1170" w:type="dxa"/>
            <w:tcBorders>
              <w:top w:val="nil"/>
              <w:left w:val="nil"/>
              <w:bottom w:val="nil"/>
              <w:right w:val="nil"/>
            </w:tcBorders>
            <w:noWrap/>
            <w:vAlign w:val="center"/>
          </w:tcPr>
          <w:p w14:paraId="2628CAA2"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05F26FE3"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0.002</w:t>
            </w:r>
          </w:p>
        </w:tc>
        <w:tc>
          <w:tcPr>
            <w:tcW w:w="2889" w:type="dxa"/>
            <w:tcBorders>
              <w:top w:val="nil"/>
              <w:left w:val="nil"/>
              <w:bottom w:val="nil"/>
              <w:right w:val="nil"/>
            </w:tcBorders>
            <w:noWrap/>
            <w:vAlign w:val="center"/>
            <w:hideMark/>
          </w:tcPr>
          <w:p w14:paraId="40BB126F"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0AE44F74" w14:textId="77777777">
        <w:trPr>
          <w:trHeight w:val="204"/>
        </w:trPr>
        <w:tc>
          <w:tcPr>
            <w:tcW w:w="0" w:type="auto"/>
            <w:vMerge/>
            <w:tcBorders>
              <w:top w:val="single" w:sz="4" w:space="0" w:color="auto"/>
              <w:left w:val="nil"/>
              <w:bottom w:val="single" w:sz="4" w:space="0" w:color="auto"/>
              <w:right w:val="nil"/>
            </w:tcBorders>
            <w:vAlign w:val="center"/>
            <w:hideMark/>
          </w:tcPr>
          <w:p w14:paraId="32146E2A"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14:paraId="54D30E9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3FE3555A"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14:paraId="0F4E34C4"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464AF93A"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1.60 ± 0.03</w:t>
            </w:r>
          </w:p>
        </w:tc>
        <w:tc>
          <w:tcPr>
            <w:tcW w:w="1170" w:type="dxa"/>
            <w:tcBorders>
              <w:top w:val="nil"/>
              <w:left w:val="nil"/>
              <w:bottom w:val="nil"/>
              <w:right w:val="nil"/>
            </w:tcBorders>
            <w:noWrap/>
            <w:vAlign w:val="center"/>
          </w:tcPr>
          <w:p w14:paraId="4547FE7C"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75FAC1C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0.001</w:t>
            </w:r>
          </w:p>
        </w:tc>
        <w:tc>
          <w:tcPr>
            <w:tcW w:w="2889" w:type="dxa"/>
            <w:tcBorders>
              <w:top w:val="nil"/>
              <w:left w:val="nil"/>
              <w:bottom w:val="nil"/>
              <w:right w:val="nil"/>
            </w:tcBorders>
            <w:noWrap/>
            <w:vAlign w:val="center"/>
            <w:hideMark/>
          </w:tcPr>
          <w:p w14:paraId="2FE8A3E5"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4A96A543" w14:textId="77777777">
        <w:trPr>
          <w:trHeight w:val="204"/>
        </w:trPr>
        <w:tc>
          <w:tcPr>
            <w:tcW w:w="0" w:type="auto"/>
            <w:vMerge/>
            <w:tcBorders>
              <w:top w:val="single" w:sz="4" w:space="0" w:color="auto"/>
              <w:left w:val="nil"/>
              <w:bottom w:val="single" w:sz="4" w:space="0" w:color="auto"/>
              <w:right w:val="nil"/>
            </w:tcBorders>
            <w:vAlign w:val="center"/>
            <w:hideMark/>
          </w:tcPr>
          <w:p w14:paraId="73C8BEA6"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14:paraId="7746D844"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73E3B38B"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14:paraId="016BCBAB"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1F710F74"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1.58± 0.02</w:t>
            </w:r>
          </w:p>
        </w:tc>
        <w:tc>
          <w:tcPr>
            <w:tcW w:w="1170" w:type="dxa"/>
            <w:tcBorders>
              <w:top w:val="nil"/>
              <w:left w:val="nil"/>
              <w:bottom w:val="single" w:sz="4" w:space="0" w:color="auto"/>
              <w:right w:val="nil"/>
            </w:tcBorders>
            <w:noWrap/>
            <w:vAlign w:val="center"/>
          </w:tcPr>
          <w:p w14:paraId="4F6A8EB0"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p w14:paraId="45F0C819"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w:t>
            </w:r>
            <w:r w:rsidR="00941783" w:rsidRPr="00600F96">
              <w:rPr>
                <w:rFonts w:ascii="Times New Roman" w:hAnsi="Times New Roman" w:cs="Times New Roman"/>
                <w:bCs/>
                <w:kern w:val="0"/>
                <w:sz w:val="24"/>
                <w:szCs w:val="24"/>
                <w:lang w:val="en-US"/>
              </w:rPr>
              <w:t>1</w:t>
            </w:r>
          </w:p>
        </w:tc>
        <w:tc>
          <w:tcPr>
            <w:tcW w:w="2889" w:type="dxa"/>
            <w:tcBorders>
              <w:top w:val="nil"/>
              <w:left w:val="nil"/>
              <w:bottom w:val="single" w:sz="4" w:space="0" w:color="auto"/>
              <w:right w:val="nil"/>
            </w:tcBorders>
            <w:noWrap/>
            <w:vAlign w:val="center"/>
            <w:hideMark/>
          </w:tcPr>
          <w:p w14:paraId="41393442" w14:textId="77777777" w:rsidR="000A2004" w:rsidRPr="00600F96" w:rsidRDefault="000A2004" w:rsidP="00841174">
            <w:pPr>
              <w:spacing w:after="0" w:line="240" w:lineRule="auto"/>
              <w:jc w:val="both"/>
              <w:rPr>
                <w:rFonts w:ascii="Times New Roman" w:hAnsi="Times New Roman" w:cs="Times New Roman"/>
                <w:bCs/>
                <w:kern w:val="0"/>
                <w:sz w:val="24"/>
                <w:szCs w:val="24"/>
                <w:lang w:val="en-US"/>
              </w:rPr>
            </w:pPr>
          </w:p>
        </w:tc>
      </w:tr>
      <w:tr w:rsidR="000A2004" w:rsidRPr="00600F96" w14:paraId="54F92D98" w14:textId="77777777">
        <w:trPr>
          <w:trHeight w:val="204"/>
        </w:trPr>
        <w:tc>
          <w:tcPr>
            <w:tcW w:w="2700" w:type="dxa"/>
            <w:vMerge w:val="restart"/>
            <w:tcBorders>
              <w:top w:val="single" w:sz="4" w:space="0" w:color="auto"/>
              <w:left w:val="nil"/>
              <w:bottom w:val="single" w:sz="4" w:space="0" w:color="auto"/>
              <w:right w:val="nil"/>
            </w:tcBorders>
            <w:noWrap/>
            <w:vAlign w:val="center"/>
            <w:hideMark/>
          </w:tcPr>
          <w:p w14:paraId="104EDAA7"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SOD (</w:t>
            </w:r>
            <w:r w:rsidR="00C94F9E" w:rsidRPr="00600F96">
              <w:rPr>
                <w:rFonts w:ascii="Times New Roman" w:hAnsi="Times New Roman" w:cs="Times New Roman"/>
                <w:b/>
                <w:bCs/>
                <w:kern w:val="0"/>
                <w:sz w:val="24"/>
                <w:szCs w:val="24"/>
                <w:lang w:val="en-US"/>
              </w:rPr>
              <w:t>U/mg protein</w:t>
            </w:r>
            <w:r w:rsidRPr="00600F96">
              <w:rPr>
                <w:rFonts w:ascii="Times New Roman" w:hAnsi="Times New Roman" w:cs="Times New Roman"/>
                <w:b/>
                <w:bCs/>
                <w:kern w:val="0"/>
                <w:sz w:val="24"/>
                <w:szCs w:val="24"/>
                <w:lang w:val="en-US"/>
              </w:rPr>
              <w:t>)</w:t>
            </w:r>
          </w:p>
        </w:tc>
        <w:tc>
          <w:tcPr>
            <w:tcW w:w="1440" w:type="dxa"/>
            <w:tcBorders>
              <w:top w:val="single" w:sz="4" w:space="0" w:color="auto"/>
              <w:left w:val="nil"/>
              <w:bottom w:val="nil"/>
              <w:right w:val="nil"/>
            </w:tcBorders>
            <w:noWrap/>
            <w:vAlign w:val="center"/>
          </w:tcPr>
          <w:p w14:paraId="3C26EDF1"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3C831603"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A</w:t>
            </w:r>
          </w:p>
        </w:tc>
        <w:tc>
          <w:tcPr>
            <w:tcW w:w="1710" w:type="dxa"/>
            <w:tcBorders>
              <w:top w:val="single" w:sz="4" w:space="0" w:color="auto"/>
              <w:left w:val="nil"/>
              <w:bottom w:val="nil"/>
              <w:right w:val="nil"/>
            </w:tcBorders>
            <w:noWrap/>
            <w:vAlign w:val="center"/>
          </w:tcPr>
          <w:p w14:paraId="0BF0344E"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19134531"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8.15 ± 0.02</w:t>
            </w:r>
          </w:p>
        </w:tc>
        <w:tc>
          <w:tcPr>
            <w:tcW w:w="1170" w:type="dxa"/>
            <w:tcBorders>
              <w:top w:val="single" w:sz="4" w:space="0" w:color="auto"/>
              <w:left w:val="nil"/>
              <w:bottom w:val="nil"/>
              <w:right w:val="nil"/>
            </w:tcBorders>
            <w:noWrap/>
            <w:vAlign w:val="center"/>
            <w:hideMark/>
          </w:tcPr>
          <w:p w14:paraId="13522CC4"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tc>
        <w:tc>
          <w:tcPr>
            <w:tcW w:w="2889" w:type="dxa"/>
            <w:tcBorders>
              <w:top w:val="single" w:sz="4" w:space="0" w:color="auto"/>
              <w:left w:val="nil"/>
              <w:bottom w:val="nil"/>
              <w:right w:val="nil"/>
            </w:tcBorders>
            <w:noWrap/>
            <w:vAlign w:val="center"/>
          </w:tcPr>
          <w:p w14:paraId="528C0503"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60A92B90"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        15</w:t>
            </w:r>
            <w:r w:rsidR="00941783" w:rsidRPr="00600F96">
              <w:rPr>
                <w:rFonts w:ascii="Times New Roman" w:hAnsi="Times New Roman" w:cs="Times New Roman"/>
                <w:bCs/>
                <w:kern w:val="0"/>
                <w:sz w:val="24"/>
                <w:szCs w:val="24"/>
                <w:lang w:val="en-US"/>
              </w:rPr>
              <w:t>.</w:t>
            </w:r>
            <w:r w:rsidRPr="00600F96">
              <w:rPr>
                <w:rFonts w:ascii="Times New Roman" w:hAnsi="Times New Roman" w:cs="Times New Roman"/>
                <w:bCs/>
                <w:kern w:val="0"/>
                <w:sz w:val="24"/>
                <w:szCs w:val="24"/>
                <w:lang w:val="en-US"/>
              </w:rPr>
              <w:t>6</w:t>
            </w:r>
            <w:r w:rsidR="00941783" w:rsidRPr="00600F96">
              <w:rPr>
                <w:rFonts w:ascii="Times New Roman" w:hAnsi="Times New Roman" w:cs="Times New Roman"/>
                <w:bCs/>
                <w:kern w:val="0"/>
                <w:sz w:val="24"/>
                <w:szCs w:val="24"/>
                <w:lang w:val="en-US"/>
              </w:rPr>
              <w:t>72</w:t>
            </w:r>
          </w:p>
        </w:tc>
      </w:tr>
      <w:tr w:rsidR="000A2004" w:rsidRPr="00600F96" w14:paraId="456722C1" w14:textId="77777777">
        <w:trPr>
          <w:trHeight w:val="204"/>
        </w:trPr>
        <w:tc>
          <w:tcPr>
            <w:tcW w:w="0" w:type="auto"/>
            <w:vMerge/>
            <w:tcBorders>
              <w:top w:val="single" w:sz="4" w:space="0" w:color="auto"/>
              <w:left w:val="nil"/>
              <w:bottom w:val="single" w:sz="4" w:space="0" w:color="auto"/>
              <w:right w:val="nil"/>
            </w:tcBorders>
            <w:vAlign w:val="center"/>
            <w:hideMark/>
          </w:tcPr>
          <w:p w14:paraId="76570AD7"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14:paraId="0447C628"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50899D4F"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tcPr>
          <w:p w14:paraId="4A64C30E"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169BC462"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7.80 ± 0.02</w:t>
            </w:r>
          </w:p>
        </w:tc>
        <w:tc>
          <w:tcPr>
            <w:tcW w:w="1170" w:type="dxa"/>
            <w:tcBorders>
              <w:top w:val="nil"/>
              <w:left w:val="nil"/>
              <w:bottom w:val="nil"/>
              <w:right w:val="nil"/>
            </w:tcBorders>
            <w:noWrap/>
            <w:vAlign w:val="center"/>
          </w:tcPr>
          <w:p w14:paraId="70C9A456"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02B2750D"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w:t>
            </w:r>
            <w:r w:rsidR="00941783" w:rsidRPr="00600F96">
              <w:rPr>
                <w:rFonts w:ascii="Times New Roman" w:hAnsi="Times New Roman" w:cs="Times New Roman"/>
                <w:bCs/>
                <w:kern w:val="0"/>
                <w:sz w:val="24"/>
                <w:szCs w:val="24"/>
                <w:lang w:val="en-US"/>
              </w:rPr>
              <w:t>1</w:t>
            </w:r>
          </w:p>
        </w:tc>
        <w:tc>
          <w:tcPr>
            <w:tcW w:w="2889" w:type="dxa"/>
            <w:tcBorders>
              <w:top w:val="nil"/>
              <w:left w:val="nil"/>
              <w:bottom w:val="nil"/>
              <w:right w:val="nil"/>
            </w:tcBorders>
            <w:noWrap/>
            <w:vAlign w:val="center"/>
            <w:hideMark/>
          </w:tcPr>
          <w:p w14:paraId="1341264D"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tc>
      </w:tr>
      <w:tr w:rsidR="000A2004" w:rsidRPr="00600F96" w14:paraId="36D92F9D" w14:textId="77777777">
        <w:trPr>
          <w:trHeight w:val="204"/>
        </w:trPr>
        <w:tc>
          <w:tcPr>
            <w:tcW w:w="0" w:type="auto"/>
            <w:vMerge/>
            <w:tcBorders>
              <w:top w:val="single" w:sz="4" w:space="0" w:color="auto"/>
              <w:left w:val="nil"/>
              <w:bottom w:val="single" w:sz="4" w:space="0" w:color="auto"/>
              <w:right w:val="nil"/>
            </w:tcBorders>
            <w:vAlign w:val="center"/>
            <w:hideMark/>
          </w:tcPr>
          <w:p w14:paraId="20AD1B3C"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tcPr>
          <w:p w14:paraId="2BFA8D76"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4611B857"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tcPr>
          <w:p w14:paraId="30D9BE98"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2C7190A8"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8.10 ± 0.01</w:t>
            </w:r>
          </w:p>
        </w:tc>
        <w:tc>
          <w:tcPr>
            <w:tcW w:w="1170" w:type="dxa"/>
            <w:tcBorders>
              <w:top w:val="nil"/>
              <w:left w:val="nil"/>
              <w:bottom w:val="nil"/>
              <w:right w:val="nil"/>
            </w:tcBorders>
            <w:noWrap/>
            <w:vAlign w:val="center"/>
          </w:tcPr>
          <w:p w14:paraId="1BC742CB"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465A1D58"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w:t>
            </w:r>
            <w:r w:rsidR="00941783" w:rsidRPr="00600F96">
              <w:rPr>
                <w:rFonts w:ascii="Times New Roman" w:hAnsi="Times New Roman" w:cs="Times New Roman"/>
                <w:bCs/>
                <w:kern w:val="0"/>
                <w:sz w:val="24"/>
                <w:szCs w:val="24"/>
                <w:lang w:val="en-US"/>
              </w:rPr>
              <w:t>3</w:t>
            </w:r>
          </w:p>
        </w:tc>
        <w:tc>
          <w:tcPr>
            <w:tcW w:w="2889" w:type="dxa"/>
            <w:tcBorders>
              <w:top w:val="nil"/>
              <w:left w:val="nil"/>
              <w:bottom w:val="nil"/>
              <w:right w:val="nil"/>
            </w:tcBorders>
            <w:noWrap/>
            <w:vAlign w:val="center"/>
            <w:hideMark/>
          </w:tcPr>
          <w:p w14:paraId="0A248A45"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tc>
      </w:tr>
      <w:tr w:rsidR="000A2004" w:rsidRPr="00600F96" w14:paraId="6C085C09" w14:textId="77777777">
        <w:trPr>
          <w:trHeight w:val="204"/>
        </w:trPr>
        <w:tc>
          <w:tcPr>
            <w:tcW w:w="0" w:type="auto"/>
            <w:vMerge/>
            <w:tcBorders>
              <w:top w:val="single" w:sz="4" w:space="0" w:color="auto"/>
              <w:left w:val="nil"/>
              <w:bottom w:val="single" w:sz="4" w:space="0" w:color="auto"/>
              <w:right w:val="nil"/>
            </w:tcBorders>
            <w:vAlign w:val="center"/>
            <w:hideMark/>
          </w:tcPr>
          <w:p w14:paraId="45047CDE" w14:textId="77777777" w:rsidR="000A2004" w:rsidRPr="00600F96" w:rsidRDefault="000A2004" w:rsidP="00841174">
            <w:pPr>
              <w:spacing w:after="0"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tcPr>
          <w:p w14:paraId="58371A87"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55018AA1"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tcPr>
          <w:p w14:paraId="3730174F"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4AFAFCDA"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8.05 ± 0.03</w:t>
            </w:r>
          </w:p>
        </w:tc>
        <w:tc>
          <w:tcPr>
            <w:tcW w:w="1170" w:type="dxa"/>
            <w:tcBorders>
              <w:top w:val="nil"/>
              <w:left w:val="nil"/>
              <w:bottom w:val="single" w:sz="4" w:space="0" w:color="auto"/>
              <w:right w:val="nil"/>
            </w:tcBorders>
            <w:noWrap/>
            <w:vAlign w:val="center"/>
          </w:tcPr>
          <w:p w14:paraId="19C31828"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p w14:paraId="6C826BA7"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w:t>
            </w:r>
            <w:r w:rsidR="00941783" w:rsidRPr="00600F96">
              <w:rPr>
                <w:rFonts w:ascii="Times New Roman" w:hAnsi="Times New Roman" w:cs="Times New Roman"/>
                <w:bCs/>
                <w:kern w:val="0"/>
                <w:sz w:val="24"/>
                <w:szCs w:val="24"/>
                <w:lang w:val="en-US"/>
              </w:rPr>
              <w:t>11</w:t>
            </w:r>
          </w:p>
        </w:tc>
        <w:tc>
          <w:tcPr>
            <w:tcW w:w="2889" w:type="dxa"/>
            <w:tcBorders>
              <w:top w:val="nil"/>
              <w:left w:val="nil"/>
              <w:bottom w:val="single" w:sz="4" w:space="0" w:color="auto"/>
              <w:right w:val="nil"/>
            </w:tcBorders>
            <w:noWrap/>
            <w:vAlign w:val="center"/>
            <w:hideMark/>
          </w:tcPr>
          <w:p w14:paraId="6268DD8D" w14:textId="77777777" w:rsidR="000A2004" w:rsidRPr="00600F96" w:rsidRDefault="000A2004" w:rsidP="00C94F9E">
            <w:pPr>
              <w:spacing w:after="0" w:line="240" w:lineRule="auto"/>
              <w:jc w:val="both"/>
              <w:rPr>
                <w:rFonts w:ascii="Times New Roman" w:hAnsi="Times New Roman" w:cs="Times New Roman"/>
                <w:bCs/>
                <w:kern w:val="0"/>
                <w:sz w:val="24"/>
                <w:szCs w:val="24"/>
                <w:lang w:val="en-US"/>
              </w:rPr>
            </w:pPr>
          </w:p>
        </w:tc>
      </w:tr>
    </w:tbl>
    <w:p w14:paraId="17BFC21A"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32862A99" w14:textId="77777777" w:rsidR="000A2004" w:rsidRPr="00600F96" w:rsidRDefault="000A2004" w:rsidP="000A2004">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 xml:space="preserve">MDA= Malondialdehyde, GSH= </w:t>
      </w:r>
      <w:proofErr w:type="spellStart"/>
      <w:r w:rsidRPr="00600F96">
        <w:rPr>
          <w:rFonts w:ascii="Times New Roman" w:hAnsi="Times New Roman" w:cs="Times New Roman"/>
          <w:b/>
          <w:bCs/>
          <w:kern w:val="0"/>
          <w:sz w:val="24"/>
          <w:szCs w:val="24"/>
          <w:lang w:val="en-US"/>
        </w:rPr>
        <w:t>gluthathione</w:t>
      </w:r>
      <w:proofErr w:type="spellEnd"/>
      <w:r w:rsidRPr="00600F96">
        <w:rPr>
          <w:rFonts w:ascii="Times New Roman" w:hAnsi="Times New Roman" w:cs="Times New Roman"/>
          <w:b/>
          <w:bCs/>
          <w:kern w:val="0"/>
          <w:sz w:val="24"/>
          <w:szCs w:val="24"/>
          <w:lang w:val="en-US"/>
        </w:rPr>
        <w:t>, SOD= superoxide dismutase</w:t>
      </w:r>
    </w:p>
    <w:p w14:paraId="601D108A"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5610599F"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4C4AFA49"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73708DF8"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40035FED"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5C83D240"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4825C235"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6B9846BD" w14:textId="77777777" w:rsidR="00C94F9E" w:rsidRPr="00600F96" w:rsidRDefault="00C94F9E" w:rsidP="000A2004">
      <w:pPr>
        <w:spacing w:line="480" w:lineRule="auto"/>
        <w:jc w:val="both"/>
        <w:rPr>
          <w:rFonts w:ascii="Times New Roman" w:hAnsi="Times New Roman" w:cs="Times New Roman"/>
          <w:b/>
          <w:bCs/>
          <w:kern w:val="0"/>
          <w:sz w:val="24"/>
          <w:szCs w:val="24"/>
          <w:lang w:val="en-US"/>
        </w:rPr>
      </w:pPr>
    </w:p>
    <w:p w14:paraId="4BDEB88C" w14:textId="1E167843" w:rsidR="00C94F9E" w:rsidRPr="00600F96" w:rsidRDefault="005572A4" w:rsidP="000A2004">
      <w:pPr>
        <w:spacing w:line="480" w:lineRule="auto"/>
        <w:jc w:val="both"/>
        <w:rPr>
          <w:rFonts w:ascii="Times New Roman" w:hAnsi="Times New Roman" w:cs="Times New Roman"/>
          <w:b/>
          <w:bCs/>
          <w:kern w:val="0"/>
          <w:sz w:val="24"/>
          <w:szCs w:val="24"/>
          <w:lang w:val="en-US"/>
        </w:rPr>
      </w:pPr>
      <w:r w:rsidRPr="005572A4">
        <w:rPr>
          <w:rFonts w:ascii="Times New Roman" w:hAnsi="Times New Roman" w:cs="Times New Roman"/>
          <w:b/>
          <w:bCs/>
          <w:kern w:val="0"/>
          <w:sz w:val="24"/>
          <w:szCs w:val="24"/>
          <w:lang w:val="en-US"/>
        </w:rPr>
        <w:t xml:space="preserve">Table </w:t>
      </w:r>
      <w:r>
        <w:rPr>
          <w:rFonts w:ascii="Times New Roman" w:hAnsi="Times New Roman" w:cs="Times New Roman"/>
          <w:b/>
          <w:bCs/>
          <w:kern w:val="0"/>
          <w:sz w:val="24"/>
          <w:szCs w:val="24"/>
          <w:lang w:val="en-US"/>
        </w:rPr>
        <w:t>3</w:t>
      </w:r>
      <w:r w:rsidRPr="005572A4">
        <w:rPr>
          <w:rFonts w:ascii="Times New Roman" w:hAnsi="Times New Roman" w:cs="Times New Roman"/>
          <w:b/>
          <w:bCs/>
          <w:kern w:val="0"/>
          <w:sz w:val="24"/>
          <w:szCs w:val="24"/>
          <w:lang w:val="en-US"/>
        </w:rPr>
        <w:t xml:space="preserve">: </w:t>
      </w:r>
      <w:r w:rsidR="000A2004" w:rsidRPr="00600F96">
        <w:rPr>
          <w:rFonts w:ascii="Times New Roman" w:hAnsi="Times New Roman" w:cs="Times New Roman"/>
          <w:b/>
          <w:bCs/>
          <w:kern w:val="0"/>
          <w:sz w:val="24"/>
          <w:szCs w:val="24"/>
          <w:lang w:val="en-US"/>
        </w:rPr>
        <w:t>Morris Water Maze Test Result</w:t>
      </w:r>
    </w:p>
    <w:tbl>
      <w:tblPr>
        <w:tblpPr w:leftFromText="180" w:rightFromText="180" w:vertAnchor="text" w:horzAnchor="margin" w:tblpY="338"/>
        <w:tblW w:w="9909" w:type="dxa"/>
        <w:tblLook w:val="04A0" w:firstRow="1" w:lastRow="0" w:firstColumn="1" w:lastColumn="0" w:noHBand="0" w:noVBand="1"/>
      </w:tblPr>
      <w:tblGrid>
        <w:gridCol w:w="2700"/>
        <w:gridCol w:w="1440"/>
        <w:gridCol w:w="1710"/>
        <w:gridCol w:w="1170"/>
        <w:gridCol w:w="2889"/>
      </w:tblGrid>
      <w:tr w:rsidR="00C94F9E" w:rsidRPr="00600F96" w14:paraId="02191CB0" w14:textId="77777777" w:rsidTr="00C94F9E">
        <w:trPr>
          <w:trHeight w:val="204"/>
        </w:trPr>
        <w:tc>
          <w:tcPr>
            <w:tcW w:w="2700" w:type="dxa"/>
            <w:tcBorders>
              <w:top w:val="single" w:sz="12" w:space="0" w:color="auto"/>
              <w:left w:val="nil"/>
              <w:bottom w:val="single" w:sz="12" w:space="0" w:color="auto"/>
              <w:right w:val="nil"/>
            </w:tcBorders>
            <w:noWrap/>
            <w:vAlign w:val="center"/>
          </w:tcPr>
          <w:p w14:paraId="3A5A9E50"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p>
        </w:tc>
        <w:tc>
          <w:tcPr>
            <w:tcW w:w="1440" w:type="dxa"/>
            <w:tcBorders>
              <w:top w:val="single" w:sz="12" w:space="0" w:color="auto"/>
              <w:left w:val="nil"/>
              <w:bottom w:val="single" w:sz="12" w:space="0" w:color="auto"/>
              <w:right w:val="nil"/>
            </w:tcBorders>
            <w:noWrap/>
            <w:vAlign w:val="center"/>
            <w:hideMark/>
          </w:tcPr>
          <w:p w14:paraId="41783988"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Groups</w:t>
            </w:r>
          </w:p>
        </w:tc>
        <w:tc>
          <w:tcPr>
            <w:tcW w:w="1710" w:type="dxa"/>
            <w:tcBorders>
              <w:top w:val="single" w:sz="12" w:space="0" w:color="auto"/>
              <w:left w:val="nil"/>
              <w:bottom w:val="single" w:sz="12" w:space="0" w:color="auto"/>
              <w:right w:val="nil"/>
            </w:tcBorders>
            <w:noWrap/>
            <w:vAlign w:val="center"/>
            <w:hideMark/>
          </w:tcPr>
          <w:p w14:paraId="3C43E169"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Mean ± SEM</w:t>
            </w:r>
          </w:p>
        </w:tc>
        <w:tc>
          <w:tcPr>
            <w:tcW w:w="1170" w:type="dxa"/>
            <w:tcBorders>
              <w:top w:val="single" w:sz="12" w:space="0" w:color="auto"/>
              <w:left w:val="nil"/>
              <w:bottom w:val="single" w:sz="12" w:space="0" w:color="auto"/>
              <w:right w:val="nil"/>
            </w:tcBorders>
            <w:noWrap/>
            <w:vAlign w:val="center"/>
            <w:hideMark/>
          </w:tcPr>
          <w:p w14:paraId="132B4C2B"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p-value</w:t>
            </w:r>
          </w:p>
        </w:tc>
        <w:tc>
          <w:tcPr>
            <w:tcW w:w="2889" w:type="dxa"/>
            <w:tcBorders>
              <w:top w:val="single" w:sz="12" w:space="0" w:color="auto"/>
              <w:left w:val="nil"/>
              <w:bottom w:val="single" w:sz="12" w:space="0" w:color="auto"/>
              <w:right w:val="nil"/>
            </w:tcBorders>
            <w:noWrap/>
            <w:vAlign w:val="center"/>
            <w:hideMark/>
          </w:tcPr>
          <w:p w14:paraId="7F15CAFC"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F-value</w:t>
            </w:r>
          </w:p>
        </w:tc>
      </w:tr>
      <w:tr w:rsidR="00C94F9E" w:rsidRPr="00600F96" w14:paraId="4592DAD0" w14:textId="77777777" w:rsidTr="00C94F9E">
        <w:trPr>
          <w:trHeight w:val="204"/>
        </w:trPr>
        <w:tc>
          <w:tcPr>
            <w:tcW w:w="2700" w:type="dxa"/>
            <w:vMerge w:val="restart"/>
            <w:tcBorders>
              <w:top w:val="single" w:sz="12" w:space="0" w:color="auto"/>
              <w:left w:val="nil"/>
              <w:bottom w:val="single" w:sz="4" w:space="0" w:color="auto"/>
              <w:right w:val="nil"/>
            </w:tcBorders>
            <w:noWrap/>
            <w:vAlign w:val="center"/>
            <w:hideMark/>
          </w:tcPr>
          <w:p w14:paraId="186E3839"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Morris Water Maze Test- Escape latency</w:t>
            </w:r>
          </w:p>
          <w:p w14:paraId="576FA399"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(Seconds)</w:t>
            </w:r>
          </w:p>
        </w:tc>
        <w:tc>
          <w:tcPr>
            <w:tcW w:w="1440" w:type="dxa"/>
            <w:tcBorders>
              <w:top w:val="single" w:sz="12" w:space="0" w:color="auto"/>
              <w:left w:val="nil"/>
              <w:bottom w:val="nil"/>
              <w:right w:val="nil"/>
            </w:tcBorders>
            <w:noWrap/>
            <w:vAlign w:val="center"/>
            <w:hideMark/>
          </w:tcPr>
          <w:p w14:paraId="70E3FA99"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A</w:t>
            </w:r>
          </w:p>
        </w:tc>
        <w:tc>
          <w:tcPr>
            <w:tcW w:w="1710" w:type="dxa"/>
            <w:tcBorders>
              <w:top w:val="single" w:sz="12" w:space="0" w:color="auto"/>
              <w:left w:val="nil"/>
              <w:bottom w:val="nil"/>
              <w:right w:val="nil"/>
            </w:tcBorders>
            <w:noWrap/>
            <w:vAlign w:val="center"/>
            <w:hideMark/>
          </w:tcPr>
          <w:p w14:paraId="7511AD80"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23.60 ± 3.46</w:t>
            </w:r>
          </w:p>
        </w:tc>
        <w:tc>
          <w:tcPr>
            <w:tcW w:w="1170" w:type="dxa"/>
            <w:tcBorders>
              <w:top w:val="single" w:sz="12" w:space="0" w:color="auto"/>
              <w:left w:val="nil"/>
              <w:bottom w:val="nil"/>
              <w:right w:val="nil"/>
            </w:tcBorders>
            <w:noWrap/>
            <w:vAlign w:val="center"/>
          </w:tcPr>
          <w:p w14:paraId="4239F352"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p>
        </w:tc>
        <w:tc>
          <w:tcPr>
            <w:tcW w:w="2889" w:type="dxa"/>
            <w:tcBorders>
              <w:top w:val="single" w:sz="12" w:space="0" w:color="auto"/>
              <w:left w:val="nil"/>
              <w:bottom w:val="nil"/>
              <w:right w:val="nil"/>
            </w:tcBorders>
            <w:noWrap/>
            <w:vAlign w:val="center"/>
            <w:hideMark/>
          </w:tcPr>
          <w:p w14:paraId="44387950"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5.045</w:t>
            </w:r>
          </w:p>
        </w:tc>
      </w:tr>
      <w:tr w:rsidR="00C94F9E" w:rsidRPr="00600F96" w14:paraId="6CF9008A" w14:textId="77777777" w:rsidTr="00C94F9E">
        <w:trPr>
          <w:trHeight w:val="204"/>
        </w:trPr>
        <w:tc>
          <w:tcPr>
            <w:tcW w:w="0" w:type="auto"/>
            <w:vMerge/>
            <w:tcBorders>
              <w:top w:val="single" w:sz="12" w:space="0" w:color="auto"/>
              <w:left w:val="nil"/>
              <w:bottom w:val="single" w:sz="4" w:space="0" w:color="auto"/>
              <w:right w:val="nil"/>
            </w:tcBorders>
            <w:vAlign w:val="center"/>
            <w:hideMark/>
          </w:tcPr>
          <w:p w14:paraId="2DE134DB" w14:textId="77777777" w:rsidR="00C94F9E" w:rsidRPr="00600F96" w:rsidRDefault="00C94F9E" w:rsidP="00C94F9E">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14:paraId="33B5807D"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B</w:t>
            </w:r>
          </w:p>
        </w:tc>
        <w:tc>
          <w:tcPr>
            <w:tcW w:w="1710" w:type="dxa"/>
            <w:tcBorders>
              <w:top w:val="nil"/>
              <w:left w:val="nil"/>
              <w:bottom w:val="nil"/>
              <w:right w:val="nil"/>
            </w:tcBorders>
            <w:noWrap/>
            <w:vAlign w:val="center"/>
            <w:hideMark/>
          </w:tcPr>
          <w:p w14:paraId="550F0776"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37.31± 0.05</w:t>
            </w:r>
          </w:p>
        </w:tc>
        <w:tc>
          <w:tcPr>
            <w:tcW w:w="1170" w:type="dxa"/>
            <w:tcBorders>
              <w:top w:val="nil"/>
              <w:left w:val="nil"/>
              <w:bottom w:val="nil"/>
              <w:right w:val="nil"/>
            </w:tcBorders>
            <w:noWrap/>
            <w:vAlign w:val="center"/>
            <w:hideMark/>
          </w:tcPr>
          <w:p w14:paraId="3C9E21B8"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0.004</w:t>
            </w:r>
          </w:p>
        </w:tc>
        <w:tc>
          <w:tcPr>
            <w:tcW w:w="2889" w:type="dxa"/>
            <w:tcBorders>
              <w:top w:val="nil"/>
              <w:left w:val="nil"/>
              <w:bottom w:val="nil"/>
              <w:right w:val="nil"/>
            </w:tcBorders>
            <w:noWrap/>
            <w:vAlign w:val="center"/>
          </w:tcPr>
          <w:p w14:paraId="1980603F"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p>
        </w:tc>
      </w:tr>
      <w:tr w:rsidR="00C94F9E" w:rsidRPr="00600F96" w14:paraId="057F94D3" w14:textId="77777777" w:rsidTr="00C94F9E">
        <w:trPr>
          <w:trHeight w:val="204"/>
        </w:trPr>
        <w:tc>
          <w:tcPr>
            <w:tcW w:w="0" w:type="auto"/>
            <w:vMerge/>
            <w:tcBorders>
              <w:top w:val="single" w:sz="12" w:space="0" w:color="auto"/>
              <w:left w:val="nil"/>
              <w:bottom w:val="single" w:sz="4" w:space="0" w:color="auto"/>
              <w:right w:val="nil"/>
            </w:tcBorders>
            <w:vAlign w:val="center"/>
            <w:hideMark/>
          </w:tcPr>
          <w:p w14:paraId="27969C0E" w14:textId="77777777" w:rsidR="00C94F9E" w:rsidRPr="00600F96" w:rsidRDefault="00C94F9E" w:rsidP="00C94F9E">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nil"/>
              <w:right w:val="nil"/>
            </w:tcBorders>
            <w:noWrap/>
            <w:vAlign w:val="center"/>
            <w:hideMark/>
          </w:tcPr>
          <w:p w14:paraId="57ED8A8B"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C</w:t>
            </w:r>
          </w:p>
        </w:tc>
        <w:tc>
          <w:tcPr>
            <w:tcW w:w="1710" w:type="dxa"/>
            <w:tcBorders>
              <w:top w:val="nil"/>
              <w:left w:val="nil"/>
              <w:bottom w:val="nil"/>
              <w:right w:val="nil"/>
            </w:tcBorders>
            <w:noWrap/>
            <w:vAlign w:val="center"/>
            <w:hideMark/>
          </w:tcPr>
          <w:p w14:paraId="4EE8DEF2"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24.70 ±0.05</w:t>
            </w:r>
          </w:p>
        </w:tc>
        <w:tc>
          <w:tcPr>
            <w:tcW w:w="1170" w:type="dxa"/>
            <w:tcBorders>
              <w:top w:val="nil"/>
              <w:left w:val="nil"/>
              <w:bottom w:val="nil"/>
              <w:right w:val="nil"/>
            </w:tcBorders>
            <w:noWrap/>
            <w:vAlign w:val="center"/>
            <w:hideMark/>
          </w:tcPr>
          <w:p w14:paraId="56BDCBB2"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0.003</w:t>
            </w:r>
          </w:p>
        </w:tc>
        <w:tc>
          <w:tcPr>
            <w:tcW w:w="2889" w:type="dxa"/>
            <w:tcBorders>
              <w:top w:val="nil"/>
              <w:left w:val="nil"/>
              <w:bottom w:val="nil"/>
              <w:right w:val="nil"/>
            </w:tcBorders>
            <w:noWrap/>
            <w:vAlign w:val="center"/>
          </w:tcPr>
          <w:p w14:paraId="4A3C4714"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p>
        </w:tc>
      </w:tr>
      <w:tr w:rsidR="00C94F9E" w:rsidRPr="00600F96" w14:paraId="1C1DDF60" w14:textId="77777777" w:rsidTr="00C94F9E">
        <w:trPr>
          <w:trHeight w:val="204"/>
        </w:trPr>
        <w:tc>
          <w:tcPr>
            <w:tcW w:w="0" w:type="auto"/>
            <w:vMerge/>
            <w:tcBorders>
              <w:top w:val="single" w:sz="12" w:space="0" w:color="auto"/>
              <w:left w:val="nil"/>
              <w:bottom w:val="single" w:sz="4" w:space="0" w:color="auto"/>
              <w:right w:val="nil"/>
            </w:tcBorders>
            <w:vAlign w:val="center"/>
            <w:hideMark/>
          </w:tcPr>
          <w:p w14:paraId="0A7D0BDE" w14:textId="77777777" w:rsidR="00C94F9E" w:rsidRPr="00600F96" w:rsidRDefault="00C94F9E" w:rsidP="00C94F9E">
            <w:pPr>
              <w:spacing w:line="480" w:lineRule="auto"/>
              <w:jc w:val="both"/>
              <w:rPr>
                <w:rFonts w:ascii="Times New Roman" w:hAnsi="Times New Roman" w:cs="Times New Roman"/>
                <w:b/>
                <w:bCs/>
                <w:kern w:val="0"/>
                <w:sz w:val="24"/>
                <w:szCs w:val="24"/>
                <w:lang w:val="en-US"/>
              </w:rPr>
            </w:pPr>
          </w:p>
        </w:tc>
        <w:tc>
          <w:tcPr>
            <w:tcW w:w="1440" w:type="dxa"/>
            <w:tcBorders>
              <w:top w:val="nil"/>
              <w:left w:val="nil"/>
              <w:bottom w:val="single" w:sz="4" w:space="0" w:color="auto"/>
              <w:right w:val="nil"/>
            </w:tcBorders>
            <w:noWrap/>
            <w:vAlign w:val="center"/>
            <w:hideMark/>
          </w:tcPr>
          <w:p w14:paraId="7A3CF360"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Group D</w:t>
            </w:r>
          </w:p>
        </w:tc>
        <w:tc>
          <w:tcPr>
            <w:tcW w:w="1710" w:type="dxa"/>
            <w:tcBorders>
              <w:top w:val="nil"/>
              <w:left w:val="nil"/>
              <w:bottom w:val="single" w:sz="4" w:space="0" w:color="auto"/>
              <w:right w:val="nil"/>
            </w:tcBorders>
            <w:noWrap/>
            <w:vAlign w:val="center"/>
            <w:hideMark/>
          </w:tcPr>
          <w:p w14:paraId="0F519EC4"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24.02± 0.66</w:t>
            </w:r>
          </w:p>
        </w:tc>
        <w:tc>
          <w:tcPr>
            <w:tcW w:w="1170" w:type="dxa"/>
            <w:tcBorders>
              <w:top w:val="nil"/>
              <w:left w:val="nil"/>
              <w:bottom w:val="single" w:sz="4" w:space="0" w:color="auto"/>
              <w:right w:val="nil"/>
            </w:tcBorders>
            <w:noWrap/>
            <w:vAlign w:val="center"/>
            <w:hideMark/>
          </w:tcPr>
          <w:p w14:paraId="49448677"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0.001</w:t>
            </w:r>
          </w:p>
        </w:tc>
        <w:tc>
          <w:tcPr>
            <w:tcW w:w="2889" w:type="dxa"/>
            <w:tcBorders>
              <w:top w:val="nil"/>
              <w:left w:val="nil"/>
              <w:bottom w:val="single" w:sz="4" w:space="0" w:color="auto"/>
              <w:right w:val="nil"/>
            </w:tcBorders>
            <w:noWrap/>
            <w:vAlign w:val="center"/>
          </w:tcPr>
          <w:p w14:paraId="64E76516" w14:textId="77777777" w:rsidR="00C94F9E" w:rsidRPr="00600F96" w:rsidRDefault="00C94F9E" w:rsidP="00C94F9E">
            <w:pPr>
              <w:spacing w:line="480" w:lineRule="auto"/>
              <w:jc w:val="both"/>
              <w:rPr>
                <w:rFonts w:ascii="Times New Roman" w:hAnsi="Times New Roman" w:cs="Times New Roman"/>
                <w:bCs/>
                <w:kern w:val="0"/>
                <w:sz w:val="24"/>
                <w:szCs w:val="24"/>
                <w:lang w:val="en-US"/>
              </w:rPr>
            </w:pPr>
          </w:p>
        </w:tc>
      </w:tr>
    </w:tbl>
    <w:p w14:paraId="555F6019" w14:textId="77777777" w:rsidR="000B7949" w:rsidRDefault="000B7949" w:rsidP="000A2004">
      <w:pPr>
        <w:spacing w:line="480" w:lineRule="auto"/>
        <w:jc w:val="both"/>
        <w:rPr>
          <w:rFonts w:ascii="Times New Roman" w:hAnsi="Times New Roman" w:cs="Times New Roman"/>
          <w:b/>
          <w:kern w:val="0"/>
          <w:sz w:val="24"/>
          <w:szCs w:val="24"/>
          <w:lang w:val="en-US"/>
        </w:rPr>
      </w:pPr>
    </w:p>
    <w:p w14:paraId="7C86397E" w14:textId="77777777" w:rsidR="000B7949" w:rsidRDefault="000B7949" w:rsidP="000A2004">
      <w:pPr>
        <w:spacing w:line="480" w:lineRule="auto"/>
        <w:jc w:val="both"/>
        <w:rPr>
          <w:rFonts w:ascii="Times New Roman" w:hAnsi="Times New Roman" w:cs="Times New Roman"/>
          <w:b/>
          <w:kern w:val="0"/>
          <w:sz w:val="24"/>
          <w:szCs w:val="24"/>
          <w:lang w:val="en-US"/>
        </w:rPr>
      </w:pPr>
    </w:p>
    <w:p w14:paraId="083ED42C" w14:textId="46F69385" w:rsidR="000A2004" w:rsidRPr="00600F96" w:rsidRDefault="000A2004" w:rsidP="000A2004">
      <w:pPr>
        <w:spacing w:line="480" w:lineRule="auto"/>
        <w:jc w:val="both"/>
        <w:rPr>
          <w:rFonts w:ascii="Times New Roman" w:hAnsi="Times New Roman" w:cs="Times New Roman"/>
          <w:b/>
          <w:kern w:val="0"/>
          <w:sz w:val="24"/>
          <w:szCs w:val="24"/>
          <w:lang w:val="en-US"/>
        </w:rPr>
      </w:pPr>
      <w:r w:rsidRPr="00600F96">
        <w:rPr>
          <w:rFonts w:ascii="Times New Roman" w:hAnsi="Times New Roman" w:cs="Times New Roman"/>
          <w:b/>
          <w:kern w:val="0"/>
          <w:sz w:val="24"/>
          <w:szCs w:val="24"/>
          <w:lang w:val="en-US"/>
        </w:rPr>
        <w:t>Histology Results</w:t>
      </w:r>
    </w:p>
    <w:p w14:paraId="6D5E5620" w14:textId="77777777" w:rsidR="0038265B" w:rsidRPr="00600F96" w:rsidRDefault="0038265B" w:rsidP="000A2004">
      <w:pPr>
        <w:spacing w:line="480" w:lineRule="auto"/>
        <w:jc w:val="both"/>
        <w:rPr>
          <w:rFonts w:ascii="Times New Roman" w:hAnsi="Times New Roman" w:cs="Times New Roman"/>
          <w:b/>
          <w:kern w:val="0"/>
          <w:sz w:val="24"/>
          <w:szCs w:val="24"/>
          <w:lang w:val="en-US"/>
        </w:rPr>
      </w:pPr>
    </w:p>
    <w:p w14:paraId="571B0807" w14:textId="77777777" w:rsidR="000A2004" w:rsidRPr="00600F96" w:rsidRDefault="000A2004" w:rsidP="000A2004">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noProof/>
        </w:rPr>
        <w:drawing>
          <wp:anchor distT="0" distB="0" distL="114300" distR="114300" simplePos="0" relativeHeight="251659264" behindDoc="0" locked="0" layoutInCell="1" allowOverlap="1" wp14:anchorId="25DE5350" wp14:editId="1175348A">
            <wp:simplePos x="0" y="0"/>
            <wp:positionH relativeFrom="column">
              <wp:posOffset>228600</wp:posOffset>
            </wp:positionH>
            <wp:positionV relativeFrom="paragraph">
              <wp:posOffset>-635</wp:posOffset>
            </wp:positionV>
            <wp:extent cx="5943600" cy="3533775"/>
            <wp:effectExtent l="0" t="0" r="3175" b="9525"/>
            <wp:wrapNone/>
            <wp:docPr id="4" name="Picture 2" descr="C:\Users\USER\Desktop\2025 RAW WORK\UNIZK  WORK\DR EZEJUNDU DAMIAN\prefrontal lobe\IMG_20250509-211954-2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C:\Users\USER\Desktop\2025 RAW WORK\UNIZK  WORK\DR EZEJUNDU DAMIAN\prefrontal lobe\IMG_20250509-211954-208.jpg"/>
                    <pic:cNvPicPr>
                      <a:picLocks noChangeAspect="1" noChangeArrowheads="1"/>
                    </pic:cNvPicPr>
                  </pic:nvPicPr>
                  <pic:blipFill>
                    <a:blip r:embed="rId5">
                      <a:lum bright="-20000" contrast="40000"/>
                    </a:blip>
                    <a:srcRect l="20183" t="19792" r="27523"/>
                    <a:stretch>
                      <a:fillRect/>
                    </a:stretch>
                  </pic:blipFill>
                  <pic:spPr bwMode="auto">
                    <a:xfrm>
                      <a:off x="0" y="0"/>
                      <a:ext cx="5943600" cy="3533775"/>
                    </a:xfrm>
                    <a:prstGeom prst="rect">
                      <a:avLst/>
                    </a:prstGeom>
                    <a:noFill/>
                  </pic:spPr>
                </pic:pic>
              </a:graphicData>
            </a:graphic>
            <wp14:sizeRelH relativeFrom="margin">
              <wp14:pctWidth>0</wp14:pctWidth>
            </wp14:sizeRelH>
            <wp14:sizeRelV relativeFrom="margin">
              <wp14:pctHeight>0</wp14:pctHeight>
            </wp14:sizeRelV>
          </wp:anchor>
        </w:drawing>
      </w:r>
      <w:r w:rsidRPr="00600F96">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ABF1393" wp14:editId="7F5EBF52">
                <wp:simplePos x="0" y="0"/>
                <wp:positionH relativeFrom="column">
                  <wp:posOffset>4343400</wp:posOffset>
                </wp:positionH>
                <wp:positionV relativeFrom="paragraph">
                  <wp:posOffset>2590165</wp:posOffset>
                </wp:positionV>
                <wp:extent cx="1676400" cy="830997"/>
                <wp:effectExtent l="0" t="0" r="0" b="0"/>
                <wp:wrapNone/>
                <wp:docPr id="6"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1994F7DE" w14:textId="77777777"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w:pict>
              <v:shapetype w14:anchorId="2ABF1393" id="_x0000_t202" coordsize="21600,21600" o:spt="202" path="m,l,21600r21600,l21600,xe">
                <v:stroke joinstyle="miter"/>
                <v:path gradientshapeok="t" o:connecttype="rect"/>
              </v:shapetype>
              <v:shape id="TextBox 5" o:spid="_x0000_s1026" type="#_x0000_t202" style="position:absolute;left:0;text-align:left;margin-left:342pt;margin-top:203.95pt;width:132pt;height:65.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14:paraId="430FDEDE" w14:textId="77777777" w:rsidR="003A0F26" w:rsidRPr="00600F96" w:rsidRDefault="003A0F26" w:rsidP="00AC4700">
      <w:pPr>
        <w:spacing w:line="480" w:lineRule="auto"/>
        <w:jc w:val="both"/>
        <w:rPr>
          <w:rFonts w:ascii="Times New Roman" w:hAnsi="Times New Roman" w:cs="Times New Roman"/>
          <w:bCs/>
          <w:kern w:val="0"/>
          <w:sz w:val="24"/>
          <w:szCs w:val="24"/>
          <w:lang w:val="en-US"/>
        </w:rPr>
      </w:pPr>
    </w:p>
    <w:p w14:paraId="52E5BAD2" w14:textId="77777777" w:rsidR="003A0F26" w:rsidRPr="00600F96" w:rsidRDefault="003A0F26" w:rsidP="00AC4700">
      <w:pPr>
        <w:spacing w:line="480" w:lineRule="auto"/>
        <w:jc w:val="both"/>
        <w:rPr>
          <w:rFonts w:ascii="Times New Roman" w:hAnsi="Times New Roman" w:cs="Times New Roman"/>
          <w:bCs/>
          <w:kern w:val="0"/>
          <w:sz w:val="24"/>
          <w:szCs w:val="24"/>
          <w:lang w:val="en-US"/>
        </w:rPr>
      </w:pPr>
    </w:p>
    <w:p w14:paraId="523CF1C4" w14:textId="77777777" w:rsidR="003A0F26" w:rsidRPr="00600F96" w:rsidRDefault="003A0F26" w:rsidP="00AC4700">
      <w:pPr>
        <w:spacing w:line="480" w:lineRule="auto"/>
        <w:jc w:val="both"/>
        <w:rPr>
          <w:rFonts w:ascii="Times New Roman" w:hAnsi="Times New Roman" w:cs="Times New Roman"/>
          <w:bCs/>
          <w:kern w:val="0"/>
          <w:sz w:val="24"/>
          <w:szCs w:val="24"/>
          <w:lang w:val="en-US"/>
        </w:rPr>
      </w:pPr>
    </w:p>
    <w:p w14:paraId="0713C020" w14:textId="77777777" w:rsidR="00E12000" w:rsidRPr="00600F96" w:rsidRDefault="00E12000" w:rsidP="00AC4700">
      <w:pPr>
        <w:spacing w:line="480" w:lineRule="auto"/>
        <w:jc w:val="both"/>
        <w:rPr>
          <w:rFonts w:ascii="Times New Roman" w:hAnsi="Times New Roman" w:cs="Times New Roman"/>
          <w:bCs/>
          <w:kern w:val="0"/>
          <w:sz w:val="24"/>
          <w:szCs w:val="24"/>
          <w:lang w:val="en-US"/>
        </w:rPr>
      </w:pPr>
    </w:p>
    <w:p w14:paraId="1BBE4FE3" w14:textId="77777777" w:rsidR="00E12000" w:rsidRPr="00600F96" w:rsidRDefault="00E12000" w:rsidP="00AC4700">
      <w:pPr>
        <w:spacing w:line="480" w:lineRule="auto"/>
        <w:jc w:val="both"/>
        <w:rPr>
          <w:rFonts w:ascii="Times New Roman" w:hAnsi="Times New Roman" w:cs="Times New Roman"/>
          <w:bCs/>
          <w:kern w:val="0"/>
          <w:sz w:val="24"/>
          <w:szCs w:val="24"/>
          <w:lang w:val="en-US"/>
        </w:rPr>
      </w:pPr>
    </w:p>
    <w:p w14:paraId="6F0B7D25"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26CCF1CC"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1F64F49B" w14:textId="77777777" w:rsidR="000A2004" w:rsidRPr="00600F96" w:rsidRDefault="00C94F9E"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258C736B" wp14:editId="1834933C">
                <wp:simplePos x="0" y="0"/>
                <wp:positionH relativeFrom="column">
                  <wp:posOffset>-42545</wp:posOffset>
                </wp:positionH>
                <wp:positionV relativeFrom="paragraph">
                  <wp:posOffset>88900</wp:posOffset>
                </wp:positionV>
                <wp:extent cx="8686800" cy="1015663"/>
                <wp:effectExtent l="0" t="0" r="0" b="0"/>
                <wp:wrapNone/>
                <wp:docPr id="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1015663"/>
                        </a:xfrm>
                        <a:prstGeom prst="rect">
                          <a:avLst/>
                        </a:prstGeom>
                        <a:noFill/>
                        <a:ln w="9525">
                          <a:noFill/>
                          <a:miter lim="800000"/>
                          <a:headEnd/>
                          <a:tailEnd/>
                        </a:ln>
                        <a:effectLst/>
                      </wps:spPr>
                      <wps:txbx>
                        <w:txbxContent>
                          <w:p w14:paraId="270DE27D" w14:textId="3AF3B90A" w:rsidR="00FF4DBF" w:rsidRDefault="000B7949" w:rsidP="000A2004">
                            <w:pPr>
                              <w:kinsoku w:val="0"/>
                              <w:overflowPunct w:val="0"/>
                              <w:textAlignment w:val="baseline"/>
                              <w:rPr>
                                <w:rFonts w:ascii="Times New Roman" w:hAnsi="Times New Roman" w:cs="Times New Roman"/>
                                <w:b/>
                                <w:bCs/>
                                <w:color w:val="000000" w:themeColor="text1"/>
                                <w:kern w:val="24"/>
                                <w:sz w:val="28"/>
                                <w:szCs w:val="28"/>
                                <w:lang w:val="en-US"/>
                              </w:rPr>
                            </w:pPr>
                            <w:r>
                              <w:rPr>
                                <w:rFonts w:ascii="Times New Roman" w:hAnsi="Times New Roman" w:cs="Times New Roman"/>
                                <w:b/>
                                <w:bCs/>
                                <w:color w:val="000000" w:themeColor="text1"/>
                                <w:kern w:val="24"/>
                                <w:sz w:val="28"/>
                                <w:szCs w:val="28"/>
                                <w:lang w:val="en-GB"/>
                              </w:rPr>
                              <w:t xml:space="preserve">Fig 1: </w:t>
                            </w:r>
                            <w:r w:rsidR="000A2004" w:rsidRPr="000A2004">
                              <w:rPr>
                                <w:rFonts w:ascii="Times New Roman" w:hAnsi="Times New Roman" w:cs="Times New Roman"/>
                                <w:b/>
                                <w:bCs/>
                                <w:color w:val="000000" w:themeColor="text1"/>
                                <w:kern w:val="24"/>
                                <w:sz w:val="28"/>
                                <w:szCs w:val="28"/>
                              </w:rPr>
                              <w:t xml:space="preserve">Photomicrograph </w:t>
                            </w:r>
                            <w:proofErr w:type="gramStart"/>
                            <w:r w:rsidR="000A2004" w:rsidRPr="000A2004">
                              <w:rPr>
                                <w:rFonts w:ascii="Times New Roman" w:hAnsi="Times New Roman" w:cs="Times New Roman"/>
                                <w:b/>
                                <w:bCs/>
                                <w:color w:val="000000" w:themeColor="text1"/>
                                <w:kern w:val="24"/>
                                <w:sz w:val="28"/>
                                <w:szCs w:val="28"/>
                              </w:rPr>
                              <w:t xml:space="preserve">of  </w:t>
                            </w:r>
                            <w:r w:rsidR="000A2004">
                              <w:rPr>
                                <w:rFonts w:ascii="Times New Roman" w:hAnsi="Times New Roman" w:cs="Times New Roman"/>
                                <w:b/>
                                <w:bCs/>
                                <w:color w:val="000000" w:themeColor="text1"/>
                                <w:kern w:val="24"/>
                                <w:sz w:val="28"/>
                                <w:szCs w:val="28"/>
                                <w:lang w:val="en-US"/>
                              </w:rPr>
                              <w:t>Group</w:t>
                            </w:r>
                            <w:proofErr w:type="gramEnd"/>
                            <w:r w:rsidR="000A2004">
                              <w:rPr>
                                <w:rFonts w:ascii="Times New Roman" w:hAnsi="Times New Roman" w:cs="Times New Roman"/>
                                <w:b/>
                                <w:bCs/>
                                <w:color w:val="000000" w:themeColor="text1"/>
                                <w:kern w:val="24"/>
                                <w:sz w:val="28"/>
                                <w:szCs w:val="28"/>
                                <w:lang w:val="en-US"/>
                              </w:rPr>
                              <w:t xml:space="preserve"> A </w:t>
                            </w:r>
                            <w:proofErr w:type="gramStart"/>
                            <w:r w:rsidR="000A2004" w:rsidRPr="000A2004">
                              <w:rPr>
                                <w:rFonts w:ascii="Times New Roman" w:hAnsi="Times New Roman" w:cs="Times New Roman"/>
                                <w:b/>
                                <w:bCs/>
                                <w:color w:val="000000" w:themeColor="text1"/>
                                <w:kern w:val="24"/>
                                <w:sz w:val="28"/>
                                <w:szCs w:val="28"/>
                              </w:rPr>
                              <w:t>section  of</w:t>
                            </w:r>
                            <w:proofErr w:type="gramEnd"/>
                            <w:r w:rsidR="000A2004" w:rsidRPr="000A2004">
                              <w:rPr>
                                <w:rFonts w:ascii="Times New Roman" w:hAnsi="Times New Roman" w:cs="Times New Roman"/>
                                <w:b/>
                                <w:bCs/>
                                <w:color w:val="000000" w:themeColor="text1"/>
                                <w:kern w:val="24"/>
                                <w:sz w:val="28"/>
                                <w:szCs w:val="28"/>
                              </w:rPr>
                              <w:t xml:space="preserve">  prefrontal lobe</w:t>
                            </w:r>
                            <w:proofErr w:type="gramStart"/>
                            <w:r w:rsidR="000A2004" w:rsidRPr="000A2004">
                              <w:rPr>
                                <w:rFonts w:ascii="Times New Roman" w:hAnsi="Times New Roman" w:cs="Times New Roman"/>
                                <w:b/>
                                <w:bCs/>
                                <w:color w:val="000000" w:themeColor="text1"/>
                                <w:kern w:val="24"/>
                                <w:sz w:val="28"/>
                                <w:szCs w:val="28"/>
                              </w:rPr>
                              <w:t xml:space="preserve">   (</w:t>
                            </w:r>
                            <w:proofErr w:type="gramEnd"/>
                            <w:r w:rsidR="000A2004" w:rsidRPr="000A2004">
                              <w:rPr>
                                <w:rFonts w:ascii="Times New Roman" w:hAnsi="Times New Roman" w:cs="Times New Roman"/>
                                <w:b/>
                                <w:bCs/>
                                <w:color w:val="000000" w:themeColor="text1"/>
                                <w:kern w:val="24"/>
                                <w:sz w:val="28"/>
                                <w:szCs w:val="28"/>
                              </w:rPr>
                              <w:t>x</w:t>
                            </w:r>
                            <w:proofErr w:type="gramStart"/>
                            <w:r w:rsidR="000A2004" w:rsidRPr="000A2004">
                              <w:rPr>
                                <w:rFonts w:ascii="Times New Roman" w:hAnsi="Times New Roman" w:cs="Times New Roman"/>
                                <w:b/>
                                <w:bCs/>
                                <w:color w:val="000000" w:themeColor="text1"/>
                                <w:kern w:val="24"/>
                                <w:sz w:val="28"/>
                                <w:szCs w:val="28"/>
                              </w:rPr>
                              <w:t>400)(</w:t>
                            </w:r>
                            <w:proofErr w:type="gramEnd"/>
                            <w:r w:rsidR="000A2004" w:rsidRPr="000A2004">
                              <w:rPr>
                                <w:rFonts w:ascii="Times New Roman" w:hAnsi="Times New Roman" w:cs="Times New Roman"/>
                                <w:b/>
                                <w:bCs/>
                                <w:color w:val="000000" w:themeColor="text1"/>
                                <w:kern w:val="24"/>
                                <w:sz w:val="28"/>
                                <w:szCs w:val="28"/>
                              </w:rPr>
                              <w:t xml:space="preserve">H/E) shows   </w:t>
                            </w:r>
                          </w:p>
                          <w:p w14:paraId="5AB69B78" w14:textId="77777777" w:rsidR="000A2004" w:rsidRPr="00C94F9E" w:rsidRDefault="000A2004" w:rsidP="000A2004">
                            <w:pPr>
                              <w:kinsoku w:val="0"/>
                              <w:overflowPunct w:val="0"/>
                              <w:textAlignment w:val="baseline"/>
                              <w:rPr>
                                <w:rFonts w:ascii="Times New Roman" w:hAnsi="Times New Roman" w:cs="Times New Roman"/>
                                <w:b/>
                                <w:bCs/>
                                <w:color w:val="000000" w:themeColor="text1"/>
                                <w:kern w:val="24"/>
                                <w:sz w:val="28"/>
                                <w:szCs w:val="28"/>
                                <w:lang w:val="en-US"/>
                                <w14:ligatures w14:val="none"/>
                              </w:rPr>
                            </w:pPr>
                            <w:r w:rsidRPr="000A2004">
                              <w:rPr>
                                <w:rFonts w:ascii="Times New Roman" w:hAnsi="Times New Roman" w:cs="Times New Roman"/>
                                <w:b/>
                                <w:bCs/>
                                <w:color w:val="000000" w:themeColor="text1"/>
                                <w:kern w:val="24"/>
                                <w:sz w:val="28"/>
                                <w:szCs w:val="28"/>
                              </w:rPr>
                              <w:t>prefrontal lobe with  active</w:t>
                            </w:r>
                            <w:r w:rsidR="00C94F9E">
                              <w:rPr>
                                <w:rFonts w:ascii="Times New Roman" w:hAnsi="Times New Roman" w:cs="Times New Roman"/>
                                <w:b/>
                                <w:bCs/>
                                <w:color w:val="000000" w:themeColor="text1"/>
                                <w:kern w:val="24"/>
                                <w:sz w:val="28"/>
                                <w:szCs w:val="28"/>
                                <w:lang w:val="en-US"/>
                              </w:rPr>
                              <w:t xml:space="preserve"> neuronal </w:t>
                            </w:r>
                            <w:r w:rsidRPr="000A2004">
                              <w:rPr>
                                <w:rFonts w:ascii="Times New Roman" w:hAnsi="Times New Roman" w:cs="Times New Roman"/>
                                <w:b/>
                                <w:bCs/>
                                <w:color w:val="000000" w:themeColor="text1"/>
                                <w:kern w:val="24"/>
                                <w:sz w:val="28"/>
                                <w:szCs w:val="28"/>
                              </w:rPr>
                              <w:t xml:space="preserve"> cell (NC)</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258C736B" id="Rectangle 14" o:spid="_x0000_s1027" style="position:absolute;left:0;text-align:left;margin-left:-3.35pt;margin-top:7pt;width:684pt;height:79.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" filled="f" stroked="f">
                <v:textbox style="mso-fit-shape-to-text:t">
                  <w:txbxContent>
                    <w:p w14:paraId="270DE27D" w14:textId="3AF3B90A" w:rsidR="00FF4DBF" w:rsidRDefault="000B7949" w:rsidP="000A2004">
                      <w:pPr>
                        <w:kinsoku w:val="0"/>
                        <w:overflowPunct w:val="0"/>
                        <w:textAlignment w:val="baseline"/>
                        <w:rPr>
                          <w:rFonts w:ascii="Times New Roman" w:hAnsi="Times New Roman" w:cs="Times New Roman"/>
                          <w:b/>
                          <w:bCs/>
                          <w:color w:val="000000" w:themeColor="text1"/>
                          <w:kern w:val="24"/>
                          <w:sz w:val="28"/>
                          <w:szCs w:val="28"/>
                          <w:lang w:val="en-US"/>
                        </w:rPr>
                      </w:pPr>
                      <w:r>
                        <w:rPr>
                          <w:rFonts w:ascii="Times New Roman" w:hAnsi="Times New Roman" w:cs="Times New Roman"/>
                          <w:b/>
                          <w:bCs/>
                          <w:color w:val="000000" w:themeColor="text1"/>
                          <w:kern w:val="24"/>
                          <w:sz w:val="28"/>
                          <w:szCs w:val="28"/>
                          <w:lang w:val="en-GB"/>
                        </w:rPr>
                        <w:t xml:space="preserve">Fig 1: </w:t>
                      </w:r>
                      <w:r w:rsidR="000A2004" w:rsidRPr="000A2004">
                        <w:rPr>
                          <w:rFonts w:ascii="Times New Roman" w:hAnsi="Times New Roman" w:cs="Times New Roman"/>
                          <w:b/>
                          <w:bCs/>
                          <w:color w:val="000000" w:themeColor="text1"/>
                          <w:kern w:val="24"/>
                          <w:sz w:val="28"/>
                          <w:szCs w:val="28"/>
                        </w:rPr>
                        <w:t xml:space="preserve">Photomicrograph of  </w:t>
                      </w:r>
                      <w:r w:rsidR="000A2004">
                        <w:rPr>
                          <w:rFonts w:ascii="Times New Roman" w:hAnsi="Times New Roman" w:cs="Times New Roman"/>
                          <w:b/>
                          <w:bCs/>
                          <w:color w:val="000000" w:themeColor="text1"/>
                          <w:kern w:val="24"/>
                          <w:sz w:val="28"/>
                          <w:szCs w:val="28"/>
                          <w:lang w:val="en-US"/>
                        </w:rPr>
                        <w:t xml:space="preserve">Group A </w:t>
                      </w:r>
                      <w:r w:rsidR="000A2004" w:rsidRPr="000A2004">
                        <w:rPr>
                          <w:rFonts w:ascii="Times New Roman" w:hAnsi="Times New Roman" w:cs="Times New Roman"/>
                          <w:b/>
                          <w:bCs/>
                          <w:color w:val="000000" w:themeColor="text1"/>
                          <w:kern w:val="24"/>
                          <w:sz w:val="28"/>
                          <w:szCs w:val="28"/>
                        </w:rPr>
                        <w:t xml:space="preserve">section  of  prefrontal lobe   (x400)(H/E) shows   </w:t>
                      </w:r>
                    </w:p>
                    <w:p w14:paraId="5AB69B78" w14:textId="77777777" w:rsidR="000A2004" w:rsidRPr="00C94F9E" w:rsidRDefault="000A2004" w:rsidP="000A2004">
                      <w:pPr>
                        <w:kinsoku w:val="0"/>
                        <w:overflowPunct w:val="0"/>
                        <w:textAlignment w:val="baseline"/>
                        <w:rPr>
                          <w:rFonts w:ascii="Times New Roman" w:hAnsi="Times New Roman" w:cs="Times New Roman"/>
                          <w:b/>
                          <w:bCs/>
                          <w:color w:val="000000" w:themeColor="text1"/>
                          <w:kern w:val="24"/>
                          <w:sz w:val="28"/>
                          <w:szCs w:val="28"/>
                          <w:lang w:val="en-US"/>
                          <w14:ligatures w14:val="none"/>
                        </w:rPr>
                      </w:pPr>
                      <w:r w:rsidRPr="000A2004">
                        <w:rPr>
                          <w:rFonts w:ascii="Times New Roman" w:hAnsi="Times New Roman" w:cs="Times New Roman"/>
                          <w:b/>
                          <w:bCs/>
                          <w:color w:val="000000" w:themeColor="text1"/>
                          <w:kern w:val="24"/>
                          <w:sz w:val="28"/>
                          <w:szCs w:val="28"/>
                        </w:rPr>
                        <w:t>prefrontal lobe with  active</w:t>
                      </w:r>
                      <w:r w:rsidR="00C94F9E">
                        <w:rPr>
                          <w:rFonts w:ascii="Times New Roman" w:hAnsi="Times New Roman" w:cs="Times New Roman"/>
                          <w:b/>
                          <w:bCs/>
                          <w:color w:val="000000" w:themeColor="text1"/>
                          <w:kern w:val="24"/>
                          <w:sz w:val="28"/>
                          <w:szCs w:val="28"/>
                          <w:lang w:val="en-US"/>
                        </w:rPr>
                        <w:t xml:space="preserve"> neuronal </w:t>
                      </w:r>
                      <w:r w:rsidRPr="000A2004">
                        <w:rPr>
                          <w:rFonts w:ascii="Times New Roman" w:hAnsi="Times New Roman" w:cs="Times New Roman"/>
                          <w:b/>
                          <w:bCs/>
                          <w:color w:val="000000" w:themeColor="text1"/>
                          <w:kern w:val="24"/>
                          <w:sz w:val="28"/>
                          <w:szCs w:val="28"/>
                        </w:rPr>
                        <w:t xml:space="preserve"> cell (NC)</w:t>
                      </w:r>
                    </w:p>
                  </w:txbxContent>
                </v:textbox>
              </v:rect>
            </w:pict>
          </mc:Fallback>
        </mc:AlternateContent>
      </w:r>
    </w:p>
    <w:p w14:paraId="7F089B72"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08406D03"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2AA2C4AA"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415F668E"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03EE234A"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61CC8F38"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7F9F402A"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1B6D8FE2"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5535980F"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041751D1"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0DAA74A7" w14:textId="77777777" w:rsidR="00C94F9E" w:rsidRPr="00600F96" w:rsidRDefault="00C94F9E" w:rsidP="00AC4700">
      <w:pPr>
        <w:spacing w:line="480" w:lineRule="auto"/>
        <w:jc w:val="both"/>
        <w:rPr>
          <w:rFonts w:ascii="Times New Roman" w:hAnsi="Times New Roman" w:cs="Times New Roman"/>
          <w:bCs/>
          <w:kern w:val="0"/>
          <w:sz w:val="24"/>
          <w:szCs w:val="24"/>
          <w:lang w:val="en-US"/>
        </w:rPr>
      </w:pPr>
    </w:p>
    <w:p w14:paraId="5F49E735" w14:textId="77777777" w:rsidR="00E12000" w:rsidRPr="00600F96" w:rsidRDefault="000A2004"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w:drawing>
          <wp:anchor distT="0" distB="0" distL="114300" distR="114300" simplePos="0" relativeHeight="251663360" behindDoc="0" locked="0" layoutInCell="1" allowOverlap="1" wp14:anchorId="708F8ECF" wp14:editId="11722500">
            <wp:simplePos x="0" y="0"/>
            <wp:positionH relativeFrom="column">
              <wp:posOffset>-144054</wp:posOffset>
            </wp:positionH>
            <wp:positionV relativeFrom="paragraph">
              <wp:posOffset>-248376</wp:posOffset>
            </wp:positionV>
            <wp:extent cx="5943600" cy="4441190"/>
            <wp:effectExtent l="0" t="0" r="0" b="0"/>
            <wp:wrapNone/>
            <wp:docPr id="2" name="Picture 1" descr="C:\Users\USER\Desktop\2025 RAW WORK\UNIZK  WORK\DR EZEJUNDU DAMIAN\prefrontal lobe\IMG_20250509-212143-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143-132.jpg"/>
                    <pic:cNvPicPr>
                      <a:picLocks noChangeAspect="1" noChangeArrowheads="1"/>
                    </pic:cNvPicPr>
                  </pic:nvPicPr>
                  <pic:blipFill>
                    <a:blip r:embed="rId6"/>
                    <a:srcRect/>
                    <a:stretch>
                      <a:fillRect/>
                    </a:stretch>
                  </pic:blipFill>
                  <pic:spPr bwMode="auto">
                    <a:xfrm>
                      <a:off x="0" y="0"/>
                      <a:ext cx="5943600" cy="4441190"/>
                    </a:xfrm>
                    <a:prstGeom prst="rect">
                      <a:avLst/>
                    </a:prstGeom>
                    <a:noFill/>
                  </pic:spPr>
                </pic:pic>
              </a:graphicData>
            </a:graphic>
          </wp:anchor>
        </w:drawing>
      </w:r>
    </w:p>
    <w:p w14:paraId="3137D377" w14:textId="77777777" w:rsidR="000A2004"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66432" behindDoc="0" locked="0" layoutInCell="1" allowOverlap="1" wp14:anchorId="7BFF8946" wp14:editId="15424662">
                <wp:simplePos x="0" y="0"/>
                <wp:positionH relativeFrom="column">
                  <wp:posOffset>3879124</wp:posOffset>
                </wp:positionH>
                <wp:positionV relativeFrom="paragraph">
                  <wp:posOffset>170815</wp:posOffset>
                </wp:positionV>
                <wp:extent cx="1676400" cy="830997"/>
                <wp:effectExtent l="0" t="0" r="0" b="0"/>
                <wp:wrapNone/>
                <wp:docPr id="1801276977"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3A3BAB49" w14:textId="77777777"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w:pict>
              <v:shape w14:anchorId="7BFF8946" id="TextBox 4" o:spid="_x0000_s1028" type="#_x0000_t202" style="position:absolute;left:0;text-align:left;margin-left:305.45pt;margin-top:13.45pt;width:132pt;height:65.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14:paraId="45B855B2"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4BBC62DB" w14:textId="77777777" w:rsidR="000A2004"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65408" behindDoc="0" locked="0" layoutInCell="1" allowOverlap="1" wp14:anchorId="7EDC5825" wp14:editId="662E885D">
                <wp:simplePos x="0" y="0"/>
                <wp:positionH relativeFrom="column">
                  <wp:posOffset>1998345</wp:posOffset>
                </wp:positionH>
                <wp:positionV relativeFrom="paragraph">
                  <wp:posOffset>262890</wp:posOffset>
                </wp:positionV>
                <wp:extent cx="1676400" cy="830580"/>
                <wp:effectExtent l="0" t="0" r="0" b="0"/>
                <wp:wrapNone/>
                <wp:docPr id="457419663" name="TextBox 3"/>
                <wp:cNvGraphicFramePr/>
                <a:graphic xmlns:a="http://schemas.openxmlformats.org/drawingml/2006/main">
                  <a:graphicData uri="http://schemas.microsoft.com/office/word/2010/wordprocessingShape">
                    <wps:wsp>
                      <wps:cNvSpPr txBox="1"/>
                      <wps:spPr>
                        <a:xfrm>
                          <a:off x="0" y="0"/>
                          <a:ext cx="1676400" cy="830580"/>
                        </a:xfrm>
                        <a:prstGeom prst="rect">
                          <a:avLst/>
                        </a:prstGeom>
                        <a:noFill/>
                      </wps:spPr>
                      <wps:txbx>
                        <w:txbxContent>
                          <w:p w14:paraId="56A236C8" w14:textId="77777777"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w:pict>
              <v:shape w14:anchorId="7EDC5825" id="TextBox 3" o:spid="_x0000_s1029" type="#_x0000_t202" style="position:absolute;left:0;text-align:left;margin-left:157.35pt;margin-top:20.7pt;width:132pt;height:65.4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p>
    <w:p w14:paraId="1529598E"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6E5D68EF" w14:textId="77777777" w:rsidR="000A2004"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67456" behindDoc="0" locked="0" layoutInCell="1" allowOverlap="1" wp14:anchorId="5CAE0679" wp14:editId="1B3B2CCC">
                <wp:simplePos x="0" y="0"/>
                <wp:positionH relativeFrom="column">
                  <wp:posOffset>3356972</wp:posOffset>
                </wp:positionH>
                <wp:positionV relativeFrom="paragraph">
                  <wp:posOffset>355056</wp:posOffset>
                </wp:positionV>
                <wp:extent cx="1676400" cy="830997"/>
                <wp:effectExtent l="0" t="0" r="0" b="0"/>
                <wp:wrapNone/>
                <wp:docPr id="1066284724" name="TextBox 5"/>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678A38FE" w14:textId="77777777"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wps:txbx>
                      <wps:bodyPr wrap="square" rtlCol="0">
                        <a:spAutoFit/>
                      </wps:bodyPr>
                    </wps:wsp>
                  </a:graphicData>
                </a:graphic>
              </wp:anchor>
            </w:drawing>
          </mc:Choice>
          <mc:Fallback>
            <w:pict>
              <v:shape w14:anchorId="5CAE0679" id="_x0000_s1030" type="#_x0000_t202" style="position:absolute;left:0;text-align:left;margin-left:264.35pt;margin-top:27.95pt;width:132pt;height:65.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" filled="f" stroked="f">
                <v:textbox style="mso-fit-shape-to-text:t">
                  <w:txbxContent>
                    <w:p w:rsidR="000A2004" w:rsidRDefault="000A2004" w:rsidP="000A2004">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CV</w:t>
                      </w:r>
                    </w:p>
                  </w:txbxContent>
                </v:textbox>
              </v:shape>
            </w:pict>
          </mc:Fallback>
        </mc:AlternateContent>
      </w:r>
    </w:p>
    <w:p w14:paraId="108F9C8D"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70758D49"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68BA0EF8"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44DD3E33" w14:textId="77777777" w:rsidR="000A2004"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64384" behindDoc="0" locked="0" layoutInCell="1" allowOverlap="1" wp14:anchorId="2E1B4A17" wp14:editId="67F612C5">
                <wp:simplePos x="0" y="0"/>
                <wp:positionH relativeFrom="column">
                  <wp:posOffset>-444137</wp:posOffset>
                </wp:positionH>
                <wp:positionV relativeFrom="paragraph">
                  <wp:posOffset>332559</wp:posOffset>
                </wp:positionV>
                <wp:extent cx="8686800" cy="1631216"/>
                <wp:effectExtent l="0" t="0" r="0"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1631216"/>
                        </a:xfrm>
                        <a:prstGeom prst="rect">
                          <a:avLst/>
                        </a:prstGeom>
                        <a:noFill/>
                        <a:ln w="9525">
                          <a:noFill/>
                          <a:miter lim="800000"/>
                          <a:headEnd/>
                          <a:tailEnd/>
                        </a:ln>
                        <a:effectLst/>
                      </wps:spPr>
                      <wps:txbx>
                        <w:txbxContent>
                          <w:p w14:paraId="300C6071" w14:textId="17A62989" w:rsidR="00FF4DBF" w:rsidRDefault="000B7949" w:rsidP="000A2004">
                            <w:pPr>
                              <w:kinsoku w:val="0"/>
                              <w:overflowPunct w:val="0"/>
                              <w:textAlignment w:val="baseline"/>
                              <w:rPr>
                                <w:rFonts w:ascii="Arial" w:hAnsi="Arial" w:cs="Arial"/>
                                <w:b/>
                                <w:bCs/>
                                <w:color w:val="000000" w:themeColor="text1"/>
                                <w:kern w:val="24"/>
                                <w:lang w:val="en-US"/>
                              </w:rPr>
                            </w:pPr>
                            <w:r w:rsidRPr="000B7949">
                              <w:rPr>
                                <w:rFonts w:ascii="Arial" w:hAnsi="Arial" w:cs="Arial"/>
                                <w:b/>
                                <w:bCs/>
                                <w:color w:val="000000" w:themeColor="text1"/>
                                <w:kern w:val="24"/>
                              </w:rPr>
                              <w:t xml:space="preserve">Fig </w:t>
                            </w:r>
                            <w:r>
                              <w:rPr>
                                <w:rFonts w:ascii="Arial" w:hAnsi="Arial" w:cs="Arial"/>
                                <w:b/>
                                <w:bCs/>
                                <w:color w:val="000000" w:themeColor="text1"/>
                                <w:kern w:val="24"/>
                                <w:lang w:val="en-GB"/>
                              </w:rPr>
                              <w:t xml:space="preserve">2: </w:t>
                            </w:r>
                            <w:r w:rsidR="000A2004" w:rsidRPr="00FF4DBF">
                              <w:rPr>
                                <w:rFonts w:ascii="Arial" w:hAnsi="Arial" w:cs="Arial"/>
                                <w:b/>
                                <w:bCs/>
                                <w:color w:val="000000" w:themeColor="text1"/>
                                <w:kern w:val="24"/>
                              </w:rPr>
                              <w:t xml:space="preserve">Photomicrograph of   </w:t>
                            </w:r>
                            <w:r w:rsidR="00C94F9E">
                              <w:rPr>
                                <w:rFonts w:ascii="Arial" w:hAnsi="Arial" w:cs="Arial"/>
                                <w:b/>
                                <w:bCs/>
                                <w:color w:val="000000" w:themeColor="text1"/>
                                <w:kern w:val="24"/>
                                <w:lang w:val="en-US"/>
                              </w:rPr>
                              <w:t>group</w:t>
                            </w:r>
                            <w:r w:rsidR="000A2004" w:rsidRPr="00FF4DBF">
                              <w:rPr>
                                <w:rFonts w:ascii="Arial" w:hAnsi="Arial" w:cs="Arial"/>
                                <w:b/>
                                <w:bCs/>
                                <w:color w:val="000000" w:themeColor="text1"/>
                                <w:kern w:val="24"/>
                              </w:rPr>
                              <w:t xml:space="preserve"> B section  of  prefrontal lobe   induced with meth only (x400)(H/E) </w:t>
                            </w:r>
                          </w:p>
                          <w:p w14:paraId="65DC9D59" w14:textId="77777777" w:rsidR="00FF4DBF" w:rsidRDefault="000A2004" w:rsidP="000A2004">
                            <w:pPr>
                              <w:kinsoku w:val="0"/>
                              <w:overflowPunct w:val="0"/>
                              <w:textAlignment w:val="baseline"/>
                              <w:rPr>
                                <w:rFonts w:ascii="Arial" w:hAnsi="Arial" w:cs="Arial"/>
                                <w:b/>
                                <w:bCs/>
                                <w:color w:val="000000" w:themeColor="text1"/>
                                <w:kern w:val="24"/>
                                <w:lang w:val="en-US"/>
                              </w:rPr>
                            </w:pPr>
                            <w:r w:rsidRPr="00FF4DBF">
                              <w:rPr>
                                <w:rFonts w:ascii="Arial" w:hAnsi="Arial" w:cs="Arial"/>
                                <w:b/>
                                <w:bCs/>
                                <w:color w:val="000000" w:themeColor="text1"/>
                                <w:kern w:val="24"/>
                              </w:rPr>
                              <w:t xml:space="preserve">shows severe  neuronal damage   with severe necrotic cells(NC) ,  cytoplasmic  </w:t>
                            </w:r>
                            <w:r w:rsidR="00C94F9E">
                              <w:rPr>
                                <w:rFonts w:ascii="Arial" w:hAnsi="Arial" w:cs="Arial"/>
                                <w:b/>
                                <w:bCs/>
                                <w:color w:val="000000" w:themeColor="text1"/>
                                <w:kern w:val="24"/>
                                <w:lang w:val="en-US"/>
                              </w:rPr>
                              <w:t xml:space="preserve">vacuolation </w:t>
                            </w:r>
                            <w:r w:rsidRPr="00FF4DBF">
                              <w:rPr>
                                <w:rFonts w:ascii="Arial" w:hAnsi="Arial" w:cs="Arial"/>
                                <w:b/>
                                <w:bCs/>
                                <w:color w:val="000000" w:themeColor="text1"/>
                                <w:kern w:val="24"/>
                              </w:rPr>
                              <w:t xml:space="preserve"> (CV) </w:t>
                            </w:r>
                          </w:p>
                          <w:p w14:paraId="5B8D586A" w14:textId="77777777" w:rsidR="000A2004" w:rsidRPr="00FF4DBF" w:rsidRDefault="000A2004" w:rsidP="000A2004">
                            <w:pPr>
                              <w:kinsoku w:val="0"/>
                              <w:overflowPunct w:val="0"/>
                              <w:textAlignment w:val="baseline"/>
                              <w:rPr>
                                <w:rFonts w:ascii="Arial" w:hAnsi="Arial" w:cs="Arial"/>
                                <w:b/>
                                <w:bCs/>
                                <w:color w:val="000000" w:themeColor="text1"/>
                                <w:kern w:val="24"/>
                                <w14:ligatures w14:val="none"/>
                              </w:rPr>
                            </w:pPr>
                            <w:r w:rsidRPr="00FF4DBF">
                              <w:rPr>
                                <w:rFonts w:ascii="Arial" w:hAnsi="Arial" w:cs="Arial"/>
                                <w:b/>
                                <w:bCs/>
                                <w:color w:val="000000" w:themeColor="text1"/>
                                <w:kern w:val="24"/>
                              </w:rPr>
                              <w:t>and   perivascular edema  (PE)</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2E1B4A17" id="_x0000_s1031" style="position:absolute;left:0;text-align:left;margin-left:-34.95pt;margin-top:26.2pt;width:684pt;height:128.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" filled="f" stroked="f">
                <v:textbox style="mso-fit-shape-to-text:t">
                  <w:txbxContent>
                    <w:p w14:paraId="300C6071" w14:textId="17A62989" w:rsidR="00FF4DBF" w:rsidRDefault="000B7949" w:rsidP="000A2004">
                      <w:pPr>
                        <w:kinsoku w:val="0"/>
                        <w:overflowPunct w:val="0"/>
                        <w:textAlignment w:val="baseline"/>
                        <w:rPr>
                          <w:rFonts w:ascii="Arial" w:hAnsi="Arial" w:cs="Arial"/>
                          <w:b/>
                          <w:bCs/>
                          <w:color w:val="000000" w:themeColor="text1"/>
                          <w:kern w:val="24"/>
                          <w:lang w:val="en-US"/>
                        </w:rPr>
                      </w:pPr>
                      <w:r w:rsidRPr="000B7949">
                        <w:rPr>
                          <w:rFonts w:ascii="Arial" w:hAnsi="Arial" w:cs="Arial"/>
                          <w:b/>
                          <w:bCs/>
                          <w:color w:val="000000" w:themeColor="text1"/>
                          <w:kern w:val="24"/>
                        </w:rPr>
                        <w:t xml:space="preserve">Fig </w:t>
                      </w:r>
                      <w:r>
                        <w:rPr>
                          <w:rFonts w:ascii="Arial" w:hAnsi="Arial" w:cs="Arial"/>
                          <w:b/>
                          <w:bCs/>
                          <w:color w:val="000000" w:themeColor="text1"/>
                          <w:kern w:val="24"/>
                          <w:lang w:val="en-GB"/>
                        </w:rPr>
                        <w:t xml:space="preserve">2: </w:t>
                      </w:r>
                      <w:r w:rsidR="000A2004" w:rsidRPr="00FF4DBF">
                        <w:rPr>
                          <w:rFonts w:ascii="Arial" w:hAnsi="Arial" w:cs="Arial"/>
                          <w:b/>
                          <w:bCs/>
                          <w:color w:val="000000" w:themeColor="text1"/>
                          <w:kern w:val="24"/>
                        </w:rPr>
                        <w:t xml:space="preserve">Photomicrograph of   </w:t>
                      </w:r>
                      <w:r w:rsidR="00C94F9E">
                        <w:rPr>
                          <w:rFonts w:ascii="Arial" w:hAnsi="Arial" w:cs="Arial"/>
                          <w:b/>
                          <w:bCs/>
                          <w:color w:val="000000" w:themeColor="text1"/>
                          <w:kern w:val="24"/>
                          <w:lang w:val="en-US"/>
                        </w:rPr>
                        <w:t>group</w:t>
                      </w:r>
                      <w:r w:rsidR="000A2004" w:rsidRPr="00FF4DBF">
                        <w:rPr>
                          <w:rFonts w:ascii="Arial" w:hAnsi="Arial" w:cs="Arial"/>
                          <w:b/>
                          <w:bCs/>
                          <w:color w:val="000000" w:themeColor="text1"/>
                          <w:kern w:val="24"/>
                        </w:rPr>
                        <w:t xml:space="preserve"> B section  of  prefrontal lobe   induced with meth only (x400)(H/E) </w:t>
                      </w:r>
                    </w:p>
                    <w:p w14:paraId="65DC9D59" w14:textId="77777777" w:rsidR="00FF4DBF" w:rsidRDefault="000A2004" w:rsidP="000A2004">
                      <w:pPr>
                        <w:kinsoku w:val="0"/>
                        <w:overflowPunct w:val="0"/>
                        <w:textAlignment w:val="baseline"/>
                        <w:rPr>
                          <w:rFonts w:ascii="Arial" w:hAnsi="Arial" w:cs="Arial"/>
                          <w:b/>
                          <w:bCs/>
                          <w:color w:val="000000" w:themeColor="text1"/>
                          <w:kern w:val="24"/>
                          <w:lang w:val="en-US"/>
                        </w:rPr>
                      </w:pPr>
                      <w:r w:rsidRPr="00FF4DBF">
                        <w:rPr>
                          <w:rFonts w:ascii="Arial" w:hAnsi="Arial" w:cs="Arial"/>
                          <w:b/>
                          <w:bCs/>
                          <w:color w:val="000000" w:themeColor="text1"/>
                          <w:kern w:val="24"/>
                        </w:rPr>
                        <w:t xml:space="preserve">shows severe  neuronal damage   with severe necrotic cells(NC) ,  cytoplasmic  </w:t>
                      </w:r>
                      <w:r w:rsidR="00C94F9E">
                        <w:rPr>
                          <w:rFonts w:ascii="Arial" w:hAnsi="Arial" w:cs="Arial"/>
                          <w:b/>
                          <w:bCs/>
                          <w:color w:val="000000" w:themeColor="text1"/>
                          <w:kern w:val="24"/>
                          <w:lang w:val="en-US"/>
                        </w:rPr>
                        <w:t xml:space="preserve">vacuolation </w:t>
                      </w:r>
                      <w:r w:rsidRPr="00FF4DBF">
                        <w:rPr>
                          <w:rFonts w:ascii="Arial" w:hAnsi="Arial" w:cs="Arial"/>
                          <w:b/>
                          <w:bCs/>
                          <w:color w:val="000000" w:themeColor="text1"/>
                          <w:kern w:val="24"/>
                        </w:rPr>
                        <w:t xml:space="preserve"> (CV) </w:t>
                      </w:r>
                    </w:p>
                    <w:p w14:paraId="5B8D586A" w14:textId="77777777" w:rsidR="000A2004" w:rsidRPr="00FF4DBF" w:rsidRDefault="000A2004" w:rsidP="000A2004">
                      <w:pPr>
                        <w:kinsoku w:val="0"/>
                        <w:overflowPunct w:val="0"/>
                        <w:textAlignment w:val="baseline"/>
                        <w:rPr>
                          <w:rFonts w:ascii="Arial" w:hAnsi="Arial" w:cs="Arial"/>
                          <w:b/>
                          <w:bCs/>
                          <w:color w:val="000000" w:themeColor="text1"/>
                          <w:kern w:val="24"/>
                          <w14:ligatures w14:val="none"/>
                        </w:rPr>
                      </w:pPr>
                      <w:r w:rsidRPr="00FF4DBF">
                        <w:rPr>
                          <w:rFonts w:ascii="Arial" w:hAnsi="Arial" w:cs="Arial"/>
                          <w:b/>
                          <w:bCs/>
                          <w:color w:val="000000" w:themeColor="text1"/>
                          <w:kern w:val="24"/>
                        </w:rPr>
                        <w:t>and   perivascular edema  (PE)</w:t>
                      </w:r>
                    </w:p>
                  </w:txbxContent>
                </v:textbox>
              </v:rect>
            </w:pict>
          </mc:Fallback>
        </mc:AlternateContent>
      </w:r>
    </w:p>
    <w:p w14:paraId="76A7F8E6"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25048F9C"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3B06177C"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73BFB248"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1C2763E0"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E2F5B9F"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69DAB508"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065FDEAF"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6EE8CD5"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89D9621"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w:drawing>
          <wp:anchor distT="0" distB="0" distL="114300" distR="114300" simplePos="0" relativeHeight="251669504" behindDoc="0" locked="0" layoutInCell="1" allowOverlap="1" wp14:anchorId="1BDC3638" wp14:editId="032BAEDC">
            <wp:simplePos x="0" y="0"/>
            <wp:positionH relativeFrom="column">
              <wp:posOffset>-195943</wp:posOffset>
            </wp:positionH>
            <wp:positionV relativeFrom="paragraph">
              <wp:posOffset>470082</wp:posOffset>
            </wp:positionV>
            <wp:extent cx="5943600" cy="4075430"/>
            <wp:effectExtent l="0" t="0" r="0" b="1270"/>
            <wp:wrapNone/>
            <wp:docPr id="1584126634" name="Picture 1" descr="C:\Users\USER\Desktop\2025 RAW WORK\UNIZK  WORK\DR EZEJUNDU DAMIAN\prefrontal lobe\IMG_20250509-212732-6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2732-618.jpg"/>
                    <pic:cNvPicPr>
                      <a:picLocks noChangeAspect="1" noChangeArrowheads="1"/>
                    </pic:cNvPicPr>
                  </pic:nvPicPr>
                  <pic:blipFill>
                    <a:blip r:embed="rId7"/>
                    <a:srcRect t="15385" r="13793"/>
                    <a:stretch>
                      <a:fillRect/>
                    </a:stretch>
                  </pic:blipFill>
                  <pic:spPr bwMode="auto">
                    <a:xfrm>
                      <a:off x="0" y="0"/>
                      <a:ext cx="5943600" cy="4075430"/>
                    </a:xfrm>
                    <a:prstGeom prst="rect">
                      <a:avLst/>
                    </a:prstGeom>
                    <a:noFill/>
                  </pic:spPr>
                </pic:pic>
              </a:graphicData>
            </a:graphic>
          </wp:anchor>
        </w:drawing>
      </w:r>
    </w:p>
    <w:p w14:paraId="40954628"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39B14206"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603EC3AF"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62E5F2CE"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AA0A7B2"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704E2FDA"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71552" behindDoc="0" locked="0" layoutInCell="1" allowOverlap="1" wp14:anchorId="2E16DA94" wp14:editId="3DCC2B25">
                <wp:simplePos x="0" y="0"/>
                <wp:positionH relativeFrom="column">
                  <wp:posOffset>3200219</wp:posOffset>
                </wp:positionH>
                <wp:positionV relativeFrom="paragraph">
                  <wp:posOffset>187052</wp:posOffset>
                </wp:positionV>
                <wp:extent cx="1676400" cy="830997"/>
                <wp:effectExtent l="0" t="0" r="0" b="0"/>
                <wp:wrapNone/>
                <wp:docPr id="1401756915"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1F7268D4" w14:textId="77777777"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wps:txbx>
                      <wps:bodyPr wrap="square" rtlCol="0">
                        <a:spAutoFit/>
                      </wps:bodyPr>
                    </wps:wsp>
                  </a:graphicData>
                </a:graphic>
              </wp:anchor>
            </w:drawing>
          </mc:Choice>
          <mc:Fallback>
            <w:pict>
              <v:shape w14:anchorId="2E16DA94" id="_x0000_s1032" type="#_x0000_t202" style="position:absolute;left:0;text-align:left;margin-left:252pt;margin-top:14.75pt;width:132pt;height:65.4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NC</w:t>
                      </w:r>
                    </w:p>
                  </w:txbxContent>
                </v:textbox>
              </v:shape>
            </w:pict>
          </mc:Fallback>
        </mc:AlternateContent>
      </w:r>
    </w:p>
    <w:p w14:paraId="028EB662"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37F78E91"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F2516AA"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3CE334E6"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70528" behindDoc="0" locked="0" layoutInCell="1" allowOverlap="1" wp14:anchorId="039F11C7" wp14:editId="0879AA88">
                <wp:simplePos x="0" y="0"/>
                <wp:positionH relativeFrom="column">
                  <wp:posOffset>-496388</wp:posOffset>
                </wp:positionH>
                <wp:positionV relativeFrom="paragraph">
                  <wp:posOffset>403316</wp:posOffset>
                </wp:positionV>
                <wp:extent cx="8686800" cy="1323439"/>
                <wp:effectExtent l="0" t="0" r="0" b="0"/>
                <wp:wrapNone/>
                <wp:docPr id="69853472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1323439"/>
                        </a:xfrm>
                        <a:prstGeom prst="rect">
                          <a:avLst/>
                        </a:prstGeom>
                        <a:noFill/>
                        <a:ln w="9525">
                          <a:noFill/>
                          <a:miter lim="800000"/>
                          <a:headEnd/>
                          <a:tailEnd/>
                        </a:ln>
                        <a:effectLst/>
                      </wps:spPr>
                      <wps:txbx>
                        <w:txbxContent>
                          <w:p w14:paraId="581F807D" w14:textId="37865D94" w:rsidR="00FF4DBF" w:rsidRPr="0038265B" w:rsidRDefault="000B7949" w:rsidP="00FF4DBF">
                            <w:pPr>
                              <w:kinsoku w:val="0"/>
                              <w:overflowPunct w:val="0"/>
                              <w:textAlignment w:val="baseline"/>
                              <w:rPr>
                                <w:rFonts w:ascii="Times New Roman" w:hAnsi="Times New Roman" w:cs="Times New Roman"/>
                                <w:b/>
                                <w:bCs/>
                                <w:color w:val="000000" w:themeColor="text1"/>
                                <w:kern w:val="24"/>
                                <w:sz w:val="24"/>
                                <w:szCs w:val="24"/>
                                <w:lang w:val="en-US"/>
                              </w:rPr>
                            </w:pPr>
                            <w:r w:rsidRPr="000B7949">
                              <w:rPr>
                                <w:rFonts w:ascii="Times New Roman" w:hAnsi="Times New Roman" w:cs="Times New Roman"/>
                                <w:b/>
                                <w:bCs/>
                                <w:color w:val="000000" w:themeColor="text1"/>
                                <w:kern w:val="24"/>
                                <w:sz w:val="24"/>
                                <w:szCs w:val="24"/>
                              </w:rPr>
                              <w:t xml:space="preserve">Fig </w:t>
                            </w:r>
                            <w:r>
                              <w:rPr>
                                <w:rFonts w:ascii="Times New Roman" w:hAnsi="Times New Roman" w:cs="Times New Roman"/>
                                <w:b/>
                                <w:bCs/>
                                <w:color w:val="000000" w:themeColor="text1"/>
                                <w:kern w:val="24"/>
                                <w:sz w:val="24"/>
                                <w:szCs w:val="24"/>
                                <w:lang w:val="en-GB"/>
                              </w:rPr>
                              <w:t xml:space="preserve">3: </w:t>
                            </w:r>
                            <w:r w:rsidR="00FF4DBF" w:rsidRPr="0038265B">
                              <w:rPr>
                                <w:rFonts w:ascii="Times New Roman" w:hAnsi="Times New Roman" w:cs="Times New Roman"/>
                                <w:b/>
                                <w:bCs/>
                                <w:color w:val="000000" w:themeColor="text1"/>
                                <w:kern w:val="24"/>
                                <w:sz w:val="24"/>
                                <w:szCs w:val="24"/>
                              </w:rPr>
                              <w:t>Photomicrograph of    g</w:t>
                            </w:r>
                            <w:r w:rsidR="0038265B" w:rsidRPr="0038265B">
                              <w:rPr>
                                <w:rFonts w:ascii="Times New Roman" w:hAnsi="Times New Roman" w:cs="Times New Roman"/>
                                <w:b/>
                                <w:bCs/>
                                <w:color w:val="000000" w:themeColor="text1"/>
                                <w:kern w:val="24"/>
                                <w:sz w:val="24"/>
                                <w:szCs w:val="24"/>
                                <w:lang w:val="en-US"/>
                              </w:rPr>
                              <w:t>group</w:t>
                            </w:r>
                            <w:r w:rsidR="00FF4DBF" w:rsidRPr="0038265B">
                              <w:rPr>
                                <w:rFonts w:ascii="Times New Roman" w:hAnsi="Times New Roman" w:cs="Times New Roman"/>
                                <w:b/>
                                <w:bCs/>
                                <w:color w:val="000000" w:themeColor="text1"/>
                                <w:kern w:val="24"/>
                                <w:sz w:val="24"/>
                                <w:szCs w:val="24"/>
                              </w:rPr>
                              <w:t xml:space="preserve">  C section  of  prefrontal lobe   administered with </w:t>
                            </w:r>
                          </w:p>
                          <w:p w14:paraId="4B912EBA"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14:ligatures w14:val="none"/>
                              </w:rPr>
                            </w:pPr>
                            <w:r w:rsidRPr="0038265B">
                              <w:rPr>
                                <w:rFonts w:ascii="Times New Roman" w:hAnsi="Times New Roman" w:cs="Times New Roman"/>
                                <w:b/>
                                <w:bCs/>
                                <w:color w:val="000000" w:themeColor="text1"/>
                                <w:kern w:val="24"/>
                                <w:sz w:val="24"/>
                                <w:szCs w:val="24"/>
                              </w:rPr>
                              <w:t xml:space="preserve">Vit A low dose  (x400)(H/E) shows   prefrontal lobe with  active </w:t>
                            </w:r>
                            <w:r w:rsidR="0038265B" w:rsidRPr="0038265B">
                              <w:rPr>
                                <w:rFonts w:ascii="Times New Roman" w:hAnsi="Times New Roman" w:cs="Times New Roman"/>
                                <w:b/>
                                <w:bCs/>
                                <w:color w:val="000000" w:themeColor="text1"/>
                                <w:kern w:val="24"/>
                                <w:sz w:val="24"/>
                                <w:szCs w:val="24"/>
                                <w:lang w:val="en-US"/>
                              </w:rPr>
                              <w:t>neuronal</w:t>
                            </w:r>
                            <w:r w:rsidRPr="0038265B">
                              <w:rPr>
                                <w:rFonts w:ascii="Times New Roman" w:hAnsi="Times New Roman" w:cs="Times New Roman"/>
                                <w:b/>
                                <w:bCs/>
                                <w:color w:val="000000" w:themeColor="text1"/>
                                <w:kern w:val="24"/>
                                <w:sz w:val="24"/>
                                <w:szCs w:val="24"/>
                              </w:rPr>
                              <w:t xml:space="preserve"> cell (NC)</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039F11C7" id="_x0000_s1033" style="position:absolute;left:0;text-align:left;margin-left:-39.1pt;margin-top:31.75pt;width:684pt;height:104.2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" filled="f" stroked="f">
                <v:textbox style="mso-fit-shape-to-text:t">
                  <w:txbxContent>
                    <w:p w14:paraId="581F807D" w14:textId="37865D94" w:rsidR="00FF4DBF" w:rsidRPr="0038265B" w:rsidRDefault="000B7949" w:rsidP="00FF4DBF">
                      <w:pPr>
                        <w:kinsoku w:val="0"/>
                        <w:overflowPunct w:val="0"/>
                        <w:textAlignment w:val="baseline"/>
                        <w:rPr>
                          <w:rFonts w:ascii="Times New Roman" w:hAnsi="Times New Roman" w:cs="Times New Roman"/>
                          <w:b/>
                          <w:bCs/>
                          <w:color w:val="000000" w:themeColor="text1"/>
                          <w:kern w:val="24"/>
                          <w:sz w:val="24"/>
                          <w:szCs w:val="24"/>
                          <w:lang w:val="en-US"/>
                        </w:rPr>
                      </w:pPr>
                      <w:r w:rsidRPr="000B7949">
                        <w:rPr>
                          <w:rFonts w:ascii="Times New Roman" w:hAnsi="Times New Roman" w:cs="Times New Roman"/>
                          <w:b/>
                          <w:bCs/>
                          <w:color w:val="000000" w:themeColor="text1"/>
                          <w:kern w:val="24"/>
                          <w:sz w:val="24"/>
                          <w:szCs w:val="24"/>
                        </w:rPr>
                        <w:t xml:space="preserve">Fig </w:t>
                      </w:r>
                      <w:r>
                        <w:rPr>
                          <w:rFonts w:ascii="Times New Roman" w:hAnsi="Times New Roman" w:cs="Times New Roman"/>
                          <w:b/>
                          <w:bCs/>
                          <w:color w:val="000000" w:themeColor="text1"/>
                          <w:kern w:val="24"/>
                          <w:sz w:val="24"/>
                          <w:szCs w:val="24"/>
                          <w:lang w:val="en-GB"/>
                        </w:rPr>
                        <w:t xml:space="preserve">3: </w:t>
                      </w:r>
                      <w:r w:rsidR="00FF4DBF" w:rsidRPr="0038265B">
                        <w:rPr>
                          <w:rFonts w:ascii="Times New Roman" w:hAnsi="Times New Roman" w:cs="Times New Roman"/>
                          <w:b/>
                          <w:bCs/>
                          <w:color w:val="000000" w:themeColor="text1"/>
                          <w:kern w:val="24"/>
                          <w:sz w:val="24"/>
                          <w:szCs w:val="24"/>
                        </w:rPr>
                        <w:t>Photomicrograph of    g</w:t>
                      </w:r>
                      <w:r w:rsidR="0038265B" w:rsidRPr="0038265B">
                        <w:rPr>
                          <w:rFonts w:ascii="Times New Roman" w:hAnsi="Times New Roman" w:cs="Times New Roman"/>
                          <w:b/>
                          <w:bCs/>
                          <w:color w:val="000000" w:themeColor="text1"/>
                          <w:kern w:val="24"/>
                          <w:sz w:val="24"/>
                          <w:szCs w:val="24"/>
                          <w:lang w:val="en-US"/>
                        </w:rPr>
                        <w:t>group</w:t>
                      </w:r>
                      <w:r w:rsidR="00FF4DBF" w:rsidRPr="0038265B">
                        <w:rPr>
                          <w:rFonts w:ascii="Times New Roman" w:hAnsi="Times New Roman" w:cs="Times New Roman"/>
                          <w:b/>
                          <w:bCs/>
                          <w:color w:val="000000" w:themeColor="text1"/>
                          <w:kern w:val="24"/>
                          <w:sz w:val="24"/>
                          <w:szCs w:val="24"/>
                        </w:rPr>
                        <w:t xml:space="preserve">  C section  of  prefrontal lobe   administered with </w:t>
                      </w:r>
                    </w:p>
                    <w:p w14:paraId="4B912EBA"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14:ligatures w14:val="none"/>
                        </w:rPr>
                      </w:pPr>
                      <w:r w:rsidRPr="0038265B">
                        <w:rPr>
                          <w:rFonts w:ascii="Times New Roman" w:hAnsi="Times New Roman" w:cs="Times New Roman"/>
                          <w:b/>
                          <w:bCs/>
                          <w:color w:val="000000" w:themeColor="text1"/>
                          <w:kern w:val="24"/>
                          <w:sz w:val="24"/>
                          <w:szCs w:val="24"/>
                        </w:rPr>
                        <w:t xml:space="preserve">Vit A low dose  (x400)(H/E) shows   prefrontal lobe with  active </w:t>
                      </w:r>
                      <w:r w:rsidR="0038265B" w:rsidRPr="0038265B">
                        <w:rPr>
                          <w:rFonts w:ascii="Times New Roman" w:hAnsi="Times New Roman" w:cs="Times New Roman"/>
                          <w:b/>
                          <w:bCs/>
                          <w:color w:val="000000" w:themeColor="text1"/>
                          <w:kern w:val="24"/>
                          <w:sz w:val="24"/>
                          <w:szCs w:val="24"/>
                          <w:lang w:val="en-US"/>
                        </w:rPr>
                        <w:t>neuronal</w:t>
                      </w:r>
                      <w:r w:rsidRPr="0038265B">
                        <w:rPr>
                          <w:rFonts w:ascii="Times New Roman" w:hAnsi="Times New Roman" w:cs="Times New Roman"/>
                          <w:b/>
                          <w:bCs/>
                          <w:color w:val="000000" w:themeColor="text1"/>
                          <w:kern w:val="24"/>
                          <w:sz w:val="24"/>
                          <w:szCs w:val="24"/>
                        </w:rPr>
                        <w:t xml:space="preserve"> cell (NC)</w:t>
                      </w:r>
                    </w:p>
                  </w:txbxContent>
                </v:textbox>
              </v:rect>
            </w:pict>
          </mc:Fallback>
        </mc:AlternateContent>
      </w:r>
    </w:p>
    <w:p w14:paraId="73713DC8"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5A5C26E1"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1C4C5E15"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38C20506"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06479644" w14:textId="49C53F51" w:rsidR="00FF4DBF" w:rsidRPr="00600F96" w:rsidRDefault="00FF4DBF" w:rsidP="00AC4700">
      <w:pPr>
        <w:spacing w:line="480" w:lineRule="auto"/>
        <w:jc w:val="both"/>
        <w:rPr>
          <w:rFonts w:ascii="Times New Roman" w:hAnsi="Times New Roman" w:cs="Times New Roman"/>
          <w:bCs/>
          <w:kern w:val="0"/>
          <w:sz w:val="24"/>
          <w:szCs w:val="24"/>
          <w:lang w:val="en-US"/>
        </w:rPr>
      </w:pPr>
    </w:p>
    <w:p w14:paraId="035C7571" w14:textId="0B934BE4" w:rsidR="000A2004" w:rsidRPr="00600F96" w:rsidRDefault="000A2004" w:rsidP="00AC4700">
      <w:pPr>
        <w:spacing w:line="480" w:lineRule="auto"/>
        <w:jc w:val="both"/>
        <w:rPr>
          <w:rFonts w:ascii="Times New Roman" w:hAnsi="Times New Roman" w:cs="Times New Roman"/>
          <w:bCs/>
          <w:kern w:val="0"/>
          <w:sz w:val="24"/>
          <w:szCs w:val="24"/>
          <w:lang w:val="en-US"/>
        </w:rPr>
      </w:pPr>
    </w:p>
    <w:p w14:paraId="0D120F26" w14:textId="222E640C" w:rsidR="00FF4DBF" w:rsidRPr="00600F96" w:rsidRDefault="00FF4DBF" w:rsidP="00AC4700">
      <w:pPr>
        <w:spacing w:line="480" w:lineRule="auto"/>
        <w:jc w:val="both"/>
        <w:rPr>
          <w:rFonts w:ascii="Times New Roman" w:hAnsi="Times New Roman" w:cs="Times New Roman"/>
          <w:bCs/>
          <w:kern w:val="0"/>
          <w:sz w:val="24"/>
          <w:szCs w:val="24"/>
          <w:lang w:val="en-US"/>
        </w:rPr>
      </w:pPr>
    </w:p>
    <w:p w14:paraId="08DBE6E5" w14:textId="0CE4C311" w:rsidR="00FF4DBF" w:rsidRPr="00600F96" w:rsidRDefault="00FF4DBF" w:rsidP="00AC4700">
      <w:pPr>
        <w:spacing w:line="480" w:lineRule="auto"/>
        <w:jc w:val="both"/>
        <w:rPr>
          <w:rFonts w:ascii="Times New Roman" w:hAnsi="Times New Roman" w:cs="Times New Roman"/>
          <w:bCs/>
          <w:kern w:val="0"/>
          <w:sz w:val="24"/>
          <w:szCs w:val="24"/>
          <w:lang w:val="en-US"/>
        </w:rPr>
      </w:pPr>
    </w:p>
    <w:p w14:paraId="77359A9B" w14:textId="2F1AD4F4" w:rsidR="00FF4DBF" w:rsidRPr="00600F96" w:rsidRDefault="000B7949"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w:drawing>
          <wp:anchor distT="0" distB="0" distL="114300" distR="114300" simplePos="0" relativeHeight="251673600" behindDoc="0" locked="0" layoutInCell="1" allowOverlap="1" wp14:anchorId="3F3D79A4" wp14:editId="3CD8F95B">
            <wp:simplePos x="0" y="0"/>
            <wp:positionH relativeFrom="column">
              <wp:posOffset>66675</wp:posOffset>
            </wp:positionH>
            <wp:positionV relativeFrom="paragraph">
              <wp:posOffset>51435</wp:posOffset>
            </wp:positionV>
            <wp:extent cx="5943600" cy="4366895"/>
            <wp:effectExtent l="0" t="0" r="0" b="0"/>
            <wp:wrapNone/>
            <wp:docPr id="347371992" name="Picture 1" descr="C:\Users\USER\Desktop\2025 RAW WORK\UNIZK  WORK\DR EZEJUNDU DAMIAN\prefrontal lobe\IMG_20250509-213145-8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USER\Desktop\2025 RAW WORK\UNIZK  WORK\DR EZEJUNDU DAMIAN\prefrontal lobe\IMG_20250509-213145-872.jpg"/>
                    <pic:cNvPicPr>
                      <a:picLocks noChangeAspect="1" noChangeArrowheads="1"/>
                    </pic:cNvPicPr>
                  </pic:nvPicPr>
                  <pic:blipFill>
                    <a:blip r:embed="rId8"/>
                    <a:srcRect/>
                    <a:stretch>
                      <a:fillRect/>
                    </a:stretch>
                  </pic:blipFill>
                  <pic:spPr bwMode="auto">
                    <a:xfrm>
                      <a:off x="0" y="0"/>
                      <a:ext cx="5943600" cy="4366895"/>
                    </a:xfrm>
                    <a:prstGeom prst="rect">
                      <a:avLst/>
                    </a:prstGeom>
                    <a:noFill/>
                  </pic:spPr>
                </pic:pic>
              </a:graphicData>
            </a:graphic>
          </wp:anchor>
        </w:drawing>
      </w:r>
    </w:p>
    <w:p w14:paraId="5E792E15" w14:textId="21D40850" w:rsidR="00FF4DBF" w:rsidRPr="00600F96" w:rsidRDefault="00FF4DBF"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75648" behindDoc="0" locked="0" layoutInCell="1" allowOverlap="1" wp14:anchorId="6DF3583A" wp14:editId="3AA27E1F">
                <wp:simplePos x="0" y="0"/>
                <wp:positionH relativeFrom="column">
                  <wp:posOffset>3276600</wp:posOffset>
                </wp:positionH>
                <wp:positionV relativeFrom="paragraph">
                  <wp:posOffset>2978150</wp:posOffset>
                </wp:positionV>
                <wp:extent cx="1676400" cy="830997"/>
                <wp:effectExtent l="0" t="0" r="0" b="0"/>
                <wp:wrapNone/>
                <wp:docPr id="1498338551" name="TextBox 3"/>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42B38C4A" w14:textId="77777777"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wps:txbx>
                      <wps:bodyPr wrap="square" rtlCol="0">
                        <a:spAutoFit/>
                      </wps:bodyPr>
                    </wps:wsp>
                  </a:graphicData>
                </a:graphic>
              </wp:anchor>
            </w:drawing>
          </mc:Choice>
          <mc:Fallback>
            <w:pict>
              <v:shapetype w14:anchorId="6DF3583A" id="_x0000_t202" coordsize="21600,21600" o:spt="202" path="m,l,21600r21600,l21600,xe">
                <v:stroke joinstyle="miter"/>
                <v:path gradientshapeok="t" o:connecttype="rect"/>
              </v:shapetype>
              <v:shape id="_x0000_s1034" type="#_x0000_t202" style="position:absolute;left:0;text-align:left;margin-left:258pt;margin-top:234.5pt;width:132pt;height:65.4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" filled="f" stroked="f">
                <v:textbox style="mso-fit-shape-to-text:t">
                  <w:txbxContent>
                    <w:p w14:paraId="42B38C4A" w14:textId="77777777"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PE</w:t>
                      </w:r>
                    </w:p>
                  </w:txbxContent>
                </v:textbox>
              </v:shape>
            </w:pict>
          </mc:Fallback>
        </mc:AlternateContent>
      </w:r>
      <w:r w:rsidRPr="00600F96">
        <w:rPr>
          <w:rFonts w:ascii="Times New Roman" w:hAnsi="Times New Roman" w:cs="Times New Roman"/>
          <w:bCs/>
          <w:noProof/>
          <w:kern w:val="0"/>
          <w:sz w:val="24"/>
          <w:szCs w:val="24"/>
        </w:rPr>
        <mc:AlternateContent>
          <mc:Choice Requires="wps">
            <w:drawing>
              <wp:anchor distT="0" distB="0" distL="114300" distR="114300" simplePos="0" relativeHeight="251676672" behindDoc="0" locked="0" layoutInCell="1" allowOverlap="1" wp14:anchorId="4E587A1A" wp14:editId="33510F0A">
                <wp:simplePos x="0" y="0"/>
                <wp:positionH relativeFrom="column">
                  <wp:posOffset>3429000</wp:posOffset>
                </wp:positionH>
                <wp:positionV relativeFrom="paragraph">
                  <wp:posOffset>913765</wp:posOffset>
                </wp:positionV>
                <wp:extent cx="1676400" cy="830997"/>
                <wp:effectExtent l="0" t="0" r="0" b="0"/>
                <wp:wrapNone/>
                <wp:docPr id="329053976" name="TextBox 4"/>
                <wp:cNvGraphicFramePr/>
                <a:graphic xmlns:a="http://schemas.openxmlformats.org/drawingml/2006/main">
                  <a:graphicData uri="http://schemas.microsoft.com/office/word/2010/wordprocessingShape">
                    <wps:wsp>
                      <wps:cNvSpPr txBox="1"/>
                      <wps:spPr>
                        <a:xfrm>
                          <a:off x="0" y="0"/>
                          <a:ext cx="1676400" cy="830997"/>
                        </a:xfrm>
                        <a:prstGeom prst="rect">
                          <a:avLst/>
                        </a:prstGeom>
                        <a:noFill/>
                      </wps:spPr>
                      <wps:txbx>
                        <w:txbxContent>
                          <w:p w14:paraId="60A4B454" w14:textId="77777777"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wps:txbx>
                      <wps:bodyPr wrap="square" rtlCol="0">
                        <a:spAutoFit/>
                      </wps:bodyPr>
                    </wps:wsp>
                  </a:graphicData>
                </a:graphic>
              </wp:anchor>
            </w:drawing>
          </mc:Choice>
          <mc:Fallback>
            <w:pict>
              <v:shape w14:anchorId="4E587A1A" id="_x0000_s1036" type="#_x0000_t202" style="position:absolute;left:0;text-align:left;margin-left:270pt;margin-top:71.95pt;width:132pt;height:65.4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" filled="f" stroked="f">
                <v:textbox style="mso-fit-shape-to-text:t">
                  <w:txbxContent>
                    <w:p w:rsidR="00FF4DBF" w:rsidRDefault="00FF4DBF" w:rsidP="00FF4DBF">
                      <w:pPr>
                        <w:rPr>
                          <w:rFonts w:asciiTheme="minorHAnsi" w:hAnsi="Calibri" w:cstheme="minorBidi"/>
                          <w:color w:val="000000" w:themeColor="text1"/>
                          <w:kern w:val="24"/>
                          <w:sz w:val="96"/>
                          <w:szCs w:val="96"/>
                          <w14:ligatures w14:val="none"/>
                        </w:rPr>
                      </w:pPr>
                      <w:r>
                        <w:rPr>
                          <w:rFonts w:asciiTheme="minorHAnsi" w:hAnsi="Calibri" w:cstheme="minorBidi"/>
                          <w:color w:val="000000" w:themeColor="text1"/>
                          <w:kern w:val="24"/>
                          <w:sz w:val="96"/>
                          <w:szCs w:val="96"/>
                        </w:rPr>
                        <w:t>F</w:t>
                      </w:r>
                    </w:p>
                  </w:txbxContent>
                </v:textbox>
              </v:shape>
            </w:pict>
          </mc:Fallback>
        </mc:AlternateContent>
      </w:r>
    </w:p>
    <w:p w14:paraId="69E9CC8B"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4958E66F"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728D066A"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273C0566"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44A7DB51"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76959447"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63667089"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6BF824A3" w14:textId="5E4FBC94" w:rsidR="00FF4DBF" w:rsidRPr="00600F96" w:rsidRDefault="000B7949" w:rsidP="00AC4700">
      <w:pPr>
        <w:spacing w:line="480" w:lineRule="auto"/>
        <w:jc w:val="both"/>
        <w:rPr>
          <w:rFonts w:ascii="Times New Roman" w:hAnsi="Times New Roman" w:cs="Times New Roman"/>
          <w:bCs/>
          <w:kern w:val="0"/>
          <w:sz w:val="24"/>
          <w:szCs w:val="24"/>
          <w:lang w:val="en-US"/>
        </w:rPr>
      </w:pPr>
      <w:r w:rsidRPr="00600F96">
        <w:rPr>
          <w:rFonts w:ascii="Times New Roman" w:hAnsi="Times New Roman" w:cs="Times New Roman"/>
          <w:bCs/>
          <w:noProof/>
          <w:kern w:val="0"/>
          <w:sz w:val="24"/>
          <w:szCs w:val="24"/>
        </w:rPr>
        <mc:AlternateContent>
          <mc:Choice Requires="wps">
            <w:drawing>
              <wp:anchor distT="0" distB="0" distL="114300" distR="114300" simplePos="0" relativeHeight="251674624" behindDoc="0" locked="0" layoutInCell="1" allowOverlap="1" wp14:anchorId="1F928D4D" wp14:editId="34242972">
                <wp:simplePos x="0" y="0"/>
                <wp:positionH relativeFrom="column">
                  <wp:posOffset>-104775</wp:posOffset>
                </wp:positionH>
                <wp:positionV relativeFrom="paragraph">
                  <wp:posOffset>488315</wp:posOffset>
                </wp:positionV>
                <wp:extent cx="8686800" cy="1323439"/>
                <wp:effectExtent l="0" t="0" r="0" b="0"/>
                <wp:wrapNone/>
                <wp:docPr id="106818866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6800" cy="1323439"/>
                        </a:xfrm>
                        <a:prstGeom prst="rect">
                          <a:avLst/>
                        </a:prstGeom>
                        <a:noFill/>
                        <a:ln w="9525">
                          <a:noFill/>
                          <a:miter lim="800000"/>
                          <a:headEnd/>
                          <a:tailEnd/>
                        </a:ln>
                        <a:effectLst/>
                      </wps:spPr>
                      <wps:txbx>
                        <w:txbxContent>
                          <w:p w14:paraId="5B25973F" w14:textId="1CBC8003" w:rsidR="00FF4DBF" w:rsidRPr="0038265B" w:rsidRDefault="000B7949" w:rsidP="00FF4DBF">
                            <w:pPr>
                              <w:kinsoku w:val="0"/>
                              <w:overflowPunct w:val="0"/>
                              <w:textAlignment w:val="baseline"/>
                              <w:rPr>
                                <w:rFonts w:ascii="Times New Roman" w:hAnsi="Times New Roman" w:cs="Times New Roman"/>
                                <w:b/>
                                <w:bCs/>
                                <w:color w:val="000000" w:themeColor="text1"/>
                                <w:kern w:val="24"/>
                                <w:sz w:val="24"/>
                                <w:szCs w:val="24"/>
                                <w:lang w:val="en-US"/>
                              </w:rPr>
                            </w:pPr>
                            <w:r w:rsidRPr="000B7949">
                              <w:rPr>
                                <w:rFonts w:ascii="Times New Roman" w:hAnsi="Times New Roman" w:cs="Times New Roman"/>
                                <w:b/>
                                <w:bCs/>
                                <w:color w:val="000000" w:themeColor="text1"/>
                                <w:kern w:val="24"/>
                                <w:sz w:val="24"/>
                                <w:szCs w:val="24"/>
                              </w:rPr>
                              <w:t xml:space="preserve">Fig </w:t>
                            </w:r>
                            <w:r>
                              <w:rPr>
                                <w:rFonts w:ascii="Times New Roman" w:hAnsi="Times New Roman" w:cs="Times New Roman"/>
                                <w:b/>
                                <w:bCs/>
                                <w:color w:val="000000" w:themeColor="text1"/>
                                <w:kern w:val="24"/>
                                <w:sz w:val="24"/>
                                <w:szCs w:val="24"/>
                                <w:lang w:val="en-GB"/>
                              </w:rPr>
                              <w:t xml:space="preserve">4: </w:t>
                            </w:r>
                            <w:r w:rsidR="00FF4DBF" w:rsidRPr="0038265B">
                              <w:rPr>
                                <w:rFonts w:ascii="Times New Roman" w:hAnsi="Times New Roman" w:cs="Times New Roman"/>
                                <w:b/>
                                <w:bCs/>
                                <w:color w:val="000000" w:themeColor="text1"/>
                                <w:kern w:val="24"/>
                                <w:sz w:val="24"/>
                                <w:szCs w:val="24"/>
                              </w:rPr>
                              <w:t>Photomicrograph of   g</w:t>
                            </w:r>
                            <w:r w:rsidR="0038265B" w:rsidRPr="0038265B">
                              <w:rPr>
                                <w:rFonts w:ascii="Times New Roman" w:hAnsi="Times New Roman" w:cs="Times New Roman"/>
                                <w:b/>
                                <w:bCs/>
                                <w:color w:val="000000" w:themeColor="text1"/>
                                <w:kern w:val="24"/>
                                <w:sz w:val="24"/>
                                <w:szCs w:val="24"/>
                                <w:lang w:val="en-US"/>
                              </w:rPr>
                              <w:t>group</w:t>
                            </w:r>
                            <w:r w:rsidR="00FF4DBF" w:rsidRPr="0038265B">
                              <w:rPr>
                                <w:rFonts w:ascii="Times New Roman" w:hAnsi="Times New Roman" w:cs="Times New Roman"/>
                                <w:b/>
                                <w:bCs/>
                                <w:color w:val="000000" w:themeColor="text1"/>
                                <w:kern w:val="24"/>
                                <w:sz w:val="24"/>
                                <w:szCs w:val="24"/>
                              </w:rPr>
                              <w:t xml:space="preserve">  E section  of  prefrontal lobe   induced with meth  and treated</w:t>
                            </w:r>
                            <w:r w:rsidR="00FF4DBF" w:rsidRPr="0038265B">
                              <w:rPr>
                                <w:rFonts w:ascii="Times New Roman" w:hAnsi="Times New Roman" w:cs="Times New Roman"/>
                                <w:b/>
                                <w:bCs/>
                                <w:color w:val="000000" w:themeColor="text1"/>
                                <w:kern w:val="24"/>
                                <w:sz w:val="24"/>
                                <w:szCs w:val="24"/>
                                <w:lang w:val="en-US"/>
                              </w:rPr>
                              <w:t xml:space="preserve"> with</w:t>
                            </w:r>
                          </w:p>
                          <w:p w14:paraId="4C282739"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lang w:val="en-US"/>
                              </w:rPr>
                            </w:pPr>
                            <w:r w:rsidRPr="0038265B">
                              <w:rPr>
                                <w:rFonts w:ascii="Times New Roman" w:hAnsi="Times New Roman" w:cs="Times New Roman"/>
                                <w:b/>
                                <w:bCs/>
                                <w:color w:val="000000" w:themeColor="text1"/>
                                <w:kern w:val="24"/>
                                <w:sz w:val="24"/>
                                <w:szCs w:val="24"/>
                              </w:rPr>
                              <w:t xml:space="preserve">  low dose vit A (x400)(H/E) shows  mild healing  with  moderate  perivascular edema (PE) </w:t>
                            </w:r>
                          </w:p>
                          <w:p w14:paraId="3B759FA8"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14:ligatures w14:val="none"/>
                              </w:rPr>
                            </w:pPr>
                            <w:r w:rsidRPr="0038265B">
                              <w:rPr>
                                <w:rFonts w:ascii="Times New Roman" w:hAnsi="Times New Roman" w:cs="Times New Roman"/>
                                <w:b/>
                                <w:bCs/>
                                <w:color w:val="000000" w:themeColor="text1"/>
                                <w:kern w:val="24"/>
                                <w:sz w:val="24"/>
                                <w:szCs w:val="24"/>
                              </w:rPr>
                              <w:t xml:space="preserve"> and fibrosis  (F)</w:t>
                            </w:r>
                          </w:p>
                        </w:txbxContent>
                      </wps:txbx>
                      <wps:bodyPr vert="horz" wrap="square" lIns="91440" tIns="45720" rIns="91440" bIns="45720" numCol="1" anchor="ctr" anchorCtr="0" compatLnSpc="1">
                        <a:prstTxWarp prst="textNoShape">
                          <a:avLst/>
                        </a:prstTxWarp>
                        <a:spAutoFit/>
                      </wps:bodyPr>
                    </wps:wsp>
                  </a:graphicData>
                </a:graphic>
              </wp:anchor>
            </w:drawing>
          </mc:Choice>
          <mc:Fallback>
            <w:pict>
              <v:rect w14:anchorId="1F928D4D" id="_x0000_s1036" style="position:absolute;left:0;text-align:left;margin-left:-8.25pt;margin-top:38.45pt;width:684pt;height:104.2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" filled="f" stroked="f">
                <v:textbox style="mso-fit-shape-to-text:t">
                  <w:txbxContent>
                    <w:p w14:paraId="5B25973F" w14:textId="1CBC8003" w:rsidR="00FF4DBF" w:rsidRPr="0038265B" w:rsidRDefault="000B7949" w:rsidP="00FF4DBF">
                      <w:pPr>
                        <w:kinsoku w:val="0"/>
                        <w:overflowPunct w:val="0"/>
                        <w:textAlignment w:val="baseline"/>
                        <w:rPr>
                          <w:rFonts w:ascii="Times New Roman" w:hAnsi="Times New Roman" w:cs="Times New Roman"/>
                          <w:b/>
                          <w:bCs/>
                          <w:color w:val="000000" w:themeColor="text1"/>
                          <w:kern w:val="24"/>
                          <w:sz w:val="24"/>
                          <w:szCs w:val="24"/>
                          <w:lang w:val="en-US"/>
                        </w:rPr>
                      </w:pPr>
                      <w:r w:rsidRPr="000B7949">
                        <w:rPr>
                          <w:rFonts w:ascii="Times New Roman" w:hAnsi="Times New Roman" w:cs="Times New Roman"/>
                          <w:b/>
                          <w:bCs/>
                          <w:color w:val="000000" w:themeColor="text1"/>
                          <w:kern w:val="24"/>
                          <w:sz w:val="24"/>
                          <w:szCs w:val="24"/>
                        </w:rPr>
                        <w:t xml:space="preserve">Fig </w:t>
                      </w:r>
                      <w:r>
                        <w:rPr>
                          <w:rFonts w:ascii="Times New Roman" w:hAnsi="Times New Roman" w:cs="Times New Roman"/>
                          <w:b/>
                          <w:bCs/>
                          <w:color w:val="000000" w:themeColor="text1"/>
                          <w:kern w:val="24"/>
                          <w:sz w:val="24"/>
                          <w:szCs w:val="24"/>
                          <w:lang w:val="en-GB"/>
                        </w:rPr>
                        <w:t xml:space="preserve">4: </w:t>
                      </w:r>
                      <w:r w:rsidR="00FF4DBF" w:rsidRPr="0038265B">
                        <w:rPr>
                          <w:rFonts w:ascii="Times New Roman" w:hAnsi="Times New Roman" w:cs="Times New Roman"/>
                          <w:b/>
                          <w:bCs/>
                          <w:color w:val="000000" w:themeColor="text1"/>
                          <w:kern w:val="24"/>
                          <w:sz w:val="24"/>
                          <w:szCs w:val="24"/>
                        </w:rPr>
                        <w:t>Photomicrograph of   g</w:t>
                      </w:r>
                      <w:r w:rsidR="0038265B" w:rsidRPr="0038265B">
                        <w:rPr>
                          <w:rFonts w:ascii="Times New Roman" w:hAnsi="Times New Roman" w:cs="Times New Roman"/>
                          <w:b/>
                          <w:bCs/>
                          <w:color w:val="000000" w:themeColor="text1"/>
                          <w:kern w:val="24"/>
                          <w:sz w:val="24"/>
                          <w:szCs w:val="24"/>
                          <w:lang w:val="en-US"/>
                        </w:rPr>
                        <w:t>group</w:t>
                      </w:r>
                      <w:r w:rsidR="00FF4DBF" w:rsidRPr="0038265B">
                        <w:rPr>
                          <w:rFonts w:ascii="Times New Roman" w:hAnsi="Times New Roman" w:cs="Times New Roman"/>
                          <w:b/>
                          <w:bCs/>
                          <w:color w:val="000000" w:themeColor="text1"/>
                          <w:kern w:val="24"/>
                          <w:sz w:val="24"/>
                          <w:szCs w:val="24"/>
                        </w:rPr>
                        <w:t xml:space="preserve">  E section  of  prefrontal lobe   induced with meth  and treated</w:t>
                      </w:r>
                      <w:r w:rsidR="00FF4DBF" w:rsidRPr="0038265B">
                        <w:rPr>
                          <w:rFonts w:ascii="Times New Roman" w:hAnsi="Times New Roman" w:cs="Times New Roman"/>
                          <w:b/>
                          <w:bCs/>
                          <w:color w:val="000000" w:themeColor="text1"/>
                          <w:kern w:val="24"/>
                          <w:sz w:val="24"/>
                          <w:szCs w:val="24"/>
                          <w:lang w:val="en-US"/>
                        </w:rPr>
                        <w:t xml:space="preserve"> with</w:t>
                      </w:r>
                    </w:p>
                    <w:p w14:paraId="4C282739"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lang w:val="en-US"/>
                        </w:rPr>
                      </w:pPr>
                      <w:r w:rsidRPr="0038265B">
                        <w:rPr>
                          <w:rFonts w:ascii="Times New Roman" w:hAnsi="Times New Roman" w:cs="Times New Roman"/>
                          <w:b/>
                          <w:bCs/>
                          <w:color w:val="000000" w:themeColor="text1"/>
                          <w:kern w:val="24"/>
                          <w:sz w:val="24"/>
                          <w:szCs w:val="24"/>
                        </w:rPr>
                        <w:t xml:space="preserve">  low dose vit A (x400)(H/E) shows  mild healing  with  moderate  perivascular edema (PE) </w:t>
                      </w:r>
                    </w:p>
                    <w:p w14:paraId="3B759FA8" w14:textId="77777777" w:rsidR="00FF4DBF" w:rsidRPr="0038265B" w:rsidRDefault="00FF4DBF" w:rsidP="00FF4DBF">
                      <w:pPr>
                        <w:kinsoku w:val="0"/>
                        <w:overflowPunct w:val="0"/>
                        <w:textAlignment w:val="baseline"/>
                        <w:rPr>
                          <w:rFonts w:ascii="Times New Roman" w:hAnsi="Times New Roman" w:cs="Times New Roman"/>
                          <w:b/>
                          <w:bCs/>
                          <w:color w:val="000000" w:themeColor="text1"/>
                          <w:kern w:val="24"/>
                          <w:sz w:val="24"/>
                          <w:szCs w:val="24"/>
                          <w14:ligatures w14:val="none"/>
                        </w:rPr>
                      </w:pPr>
                      <w:r w:rsidRPr="0038265B">
                        <w:rPr>
                          <w:rFonts w:ascii="Times New Roman" w:hAnsi="Times New Roman" w:cs="Times New Roman"/>
                          <w:b/>
                          <w:bCs/>
                          <w:color w:val="000000" w:themeColor="text1"/>
                          <w:kern w:val="24"/>
                          <w:sz w:val="24"/>
                          <w:szCs w:val="24"/>
                        </w:rPr>
                        <w:t xml:space="preserve"> and fibrosis  (F)</w:t>
                      </w:r>
                    </w:p>
                  </w:txbxContent>
                </v:textbox>
              </v:rect>
            </w:pict>
          </mc:Fallback>
        </mc:AlternateContent>
      </w:r>
    </w:p>
    <w:p w14:paraId="29A27E7F" w14:textId="2D8AC776" w:rsidR="00FF4DBF" w:rsidRPr="00600F96" w:rsidRDefault="00FF4DBF" w:rsidP="00AC4700">
      <w:pPr>
        <w:spacing w:line="480" w:lineRule="auto"/>
        <w:jc w:val="both"/>
        <w:rPr>
          <w:rFonts w:ascii="Times New Roman" w:hAnsi="Times New Roman" w:cs="Times New Roman"/>
          <w:bCs/>
          <w:kern w:val="0"/>
          <w:sz w:val="24"/>
          <w:szCs w:val="24"/>
          <w:lang w:val="en-US"/>
        </w:rPr>
      </w:pPr>
    </w:p>
    <w:p w14:paraId="59DB9C96" w14:textId="77777777" w:rsidR="00FF4DBF" w:rsidRPr="00600F96" w:rsidRDefault="00FF4DBF" w:rsidP="00AC4700">
      <w:pPr>
        <w:spacing w:line="480" w:lineRule="auto"/>
        <w:jc w:val="both"/>
        <w:rPr>
          <w:rFonts w:ascii="Times New Roman" w:hAnsi="Times New Roman" w:cs="Times New Roman"/>
          <w:bCs/>
          <w:kern w:val="0"/>
          <w:sz w:val="24"/>
          <w:szCs w:val="24"/>
          <w:lang w:val="en-US"/>
        </w:rPr>
      </w:pPr>
    </w:p>
    <w:p w14:paraId="59130726" w14:textId="77777777" w:rsidR="000A2004" w:rsidRPr="00600F96" w:rsidRDefault="000A2004" w:rsidP="00AC4700">
      <w:pPr>
        <w:spacing w:line="480" w:lineRule="auto"/>
        <w:jc w:val="both"/>
        <w:rPr>
          <w:rFonts w:ascii="Times New Roman" w:hAnsi="Times New Roman" w:cs="Times New Roman"/>
          <w:bCs/>
          <w:kern w:val="0"/>
          <w:sz w:val="24"/>
          <w:szCs w:val="24"/>
          <w:lang w:val="en-US"/>
        </w:rPr>
      </w:pPr>
    </w:p>
    <w:p w14:paraId="4A0622C8" w14:textId="77777777" w:rsidR="003A0F26" w:rsidRPr="00600F96" w:rsidRDefault="003A0F26" w:rsidP="003A0F26">
      <w:pPr>
        <w:spacing w:line="480" w:lineRule="auto"/>
        <w:jc w:val="both"/>
        <w:rPr>
          <w:rFonts w:ascii="Times New Roman" w:hAnsi="Times New Roman" w:cs="Times New Roman"/>
          <w:b/>
          <w:bCs/>
          <w:kern w:val="0"/>
          <w:sz w:val="24"/>
          <w:szCs w:val="24"/>
          <w:lang w:val="en-US"/>
        </w:rPr>
      </w:pPr>
    </w:p>
    <w:p w14:paraId="687134A9" w14:textId="77777777" w:rsidR="0038265B" w:rsidRPr="00600F96" w:rsidRDefault="003A0F26" w:rsidP="003A0F26">
      <w:pPr>
        <w:spacing w:line="48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 xml:space="preserve"> </w:t>
      </w:r>
    </w:p>
    <w:p w14:paraId="59FE27B6" w14:textId="77777777" w:rsidR="0038265B" w:rsidRPr="00600F96" w:rsidRDefault="0038265B" w:rsidP="003A0F26">
      <w:pPr>
        <w:spacing w:line="480" w:lineRule="auto"/>
        <w:jc w:val="both"/>
        <w:rPr>
          <w:rFonts w:ascii="Times New Roman" w:hAnsi="Times New Roman" w:cs="Times New Roman"/>
          <w:b/>
          <w:bCs/>
          <w:kern w:val="0"/>
          <w:sz w:val="24"/>
          <w:szCs w:val="24"/>
          <w:lang w:val="en-US"/>
        </w:rPr>
      </w:pPr>
    </w:p>
    <w:p w14:paraId="064655AD" w14:textId="77777777" w:rsidR="003A0F26" w:rsidRPr="00600F96" w:rsidRDefault="003A0F26"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Discussion of Findings</w:t>
      </w:r>
    </w:p>
    <w:p w14:paraId="5351782E" w14:textId="77777777" w:rsidR="00095865"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The prefrontal cortex (PFC) plays a central role in executive functions, decision-making, and cognitive control. Exposure to neurotoxic substances such as methamphetamine (METH) has been reported to cause oxidative stress, neuronal damage, and cognitive impairment, particularly within the PFC. Recent studies demonstrate that METH disrupts redox homeostasis and induces neuroinflammation and apoptosis in cortical neurons </w:t>
      </w:r>
      <w:r w:rsidR="00AF6685" w:rsidRPr="00600F96">
        <w:rPr>
          <w:rFonts w:ascii="Times New Roman" w:hAnsi="Times New Roman" w:cs="Times New Roman"/>
          <w:bCs/>
          <w:kern w:val="0"/>
          <w:sz w:val="24"/>
          <w:szCs w:val="24"/>
          <w:lang w:val="en-US"/>
        </w:rPr>
        <w:t xml:space="preserve">(Robison </w:t>
      </w:r>
      <w:r w:rsidR="00070DC3" w:rsidRPr="00600F96">
        <w:rPr>
          <w:rFonts w:ascii="Times New Roman" w:hAnsi="Times New Roman" w:cs="Times New Roman"/>
          <w:bCs/>
          <w:i/>
          <w:iCs/>
          <w:kern w:val="0"/>
          <w:sz w:val="24"/>
          <w:szCs w:val="24"/>
          <w:lang w:val="en-US"/>
        </w:rPr>
        <w:t>et al.,</w:t>
      </w:r>
      <w:r w:rsidR="00AF6685" w:rsidRPr="00600F96">
        <w:rPr>
          <w:rFonts w:ascii="Times New Roman" w:hAnsi="Times New Roman" w:cs="Times New Roman"/>
          <w:bCs/>
          <w:kern w:val="0"/>
          <w:sz w:val="24"/>
          <w:szCs w:val="24"/>
          <w:lang w:val="en-US"/>
        </w:rPr>
        <w:t xml:space="preserve"> 2011)</w:t>
      </w:r>
      <w:r w:rsidRPr="00600F96">
        <w:rPr>
          <w:rFonts w:ascii="Times New Roman" w:hAnsi="Times New Roman" w:cs="Times New Roman"/>
          <w:bCs/>
          <w:kern w:val="0"/>
          <w:sz w:val="24"/>
          <w:szCs w:val="24"/>
          <w:lang w:val="en-US"/>
        </w:rPr>
        <w:t xml:space="preserve">. Conversely, vitamin A (retinol and its active metabolite, retinoic acid) has been recognized for its antioxidant and neuroprotective roles, which support neuronal survival and plasticity </w:t>
      </w:r>
      <w:r w:rsidR="00AF6685" w:rsidRPr="00600F96">
        <w:rPr>
          <w:rFonts w:ascii="Times New Roman" w:hAnsi="Times New Roman" w:cs="Times New Roman"/>
          <w:bCs/>
          <w:kern w:val="0"/>
          <w:sz w:val="24"/>
          <w:szCs w:val="24"/>
          <w:lang w:val="en-US"/>
        </w:rPr>
        <w:t xml:space="preserve">(Maden, 2007)  </w:t>
      </w:r>
    </w:p>
    <w:p w14:paraId="777C6E99"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This study investigated the effect of low-dose vitamin A on the prefrontal cortex of adult male Wistar rats exposed to a toxic dose of methamphetamine, focusing on body weight changes, oxidative stress biomarkers, cognitive performance (Morris Water Maze test), and histological alterations.</w:t>
      </w:r>
    </w:p>
    <w:p w14:paraId="7BABE761"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The analysis of relative body weight revealed significant differences among experimental groups. Rats in the control group (Group A) showed a steady increase in body weight, reflecting normal physiological growth. In contrast, rats exposed to methamphetamine alone (Group B) experienced a reduction in final body weight, indicating the adverse metabolic effects of the drug. Methamphetamine-induced weight loss has been linked to appetite suppression, altered metabolism, and increased oxidative burden </w:t>
      </w:r>
      <w:r w:rsidR="00AF6685" w:rsidRPr="00600F96">
        <w:rPr>
          <w:rFonts w:ascii="Times New Roman" w:hAnsi="Times New Roman" w:cs="Times New Roman"/>
          <w:bCs/>
          <w:kern w:val="0"/>
          <w:sz w:val="24"/>
          <w:szCs w:val="24"/>
          <w:lang w:val="en-US"/>
        </w:rPr>
        <w:t>(Courtney and Ray 2014)</w:t>
      </w:r>
      <w:r w:rsidR="00070DC3" w:rsidRPr="00600F96">
        <w:rPr>
          <w:rFonts w:ascii="Times New Roman" w:hAnsi="Times New Roman" w:cs="Times New Roman"/>
          <w:bCs/>
          <w:kern w:val="0"/>
          <w:sz w:val="24"/>
          <w:szCs w:val="24"/>
          <w:lang w:val="en-US"/>
        </w:rPr>
        <w:t>.</w:t>
      </w:r>
    </w:p>
    <w:p w14:paraId="0CD86190"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Groups treated with vitamin A alone (Group C) showed an increase in body weight, suggesting enhanced metabolic balance and growth-promoting effects of vitamin A. Interestingly, the group treated with both methamphetamine and vitamin A (Group D) exhibited partial restoration of body weight compared to the methamphetamine-only group, suggesting that vitamin A ameliorated the </w:t>
      </w:r>
      <w:r w:rsidRPr="00600F96">
        <w:rPr>
          <w:rFonts w:ascii="Times New Roman" w:hAnsi="Times New Roman" w:cs="Times New Roman"/>
          <w:bCs/>
          <w:kern w:val="0"/>
          <w:sz w:val="24"/>
          <w:szCs w:val="24"/>
          <w:lang w:val="en-US"/>
        </w:rPr>
        <w:lastRenderedPageBreak/>
        <w:t xml:space="preserve">drug’s catabolic effects. These results align with findings that vitamin A supplementation can support tissue recovery and improve metabolic function during oxidative </w:t>
      </w:r>
      <w:proofErr w:type="gramStart"/>
      <w:r w:rsidRPr="00600F96">
        <w:rPr>
          <w:rFonts w:ascii="Times New Roman" w:hAnsi="Times New Roman" w:cs="Times New Roman"/>
          <w:bCs/>
          <w:kern w:val="0"/>
          <w:sz w:val="24"/>
          <w:szCs w:val="24"/>
          <w:lang w:val="en-US"/>
        </w:rPr>
        <w:t xml:space="preserve">stress </w:t>
      </w:r>
      <w:r w:rsidR="00AF6685" w:rsidRPr="00600F96">
        <w:rPr>
          <w:rFonts w:ascii="Times New Roman" w:hAnsi="Times New Roman" w:cs="Times New Roman"/>
          <w:bCs/>
          <w:kern w:val="0"/>
          <w:sz w:val="24"/>
          <w:szCs w:val="24"/>
          <w:lang w:val="en-US"/>
        </w:rPr>
        <w:t xml:space="preserve"> (</w:t>
      </w:r>
      <w:proofErr w:type="spellStart"/>
      <w:proofErr w:type="gramEnd"/>
      <w:r w:rsidR="00AF6685" w:rsidRPr="00600F96">
        <w:rPr>
          <w:rFonts w:ascii="Times New Roman" w:hAnsi="Times New Roman" w:cs="Times New Roman"/>
          <w:bCs/>
          <w:kern w:val="0"/>
          <w:sz w:val="24"/>
          <w:szCs w:val="24"/>
          <w:lang w:val="en-US"/>
        </w:rPr>
        <w:t>Tanumihardjo</w:t>
      </w:r>
      <w:proofErr w:type="spellEnd"/>
      <w:r w:rsidR="00AF6685" w:rsidRPr="00600F96">
        <w:rPr>
          <w:rFonts w:ascii="Times New Roman" w:hAnsi="Times New Roman" w:cs="Times New Roman"/>
          <w:bCs/>
          <w:kern w:val="0"/>
          <w:sz w:val="24"/>
          <w:szCs w:val="24"/>
          <w:lang w:val="en-US"/>
        </w:rPr>
        <w:t xml:space="preserve"> 2016)</w:t>
      </w:r>
      <w:r w:rsidRPr="00600F96">
        <w:rPr>
          <w:rFonts w:ascii="Times New Roman" w:hAnsi="Times New Roman" w:cs="Times New Roman"/>
          <w:bCs/>
          <w:kern w:val="0"/>
          <w:sz w:val="24"/>
          <w:szCs w:val="24"/>
          <w:lang w:val="en-US"/>
        </w:rPr>
        <w:t>.</w:t>
      </w:r>
    </w:p>
    <w:p w14:paraId="64238563"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Methamphetamine exposure is known to increase oxidative stress and impair antioxidant defenses. In this study, MDA levels were elevated in the methamphetamine group, indicating enhanced lipid peroxidation and cellular membrane damage. This finding is consistent with earlier reports showing methamphetamine-induced oxidative stress and neuronal degeneration </w:t>
      </w:r>
      <w:r w:rsidR="00070DC3" w:rsidRPr="00600F96">
        <w:rPr>
          <w:rFonts w:ascii="Times New Roman" w:hAnsi="Times New Roman" w:cs="Times New Roman"/>
          <w:bCs/>
          <w:kern w:val="0"/>
          <w:sz w:val="24"/>
          <w:szCs w:val="24"/>
          <w:lang w:val="en-US"/>
        </w:rPr>
        <w:t xml:space="preserve">(Cadet and </w:t>
      </w:r>
      <w:r w:rsidR="00C44304" w:rsidRPr="00600F96">
        <w:rPr>
          <w:rFonts w:ascii="Times New Roman" w:hAnsi="Times New Roman" w:cs="Times New Roman"/>
          <w:bCs/>
          <w:kern w:val="0"/>
          <w:sz w:val="24"/>
          <w:szCs w:val="24"/>
        </w:rPr>
        <w:t>Bisagno</w:t>
      </w:r>
      <w:r w:rsidR="00C44304" w:rsidRPr="00600F96">
        <w:rPr>
          <w:rFonts w:ascii="Times New Roman" w:hAnsi="Times New Roman" w:cs="Times New Roman"/>
          <w:bCs/>
          <w:kern w:val="0"/>
          <w:sz w:val="24"/>
          <w:szCs w:val="24"/>
          <w:lang w:val="en-US"/>
        </w:rPr>
        <w:t xml:space="preserve"> 2020</w:t>
      </w:r>
      <w:r w:rsidR="00070DC3" w:rsidRPr="00600F96">
        <w:rPr>
          <w:rFonts w:ascii="Times New Roman" w:hAnsi="Times New Roman" w:cs="Times New Roman"/>
          <w:bCs/>
          <w:kern w:val="0"/>
          <w:sz w:val="24"/>
          <w:szCs w:val="24"/>
          <w:lang w:val="en-US"/>
        </w:rPr>
        <w:t>).</w:t>
      </w:r>
    </w:p>
    <w:p w14:paraId="41C10A05"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Conversely, glutathione (GSH) and superoxide dismutase (SOD) levels were reduced in the methamphetamine group compared to control, confirming depletion of endogenous antioxidants. However, vitamin A-treated groups (C and D) showed significant improvement in GSH and SOD levels, suggesting that vitamin A supported antioxidant enzyme activity and mitigated oxidative imbalance.</w:t>
      </w:r>
    </w:p>
    <w:p w14:paraId="25AA409A"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These results are supported</w:t>
      </w:r>
      <w:r w:rsidR="009B7EBF" w:rsidRPr="00600F96">
        <w:rPr>
          <w:rFonts w:ascii="Times New Roman" w:hAnsi="Times New Roman" w:cs="Times New Roman"/>
          <w:bCs/>
          <w:kern w:val="0"/>
          <w:sz w:val="24"/>
          <w:szCs w:val="24"/>
          <w:lang w:val="en-US"/>
        </w:rPr>
        <w:t xml:space="preserve"> </w:t>
      </w:r>
      <w:r w:rsidRPr="00600F96">
        <w:rPr>
          <w:rFonts w:ascii="Times New Roman" w:hAnsi="Times New Roman" w:cs="Times New Roman"/>
          <w:bCs/>
          <w:kern w:val="0"/>
          <w:sz w:val="24"/>
          <w:szCs w:val="24"/>
          <w:lang w:val="en-US"/>
        </w:rPr>
        <w:t>that retinoic acid reduces oxidative injury by enhancing redox enzyme activity in neuronal tissues. Similarly,</w:t>
      </w:r>
      <w:r w:rsidR="009B7EBF" w:rsidRPr="00600F96">
        <w:rPr>
          <w:rFonts w:ascii="Times New Roman" w:hAnsi="Times New Roman" w:cs="Times New Roman"/>
          <w:bCs/>
          <w:kern w:val="0"/>
          <w:sz w:val="24"/>
          <w:szCs w:val="24"/>
          <w:lang w:val="en-US"/>
        </w:rPr>
        <w:t xml:space="preserve"> it is</w:t>
      </w:r>
      <w:r w:rsidRPr="00600F96">
        <w:rPr>
          <w:rFonts w:ascii="Times New Roman" w:hAnsi="Times New Roman" w:cs="Times New Roman"/>
          <w:bCs/>
          <w:kern w:val="0"/>
          <w:sz w:val="24"/>
          <w:szCs w:val="24"/>
          <w:lang w:val="en-US"/>
        </w:rPr>
        <w:t xml:space="preserve"> reported that vitamin A supplementation protects against neurotoxicant-induced oxidative stress by improving mitochondrial function and reducing reactive oxygen species (ROS) generation.</w:t>
      </w:r>
      <w:r w:rsidR="00070DC3" w:rsidRPr="00600F96">
        <w:rPr>
          <w:rFonts w:ascii="Times New Roman" w:hAnsi="Times New Roman" w:cs="Times New Roman"/>
          <w:bCs/>
          <w:kern w:val="0"/>
          <w:sz w:val="24"/>
          <w:szCs w:val="24"/>
          <w:lang w:val="en-US"/>
        </w:rPr>
        <w:t xml:space="preserve"> (Maden 2007; Lane and Bailey 2005)  </w:t>
      </w:r>
    </w:p>
    <w:p w14:paraId="0F7D252C"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The Morris Water Maze test assessed spatial learning and memory functions associated with the prefrontal cortex. Rats exposed to methamphetamine alone (Group B) displayed significantly longer escape latencies, indicating impaired learning and cognitive performance. This aligns with findings that chronic methamphetamine exposure alters prefrontal cortical gene expression and impairs cognitive flexibility.</w:t>
      </w:r>
    </w:p>
    <w:p w14:paraId="4F07B890"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Rats treated with vitamin A (Groups C and D) showed shorter escape latencies comparable to the control, reflecting preserved cognitive ability. The improvement in the methamphetamine + vitamin A group suggests that vitamin A conferred cognitive protection, possibly by stabilizing synaptic integrity and reducing oxidative neuronal damage. Similar neuroprotective outcomes were observed </w:t>
      </w:r>
      <w:r w:rsidR="005221CB" w:rsidRPr="00600F96">
        <w:rPr>
          <w:rFonts w:ascii="Times New Roman" w:hAnsi="Times New Roman" w:cs="Times New Roman"/>
          <w:bCs/>
          <w:kern w:val="0"/>
          <w:sz w:val="24"/>
          <w:szCs w:val="24"/>
          <w:lang w:val="en-US"/>
        </w:rPr>
        <w:t xml:space="preserve">that </w:t>
      </w:r>
      <w:r w:rsidRPr="00600F96">
        <w:rPr>
          <w:rFonts w:ascii="Times New Roman" w:hAnsi="Times New Roman" w:cs="Times New Roman"/>
          <w:bCs/>
          <w:kern w:val="0"/>
          <w:sz w:val="24"/>
          <w:szCs w:val="24"/>
          <w:lang w:val="en-US"/>
        </w:rPr>
        <w:t>improved spatial memory and neuronal function following antioxidant therapy in drug-exposed rodents</w:t>
      </w:r>
      <w:r w:rsidR="00070DC3" w:rsidRPr="00600F96">
        <w:rPr>
          <w:rFonts w:ascii="Times New Roman" w:hAnsi="Times New Roman" w:cs="Times New Roman"/>
          <w:bCs/>
          <w:kern w:val="0"/>
          <w:sz w:val="24"/>
          <w:szCs w:val="24"/>
          <w:lang w:val="en-US"/>
        </w:rPr>
        <w:t xml:space="preserve"> (</w:t>
      </w:r>
      <w:proofErr w:type="spellStart"/>
      <w:r w:rsidR="00070DC3" w:rsidRPr="00600F96">
        <w:rPr>
          <w:rFonts w:ascii="Times New Roman" w:hAnsi="Times New Roman" w:cs="Times New Roman"/>
          <w:bCs/>
          <w:kern w:val="0"/>
          <w:sz w:val="24"/>
          <w:szCs w:val="24"/>
          <w:lang w:val="en-US"/>
        </w:rPr>
        <w:t>Hritcu</w:t>
      </w:r>
      <w:proofErr w:type="spellEnd"/>
      <w:r w:rsidR="00070DC3" w:rsidRPr="00600F96">
        <w:rPr>
          <w:rFonts w:ascii="Times New Roman" w:hAnsi="Times New Roman" w:cs="Times New Roman"/>
          <w:bCs/>
          <w:kern w:val="0"/>
          <w:sz w:val="24"/>
          <w:szCs w:val="24"/>
          <w:lang w:val="en-US"/>
        </w:rPr>
        <w:t xml:space="preserve"> </w:t>
      </w:r>
      <w:r w:rsidR="00070DC3" w:rsidRPr="00600F96">
        <w:rPr>
          <w:rFonts w:ascii="Times New Roman" w:hAnsi="Times New Roman" w:cs="Times New Roman"/>
          <w:bCs/>
          <w:i/>
          <w:iCs/>
          <w:kern w:val="0"/>
          <w:sz w:val="24"/>
          <w:szCs w:val="24"/>
          <w:lang w:val="en-US"/>
        </w:rPr>
        <w:t>et al.,</w:t>
      </w:r>
      <w:r w:rsidR="00070DC3" w:rsidRPr="00600F96">
        <w:rPr>
          <w:rFonts w:ascii="Times New Roman" w:hAnsi="Times New Roman" w:cs="Times New Roman"/>
          <w:bCs/>
          <w:kern w:val="0"/>
          <w:sz w:val="24"/>
          <w:szCs w:val="24"/>
          <w:lang w:val="en-US"/>
        </w:rPr>
        <w:t xml:space="preserve"> 201</w:t>
      </w:r>
      <w:r w:rsidR="00C44304" w:rsidRPr="00600F96">
        <w:rPr>
          <w:rFonts w:ascii="Times New Roman" w:hAnsi="Times New Roman" w:cs="Times New Roman"/>
          <w:bCs/>
          <w:kern w:val="0"/>
          <w:sz w:val="24"/>
          <w:szCs w:val="24"/>
          <w:lang w:val="en-US"/>
        </w:rPr>
        <w:t>2</w:t>
      </w:r>
      <w:r w:rsidR="00070DC3" w:rsidRPr="00600F96">
        <w:rPr>
          <w:rFonts w:ascii="Times New Roman" w:hAnsi="Times New Roman" w:cs="Times New Roman"/>
          <w:bCs/>
          <w:kern w:val="0"/>
          <w:sz w:val="24"/>
          <w:szCs w:val="24"/>
          <w:lang w:val="en-US"/>
        </w:rPr>
        <w:t>)</w:t>
      </w:r>
      <w:r w:rsidRPr="00600F96">
        <w:rPr>
          <w:rFonts w:ascii="Times New Roman" w:hAnsi="Times New Roman" w:cs="Times New Roman"/>
          <w:bCs/>
          <w:kern w:val="0"/>
          <w:sz w:val="24"/>
          <w:szCs w:val="24"/>
          <w:lang w:val="en-US"/>
        </w:rPr>
        <w:t>.</w:t>
      </w:r>
    </w:p>
    <w:p w14:paraId="76405343"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 xml:space="preserve">Histological observations further corroborated the biochemical and behavioral results. The control group exhibited normal neuronal cytoarchitecture with active neuronal cells. The </w:t>
      </w:r>
      <w:r w:rsidRPr="00600F96">
        <w:rPr>
          <w:rFonts w:ascii="Times New Roman" w:hAnsi="Times New Roman" w:cs="Times New Roman"/>
          <w:bCs/>
          <w:kern w:val="0"/>
          <w:sz w:val="24"/>
          <w:szCs w:val="24"/>
          <w:lang w:val="en-US"/>
        </w:rPr>
        <w:lastRenderedPageBreak/>
        <w:t xml:space="preserve">methamphetamine-only group showed severe neuronal degeneration characterized by necrosis, cytoplasmic vacuolation, and perivascular edema, indicating marked neurotoxicity. These findings are consistent with reports </w:t>
      </w:r>
      <w:r w:rsidR="005221CB" w:rsidRPr="00600F96">
        <w:rPr>
          <w:rFonts w:ascii="Times New Roman" w:hAnsi="Times New Roman" w:cs="Times New Roman"/>
          <w:bCs/>
          <w:kern w:val="0"/>
          <w:sz w:val="24"/>
          <w:szCs w:val="24"/>
          <w:lang w:val="en-US"/>
        </w:rPr>
        <w:t>that</w:t>
      </w:r>
      <w:r w:rsidRPr="00600F96">
        <w:rPr>
          <w:rFonts w:ascii="Times New Roman" w:hAnsi="Times New Roman" w:cs="Times New Roman"/>
          <w:bCs/>
          <w:kern w:val="0"/>
          <w:sz w:val="24"/>
          <w:szCs w:val="24"/>
          <w:lang w:val="en-US"/>
        </w:rPr>
        <w:t xml:space="preserve"> methamphetamine-induced cortical neuron loss through oxidative and inflammatory mechanisms</w:t>
      </w:r>
      <w:r w:rsidR="00070DC3" w:rsidRPr="00600F96">
        <w:rPr>
          <w:rFonts w:ascii="Times New Roman" w:hAnsi="Times New Roman" w:cs="Times New Roman"/>
          <w:bCs/>
          <w:kern w:val="0"/>
          <w:sz w:val="24"/>
          <w:szCs w:val="24"/>
          <w:lang w:val="en-US"/>
        </w:rPr>
        <w:t xml:space="preserve"> (Cadet and </w:t>
      </w:r>
      <w:proofErr w:type="spellStart"/>
      <w:r w:rsidR="00070DC3" w:rsidRPr="00600F96">
        <w:rPr>
          <w:rFonts w:ascii="Times New Roman" w:hAnsi="Times New Roman" w:cs="Times New Roman"/>
          <w:bCs/>
          <w:kern w:val="0"/>
          <w:sz w:val="24"/>
          <w:szCs w:val="24"/>
          <w:lang w:val="en-US"/>
        </w:rPr>
        <w:t>Bisagno</w:t>
      </w:r>
      <w:proofErr w:type="spellEnd"/>
      <w:r w:rsidR="00070DC3" w:rsidRPr="00600F96">
        <w:rPr>
          <w:rFonts w:ascii="Times New Roman" w:hAnsi="Times New Roman" w:cs="Times New Roman"/>
          <w:bCs/>
          <w:kern w:val="0"/>
          <w:sz w:val="24"/>
          <w:szCs w:val="24"/>
          <w:lang w:val="en-US"/>
        </w:rPr>
        <w:t xml:space="preserve"> 2020)</w:t>
      </w:r>
      <w:r w:rsidRPr="00600F96">
        <w:rPr>
          <w:rFonts w:ascii="Times New Roman" w:hAnsi="Times New Roman" w:cs="Times New Roman"/>
          <w:bCs/>
          <w:kern w:val="0"/>
          <w:sz w:val="24"/>
          <w:szCs w:val="24"/>
          <w:lang w:val="en-US"/>
        </w:rPr>
        <w:t>.</w:t>
      </w:r>
    </w:p>
    <w:p w14:paraId="1CC72136"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In contrast, the vitamin A-treated group exhibited normal neuronal morphology, while the methamphetamine + vitamin A group showed mild healing with reduced vacuolation and moderate perivascular edema, indicating partial tissue recovery. Vitamin A’s role in promoting neuronal repair and preventing apoptosis may explain this outcome. Studies have shown that retinoic acid enhances neuronal differentiation and regeneration through gene modulation of neurotrophic factors</w:t>
      </w:r>
      <w:r w:rsidR="00070DC3" w:rsidRPr="00600F96">
        <w:rPr>
          <w:rFonts w:ascii="Times New Roman" w:hAnsi="Times New Roman" w:cs="Times New Roman"/>
          <w:bCs/>
          <w:kern w:val="0"/>
          <w:sz w:val="24"/>
          <w:szCs w:val="24"/>
          <w:lang w:val="en-US"/>
        </w:rPr>
        <w:t xml:space="preserve"> (Maden 2007)</w:t>
      </w:r>
      <w:r w:rsidR="005221CB" w:rsidRPr="00600F96">
        <w:rPr>
          <w:rFonts w:ascii="Times New Roman" w:hAnsi="Times New Roman" w:cs="Times New Roman"/>
          <w:bCs/>
          <w:kern w:val="0"/>
          <w:sz w:val="24"/>
          <w:szCs w:val="24"/>
          <w:lang w:val="en-US"/>
        </w:rPr>
        <w:t>.</w:t>
      </w:r>
    </w:p>
    <w:p w14:paraId="1E51CF70" w14:textId="77777777" w:rsidR="003A0F26" w:rsidRPr="00600F96" w:rsidRDefault="003A0F26"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 xml:space="preserve"> Conclusion</w:t>
      </w:r>
    </w:p>
    <w:p w14:paraId="438FC5B7"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Methamphetamine exposure resulted in weight loss, oxidative imbalance, impaired learning, and histological degeneration. However, vitamin A treatment improved antioxidant defense, restored body weight, enhanced cognitive function, and supported neuronal integrity.</w:t>
      </w:r>
    </w:p>
    <w:p w14:paraId="7DA0E900" w14:textId="77777777" w:rsidR="003A0F26" w:rsidRPr="00600F96" w:rsidRDefault="003A0F26" w:rsidP="0038265B">
      <w:p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Cs/>
          <w:kern w:val="0"/>
          <w:sz w:val="24"/>
          <w:szCs w:val="24"/>
          <w:lang w:val="en-US"/>
        </w:rPr>
        <w:t>These findings suggest that vitamin A, through its antioxidant and neurotrophic properties, can mitigate methamphetamine-induced oxidative and neuronal damage. Nevertheless, the observed histological abnormalities in the treated group indicate that protection was incomplete, emphasizing the need for dose optimization and long-term evaluation.</w:t>
      </w:r>
    </w:p>
    <w:p w14:paraId="211797F1" w14:textId="77777777" w:rsidR="003A0F26" w:rsidRPr="00600F96" w:rsidRDefault="003A0F26" w:rsidP="0038265B">
      <w:pPr>
        <w:spacing w:line="360" w:lineRule="auto"/>
        <w:jc w:val="both"/>
        <w:rPr>
          <w:rFonts w:ascii="Times New Roman" w:hAnsi="Times New Roman" w:cs="Times New Roman"/>
          <w:b/>
          <w:bCs/>
          <w:kern w:val="0"/>
          <w:sz w:val="24"/>
          <w:szCs w:val="24"/>
          <w:lang w:val="en-US"/>
        </w:rPr>
      </w:pPr>
      <w:r w:rsidRPr="00600F96">
        <w:rPr>
          <w:rFonts w:ascii="Times New Roman" w:hAnsi="Times New Roman" w:cs="Times New Roman"/>
          <w:b/>
          <w:bCs/>
          <w:kern w:val="0"/>
          <w:sz w:val="24"/>
          <w:szCs w:val="24"/>
          <w:lang w:val="en-US"/>
        </w:rPr>
        <w:t xml:space="preserve"> Recommendations</w:t>
      </w:r>
    </w:p>
    <w:p w14:paraId="212CC49B" w14:textId="77777777" w:rsidR="003A0F26" w:rsidRPr="00600F96" w:rsidRDefault="003A0F26" w:rsidP="0038265B">
      <w:pPr>
        <w:numPr>
          <w:ilvl w:val="0"/>
          <w:numId w:val="2"/>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Mechanistic Studies:</w:t>
      </w:r>
      <w:r w:rsidRPr="00600F96">
        <w:rPr>
          <w:rFonts w:ascii="Times New Roman" w:hAnsi="Times New Roman" w:cs="Times New Roman"/>
          <w:bCs/>
          <w:kern w:val="0"/>
          <w:sz w:val="24"/>
          <w:szCs w:val="24"/>
          <w:lang w:val="en-US"/>
        </w:rPr>
        <w:t xml:space="preserve"> Further research should explore the molecular pathways underlying vitamin A’s neuroprotective effect, especially its interaction with oxidative and inflammatory mediators. </w:t>
      </w:r>
    </w:p>
    <w:p w14:paraId="4D7F2FCC" w14:textId="77777777" w:rsidR="003A0F26" w:rsidRPr="00600F96" w:rsidRDefault="003A0F26" w:rsidP="0038265B">
      <w:pPr>
        <w:numPr>
          <w:ilvl w:val="0"/>
          <w:numId w:val="2"/>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Combined Therapy:</w:t>
      </w:r>
      <w:r w:rsidRPr="00600F96">
        <w:rPr>
          <w:rFonts w:ascii="Times New Roman" w:hAnsi="Times New Roman" w:cs="Times New Roman"/>
          <w:bCs/>
          <w:kern w:val="0"/>
          <w:sz w:val="24"/>
          <w:szCs w:val="24"/>
          <w:lang w:val="en-US"/>
        </w:rPr>
        <w:t xml:space="preserve"> Co-administration of vitamin A with other antioxidants such as vitamins C or E could be explored for synergistic neuroprotective effects. </w:t>
      </w:r>
    </w:p>
    <w:p w14:paraId="23597582" w14:textId="77777777" w:rsidR="003A0F26" w:rsidRPr="00600F96" w:rsidRDefault="003A0F26" w:rsidP="0038265B">
      <w:pPr>
        <w:numPr>
          <w:ilvl w:val="0"/>
          <w:numId w:val="2"/>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Longitudinal Studies:</w:t>
      </w:r>
      <w:r w:rsidRPr="00600F96">
        <w:rPr>
          <w:rFonts w:ascii="Times New Roman" w:hAnsi="Times New Roman" w:cs="Times New Roman"/>
          <w:bCs/>
          <w:kern w:val="0"/>
          <w:sz w:val="24"/>
          <w:szCs w:val="24"/>
          <w:lang w:val="en-US"/>
        </w:rPr>
        <w:t xml:space="preserve"> Extended-duration studies should assess whether vitamin A’s protective effects are sustained over time. </w:t>
      </w:r>
    </w:p>
    <w:p w14:paraId="39FDD23F" w14:textId="77777777" w:rsidR="003A0F26" w:rsidRPr="00600F96" w:rsidRDefault="003A0F26" w:rsidP="0038265B">
      <w:pPr>
        <w:numPr>
          <w:ilvl w:val="0"/>
          <w:numId w:val="2"/>
        </w:numPr>
        <w:spacing w:line="360" w:lineRule="auto"/>
        <w:jc w:val="both"/>
        <w:rPr>
          <w:rFonts w:ascii="Times New Roman" w:hAnsi="Times New Roman" w:cs="Times New Roman"/>
          <w:bCs/>
          <w:kern w:val="0"/>
          <w:sz w:val="24"/>
          <w:szCs w:val="24"/>
          <w:lang w:val="en-US"/>
        </w:rPr>
      </w:pPr>
      <w:r w:rsidRPr="00600F96">
        <w:rPr>
          <w:rFonts w:ascii="Times New Roman" w:hAnsi="Times New Roman" w:cs="Times New Roman"/>
          <w:b/>
          <w:bCs/>
          <w:kern w:val="0"/>
          <w:sz w:val="24"/>
          <w:szCs w:val="24"/>
          <w:lang w:val="en-US"/>
        </w:rPr>
        <w:t>Translational Relevance:</w:t>
      </w:r>
      <w:r w:rsidRPr="00600F96">
        <w:rPr>
          <w:rFonts w:ascii="Times New Roman" w:hAnsi="Times New Roman" w:cs="Times New Roman"/>
          <w:bCs/>
          <w:kern w:val="0"/>
          <w:sz w:val="24"/>
          <w:szCs w:val="24"/>
          <w:lang w:val="en-US"/>
        </w:rPr>
        <w:t xml:space="preserve"> Since methamphetamine abuse is a major public health issue, translating these findings into clinical or preventive strategies may offer therapeutic insights into managing stimulant-induced neurotoxicity. </w:t>
      </w:r>
    </w:p>
    <w:p w14:paraId="2E4EC726" w14:textId="77777777" w:rsidR="00594093" w:rsidRDefault="00594093" w:rsidP="00594093">
      <w:pPr>
        <w:pStyle w:val="NoSpacing"/>
        <w:ind w:left="360"/>
        <w:rPr>
          <w:rFonts w:ascii="Arial" w:hAnsi="Arial" w:cs="Arial"/>
          <w:highlight w:val="yellow"/>
        </w:rPr>
      </w:pPr>
      <w:bookmarkStart w:id="0" w:name="_Hlk198031404"/>
      <w:r>
        <w:rPr>
          <w:rFonts w:ascii="Arial" w:hAnsi="Arial" w:cs="Arial"/>
          <w:highlight w:val="yellow"/>
        </w:rPr>
        <w:lastRenderedPageBreak/>
        <w:t>Disclaimer (Artificial intelligence)</w:t>
      </w:r>
    </w:p>
    <w:p w14:paraId="1F3AC770" w14:textId="77777777" w:rsidR="00594093" w:rsidRDefault="00594093" w:rsidP="00594093">
      <w:pPr>
        <w:pStyle w:val="NoSpacing"/>
        <w:ind w:left="720"/>
        <w:rPr>
          <w:rFonts w:ascii="Arial" w:hAnsi="Arial" w:cs="Arial"/>
          <w:highlight w:val="yellow"/>
        </w:rPr>
      </w:pPr>
    </w:p>
    <w:p w14:paraId="2D01C3DE" w14:textId="77777777" w:rsidR="00594093" w:rsidRDefault="00594093" w:rsidP="00594093">
      <w:pPr>
        <w:pStyle w:val="NoSpacing"/>
        <w:ind w:left="360"/>
        <w:rPr>
          <w:rFonts w:ascii="Arial" w:hAnsi="Arial" w:cs="Arial"/>
          <w:highlight w:val="yellow"/>
        </w:rPr>
      </w:pPr>
      <w:r>
        <w:rPr>
          <w:rFonts w:ascii="Arial" w:hAnsi="Arial" w:cs="Arial"/>
          <w:highlight w:val="yellow"/>
        </w:rPr>
        <w:t xml:space="preserve">Author(s) hereby </w:t>
      </w:r>
      <w:proofErr w:type="gramStart"/>
      <w:r>
        <w:rPr>
          <w:rFonts w:ascii="Arial" w:hAnsi="Arial" w:cs="Arial"/>
          <w:highlight w:val="yellow"/>
        </w:rPr>
        <w:t>declare</w:t>
      </w:r>
      <w:proofErr w:type="gramEnd"/>
      <w:r>
        <w:rPr>
          <w:rFonts w:ascii="Arial" w:hAnsi="Arial" w:cs="Arial"/>
          <w:highlight w:val="yellow"/>
        </w:rPr>
        <w:t xml:space="preserve"> that NO generative AI technologies such as Large Language Models (ChatGPT, COPILOT, etc.) and text-to-image generators have been used during the writing or editing of this manuscript. </w:t>
      </w:r>
    </w:p>
    <w:bookmarkEnd w:id="0"/>
    <w:p w14:paraId="294F2680" w14:textId="77777777" w:rsidR="00594093" w:rsidRPr="00594093" w:rsidRDefault="00594093" w:rsidP="00594093">
      <w:pPr>
        <w:pStyle w:val="NoSpacing"/>
        <w:rPr>
          <w:rFonts w:ascii="Arial" w:hAnsi="Arial" w:cs="Arial"/>
        </w:rPr>
      </w:pPr>
    </w:p>
    <w:p w14:paraId="60767845" w14:textId="77777777" w:rsidR="000A3A83" w:rsidRPr="000A3A83" w:rsidRDefault="000A3A83" w:rsidP="000A3A83">
      <w:pPr>
        <w:spacing w:line="480" w:lineRule="auto"/>
        <w:jc w:val="both"/>
        <w:rPr>
          <w:rFonts w:ascii="Times New Roman" w:hAnsi="Times New Roman" w:cs="Times New Roman"/>
          <w:bCs/>
          <w:kern w:val="0"/>
          <w:sz w:val="24"/>
          <w:szCs w:val="24"/>
          <w:lang w:val="en-US"/>
        </w:rPr>
      </w:pPr>
      <w:r w:rsidRPr="000A3A83">
        <w:rPr>
          <w:rFonts w:ascii="Times New Roman" w:hAnsi="Times New Roman" w:cs="Times New Roman"/>
          <w:bCs/>
          <w:kern w:val="0"/>
          <w:sz w:val="24"/>
          <w:szCs w:val="24"/>
          <w:lang w:val="en-US"/>
        </w:rPr>
        <w:t>Ethical Approval</w:t>
      </w:r>
    </w:p>
    <w:p w14:paraId="59778271" w14:textId="3BF0C6A8" w:rsidR="0038265B" w:rsidRPr="00600F96" w:rsidRDefault="000A3A83" w:rsidP="000A3A83">
      <w:pPr>
        <w:spacing w:line="480" w:lineRule="auto"/>
        <w:jc w:val="both"/>
        <w:rPr>
          <w:rFonts w:ascii="Times New Roman" w:hAnsi="Times New Roman" w:cs="Times New Roman"/>
          <w:bCs/>
          <w:kern w:val="0"/>
          <w:sz w:val="24"/>
          <w:szCs w:val="24"/>
          <w:lang w:val="en-US"/>
        </w:rPr>
      </w:pPr>
      <w:r w:rsidRPr="000A3A83">
        <w:rPr>
          <w:rFonts w:ascii="Times New Roman" w:hAnsi="Times New Roman" w:cs="Times New Roman"/>
          <w:bCs/>
          <w:kern w:val="0"/>
          <w:sz w:val="24"/>
          <w:szCs w:val="24"/>
          <w:lang w:val="en-US"/>
        </w:rPr>
        <w:t>Ethical approval was obtained from the Ethical Committee, Faculty of Basic Medical Sciences, College of Health Sciences, Nnamdi Azikiwe University.</w:t>
      </w:r>
    </w:p>
    <w:p w14:paraId="58D414CC" w14:textId="77777777" w:rsidR="0038265B" w:rsidRPr="00600F96" w:rsidRDefault="0038265B" w:rsidP="00AC4700">
      <w:pPr>
        <w:spacing w:line="480" w:lineRule="auto"/>
        <w:jc w:val="both"/>
        <w:rPr>
          <w:rFonts w:ascii="Times New Roman" w:hAnsi="Times New Roman" w:cs="Times New Roman"/>
          <w:bCs/>
          <w:kern w:val="0"/>
          <w:sz w:val="24"/>
          <w:szCs w:val="24"/>
          <w:lang w:val="en-US"/>
        </w:rPr>
      </w:pPr>
    </w:p>
    <w:p w14:paraId="5B2EB797" w14:textId="77777777" w:rsidR="00045ECB" w:rsidRDefault="00E12000" w:rsidP="005F6B37">
      <w:pPr>
        <w:rPr>
          <w:rFonts w:ascii="Times New Roman" w:hAnsi="Times New Roman" w:cs="Times New Roman"/>
          <w:b/>
          <w:bCs/>
          <w:sz w:val="24"/>
          <w:szCs w:val="24"/>
          <w:lang w:val="en-US"/>
        </w:rPr>
      </w:pPr>
      <w:r w:rsidRPr="00600F96">
        <w:rPr>
          <w:rFonts w:ascii="Times New Roman" w:hAnsi="Times New Roman" w:cs="Times New Roman"/>
          <w:b/>
          <w:bCs/>
          <w:sz w:val="24"/>
          <w:szCs w:val="24"/>
          <w:lang w:val="en-US"/>
        </w:rPr>
        <w:t xml:space="preserve">REFERENCES </w:t>
      </w:r>
    </w:p>
    <w:p w14:paraId="2A4601C2" w14:textId="77777777" w:rsidR="00600F96" w:rsidRDefault="00600F96" w:rsidP="005F6B37">
      <w:pPr>
        <w:rPr>
          <w:rFonts w:ascii="Times New Roman" w:hAnsi="Times New Roman" w:cs="Times New Roman"/>
          <w:b/>
          <w:bCs/>
          <w:sz w:val="24"/>
          <w:szCs w:val="24"/>
          <w:lang w:val="en-US"/>
        </w:rPr>
      </w:pPr>
    </w:p>
    <w:p w14:paraId="5ABE4A83" w14:textId="77777777" w:rsidR="00600F96" w:rsidRPr="005572A4" w:rsidRDefault="00600F96" w:rsidP="005572A4">
      <w:pPr>
        <w:pStyle w:val="ListParagraph"/>
        <w:numPr>
          <w:ilvl w:val="0"/>
          <w:numId w:val="5"/>
        </w:numPr>
        <w:rPr>
          <w:rFonts w:ascii="Times New Roman" w:hAnsi="Times New Roman" w:cs="Times New Roman"/>
          <w:sz w:val="24"/>
          <w:szCs w:val="24"/>
          <w:lang w:val="en-US"/>
        </w:rPr>
      </w:pPr>
      <w:r w:rsidRPr="005572A4">
        <w:rPr>
          <w:rFonts w:ascii="Times New Roman" w:hAnsi="Times New Roman" w:cs="Times New Roman"/>
          <w:sz w:val="24"/>
          <w:szCs w:val="24"/>
        </w:rPr>
        <w:t>Cadet, J.L. and Bisagno, V., 2020. Neurotoxic effects of methamphetamine: mechanisms of</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oxidative</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stress, inflammation and neuronal injury. </w:t>
      </w:r>
      <w:r w:rsidRPr="005572A4">
        <w:rPr>
          <w:rFonts w:ascii="Times New Roman" w:hAnsi="Times New Roman" w:cs="Times New Roman"/>
          <w:i/>
          <w:iCs/>
          <w:sz w:val="24"/>
          <w:szCs w:val="24"/>
        </w:rPr>
        <w:t>Neuropharmacology</w:t>
      </w:r>
      <w:r w:rsidRPr="005572A4">
        <w:rPr>
          <w:rFonts w:ascii="Times New Roman" w:hAnsi="Times New Roman" w:cs="Times New Roman"/>
          <w:sz w:val="24"/>
          <w:szCs w:val="24"/>
        </w:rPr>
        <w:t>,</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167, p.107972. Available at: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w:t>
      </w:r>
      <w:hyperlink r:id="rId9" w:history="1">
        <w:r w:rsidRPr="005572A4">
          <w:rPr>
            <w:rStyle w:val="Hyperlink"/>
            <w:rFonts w:ascii="Times New Roman" w:hAnsi="Times New Roman" w:cs="Times New Roman"/>
            <w:sz w:val="24"/>
            <w:szCs w:val="24"/>
          </w:rPr>
          <w:t>https://doi.org/10.1016/j.neuropharm.2019.107972</w:t>
        </w:r>
      </w:hyperlink>
    </w:p>
    <w:p w14:paraId="513D7807" w14:textId="77777777" w:rsidR="002D30DC" w:rsidRPr="002D30DC" w:rsidRDefault="002D30DC" w:rsidP="005F6B37">
      <w:pPr>
        <w:rPr>
          <w:rFonts w:ascii="Times New Roman" w:hAnsi="Times New Roman" w:cs="Times New Roman"/>
          <w:sz w:val="24"/>
          <w:szCs w:val="24"/>
          <w:lang w:val="en-US"/>
        </w:rPr>
      </w:pPr>
    </w:p>
    <w:p w14:paraId="3E3288B9" w14:textId="77777777" w:rsidR="00600F96" w:rsidRPr="005572A4" w:rsidRDefault="00600F96" w:rsidP="005572A4">
      <w:pPr>
        <w:pStyle w:val="ListParagraph"/>
        <w:numPr>
          <w:ilvl w:val="0"/>
          <w:numId w:val="5"/>
        </w:numPr>
        <w:rPr>
          <w:rFonts w:ascii="Times New Roman" w:hAnsi="Times New Roman" w:cs="Times New Roman"/>
          <w:sz w:val="24"/>
          <w:szCs w:val="24"/>
          <w:lang w:val="en-US"/>
        </w:rPr>
      </w:pPr>
      <w:r w:rsidRPr="005572A4">
        <w:rPr>
          <w:rFonts w:ascii="Times New Roman" w:hAnsi="Times New Roman" w:cs="Times New Roman"/>
          <w:sz w:val="24"/>
          <w:szCs w:val="24"/>
        </w:rPr>
        <w:t>Cadet, J.L., Jayanthi, S. and Deng, X., 2003. Speed kills: cellular and molecular bases of</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t xml:space="preserve"> </w:t>
      </w:r>
      <w:r w:rsidRPr="005572A4">
        <w:rPr>
          <w:rFonts w:ascii="Times New Roman" w:hAnsi="Times New Roman" w:cs="Times New Roman"/>
          <w:sz w:val="24"/>
          <w:szCs w:val="24"/>
        </w:rPr>
        <w:t>methamphetamine-induced nerve terminal degeneration and neuronal apoptosis.</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w:t>
      </w:r>
      <w:r w:rsidRPr="005572A4">
        <w:rPr>
          <w:rFonts w:ascii="Times New Roman" w:hAnsi="Times New Roman" w:cs="Times New Roman"/>
          <w:i/>
          <w:iCs/>
          <w:sz w:val="24"/>
          <w:szCs w:val="24"/>
        </w:rPr>
        <w:t>FASEB Journal</w:t>
      </w:r>
      <w:r w:rsidRPr="005572A4">
        <w:rPr>
          <w:rFonts w:ascii="Times New Roman" w:hAnsi="Times New Roman" w:cs="Times New Roman"/>
          <w:sz w:val="24"/>
          <w:szCs w:val="24"/>
        </w:rPr>
        <w: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17(13), pp.1775–1788. Available at: </w:t>
      </w:r>
      <w:hyperlink r:id="rId10" w:history="1">
        <w:r w:rsidR="002D30DC" w:rsidRPr="005572A4">
          <w:rPr>
            <w:rStyle w:val="Hyperlink"/>
            <w:rFonts w:ascii="Times New Roman" w:hAnsi="Times New Roman" w:cs="Times New Roman"/>
            <w:sz w:val="24"/>
            <w:szCs w:val="24"/>
          </w:rPr>
          <w:t>https://doi.org/10.1096/fj.03-0098rev</w:t>
        </w:r>
      </w:hyperlink>
    </w:p>
    <w:p w14:paraId="33B3F56D" w14:textId="77777777" w:rsidR="002D30DC" w:rsidRPr="002D30DC" w:rsidRDefault="002D30DC" w:rsidP="005F6B37">
      <w:pPr>
        <w:rPr>
          <w:rFonts w:ascii="Times New Roman" w:hAnsi="Times New Roman" w:cs="Times New Roman"/>
          <w:sz w:val="24"/>
          <w:szCs w:val="24"/>
          <w:lang w:val="en-US"/>
        </w:rPr>
      </w:pPr>
    </w:p>
    <w:p w14:paraId="19DB36BC" w14:textId="77777777" w:rsidR="005F6B37" w:rsidRPr="005572A4" w:rsidRDefault="005F6B37" w:rsidP="005572A4">
      <w:pPr>
        <w:pStyle w:val="ListParagraph"/>
        <w:numPr>
          <w:ilvl w:val="0"/>
          <w:numId w:val="5"/>
        </w:numPr>
        <w:spacing w:line="480" w:lineRule="auto"/>
        <w:rPr>
          <w:rFonts w:ascii="Times New Roman" w:hAnsi="Times New Roman" w:cs="Times New Roman"/>
          <w:sz w:val="24"/>
          <w:szCs w:val="24"/>
          <w:lang w:val="en-US"/>
        </w:rPr>
      </w:pPr>
      <w:r w:rsidRPr="005572A4">
        <w:rPr>
          <w:rFonts w:ascii="Times New Roman" w:hAnsi="Times New Roman" w:cs="Times New Roman"/>
          <w:sz w:val="24"/>
          <w:szCs w:val="24"/>
        </w:rPr>
        <w:t>Courtney, K.E. &amp; Ray, L.A., 2014. Methamphetamine: an update on epidemiology,</w:t>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t xml:space="preserve"> pharmacology, clinical phenomenology, and treatment literature. </w:t>
      </w:r>
      <w:r w:rsidRPr="005572A4">
        <w:rPr>
          <w:rFonts w:ascii="Times New Roman" w:hAnsi="Times New Roman" w:cs="Times New Roman"/>
          <w:i/>
          <w:iCs/>
          <w:sz w:val="24"/>
          <w:szCs w:val="24"/>
        </w:rPr>
        <w:t>Drug and Alcohol</w:t>
      </w:r>
      <w:r w:rsidRPr="005572A4">
        <w:rPr>
          <w:rFonts w:ascii="Times New Roman" w:hAnsi="Times New Roman" w:cs="Times New Roman"/>
          <w:i/>
          <w:iCs/>
          <w:sz w:val="24"/>
          <w:szCs w:val="24"/>
        </w:rPr>
        <w:tab/>
      </w:r>
      <w:r w:rsidRPr="005572A4">
        <w:rPr>
          <w:rFonts w:ascii="Times New Roman" w:hAnsi="Times New Roman" w:cs="Times New Roman"/>
          <w:i/>
          <w:iCs/>
          <w:sz w:val="24"/>
          <w:szCs w:val="24"/>
        </w:rPr>
        <w:tab/>
        <w:t xml:space="preserve"> Dependence</w:t>
      </w:r>
      <w:r w:rsidRPr="005572A4">
        <w:rPr>
          <w:rFonts w:ascii="Times New Roman" w:hAnsi="Times New Roman" w:cs="Times New Roman"/>
          <w:sz w:val="24"/>
          <w:szCs w:val="24"/>
        </w:rPr>
        <w:t>, 143, pp.11–21. Available</w:t>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t>at:</w:t>
      </w:r>
      <w:hyperlink r:id="rId11" w:history="1">
        <w:r w:rsidRPr="005572A4">
          <w:rPr>
            <w:rStyle w:val="Hyperlink"/>
            <w:rFonts w:ascii="Times New Roman" w:hAnsi="Times New Roman" w:cs="Times New Roman"/>
            <w:sz w:val="24"/>
            <w:szCs w:val="24"/>
          </w:rPr>
          <w:t>https://doi.org/10.1016/j.drugalcdep.2014.08.003</w:t>
        </w:r>
      </w:hyperlink>
    </w:p>
    <w:p w14:paraId="09CF7F80" w14:textId="77777777" w:rsidR="00600F96" w:rsidRPr="005572A4" w:rsidRDefault="00600F96" w:rsidP="005572A4">
      <w:pPr>
        <w:pStyle w:val="ListParagraph"/>
        <w:numPr>
          <w:ilvl w:val="0"/>
          <w:numId w:val="5"/>
        </w:numPr>
        <w:rPr>
          <w:rFonts w:ascii="Times New Roman" w:hAnsi="Times New Roman" w:cs="Times New Roman"/>
          <w:sz w:val="24"/>
          <w:szCs w:val="24"/>
          <w:lang w:val="en-US"/>
        </w:rPr>
      </w:pPr>
      <w:r w:rsidRPr="005572A4">
        <w:rPr>
          <w:rFonts w:ascii="Times New Roman" w:hAnsi="Times New Roman" w:cs="Times New Roman"/>
          <w:sz w:val="24"/>
          <w:szCs w:val="24"/>
        </w:rPr>
        <w:t>Hritcu, L., Ciobica, A., Stefan, M. and Mihasan, M., 2012. Neuroprotective effect of the</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antioxidant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treatment on spatial memory deficits and oxidative stress induced</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by experimental neurotoxicity</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in rats. </w:t>
      </w:r>
      <w:r w:rsidRPr="005572A4">
        <w:rPr>
          <w:rFonts w:ascii="Times New Roman" w:hAnsi="Times New Roman" w:cs="Times New Roman"/>
          <w:i/>
          <w:iCs/>
          <w:sz w:val="24"/>
          <w:szCs w:val="24"/>
        </w:rPr>
        <w:t>Behavioural Brain Research</w:t>
      </w:r>
      <w:r w:rsidRPr="005572A4">
        <w:rPr>
          <w:rFonts w:ascii="Times New Roman" w:hAnsi="Times New Roman" w:cs="Times New Roman"/>
          <w:sz w:val="24"/>
          <w:szCs w:val="24"/>
        </w:rPr>
        <w:t>,</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236(1), pp.117–124. Available at: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w:t>
      </w:r>
      <w:hyperlink r:id="rId12" w:history="1">
        <w:r w:rsidRPr="005572A4">
          <w:rPr>
            <w:rStyle w:val="Hyperlink"/>
            <w:rFonts w:ascii="Times New Roman" w:hAnsi="Times New Roman" w:cs="Times New Roman"/>
            <w:sz w:val="24"/>
            <w:szCs w:val="24"/>
          </w:rPr>
          <w:t>https://doi.org/10.1016/j.bbr.2012.08.034</w:t>
        </w:r>
      </w:hyperlink>
    </w:p>
    <w:p w14:paraId="785B03A0" w14:textId="77777777" w:rsidR="002D30DC" w:rsidRPr="002D30DC" w:rsidRDefault="002D30DC" w:rsidP="00600F96">
      <w:pPr>
        <w:rPr>
          <w:rFonts w:ascii="Times New Roman" w:hAnsi="Times New Roman" w:cs="Times New Roman"/>
          <w:sz w:val="24"/>
          <w:szCs w:val="24"/>
          <w:lang w:val="en-US"/>
        </w:rPr>
      </w:pPr>
    </w:p>
    <w:p w14:paraId="56A6FED2" w14:textId="77777777" w:rsidR="00600F96" w:rsidRPr="005572A4" w:rsidRDefault="00600F96" w:rsidP="005572A4">
      <w:pPr>
        <w:pStyle w:val="ListParagraph"/>
        <w:numPr>
          <w:ilvl w:val="0"/>
          <w:numId w:val="5"/>
        </w:numPr>
        <w:spacing w:line="278" w:lineRule="auto"/>
        <w:rPr>
          <w:rFonts w:ascii="Times New Roman" w:hAnsi="Times New Roman" w:cs="Times New Roman"/>
          <w:sz w:val="24"/>
          <w:szCs w:val="24"/>
          <w:lang w:val="en-US"/>
        </w:rPr>
      </w:pPr>
      <w:r w:rsidRPr="005572A4">
        <w:rPr>
          <w:rFonts w:ascii="Times New Roman" w:hAnsi="Times New Roman" w:cs="Times New Roman"/>
          <w:sz w:val="24"/>
          <w:szCs w:val="24"/>
        </w:rPr>
        <w:lastRenderedPageBreak/>
        <w:t>Kalivas, P.W. and Volkow, N.D., 2005. The neural basis of addiction: a pathology of motivation</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and</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choice. </w:t>
      </w:r>
      <w:r w:rsidRPr="005572A4">
        <w:rPr>
          <w:rFonts w:ascii="Times New Roman" w:hAnsi="Times New Roman" w:cs="Times New Roman"/>
          <w:i/>
          <w:iCs/>
          <w:sz w:val="24"/>
          <w:szCs w:val="24"/>
        </w:rPr>
        <w:t>American Journal of Psychiatry</w:t>
      </w:r>
      <w:r w:rsidRPr="005572A4">
        <w:rPr>
          <w:rFonts w:ascii="Times New Roman" w:hAnsi="Times New Roman" w:cs="Times New Roman"/>
          <w:sz w:val="24"/>
          <w:szCs w:val="24"/>
        </w:rPr>
        <w:t>, 162(8), pp.1403–1413. Available at: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w:t>
      </w:r>
      <w:hyperlink r:id="rId13" w:tgtFrame="_new" w:history="1">
        <w:r w:rsidRPr="005572A4">
          <w:rPr>
            <w:rStyle w:val="Hyperlink"/>
            <w:rFonts w:ascii="Times New Roman" w:hAnsi="Times New Roman" w:cs="Times New Roman"/>
            <w:sz w:val="24"/>
            <w:szCs w:val="24"/>
          </w:rPr>
          <w:t>https://doi.org/10.1176/appi.ajp.162.8.1403</w:t>
        </w:r>
      </w:hyperlink>
    </w:p>
    <w:p w14:paraId="5F8A9521" w14:textId="77777777" w:rsidR="002D30DC" w:rsidRPr="002D30DC" w:rsidRDefault="002D30DC" w:rsidP="00600F96">
      <w:pPr>
        <w:spacing w:line="278" w:lineRule="auto"/>
        <w:rPr>
          <w:rFonts w:ascii="Times New Roman" w:hAnsi="Times New Roman" w:cs="Times New Roman"/>
          <w:sz w:val="24"/>
          <w:szCs w:val="24"/>
          <w:lang w:val="en-US"/>
        </w:rPr>
      </w:pPr>
    </w:p>
    <w:p w14:paraId="628800D5" w14:textId="77777777" w:rsidR="00600F96" w:rsidRPr="005572A4" w:rsidRDefault="00600F96" w:rsidP="005572A4">
      <w:pPr>
        <w:pStyle w:val="ListParagraph"/>
        <w:numPr>
          <w:ilvl w:val="0"/>
          <w:numId w:val="5"/>
        </w:numPr>
        <w:rPr>
          <w:rFonts w:ascii="Times New Roman" w:hAnsi="Times New Roman" w:cs="Times New Roman"/>
          <w:sz w:val="24"/>
          <w:szCs w:val="24"/>
        </w:rPr>
      </w:pPr>
      <w:r w:rsidRPr="005572A4">
        <w:rPr>
          <w:rFonts w:ascii="Times New Roman" w:hAnsi="Times New Roman" w:cs="Times New Roman"/>
          <w:sz w:val="24"/>
          <w:szCs w:val="24"/>
        </w:rPr>
        <w:t xml:space="preserve">Lane, M.A. and Bailey, S.J., 2005. Role of retinoid signaling in the adult brain. </w:t>
      </w:r>
      <w:r w:rsidRPr="005572A4">
        <w:rPr>
          <w:rFonts w:ascii="Times New Roman" w:hAnsi="Times New Roman" w:cs="Times New Roman"/>
          <w:i/>
          <w:iCs/>
          <w:sz w:val="24"/>
          <w:szCs w:val="24"/>
        </w:rPr>
        <w:t>Progress in</w:t>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rPr>
        <w:t xml:space="preserve"> Neurobiology</w:t>
      </w:r>
      <w:r w:rsidRPr="005572A4">
        <w:rPr>
          <w:rFonts w:ascii="Times New Roman" w:hAnsi="Times New Roman" w:cs="Times New Roman"/>
          <w:sz w:val="24"/>
          <w:szCs w:val="24"/>
        </w:rPr>
        <w: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75(6), pp.389–407.Available at: </w:t>
      </w:r>
      <w:hyperlink r:id="rId14" w:history="1">
        <w:r w:rsidRPr="005572A4">
          <w:rPr>
            <w:rStyle w:val="Hyperlink"/>
            <w:rFonts w:ascii="Times New Roman" w:hAnsi="Times New Roman" w:cs="Times New Roman"/>
            <w:sz w:val="24"/>
            <w:szCs w:val="24"/>
          </w:rPr>
          <w:t>https://doi.org/10.1016/j.pneurobio.2005.04.005</w:t>
        </w:r>
      </w:hyperlink>
    </w:p>
    <w:p w14:paraId="1694D029" w14:textId="77777777" w:rsidR="00600F96" w:rsidRPr="009D0F45" w:rsidRDefault="00600F96" w:rsidP="00600F96">
      <w:pPr>
        <w:spacing w:line="278" w:lineRule="auto"/>
        <w:rPr>
          <w:rFonts w:ascii="Times New Roman" w:hAnsi="Times New Roman" w:cs="Times New Roman"/>
          <w:sz w:val="24"/>
          <w:szCs w:val="24"/>
          <w:lang w:val="en-US"/>
        </w:rPr>
      </w:pPr>
    </w:p>
    <w:p w14:paraId="66027422" w14:textId="77777777" w:rsidR="00600F96" w:rsidRPr="002D30DC" w:rsidRDefault="00600F96" w:rsidP="00600F96">
      <w:pPr>
        <w:rPr>
          <w:rFonts w:ascii="Times New Roman" w:hAnsi="Times New Roman" w:cs="Times New Roman"/>
          <w:sz w:val="24"/>
          <w:szCs w:val="24"/>
          <w:lang w:val="en-US"/>
        </w:rPr>
      </w:pPr>
    </w:p>
    <w:p w14:paraId="072E21E2" w14:textId="77777777" w:rsidR="005F6B37" w:rsidRPr="005572A4" w:rsidRDefault="005F6B37" w:rsidP="005572A4">
      <w:pPr>
        <w:pStyle w:val="ListParagraph"/>
        <w:numPr>
          <w:ilvl w:val="0"/>
          <w:numId w:val="5"/>
        </w:numPr>
        <w:spacing w:line="480" w:lineRule="auto"/>
        <w:rPr>
          <w:rFonts w:ascii="Times New Roman" w:hAnsi="Times New Roman" w:cs="Times New Roman"/>
          <w:sz w:val="24"/>
          <w:szCs w:val="24"/>
          <w:lang w:val="en-US"/>
        </w:rPr>
      </w:pPr>
      <w:r w:rsidRPr="005572A4">
        <w:rPr>
          <w:rFonts w:ascii="Times New Roman" w:hAnsi="Times New Roman" w:cs="Times New Roman"/>
          <w:sz w:val="24"/>
          <w:szCs w:val="24"/>
        </w:rPr>
        <w:t>Maden, M., 2007. Retinoic acid in the development, regeneration and maintenance of the</w:t>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t xml:space="preserve"> nervous system. </w:t>
      </w:r>
      <w:r w:rsidRPr="005572A4">
        <w:rPr>
          <w:rFonts w:ascii="Times New Roman" w:hAnsi="Times New Roman" w:cs="Times New Roman"/>
          <w:i/>
          <w:iCs/>
          <w:sz w:val="24"/>
          <w:szCs w:val="24"/>
        </w:rPr>
        <w:t>Nature Reviews Neuroscience</w:t>
      </w:r>
      <w:r w:rsidRPr="005572A4">
        <w:rPr>
          <w:rFonts w:ascii="Times New Roman" w:hAnsi="Times New Roman" w:cs="Times New Roman"/>
          <w:sz w:val="24"/>
          <w:szCs w:val="24"/>
        </w:rPr>
        <w:t>, 8(10), pp.755–765. Available at:</w:t>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t xml:space="preserve"> </w:t>
      </w:r>
      <w:hyperlink r:id="rId15" w:tgtFrame="_new" w:history="1">
        <w:r w:rsidRPr="005572A4">
          <w:rPr>
            <w:rStyle w:val="Hyperlink"/>
            <w:rFonts w:ascii="Times New Roman" w:hAnsi="Times New Roman" w:cs="Times New Roman"/>
            <w:sz w:val="24"/>
            <w:szCs w:val="24"/>
          </w:rPr>
          <w:t>https://doi.org/10.1038/nrn2211</w:t>
        </w:r>
      </w:hyperlink>
    </w:p>
    <w:p w14:paraId="0FD6934D" w14:textId="77777777" w:rsidR="00600F96" w:rsidRPr="005572A4" w:rsidRDefault="00600F96" w:rsidP="005572A4">
      <w:pPr>
        <w:pStyle w:val="ListParagraph"/>
        <w:numPr>
          <w:ilvl w:val="0"/>
          <w:numId w:val="5"/>
        </w:numPr>
        <w:rPr>
          <w:rFonts w:ascii="Times New Roman" w:hAnsi="Times New Roman" w:cs="Times New Roman"/>
          <w:sz w:val="24"/>
          <w:szCs w:val="24"/>
        </w:rPr>
      </w:pPr>
      <w:r w:rsidRPr="005572A4">
        <w:rPr>
          <w:rFonts w:ascii="Times New Roman" w:hAnsi="Times New Roman" w:cs="Times New Roman"/>
          <w:sz w:val="24"/>
          <w:szCs w:val="24"/>
        </w:rPr>
        <w:t>Maden, M., 2007. Retinoic acid in the development, regeneration and maintenance of the</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nervous system.</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w:t>
      </w:r>
      <w:r w:rsidRPr="005572A4">
        <w:rPr>
          <w:rFonts w:ascii="Times New Roman" w:hAnsi="Times New Roman" w:cs="Times New Roman"/>
          <w:i/>
          <w:iCs/>
          <w:sz w:val="24"/>
          <w:szCs w:val="24"/>
        </w:rPr>
        <w:t>Nature Reviews Neuroscience</w:t>
      </w:r>
      <w:r w:rsidRPr="005572A4">
        <w:rPr>
          <w:rFonts w:ascii="Times New Roman" w:hAnsi="Times New Roman" w:cs="Times New Roman"/>
          <w:sz w:val="24"/>
          <w:szCs w:val="24"/>
        </w:rPr>
        <w:t xml:space="preserve">, 8(10), pp.755–765. Available at: </w:t>
      </w:r>
      <w:hyperlink r:id="rId16" w:history="1">
        <w:r w:rsidRPr="005572A4">
          <w:rPr>
            <w:rStyle w:val="Hyperlink"/>
            <w:rFonts w:ascii="Times New Roman" w:hAnsi="Times New Roman" w:cs="Times New Roman"/>
            <w:sz w:val="24"/>
            <w:szCs w:val="24"/>
          </w:rPr>
          <w:t>https://doi.org/10.1038/nrn2211</w:t>
        </w:r>
      </w:hyperlink>
    </w:p>
    <w:p w14:paraId="35DDAD4A" w14:textId="77777777" w:rsidR="00600F96" w:rsidRPr="002D30DC" w:rsidRDefault="00600F96" w:rsidP="005F6B37">
      <w:pPr>
        <w:spacing w:line="480" w:lineRule="auto"/>
        <w:rPr>
          <w:rFonts w:ascii="Times New Roman" w:hAnsi="Times New Roman" w:cs="Times New Roman"/>
          <w:sz w:val="24"/>
          <w:szCs w:val="24"/>
          <w:lang w:val="en-US"/>
        </w:rPr>
      </w:pPr>
    </w:p>
    <w:p w14:paraId="144DD231" w14:textId="77777777" w:rsidR="00600F96" w:rsidRPr="005572A4" w:rsidRDefault="00600F96" w:rsidP="005572A4">
      <w:pPr>
        <w:pStyle w:val="ListParagraph"/>
        <w:numPr>
          <w:ilvl w:val="0"/>
          <w:numId w:val="5"/>
        </w:numPr>
        <w:rPr>
          <w:rFonts w:ascii="Times New Roman" w:hAnsi="Times New Roman" w:cs="Times New Roman"/>
          <w:sz w:val="24"/>
          <w:szCs w:val="24"/>
          <w:lang w:val="en-US"/>
        </w:rPr>
      </w:pPr>
      <w:r w:rsidRPr="005572A4">
        <w:rPr>
          <w:rFonts w:ascii="Times New Roman" w:hAnsi="Times New Roman" w:cs="Times New Roman"/>
          <w:sz w:val="24"/>
          <w:szCs w:val="24"/>
        </w:rPr>
        <w:t>Ochoa, B., Synold, T.W. and Menter, D.G., 2012. Retinoic acid and neurodegenerative diseases:</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role in</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neuronal differentiation and neuroprotection. </w:t>
      </w:r>
      <w:r w:rsidRPr="005572A4">
        <w:rPr>
          <w:rFonts w:ascii="Times New Roman" w:hAnsi="Times New Roman" w:cs="Times New Roman"/>
          <w:i/>
          <w:iCs/>
          <w:sz w:val="24"/>
          <w:szCs w:val="24"/>
        </w:rPr>
        <w:t>Current</w:t>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rPr>
        <w:t xml:space="preserve"> Neuropharmacology</w:t>
      </w:r>
      <w:r w:rsidRPr="005572A4">
        <w:rPr>
          <w:rFonts w:ascii="Times New Roman" w:hAnsi="Times New Roman" w:cs="Times New Roman"/>
          <w:sz w:val="24"/>
          <w:szCs w:val="24"/>
        </w:rPr>
        <w:t>, 10(4), pp.355–364.</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Available at: </w:t>
      </w:r>
      <w:hyperlink r:id="rId17" w:history="1">
        <w:r w:rsidR="002D30DC" w:rsidRPr="005572A4">
          <w:rPr>
            <w:rStyle w:val="Hyperlink"/>
            <w:rFonts w:ascii="Times New Roman" w:hAnsi="Times New Roman" w:cs="Times New Roman"/>
            <w:sz w:val="24"/>
            <w:szCs w:val="24"/>
          </w:rPr>
          <w:t>https://doi.org/10.2174/157015912804143477</w:t>
        </w:r>
      </w:hyperlink>
    </w:p>
    <w:p w14:paraId="08856145" w14:textId="77777777" w:rsidR="002D30DC" w:rsidRPr="002D30DC" w:rsidRDefault="002D30DC" w:rsidP="00600F96">
      <w:pPr>
        <w:rPr>
          <w:rFonts w:ascii="Times New Roman" w:hAnsi="Times New Roman" w:cs="Times New Roman"/>
          <w:sz w:val="24"/>
          <w:szCs w:val="24"/>
          <w:lang w:val="en-US"/>
        </w:rPr>
      </w:pPr>
    </w:p>
    <w:p w14:paraId="7FF141C5" w14:textId="77777777" w:rsidR="00600F96" w:rsidRPr="005572A4" w:rsidRDefault="00600F96" w:rsidP="005572A4">
      <w:pPr>
        <w:pStyle w:val="ListParagraph"/>
        <w:numPr>
          <w:ilvl w:val="0"/>
          <w:numId w:val="5"/>
        </w:numPr>
        <w:rPr>
          <w:rFonts w:ascii="Times New Roman" w:hAnsi="Times New Roman" w:cs="Times New Roman"/>
          <w:sz w:val="24"/>
          <w:szCs w:val="24"/>
        </w:rPr>
      </w:pPr>
      <w:r w:rsidRPr="005572A4">
        <w:rPr>
          <w:rFonts w:ascii="Times New Roman" w:hAnsi="Times New Roman" w:cs="Times New Roman"/>
          <w:sz w:val="24"/>
          <w:szCs w:val="24"/>
        </w:rPr>
        <w:t>Ricaurte, G.A., Yuan, J. and McCann, U.D., 2005. (Amphetamine-type) neurotoxicity:</w:t>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002D30DC"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mechanisms and</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implications for human methamphetamine abuse. </w:t>
      </w:r>
      <w:r w:rsidRPr="005572A4">
        <w:rPr>
          <w:rFonts w:ascii="Times New Roman" w:hAnsi="Times New Roman" w:cs="Times New Roman"/>
          <w:i/>
          <w:iCs/>
          <w:sz w:val="24"/>
          <w:szCs w:val="24"/>
        </w:rPr>
        <w:t>Annals</w:t>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rPr>
        <w:t xml:space="preserve"> of the New York Academy of Sciences</w:t>
      </w:r>
      <w:r w:rsidRPr="005572A4">
        <w:rPr>
          <w:rFonts w:ascii="Times New Roman" w:hAnsi="Times New Roman" w:cs="Times New Roman"/>
          <w:sz w:val="24"/>
          <w:szCs w:val="24"/>
        </w:rPr>
        <w:t>,</w:t>
      </w:r>
      <w:r w:rsidRPr="005572A4">
        <w:rPr>
          <w:rFonts w:ascii="Times New Roman" w:hAnsi="Times New Roman" w:cs="Times New Roman"/>
          <w:sz w:val="24"/>
          <w:szCs w:val="24"/>
          <w:lang w:val="en-US"/>
        </w:rPr>
        <w:tab/>
      </w:r>
      <w:r w:rsidRPr="005572A4">
        <w:rPr>
          <w:rFonts w:ascii="Times New Roman" w:hAnsi="Times New Roman" w:cs="Times New Roman"/>
          <w:sz w:val="24"/>
          <w:szCs w:val="24"/>
          <w:lang w:val="en-US"/>
        </w:rPr>
        <w:tab/>
      </w:r>
      <w:r w:rsidRPr="005572A4">
        <w:rPr>
          <w:rFonts w:ascii="Times New Roman" w:hAnsi="Times New Roman" w:cs="Times New Roman"/>
          <w:sz w:val="24"/>
          <w:szCs w:val="24"/>
        </w:rPr>
        <w:t xml:space="preserve"> 1053, pp.209–218. Available at: </w:t>
      </w:r>
      <w:hyperlink r:id="rId18" w:history="1">
        <w:r w:rsidRPr="005572A4">
          <w:rPr>
            <w:rStyle w:val="Hyperlink"/>
            <w:rFonts w:ascii="Times New Roman" w:hAnsi="Times New Roman" w:cs="Times New Roman"/>
            <w:sz w:val="24"/>
            <w:szCs w:val="24"/>
          </w:rPr>
          <w:t>https://doi.org/10.1196/annals.1344.018</w:t>
        </w:r>
      </w:hyperlink>
    </w:p>
    <w:p w14:paraId="65751B20" w14:textId="77777777" w:rsidR="00600F96" w:rsidRPr="002D30DC" w:rsidRDefault="00600F96" w:rsidP="005F6B37">
      <w:pPr>
        <w:spacing w:line="480" w:lineRule="auto"/>
        <w:rPr>
          <w:rFonts w:ascii="Times New Roman" w:hAnsi="Times New Roman" w:cs="Times New Roman"/>
          <w:sz w:val="24"/>
          <w:szCs w:val="24"/>
          <w:lang w:val="en-US"/>
        </w:rPr>
      </w:pPr>
    </w:p>
    <w:p w14:paraId="589E7E81" w14:textId="77777777" w:rsidR="005F6B37" w:rsidRPr="005572A4" w:rsidRDefault="005F6B37" w:rsidP="005572A4">
      <w:pPr>
        <w:pStyle w:val="ListParagraph"/>
        <w:numPr>
          <w:ilvl w:val="0"/>
          <w:numId w:val="5"/>
        </w:numPr>
        <w:spacing w:line="480" w:lineRule="auto"/>
        <w:rPr>
          <w:rFonts w:ascii="Times New Roman" w:hAnsi="Times New Roman" w:cs="Times New Roman"/>
          <w:sz w:val="24"/>
          <w:szCs w:val="24"/>
          <w:lang w:val="en-US"/>
        </w:rPr>
      </w:pPr>
      <w:r w:rsidRPr="005572A4">
        <w:rPr>
          <w:rFonts w:ascii="Times New Roman" w:hAnsi="Times New Roman" w:cs="Times New Roman"/>
          <w:sz w:val="24"/>
          <w:szCs w:val="24"/>
        </w:rPr>
        <w:t>Robison, A.J. &amp; Nestler, E.J., 2011. Transcriptional and epigenetic mechanisms of addiction.</w:t>
      </w:r>
      <w:r w:rsidRPr="005572A4">
        <w:rPr>
          <w:rFonts w:ascii="Times New Roman" w:hAnsi="Times New Roman" w:cs="Times New Roman"/>
          <w:sz w:val="24"/>
          <w:szCs w:val="24"/>
        </w:rPr>
        <w:tab/>
      </w:r>
      <w:r w:rsidRPr="005572A4">
        <w:rPr>
          <w:rFonts w:ascii="Times New Roman" w:hAnsi="Times New Roman" w:cs="Times New Roman"/>
          <w:sz w:val="24"/>
          <w:szCs w:val="24"/>
        </w:rPr>
        <w:tab/>
        <w:t xml:space="preserve"> </w:t>
      </w:r>
      <w:r w:rsidRPr="005572A4">
        <w:rPr>
          <w:rFonts w:ascii="Times New Roman" w:hAnsi="Times New Roman" w:cs="Times New Roman"/>
          <w:i/>
          <w:iCs/>
          <w:sz w:val="24"/>
          <w:szCs w:val="24"/>
        </w:rPr>
        <w:t>Nature Reviews Neuroscience</w:t>
      </w:r>
      <w:r w:rsidRPr="005572A4">
        <w:rPr>
          <w:rFonts w:ascii="Times New Roman" w:hAnsi="Times New Roman" w:cs="Times New Roman"/>
          <w:sz w:val="24"/>
          <w:szCs w:val="24"/>
        </w:rPr>
        <w:t>, 12(11), pp.623–637. Available at:</w:t>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r>
      <w:r w:rsidRPr="005572A4">
        <w:rPr>
          <w:rFonts w:ascii="Times New Roman" w:hAnsi="Times New Roman" w:cs="Times New Roman"/>
          <w:sz w:val="24"/>
          <w:szCs w:val="24"/>
        </w:rPr>
        <w:tab/>
        <w:t xml:space="preserve"> </w:t>
      </w:r>
      <w:hyperlink r:id="rId19" w:tgtFrame="_new" w:history="1">
        <w:r w:rsidRPr="005572A4">
          <w:rPr>
            <w:rStyle w:val="Hyperlink"/>
            <w:rFonts w:ascii="Times New Roman" w:hAnsi="Times New Roman" w:cs="Times New Roman"/>
            <w:sz w:val="24"/>
            <w:szCs w:val="24"/>
          </w:rPr>
          <w:t>https://doi.org/10.1038/nrn3111</w:t>
        </w:r>
      </w:hyperlink>
    </w:p>
    <w:p w14:paraId="5367F992" w14:textId="77777777" w:rsidR="00600F96" w:rsidRPr="005572A4" w:rsidRDefault="00600F96" w:rsidP="005572A4">
      <w:pPr>
        <w:pStyle w:val="ListParagraph"/>
        <w:numPr>
          <w:ilvl w:val="0"/>
          <w:numId w:val="5"/>
        </w:numPr>
        <w:rPr>
          <w:rFonts w:ascii="Times New Roman" w:hAnsi="Times New Roman" w:cs="Times New Roman"/>
          <w:sz w:val="24"/>
          <w:szCs w:val="24"/>
        </w:rPr>
      </w:pPr>
      <w:r w:rsidRPr="005572A4">
        <w:rPr>
          <w:rFonts w:ascii="Times New Roman" w:hAnsi="Times New Roman" w:cs="Times New Roman"/>
          <w:sz w:val="24"/>
          <w:szCs w:val="24"/>
        </w:rPr>
        <w:lastRenderedPageBreak/>
        <w:t xml:space="preserve">Tanumihardjo, S.A., 2016. Vitamin A: biomarkers of nutrition for development. </w:t>
      </w:r>
      <w:r w:rsidRPr="005572A4">
        <w:rPr>
          <w:rFonts w:ascii="Times New Roman" w:hAnsi="Times New Roman" w:cs="Times New Roman"/>
          <w:i/>
          <w:iCs/>
          <w:sz w:val="24"/>
          <w:szCs w:val="24"/>
        </w:rPr>
        <w:t>The American</w:t>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002D30DC"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rPr>
        <w:t xml:space="preserve"> Journal of</w:t>
      </w:r>
      <w:r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lang w:val="en-US"/>
        </w:rPr>
        <w:tab/>
      </w:r>
      <w:r w:rsidRPr="005572A4">
        <w:rPr>
          <w:rFonts w:ascii="Times New Roman" w:hAnsi="Times New Roman" w:cs="Times New Roman"/>
          <w:i/>
          <w:iCs/>
          <w:sz w:val="24"/>
          <w:szCs w:val="24"/>
        </w:rPr>
        <w:t xml:space="preserve"> Clinical Nutrition</w:t>
      </w:r>
      <w:r w:rsidRPr="005572A4">
        <w:rPr>
          <w:rFonts w:ascii="Times New Roman" w:hAnsi="Times New Roman" w:cs="Times New Roman"/>
          <w:sz w:val="24"/>
          <w:szCs w:val="24"/>
        </w:rPr>
        <w:t>, 104(Suppl 1), pp.953S–957S. Available at:</w:t>
      </w:r>
      <w:r w:rsidR="002D30DC" w:rsidRPr="005572A4">
        <w:rPr>
          <w:rFonts w:ascii="Times New Roman" w:hAnsi="Times New Roman" w:cs="Times New Roman"/>
          <w:sz w:val="24"/>
          <w:szCs w:val="24"/>
          <w:lang w:val="en-US"/>
        </w:rPr>
        <w:t xml:space="preserve"> </w:t>
      </w:r>
      <w:hyperlink r:id="rId20" w:history="1">
        <w:r w:rsidR="002D30DC" w:rsidRPr="005572A4">
          <w:rPr>
            <w:rStyle w:val="Hyperlink"/>
            <w:rFonts w:ascii="Times New Roman" w:hAnsi="Times New Roman" w:cs="Times New Roman"/>
            <w:sz w:val="24"/>
            <w:szCs w:val="24"/>
          </w:rPr>
          <w:t>https://doi.org/10.3945/ajcn.115.122713</w:t>
        </w:r>
      </w:hyperlink>
    </w:p>
    <w:p w14:paraId="56DE46A8" w14:textId="77777777" w:rsidR="00600F96" w:rsidRPr="00600F96" w:rsidRDefault="00600F96" w:rsidP="005F6B37">
      <w:pPr>
        <w:spacing w:line="480" w:lineRule="auto"/>
        <w:rPr>
          <w:rFonts w:ascii="Times New Roman" w:hAnsi="Times New Roman" w:cs="Times New Roman"/>
          <w:sz w:val="24"/>
          <w:szCs w:val="24"/>
          <w:lang w:val="en-US"/>
        </w:rPr>
      </w:pPr>
    </w:p>
    <w:p w14:paraId="28497519" w14:textId="77777777" w:rsidR="005F6B37" w:rsidRPr="00600F96" w:rsidRDefault="005F6B37" w:rsidP="005F6B37">
      <w:pPr>
        <w:spacing w:line="480" w:lineRule="auto"/>
        <w:rPr>
          <w:rFonts w:ascii="Times New Roman" w:hAnsi="Times New Roman" w:cs="Times New Roman"/>
          <w:sz w:val="24"/>
          <w:szCs w:val="24"/>
        </w:rPr>
      </w:pPr>
    </w:p>
    <w:p w14:paraId="251E004C" w14:textId="77777777" w:rsidR="005F6B37" w:rsidRPr="00600F96" w:rsidRDefault="005F6B37" w:rsidP="005F6B37">
      <w:pPr>
        <w:rPr>
          <w:rFonts w:ascii="Times New Roman" w:hAnsi="Times New Roman" w:cs="Times New Roman"/>
          <w:sz w:val="24"/>
          <w:szCs w:val="24"/>
          <w:lang w:val="en-US"/>
        </w:rPr>
      </w:pPr>
    </w:p>
    <w:sectPr w:rsidR="005F6B37" w:rsidRPr="00600F96" w:rsidSect="00AC4700">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D06CC"/>
    <w:multiLevelType w:val="hybridMultilevel"/>
    <w:tmpl w:val="C45C9A4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F6A7C38"/>
    <w:multiLevelType w:val="multilevel"/>
    <w:tmpl w:val="8770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C77FAB"/>
    <w:multiLevelType w:val="hybridMultilevel"/>
    <w:tmpl w:val="436A8F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9D6368"/>
    <w:multiLevelType w:val="multilevel"/>
    <w:tmpl w:val="9D78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C1663B"/>
    <w:multiLevelType w:val="multilevel"/>
    <w:tmpl w:val="4276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9891280">
    <w:abstractNumId w:val="4"/>
  </w:num>
  <w:num w:numId="2" w16cid:durableId="1647395861">
    <w:abstractNumId w:val="3"/>
  </w:num>
  <w:num w:numId="3" w16cid:durableId="772821399">
    <w:abstractNumId w:val="1"/>
  </w:num>
  <w:num w:numId="4" w16cid:durableId="1950044583">
    <w:abstractNumId w:val="2"/>
  </w:num>
  <w:num w:numId="5" w16cid:durableId="1095058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961"/>
    <w:rsid w:val="00020B41"/>
    <w:rsid w:val="00022576"/>
    <w:rsid w:val="00045ECB"/>
    <w:rsid w:val="00070DC3"/>
    <w:rsid w:val="00095865"/>
    <w:rsid w:val="000A2004"/>
    <w:rsid w:val="000A3A83"/>
    <w:rsid w:val="000B7949"/>
    <w:rsid w:val="00143D2F"/>
    <w:rsid w:val="00182D95"/>
    <w:rsid w:val="0020081B"/>
    <w:rsid w:val="0028739C"/>
    <w:rsid w:val="002939CB"/>
    <w:rsid w:val="002D30DC"/>
    <w:rsid w:val="002E7370"/>
    <w:rsid w:val="00335CAD"/>
    <w:rsid w:val="00362D02"/>
    <w:rsid w:val="0038265B"/>
    <w:rsid w:val="003A0477"/>
    <w:rsid w:val="003A0F26"/>
    <w:rsid w:val="00426961"/>
    <w:rsid w:val="004714F8"/>
    <w:rsid w:val="005221CB"/>
    <w:rsid w:val="0052523E"/>
    <w:rsid w:val="005572A4"/>
    <w:rsid w:val="00594093"/>
    <w:rsid w:val="005F6B37"/>
    <w:rsid w:val="00600F96"/>
    <w:rsid w:val="00721A04"/>
    <w:rsid w:val="0083199B"/>
    <w:rsid w:val="00841174"/>
    <w:rsid w:val="00923F25"/>
    <w:rsid w:val="00941783"/>
    <w:rsid w:val="00972B7F"/>
    <w:rsid w:val="009B7EBF"/>
    <w:rsid w:val="00A379A1"/>
    <w:rsid w:val="00AC4700"/>
    <w:rsid w:val="00AF6685"/>
    <w:rsid w:val="00B247C2"/>
    <w:rsid w:val="00B7044F"/>
    <w:rsid w:val="00C44304"/>
    <w:rsid w:val="00C778CF"/>
    <w:rsid w:val="00C94F9E"/>
    <w:rsid w:val="00D45ECF"/>
    <w:rsid w:val="00DC3C53"/>
    <w:rsid w:val="00E12000"/>
    <w:rsid w:val="00E70CD5"/>
    <w:rsid w:val="00F25B78"/>
    <w:rsid w:val="00F439D7"/>
    <w:rsid w:val="00F60141"/>
    <w:rsid w:val="00F66A4A"/>
    <w:rsid w:val="00FF4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CA69"/>
  <w15:chartTrackingRefBased/>
  <w15:docId w15:val="{2677401B-05A2-43C8-BB87-01BBD741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D02"/>
    <w:pPr>
      <w:spacing w:line="259" w:lineRule="auto"/>
    </w:pPr>
    <w:rPr>
      <w:rFonts w:ascii="DengXian" w:eastAsia="DengXian" w:hAnsi="DengXian" w:cs="SimSun"/>
      <w:sz w:val="22"/>
      <w:szCs w:val="22"/>
      <w:lang w:val="zh-CN"/>
    </w:rPr>
  </w:style>
  <w:style w:type="paragraph" w:styleId="Heading1">
    <w:name w:val="heading 1"/>
    <w:basedOn w:val="Normal"/>
    <w:next w:val="Normal"/>
    <w:link w:val="Heading1Char"/>
    <w:uiPriority w:val="9"/>
    <w:qFormat/>
    <w:rsid w:val="00426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6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696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696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696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69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9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9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9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9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69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696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696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696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69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9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9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961"/>
    <w:rPr>
      <w:rFonts w:eastAsiaTheme="majorEastAsia" w:cstheme="majorBidi"/>
      <w:color w:val="272727" w:themeColor="text1" w:themeTint="D8"/>
    </w:rPr>
  </w:style>
  <w:style w:type="paragraph" w:styleId="Title">
    <w:name w:val="Title"/>
    <w:basedOn w:val="Normal"/>
    <w:next w:val="Normal"/>
    <w:link w:val="TitleChar"/>
    <w:uiPriority w:val="10"/>
    <w:qFormat/>
    <w:rsid w:val="00426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9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9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9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961"/>
    <w:pPr>
      <w:spacing w:before="160"/>
      <w:jc w:val="center"/>
    </w:pPr>
    <w:rPr>
      <w:i/>
      <w:iCs/>
      <w:color w:val="404040" w:themeColor="text1" w:themeTint="BF"/>
    </w:rPr>
  </w:style>
  <w:style w:type="character" w:customStyle="1" w:styleId="QuoteChar">
    <w:name w:val="Quote Char"/>
    <w:basedOn w:val="DefaultParagraphFont"/>
    <w:link w:val="Quote"/>
    <w:uiPriority w:val="29"/>
    <w:rsid w:val="00426961"/>
    <w:rPr>
      <w:i/>
      <w:iCs/>
      <w:color w:val="404040" w:themeColor="text1" w:themeTint="BF"/>
    </w:rPr>
  </w:style>
  <w:style w:type="paragraph" w:styleId="ListParagraph">
    <w:name w:val="List Paragraph"/>
    <w:basedOn w:val="Normal"/>
    <w:uiPriority w:val="34"/>
    <w:qFormat/>
    <w:rsid w:val="00426961"/>
    <w:pPr>
      <w:ind w:left="720"/>
      <w:contextualSpacing/>
    </w:pPr>
  </w:style>
  <w:style w:type="character" w:styleId="IntenseEmphasis">
    <w:name w:val="Intense Emphasis"/>
    <w:basedOn w:val="DefaultParagraphFont"/>
    <w:uiPriority w:val="21"/>
    <w:qFormat/>
    <w:rsid w:val="00426961"/>
    <w:rPr>
      <w:i/>
      <w:iCs/>
      <w:color w:val="2F5496" w:themeColor="accent1" w:themeShade="BF"/>
    </w:rPr>
  </w:style>
  <w:style w:type="paragraph" w:styleId="IntenseQuote">
    <w:name w:val="Intense Quote"/>
    <w:basedOn w:val="Normal"/>
    <w:next w:val="Normal"/>
    <w:link w:val="IntenseQuoteChar"/>
    <w:uiPriority w:val="30"/>
    <w:qFormat/>
    <w:rsid w:val="00426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6961"/>
    <w:rPr>
      <w:i/>
      <w:iCs/>
      <w:color w:val="2F5496" w:themeColor="accent1" w:themeShade="BF"/>
    </w:rPr>
  </w:style>
  <w:style w:type="character" w:styleId="IntenseReference">
    <w:name w:val="Intense Reference"/>
    <w:basedOn w:val="DefaultParagraphFont"/>
    <w:uiPriority w:val="32"/>
    <w:qFormat/>
    <w:rsid w:val="00426961"/>
    <w:rPr>
      <w:b/>
      <w:bCs/>
      <w:smallCaps/>
      <w:color w:val="2F5496" w:themeColor="accent1" w:themeShade="BF"/>
      <w:spacing w:val="5"/>
    </w:rPr>
  </w:style>
  <w:style w:type="paragraph" w:styleId="NormalWeb">
    <w:name w:val="Normal (Web)"/>
    <w:basedOn w:val="Normal"/>
    <w:uiPriority w:val="99"/>
    <w:unhideWhenUsed/>
    <w:rsid w:val="005221C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5221CB"/>
    <w:rPr>
      <w:i/>
      <w:iCs/>
    </w:rPr>
  </w:style>
  <w:style w:type="character" w:styleId="Hyperlink">
    <w:name w:val="Hyperlink"/>
    <w:basedOn w:val="DefaultParagraphFont"/>
    <w:uiPriority w:val="99"/>
    <w:unhideWhenUsed/>
    <w:rsid w:val="005221CB"/>
    <w:rPr>
      <w:color w:val="0563C1" w:themeColor="hyperlink"/>
      <w:u w:val="single"/>
    </w:rPr>
  </w:style>
  <w:style w:type="table" w:styleId="TableGrid">
    <w:name w:val="Table Grid"/>
    <w:basedOn w:val="TableNormal"/>
    <w:uiPriority w:val="39"/>
    <w:rsid w:val="000A2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F6B37"/>
    <w:rPr>
      <w:color w:val="605E5C"/>
      <w:shd w:val="clear" w:color="auto" w:fill="E1DFDD"/>
    </w:rPr>
  </w:style>
  <w:style w:type="paragraph" w:styleId="NoSpacing">
    <w:name w:val="No Spacing"/>
    <w:uiPriority w:val="1"/>
    <w:qFormat/>
    <w:rsid w:val="00594093"/>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176/appi.ajp.162.8.1403" TargetMode="External"/><Relationship Id="rId18" Type="http://schemas.openxmlformats.org/officeDocument/2006/relationships/hyperlink" Target="https://doi.org/10.1196/annals.1344.01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hyperlink" Target="https://doi.org/10.1016/j.bbr.2012.08.034" TargetMode="External"/><Relationship Id="rId17" Type="http://schemas.openxmlformats.org/officeDocument/2006/relationships/hyperlink" Target="https://doi.org/10.2174/157015912804143477" TargetMode="External"/><Relationship Id="rId2" Type="http://schemas.openxmlformats.org/officeDocument/2006/relationships/styles" Target="styles.xml"/><Relationship Id="rId16" Type="http://schemas.openxmlformats.org/officeDocument/2006/relationships/hyperlink" Target="https://doi.org/10.1038/nrn2211" TargetMode="External"/><Relationship Id="rId20" Type="http://schemas.openxmlformats.org/officeDocument/2006/relationships/hyperlink" Target="https://doi.org/10.3945/ajcn.115.122713"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doi.org/10.1016/j.drugalcdep.2014.08.003" TargetMode="External"/><Relationship Id="rId5" Type="http://schemas.openxmlformats.org/officeDocument/2006/relationships/image" Target="media/image1.jpeg"/><Relationship Id="rId15" Type="http://schemas.openxmlformats.org/officeDocument/2006/relationships/hyperlink" Target="https://doi.org/10.1038/nrn2211" TargetMode="External"/><Relationship Id="rId10" Type="http://schemas.openxmlformats.org/officeDocument/2006/relationships/hyperlink" Target="https://doi.org/10.1096/fj.03-0098rev" TargetMode="External"/><Relationship Id="rId19" Type="http://schemas.openxmlformats.org/officeDocument/2006/relationships/hyperlink" Target="https://doi.org/10.1038/nrn3111" TargetMode="External"/><Relationship Id="rId4" Type="http://schemas.openxmlformats.org/officeDocument/2006/relationships/webSettings" Target="webSettings.xml"/><Relationship Id="rId9" Type="http://schemas.openxmlformats.org/officeDocument/2006/relationships/hyperlink" Target="https://doi.org/10.1016/j.neuropharm.2019.107972" TargetMode="External"/><Relationship Id="rId14" Type="http://schemas.openxmlformats.org/officeDocument/2006/relationships/hyperlink" Target="https://doi.org/10.1016/j.pneurobio.2005.04.00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3775</Words>
  <Characters>21522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Osinachi Alozie</dc:creator>
  <cp:keywords/>
  <dc:description/>
  <cp:lastModifiedBy>SDI CPU 1117</cp:lastModifiedBy>
  <cp:revision>14</cp:revision>
  <dcterms:created xsi:type="dcterms:W3CDTF">2026-05-21T17:26:00Z</dcterms:created>
  <dcterms:modified xsi:type="dcterms:W3CDTF">2026-05-28T12:29:00Z</dcterms:modified>
</cp:coreProperties>
</file>