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64FAB" w14:textId="281CD19A"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Global Employability of Filipino Radiologic Technologists: A Systematic Review of the Effectiveness of Radiologic Technology Education in the Philippines </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br/>
        <w:t>ABSTRACT</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shd w:val="clear" w:color="auto" w:fill="FFFF00"/>
        </w:rPr>
        <w:t xml:space="preserve">Objective: </w:t>
      </w:r>
      <w:r>
        <w:rPr>
          <w:rFonts w:ascii="Times New Roman" w:eastAsia="Times New Roman" w:hAnsi="Times New Roman" w:cs="Times New Roman"/>
          <w:sz w:val="24"/>
          <w:szCs w:val="24"/>
          <w:shd w:val="clear" w:color="auto" w:fill="FFFF00"/>
        </w:rPr>
        <w:t>Radiologic technologists play a critical role in healthcare through diagnostic imaging and radiation-related procedures essential for disease detection, treatment planning, and patient management. This systematic review aimed to synthesize available evidence regarding the global employability of Filipino radiologic technologists and evaluate the effectiveness of radiologic technology education in the Philippines in preparing graduates for local and international professional practice.</w:t>
      </w:r>
      <w:r>
        <w:rPr>
          <w:rFonts w:ascii="Times New Roman" w:eastAsia="Times New Roman" w:hAnsi="Times New Roman" w:cs="Times New Roman"/>
          <w:sz w:val="24"/>
          <w:szCs w:val="24"/>
          <w:shd w:val="clear" w:color="auto" w:fill="FFFF00"/>
        </w:rPr>
        <w:br/>
      </w:r>
      <w:r>
        <w:rPr>
          <w:rFonts w:ascii="Times New Roman" w:eastAsia="Times New Roman" w:hAnsi="Times New Roman" w:cs="Times New Roman"/>
          <w:b/>
          <w:bCs/>
          <w:sz w:val="24"/>
          <w:szCs w:val="24"/>
          <w:shd w:val="clear" w:color="auto" w:fill="FFFF00"/>
        </w:rPr>
        <w:t xml:space="preserve">Materials and Methods: </w:t>
      </w:r>
      <w:r>
        <w:rPr>
          <w:rFonts w:ascii="Times New Roman" w:eastAsia="Times New Roman" w:hAnsi="Times New Roman" w:cs="Times New Roman"/>
          <w:sz w:val="24"/>
          <w:szCs w:val="24"/>
          <w:shd w:val="clear" w:color="auto" w:fill="FFFF00"/>
        </w:rPr>
        <w:t xml:space="preserve">This study utilized a systematic review design following the Preferred Reporting Items for Systematic Reviews and Meta-Analyses (PRISMA 2020) guidelines. Comprehensive literature searches were conducted using PubMed, Scopus, Google Scholar, ScienceDirect, and ERIC, supplemented by manual searches of grey literature and reference lists. </w:t>
      </w:r>
      <w:r w:rsidR="00AA576F" w:rsidRPr="00AA576F">
        <w:rPr>
          <w:rFonts w:ascii="Times New Roman" w:eastAsia="Times New Roman" w:hAnsi="Times New Roman" w:cs="Times New Roman"/>
          <w:sz w:val="24"/>
          <w:szCs w:val="24"/>
          <w:shd w:val="clear" w:color="auto" w:fill="FFFF00"/>
        </w:rPr>
        <w:t>Studies published since 2000 focusing on radiologic technology education, employability, workforce readiness, migration, clinical competency, and professional preparedness among Filipino radiologic technologists were included.</w:t>
      </w:r>
      <w:r w:rsidR="00F740D4">
        <w:rPr>
          <w:rFonts w:ascii="Times New Roman" w:eastAsia="Times New Roman" w:hAnsi="Times New Roman" w:cs="Times New Roman"/>
          <w:sz w:val="24"/>
          <w:szCs w:val="24"/>
          <w:shd w:val="clear" w:color="auto" w:fill="FFFF00"/>
        </w:rPr>
        <w:t xml:space="preserve"> </w:t>
      </w:r>
      <w:r>
        <w:rPr>
          <w:rFonts w:ascii="Times New Roman" w:eastAsia="Times New Roman" w:hAnsi="Times New Roman" w:cs="Times New Roman"/>
          <w:sz w:val="24"/>
          <w:szCs w:val="24"/>
          <w:shd w:val="clear" w:color="auto" w:fill="FFFF00"/>
        </w:rPr>
        <w:t>After screening and eligibility assessment, 47 studies met the inclusion criteria and were included in the final qualitative synthesis. Data were analyzed using a narrative synthesis approach, while methodological quality was assessed using Joanna Briggs Institute critical appraisal tools.</w:t>
      </w:r>
      <w:r>
        <w:rPr>
          <w:rFonts w:ascii="Times New Roman" w:eastAsia="Times New Roman" w:hAnsi="Times New Roman" w:cs="Times New Roman"/>
          <w:sz w:val="24"/>
          <w:szCs w:val="24"/>
          <w:shd w:val="clear" w:color="auto" w:fill="FFFF00"/>
        </w:rPr>
        <w:br/>
      </w:r>
      <w:r>
        <w:rPr>
          <w:rFonts w:ascii="Times New Roman" w:eastAsia="Times New Roman" w:hAnsi="Times New Roman" w:cs="Times New Roman"/>
          <w:b/>
          <w:bCs/>
          <w:sz w:val="24"/>
          <w:szCs w:val="24"/>
          <w:shd w:val="clear" w:color="auto" w:fill="FFFF00"/>
        </w:rPr>
        <w:t xml:space="preserve">Results: </w:t>
      </w:r>
      <w:r>
        <w:rPr>
          <w:rFonts w:ascii="Times New Roman" w:eastAsia="Times New Roman" w:hAnsi="Times New Roman" w:cs="Times New Roman"/>
          <w:sz w:val="24"/>
          <w:szCs w:val="24"/>
          <w:shd w:val="clear" w:color="auto" w:fill="FFFF00"/>
        </w:rPr>
        <w:t>The reviewed studies demonstrated generally favorable employability outcomes among Filipino radiologic technologists, with many graduates obtaining employment shortly after graduation and demonstrating competenci</w:t>
      </w:r>
      <w:r>
        <w:rPr>
          <w:rFonts w:ascii="Times New Roman" w:eastAsia="Times New Roman" w:hAnsi="Times New Roman" w:cs="Times New Roman"/>
          <w:sz w:val="24"/>
          <w:szCs w:val="24"/>
          <w:shd w:val="clear" w:color="auto" w:fill="FFFF00"/>
        </w:rPr>
        <w:t>es in clinical practice, patient care, communication, and professional responsibilities. Competency-based education, clinical internship exposure, curriculum relevance, and licensure examination preparedness emerged as major contributors to workforce readiness and global employability. However, challenges including workforce migration, low local compensation, technological adaptation demands, inconsistencies in specialized imaging competencies, and workforce retention difficulties were also identified. Tech</w:t>
      </w:r>
      <w:r>
        <w:rPr>
          <w:rFonts w:ascii="Times New Roman" w:eastAsia="Times New Roman" w:hAnsi="Times New Roman" w:cs="Times New Roman"/>
          <w:sz w:val="24"/>
          <w:szCs w:val="24"/>
          <w:shd w:val="clear" w:color="auto" w:fill="FFFF00"/>
        </w:rPr>
        <w:t>nological preparedness, continuing professional development, leadership training, and institutional support were consistently recognized as important factors influencing long-term workforce competitiveness and professional sustainability.</w:t>
      </w:r>
      <w:r>
        <w:rPr>
          <w:rFonts w:ascii="Times New Roman" w:eastAsia="Times New Roman" w:hAnsi="Times New Roman" w:cs="Times New Roman"/>
          <w:sz w:val="24"/>
          <w:szCs w:val="24"/>
          <w:shd w:val="clear" w:color="auto" w:fill="FFFF00"/>
        </w:rPr>
        <w:br/>
      </w:r>
      <w:r>
        <w:rPr>
          <w:rFonts w:ascii="Times New Roman" w:eastAsia="Times New Roman" w:hAnsi="Times New Roman" w:cs="Times New Roman"/>
          <w:b/>
          <w:bCs/>
          <w:sz w:val="24"/>
          <w:szCs w:val="24"/>
          <w:shd w:val="clear" w:color="auto" w:fill="FFFF00"/>
        </w:rPr>
        <w:t xml:space="preserve">Conclusions: </w:t>
      </w:r>
      <w:r>
        <w:rPr>
          <w:rFonts w:ascii="Times New Roman" w:eastAsia="Times New Roman" w:hAnsi="Times New Roman" w:cs="Times New Roman"/>
          <w:sz w:val="24"/>
          <w:szCs w:val="24"/>
          <w:shd w:val="clear" w:color="auto" w:fill="FFFF00"/>
        </w:rPr>
        <w:t>Radiologic technology education in the Philippines substantially contributes to the development of clinically competent and globally employable radiologic technologists. Nevertheless, continuous curriculum enhancement, technological integration, specialized cl</w:t>
      </w:r>
      <w:r>
        <w:rPr>
          <w:rFonts w:ascii="Times New Roman" w:eastAsia="Times New Roman" w:hAnsi="Times New Roman" w:cs="Times New Roman"/>
          <w:sz w:val="24"/>
          <w:szCs w:val="24"/>
          <w:shd w:val="clear" w:color="auto" w:fill="FFFF00"/>
        </w:rPr>
        <w:t>inical training, radiation safety reinforcement, continuing professional development, and workforce retention strategies remain essential to strengthen international competitiveness and long-term workforce sustainability within the healthcare sector.</w:t>
      </w:r>
      <w:r>
        <w:rPr>
          <w:rFonts w:ascii="Times New Roman" w:eastAsia="Times New Roman" w:hAnsi="Times New Roman" w:cs="Times New Roman"/>
          <w:sz w:val="24"/>
          <w:szCs w:val="24"/>
          <w:shd w:val="clear" w:color="auto" w:fill="FFFF00"/>
        </w:rPr>
        <w:br/>
      </w:r>
      <w:r>
        <w:rPr>
          <w:rFonts w:ascii="Times New Roman" w:eastAsia="Times New Roman" w:hAnsi="Times New Roman" w:cs="Times New Roman"/>
          <w:sz w:val="24"/>
          <w:szCs w:val="24"/>
          <w:shd w:val="clear" w:color="auto" w:fill="FFFF00"/>
        </w:rPr>
        <w:br/>
      </w:r>
      <w:r>
        <w:rPr>
          <w:rFonts w:ascii="Times New Roman" w:eastAsia="Times New Roman" w:hAnsi="Times New Roman" w:cs="Times New Roman"/>
          <w:b/>
          <w:bCs/>
          <w:sz w:val="24"/>
          <w:szCs w:val="24"/>
          <w:shd w:val="clear" w:color="auto" w:fill="FFFF00"/>
        </w:rPr>
        <w:t xml:space="preserve">Keywords: </w:t>
      </w:r>
      <w:r>
        <w:rPr>
          <w:rFonts w:ascii="Times New Roman" w:eastAsia="Times New Roman" w:hAnsi="Times New Roman" w:cs="Times New Roman"/>
          <w:sz w:val="24"/>
          <w:szCs w:val="24"/>
          <w:shd w:val="clear" w:color="auto" w:fill="FFFF00"/>
        </w:rPr>
        <w:t>Radiologic Technology Education, Employability, Filipino Radiologic Technologists, Global Employability, Workforce Readiness, Clinical Competency, Curriculum Effectiveness, Healthcare Workforce Migration, Philippines, Systematic Review.</w:t>
      </w:r>
    </w:p>
    <w:p w14:paraId="77FB39D8" w14:textId="77777777" w:rsidR="00F57EF0" w:rsidRDefault="00F57EF0">
      <w:pPr>
        <w:spacing w:before="480" w:after="120" w:line="240" w:lineRule="auto"/>
        <w:jc w:val="both"/>
        <w:rPr>
          <w:rFonts w:ascii="Times New Roman" w:eastAsia="Times New Roman" w:hAnsi="Times New Roman" w:cs="Times New Roman"/>
          <w:sz w:val="24"/>
          <w:szCs w:val="24"/>
        </w:rPr>
      </w:pPr>
    </w:p>
    <w:p w14:paraId="7BE714CB" w14:textId="77777777" w:rsidR="00F57EF0" w:rsidRDefault="00BD55C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INTRODUCTION</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br/>
        <w:t>Radiologic technology is a specialized discipline in allied health sciences that involves the application of ionizing and non-ionizing radiation for diagnostic imaging and therapeutic procedures intended for disease detection, treatment monitoring, and patient management (</w:t>
      </w:r>
      <w:proofErr w:type="spellStart"/>
      <w:r>
        <w:rPr>
          <w:rFonts w:ascii="Times New Roman" w:eastAsia="Times New Roman" w:hAnsi="Times New Roman" w:cs="Times New Roman"/>
          <w:sz w:val="24"/>
          <w:szCs w:val="24"/>
        </w:rPr>
        <w:t>Aldahery</w:t>
      </w:r>
      <w:proofErr w:type="spellEnd"/>
      <w:r>
        <w:rPr>
          <w:rFonts w:ascii="Times New Roman" w:eastAsia="Times New Roman" w:hAnsi="Times New Roman" w:cs="Times New Roman"/>
          <w:sz w:val="24"/>
          <w:szCs w:val="24"/>
        </w:rPr>
        <w:t>, 2023). Radiologic technologists are healthcare professionals trained to operate imaging equipment such as conventional radiography, computed tomography (CT), magnetic resonance imaging (MRI), fluoroscopy, mammography, nuclear m</w:t>
      </w:r>
      <w:r>
        <w:rPr>
          <w:rFonts w:ascii="Times New Roman" w:eastAsia="Times New Roman" w:hAnsi="Times New Roman" w:cs="Times New Roman"/>
          <w:sz w:val="24"/>
          <w:szCs w:val="24"/>
        </w:rPr>
        <w:t>edicine, and ultrasonography while ensuring patient safety and radiation protection standards (Susiku et al., 2024; ISRRT, 2004). The profession requires technical competence, clinical judgment, ethical responsibility, and effective communication skills because radiologic technologists function as integral members of multidisciplinary healthcare teams (American Society of Radiologic Technologists [ASRT], 2025). As medical imaging technologies continue to advance, radiologic technologists are increasingly ex</w:t>
      </w:r>
      <w:r>
        <w:rPr>
          <w:rFonts w:ascii="Times New Roman" w:eastAsia="Times New Roman" w:hAnsi="Times New Roman" w:cs="Times New Roman"/>
          <w:sz w:val="24"/>
          <w:szCs w:val="24"/>
        </w:rPr>
        <w:t>pected to possess competencies in digital imaging systems, quality assurance, patient-centered care, and evidence-based practice (International Commission on Radiological Protection [ICRP], 2025).</w:t>
      </w:r>
    </w:p>
    <w:p w14:paraId="6B159D5D" w14:textId="77777777" w:rsidR="00F57EF0" w:rsidRDefault="00BD55C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Radiologic technology education is commonly classified according to competency-based instruction, clinical internship exposure, and professional licensure preparation. Educational programs generally combine classroom instruction, laboratory simulations, and supervised clinical practice to ensure the acquisition of theoretical knowledge and technical skills necessary for professional practice (Alipio, 2025; Ingrassia, 2020). Assessment methods within radiologic technology education include written examinatio</w:t>
      </w:r>
      <w:r>
        <w:rPr>
          <w:rFonts w:ascii="Times New Roman" w:eastAsia="Times New Roman" w:hAnsi="Times New Roman" w:cs="Times New Roman"/>
          <w:sz w:val="24"/>
          <w:szCs w:val="24"/>
        </w:rPr>
        <w:t>ns, laboratory practical evaluations, objective structured clinical examinations (OSCEs), clinical competency assessments, internship performance ratings, and national licensure examinations (Barnett et al., 2025). In the Philippines, graduates of Bachelor of Science in Radiologic Technology programs are required to pass the Radiologic Technologist Licensure Examination administered by the Professional Regulation Commission before they can legally practice the profession. Licensure examination performance i</w:t>
      </w:r>
      <w:r>
        <w:rPr>
          <w:rFonts w:ascii="Times New Roman" w:eastAsia="Times New Roman" w:hAnsi="Times New Roman" w:cs="Times New Roman"/>
          <w:sz w:val="24"/>
          <w:szCs w:val="24"/>
        </w:rPr>
        <w:t>s often considered an indicator of educational effectiveness and graduate preparedness for clinical practice (Professional Regulation Commission, 2018; Vidal et al., 2016; Susiku et al., 2024). In addition, international employability may also depend on overseas credential recognition, continuing professional development, and adaptability to diverse healthcare systems.</w:t>
      </w:r>
    </w:p>
    <w:p w14:paraId="3742EF19" w14:textId="77777777" w:rsidR="00F57EF0" w:rsidRDefault="00BD55C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Globally, the demand for radiologic technologists has increased because of population growth, aging demographics, technological advancements, and the increasing prevalence of chronic diseases requiring diagnostic imaging services (Chen et al., 2025). Medical imaging has become essential in early disease detection, treatment planning, and therapeutic monitoring, making radiologic technologists indispensable within healthcare systems worldwide (Zubair et al., 2025; World Health Organization [WHO], 2026). Cons</w:t>
      </w:r>
      <w:r>
        <w:rPr>
          <w:rFonts w:ascii="Times New Roman" w:eastAsia="Times New Roman" w:hAnsi="Times New Roman" w:cs="Times New Roman"/>
          <w:sz w:val="24"/>
          <w:szCs w:val="24"/>
        </w:rPr>
        <w:t>equently, employability has emerged as a major indicator of educational quality in health professions education. Employability refers not only to the ability of graduates to obtain employment but also to their readiness to meet professional standards, adapt to workplace demands, and sustain career mobility across international healthcare settings (</w:t>
      </w:r>
      <w:proofErr w:type="spellStart"/>
      <w:r>
        <w:rPr>
          <w:rFonts w:ascii="Times New Roman" w:eastAsia="Times New Roman" w:hAnsi="Times New Roman" w:cs="Times New Roman"/>
          <w:sz w:val="24"/>
          <w:szCs w:val="24"/>
        </w:rPr>
        <w:t>Leadbeatter</w:t>
      </w:r>
      <w:proofErr w:type="spellEnd"/>
      <w:r>
        <w:rPr>
          <w:rFonts w:ascii="Times New Roman" w:eastAsia="Times New Roman" w:hAnsi="Times New Roman" w:cs="Times New Roman"/>
          <w:sz w:val="24"/>
          <w:szCs w:val="24"/>
        </w:rPr>
        <w:t xml:space="preserve"> et al., 2023; Yorke, 2006). International organizations such as UNESCO emphasize that qualifications recognition, workforce mobility, and quality assu</w:t>
      </w:r>
      <w:r>
        <w:rPr>
          <w:rFonts w:ascii="Times New Roman" w:eastAsia="Times New Roman" w:hAnsi="Times New Roman" w:cs="Times New Roman"/>
          <w:sz w:val="24"/>
          <w:szCs w:val="24"/>
        </w:rPr>
        <w:t>rance mechanisms are essential for strengthening global healthcare human resources and promoting international labor competitiveness (UNESCO, 2023).</w:t>
      </w:r>
    </w:p>
    <w:p w14:paraId="1DDB64BB" w14:textId="77777777" w:rsidR="00F57EF0" w:rsidRDefault="00BD55C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Philippines has long been recognized as one of the world’s leading exporters of healthcare professionals, including nurses, medical technologists, physical therapists, and radiologic technologists (Finch, 2013). Filipino healthcare workers are widely employed in North America, Europe, the Middle East, and other parts of Asia because of their clinical competence, English language proficiency, adaptability, and strong work ethic (Maca, 2019; </w:t>
      </w:r>
      <w:proofErr w:type="spellStart"/>
      <w:r>
        <w:rPr>
          <w:rFonts w:ascii="Times New Roman" w:eastAsia="Times New Roman" w:hAnsi="Times New Roman" w:cs="Times New Roman"/>
          <w:sz w:val="24"/>
          <w:szCs w:val="24"/>
        </w:rPr>
        <w:t>Ortiga</w:t>
      </w:r>
      <w:proofErr w:type="spellEnd"/>
      <w:r>
        <w:rPr>
          <w:rFonts w:ascii="Times New Roman" w:eastAsia="Times New Roman" w:hAnsi="Times New Roman" w:cs="Times New Roman"/>
          <w:sz w:val="24"/>
          <w:szCs w:val="24"/>
        </w:rPr>
        <w:t>, 2018). In response to increasing global workforce demands, Philippine higher education institutions have attempted to align allied health curricula with international standards through curriculum reforms, competency-based education, and enhanced clinical training opportunities (Commission on Higher Education [CHED], 2006). Studies have shown that many Filipino radiologic technologists secure employment shortly after graduation, while others pursue overseas work opportunities because of higher salari</w:t>
      </w:r>
      <w:r>
        <w:rPr>
          <w:rFonts w:ascii="Times New Roman" w:eastAsia="Times New Roman" w:hAnsi="Times New Roman" w:cs="Times New Roman"/>
          <w:sz w:val="24"/>
          <w:szCs w:val="24"/>
        </w:rPr>
        <w:t>es, career advancement, and better working conditions (</w:t>
      </w:r>
      <w:proofErr w:type="spellStart"/>
      <w:r>
        <w:rPr>
          <w:rFonts w:ascii="Times New Roman" w:eastAsia="Times New Roman" w:hAnsi="Times New Roman" w:cs="Times New Roman"/>
          <w:sz w:val="24"/>
          <w:szCs w:val="24"/>
        </w:rPr>
        <w:t>Perong</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Dumpac</w:t>
      </w:r>
      <w:proofErr w:type="spellEnd"/>
      <w:r>
        <w:rPr>
          <w:rFonts w:ascii="Times New Roman" w:eastAsia="Times New Roman" w:hAnsi="Times New Roman" w:cs="Times New Roman"/>
          <w:sz w:val="24"/>
          <w:szCs w:val="24"/>
        </w:rPr>
        <w:t>, 2023). Moreover, the implementation of Special Professional Licensure Examinations abroad by the Professional Regulation Commission, as mandated through Executive Order No. 835 and continuously implemented through recent PRC schedules, provides overseas Filipino professionals, including radiologic technologists, the opportunity to take licensure examinations in their host countries, thereby supporting access to professional licensure an</w:t>
      </w:r>
      <w:r>
        <w:rPr>
          <w:rFonts w:ascii="Times New Roman" w:eastAsia="Times New Roman" w:hAnsi="Times New Roman" w:cs="Times New Roman"/>
          <w:sz w:val="24"/>
          <w:szCs w:val="24"/>
        </w:rPr>
        <w:t xml:space="preserve">d participation in international employment settings (Professional Regulation Commission, 2026). </w:t>
      </w:r>
    </w:p>
    <w:p w14:paraId="04B41AD3" w14:textId="77777777" w:rsidR="00F57EF0" w:rsidRDefault="00BD55C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developments, significant concerns remain regarding the effectiveness of radiologic technology education in preparing Filipino graduates for global employability (Lindo &amp; Panes, 2024; Araneta, 2021). Existing Philippine studies largely focus on graduate tracer outcomes, local employment status, or migration intentions rather than systematically evaluating whether radiologic technology education adequately equips graduates with competencies required in international healthcare settings (Araneta</w:t>
      </w:r>
      <w:r>
        <w:rPr>
          <w:rFonts w:ascii="Times New Roman" w:eastAsia="Times New Roman" w:hAnsi="Times New Roman" w:cs="Times New Roman"/>
          <w:sz w:val="24"/>
          <w:szCs w:val="24"/>
        </w:rPr>
        <w:t>, 2021). There is limited evidence synthesizing the relationship between curriculum quality, clinical exposure, licensure performance, technological preparedness, soft skills development, and international employability among Filipino radiologic technologists. Furthermore, current literature remains fragmented across institutional studies and lacks a comprehensive review of the educational factors influencing workforce competitiveness in the global healthcare industry. Emerging demands such as digital radio</w:t>
      </w:r>
      <w:r>
        <w:rPr>
          <w:rFonts w:ascii="Times New Roman" w:eastAsia="Times New Roman" w:hAnsi="Times New Roman" w:cs="Times New Roman"/>
          <w:sz w:val="24"/>
          <w:szCs w:val="24"/>
        </w:rPr>
        <w:t>graphy proficiency, interprofessional collaboration, radiation safety culture, and evidence-based imaging practice are also insufficiently explored within the context of Philippine radiologic technology education.</w:t>
      </w:r>
    </w:p>
    <w:p w14:paraId="0C75CFAC" w14:textId="77777777" w:rsidR="00F57EF0" w:rsidRDefault="00BD55C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these gaps, there is a need to systematically synthesize available evidence regarding the effectiveness of radiologic technology education in the Philippines and its contribution to the global employability of Filipino radiologic technologists. Therefore, this study aims to conduct a systematic review on the global employability of Filipino radiologic technologists and evaluate the effectiveness of radiologic technology education in preparing graduates for international professional practice. Specific</w:t>
      </w:r>
      <w:r>
        <w:rPr>
          <w:rFonts w:ascii="Times New Roman" w:eastAsia="Times New Roman" w:hAnsi="Times New Roman" w:cs="Times New Roman"/>
          <w:sz w:val="24"/>
          <w:szCs w:val="24"/>
        </w:rPr>
        <w:t>ally, the study seeks to: (1) examine indicators of employability among Filipino radiologic technologists; (2) identify educational factors influencing global workforce readiness; (3) evaluate the role of curriculum, clinical training, and licensure performance in employability outcomes; and (4) determine existing gaps in radiologic technology education and research relevant to international competitiveness.</w:t>
      </w:r>
    </w:p>
    <w:p w14:paraId="1EACA3BF" w14:textId="77777777" w:rsidR="00F57EF0" w:rsidRDefault="00F57EF0">
      <w:pPr>
        <w:spacing w:before="240" w:after="240" w:line="240" w:lineRule="auto"/>
        <w:jc w:val="both"/>
        <w:rPr>
          <w:rFonts w:ascii="Times New Roman" w:eastAsia="Times New Roman" w:hAnsi="Times New Roman" w:cs="Times New Roman"/>
          <w:sz w:val="24"/>
          <w:szCs w:val="24"/>
        </w:rPr>
      </w:pPr>
    </w:p>
    <w:p w14:paraId="60129AF2" w14:textId="77777777" w:rsidR="00F57EF0" w:rsidRDefault="00BD55C2">
      <w:pPr>
        <w:pStyle w:val="Heading1"/>
        <w:keepNext w:val="0"/>
        <w:keepLines w:val="0"/>
        <w:spacing w:before="480" w:line="240" w:lineRule="auto"/>
        <w:jc w:val="both"/>
        <w:rPr>
          <w:rFonts w:ascii="Times New Roman" w:eastAsia="Times New Roman" w:hAnsi="Times New Roman" w:cs="Times New Roman"/>
          <w:b/>
          <w:bCs/>
          <w:sz w:val="24"/>
          <w:szCs w:val="24"/>
        </w:rPr>
      </w:pPr>
      <w:bookmarkStart w:id="0" w:name="_s442e6kgh400"/>
      <w:bookmarkEnd w:id="0"/>
      <w:r>
        <w:rPr>
          <w:rFonts w:ascii="Times New Roman" w:eastAsia="Times New Roman" w:hAnsi="Times New Roman" w:cs="Times New Roman"/>
          <w:b/>
          <w:bCs/>
          <w:sz w:val="24"/>
          <w:szCs w:val="24"/>
        </w:rPr>
        <w:lastRenderedPageBreak/>
        <w:t>METHODOLOGY</w:t>
      </w:r>
    </w:p>
    <w:p w14:paraId="44CF1779" w14:textId="77777777" w:rsidR="00F57EF0" w:rsidRDefault="00BD55C2">
      <w:pPr>
        <w:pStyle w:val="Heading2"/>
        <w:keepNext w:val="0"/>
        <w:keepLines w:val="0"/>
        <w:spacing w:after="80" w:line="240" w:lineRule="auto"/>
        <w:jc w:val="both"/>
        <w:rPr>
          <w:rFonts w:ascii="Times New Roman" w:eastAsia="Times New Roman" w:hAnsi="Times New Roman" w:cs="Times New Roman"/>
          <w:b/>
          <w:bCs/>
          <w:sz w:val="24"/>
          <w:szCs w:val="24"/>
        </w:rPr>
      </w:pPr>
      <w:bookmarkStart w:id="1" w:name="_ykih56n6zlv3"/>
      <w:bookmarkEnd w:id="1"/>
      <w:r>
        <w:rPr>
          <w:rFonts w:ascii="Times New Roman" w:eastAsia="Times New Roman" w:hAnsi="Times New Roman" w:cs="Times New Roman"/>
          <w:b/>
          <w:bCs/>
          <w:sz w:val="24"/>
          <w:szCs w:val="24"/>
        </w:rPr>
        <w:t>Research Design</w:t>
      </w:r>
    </w:p>
    <w:p w14:paraId="57C44377" w14:textId="77777777" w:rsidR="00F57EF0" w:rsidRDefault="00BD55C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employed a systematic review design to synthesize available evidence regarding the global employability of Filipino radiologic technologists and the effectiveness of radiologic technology education in the Philippines. The review was conducted in accordance with the Preferred Reporting Items for Systematic Reviews and Meta-Analyses (PRISMA 2020) guidelines to ensure methodological rigor, transparency, and reproducibility in the identification, screening, eligibility assessment, and synthesis of re</w:t>
      </w:r>
      <w:r>
        <w:rPr>
          <w:rFonts w:ascii="Times New Roman" w:eastAsia="Times New Roman" w:hAnsi="Times New Roman" w:cs="Times New Roman"/>
          <w:sz w:val="24"/>
          <w:szCs w:val="24"/>
        </w:rPr>
        <w:t>levant studies (Page et al., 2021). Due to the heterogeneity of the included studies in terms of research designs, outcome measures, participant populations, and educational settings, a narrative synthesis approach was utilized instead of quantitative meta-analysis.</w:t>
      </w:r>
    </w:p>
    <w:p w14:paraId="1F5D0326" w14:textId="77777777" w:rsidR="00F57EF0" w:rsidRDefault="00BD55C2">
      <w:pPr>
        <w:pStyle w:val="Heading2"/>
        <w:keepNext w:val="0"/>
        <w:keepLines w:val="0"/>
        <w:spacing w:after="80" w:line="240" w:lineRule="auto"/>
        <w:jc w:val="both"/>
        <w:rPr>
          <w:rFonts w:ascii="Times New Roman" w:eastAsia="Times New Roman" w:hAnsi="Times New Roman" w:cs="Times New Roman"/>
          <w:b/>
          <w:bCs/>
          <w:sz w:val="24"/>
          <w:szCs w:val="24"/>
        </w:rPr>
      </w:pPr>
      <w:bookmarkStart w:id="2" w:name="_xq6kptsub1d9"/>
      <w:bookmarkEnd w:id="2"/>
      <w:r>
        <w:rPr>
          <w:rFonts w:ascii="Times New Roman" w:eastAsia="Times New Roman" w:hAnsi="Times New Roman" w:cs="Times New Roman"/>
          <w:b/>
          <w:bCs/>
          <w:sz w:val="24"/>
          <w:szCs w:val="24"/>
        </w:rPr>
        <w:t>Search Strategy</w:t>
      </w:r>
    </w:p>
    <w:p w14:paraId="4E4E9741" w14:textId="21FA7626" w:rsidR="00F57EF0" w:rsidRDefault="00BD55C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comprehensive literature search was conducted using electronic databases including PubMed, Scopus, Google Scholar, ScienceDirect, and ERIC. Additional studies were identified through manual searches of reference lists, institutional repositories, government publications, and professional organization reports relevant to radiologic technology education and workforce development. The search covered studies published </w:t>
      </w:r>
      <w:r w:rsidR="00286211">
        <w:rPr>
          <w:rFonts w:ascii="Times New Roman" w:eastAsia="Times New Roman" w:hAnsi="Times New Roman" w:cs="Times New Roman"/>
          <w:sz w:val="24"/>
          <w:szCs w:val="24"/>
        </w:rPr>
        <w:t>since</w:t>
      </w:r>
      <w:r>
        <w:rPr>
          <w:rFonts w:ascii="Times New Roman" w:eastAsia="Times New Roman" w:hAnsi="Times New Roman" w:cs="Times New Roman"/>
          <w:sz w:val="24"/>
          <w:szCs w:val="24"/>
        </w:rPr>
        <w:t xml:space="preserve"> 2000 </w:t>
      </w:r>
      <w:r>
        <w:rPr>
          <w:rFonts w:ascii="Times New Roman" w:eastAsia="Times New Roman" w:hAnsi="Times New Roman" w:cs="Times New Roman"/>
          <w:sz w:val="24"/>
          <w:szCs w:val="24"/>
        </w:rPr>
        <w:t>to capture contemporary developments in radiologic technology education, workforce preparedness, and international employability trends.</w:t>
      </w:r>
    </w:p>
    <w:p w14:paraId="380D7946" w14:textId="77777777" w:rsidR="00F57EF0" w:rsidRDefault="00BD55C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search strategy utilized combinations of keywords and Boolean operators including: “Radiologic Technology Education,” “Radiologic Technologists,” “Employability,” “Global Employability,” “Philippines,” “Clinical Competence,” “Licensure Examination,” “Curriculum Effectiveness,” “International Workforce,” “Healthcare Mobility,” “Migration,” “Workforce Readiness,” and “Professional Competency.” Search terms were adjusted according to the indexing requirements of each database. Grey literature such as gover</w:t>
      </w:r>
      <w:r>
        <w:rPr>
          <w:rFonts w:ascii="Times New Roman" w:eastAsia="Times New Roman" w:hAnsi="Times New Roman" w:cs="Times New Roman"/>
          <w:sz w:val="24"/>
          <w:szCs w:val="24"/>
        </w:rPr>
        <w:t>nment reports, policy documents, conference proceedings, theses, dissertations, and professional regulatory publications were also considered when relevant to the objectives of the review.</w:t>
      </w:r>
    </w:p>
    <w:p w14:paraId="77F2320A" w14:textId="77777777" w:rsidR="00F57EF0" w:rsidRDefault="00BD55C2">
      <w:pPr>
        <w:pStyle w:val="Heading2"/>
        <w:keepNext w:val="0"/>
        <w:keepLines w:val="0"/>
        <w:spacing w:after="80" w:line="240" w:lineRule="auto"/>
        <w:jc w:val="both"/>
        <w:rPr>
          <w:rFonts w:ascii="Times New Roman" w:eastAsia="Times New Roman" w:hAnsi="Times New Roman" w:cs="Times New Roman"/>
          <w:b/>
          <w:bCs/>
          <w:sz w:val="24"/>
          <w:szCs w:val="24"/>
        </w:rPr>
      </w:pPr>
      <w:bookmarkStart w:id="3" w:name="_m02cboh5jcp0"/>
      <w:bookmarkEnd w:id="3"/>
      <w:r>
        <w:rPr>
          <w:rFonts w:ascii="Times New Roman" w:eastAsia="Times New Roman" w:hAnsi="Times New Roman" w:cs="Times New Roman"/>
          <w:b/>
          <w:bCs/>
          <w:sz w:val="24"/>
          <w:szCs w:val="24"/>
        </w:rPr>
        <w:t>Eligibility Criteria</w:t>
      </w:r>
    </w:p>
    <w:p w14:paraId="2176B201" w14:textId="77777777" w:rsidR="00F57EF0" w:rsidRDefault="00BD55C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were included if they: (1) focused on radiologic technology education, employability, workforce readiness, professional mobility, or migration; (2) involved Filipino radiologic technologists, radiologic technology students, interns, educators, or healthcare institutions in the Philippines; (3) examined educational effectiveness, curriculum quality, licensure examination performance, clinical training, competency development, employability outcomes, or international practice preparedness; (4) were pu</w:t>
      </w:r>
      <w:r>
        <w:rPr>
          <w:rFonts w:ascii="Times New Roman" w:eastAsia="Times New Roman" w:hAnsi="Times New Roman" w:cs="Times New Roman"/>
          <w:sz w:val="24"/>
          <w:szCs w:val="24"/>
        </w:rPr>
        <w:t xml:space="preserve">blished in peer-reviewed </w:t>
      </w:r>
      <w:r>
        <w:rPr>
          <w:rFonts w:ascii="Times New Roman" w:eastAsia="Times New Roman" w:hAnsi="Times New Roman" w:cs="Times New Roman"/>
          <w:sz w:val="24"/>
          <w:szCs w:val="24"/>
        </w:rPr>
        <w:lastRenderedPageBreak/>
        <w:t>journals, conference proceedings, theses, dissertations, or credible institutional reports; and (5) were published in English between 2000 and 2026.</w:t>
      </w:r>
    </w:p>
    <w:p w14:paraId="61979A51" w14:textId="77777777" w:rsidR="00F57EF0" w:rsidRDefault="00BD55C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were excluded if they: (1) focused exclusively on non-Filipino populations without relevance to the Philippine setting; (2) discussed imaging technologies without educational, workforce, or employability implications; (3) lacked accessible full-text articles; (4) consisted solely of editorials, commentaries, opinion papers, or news articles without substantial analytical or empirical content; or (5) contained duplicated findings already represented in another included study.</w:t>
      </w:r>
    </w:p>
    <w:p w14:paraId="1007F9FC" w14:textId="77777777" w:rsidR="00F57EF0" w:rsidRDefault="00BD55C2">
      <w:pPr>
        <w:pStyle w:val="Heading2"/>
        <w:keepNext w:val="0"/>
        <w:keepLines w:val="0"/>
        <w:spacing w:after="80" w:line="240" w:lineRule="auto"/>
        <w:jc w:val="both"/>
        <w:rPr>
          <w:rFonts w:ascii="Times New Roman" w:eastAsia="Times New Roman" w:hAnsi="Times New Roman" w:cs="Times New Roman"/>
          <w:b/>
          <w:bCs/>
          <w:sz w:val="24"/>
          <w:szCs w:val="24"/>
        </w:rPr>
      </w:pPr>
      <w:bookmarkStart w:id="4" w:name="_rv5756sh6fuq"/>
      <w:bookmarkEnd w:id="4"/>
      <w:r>
        <w:rPr>
          <w:rFonts w:ascii="Times New Roman" w:eastAsia="Times New Roman" w:hAnsi="Times New Roman" w:cs="Times New Roman"/>
          <w:b/>
          <w:bCs/>
          <w:sz w:val="24"/>
          <w:szCs w:val="24"/>
        </w:rPr>
        <w:t>Study Selection</w:t>
      </w:r>
    </w:p>
    <w:p w14:paraId="1D0DE2E2" w14:textId="77777777" w:rsidR="00F57EF0" w:rsidRDefault="00BD55C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Retrieved studies were exported into a reference management database, and duplicate records were removed prior to screening. Titles and abstracts were screened according to the established eligibility criteria. Full-text articles of potentially relevant studies were subsequently reviewed to determine final inclusion. Disagreements during the screening process were resolved through discussion and consensus. The study selection process was documented using a PRISMA 2020 flow diagram illustrating the number of</w:t>
      </w:r>
      <w:r>
        <w:rPr>
          <w:rFonts w:ascii="Times New Roman" w:eastAsia="Times New Roman" w:hAnsi="Times New Roman" w:cs="Times New Roman"/>
          <w:sz w:val="24"/>
          <w:szCs w:val="24"/>
        </w:rPr>
        <w:t xml:space="preserve"> records identified, screened, excluded, and included in the final synthesis (Page et al., 2021).</w:t>
      </w:r>
    </w:p>
    <w:p w14:paraId="38C5C3A1" w14:textId="77777777" w:rsidR="00F57EF0" w:rsidRDefault="00BD55C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340 records were initially identified through database searching and manual reference screening. After removal of 41 duplicate records, 299 studies underwent title and abstract screening. Following the screening process, 221 studies were excluded because they did not meet the inclusion criteria. Seventy-eight full-text articles were assessed for eligibility, of which 31 studies were excluded due to insufficient relevance, lack of educational or employability outcomes, duplicate data, or absence o</w:t>
      </w:r>
      <w:r>
        <w:rPr>
          <w:rFonts w:ascii="Times New Roman" w:eastAsia="Times New Roman" w:hAnsi="Times New Roman" w:cs="Times New Roman"/>
          <w:sz w:val="24"/>
          <w:szCs w:val="24"/>
        </w:rPr>
        <w:t>f substantial analytical content. Ultimately, 47 studies met the eligibility criteria and were included in the final qualitative synthesis.</w:t>
      </w:r>
    </w:p>
    <w:p w14:paraId="15F18FD4" w14:textId="77777777" w:rsidR="004526F5" w:rsidRDefault="00BD55C2">
      <w:pPr>
        <w:spacing w:before="240" w:after="240"/>
        <w:jc w:val="both"/>
        <w:rPr>
          <w:rFonts w:ascii="Times New Roman" w:eastAsia="Times New Roman" w:hAnsi="Times New Roman" w:cs="Times New Roman"/>
          <w:b/>
          <w:bCs/>
          <w:sz w:val="24"/>
          <w:szCs w:val="24"/>
        </w:rPr>
      </w:pPr>
      <w:r>
        <w:rPr>
          <w:noProof/>
        </w:rPr>
        <w:lastRenderedPageBreak/>
        <w:drawing>
          <wp:inline distT="0" distB="0" distL="0" distR="0" wp14:anchorId="15E92CB5" wp14:editId="2D64E363">
            <wp:extent cx="5943600" cy="4457700"/>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noChangeArrowheads="1"/>
                    </pic:cNvPicPr>
                  </pic:nvPicPr>
                  <pic:blipFill>
                    <a:blip r:embed="rId7"/>
                    <a:stretch>
                      <a:fillRect/>
                    </a:stretch>
                  </pic:blipFill>
                  <pic:spPr bwMode="auto">
                    <a:xfrm>
                      <a:off x="0" y="0"/>
                      <a:ext cx="5943600" cy="4457700"/>
                    </a:xfrm>
                    <a:prstGeom prst="rect">
                      <a:avLst/>
                    </a:prstGeom>
                    <a:noFill/>
                  </pic:spPr>
                </pic:pic>
              </a:graphicData>
            </a:graphic>
          </wp:inline>
        </w:drawing>
      </w:r>
    </w:p>
    <w:p w14:paraId="15EED4ED" w14:textId="6F27887C" w:rsidR="00F57EF0" w:rsidRDefault="00BD55C2">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1. PRISMA 2020 Flow Diagram of the Study Selection Process </w:t>
      </w:r>
    </w:p>
    <w:p w14:paraId="066B4EFC" w14:textId="77777777" w:rsidR="00F57EF0" w:rsidRDefault="00BD55C2">
      <w:pPr>
        <w:pStyle w:val="Heading2"/>
        <w:keepNext w:val="0"/>
        <w:keepLines w:val="0"/>
        <w:spacing w:after="80" w:line="240" w:lineRule="auto"/>
        <w:jc w:val="both"/>
        <w:rPr>
          <w:rFonts w:ascii="Times New Roman" w:eastAsia="Times New Roman" w:hAnsi="Times New Roman" w:cs="Times New Roman"/>
          <w:b/>
          <w:bCs/>
          <w:sz w:val="24"/>
          <w:szCs w:val="24"/>
        </w:rPr>
      </w:pPr>
      <w:bookmarkStart w:id="5" w:name="_5zg51wnxi4bt"/>
      <w:bookmarkEnd w:id="5"/>
      <w:r>
        <w:rPr>
          <w:rFonts w:ascii="Times New Roman" w:eastAsia="Times New Roman" w:hAnsi="Times New Roman" w:cs="Times New Roman"/>
          <w:b/>
          <w:bCs/>
          <w:sz w:val="24"/>
          <w:szCs w:val="24"/>
        </w:rPr>
        <w:t>Data Extraction</w:t>
      </w:r>
    </w:p>
    <w:p w14:paraId="5DC1C694" w14:textId="77777777" w:rsidR="00F57EF0" w:rsidRDefault="00BD55C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Relevant information from the included studies was extracted using a standardized data extraction form developed by the researcher. Extracted data included author(s), year of publication, study design, study setting, participant characteristics, educational variables examined, employability indicators, clinical competency outcomes, migration-related findings, technological preparedness, and major </w:t>
      </w:r>
      <w:r>
        <w:rPr>
          <w:rFonts w:ascii="Times New Roman" w:eastAsia="Times New Roman" w:hAnsi="Times New Roman" w:cs="Times New Roman"/>
          <w:sz w:val="24"/>
          <w:szCs w:val="24"/>
        </w:rPr>
        <w:lastRenderedPageBreak/>
        <w:t>conclusions. Additional information concerning curriculum effectiveness, licensure examination performance, internship experiences, continuing professional development, workforce retention, and global competitiveness was also documented where available.</w:t>
      </w:r>
    </w:p>
    <w:p w14:paraId="6DEBFBF9" w14:textId="77777777" w:rsidR="00F57EF0" w:rsidRDefault="00BD55C2">
      <w:pPr>
        <w:pStyle w:val="Heading2"/>
        <w:keepNext w:val="0"/>
        <w:keepLines w:val="0"/>
        <w:spacing w:after="80" w:line="240" w:lineRule="auto"/>
        <w:jc w:val="both"/>
        <w:rPr>
          <w:rFonts w:ascii="Times New Roman" w:eastAsia="Times New Roman" w:hAnsi="Times New Roman" w:cs="Times New Roman"/>
          <w:b/>
          <w:bCs/>
          <w:sz w:val="24"/>
          <w:szCs w:val="24"/>
        </w:rPr>
      </w:pPr>
      <w:bookmarkStart w:id="6" w:name="_zfkfijvr71xj"/>
      <w:bookmarkEnd w:id="6"/>
      <w:r>
        <w:rPr>
          <w:rFonts w:ascii="Times New Roman" w:eastAsia="Times New Roman" w:hAnsi="Times New Roman" w:cs="Times New Roman"/>
          <w:b/>
          <w:bCs/>
          <w:sz w:val="24"/>
          <w:szCs w:val="24"/>
        </w:rPr>
        <w:t>Quality Appraisal</w:t>
      </w:r>
    </w:p>
    <w:p w14:paraId="112E61FE" w14:textId="77777777" w:rsidR="00F57EF0" w:rsidRDefault="00BD55C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methodological quality of included studies was evaluated using appropriate critical appraisal tools according to study design. Quantitative observational studies were assessed using the Joanna Briggs Institute (JBI) critical appraisal checklists, while qualitative studies were evaluated using corresponding qualitative assessment criteria (Joanna Briggs Institute, 2023). The appraisal process examined methodological rigor, clarity of objectives, sampling adequacy, validity and reliability of measurements</w:t>
      </w:r>
      <w:r>
        <w:rPr>
          <w:rFonts w:ascii="Times New Roman" w:eastAsia="Times New Roman" w:hAnsi="Times New Roman" w:cs="Times New Roman"/>
          <w:sz w:val="24"/>
          <w:szCs w:val="24"/>
        </w:rPr>
        <w:t>, data analysis procedures, and overall credibility of findings. Quality appraisal was conducted to ensure that the synthesized evidence was derived from methodologically sound and credible sources.</w:t>
      </w:r>
    </w:p>
    <w:p w14:paraId="3B71FB5B" w14:textId="77777777" w:rsidR="00F57EF0" w:rsidRDefault="00BD55C2">
      <w:pPr>
        <w:pStyle w:val="Heading2"/>
        <w:keepNext w:val="0"/>
        <w:keepLines w:val="0"/>
        <w:spacing w:after="80" w:line="240" w:lineRule="auto"/>
        <w:jc w:val="both"/>
        <w:rPr>
          <w:rFonts w:ascii="Times New Roman" w:eastAsia="Times New Roman" w:hAnsi="Times New Roman" w:cs="Times New Roman"/>
          <w:b/>
          <w:bCs/>
          <w:sz w:val="24"/>
          <w:szCs w:val="24"/>
        </w:rPr>
      </w:pPr>
      <w:bookmarkStart w:id="7" w:name="_cl4ddfnln2sa"/>
      <w:bookmarkEnd w:id="7"/>
      <w:r>
        <w:rPr>
          <w:rFonts w:ascii="Times New Roman" w:eastAsia="Times New Roman" w:hAnsi="Times New Roman" w:cs="Times New Roman"/>
          <w:b/>
          <w:bCs/>
          <w:sz w:val="24"/>
          <w:szCs w:val="24"/>
        </w:rPr>
        <w:t>Data Synthesis and Analysis</w:t>
      </w:r>
    </w:p>
    <w:p w14:paraId="1EC4A0BC" w14:textId="77777777" w:rsidR="00F57EF0" w:rsidRDefault="00BD55C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narrative synthesis approach was employed to integrate findings across the included studies. Extracted findings were categorized into recurring thematic areas including employability outcomes, curriculum effectiveness, clinical competency, internship preparedness, licensure examination performance, technological adaptability, migration intentions, workforce retention, occupational preparedness, and barriers to global employability. Similarities and differences among studies were analyzed to identify preva</w:t>
      </w:r>
      <w:r>
        <w:rPr>
          <w:rFonts w:ascii="Times New Roman" w:eastAsia="Times New Roman" w:hAnsi="Times New Roman" w:cs="Times New Roman"/>
          <w:sz w:val="24"/>
          <w:szCs w:val="24"/>
        </w:rPr>
        <w:t>iling trends, patterns, and research gaps concerning radiologic technology education and workforce competitiveness in the Philippines. Findings were interpreted in relation to international standards in healthcare education, workforce mobility, and professional competency frameworks.</w:t>
      </w:r>
    </w:p>
    <w:p w14:paraId="78571B7E" w14:textId="77777777" w:rsidR="00F57EF0" w:rsidRDefault="00BD55C2">
      <w:pPr>
        <w:pStyle w:val="Heading2"/>
        <w:keepNext w:val="0"/>
        <w:keepLines w:val="0"/>
        <w:spacing w:after="80" w:line="240" w:lineRule="auto"/>
        <w:jc w:val="both"/>
        <w:rPr>
          <w:rFonts w:ascii="Times New Roman" w:eastAsia="Times New Roman" w:hAnsi="Times New Roman" w:cs="Times New Roman"/>
          <w:b/>
          <w:bCs/>
          <w:sz w:val="24"/>
          <w:szCs w:val="24"/>
        </w:rPr>
      </w:pPr>
      <w:bookmarkStart w:id="8" w:name="_cj6b64awa9pr"/>
      <w:bookmarkEnd w:id="8"/>
      <w:r>
        <w:rPr>
          <w:rFonts w:ascii="Times New Roman" w:eastAsia="Times New Roman" w:hAnsi="Times New Roman" w:cs="Times New Roman"/>
          <w:b/>
          <w:bCs/>
          <w:sz w:val="24"/>
          <w:szCs w:val="24"/>
        </w:rPr>
        <w:t>Ethical Considerations</w:t>
      </w:r>
    </w:p>
    <w:p w14:paraId="40C6B0C0" w14:textId="77777777" w:rsidR="00F57EF0" w:rsidRDefault="00BD55C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utilized previously published studies, publicly accessible reports, and secondary data sources; therefore, formal ethical approval was not required. Nevertheless, the study strictly adhered to principles of academic integrity, ethical scholarship, transparency, and responsible research reporting throughout all stages of the review process. Proper citation and acknowledgment of all original sources were consistently observed to ensure accuracy, credibility, and avoidance of plagiarism.</w:t>
      </w:r>
      <w:r>
        <w:rPr>
          <w:rFonts w:ascii="Times New Roman" w:eastAsia="Times New Roman" w:hAnsi="Times New Roman" w:cs="Times New Roman"/>
          <w:sz w:val="24"/>
          <w:szCs w:val="24"/>
        </w:rPr>
        <w:t xml:space="preserve"> Additionally, the review was conducted in accordance with the PRISMA 2020 guidelines to promote transparency, reproducibility, and methodological rigor in evidence synthesis.</w:t>
      </w:r>
    </w:p>
    <w:p w14:paraId="217798E2" w14:textId="77777777" w:rsidR="00F57EF0" w:rsidRDefault="00F57EF0">
      <w:pPr>
        <w:pStyle w:val="Heading3"/>
        <w:keepNext w:val="0"/>
        <w:keepLines w:val="0"/>
        <w:spacing w:before="280" w:line="240" w:lineRule="auto"/>
        <w:jc w:val="both"/>
        <w:rPr>
          <w:rFonts w:ascii="Times New Roman" w:eastAsia="Times New Roman" w:hAnsi="Times New Roman" w:cs="Times New Roman"/>
          <w:b/>
          <w:bCs/>
          <w:color w:val="000000"/>
          <w:sz w:val="24"/>
          <w:szCs w:val="24"/>
        </w:rPr>
      </w:pPr>
      <w:bookmarkStart w:id="9" w:name="_6jrw9w3awitu"/>
      <w:bookmarkEnd w:id="9"/>
    </w:p>
    <w:p w14:paraId="0430D57F" w14:textId="77777777" w:rsidR="00F57EF0" w:rsidRDefault="00BD55C2">
      <w:pPr>
        <w:pStyle w:val="Heading3"/>
        <w:keepNext w:val="0"/>
        <w:keepLines w:val="0"/>
        <w:spacing w:before="280" w:line="240" w:lineRule="auto"/>
        <w:jc w:val="both"/>
        <w:rPr>
          <w:rFonts w:ascii="Times New Roman" w:eastAsia="Times New Roman" w:hAnsi="Times New Roman" w:cs="Times New Roman"/>
          <w:b/>
          <w:bCs/>
          <w:color w:val="000000"/>
          <w:sz w:val="24"/>
          <w:szCs w:val="24"/>
        </w:rPr>
      </w:pPr>
      <w:bookmarkStart w:id="10" w:name="_ywq7n9vlm0dh"/>
      <w:bookmarkEnd w:id="10"/>
      <w:r>
        <w:rPr>
          <w:rFonts w:ascii="Times New Roman" w:eastAsia="Times New Roman" w:hAnsi="Times New Roman" w:cs="Times New Roman"/>
          <w:b/>
          <w:bCs/>
          <w:color w:val="000000"/>
          <w:sz w:val="24"/>
          <w:szCs w:val="24"/>
        </w:rPr>
        <w:t>RESULTS</w:t>
      </w:r>
    </w:p>
    <w:p w14:paraId="607B0FDF" w14:textId="77777777" w:rsidR="00F57EF0" w:rsidRDefault="00BD55C2">
      <w:pPr>
        <w:pStyle w:val="Heading2"/>
        <w:keepNext w:val="0"/>
        <w:keepLines w:val="0"/>
        <w:spacing w:after="80"/>
        <w:jc w:val="both"/>
        <w:rPr>
          <w:rFonts w:ascii="Times New Roman" w:eastAsia="Times New Roman" w:hAnsi="Times New Roman" w:cs="Times New Roman"/>
          <w:b/>
          <w:bCs/>
          <w:sz w:val="24"/>
          <w:szCs w:val="24"/>
        </w:rPr>
      </w:pPr>
      <w:bookmarkStart w:id="11" w:name="_3d479uiksilu"/>
      <w:bookmarkEnd w:id="11"/>
      <w:r>
        <w:rPr>
          <w:rFonts w:ascii="Times New Roman" w:eastAsia="Times New Roman" w:hAnsi="Times New Roman" w:cs="Times New Roman"/>
          <w:b/>
          <w:bCs/>
          <w:sz w:val="24"/>
          <w:szCs w:val="24"/>
        </w:rPr>
        <w:lastRenderedPageBreak/>
        <w:t>Characteristics of Included Studies</w:t>
      </w:r>
    </w:p>
    <w:p w14:paraId="6C1CDAB1"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included studies primarily examined the effectiveness of radiologic technology education in the Philippines and its contribution to the employability, workforce readiness, and global competitiveness of Filipino radiologic technologists. Most investigations employed descriptive, correlational, tracer, mixed-methods, and qualitative research designs focusing on graduate employability, clinical competency, internship preparedness, licensure examination performance, migration intentions, technological adapt</w:t>
      </w:r>
      <w:r>
        <w:rPr>
          <w:rFonts w:ascii="Times New Roman" w:eastAsia="Times New Roman" w:hAnsi="Times New Roman" w:cs="Times New Roman"/>
          <w:sz w:val="24"/>
          <w:szCs w:val="24"/>
        </w:rPr>
        <w:t>ation, workplace experiences, and workforce retention. The reviewed literature involved radiologic technology students, interns, graduates, educators, hospital-based radiologic technologists, and healthcare administrators from various regions in the Philippines.</w:t>
      </w:r>
    </w:p>
    <w:p w14:paraId="29FE9BBB"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Across the included evidence, recurring themes emerged regarding favorable employability outcomes among graduates, the importance of competency-based education and clinical exposure, the growing impact of workforce migration, and the increasing need for technological adaptability and continuing professional development within radiologic technology practice.</w:t>
      </w:r>
    </w:p>
    <w:p w14:paraId="27A93046" w14:textId="77777777" w:rsidR="00F57EF0" w:rsidRDefault="00BD55C2">
      <w:pPr>
        <w:pStyle w:val="Heading2"/>
        <w:keepNext w:val="0"/>
        <w:keepLines w:val="0"/>
        <w:spacing w:after="80"/>
        <w:jc w:val="both"/>
        <w:rPr>
          <w:rFonts w:ascii="Times New Roman" w:eastAsia="Times New Roman" w:hAnsi="Times New Roman" w:cs="Times New Roman"/>
          <w:b/>
          <w:bCs/>
          <w:sz w:val="24"/>
          <w:szCs w:val="24"/>
        </w:rPr>
      </w:pPr>
      <w:bookmarkStart w:id="12" w:name="_26q9tk9e1cum"/>
      <w:bookmarkEnd w:id="12"/>
      <w:r>
        <w:rPr>
          <w:rFonts w:ascii="Times New Roman" w:eastAsia="Times New Roman" w:hAnsi="Times New Roman" w:cs="Times New Roman"/>
          <w:b/>
          <w:bCs/>
          <w:sz w:val="24"/>
          <w:szCs w:val="24"/>
        </w:rPr>
        <w:t>Employability Outcomes of Filipino Radiologic Technologists</w:t>
      </w:r>
    </w:p>
    <w:p w14:paraId="20ADB104"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tracer studies demonstrated generally positive employability outcomes among Filipino radiologic technology graduates. Pambid and </w:t>
      </w:r>
      <w:proofErr w:type="spellStart"/>
      <w:r>
        <w:rPr>
          <w:rFonts w:ascii="Times New Roman" w:eastAsia="Times New Roman" w:hAnsi="Times New Roman" w:cs="Times New Roman"/>
          <w:sz w:val="24"/>
          <w:szCs w:val="24"/>
        </w:rPr>
        <w:t>Agawin</w:t>
      </w:r>
      <w:proofErr w:type="spellEnd"/>
      <w:r>
        <w:rPr>
          <w:rFonts w:ascii="Times New Roman" w:eastAsia="Times New Roman" w:hAnsi="Times New Roman" w:cs="Times New Roman"/>
          <w:sz w:val="24"/>
          <w:szCs w:val="24"/>
        </w:rPr>
        <w:t xml:space="preserve"> (2020) reported that most Bachelor of Science in Radiologic Technology graduates obtained employment within three months after graduation, with respondents indicating that their academic preparation and curriculum were highly relevant to their professional responsibilities. Similarly, Daquis et al. (2016) found that most graduates were gainfully employed in positions directly related to radiologic technology practice, while Valdez (2012) observed that all respondents in a ten-year tracer study were e</w:t>
      </w:r>
      <w:r>
        <w:rPr>
          <w:rFonts w:ascii="Times New Roman" w:eastAsia="Times New Roman" w:hAnsi="Times New Roman" w:cs="Times New Roman"/>
          <w:sz w:val="24"/>
          <w:szCs w:val="24"/>
        </w:rPr>
        <w:t>mployed full-time in professions aligned with their educational training.</w:t>
      </w:r>
    </w:p>
    <w:p w14:paraId="426CBA26"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reviewed studies consistently identified communication skills, interpersonal competence, critical thinking, technical proficiency, and professional values as major contributors to successful workforce integration. Curriculum quality, faculty competence, institutional support services, and licensure examination preparation were likewise recognized as important determinants of graduate employability and professional readiness (Valdez, 2012; Mendoza, 2021; Araneta, 2021). These findings indicate that radio</w:t>
      </w:r>
      <w:r>
        <w:rPr>
          <w:rFonts w:ascii="Times New Roman" w:eastAsia="Times New Roman" w:hAnsi="Times New Roman" w:cs="Times New Roman"/>
          <w:sz w:val="24"/>
          <w:szCs w:val="24"/>
        </w:rPr>
        <w:t>logic technology education programs in the Philippines generally provide graduates with competencies necessary for workforce entry and professional practice in both local and international healthcare environments.</w:t>
      </w:r>
    </w:p>
    <w:p w14:paraId="602E1985" w14:textId="77777777" w:rsidR="00F57EF0" w:rsidRDefault="00BD55C2">
      <w:pPr>
        <w:pStyle w:val="Heading2"/>
        <w:keepNext w:val="0"/>
        <w:keepLines w:val="0"/>
        <w:spacing w:after="80"/>
        <w:jc w:val="both"/>
        <w:rPr>
          <w:rFonts w:ascii="Times New Roman" w:eastAsia="Times New Roman" w:hAnsi="Times New Roman" w:cs="Times New Roman"/>
          <w:b/>
          <w:bCs/>
          <w:sz w:val="24"/>
          <w:szCs w:val="24"/>
        </w:rPr>
      </w:pPr>
      <w:bookmarkStart w:id="13" w:name="_tv61n1tpsuk6"/>
      <w:bookmarkEnd w:id="13"/>
      <w:r>
        <w:rPr>
          <w:rFonts w:ascii="Times New Roman" w:eastAsia="Times New Roman" w:hAnsi="Times New Roman" w:cs="Times New Roman"/>
          <w:b/>
          <w:bCs/>
          <w:sz w:val="24"/>
          <w:szCs w:val="24"/>
        </w:rPr>
        <w:t>Clinical Competency and Workforce Readiness</w:t>
      </w:r>
    </w:p>
    <w:p w14:paraId="6395FBB9"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Clinical internship exposure and competency-based training emerged as major contributors to workforce preparedness among radiologic technology students and graduates. Samaniego-</w:t>
      </w:r>
      <w:proofErr w:type="spellStart"/>
      <w:r>
        <w:rPr>
          <w:rFonts w:ascii="Times New Roman" w:eastAsia="Times New Roman" w:hAnsi="Times New Roman" w:cs="Times New Roman"/>
          <w:sz w:val="24"/>
          <w:szCs w:val="24"/>
        </w:rPr>
        <w:t>Mananghaya</w:t>
      </w:r>
      <w:proofErr w:type="spellEnd"/>
      <w:r>
        <w:rPr>
          <w:rFonts w:ascii="Times New Roman" w:eastAsia="Times New Roman" w:hAnsi="Times New Roman" w:cs="Times New Roman"/>
          <w:sz w:val="24"/>
          <w:szCs w:val="24"/>
        </w:rPr>
        <w:t xml:space="preserve"> (2025) demonstrated that effective clinical learning environments significantly improved students’ clinical performance and professional readiness, particularly in patient care and imaging procedures. Likewise, </w:t>
      </w:r>
      <w:proofErr w:type="spellStart"/>
      <w:r>
        <w:rPr>
          <w:rFonts w:ascii="Times New Roman" w:eastAsia="Times New Roman" w:hAnsi="Times New Roman" w:cs="Times New Roman"/>
          <w:sz w:val="24"/>
          <w:szCs w:val="24"/>
        </w:rPr>
        <w:t>Cerbito</w:t>
      </w:r>
      <w:proofErr w:type="spellEnd"/>
      <w:r>
        <w:rPr>
          <w:rFonts w:ascii="Times New Roman" w:eastAsia="Times New Roman" w:hAnsi="Times New Roman" w:cs="Times New Roman"/>
          <w:sz w:val="24"/>
          <w:szCs w:val="24"/>
        </w:rPr>
        <w:t xml:space="preserve"> et al. (2020) reported that practical demonstrations, experiential learning, and repeated clinical exposure enhanced interns’ competency and confidence in radiographic procedures.</w:t>
      </w:r>
    </w:p>
    <w:p w14:paraId="0BE6E471" w14:textId="77777777" w:rsidR="00F57EF0" w:rsidRDefault="00BD55C2">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Bulauitan</w:t>
      </w:r>
      <w:proofErr w:type="spellEnd"/>
      <w:r>
        <w:rPr>
          <w:rFonts w:ascii="Times New Roman" w:eastAsia="Times New Roman" w:hAnsi="Times New Roman" w:cs="Times New Roman"/>
          <w:sz w:val="24"/>
          <w:szCs w:val="24"/>
        </w:rPr>
        <w:t xml:space="preserve"> et al. (2024) further revealed that radiologic technology interns demonstrated strong competencies in technical knowledge, patient care management, ethical practice, radiation safety, and work attitudes during clinical training. Similar findings were observed by </w:t>
      </w:r>
      <w:proofErr w:type="spellStart"/>
      <w:r>
        <w:rPr>
          <w:rFonts w:ascii="Times New Roman" w:eastAsia="Times New Roman" w:hAnsi="Times New Roman" w:cs="Times New Roman"/>
          <w:sz w:val="24"/>
          <w:szCs w:val="24"/>
        </w:rPr>
        <w:t>Umpar</w:t>
      </w:r>
      <w:proofErr w:type="spellEnd"/>
      <w:r>
        <w:rPr>
          <w:rFonts w:ascii="Times New Roman" w:eastAsia="Times New Roman" w:hAnsi="Times New Roman" w:cs="Times New Roman"/>
          <w:sz w:val="24"/>
          <w:szCs w:val="24"/>
        </w:rPr>
        <w:t xml:space="preserve"> and Sison (2025), who reported high levels of clinical competency and technical skills among radiologic technology interns in patient positioning, image acquisition, and patient management.</w:t>
      </w:r>
    </w:p>
    <w:p w14:paraId="33D67CAC"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some studies identified important competency gaps in specialized imaging modalities. </w:t>
      </w:r>
      <w:proofErr w:type="spellStart"/>
      <w:r>
        <w:rPr>
          <w:rFonts w:ascii="Times New Roman" w:eastAsia="Times New Roman" w:hAnsi="Times New Roman" w:cs="Times New Roman"/>
          <w:sz w:val="24"/>
          <w:szCs w:val="24"/>
        </w:rPr>
        <w:t>Felizarte</w:t>
      </w:r>
      <w:proofErr w:type="spellEnd"/>
      <w:r>
        <w:rPr>
          <w:rFonts w:ascii="Times New Roman" w:eastAsia="Times New Roman" w:hAnsi="Times New Roman" w:cs="Times New Roman"/>
          <w:sz w:val="24"/>
          <w:szCs w:val="24"/>
        </w:rPr>
        <w:t xml:space="preserve"> (2018) reported lower competency levels in computed tomography, radiation therapy, ultrasound, and nuclear medicine compared to general radiography and magnetic resonance imaging. Additionally, Cañete et al. (2024) identified challenges experienced during internship training, including insufficient supervision, communication difficulties, workload pressures, and discrepancies between classroom instruction and actual clinical practice.</w:t>
      </w:r>
    </w:p>
    <w:p w14:paraId="4679A01C"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suggest that while radiologic technology education in the Philippines effectively develops foundational clinical competencies, there remains a need to strengthen specialized imaging training, mentorship systems, and simulation-based learning strategies to further improve workforce preparedness.</w:t>
      </w:r>
    </w:p>
    <w:p w14:paraId="430032E8" w14:textId="77777777" w:rsidR="00F57EF0" w:rsidRDefault="00BD55C2">
      <w:pPr>
        <w:pStyle w:val="Heading2"/>
        <w:keepNext w:val="0"/>
        <w:keepLines w:val="0"/>
        <w:spacing w:after="80"/>
        <w:jc w:val="both"/>
        <w:rPr>
          <w:rFonts w:ascii="Times New Roman" w:eastAsia="Times New Roman" w:hAnsi="Times New Roman" w:cs="Times New Roman"/>
          <w:b/>
          <w:bCs/>
          <w:sz w:val="24"/>
          <w:szCs w:val="24"/>
        </w:rPr>
      </w:pPr>
      <w:bookmarkStart w:id="14" w:name="_ai20zqry25mw"/>
      <w:bookmarkEnd w:id="14"/>
      <w:r>
        <w:rPr>
          <w:rFonts w:ascii="Times New Roman" w:eastAsia="Times New Roman" w:hAnsi="Times New Roman" w:cs="Times New Roman"/>
          <w:b/>
          <w:bCs/>
          <w:sz w:val="24"/>
          <w:szCs w:val="24"/>
        </w:rPr>
        <w:t>Curriculum Effectiveness and Educational Preparation</w:t>
      </w:r>
    </w:p>
    <w:p w14:paraId="79ADB4DC"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reviewed studies consistently emphasized the importance of curriculum relevance and competency-based education in preparing radiologic technology graduates for professional practice. Mendoza (2021) reported that most program learning outcomes in radiologic technology education were rated as “very highly achieved,” particularly in diagnostic imaging principles, radiation protection, patient positioning, and continuing professional development competencies. Employers additionally emphasized the importance</w:t>
      </w:r>
      <w:r>
        <w:rPr>
          <w:rFonts w:ascii="Times New Roman" w:eastAsia="Times New Roman" w:hAnsi="Times New Roman" w:cs="Times New Roman"/>
          <w:sz w:val="24"/>
          <w:szCs w:val="24"/>
        </w:rPr>
        <w:t xml:space="preserve"> of leadership skills, research engagement, innovation, and interprofessional collaboration among graduates.</w:t>
      </w:r>
    </w:p>
    <w:p w14:paraId="1800602C"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Similarly, Gutierrez et al. (2021) highlighted the significant role of instructional effectiveness, communication strategies, and assessment methods in improving educational outcomes among radiologic technology students. Francisco et al. (2025) also demonstrated that learning styles and educational approaches influence academic performance and competency acquisition among radiologic technology learners.</w:t>
      </w:r>
    </w:p>
    <w:p w14:paraId="61764263"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these strengths, several studies identified educational deficiencies that may affect professional readiness. </w:t>
      </w:r>
      <w:proofErr w:type="spellStart"/>
      <w:r>
        <w:rPr>
          <w:rFonts w:ascii="Times New Roman" w:eastAsia="Times New Roman" w:hAnsi="Times New Roman" w:cs="Times New Roman"/>
          <w:sz w:val="24"/>
          <w:szCs w:val="24"/>
        </w:rPr>
        <w:t>Datinguinoo</w:t>
      </w:r>
      <w:proofErr w:type="spellEnd"/>
      <w:r>
        <w:rPr>
          <w:rFonts w:ascii="Times New Roman" w:eastAsia="Times New Roman" w:hAnsi="Times New Roman" w:cs="Times New Roman"/>
          <w:sz w:val="24"/>
          <w:szCs w:val="24"/>
        </w:rPr>
        <w:t xml:space="preserve"> et al. (2022) reported inadequate radiation safety knowledge among fourth-year radiologic technology students from selected schools in Metro Manila. Likewise, </w:t>
      </w:r>
      <w:proofErr w:type="spellStart"/>
      <w:r>
        <w:rPr>
          <w:rFonts w:ascii="Times New Roman" w:eastAsia="Times New Roman" w:hAnsi="Times New Roman" w:cs="Times New Roman"/>
          <w:sz w:val="24"/>
          <w:szCs w:val="24"/>
        </w:rPr>
        <w:t>Elegado</w:t>
      </w:r>
      <w:proofErr w:type="spellEnd"/>
      <w:r>
        <w:rPr>
          <w:rFonts w:ascii="Times New Roman" w:eastAsia="Times New Roman" w:hAnsi="Times New Roman" w:cs="Times New Roman"/>
          <w:sz w:val="24"/>
          <w:szCs w:val="24"/>
        </w:rPr>
        <w:t xml:space="preserve"> et al. (2015) found inconsistencies between theoretical knowledge and technical imaging performance, suggesting gaps between classroom instruction and practical competency development. Cabatingan and Salinas (2024) further revealed only weak correlations between admission test performance and licensure examination outcomes, indicat</w:t>
      </w:r>
      <w:r>
        <w:rPr>
          <w:rFonts w:ascii="Times New Roman" w:eastAsia="Times New Roman" w:hAnsi="Times New Roman" w:cs="Times New Roman"/>
          <w:sz w:val="24"/>
          <w:szCs w:val="24"/>
        </w:rPr>
        <w:t>ing that multiple institutional and educational factors contribute to academic success and licensure preparedness.</w:t>
      </w:r>
    </w:p>
    <w:p w14:paraId="10DDB7F8"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indicate that curriculum enhancement, stronger radiation safety education, practical competency reinforcement, and continuous instructional improvement remain essential in strengthening radiologic technology education in the Philippines.</w:t>
      </w:r>
    </w:p>
    <w:p w14:paraId="24E75D11" w14:textId="77777777" w:rsidR="00F57EF0" w:rsidRDefault="00BD55C2">
      <w:pPr>
        <w:pStyle w:val="Heading2"/>
        <w:keepNext w:val="0"/>
        <w:keepLines w:val="0"/>
        <w:spacing w:after="80"/>
        <w:jc w:val="both"/>
        <w:rPr>
          <w:rFonts w:ascii="Times New Roman" w:eastAsia="Times New Roman" w:hAnsi="Times New Roman" w:cs="Times New Roman"/>
          <w:b/>
          <w:bCs/>
          <w:sz w:val="24"/>
          <w:szCs w:val="24"/>
        </w:rPr>
      </w:pPr>
      <w:bookmarkStart w:id="15" w:name="_w2bt69xur4zy"/>
      <w:bookmarkEnd w:id="15"/>
      <w:r>
        <w:rPr>
          <w:rFonts w:ascii="Times New Roman" w:eastAsia="Times New Roman" w:hAnsi="Times New Roman" w:cs="Times New Roman"/>
          <w:b/>
          <w:bCs/>
          <w:sz w:val="24"/>
          <w:szCs w:val="24"/>
        </w:rPr>
        <w:t>Licensure Examination Preparedness and Professional Competence</w:t>
      </w:r>
    </w:p>
    <w:p w14:paraId="5AEA22F3"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Licensure examination preparedness emerged as an important indicator of educational effectiveness and workforce readiness. Gallardo and Sison (2025) reported that radiologic technology graduates demonstrated highly positive attitudes and very high levels of preparedness toward the licensure examination. Greater preparedness was associated with fewer challenges encountered during examination review and preparation.</w:t>
      </w:r>
    </w:p>
    <w:p w14:paraId="634BB2F2"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Araneta (2021) found favorable licensure examination outcomes among Bachelor of Science in Radiologic Technology graduates and concluded that the educational program effectively prepared students for workforce integration and professional practice. Ibañez (2025), however, identified institutional factors associated with higher licensure examination failure rates, particularly among schools with larger examinee populations that may experience strain in instructional and academic support resources.</w:t>
      </w:r>
    </w:p>
    <w:p w14:paraId="6A1CD29E"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Collectively, these studies suggest that effective review programs, competency-based instruction, academic support systems, and institutional quality assurance mechanisms are essential in promoting licensure success and professional readiness among radiologic technology graduates.</w:t>
      </w:r>
    </w:p>
    <w:p w14:paraId="6EC8D608" w14:textId="77777777" w:rsidR="00F57EF0" w:rsidRDefault="00BD55C2">
      <w:pPr>
        <w:pStyle w:val="Heading2"/>
        <w:keepNext w:val="0"/>
        <w:keepLines w:val="0"/>
        <w:spacing w:after="80"/>
        <w:jc w:val="both"/>
        <w:rPr>
          <w:rFonts w:ascii="Times New Roman" w:eastAsia="Times New Roman" w:hAnsi="Times New Roman" w:cs="Times New Roman"/>
          <w:b/>
          <w:bCs/>
          <w:sz w:val="24"/>
          <w:szCs w:val="24"/>
        </w:rPr>
      </w:pPr>
      <w:bookmarkStart w:id="16" w:name="_u48y342efnqy"/>
      <w:bookmarkEnd w:id="16"/>
      <w:r>
        <w:rPr>
          <w:rFonts w:ascii="Times New Roman" w:eastAsia="Times New Roman" w:hAnsi="Times New Roman" w:cs="Times New Roman"/>
          <w:b/>
          <w:bCs/>
          <w:sz w:val="24"/>
          <w:szCs w:val="24"/>
        </w:rPr>
        <w:lastRenderedPageBreak/>
        <w:t>Global Employability and Migration Intentions</w:t>
      </w:r>
    </w:p>
    <w:p w14:paraId="29C7DA8F"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Migration intention emerged as one of the most prominent themes across the reviewed literature. Multiple studies demonstrated strong aspirations among Filipino radiologic technologists to pursue overseas employment because of economic and professional factors. </w:t>
      </w:r>
      <w:proofErr w:type="spellStart"/>
      <w:r>
        <w:rPr>
          <w:rFonts w:ascii="Times New Roman" w:eastAsia="Times New Roman" w:hAnsi="Times New Roman" w:cs="Times New Roman"/>
          <w:sz w:val="24"/>
          <w:szCs w:val="24"/>
        </w:rPr>
        <w:t>Bagtasos</w:t>
      </w:r>
      <w:proofErr w:type="spellEnd"/>
      <w:r>
        <w:rPr>
          <w:rFonts w:ascii="Times New Roman" w:eastAsia="Times New Roman" w:hAnsi="Times New Roman" w:cs="Times New Roman"/>
          <w:sz w:val="24"/>
          <w:szCs w:val="24"/>
        </w:rPr>
        <w:t xml:space="preserve"> et al. (2023), </w:t>
      </w:r>
      <w:proofErr w:type="spellStart"/>
      <w:r>
        <w:rPr>
          <w:rFonts w:ascii="Times New Roman" w:eastAsia="Times New Roman" w:hAnsi="Times New Roman" w:cs="Times New Roman"/>
          <w:sz w:val="24"/>
          <w:szCs w:val="24"/>
        </w:rPr>
        <w:t>Paciente</w:t>
      </w:r>
      <w:proofErr w:type="spellEnd"/>
      <w:r>
        <w:rPr>
          <w:rFonts w:ascii="Times New Roman" w:eastAsia="Times New Roman" w:hAnsi="Times New Roman" w:cs="Times New Roman"/>
          <w:sz w:val="24"/>
          <w:szCs w:val="24"/>
        </w:rPr>
        <w:t xml:space="preserve"> (2023), and Zaragoza (2025) consistently identified low salary, poor working conditions, limited career advancement opportunities, and inadequate compensation as major push factors encouraging migration. In contrast, improved quality of life, better salaries, enhanced workplace environments, political stability, and professional growth opportunities abroad served as strong pull factors motivating international employment intentions.</w:t>
      </w:r>
    </w:p>
    <w:p w14:paraId="731857EB" w14:textId="77777777" w:rsidR="00F57EF0" w:rsidRDefault="00BD55C2">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Codomiz</w:t>
      </w:r>
      <w:proofErr w:type="spellEnd"/>
      <w:r>
        <w:rPr>
          <w:rFonts w:ascii="Times New Roman" w:eastAsia="Times New Roman" w:hAnsi="Times New Roman" w:cs="Times New Roman"/>
          <w:sz w:val="24"/>
          <w:szCs w:val="24"/>
        </w:rPr>
        <w:t xml:space="preserve"> et al. (2017) further reported that hospitals in the National Capital Region experienced workforce shortages, hiring difficulties, and retention problems partly attributable to migration and brain drain among radiologic technologists. These workforce challenges were supported by broader healthcare workforce studies that emphasized burnout, insufficient compensation, poor workplace conditions, and weak career progression systems as major contributors to healthcare workforce attrition in the Philippines (Pad</w:t>
      </w:r>
      <w:r>
        <w:rPr>
          <w:rFonts w:ascii="Times New Roman" w:eastAsia="Times New Roman" w:hAnsi="Times New Roman" w:cs="Times New Roman"/>
          <w:sz w:val="24"/>
          <w:szCs w:val="24"/>
        </w:rPr>
        <w:t>illa et al., 2025; Tiu et al., 2025).</w:t>
      </w:r>
    </w:p>
    <w:p w14:paraId="07F1C684" w14:textId="77777777" w:rsidR="00F57EF0" w:rsidRDefault="00BD55C2">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reviewed evidence indicates that although Filipino radiologic technologists are globally competitive and highly employable, persistent local workforce issues continue to drive migration and threaten long-term workforce sustainability within the Philippine healthcare system.</w:t>
      </w:r>
    </w:p>
    <w:p w14:paraId="6159580B" w14:textId="77777777" w:rsidR="00F57EF0" w:rsidRDefault="00BD55C2">
      <w:pPr>
        <w:pStyle w:val="Heading2"/>
        <w:keepNext w:val="0"/>
        <w:keepLines w:val="0"/>
        <w:spacing w:after="80"/>
        <w:jc w:val="both"/>
        <w:rPr>
          <w:rFonts w:ascii="Times New Roman" w:eastAsia="Times New Roman" w:hAnsi="Times New Roman" w:cs="Times New Roman"/>
          <w:b/>
          <w:bCs/>
          <w:sz w:val="24"/>
          <w:szCs w:val="24"/>
        </w:rPr>
      </w:pPr>
      <w:bookmarkStart w:id="17" w:name="_awh4d0ddsw7w"/>
      <w:bookmarkEnd w:id="17"/>
      <w:r>
        <w:rPr>
          <w:rFonts w:ascii="Times New Roman" w:eastAsia="Times New Roman" w:hAnsi="Times New Roman" w:cs="Times New Roman"/>
          <w:b/>
          <w:bCs/>
          <w:sz w:val="24"/>
          <w:szCs w:val="24"/>
        </w:rPr>
        <w:t>Technological Adaptation and Continuing Professional Development</w:t>
      </w:r>
    </w:p>
    <w:p w14:paraId="3B9390A3"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Technological advancement and continuing professional development were consistently identified as important components of global employability and workforce competitiveness. Cardoso et al. (2025) reported that technological advancements improved efficiency, critical thinking, and internship experiences among radiologic technology students, although increased dependence on digital technologies may reduce proficiency in manual radiographic techniques.</w:t>
      </w:r>
    </w:p>
    <w:p w14:paraId="2720939C" w14:textId="77777777" w:rsidR="00F57EF0" w:rsidRDefault="00BD55C2">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Dadios</w:t>
      </w:r>
      <w:proofErr w:type="spellEnd"/>
      <w:r>
        <w:rPr>
          <w:rFonts w:ascii="Times New Roman" w:eastAsia="Times New Roman" w:hAnsi="Times New Roman" w:cs="Times New Roman"/>
          <w:sz w:val="24"/>
          <w:szCs w:val="24"/>
        </w:rPr>
        <w:t xml:space="preserve"> et al. (2018) emphasized that the Fourth Industrial Revolution and increasing integration of artificial intelligence, automation, and digital imaging technologies require modernization of educational curricula and continuous workforce upskilling. Similarly, Susiku et al. (2024) highlighted the importance of multi-modality competencies, technological proficiency, and adaptable clinical skills in improving graduate employability and international workforce mobility.</w:t>
      </w:r>
    </w:p>
    <w:p w14:paraId="27CB8BB5"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Crispino and Rocha (2021) further underscored the significance of continuing professional development in strengthening global competitiveness and professional mobility among Filipino healthcare professionals within ASEAN and international labor markets. These findings suggest that radiologic technology education programs must continuously evolve to align with rapidly changing healthcare technologies and international professional standards.</w:t>
      </w:r>
    </w:p>
    <w:p w14:paraId="46BB75E5" w14:textId="77777777" w:rsidR="00F57EF0" w:rsidRDefault="00BD55C2">
      <w:pPr>
        <w:pStyle w:val="Heading2"/>
        <w:keepNext w:val="0"/>
        <w:keepLines w:val="0"/>
        <w:spacing w:after="80"/>
        <w:jc w:val="both"/>
        <w:rPr>
          <w:rFonts w:ascii="Times New Roman" w:eastAsia="Times New Roman" w:hAnsi="Times New Roman" w:cs="Times New Roman"/>
          <w:b/>
          <w:bCs/>
          <w:sz w:val="24"/>
          <w:szCs w:val="24"/>
        </w:rPr>
      </w:pPr>
      <w:bookmarkStart w:id="18" w:name="_ul67ts90qvpm"/>
      <w:bookmarkEnd w:id="18"/>
      <w:r>
        <w:rPr>
          <w:rFonts w:ascii="Times New Roman" w:eastAsia="Times New Roman" w:hAnsi="Times New Roman" w:cs="Times New Roman"/>
          <w:b/>
          <w:bCs/>
          <w:sz w:val="24"/>
          <w:szCs w:val="24"/>
        </w:rPr>
        <w:t>Workforce Retention, Occupational Challenges, and Professional Sustainability</w:t>
      </w:r>
    </w:p>
    <w:p w14:paraId="20A6B58C"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reviewed studies also highlighted significant occupational and workforce sustainability challenges among radiologic technologists. </w:t>
      </w:r>
      <w:proofErr w:type="spellStart"/>
      <w:r>
        <w:rPr>
          <w:rFonts w:ascii="Times New Roman" w:eastAsia="Times New Roman" w:hAnsi="Times New Roman" w:cs="Times New Roman"/>
          <w:sz w:val="24"/>
          <w:szCs w:val="24"/>
        </w:rPr>
        <w:t>Brutas</w:t>
      </w:r>
      <w:proofErr w:type="spellEnd"/>
      <w:r>
        <w:rPr>
          <w:rFonts w:ascii="Times New Roman" w:eastAsia="Times New Roman" w:hAnsi="Times New Roman" w:cs="Times New Roman"/>
          <w:sz w:val="24"/>
          <w:szCs w:val="24"/>
        </w:rPr>
        <w:t xml:space="preserve"> et al. (2024) and </w:t>
      </w:r>
      <w:proofErr w:type="spellStart"/>
      <w:r>
        <w:rPr>
          <w:rFonts w:ascii="Times New Roman" w:eastAsia="Times New Roman" w:hAnsi="Times New Roman" w:cs="Times New Roman"/>
          <w:sz w:val="24"/>
          <w:szCs w:val="24"/>
        </w:rPr>
        <w:t>Partoza</w:t>
      </w:r>
      <w:proofErr w:type="spellEnd"/>
      <w:r>
        <w:rPr>
          <w:rFonts w:ascii="Times New Roman" w:eastAsia="Times New Roman" w:hAnsi="Times New Roman" w:cs="Times New Roman"/>
          <w:sz w:val="24"/>
          <w:szCs w:val="24"/>
        </w:rPr>
        <w:t xml:space="preserve"> and Urbina (2025) demonstrated that compensation, promotion opportunities, workplace conditions, managerial support, and professional attitudes significantly influenced job satisfaction and workforce retention among radiologic technologists. Sedillo Jr. (2021) additionally found that supportive leadership behaviors and positive institutional environments reduced turnover intentions among radiologic technologists employed in academic institutions.</w:t>
      </w:r>
    </w:p>
    <w:p w14:paraId="368F9028"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studies further emphasized occupational preparedness and resilience during public health emergencies. Andres (2023), Torio et al. (2022), and </w:t>
      </w:r>
      <w:proofErr w:type="spellStart"/>
      <w:r>
        <w:rPr>
          <w:rFonts w:ascii="Times New Roman" w:eastAsia="Times New Roman" w:hAnsi="Times New Roman" w:cs="Times New Roman"/>
          <w:sz w:val="24"/>
          <w:szCs w:val="24"/>
        </w:rPr>
        <w:t>Macabangon</w:t>
      </w:r>
      <w:proofErr w:type="spellEnd"/>
      <w:r>
        <w:rPr>
          <w:rFonts w:ascii="Times New Roman" w:eastAsia="Times New Roman" w:hAnsi="Times New Roman" w:cs="Times New Roman"/>
          <w:sz w:val="24"/>
          <w:szCs w:val="24"/>
        </w:rPr>
        <w:t xml:space="preserve"> et al. (2026) demonstrated high levels of infection prevention competency, workplace preparedness, and compliance with safety protocols among radiologic technologists during the COVID-19 pandemic. Moreover, de Guzman and </w:t>
      </w:r>
      <w:proofErr w:type="spellStart"/>
      <w:r>
        <w:rPr>
          <w:rFonts w:ascii="Times New Roman" w:eastAsia="Times New Roman" w:hAnsi="Times New Roman" w:cs="Times New Roman"/>
          <w:sz w:val="24"/>
          <w:szCs w:val="24"/>
        </w:rPr>
        <w:t>Angcahan</w:t>
      </w:r>
      <w:proofErr w:type="spellEnd"/>
      <w:r>
        <w:rPr>
          <w:rFonts w:ascii="Times New Roman" w:eastAsia="Times New Roman" w:hAnsi="Times New Roman" w:cs="Times New Roman"/>
          <w:sz w:val="24"/>
          <w:szCs w:val="24"/>
        </w:rPr>
        <w:t xml:space="preserve"> (2020) highlighted the underrecognized but essential role of radiologic technologists within the healthcare system, particularly during the pandemic, emphasizing the importance of professional identity formation, institutional recognition, and interprofessional collabora</w:t>
      </w:r>
      <w:r>
        <w:rPr>
          <w:rFonts w:ascii="Times New Roman" w:eastAsia="Times New Roman" w:hAnsi="Times New Roman" w:cs="Times New Roman"/>
          <w:sz w:val="24"/>
          <w:szCs w:val="24"/>
        </w:rPr>
        <w:t>tion in strengthening workforce morale and professional sustainability.</w:t>
      </w:r>
    </w:p>
    <w:p w14:paraId="3C9A0F45" w14:textId="77777777" w:rsidR="00F57EF0" w:rsidRDefault="00F57EF0">
      <w:pPr>
        <w:spacing w:before="240" w:after="240"/>
        <w:jc w:val="both"/>
        <w:rPr>
          <w:rFonts w:ascii="Times New Roman" w:eastAsia="Times New Roman" w:hAnsi="Times New Roman" w:cs="Times New Roman"/>
          <w:sz w:val="24"/>
          <w:szCs w:val="24"/>
        </w:rPr>
      </w:pPr>
    </w:p>
    <w:p w14:paraId="7D48A181" w14:textId="77777777" w:rsidR="00F57EF0" w:rsidRDefault="00BD55C2">
      <w:pPr>
        <w:spacing w:before="480" w:after="12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1. Summary of Included Studies on the Global Employability of Filipino Radiologic Technologists and the Effectiveness of Radiologic Technology Education in the Philippines </w:t>
      </w:r>
    </w:p>
    <w:tbl>
      <w:tblPr>
        <w:tblW w:w="13155" w:type="dxa"/>
        <w:tblInd w:w="-105" w:type="dxa"/>
        <w:tblLayout w:type="fixed"/>
        <w:tblCellMar>
          <w:top w:w="100" w:type="dxa"/>
          <w:left w:w="100" w:type="dxa"/>
          <w:bottom w:w="100" w:type="dxa"/>
          <w:right w:w="100" w:type="dxa"/>
        </w:tblCellMar>
        <w:tblLook w:val="0600" w:firstRow="0" w:lastRow="0" w:firstColumn="0" w:lastColumn="0" w:noHBand="1" w:noVBand="1"/>
      </w:tblPr>
      <w:tblGrid>
        <w:gridCol w:w="1829"/>
        <w:gridCol w:w="1605"/>
        <w:gridCol w:w="2401"/>
        <w:gridCol w:w="2460"/>
        <w:gridCol w:w="2519"/>
        <w:gridCol w:w="2341"/>
      </w:tblGrid>
      <w:tr w:rsidR="00F57EF0" w14:paraId="56511FC9" w14:textId="77777777">
        <w:trPr>
          <w:trHeight w:val="120"/>
        </w:trPr>
        <w:tc>
          <w:tcPr>
            <w:tcW w:w="1829" w:type="dxa"/>
          </w:tcPr>
          <w:p w14:paraId="6668D11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Author/Year</w:t>
            </w:r>
          </w:p>
        </w:tc>
        <w:tc>
          <w:tcPr>
            <w:tcW w:w="1605" w:type="dxa"/>
          </w:tcPr>
          <w:p w14:paraId="5E2A49AD"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Study Design</w:t>
            </w:r>
          </w:p>
        </w:tc>
        <w:tc>
          <w:tcPr>
            <w:tcW w:w="2401" w:type="dxa"/>
          </w:tcPr>
          <w:p w14:paraId="1759686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Population/Setting</w:t>
            </w:r>
          </w:p>
        </w:tc>
        <w:tc>
          <w:tcPr>
            <w:tcW w:w="2460" w:type="dxa"/>
          </w:tcPr>
          <w:p w14:paraId="5C065F1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Focus of Study</w:t>
            </w:r>
          </w:p>
        </w:tc>
        <w:tc>
          <w:tcPr>
            <w:tcW w:w="2519" w:type="dxa"/>
          </w:tcPr>
          <w:p w14:paraId="7B7A562F"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Major Findings</w:t>
            </w:r>
          </w:p>
        </w:tc>
        <w:tc>
          <w:tcPr>
            <w:tcW w:w="2341" w:type="dxa"/>
          </w:tcPr>
          <w:p w14:paraId="1F4933B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Relevance to Review</w:t>
            </w:r>
          </w:p>
        </w:tc>
      </w:tr>
      <w:tr w:rsidR="00F57EF0" w14:paraId="20740064" w14:textId="77777777">
        <w:trPr>
          <w:trHeight w:val="1331"/>
        </w:trPr>
        <w:tc>
          <w:tcPr>
            <w:tcW w:w="1829" w:type="dxa"/>
          </w:tcPr>
          <w:p w14:paraId="013D3FF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Pambid &amp; </w:t>
            </w:r>
            <w:proofErr w:type="spellStart"/>
            <w:r>
              <w:rPr>
                <w:rFonts w:ascii="Times New Roman" w:eastAsia="Times New Roman" w:hAnsi="Times New Roman" w:cs="Times New Roman"/>
                <w:sz w:val="24"/>
                <w:szCs w:val="24"/>
              </w:rPr>
              <w:t>Agawin</w:t>
            </w:r>
            <w:proofErr w:type="spellEnd"/>
            <w:r>
              <w:rPr>
                <w:rFonts w:ascii="Times New Roman" w:eastAsia="Times New Roman" w:hAnsi="Times New Roman" w:cs="Times New Roman"/>
                <w:sz w:val="24"/>
                <w:szCs w:val="24"/>
              </w:rPr>
              <w:t xml:space="preserve"> (2020)</w:t>
            </w:r>
          </w:p>
        </w:tc>
        <w:tc>
          <w:tcPr>
            <w:tcW w:w="1605" w:type="dxa"/>
          </w:tcPr>
          <w:p w14:paraId="25CC517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Tracer study</w:t>
            </w:r>
          </w:p>
        </w:tc>
        <w:tc>
          <w:tcPr>
            <w:tcW w:w="2401" w:type="dxa"/>
          </w:tcPr>
          <w:p w14:paraId="2A5EB89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 Radiologic Technology graduates, LPU-ST Cabrini College of Allied Medicine</w:t>
            </w:r>
          </w:p>
        </w:tc>
        <w:tc>
          <w:tcPr>
            <w:tcW w:w="2460" w:type="dxa"/>
          </w:tcPr>
          <w:p w14:paraId="0EDC8D8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employability and curriculum relevance</w:t>
            </w:r>
          </w:p>
        </w:tc>
        <w:tc>
          <w:tcPr>
            <w:tcW w:w="2519" w:type="dxa"/>
          </w:tcPr>
          <w:p w14:paraId="3E2F32C0"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Most graduates obtained employment within three months after graduation; curriculum preparation was highly relevant to work responsibilities</w:t>
            </w:r>
          </w:p>
        </w:tc>
        <w:tc>
          <w:tcPr>
            <w:tcW w:w="2341" w:type="dxa"/>
          </w:tcPr>
          <w:p w14:paraId="33BACDC0"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favorable employability outcomes and effectiveness of RT education</w:t>
            </w:r>
          </w:p>
        </w:tc>
      </w:tr>
      <w:tr w:rsidR="00F57EF0" w14:paraId="1CC87C81" w14:textId="77777777">
        <w:trPr>
          <w:trHeight w:val="435"/>
        </w:trPr>
        <w:tc>
          <w:tcPr>
            <w:tcW w:w="1829" w:type="dxa"/>
          </w:tcPr>
          <w:p w14:paraId="1D3FB44D"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Daquis et al. (2016)</w:t>
            </w:r>
          </w:p>
        </w:tc>
        <w:tc>
          <w:tcPr>
            <w:tcW w:w="1605" w:type="dxa"/>
          </w:tcPr>
          <w:p w14:paraId="2FF4BBC0"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tracer study</w:t>
            </w:r>
          </w:p>
        </w:tc>
        <w:tc>
          <w:tcPr>
            <w:tcW w:w="2401" w:type="dxa"/>
          </w:tcPr>
          <w:p w14:paraId="5AD37D0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 Radiologic Technology graduates (2013–2015)</w:t>
            </w:r>
          </w:p>
        </w:tc>
        <w:tc>
          <w:tcPr>
            <w:tcW w:w="2460" w:type="dxa"/>
          </w:tcPr>
          <w:p w14:paraId="7E7166C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Employability of RT graduates</w:t>
            </w:r>
          </w:p>
        </w:tc>
        <w:tc>
          <w:tcPr>
            <w:tcW w:w="2519" w:type="dxa"/>
          </w:tcPr>
          <w:p w14:paraId="5F81320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Majority of graduates employed in RT-related professions</w:t>
            </w:r>
          </w:p>
        </w:tc>
        <w:tc>
          <w:tcPr>
            <w:tcW w:w="2341" w:type="dxa"/>
          </w:tcPr>
          <w:p w14:paraId="7A68AD2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workforce readiness and employability of Filipino RT graduates</w:t>
            </w:r>
          </w:p>
        </w:tc>
      </w:tr>
      <w:tr w:rsidR="00F57EF0" w14:paraId="15BAA5EA" w14:textId="77777777">
        <w:trPr>
          <w:trHeight w:val="1320"/>
        </w:trPr>
        <w:tc>
          <w:tcPr>
            <w:tcW w:w="1829" w:type="dxa"/>
          </w:tcPr>
          <w:p w14:paraId="525D1CB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Valdez (2012)</w:t>
            </w:r>
          </w:p>
        </w:tc>
        <w:tc>
          <w:tcPr>
            <w:tcW w:w="1605" w:type="dxa"/>
          </w:tcPr>
          <w:p w14:paraId="592410C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Tracer study</w:t>
            </w:r>
          </w:p>
        </w:tc>
        <w:tc>
          <w:tcPr>
            <w:tcW w:w="2401" w:type="dxa"/>
          </w:tcPr>
          <w:p w14:paraId="57A513F0"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graduates, Lyceum University of the Philippines–Batangas</w:t>
            </w:r>
          </w:p>
        </w:tc>
        <w:tc>
          <w:tcPr>
            <w:tcW w:w="2460" w:type="dxa"/>
          </w:tcPr>
          <w:p w14:paraId="72FAB002"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Transition from study to employment</w:t>
            </w:r>
          </w:p>
        </w:tc>
        <w:tc>
          <w:tcPr>
            <w:tcW w:w="2519" w:type="dxa"/>
          </w:tcPr>
          <w:p w14:paraId="163F240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respondents employed full-time in professions aligned with RT training</w:t>
            </w:r>
          </w:p>
        </w:tc>
        <w:tc>
          <w:tcPr>
            <w:tcW w:w="2341" w:type="dxa"/>
          </w:tcPr>
          <w:p w14:paraId="0F56F326"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successful workforce integration</w:t>
            </w:r>
          </w:p>
        </w:tc>
      </w:tr>
      <w:tr w:rsidR="00F57EF0" w14:paraId="7D361CD8" w14:textId="77777777">
        <w:trPr>
          <w:trHeight w:val="1925"/>
        </w:trPr>
        <w:tc>
          <w:tcPr>
            <w:tcW w:w="1829" w:type="dxa"/>
          </w:tcPr>
          <w:p w14:paraId="347BC2D2"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Araneta (2021)</w:t>
            </w:r>
          </w:p>
        </w:tc>
        <w:tc>
          <w:tcPr>
            <w:tcW w:w="1605" w:type="dxa"/>
          </w:tcPr>
          <w:p w14:paraId="0AEDD0B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Tracer study</w:t>
            </w:r>
          </w:p>
        </w:tc>
        <w:tc>
          <w:tcPr>
            <w:tcW w:w="2401" w:type="dxa"/>
          </w:tcPr>
          <w:p w14:paraId="606C37C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BSRT graduates (2018–2021)</w:t>
            </w:r>
          </w:p>
        </w:tc>
        <w:tc>
          <w:tcPr>
            <w:tcW w:w="2460" w:type="dxa"/>
          </w:tcPr>
          <w:p w14:paraId="32A46B1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outcomes and licensure preparedness</w:t>
            </w:r>
          </w:p>
        </w:tc>
        <w:tc>
          <w:tcPr>
            <w:tcW w:w="2519" w:type="dxa"/>
          </w:tcPr>
          <w:p w14:paraId="68AE1C9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Favorable licensure outcomes and workforce integration observed</w:t>
            </w:r>
          </w:p>
        </w:tc>
        <w:tc>
          <w:tcPr>
            <w:tcW w:w="2341" w:type="dxa"/>
          </w:tcPr>
          <w:p w14:paraId="7A8C8E2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effectiveness of educational preparation</w:t>
            </w:r>
          </w:p>
        </w:tc>
      </w:tr>
      <w:tr w:rsidR="00F57EF0" w14:paraId="12D2A2ED" w14:textId="77777777">
        <w:trPr>
          <w:trHeight w:val="1305"/>
        </w:trPr>
        <w:tc>
          <w:tcPr>
            <w:tcW w:w="1829" w:type="dxa"/>
          </w:tcPr>
          <w:p w14:paraId="1FFD90F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Mendoza (2021)</w:t>
            </w:r>
          </w:p>
        </w:tc>
        <w:tc>
          <w:tcPr>
            <w:tcW w:w="1605" w:type="dxa"/>
          </w:tcPr>
          <w:p w14:paraId="5DAF2F5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24B9089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Makati BSRT program</w:t>
            </w:r>
          </w:p>
        </w:tc>
        <w:tc>
          <w:tcPr>
            <w:tcW w:w="2460" w:type="dxa"/>
          </w:tcPr>
          <w:p w14:paraId="698C0BE1"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 learning outcomes</w:t>
            </w:r>
          </w:p>
        </w:tc>
        <w:tc>
          <w:tcPr>
            <w:tcW w:w="2519" w:type="dxa"/>
          </w:tcPr>
          <w:p w14:paraId="3CB0B452"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outcomes rated “very highly achieved,” especially in diagnostic imaging and radiation protection</w:t>
            </w:r>
          </w:p>
        </w:tc>
        <w:tc>
          <w:tcPr>
            <w:tcW w:w="2341" w:type="dxa"/>
          </w:tcPr>
          <w:p w14:paraId="620271BF"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Shows curriculum effectiveness and competency achievement</w:t>
            </w:r>
          </w:p>
        </w:tc>
      </w:tr>
      <w:tr w:rsidR="00F57EF0" w14:paraId="6CA47F5D" w14:textId="77777777">
        <w:trPr>
          <w:trHeight w:val="854"/>
        </w:trPr>
        <w:tc>
          <w:tcPr>
            <w:tcW w:w="1829" w:type="dxa"/>
          </w:tcPr>
          <w:p w14:paraId="35C11F36"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Samaniego-</w:t>
            </w:r>
            <w:proofErr w:type="spellStart"/>
            <w:r>
              <w:rPr>
                <w:rFonts w:ascii="Times New Roman" w:eastAsia="Times New Roman" w:hAnsi="Times New Roman" w:cs="Times New Roman"/>
                <w:sz w:val="24"/>
                <w:szCs w:val="24"/>
              </w:rPr>
              <w:t>Mananghaya</w:t>
            </w:r>
            <w:proofErr w:type="spellEnd"/>
            <w:r>
              <w:rPr>
                <w:rFonts w:ascii="Times New Roman" w:eastAsia="Times New Roman" w:hAnsi="Times New Roman" w:cs="Times New Roman"/>
                <w:sz w:val="24"/>
                <w:szCs w:val="24"/>
              </w:rPr>
              <w:t xml:space="preserve"> (2025)</w:t>
            </w:r>
          </w:p>
        </w:tc>
        <w:tc>
          <w:tcPr>
            <w:tcW w:w="1605" w:type="dxa"/>
          </w:tcPr>
          <w:p w14:paraId="4CD72E8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7621286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Radiologic technology students</w:t>
            </w:r>
          </w:p>
        </w:tc>
        <w:tc>
          <w:tcPr>
            <w:tcW w:w="2460" w:type="dxa"/>
          </w:tcPr>
          <w:p w14:paraId="7117705F"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learning environment and readiness</w:t>
            </w:r>
          </w:p>
        </w:tc>
        <w:tc>
          <w:tcPr>
            <w:tcW w:w="2519" w:type="dxa"/>
          </w:tcPr>
          <w:p w14:paraId="2B3EEA0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clinical learning environments improved professional readiness and clinical performance</w:t>
            </w:r>
          </w:p>
        </w:tc>
        <w:tc>
          <w:tcPr>
            <w:tcW w:w="2341" w:type="dxa"/>
          </w:tcPr>
          <w:p w14:paraId="27A47EE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importance of internship and clinical exposure</w:t>
            </w:r>
          </w:p>
        </w:tc>
      </w:tr>
      <w:tr w:rsidR="00F57EF0" w14:paraId="7C492130" w14:textId="77777777">
        <w:trPr>
          <w:trHeight w:val="915"/>
        </w:trPr>
        <w:tc>
          <w:tcPr>
            <w:tcW w:w="1829" w:type="dxa"/>
          </w:tcPr>
          <w:p w14:paraId="7DB6F5C3"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Cerbito</w:t>
            </w:r>
            <w:proofErr w:type="spellEnd"/>
            <w:r>
              <w:rPr>
                <w:rFonts w:ascii="Times New Roman" w:eastAsia="Times New Roman" w:hAnsi="Times New Roman" w:cs="Times New Roman"/>
                <w:sz w:val="24"/>
                <w:szCs w:val="24"/>
              </w:rPr>
              <w:t xml:space="preserve"> et al. (2020)</w:t>
            </w:r>
          </w:p>
        </w:tc>
        <w:tc>
          <w:tcPr>
            <w:tcW w:w="1605" w:type="dxa"/>
          </w:tcPr>
          <w:p w14:paraId="6EFF381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correlational study</w:t>
            </w:r>
          </w:p>
        </w:tc>
        <w:tc>
          <w:tcPr>
            <w:tcW w:w="2401" w:type="dxa"/>
          </w:tcPr>
          <w:p w14:paraId="5017CD1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interns</w:t>
            </w:r>
          </w:p>
        </w:tc>
        <w:tc>
          <w:tcPr>
            <w:tcW w:w="2460" w:type="dxa"/>
          </w:tcPr>
          <w:p w14:paraId="3C245D4D"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preferences and competencies</w:t>
            </w:r>
          </w:p>
        </w:tc>
        <w:tc>
          <w:tcPr>
            <w:tcW w:w="2519" w:type="dxa"/>
          </w:tcPr>
          <w:p w14:paraId="5A1C1A4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Experiential learning and repeated exposure improved confidence and competency</w:t>
            </w:r>
          </w:p>
        </w:tc>
        <w:tc>
          <w:tcPr>
            <w:tcW w:w="2341" w:type="dxa"/>
          </w:tcPr>
          <w:p w14:paraId="0329F92F"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competency-based education</w:t>
            </w:r>
          </w:p>
        </w:tc>
      </w:tr>
      <w:tr w:rsidR="00F57EF0" w14:paraId="7AFBA916" w14:textId="77777777">
        <w:trPr>
          <w:trHeight w:val="1425"/>
        </w:trPr>
        <w:tc>
          <w:tcPr>
            <w:tcW w:w="1829" w:type="dxa"/>
          </w:tcPr>
          <w:p w14:paraId="1C8B3996"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Bulauitan</w:t>
            </w:r>
            <w:proofErr w:type="spellEnd"/>
            <w:r>
              <w:rPr>
                <w:rFonts w:ascii="Times New Roman" w:eastAsia="Times New Roman" w:hAnsi="Times New Roman" w:cs="Times New Roman"/>
                <w:sz w:val="24"/>
                <w:szCs w:val="24"/>
              </w:rPr>
              <w:t xml:space="preserve"> et al. (2024)</w:t>
            </w:r>
          </w:p>
        </w:tc>
        <w:tc>
          <w:tcPr>
            <w:tcW w:w="1605" w:type="dxa"/>
          </w:tcPr>
          <w:p w14:paraId="242CDF60"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68821BF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interns in Northern Philippines</w:t>
            </w:r>
          </w:p>
        </w:tc>
        <w:tc>
          <w:tcPr>
            <w:tcW w:w="2460" w:type="dxa"/>
          </w:tcPr>
          <w:p w14:paraId="6277FED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Internship work performance</w:t>
            </w:r>
          </w:p>
        </w:tc>
        <w:tc>
          <w:tcPr>
            <w:tcW w:w="2519" w:type="dxa"/>
          </w:tcPr>
          <w:p w14:paraId="307860B6"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 competencies in technical knowledge, patient care, and radiation safety observed</w:t>
            </w:r>
          </w:p>
        </w:tc>
        <w:tc>
          <w:tcPr>
            <w:tcW w:w="2341" w:type="dxa"/>
          </w:tcPr>
          <w:p w14:paraId="1523017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Indicates workforce preparedness</w:t>
            </w:r>
          </w:p>
        </w:tc>
      </w:tr>
      <w:tr w:rsidR="00F57EF0" w14:paraId="06201644" w14:textId="77777777">
        <w:trPr>
          <w:trHeight w:val="2495"/>
        </w:trPr>
        <w:tc>
          <w:tcPr>
            <w:tcW w:w="1829" w:type="dxa"/>
          </w:tcPr>
          <w:p w14:paraId="2392AB0D"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Umpar</w:t>
            </w:r>
            <w:proofErr w:type="spellEnd"/>
            <w:r>
              <w:rPr>
                <w:rFonts w:ascii="Times New Roman" w:eastAsia="Times New Roman" w:hAnsi="Times New Roman" w:cs="Times New Roman"/>
                <w:sz w:val="24"/>
                <w:szCs w:val="24"/>
              </w:rPr>
              <w:t xml:space="preserve"> &amp; Sison (2025)</w:t>
            </w:r>
          </w:p>
        </w:tc>
        <w:tc>
          <w:tcPr>
            <w:tcW w:w="1605" w:type="dxa"/>
          </w:tcPr>
          <w:p w14:paraId="4CB8E78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6C968BF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interns</w:t>
            </w:r>
          </w:p>
        </w:tc>
        <w:tc>
          <w:tcPr>
            <w:tcW w:w="2460" w:type="dxa"/>
          </w:tcPr>
          <w:p w14:paraId="66847AD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Attitudes, skills, and clinical competency</w:t>
            </w:r>
          </w:p>
        </w:tc>
        <w:tc>
          <w:tcPr>
            <w:tcW w:w="2519" w:type="dxa"/>
          </w:tcPr>
          <w:p w14:paraId="03696A8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competency in patient positioning, imaging acquisition, and patient management</w:t>
            </w:r>
          </w:p>
        </w:tc>
        <w:tc>
          <w:tcPr>
            <w:tcW w:w="2341" w:type="dxa"/>
          </w:tcPr>
          <w:p w14:paraId="7E29013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clinical competency development</w:t>
            </w:r>
          </w:p>
        </w:tc>
      </w:tr>
      <w:tr w:rsidR="00F57EF0" w14:paraId="5D74DBD4" w14:textId="77777777">
        <w:trPr>
          <w:trHeight w:val="1605"/>
        </w:trPr>
        <w:tc>
          <w:tcPr>
            <w:tcW w:w="1829" w:type="dxa"/>
          </w:tcPr>
          <w:p w14:paraId="1802D13F"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Felizarte</w:t>
            </w:r>
            <w:proofErr w:type="spellEnd"/>
            <w:r>
              <w:rPr>
                <w:rFonts w:ascii="Times New Roman" w:eastAsia="Times New Roman" w:hAnsi="Times New Roman" w:cs="Times New Roman"/>
                <w:sz w:val="24"/>
                <w:szCs w:val="24"/>
              </w:rPr>
              <w:t xml:space="preserve"> (2018)</w:t>
            </w:r>
          </w:p>
        </w:tc>
        <w:tc>
          <w:tcPr>
            <w:tcW w:w="1605" w:type="dxa"/>
          </w:tcPr>
          <w:p w14:paraId="3F222D9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1D3C9DB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interns</w:t>
            </w:r>
          </w:p>
        </w:tc>
        <w:tc>
          <w:tcPr>
            <w:tcW w:w="2460" w:type="dxa"/>
          </w:tcPr>
          <w:p w14:paraId="397AC8AD"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Competencies in imaging modalities</w:t>
            </w:r>
          </w:p>
        </w:tc>
        <w:tc>
          <w:tcPr>
            <w:tcW w:w="2519" w:type="dxa"/>
          </w:tcPr>
          <w:p w14:paraId="367156D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Lower competencies identified in CT, ultrasound, radiation therapy, and nuclear medicine</w:t>
            </w:r>
          </w:p>
        </w:tc>
        <w:tc>
          <w:tcPr>
            <w:tcW w:w="2341" w:type="dxa"/>
          </w:tcPr>
          <w:p w14:paraId="351E10B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Identifies specialized imaging competency gaps</w:t>
            </w:r>
          </w:p>
        </w:tc>
      </w:tr>
      <w:tr w:rsidR="00F57EF0" w14:paraId="07C1E170" w14:textId="77777777">
        <w:trPr>
          <w:trHeight w:val="1365"/>
        </w:trPr>
        <w:tc>
          <w:tcPr>
            <w:tcW w:w="1829" w:type="dxa"/>
          </w:tcPr>
          <w:p w14:paraId="6722448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Cañete et al. (2024)</w:t>
            </w:r>
          </w:p>
        </w:tc>
        <w:tc>
          <w:tcPr>
            <w:tcW w:w="1605" w:type="dxa"/>
          </w:tcPr>
          <w:p w14:paraId="28ACF50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Qualitative study</w:t>
            </w:r>
          </w:p>
        </w:tc>
        <w:tc>
          <w:tcPr>
            <w:tcW w:w="2401" w:type="dxa"/>
          </w:tcPr>
          <w:p w14:paraId="0E4191B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graduates during internship</w:t>
            </w:r>
          </w:p>
        </w:tc>
        <w:tc>
          <w:tcPr>
            <w:tcW w:w="2460" w:type="dxa"/>
          </w:tcPr>
          <w:p w14:paraId="047F2652"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Internship challenges</w:t>
            </w:r>
          </w:p>
        </w:tc>
        <w:tc>
          <w:tcPr>
            <w:tcW w:w="2519" w:type="dxa"/>
          </w:tcPr>
          <w:p w14:paraId="1CEDC44D"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Reported insufficient supervision, workload pressures, and theory-practice gaps</w:t>
            </w:r>
          </w:p>
        </w:tc>
        <w:tc>
          <w:tcPr>
            <w:tcW w:w="2341" w:type="dxa"/>
          </w:tcPr>
          <w:p w14:paraId="68906D66"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internship and mentorship issues</w:t>
            </w:r>
          </w:p>
        </w:tc>
      </w:tr>
      <w:tr w:rsidR="00F57EF0" w14:paraId="4E49FCDE" w14:textId="77777777">
        <w:trPr>
          <w:trHeight w:val="1140"/>
        </w:trPr>
        <w:tc>
          <w:tcPr>
            <w:tcW w:w="1829" w:type="dxa"/>
          </w:tcPr>
          <w:p w14:paraId="33F23112"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Datinguinoo</w:t>
            </w:r>
            <w:proofErr w:type="spellEnd"/>
            <w:r>
              <w:rPr>
                <w:rFonts w:ascii="Times New Roman" w:eastAsia="Times New Roman" w:hAnsi="Times New Roman" w:cs="Times New Roman"/>
                <w:sz w:val="24"/>
                <w:szCs w:val="24"/>
              </w:rPr>
              <w:t xml:space="preserve"> et al. (2022)</w:t>
            </w:r>
          </w:p>
        </w:tc>
        <w:tc>
          <w:tcPr>
            <w:tcW w:w="1605" w:type="dxa"/>
          </w:tcPr>
          <w:p w14:paraId="6D515FE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Cross-sectional study</w:t>
            </w:r>
          </w:p>
        </w:tc>
        <w:tc>
          <w:tcPr>
            <w:tcW w:w="2401" w:type="dxa"/>
          </w:tcPr>
          <w:p w14:paraId="65D8C4A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Fourth-year RT students</w:t>
            </w:r>
          </w:p>
        </w:tc>
        <w:tc>
          <w:tcPr>
            <w:tcW w:w="2460" w:type="dxa"/>
          </w:tcPr>
          <w:p w14:paraId="47FD539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Radiation safety knowledge</w:t>
            </w:r>
          </w:p>
        </w:tc>
        <w:tc>
          <w:tcPr>
            <w:tcW w:w="2519" w:type="dxa"/>
          </w:tcPr>
          <w:p w14:paraId="5C7CE401"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Inadequate radiation safety knowledge identified among students</w:t>
            </w:r>
          </w:p>
        </w:tc>
        <w:tc>
          <w:tcPr>
            <w:tcW w:w="2341" w:type="dxa"/>
          </w:tcPr>
          <w:p w14:paraId="3E43E8E2"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Suggests curriculum gaps in radiation safety</w:t>
            </w:r>
          </w:p>
        </w:tc>
      </w:tr>
      <w:tr w:rsidR="00F57EF0" w14:paraId="2B472988" w14:textId="77777777">
        <w:trPr>
          <w:trHeight w:val="1530"/>
        </w:trPr>
        <w:tc>
          <w:tcPr>
            <w:tcW w:w="1829" w:type="dxa"/>
          </w:tcPr>
          <w:p w14:paraId="0776B787"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Elegado</w:t>
            </w:r>
            <w:proofErr w:type="spellEnd"/>
            <w:r>
              <w:rPr>
                <w:rFonts w:ascii="Times New Roman" w:eastAsia="Times New Roman" w:hAnsi="Times New Roman" w:cs="Times New Roman"/>
                <w:sz w:val="24"/>
                <w:szCs w:val="24"/>
              </w:rPr>
              <w:t xml:space="preserve"> et al. (2015)</w:t>
            </w:r>
          </w:p>
        </w:tc>
        <w:tc>
          <w:tcPr>
            <w:tcW w:w="1605" w:type="dxa"/>
          </w:tcPr>
          <w:p w14:paraId="706B789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65FDAAF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Radiologic technologists in Batangas City hospitals</w:t>
            </w:r>
          </w:p>
        </w:tc>
        <w:tc>
          <w:tcPr>
            <w:tcW w:w="2460" w:type="dxa"/>
          </w:tcPr>
          <w:p w14:paraId="4F95BB66"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Technical skills and positioning competency</w:t>
            </w:r>
          </w:p>
        </w:tc>
        <w:tc>
          <w:tcPr>
            <w:tcW w:w="2519" w:type="dxa"/>
          </w:tcPr>
          <w:p w14:paraId="3E430BD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Inconsistencies between theoretical knowledge and technical imaging skills observed</w:t>
            </w:r>
          </w:p>
        </w:tc>
        <w:tc>
          <w:tcPr>
            <w:tcW w:w="2341" w:type="dxa"/>
          </w:tcPr>
          <w:p w14:paraId="2D297A5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discrepancy between theory and practice</w:t>
            </w:r>
          </w:p>
        </w:tc>
      </w:tr>
      <w:tr w:rsidR="00F57EF0" w14:paraId="3FD5A730" w14:textId="77777777">
        <w:trPr>
          <w:trHeight w:val="1335"/>
        </w:trPr>
        <w:tc>
          <w:tcPr>
            <w:tcW w:w="1829" w:type="dxa"/>
          </w:tcPr>
          <w:p w14:paraId="64111CA6"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Gallardo &amp; Sison (2025)</w:t>
            </w:r>
          </w:p>
        </w:tc>
        <w:tc>
          <w:tcPr>
            <w:tcW w:w="1605" w:type="dxa"/>
          </w:tcPr>
          <w:p w14:paraId="7F84E8C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correlational study</w:t>
            </w:r>
          </w:p>
        </w:tc>
        <w:tc>
          <w:tcPr>
            <w:tcW w:w="2401" w:type="dxa"/>
          </w:tcPr>
          <w:p w14:paraId="28E2869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graduates</w:t>
            </w:r>
          </w:p>
        </w:tc>
        <w:tc>
          <w:tcPr>
            <w:tcW w:w="2460" w:type="dxa"/>
          </w:tcPr>
          <w:p w14:paraId="15520B2D"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Licensure preparedness and challenges</w:t>
            </w:r>
          </w:p>
        </w:tc>
        <w:tc>
          <w:tcPr>
            <w:tcW w:w="2519" w:type="dxa"/>
          </w:tcPr>
          <w:p w14:paraId="0783794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Graduates demonstrated positive attitudes and high preparedness for licensure exams</w:t>
            </w:r>
          </w:p>
        </w:tc>
        <w:tc>
          <w:tcPr>
            <w:tcW w:w="2341" w:type="dxa"/>
          </w:tcPr>
          <w:p w14:paraId="59D0F1B6"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role of licensure preparation</w:t>
            </w:r>
          </w:p>
        </w:tc>
      </w:tr>
      <w:tr w:rsidR="00F57EF0" w14:paraId="1F2423AD" w14:textId="77777777">
        <w:trPr>
          <w:trHeight w:val="1050"/>
        </w:trPr>
        <w:tc>
          <w:tcPr>
            <w:tcW w:w="1829" w:type="dxa"/>
          </w:tcPr>
          <w:p w14:paraId="027BAEA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Ibañez (2025)</w:t>
            </w:r>
          </w:p>
        </w:tc>
        <w:tc>
          <w:tcPr>
            <w:tcW w:w="1605" w:type="dxa"/>
          </w:tcPr>
          <w:p w14:paraId="5DE760A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 longitudinal analysis</w:t>
            </w:r>
          </w:p>
        </w:tc>
        <w:tc>
          <w:tcPr>
            <w:tcW w:w="2401" w:type="dxa"/>
          </w:tcPr>
          <w:p w14:paraId="1073E4C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schools in the Philippines</w:t>
            </w:r>
          </w:p>
        </w:tc>
        <w:tc>
          <w:tcPr>
            <w:tcW w:w="2460" w:type="dxa"/>
          </w:tcPr>
          <w:p w14:paraId="491C654F"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Licensure examination failure predictors</w:t>
            </w:r>
          </w:p>
        </w:tc>
        <w:tc>
          <w:tcPr>
            <w:tcW w:w="2519" w:type="dxa"/>
          </w:tcPr>
          <w:p w14:paraId="61675852"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Institutional factors linked with examination failure rates</w:t>
            </w:r>
          </w:p>
        </w:tc>
        <w:tc>
          <w:tcPr>
            <w:tcW w:w="2341" w:type="dxa"/>
          </w:tcPr>
          <w:p w14:paraId="54B42CB6"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Indicates importance of institutional quality assurance</w:t>
            </w:r>
          </w:p>
        </w:tc>
      </w:tr>
      <w:tr w:rsidR="00F57EF0" w14:paraId="7E146F14" w14:textId="77777777">
        <w:trPr>
          <w:trHeight w:val="1155"/>
        </w:trPr>
        <w:tc>
          <w:tcPr>
            <w:tcW w:w="1829" w:type="dxa"/>
          </w:tcPr>
          <w:p w14:paraId="48796A5B"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Bagtasos</w:t>
            </w:r>
            <w:proofErr w:type="spellEnd"/>
            <w:r>
              <w:rPr>
                <w:rFonts w:ascii="Times New Roman" w:eastAsia="Times New Roman" w:hAnsi="Times New Roman" w:cs="Times New Roman"/>
                <w:sz w:val="24"/>
                <w:szCs w:val="24"/>
              </w:rPr>
              <w:t xml:space="preserve"> et al. (2023)</w:t>
            </w:r>
          </w:p>
        </w:tc>
        <w:tc>
          <w:tcPr>
            <w:tcW w:w="1605" w:type="dxa"/>
          </w:tcPr>
          <w:p w14:paraId="74F1FBF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025C7446"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Radiologic technologists in Cavite</w:t>
            </w:r>
          </w:p>
        </w:tc>
        <w:tc>
          <w:tcPr>
            <w:tcW w:w="2460" w:type="dxa"/>
          </w:tcPr>
          <w:p w14:paraId="2FE55BCD"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Intentions to work abroad</w:t>
            </w:r>
          </w:p>
        </w:tc>
        <w:tc>
          <w:tcPr>
            <w:tcW w:w="2519" w:type="dxa"/>
          </w:tcPr>
          <w:p w14:paraId="0CFF8E10"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 salary and poor working conditions were major migration push factors</w:t>
            </w:r>
          </w:p>
        </w:tc>
        <w:tc>
          <w:tcPr>
            <w:tcW w:w="2341" w:type="dxa"/>
          </w:tcPr>
          <w:p w14:paraId="42F9A3F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migration intentions affecting workforce sustainability</w:t>
            </w:r>
          </w:p>
        </w:tc>
      </w:tr>
      <w:tr w:rsidR="00F57EF0" w14:paraId="585443AC" w14:textId="77777777">
        <w:trPr>
          <w:trHeight w:val="1215"/>
        </w:trPr>
        <w:tc>
          <w:tcPr>
            <w:tcW w:w="1829" w:type="dxa"/>
          </w:tcPr>
          <w:p w14:paraId="70F65A7C"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Paciente</w:t>
            </w:r>
            <w:proofErr w:type="spellEnd"/>
            <w:r>
              <w:rPr>
                <w:rFonts w:ascii="Times New Roman" w:eastAsia="Times New Roman" w:hAnsi="Times New Roman" w:cs="Times New Roman"/>
                <w:sz w:val="24"/>
                <w:szCs w:val="24"/>
              </w:rPr>
              <w:t xml:space="preserve"> (2023)</w:t>
            </w:r>
          </w:p>
        </w:tc>
        <w:tc>
          <w:tcPr>
            <w:tcW w:w="1605" w:type="dxa"/>
          </w:tcPr>
          <w:p w14:paraId="35FA299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Logistic regression study</w:t>
            </w:r>
          </w:p>
        </w:tc>
        <w:tc>
          <w:tcPr>
            <w:tcW w:w="2401" w:type="dxa"/>
          </w:tcPr>
          <w:p w14:paraId="5919E73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Registered RTs in Davao City</w:t>
            </w:r>
          </w:p>
        </w:tc>
        <w:tc>
          <w:tcPr>
            <w:tcW w:w="2460" w:type="dxa"/>
          </w:tcPr>
          <w:p w14:paraId="51C7D14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Overseas migration intentions</w:t>
            </w:r>
          </w:p>
        </w:tc>
        <w:tc>
          <w:tcPr>
            <w:tcW w:w="2519" w:type="dxa"/>
          </w:tcPr>
          <w:p w14:paraId="79B4F971"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Better compensation and professional opportunities motivated migration</w:t>
            </w:r>
          </w:p>
        </w:tc>
        <w:tc>
          <w:tcPr>
            <w:tcW w:w="2341" w:type="dxa"/>
          </w:tcPr>
          <w:p w14:paraId="2ED2640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international employability trends</w:t>
            </w:r>
          </w:p>
        </w:tc>
      </w:tr>
      <w:tr w:rsidR="00F57EF0" w14:paraId="5574F7E9" w14:textId="77777777">
        <w:trPr>
          <w:trHeight w:val="915"/>
        </w:trPr>
        <w:tc>
          <w:tcPr>
            <w:tcW w:w="1829" w:type="dxa"/>
          </w:tcPr>
          <w:p w14:paraId="33B5033D"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Zaragoza (2025)</w:t>
            </w:r>
          </w:p>
        </w:tc>
        <w:tc>
          <w:tcPr>
            <w:tcW w:w="1605" w:type="dxa"/>
          </w:tcPr>
          <w:p w14:paraId="424A084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health thesis</w:t>
            </w:r>
          </w:p>
        </w:tc>
        <w:tc>
          <w:tcPr>
            <w:tcW w:w="2401" w:type="dxa"/>
          </w:tcPr>
          <w:p w14:paraId="2D2BC8A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graduates</w:t>
            </w:r>
          </w:p>
        </w:tc>
        <w:tc>
          <w:tcPr>
            <w:tcW w:w="2460" w:type="dxa"/>
          </w:tcPr>
          <w:p w14:paraId="03BDB87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Migration behavior and employment prospects</w:t>
            </w:r>
          </w:p>
        </w:tc>
        <w:tc>
          <w:tcPr>
            <w:tcW w:w="2519" w:type="dxa"/>
          </w:tcPr>
          <w:p w14:paraId="205A6222"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Overseas work aspirations associated with compensation and career advancement</w:t>
            </w:r>
          </w:p>
        </w:tc>
        <w:tc>
          <w:tcPr>
            <w:tcW w:w="2341" w:type="dxa"/>
          </w:tcPr>
          <w:p w14:paraId="46736EF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global employability and migration findings</w:t>
            </w:r>
          </w:p>
        </w:tc>
      </w:tr>
      <w:tr w:rsidR="00F57EF0" w14:paraId="49823216" w14:textId="77777777">
        <w:trPr>
          <w:trHeight w:val="1020"/>
        </w:trPr>
        <w:tc>
          <w:tcPr>
            <w:tcW w:w="1829" w:type="dxa"/>
          </w:tcPr>
          <w:p w14:paraId="03577AFE"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Codomiz</w:t>
            </w:r>
            <w:proofErr w:type="spellEnd"/>
            <w:r>
              <w:rPr>
                <w:rFonts w:ascii="Times New Roman" w:eastAsia="Times New Roman" w:hAnsi="Times New Roman" w:cs="Times New Roman"/>
                <w:sz w:val="24"/>
                <w:szCs w:val="24"/>
              </w:rPr>
              <w:t xml:space="preserve"> et al. (2017)</w:t>
            </w:r>
          </w:p>
        </w:tc>
        <w:tc>
          <w:tcPr>
            <w:tcW w:w="1605" w:type="dxa"/>
          </w:tcPr>
          <w:p w14:paraId="4E16117A"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3FA95FC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Hospitals in NCR</w:t>
            </w:r>
          </w:p>
        </w:tc>
        <w:tc>
          <w:tcPr>
            <w:tcW w:w="2460" w:type="dxa"/>
          </w:tcPr>
          <w:p w14:paraId="5FCCCCD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Hiring and retention problems</w:t>
            </w:r>
          </w:p>
        </w:tc>
        <w:tc>
          <w:tcPr>
            <w:tcW w:w="2519" w:type="dxa"/>
          </w:tcPr>
          <w:p w14:paraId="4EDBCCC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Workforce shortages and retention difficulties partly linked to migration</w:t>
            </w:r>
          </w:p>
        </w:tc>
        <w:tc>
          <w:tcPr>
            <w:tcW w:w="2341" w:type="dxa"/>
          </w:tcPr>
          <w:p w14:paraId="614C5C6A"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local workforce instability</w:t>
            </w:r>
          </w:p>
        </w:tc>
      </w:tr>
      <w:tr w:rsidR="00F57EF0" w14:paraId="1E2523DC" w14:textId="77777777">
        <w:trPr>
          <w:trHeight w:val="1290"/>
        </w:trPr>
        <w:tc>
          <w:tcPr>
            <w:tcW w:w="1829" w:type="dxa"/>
          </w:tcPr>
          <w:p w14:paraId="22C85F32"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Cardoso et al. (2025)</w:t>
            </w:r>
          </w:p>
        </w:tc>
        <w:tc>
          <w:tcPr>
            <w:tcW w:w="1605" w:type="dxa"/>
          </w:tcPr>
          <w:p w14:paraId="7BF8B58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0F5947B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student interns</w:t>
            </w:r>
          </w:p>
        </w:tc>
        <w:tc>
          <w:tcPr>
            <w:tcW w:w="2460" w:type="dxa"/>
          </w:tcPr>
          <w:p w14:paraId="6F206C7A"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Technological advancements and internship performance</w:t>
            </w:r>
          </w:p>
        </w:tc>
        <w:tc>
          <w:tcPr>
            <w:tcW w:w="2519" w:type="dxa"/>
          </w:tcPr>
          <w:p w14:paraId="49EE64FA"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 improved efficiency and critical thinking but reduced manual radiography proficiency</w:t>
            </w:r>
          </w:p>
        </w:tc>
        <w:tc>
          <w:tcPr>
            <w:tcW w:w="2341" w:type="dxa"/>
          </w:tcPr>
          <w:p w14:paraId="59A4B0F2"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technological adaptation needs</w:t>
            </w:r>
          </w:p>
        </w:tc>
      </w:tr>
      <w:tr w:rsidR="00F57EF0" w14:paraId="0E1B3180" w14:textId="77777777">
        <w:trPr>
          <w:trHeight w:val="674"/>
        </w:trPr>
        <w:tc>
          <w:tcPr>
            <w:tcW w:w="1829" w:type="dxa"/>
          </w:tcPr>
          <w:p w14:paraId="11DD70A3"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Dadios</w:t>
            </w:r>
            <w:proofErr w:type="spellEnd"/>
            <w:r>
              <w:rPr>
                <w:rFonts w:ascii="Times New Roman" w:eastAsia="Times New Roman" w:hAnsi="Times New Roman" w:cs="Times New Roman"/>
                <w:sz w:val="24"/>
                <w:szCs w:val="24"/>
              </w:rPr>
              <w:t xml:space="preserve"> et al. (2018)</w:t>
            </w:r>
          </w:p>
        </w:tc>
        <w:tc>
          <w:tcPr>
            <w:tcW w:w="1605" w:type="dxa"/>
          </w:tcPr>
          <w:p w14:paraId="7736DC2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Scoping study</w:t>
            </w:r>
          </w:p>
        </w:tc>
        <w:tc>
          <w:tcPr>
            <w:tcW w:w="2401" w:type="dxa"/>
          </w:tcPr>
          <w:p w14:paraId="0EA8B430"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 workforce and education sectors</w:t>
            </w:r>
          </w:p>
        </w:tc>
        <w:tc>
          <w:tcPr>
            <w:tcW w:w="2460" w:type="dxa"/>
          </w:tcPr>
          <w:p w14:paraId="79155E31"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Fourth Industrial Revolution preparedness</w:t>
            </w:r>
          </w:p>
        </w:tc>
        <w:tc>
          <w:tcPr>
            <w:tcW w:w="2519" w:type="dxa"/>
          </w:tcPr>
          <w:p w14:paraId="43CB65F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automation, and digitalization require curriculum modernization and upskilling</w:t>
            </w:r>
          </w:p>
        </w:tc>
        <w:tc>
          <w:tcPr>
            <w:tcW w:w="2341" w:type="dxa"/>
          </w:tcPr>
          <w:p w14:paraId="6D1307B2"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technological integration in RT education</w:t>
            </w:r>
          </w:p>
        </w:tc>
      </w:tr>
      <w:tr w:rsidR="00F57EF0" w14:paraId="6F5E5A76" w14:textId="77777777">
        <w:trPr>
          <w:trHeight w:val="1155"/>
        </w:trPr>
        <w:tc>
          <w:tcPr>
            <w:tcW w:w="1829" w:type="dxa"/>
          </w:tcPr>
          <w:p w14:paraId="4446BC7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Susiku et al. (2024)</w:t>
            </w:r>
          </w:p>
        </w:tc>
        <w:tc>
          <w:tcPr>
            <w:tcW w:w="1605" w:type="dxa"/>
          </w:tcPr>
          <w:p w14:paraId="68B8E736"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Systematic review</w:t>
            </w:r>
          </w:p>
        </w:tc>
        <w:tc>
          <w:tcPr>
            <w:tcW w:w="2401" w:type="dxa"/>
          </w:tcPr>
          <w:p w14:paraId="188AF57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radiography education models</w:t>
            </w:r>
          </w:p>
        </w:tc>
        <w:tc>
          <w:tcPr>
            <w:tcW w:w="2460" w:type="dxa"/>
          </w:tcPr>
          <w:p w14:paraId="25F85AF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competencies and employability</w:t>
            </w:r>
          </w:p>
        </w:tc>
        <w:tc>
          <w:tcPr>
            <w:tcW w:w="2519" w:type="dxa"/>
          </w:tcPr>
          <w:p w14:paraId="43C72D3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Multi-modality competency and adaptability improve workforce mobility</w:t>
            </w:r>
          </w:p>
        </w:tc>
        <w:tc>
          <w:tcPr>
            <w:tcW w:w="2341" w:type="dxa"/>
          </w:tcPr>
          <w:p w14:paraId="4B1E959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international perspective on employability</w:t>
            </w:r>
          </w:p>
        </w:tc>
      </w:tr>
      <w:tr w:rsidR="00F57EF0" w14:paraId="3C8FA73B" w14:textId="77777777">
        <w:trPr>
          <w:trHeight w:val="998"/>
        </w:trPr>
        <w:tc>
          <w:tcPr>
            <w:tcW w:w="1829" w:type="dxa"/>
          </w:tcPr>
          <w:p w14:paraId="11C1441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Crispino &amp; Rocha (2021)</w:t>
            </w:r>
          </w:p>
        </w:tc>
        <w:tc>
          <w:tcPr>
            <w:tcW w:w="1605" w:type="dxa"/>
          </w:tcPr>
          <w:p w14:paraId="3E5D534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Policy analysis</w:t>
            </w:r>
          </w:p>
        </w:tc>
        <w:tc>
          <w:tcPr>
            <w:tcW w:w="2401" w:type="dxa"/>
          </w:tcPr>
          <w:p w14:paraId="1D4FFA5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Filipino healthcare professionals</w:t>
            </w:r>
          </w:p>
        </w:tc>
        <w:tc>
          <w:tcPr>
            <w:tcW w:w="2460" w:type="dxa"/>
          </w:tcPr>
          <w:p w14:paraId="2042F27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Continuing professional development</w:t>
            </w:r>
          </w:p>
        </w:tc>
        <w:tc>
          <w:tcPr>
            <w:tcW w:w="2519" w:type="dxa"/>
          </w:tcPr>
          <w:p w14:paraId="435D389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CPD strengthens ASEAN and global workforce competitiveness</w:t>
            </w:r>
          </w:p>
        </w:tc>
        <w:tc>
          <w:tcPr>
            <w:tcW w:w="2341" w:type="dxa"/>
          </w:tcPr>
          <w:p w14:paraId="6A50E5E0"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continuing professional development importance</w:t>
            </w:r>
          </w:p>
        </w:tc>
      </w:tr>
      <w:tr w:rsidR="00F57EF0" w14:paraId="03FCF645" w14:textId="77777777">
        <w:trPr>
          <w:trHeight w:val="1050"/>
        </w:trPr>
        <w:tc>
          <w:tcPr>
            <w:tcW w:w="1829" w:type="dxa"/>
          </w:tcPr>
          <w:p w14:paraId="6E0F48A4"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Brutas</w:t>
            </w:r>
            <w:proofErr w:type="spellEnd"/>
            <w:r>
              <w:rPr>
                <w:rFonts w:ascii="Times New Roman" w:eastAsia="Times New Roman" w:hAnsi="Times New Roman" w:cs="Times New Roman"/>
                <w:sz w:val="24"/>
                <w:szCs w:val="24"/>
              </w:rPr>
              <w:t xml:space="preserve"> et al. (2024)</w:t>
            </w:r>
          </w:p>
        </w:tc>
        <w:tc>
          <w:tcPr>
            <w:tcW w:w="1605" w:type="dxa"/>
          </w:tcPr>
          <w:p w14:paraId="5B629CF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712D4E7A"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RTs in Quezon City hospitals</w:t>
            </w:r>
          </w:p>
        </w:tc>
        <w:tc>
          <w:tcPr>
            <w:tcW w:w="2460" w:type="dxa"/>
          </w:tcPr>
          <w:p w14:paraId="7228A3D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Job satisfaction</w:t>
            </w:r>
          </w:p>
        </w:tc>
        <w:tc>
          <w:tcPr>
            <w:tcW w:w="2519" w:type="dxa"/>
          </w:tcPr>
          <w:p w14:paraId="1C226352"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Compensation and workplace conditions significantly affected satisfaction</w:t>
            </w:r>
          </w:p>
        </w:tc>
        <w:tc>
          <w:tcPr>
            <w:tcW w:w="2341" w:type="dxa"/>
          </w:tcPr>
          <w:p w14:paraId="6E49102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retention challenges</w:t>
            </w:r>
          </w:p>
        </w:tc>
      </w:tr>
      <w:tr w:rsidR="00F57EF0" w14:paraId="5CD1304A" w14:textId="77777777">
        <w:trPr>
          <w:trHeight w:val="488"/>
        </w:trPr>
        <w:tc>
          <w:tcPr>
            <w:tcW w:w="1829" w:type="dxa"/>
          </w:tcPr>
          <w:p w14:paraId="1A8069BE"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Partoza</w:t>
            </w:r>
            <w:proofErr w:type="spellEnd"/>
            <w:r>
              <w:rPr>
                <w:rFonts w:ascii="Times New Roman" w:eastAsia="Times New Roman" w:hAnsi="Times New Roman" w:cs="Times New Roman"/>
                <w:sz w:val="24"/>
                <w:szCs w:val="24"/>
              </w:rPr>
              <w:t xml:space="preserve"> &amp; Urbina (2025)</w:t>
            </w:r>
          </w:p>
        </w:tc>
        <w:tc>
          <w:tcPr>
            <w:tcW w:w="1605" w:type="dxa"/>
          </w:tcPr>
          <w:p w14:paraId="4B656C1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Correlational study</w:t>
            </w:r>
          </w:p>
        </w:tc>
        <w:tc>
          <w:tcPr>
            <w:tcW w:w="2401" w:type="dxa"/>
          </w:tcPr>
          <w:p w14:paraId="0CF0DF4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Clinic-based RTs in Laguna</w:t>
            </w:r>
          </w:p>
        </w:tc>
        <w:tc>
          <w:tcPr>
            <w:tcW w:w="2460" w:type="dxa"/>
          </w:tcPr>
          <w:p w14:paraId="0FB1E190"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Stress, work attitude, and job satisfaction</w:t>
            </w:r>
          </w:p>
        </w:tc>
        <w:tc>
          <w:tcPr>
            <w:tcW w:w="2519" w:type="dxa"/>
          </w:tcPr>
          <w:p w14:paraId="36270B1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Workplace stress and environment influenced job satisfaction</w:t>
            </w:r>
          </w:p>
        </w:tc>
        <w:tc>
          <w:tcPr>
            <w:tcW w:w="2341" w:type="dxa"/>
          </w:tcPr>
          <w:p w14:paraId="12E10032"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occupational sustainability concerns</w:t>
            </w:r>
          </w:p>
        </w:tc>
      </w:tr>
      <w:tr w:rsidR="00F57EF0" w14:paraId="42972899" w14:textId="77777777">
        <w:trPr>
          <w:trHeight w:val="960"/>
        </w:trPr>
        <w:tc>
          <w:tcPr>
            <w:tcW w:w="1829" w:type="dxa"/>
          </w:tcPr>
          <w:p w14:paraId="6036749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Sedillo Jr. (2021)</w:t>
            </w:r>
          </w:p>
        </w:tc>
        <w:tc>
          <w:tcPr>
            <w:tcW w:w="1605" w:type="dxa"/>
          </w:tcPr>
          <w:p w14:paraId="2423289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Predictive correlational study</w:t>
            </w:r>
          </w:p>
        </w:tc>
        <w:tc>
          <w:tcPr>
            <w:tcW w:w="2401" w:type="dxa"/>
          </w:tcPr>
          <w:p w14:paraId="73D9B02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RTs in academic institutions</w:t>
            </w:r>
          </w:p>
        </w:tc>
        <w:tc>
          <w:tcPr>
            <w:tcW w:w="2460" w:type="dxa"/>
          </w:tcPr>
          <w:p w14:paraId="0147ACF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behavior and turnover intention</w:t>
            </w:r>
          </w:p>
        </w:tc>
        <w:tc>
          <w:tcPr>
            <w:tcW w:w="2519" w:type="dxa"/>
          </w:tcPr>
          <w:p w14:paraId="35C2A59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leadership reduced turnover intention</w:t>
            </w:r>
          </w:p>
        </w:tc>
        <w:tc>
          <w:tcPr>
            <w:tcW w:w="2341" w:type="dxa"/>
          </w:tcPr>
          <w:p w14:paraId="07577E5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workforce retention strategies</w:t>
            </w:r>
          </w:p>
        </w:tc>
      </w:tr>
      <w:tr w:rsidR="00F57EF0" w14:paraId="428ED45D" w14:textId="77777777">
        <w:trPr>
          <w:trHeight w:val="617"/>
        </w:trPr>
        <w:tc>
          <w:tcPr>
            <w:tcW w:w="1829" w:type="dxa"/>
          </w:tcPr>
          <w:p w14:paraId="3BFD509F"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Andres (2023)</w:t>
            </w:r>
          </w:p>
        </w:tc>
        <w:tc>
          <w:tcPr>
            <w:tcW w:w="1605" w:type="dxa"/>
          </w:tcPr>
          <w:p w14:paraId="000AB1D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355542E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RTs in government hospital</w:t>
            </w:r>
          </w:p>
        </w:tc>
        <w:tc>
          <w:tcPr>
            <w:tcW w:w="2460" w:type="dxa"/>
          </w:tcPr>
          <w:p w14:paraId="22F52BF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COVID-19 guideline compliance</w:t>
            </w:r>
          </w:p>
        </w:tc>
        <w:tc>
          <w:tcPr>
            <w:tcW w:w="2519" w:type="dxa"/>
          </w:tcPr>
          <w:p w14:paraId="32A41D6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compliance with infection prevention measures observed</w:t>
            </w:r>
          </w:p>
        </w:tc>
        <w:tc>
          <w:tcPr>
            <w:tcW w:w="2341" w:type="dxa"/>
          </w:tcPr>
          <w:p w14:paraId="5D0922F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occupational preparedness</w:t>
            </w:r>
          </w:p>
        </w:tc>
      </w:tr>
      <w:tr w:rsidR="00F57EF0" w14:paraId="7E644BB5" w14:textId="77777777">
        <w:trPr>
          <w:trHeight w:val="915"/>
        </w:trPr>
        <w:tc>
          <w:tcPr>
            <w:tcW w:w="1829" w:type="dxa"/>
          </w:tcPr>
          <w:p w14:paraId="7C75D8EF"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Torio et al. (2022)</w:t>
            </w:r>
          </w:p>
        </w:tc>
        <w:tc>
          <w:tcPr>
            <w:tcW w:w="1605" w:type="dxa"/>
          </w:tcPr>
          <w:p w14:paraId="5010514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Correlational study</w:t>
            </w:r>
          </w:p>
        </w:tc>
        <w:tc>
          <w:tcPr>
            <w:tcW w:w="2401" w:type="dxa"/>
          </w:tcPr>
          <w:p w14:paraId="1D0A9511"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Radiologic technologists</w:t>
            </w:r>
          </w:p>
        </w:tc>
        <w:tc>
          <w:tcPr>
            <w:tcW w:w="2460" w:type="dxa"/>
          </w:tcPr>
          <w:p w14:paraId="3A056E3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precaution practices during COVID-19</w:t>
            </w:r>
          </w:p>
        </w:tc>
        <w:tc>
          <w:tcPr>
            <w:tcW w:w="2519" w:type="dxa"/>
          </w:tcPr>
          <w:p w14:paraId="7D6200E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attitudes associated with compliance in handling COVID-19 patients</w:t>
            </w:r>
          </w:p>
        </w:tc>
        <w:tc>
          <w:tcPr>
            <w:tcW w:w="2341" w:type="dxa"/>
          </w:tcPr>
          <w:p w14:paraId="33CA993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professional preparedness</w:t>
            </w:r>
          </w:p>
        </w:tc>
      </w:tr>
      <w:tr w:rsidR="00F57EF0" w14:paraId="65F8421A" w14:textId="77777777">
        <w:trPr>
          <w:trHeight w:val="1125"/>
        </w:trPr>
        <w:tc>
          <w:tcPr>
            <w:tcW w:w="1829" w:type="dxa"/>
          </w:tcPr>
          <w:p w14:paraId="68B96D91"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Macabangon</w:t>
            </w:r>
            <w:proofErr w:type="spellEnd"/>
            <w:r>
              <w:rPr>
                <w:rFonts w:ascii="Times New Roman" w:eastAsia="Times New Roman" w:hAnsi="Times New Roman" w:cs="Times New Roman"/>
                <w:sz w:val="24"/>
                <w:szCs w:val="24"/>
              </w:rPr>
              <w:t xml:space="preserve"> et al. (2026)</w:t>
            </w:r>
          </w:p>
        </w:tc>
        <w:tc>
          <w:tcPr>
            <w:tcW w:w="1605" w:type="dxa"/>
          </w:tcPr>
          <w:p w14:paraId="2CAD359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Observational study</w:t>
            </w:r>
          </w:p>
        </w:tc>
        <w:tc>
          <w:tcPr>
            <w:tcW w:w="2401" w:type="dxa"/>
          </w:tcPr>
          <w:p w14:paraId="0BEE64A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Healthcare workers in Philippine private hospital</w:t>
            </w:r>
          </w:p>
        </w:tc>
        <w:tc>
          <w:tcPr>
            <w:tcW w:w="2460" w:type="dxa"/>
          </w:tcPr>
          <w:p w14:paraId="539869B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Nosocomial infection prevention</w:t>
            </w:r>
          </w:p>
        </w:tc>
        <w:tc>
          <w:tcPr>
            <w:tcW w:w="2519" w:type="dxa"/>
          </w:tcPr>
          <w:p w14:paraId="191C151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 occupational preparedness and infection prevention competency observed</w:t>
            </w:r>
          </w:p>
        </w:tc>
        <w:tc>
          <w:tcPr>
            <w:tcW w:w="2341" w:type="dxa"/>
          </w:tcPr>
          <w:p w14:paraId="65616F50"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workforce resilience</w:t>
            </w:r>
          </w:p>
        </w:tc>
      </w:tr>
      <w:tr w:rsidR="00F57EF0" w14:paraId="510952D1" w14:textId="77777777">
        <w:trPr>
          <w:trHeight w:val="1170"/>
        </w:trPr>
        <w:tc>
          <w:tcPr>
            <w:tcW w:w="1829" w:type="dxa"/>
          </w:tcPr>
          <w:p w14:paraId="000CCAD2"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 Guzman &amp; </w:t>
            </w:r>
            <w:proofErr w:type="spellStart"/>
            <w:r>
              <w:rPr>
                <w:rFonts w:ascii="Times New Roman" w:eastAsia="Times New Roman" w:hAnsi="Times New Roman" w:cs="Times New Roman"/>
                <w:sz w:val="24"/>
                <w:szCs w:val="24"/>
              </w:rPr>
              <w:t>Angcahan</w:t>
            </w:r>
            <w:proofErr w:type="spellEnd"/>
            <w:r>
              <w:rPr>
                <w:rFonts w:ascii="Times New Roman" w:eastAsia="Times New Roman" w:hAnsi="Times New Roman" w:cs="Times New Roman"/>
                <w:sz w:val="24"/>
                <w:szCs w:val="24"/>
              </w:rPr>
              <w:t xml:space="preserve"> (2020)</w:t>
            </w:r>
          </w:p>
        </w:tc>
        <w:tc>
          <w:tcPr>
            <w:tcW w:w="1605" w:type="dxa"/>
          </w:tcPr>
          <w:p w14:paraId="05CD98EF"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Qualitative reflection</w:t>
            </w:r>
          </w:p>
        </w:tc>
        <w:tc>
          <w:tcPr>
            <w:tcW w:w="2401" w:type="dxa"/>
          </w:tcPr>
          <w:p w14:paraId="3B70B69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Filipino radiologic technologists</w:t>
            </w:r>
          </w:p>
        </w:tc>
        <w:tc>
          <w:tcPr>
            <w:tcW w:w="2460" w:type="dxa"/>
          </w:tcPr>
          <w:p w14:paraId="6E1A3F20"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identity during COVID-19</w:t>
            </w:r>
          </w:p>
        </w:tc>
        <w:tc>
          <w:tcPr>
            <w:tcW w:w="2519" w:type="dxa"/>
          </w:tcPr>
          <w:p w14:paraId="7FF4AF0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RTs remained underrecognized despite critical healthcare contributions</w:t>
            </w:r>
          </w:p>
        </w:tc>
        <w:tc>
          <w:tcPr>
            <w:tcW w:w="2341" w:type="dxa"/>
          </w:tcPr>
          <w:p w14:paraId="68EC6C72"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Emphasizes professional identity and institutional recognition</w:t>
            </w:r>
          </w:p>
        </w:tc>
      </w:tr>
      <w:tr w:rsidR="00F57EF0" w14:paraId="347F4782" w14:textId="77777777">
        <w:trPr>
          <w:trHeight w:val="1080"/>
        </w:trPr>
        <w:tc>
          <w:tcPr>
            <w:tcW w:w="1829" w:type="dxa"/>
          </w:tcPr>
          <w:p w14:paraId="6DBAEA00"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Gutierrez et al. (2021)</w:t>
            </w:r>
          </w:p>
        </w:tc>
        <w:tc>
          <w:tcPr>
            <w:tcW w:w="1605" w:type="dxa"/>
          </w:tcPr>
          <w:p w14:paraId="36AFE62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151E4702"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schools in Metro Manila</w:t>
            </w:r>
          </w:p>
        </w:tc>
        <w:tc>
          <w:tcPr>
            <w:tcW w:w="2460" w:type="dxa"/>
          </w:tcPr>
          <w:p w14:paraId="4596D87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effectiveness</w:t>
            </w:r>
          </w:p>
        </w:tc>
        <w:tc>
          <w:tcPr>
            <w:tcW w:w="2519" w:type="dxa"/>
          </w:tcPr>
          <w:p w14:paraId="46FB24A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 instruction and communication improved student learning outcomes</w:t>
            </w:r>
          </w:p>
        </w:tc>
        <w:tc>
          <w:tcPr>
            <w:tcW w:w="2341" w:type="dxa"/>
          </w:tcPr>
          <w:p w14:paraId="2BBAB35A"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role of faculty competence</w:t>
            </w:r>
          </w:p>
        </w:tc>
      </w:tr>
      <w:tr w:rsidR="00F57EF0" w14:paraId="77BF8940" w14:textId="77777777">
        <w:trPr>
          <w:trHeight w:val="1245"/>
        </w:trPr>
        <w:tc>
          <w:tcPr>
            <w:tcW w:w="1829" w:type="dxa"/>
          </w:tcPr>
          <w:p w14:paraId="11E7087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Francisco et al. (2025)</w:t>
            </w:r>
          </w:p>
        </w:tc>
        <w:tc>
          <w:tcPr>
            <w:tcW w:w="1605" w:type="dxa"/>
          </w:tcPr>
          <w:p w14:paraId="673C869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Correlational study</w:t>
            </w:r>
          </w:p>
        </w:tc>
        <w:tc>
          <w:tcPr>
            <w:tcW w:w="2401" w:type="dxa"/>
          </w:tcPr>
          <w:p w14:paraId="1803FBAA"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students</w:t>
            </w:r>
          </w:p>
        </w:tc>
        <w:tc>
          <w:tcPr>
            <w:tcW w:w="2460" w:type="dxa"/>
          </w:tcPr>
          <w:p w14:paraId="6BDA740F"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styles and academic performance</w:t>
            </w:r>
          </w:p>
        </w:tc>
        <w:tc>
          <w:tcPr>
            <w:tcW w:w="2519" w:type="dxa"/>
          </w:tcPr>
          <w:p w14:paraId="36A3525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approaches influenced competency acquisition and academic outcomes</w:t>
            </w:r>
          </w:p>
        </w:tc>
        <w:tc>
          <w:tcPr>
            <w:tcW w:w="2341" w:type="dxa"/>
          </w:tcPr>
          <w:p w14:paraId="329ACD3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educational strategy relevance</w:t>
            </w:r>
          </w:p>
        </w:tc>
      </w:tr>
      <w:tr w:rsidR="00F57EF0" w14:paraId="0094A60D" w14:textId="77777777">
        <w:trPr>
          <w:trHeight w:val="1058"/>
        </w:trPr>
        <w:tc>
          <w:tcPr>
            <w:tcW w:w="1829" w:type="dxa"/>
          </w:tcPr>
          <w:p w14:paraId="0A01470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Cabatingan &amp; Salinas (2024)</w:t>
            </w:r>
          </w:p>
        </w:tc>
        <w:tc>
          <w:tcPr>
            <w:tcW w:w="1605" w:type="dxa"/>
          </w:tcPr>
          <w:p w14:paraId="6E0E84DF"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Correlational study</w:t>
            </w:r>
          </w:p>
        </w:tc>
        <w:tc>
          <w:tcPr>
            <w:tcW w:w="2401" w:type="dxa"/>
          </w:tcPr>
          <w:p w14:paraId="3E0C5B1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BSRT students in South Cotabato</w:t>
            </w:r>
          </w:p>
        </w:tc>
        <w:tc>
          <w:tcPr>
            <w:tcW w:w="2460" w:type="dxa"/>
          </w:tcPr>
          <w:p w14:paraId="7B0F79C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Admission tests and licensure performance</w:t>
            </w:r>
          </w:p>
        </w:tc>
        <w:tc>
          <w:tcPr>
            <w:tcW w:w="2519" w:type="dxa"/>
          </w:tcPr>
          <w:p w14:paraId="1BBF2A1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Weak correlations between admission scores and licensure outcomes identified</w:t>
            </w:r>
          </w:p>
        </w:tc>
        <w:tc>
          <w:tcPr>
            <w:tcW w:w="2341" w:type="dxa"/>
          </w:tcPr>
          <w:p w14:paraId="0FBDD4AD"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Indicates multiple factors affect licensure success</w:t>
            </w:r>
          </w:p>
        </w:tc>
      </w:tr>
      <w:tr w:rsidR="00F57EF0" w14:paraId="6DE645A4" w14:textId="77777777">
        <w:trPr>
          <w:trHeight w:val="495"/>
        </w:trPr>
        <w:tc>
          <w:tcPr>
            <w:tcW w:w="1829" w:type="dxa"/>
          </w:tcPr>
          <w:p w14:paraId="61B2F2D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Vidal et al. (2016)</w:t>
            </w:r>
          </w:p>
        </w:tc>
        <w:tc>
          <w:tcPr>
            <w:tcW w:w="1605" w:type="dxa"/>
          </w:tcPr>
          <w:p w14:paraId="291B5C8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evaluation study</w:t>
            </w:r>
          </w:p>
        </w:tc>
        <w:tc>
          <w:tcPr>
            <w:tcW w:w="2401" w:type="dxa"/>
          </w:tcPr>
          <w:p w14:paraId="19B9895A"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faculty members</w:t>
            </w:r>
          </w:p>
        </w:tc>
        <w:tc>
          <w:tcPr>
            <w:tcW w:w="2460" w:type="dxa"/>
          </w:tcPr>
          <w:p w14:paraId="7DD7012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performance</w:t>
            </w:r>
          </w:p>
        </w:tc>
        <w:tc>
          <w:tcPr>
            <w:tcW w:w="2519" w:type="dxa"/>
          </w:tcPr>
          <w:p w14:paraId="3C5455F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Faculty performance positively evaluated by students</w:t>
            </w:r>
          </w:p>
        </w:tc>
        <w:tc>
          <w:tcPr>
            <w:tcW w:w="2341" w:type="dxa"/>
          </w:tcPr>
          <w:p w14:paraId="0A72B71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instructional effectiveness</w:t>
            </w:r>
          </w:p>
        </w:tc>
      </w:tr>
      <w:tr w:rsidR="00F57EF0" w14:paraId="03DE4D5F" w14:textId="77777777">
        <w:trPr>
          <w:trHeight w:val="1005"/>
        </w:trPr>
        <w:tc>
          <w:tcPr>
            <w:tcW w:w="1829" w:type="dxa"/>
          </w:tcPr>
          <w:p w14:paraId="360A9A71"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Perong</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Dumpac</w:t>
            </w:r>
            <w:proofErr w:type="spellEnd"/>
            <w:r>
              <w:rPr>
                <w:rFonts w:ascii="Times New Roman" w:eastAsia="Times New Roman" w:hAnsi="Times New Roman" w:cs="Times New Roman"/>
                <w:sz w:val="24"/>
                <w:szCs w:val="24"/>
              </w:rPr>
              <w:t xml:space="preserve"> (2023)</w:t>
            </w:r>
          </w:p>
        </w:tc>
        <w:tc>
          <w:tcPr>
            <w:tcW w:w="1605" w:type="dxa"/>
          </w:tcPr>
          <w:p w14:paraId="4FD3B040"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Tracer study</w:t>
            </w:r>
          </w:p>
        </w:tc>
        <w:tc>
          <w:tcPr>
            <w:tcW w:w="2401" w:type="dxa"/>
          </w:tcPr>
          <w:p w14:paraId="071D60D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graduates, Universidad de Zamboanga</w:t>
            </w:r>
          </w:p>
        </w:tc>
        <w:tc>
          <w:tcPr>
            <w:tcW w:w="2460" w:type="dxa"/>
          </w:tcPr>
          <w:p w14:paraId="0D19E16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Employability status</w:t>
            </w:r>
          </w:p>
        </w:tc>
        <w:tc>
          <w:tcPr>
            <w:tcW w:w="2519" w:type="dxa"/>
          </w:tcPr>
          <w:p w14:paraId="34E9854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Majority of graduates employed in healthcare-related positions</w:t>
            </w:r>
          </w:p>
        </w:tc>
        <w:tc>
          <w:tcPr>
            <w:tcW w:w="2341" w:type="dxa"/>
          </w:tcPr>
          <w:p w14:paraId="7DAA2870"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employability outcomes</w:t>
            </w:r>
          </w:p>
        </w:tc>
      </w:tr>
      <w:tr w:rsidR="00F57EF0" w14:paraId="68CC5AB6" w14:textId="77777777">
        <w:trPr>
          <w:trHeight w:val="1199"/>
        </w:trPr>
        <w:tc>
          <w:tcPr>
            <w:tcW w:w="1829" w:type="dxa"/>
          </w:tcPr>
          <w:p w14:paraId="024AF29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Coronica &amp; Prado (2025)</w:t>
            </w:r>
          </w:p>
        </w:tc>
        <w:tc>
          <w:tcPr>
            <w:tcW w:w="1605" w:type="dxa"/>
          </w:tcPr>
          <w:p w14:paraId="1048F30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Factorial analysis</w:t>
            </w:r>
          </w:p>
        </w:tc>
        <w:tc>
          <w:tcPr>
            <w:tcW w:w="2401" w:type="dxa"/>
          </w:tcPr>
          <w:p w14:paraId="59A03686"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RTs in Davao Region</w:t>
            </w:r>
          </w:p>
        </w:tc>
        <w:tc>
          <w:tcPr>
            <w:tcW w:w="2460" w:type="dxa"/>
          </w:tcPr>
          <w:p w14:paraId="7258A17F"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Managerial readiness</w:t>
            </w:r>
          </w:p>
        </w:tc>
        <w:tc>
          <w:tcPr>
            <w:tcW w:w="2519" w:type="dxa"/>
          </w:tcPr>
          <w:p w14:paraId="4D3877C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and managerial competencies identified as important professional skills</w:t>
            </w:r>
          </w:p>
        </w:tc>
        <w:tc>
          <w:tcPr>
            <w:tcW w:w="2341" w:type="dxa"/>
          </w:tcPr>
          <w:p w14:paraId="0A57E3D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leadership development needs</w:t>
            </w:r>
          </w:p>
        </w:tc>
      </w:tr>
      <w:tr w:rsidR="00F57EF0" w14:paraId="45FCE9D8" w14:textId="77777777">
        <w:trPr>
          <w:trHeight w:val="930"/>
        </w:trPr>
        <w:tc>
          <w:tcPr>
            <w:tcW w:w="1829" w:type="dxa"/>
          </w:tcPr>
          <w:p w14:paraId="02C0ED62"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Leadbeatter</w:t>
            </w:r>
            <w:proofErr w:type="spellEnd"/>
            <w:r>
              <w:rPr>
                <w:rFonts w:ascii="Times New Roman" w:eastAsia="Times New Roman" w:hAnsi="Times New Roman" w:cs="Times New Roman"/>
                <w:sz w:val="24"/>
                <w:szCs w:val="24"/>
              </w:rPr>
              <w:t xml:space="preserve"> et al. (2023)</w:t>
            </w:r>
          </w:p>
        </w:tc>
        <w:tc>
          <w:tcPr>
            <w:tcW w:w="1605" w:type="dxa"/>
          </w:tcPr>
          <w:p w14:paraId="3E5F865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Scoping review</w:t>
            </w:r>
          </w:p>
        </w:tc>
        <w:tc>
          <w:tcPr>
            <w:tcW w:w="2401" w:type="dxa"/>
          </w:tcPr>
          <w:p w14:paraId="71B1AB3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Health professional education</w:t>
            </w:r>
          </w:p>
        </w:tc>
        <w:tc>
          <w:tcPr>
            <w:tcW w:w="2460" w:type="dxa"/>
          </w:tcPr>
          <w:p w14:paraId="48027E9A"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Employability concepts</w:t>
            </w:r>
          </w:p>
        </w:tc>
        <w:tc>
          <w:tcPr>
            <w:tcW w:w="2519" w:type="dxa"/>
          </w:tcPr>
          <w:p w14:paraId="22BFAC2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Employability includes adaptability, readiness, and sustained workforce mobility</w:t>
            </w:r>
          </w:p>
        </w:tc>
        <w:tc>
          <w:tcPr>
            <w:tcW w:w="2341" w:type="dxa"/>
          </w:tcPr>
          <w:p w14:paraId="2E3BC4E2"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conceptual framework for employability</w:t>
            </w:r>
          </w:p>
        </w:tc>
      </w:tr>
      <w:tr w:rsidR="00F57EF0" w14:paraId="0047FD55" w14:textId="77777777">
        <w:trPr>
          <w:trHeight w:val="1005"/>
        </w:trPr>
        <w:tc>
          <w:tcPr>
            <w:tcW w:w="1829" w:type="dxa"/>
          </w:tcPr>
          <w:p w14:paraId="12A3D1D9"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Ortiga</w:t>
            </w:r>
            <w:proofErr w:type="spellEnd"/>
            <w:r>
              <w:rPr>
                <w:rFonts w:ascii="Times New Roman" w:eastAsia="Times New Roman" w:hAnsi="Times New Roman" w:cs="Times New Roman"/>
                <w:sz w:val="24"/>
                <w:szCs w:val="24"/>
              </w:rPr>
              <w:t xml:space="preserve"> (2018)</w:t>
            </w:r>
          </w:p>
        </w:tc>
        <w:tc>
          <w:tcPr>
            <w:tcW w:w="1605" w:type="dxa"/>
          </w:tcPr>
          <w:p w14:paraId="31B6252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Policy and sociological analysis</w:t>
            </w:r>
          </w:p>
        </w:tc>
        <w:tc>
          <w:tcPr>
            <w:tcW w:w="2401" w:type="dxa"/>
          </w:tcPr>
          <w:p w14:paraId="33BC59A1"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 higher education and migration</w:t>
            </w:r>
          </w:p>
        </w:tc>
        <w:tc>
          <w:tcPr>
            <w:tcW w:w="2460" w:type="dxa"/>
          </w:tcPr>
          <w:p w14:paraId="5BC7571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Employability and emigration</w:t>
            </w:r>
          </w:p>
        </w:tc>
        <w:tc>
          <w:tcPr>
            <w:tcW w:w="2519" w:type="dxa"/>
          </w:tcPr>
          <w:p w14:paraId="09660DB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 education aligned with overseas labor demands</w:t>
            </w:r>
          </w:p>
        </w:tc>
        <w:tc>
          <w:tcPr>
            <w:tcW w:w="2341" w:type="dxa"/>
          </w:tcPr>
          <w:p w14:paraId="2B29DE7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migration and employability context</w:t>
            </w:r>
          </w:p>
        </w:tc>
      </w:tr>
      <w:tr w:rsidR="00F57EF0" w14:paraId="3D0D4B47" w14:textId="77777777">
        <w:trPr>
          <w:trHeight w:val="878"/>
        </w:trPr>
        <w:tc>
          <w:tcPr>
            <w:tcW w:w="1829" w:type="dxa"/>
          </w:tcPr>
          <w:p w14:paraId="64CE5CA6"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Maca (2019)</w:t>
            </w:r>
          </w:p>
        </w:tc>
        <w:tc>
          <w:tcPr>
            <w:tcW w:w="1605" w:type="dxa"/>
          </w:tcPr>
          <w:p w14:paraId="5BC5440A"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Commentary/review</w:t>
            </w:r>
          </w:p>
        </w:tc>
        <w:tc>
          <w:tcPr>
            <w:tcW w:w="2401" w:type="dxa"/>
          </w:tcPr>
          <w:p w14:paraId="39D025E6"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Filipino healthcare workforce</w:t>
            </w:r>
          </w:p>
        </w:tc>
        <w:tc>
          <w:tcPr>
            <w:tcW w:w="2460" w:type="dxa"/>
          </w:tcPr>
          <w:p w14:paraId="014AC27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Emigration and employability</w:t>
            </w:r>
          </w:p>
        </w:tc>
        <w:tc>
          <w:tcPr>
            <w:tcW w:w="2519" w:type="dxa"/>
          </w:tcPr>
          <w:p w14:paraId="2C134E3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Migration linked with global competitiveness and workforce exportation</w:t>
            </w:r>
          </w:p>
        </w:tc>
        <w:tc>
          <w:tcPr>
            <w:tcW w:w="2341" w:type="dxa"/>
          </w:tcPr>
          <w:p w14:paraId="7BAD2910"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Contextualizes global RT employability</w:t>
            </w:r>
          </w:p>
        </w:tc>
      </w:tr>
      <w:tr w:rsidR="00F57EF0" w14:paraId="1B866E12" w14:textId="77777777">
        <w:trPr>
          <w:trHeight w:val="206"/>
        </w:trPr>
        <w:tc>
          <w:tcPr>
            <w:tcW w:w="1829" w:type="dxa"/>
          </w:tcPr>
          <w:p w14:paraId="420DB9C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Finch (2013)</w:t>
            </w:r>
          </w:p>
        </w:tc>
        <w:tc>
          <w:tcPr>
            <w:tcW w:w="1605" w:type="dxa"/>
          </w:tcPr>
          <w:p w14:paraId="239D2971"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Commentary</w:t>
            </w:r>
          </w:p>
        </w:tc>
        <w:tc>
          <w:tcPr>
            <w:tcW w:w="2401" w:type="dxa"/>
          </w:tcPr>
          <w:p w14:paraId="5F4B8A3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 healthcare workforce</w:t>
            </w:r>
          </w:p>
        </w:tc>
        <w:tc>
          <w:tcPr>
            <w:tcW w:w="2460" w:type="dxa"/>
          </w:tcPr>
          <w:p w14:paraId="7002930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Brain drain</w:t>
            </w:r>
          </w:p>
        </w:tc>
        <w:tc>
          <w:tcPr>
            <w:tcW w:w="2519" w:type="dxa"/>
          </w:tcPr>
          <w:p w14:paraId="2DD084EF"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Migration contributes to workforce shortages</w:t>
            </w:r>
          </w:p>
        </w:tc>
        <w:tc>
          <w:tcPr>
            <w:tcW w:w="2341" w:type="dxa"/>
          </w:tcPr>
          <w:p w14:paraId="3388A09D"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retention concerns</w:t>
            </w:r>
          </w:p>
        </w:tc>
      </w:tr>
      <w:tr w:rsidR="00F57EF0" w14:paraId="555F5415" w14:textId="77777777">
        <w:trPr>
          <w:trHeight w:val="767"/>
        </w:trPr>
        <w:tc>
          <w:tcPr>
            <w:tcW w:w="1829" w:type="dxa"/>
          </w:tcPr>
          <w:p w14:paraId="0F39638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UNESCO (2023)</w:t>
            </w:r>
          </w:p>
        </w:tc>
        <w:tc>
          <w:tcPr>
            <w:tcW w:w="1605" w:type="dxa"/>
          </w:tcPr>
          <w:p w14:paraId="27AB4A32"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policy report</w:t>
            </w:r>
          </w:p>
        </w:tc>
        <w:tc>
          <w:tcPr>
            <w:tcW w:w="2401" w:type="dxa"/>
          </w:tcPr>
          <w:p w14:paraId="714A1D1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Global workforce mobility</w:t>
            </w:r>
          </w:p>
        </w:tc>
        <w:tc>
          <w:tcPr>
            <w:tcW w:w="2460" w:type="dxa"/>
          </w:tcPr>
          <w:p w14:paraId="434A7BF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Qualifications recognition</w:t>
            </w:r>
          </w:p>
        </w:tc>
        <w:tc>
          <w:tcPr>
            <w:tcW w:w="2519" w:type="dxa"/>
          </w:tcPr>
          <w:p w14:paraId="1B822AD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credential recognition supports workforce mobility</w:t>
            </w:r>
          </w:p>
        </w:tc>
        <w:tc>
          <w:tcPr>
            <w:tcW w:w="2341" w:type="dxa"/>
          </w:tcPr>
          <w:p w14:paraId="6BB3375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international employability framework</w:t>
            </w:r>
          </w:p>
        </w:tc>
      </w:tr>
      <w:tr w:rsidR="00F57EF0" w14:paraId="4A21AFF7" w14:textId="77777777">
        <w:trPr>
          <w:trHeight w:val="1170"/>
        </w:trPr>
        <w:tc>
          <w:tcPr>
            <w:tcW w:w="1829" w:type="dxa"/>
          </w:tcPr>
          <w:p w14:paraId="4529821F"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(2026)</w:t>
            </w:r>
          </w:p>
        </w:tc>
        <w:tc>
          <w:tcPr>
            <w:tcW w:w="1605" w:type="dxa"/>
          </w:tcPr>
          <w:p w14:paraId="6471A69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Global policy resolution</w:t>
            </w:r>
          </w:p>
        </w:tc>
        <w:tc>
          <w:tcPr>
            <w:tcW w:w="2401" w:type="dxa"/>
          </w:tcPr>
          <w:p w14:paraId="7710EC0F"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Diagnostic imaging systems</w:t>
            </w:r>
          </w:p>
        </w:tc>
        <w:tc>
          <w:tcPr>
            <w:tcW w:w="2460" w:type="dxa"/>
          </w:tcPr>
          <w:p w14:paraId="5F3CE94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Equitable imaging access and teleradiology</w:t>
            </w:r>
          </w:p>
        </w:tc>
        <w:tc>
          <w:tcPr>
            <w:tcW w:w="2519" w:type="dxa"/>
          </w:tcPr>
          <w:p w14:paraId="3ECEC72D"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Strengthening imaging systems increases demand for imaging professionals</w:t>
            </w:r>
          </w:p>
        </w:tc>
        <w:tc>
          <w:tcPr>
            <w:tcW w:w="2341" w:type="dxa"/>
          </w:tcPr>
          <w:p w14:paraId="1DBBD68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growing global workforce demand</w:t>
            </w:r>
          </w:p>
        </w:tc>
      </w:tr>
      <w:tr w:rsidR="00F57EF0" w14:paraId="5F4171C7" w14:textId="77777777">
        <w:trPr>
          <w:trHeight w:val="450"/>
        </w:trPr>
        <w:tc>
          <w:tcPr>
            <w:tcW w:w="1829" w:type="dxa"/>
          </w:tcPr>
          <w:p w14:paraId="0968760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ISRRT (2004)</w:t>
            </w:r>
          </w:p>
        </w:tc>
        <w:tc>
          <w:tcPr>
            <w:tcW w:w="1605" w:type="dxa"/>
          </w:tcPr>
          <w:p w14:paraId="07853946"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guideline</w:t>
            </w:r>
          </w:p>
        </w:tc>
        <w:tc>
          <w:tcPr>
            <w:tcW w:w="2401" w:type="dxa"/>
          </w:tcPr>
          <w:p w14:paraId="1CF2EB8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Medical radiation sciences education</w:t>
            </w:r>
          </w:p>
        </w:tc>
        <w:tc>
          <w:tcPr>
            <w:tcW w:w="2460" w:type="dxa"/>
          </w:tcPr>
          <w:p w14:paraId="2E425D41"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Entry-level professional standards</w:t>
            </w:r>
          </w:p>
        </w:tc>
        <w:tc>
          <w:tcPr>
            <w:tcW w:w="2519" w:type="dxa"/>
          </w:tcPr>
          <w:p w14:paraId="43005DD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Competency-based standards guide RT educational preparation</w:t>
            </w:r>
          </w:p>
        </w:tc>
        <w:tc>
          <w:tcPr>
            <w:tcW w:w="2341" w:type="dxa"/>
          </w:tcPr>
          <w:p w14:paraId="001C785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educational framework</w:t>
            </w:r>
          </w:p>
        </w:tc>
      </w:tr>
      <w:tr w:rsidR="00F57EF0" w14:paraId="543666A9" w14:textId="77777777">
        <w:trPr>
          <w:trHeight w:val="578"/>
        </w:trPr>
        <w:tc>
          <w:tcPr>
            <w:tcW w:w="1829" w:type="dxa"/>
          </w:tcPr>
          <w:p w14:paraId="6CB6C6C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CHED (2006)</w:t>
            </w:r>
          </w:p>
        </w:tc>
        <w:tc>
          <w:tcPr>
            <w:tcW w:w="1605" w:type="dxa"/>
          </w:tcPr>
          <w:p w14:paraId="3AF455DF"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Policy guideline</w:t>
            </w:r>
          </w:p>
        </w:tc>
        <w:tc>
          <w:tcPr>
            <w:tcW w:w="2401" w:type="dxa"/>
          </w:tcPr>
          <w:p w14:paraId="4A8F31D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 RT education</w:t>
            </w:r>
          </w:p>
        </w:tc>
        <w:tc>
          <w:tcPr>
            <w:tcW w:w="2460" w:type="dxa"/>
          </w:tcPr>
          <w:p w14:paraId="7277D92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Curriculum standards</w:t>
            </w:r>
          </w:p>
        </w:tc>
        <w:tc>
          <w:tcPr>
            <w:tcW w:w="2519" w:type="dxa"/>
          </w:tcPr>
          <w:p w14:paraId="7AD3658A"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Established competency-based policies and standards for RT programs</w:t>
            </w:r>
          </w:p>
        </w:tc>
        <w:tc>
          <w:tcPr>
            <w:tcW w:w="2341" w:type="dxa"/>
          </w:tcPr>
          <w:p w14:paraId="1AEB6961"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national educational regulation</w:t>
            </w:r>
          </w:p>
        </w:tc>
      </w:tr>
      <w:tr w:rsidR="00F57EF0" w14:paraId="7D5EA93B" w14:textId="77777777">
        <w:trPr>
          <w:trHeight w:val="1640"/>
        </w:trPr>
        <w:tc>
          <w:tcPr>
            <w:tcW w:w="1829" w:type="dxa"/>
          </w:tcPr>
          <w:p w14:paraId="460D329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PRC (2018)</w:t>
            </w:r>
          </w:p>
        </w:tc>
        <w:tc>
          <w:tcPr>
            <w:tcW w:w="1605" w:type="dxa"/>
          </w:tcPr>
          <w:p w14:paraId="035BAD5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regulation document</w:t>
            </w:r>
          </w:p>
        </w:tc>
        <w:tc>
          <w:tcPr>
            <w:tcW w:w="2401" w:type="dxa"/>
          </w:tcPr>
          <w:p w14:paraId="6F15C98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 RT profession</w:t>
            </w:r>
          </w:p>
        </w:tc>
        <w:tc>
          <w:tcPr>
            <w:tcW w:w="2460" w:type="dxa"/>
          </w:tcPr>
          <w:p w14:paraId="31E23C7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Licensure requirements</w:t>
            </w:r>
          </w:p>
        </w:tc>
        <w:tc>
          <w:tcPr>
            <w:tcW w:w="2519" w:type="dxa"/>
          </w:tcPr>
          <w:p w14:paraId="4F360F52"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Licensure examinations required for professional practice</w:t>
            </w:r>
          </w:p>
        </w:tc>
        <w:tc>
          <w:tcPr>
            <w:tcW w:w="2341" w:type="dxa"/>
          </w:tcPr>
          <w:p w14:paraId="67F6AD2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licensure preparedness findings</w:t>
            </w:r>
          </w:p>
        </w:tc>
      </w:tr>
      <w:tr w:rsidR="00F57EF0" w14:paraId="72370EB6" w14:textId="77777777">
        <w:trPr>
          <w:trHeight w:val="1395"/>
        </w:trPr>
        <w:tc>
          <w:tcPr>
            <w:tcW w:w="1829" w:type="dxa"/>
          </w:tcPr>
          <w:p w14:paraId="338F2F60"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Yorke (2006)</w:t>
            </w:r>
          </w:p>
        </w:tc>
        <w:tc>
          <w:tcPr>
            <w:tcW w:w="1605" w:type="dxa"/>
          </w:tcPr>
          <w:p w14:paraId="171941E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framework</w:t>
            </w:r>
          </w:p>
        </w:tc>
        <w:tc>
          <w:tcPr>
            <w:tcW w:w="2401" w:type="dxa"/>
          </w:tcPr>
          <w:p w14:paraId="3F0308F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Higher education employability</w:t>
            </w:r>
          </w:p>
        </w:tc>
        <w:tc>
          <w:tcPr>
            <w:tcW w:w="2460" w:type="dxa"/>
          </w:tcPr>
          <w:p w14:paraId="727B22A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Definition of employability</w:t>
            </w:r>
          </w:p>
        </w:tc>
        <w:tc>
          <w:tcPr>
            <w:tcW w:w="2519" w:type="dxa"/>
          </w:tcPr>
          <w:p w14:paraId="78EE1CDD"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Employability includes obtaining and sustaining employment and adapting to workforce demands</w:t>
            </w:r>
          </w:p>
        </w:tc>
        <w:tc>
          <w:tcPr>
            <w:tcW w:w="2341" w:type="dxa"/>
          </w:tcPr>
          <w:p w14:paraId="61D6383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theoretical framework</w:t>
            </w:r>
          </w:p>
        </w:tc>
      </w:tr>
      <w:tr w:rsidR="00F57EF0" w14:paraId="20765977" w14:textId="77777777">
        <w:trPr>
          <w:trHeight w:val="1925"/>
        </w:trPr>
        <w:tc>
          <w:tcPr>
            <w:tcW w:w="1829" w:type="dxa"/>
          </w:tcPr>
          <w:p w14:paraId="453C4491"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Page et al. (2021)</w:t>
            </w:r>
          </w:p>
        </w:tc>
        <w:tc>
          <w:tcPr>
            <w:tcW w:w="1605" w:type="dxa"/>
          </w:tcPr>
          <w:p w14:paraId="341F509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Methodological guideline</w:t>
            </w:r>
          </w:p>
        </w:tc>
        <w:tc>
          <w:tcPr>
            <w:tcW w:w="2401" w:type="dxa"/>
          </w:tcPr>
          <w:p w14:paraId="306433A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Systematic review methodology</w:t>
            </w:r>
          </w:p>
        </w:tc>
        <w:tc>
          <w:tcPr>
            <w:tcW w:w="2460" w:type="dxa"/>
          </w:tcPr>
          <w:p w14:paraId="0F1E9CB6"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PRISMA 2020</w:t>
            </w:r>
          </w:p>
        </w:tc>
        <w:tc>
          <w:tcPr>
            <w:tcW w:w="2519" w:type="dxa"/>
          </w:tcPr>
          <w:p w14:paraId="246E9C1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PRISMA enhances transparency and rigor in systematic reviews</w:t>
            </w:r>
          </w:p>
        </w:tc>
        <w:tc>
          <w:tcPr>
            <w:tcW w:w="2341" w:type="dxa"/>
          </w:tcPr>
          <w:p w14:paraId="42667A51"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methodological framework</w:t>
            </w:r>
          </w:p>
          <w:p w14:paraId="706F411A" w14:textId="77777777" w:rsidR="00F57EF0" w:rsidRDefault="00F57EF0">
            <w:pPr>
              <w:spacing w:line="240" w:lineRule="auto"/>
              <w:rPr>
                <w:rFonts w:ascii="Times New Roman" w:eastAsia="Times New Roman" w:hAnsi="Times New Roman" w:cs="Times New Roman"/>
                <w:sz w:val="24"/>
                <w:szCs w:val="24"/>
              </w:rPr>
            </w:pPr>
          </w:p>
          <w:p w14:paraId="77216DD1" w14:textId="77777777" w:rsidR="00F57EF0" w:rsidRDefault="00F57EF0">
            <w:pPr>
              <w:spacing w:line="240" w:lineRule="auto"/>
              <w:rPr>
                <w:rFonts w:ascii="Times New Roman" w:eastAsia="Times New Roman" w:hAnsi="Times New Roman" w:cs="Times New Roman"/>
                <w:sz w:val="24"/>
                <w:szCs w:val="24"/>
              </w:rPr>
            </w:pPr>
          </w:p>
          <w:p w14:paraId="587ED001" w14:textId="77777777" w:rsidR="00F57EF0" w:rsidRDefault="00F57EF0">
            <w:pPr>
              <w:spacing w:line="240" w:lineRule="auto"/>
              <w:rPr>
                <w:rFonts w:ascii="Times New Roman" w:eastAsia="Times New Roman" w:hAnsi="Times New Roman" w:cs="Times New Roman"/>
                <w:sz w:val="24"/>
                <w:szCs w:val="24"/>
              </w:rPr>
            </w:pPr>
          </w:p>
          <w:p w14:paraId="13FE918E" w14:textId="77777777" w:rsidR="00F57EF0" w:rsidRDefault="00F57EF0">
            <w:pPr>
              <w:spacing w:line="240" w:lineRule="auto"/>
              <w:rPr>
                <w:rFonts w:ascii="Times New Roman" w:eastAsia="Times New Roman" w:hAnsi="Times New Roman" w:cs="Times New Roman"/>
                <w:sz w:val="24"/>
                <w:szCs w:val="24"/>
              </w:rPr>
            </w:pPr>
          </w:p>
          <w:p w14:paraId="2822AA3D" w14:textId="77777777" w:rsidR="00F57EF0" w:rsidRDefault="00F57EF0">
            <w:pPr>
              <w:spacing w:line="240" w:lineRule="auto"/>
              <w:rPr>
                <w:rFonts w:ascii="Times New Roman" w:eastAsia="Times New Roman" w:hAnsi="Times New Roman" w:cs="Times New Roman"/>
                <w:sz w:val="24"/>
                <w:szCs w:val="24"/>
              </w:rPr>
            </w:pPr>
          </w:p>
          <w:p w14:paraId="54E99BBC" w14:textId="77777777" w:rsidR="00F57EF0" w:rsidRDefault="00F57EF0">
            <w:pPr>
              <w:spacing w:line="240" w:lineRule="auto"/>
              <w:rPr>
                <w:rFonts w:ascii="Times New Roman" w:eastAsia="Times New Roman" w:hAnsi="Times New Roman" w:cs="Times New Roman"/>
                <w:sz w:val="24"/>
                <w:szCs w:val="24"/>
              </w:rPr>
            </w:pPr>
          </w:p>
          <w:p w14:paraId="21085045" w14:textId="77777777" w:rsidR="00F57EF0" w:rsidRDefault="00F57EF0">
            <w:pPr>
              <w:spacing w:line="240" w:lineRule="auto"/>
              <w:rPr>
                <w:rFonts w:ascii="Times New Roman" w:eastAsia="Times New Roman" w:hAnsi="Times New Roman" w:cs="Times New Roman"/>
                <w:sz w:val="24"/>
                <w:szCs w:val="24"/>
              </w:rPr>
            </w:pPr>
          </w:p>
          <w:p w14:paraId="56FC19CB" w14:textId="77777777" w:rsidR="00F57EF0" w:rsidRDefault="00F57EF0">
            <w:pPr>
              <w:spacing w:line="240" w:lineRule="auto"/>
              <w:rPr>
                <w:rFonts w:ascii="Times New Roman" w:eastAsia="Times New Roman" w:hAnsi="Times New Roman" w:cs="Times New Roman"/>
                <w:sz w:val="24"/>
                <w:szCs w:val="24"/>
              </w:rPr>
            </w:pPr>
          </w:p>
        </w:tc>
      </w:tr>
    </w:tbl>
    <w:p w14:paraId="7752E01A" w14:textId="77777777" w:rsidR="00F57EF0" w:rsidRDefault="00BD55C2">
      <w:pPr>
        <w:spacing w:before="360" w:after="80" w:line="240" w:lineRule="auto"/>
        <w:outlineLvl w:val="1"/>
        <w:rPr>
          <w:rFonts w:ascii="Times New Roman" w:eastAsia="Times New Roman" w:hAnsi="Times New Roman" w:cs="Times New Roman"/>
          <w:b/>
          <w:bCs/>
          <w:sz w:val="24"/>
          <w:szCs w:val="24"/>
        </w:rPr>
      </w:pPr>
      <w:bookmarkStart w:id="19" w:name="_a5y884n2pbc9"/>
      <w:bookmarkEnd w:id="19"/>
      <w:r>
        <w:rPr>
          <w:rFonts w:ascii="Times New Roman" w:eastAsia="Times New Roman" w:hAnsi="Times New Roman" w:cs="Times New Roman"/>
          <w:b/>
          <w:bCs/>
          <w:sz w:val="24"/>
          <w:szCs w:val="24"/>
        </w:rPr>
        <w:t>Table 2. Methodological Quality Appraisal of Included Studies Using JBI Critical Appraisal Tools</w:t>
      </w:r>
    </w:p>
    <w:tbl>
      <w:tblPr>
        <w:tblW w:w="13080" w:type="dxa"/>
        <w:tblLayout w:type="fixed"/>
        <w:tblCellMar>
          <w:top w:w="100" w:type="dxa"/>
          <w:left w:w="100" w:type="dxa"/>
          <w:bottom w:w="100" w:type="dxa"/>
          <w:right w:w="100" w:type="dxa"/>
        </w:tblCellMar>
        <w:tblLook w:val="0600" w:firstRow="0" w:lastRow="0" w:firstColumn="0" w:lastColumn="0" w:noHBand="1" w:noVBand="1"/>
      </w:tblPr>
      <w:tblGrid>
        <w:gridCol w:w="2595"/>
        <w:gridCol w:w="2340"/>
        <w:gridCol w:w="3045"/>
        <w:gridCol w:w="2115"/>
        <w:gridCol w:w="2985"/>
      </w:tblGrid>
      <w:tr w:rsidR="00F57EF0" w14:paraId="5E7D4662" w14:textId="77777777">
        <w:trPr>
          <w:trHeight w:val="600"/>
        </w:trPr>
        <w:tc>
          <w:tcPr>
            <w:tcW w:w="2595" w:type="dxa"/>
          </w:tcPr>
          <w:p w14:paraId="416C364A"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Author/Year</w:t>
            </w:r>
          </w:p>
        </w:tc>
        <w:tc>
          <w:tcPr>
            <w:tcW w:w="2340" w:type="dxa"/>
          </w:tcPr>
          <w:p w14:paraId="6F6B7DA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Study Design</w:t>
            </w:r>
          </w:p>
        </w:tc>
        <w:tc>
          <w:tcPr>
            <w:tcW w:w="3045" w:type="dxa"/>
          </w:tcPr>
          <w:p w14:paraId="09BFBE5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Appraisal Tool Used</w:t>
            </w:r>
          </w:p>
        </w:tc>
        <w:tc>
          <w:tcPr>
            <w:tcW w:w="2115" w:type="dxa"/>
          </w:tcPr>
          <w:p w14:paraId="1BF6E23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Overall Quality Rating</w:t>
            </w:r>
          </w:p>
        </w:tc>
        <w:tc>
          <w:tcPr>
            <w:tcW w:w="2985" w:type="dxa"/>
          </w:tcPr>
          <w:p w14:paraId="6950DEB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 Limitation Identified</w:t>
            </w:r>
          </w:p>
        </w:tc>
      </w:tr>
      <w:tr w:rsidR="00F57EF0" w14:paraId="489DC9B1" w14:textId="77777777">
        <w:trPr>
          <w:trHeight w:val="450"/>
        </w:trPr>
        <w:tc>
          <w:tcPr>
            <w:tcW w:w="2595" w:type="dxa"/>
          </w:tcPr>
          <w:p w14:paraId="0701FC0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Pambid &amp; </w:t>
            </w:r>
            <w:proofErr w:type="spellStart"/>
            <w:r>
              <w:rPr>
                <w:rFonts w:ascii="Times New Roman" w:eastAsia="Times New Roman" w:hAnsi="Times New Roman" w:cs="Times New Roman"/>
                <w:sz w:val="24"/>
                <w:szCs w:val="24"/>
              </w:rPr>
              <w:t>Agawin</w:t>
            </w:r>
            <w:proofErr w:type="spellEnd"/>
            <w:r>
              <w:rPr>
                <w:rFonts w:ascii="Times New Roman" w:eastAsia="Times New Roman" w:hAnsi="Times New Roman" w:cs="Times New Roman"/>
                <w:sz w:val="24"/>
                <w:szCs w:val="24"/>
              </w:rPr>
              <w:t xml:space="preserve"> (2020)</w:t>
            </w:r>
          </w:p>
        </w:tc>
        <w:tc>
          <w:tcPr>
            <w:tcW w:w="2340" w:type="dxa"/>
          </w:tcPr>
          <w:p w14:paraId="722DD3D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Tracer study</w:t>
            </w:r>
          </w:p>
        </w:tc>
        <w:tc>
          <w:tcPr>
            <w:tcW w:w="3045" w:type="dxa"/>
          </w:tcPr>
          <w:p w14:paraId="63247CED"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Analytical Cross-Sectional Checklist</w:t>
            </w:r>
          </w:p>
        </w:tc>
        <w:tc>
          <w:tcPr>
            <w:tcW w:w="2115" w:type="dxa"/>
          </w:tcPr>
          <w:p w14:paraId="09D9755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to High</w:t>
            </w:r>
          </w:p>
        </w:tc>
        <w:tc>
          <w:tcPr>
            <w:tcW w:w="2985" w:type="dxa"/>
          </w:tcPr>
          <w:p w14:paraId="7676DA3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Limited institutional sample</w:t>
            </w:r>
          </w:p>
        </w:tc>
      </w:tr>
      <w:tr w:rsidR="00F57EF0" w14:paraId="3527A40A" w14:textId="77777777">
        <w:trPr>
          <w:trHeight w:val="146"/>
        </w:trPr>
        <w:tc>
          <w:tcPr>
            <w:tcW w:w="2595" w:type="dxa"/>
          </w:tcPr>
          <w:p w14:paraId="684F6C2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Daquis et al. (2016)</w:t>
            </w:r>
          </w:p>
        </w:tc>
        <w:tc>
          <w:tcPr>
            <w:tcW w:w="2340" w:type="dxa"/>
          </w:tcPr>
          <w:p w14:paraId="49F61B9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tracer study</w:t>
            </w:r>
          </w:p>
        </w:tc>
        <w:tc>
          <w:tcPr>
            <w:tcW w:w="3045" w:type="dxa"/>
          </w:tcPr>
          <w:p w14:paraId="018D6BD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Analytical Cross-Sectional Checklist</w:t>
            </w:r>
          </w:p>
        </w:tc>
        <w:tc>
          <w:tcPr>
            <w:tcW w:w="2115" w:type="dxa"/>
          </w:tcPr>
          <w:p w14:paraId="296FC85D"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406671C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Self-reported employability outcomes</w:t>
            </w:r>
          </w:p>
        </w:tc>
      </w:tr>
      <w:tr w:rsidR="00F57EF0" w14:paraId="6E455D44" w14:textId="77777777">
        <w:trPr>
          <w:trHeight w:val="161"/>
        </w:trPr>
        <w:tc>
          <w:tcPr>
            <w:tcW w:w="2595" w:type="dxa"/>
          </w:tcPr>
          <w:p w14:paraId="4CCCF36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Valdez (2012)</w:t>
            </w:r>
          </w:p>
        </w:tc>
        <w:tc>
          <w:tcPr>
            <w:tcW w:w="2340" w:type="dxa"/>
          </w:tcPr>
          <w:p w14:paraId="6DA2226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Tracer study</w:t>
            </w:r>
          </w:p>
        </w:tc>
        <w:tc>
          <w:tcPr>
            <w:tcW w:w="3045" w:type="dxa"/>
          </w:tcPr>
          <w:p w14:paraId="000F033F"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Analytical Cross-Sectional Checklist</w:t>
            </w:r>
          </w:p>
        </w:tc>
        <w:tc>
          <w:tcPr>
            <w:tcW w:w="2115" w:type="dxa"/>
          </w:tcPr>
          <w:p w14:paraId="5AFC26F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167053A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Single-institution population</w:t>
            </w:r>
          </w:p>
        </w:tc>
      </w:tr>
      <w:tr w:rsidR="00F57EF0" w14:paraId="0DB203F5" w14:textId="77777777">
        <w:trPr>
          <w:trHeight w:val="165"/>
        </w:trPr>
        <w:tc>
          <w:tcPr>
            <w:tcW w:w="2595" w:type="dxa"/>
          </w:tcPr>
          <w:p w14:paraId="7617FDB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Araneta (2021)</w:t>
            </w:r>
          </w:p>
        </w:tc>
        <w:tc>
          <w:tcPr>
            <w:tcW w:w="2340" w:type="dxa"/>
          </w:tcPr>
          <w:p w14:paraId="116DA48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Tracer study</w:t>
            </w:r>
          </w:p>
        </w:tc>
        <w:tc>
          <w:tcPr>
            <w:tcW w:w="3045" w:type="dxa"/>
          </w:tcPr>
          <w:p w14:paraId="364CE44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Analytical Cross-Sectional Checklist</w:t>
            </w:r>
          </w:p>
        </w:tc>
        <w:tc>
          <w:tcPr>
            <w:tcW w:w="2115" w:type="dxa"/>
          </w:tcPr>
          <w:p w14:paraId="3EDE0B20"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675D9F3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Limited long-term follow-up</w:t>
            </w:r>
          </w:p>
        </w:tc>
      </w:tr>
      <w:tr w:rsidR="00F57EF0" w14:paraId="66AB64D2" w14:textId="77777777">
        <w:trPr>
          <w:trHeight w:val="15"/>
        </w:trPr>
        <w:tc>
          <w:tcPr>
            <w:tcW w:w="2595" w:type="dxa"/>
          </w:tcPr>
          <w:p w14:paraId="014E94F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Mendoza (2021)</w:t>
            </w:r>
          </w:p>
        </w:tc>
        <w:tc>
          <w:tcPr>
            <w:tcW w:w="2340" w:type="dxa"/>
          </w:tcPr>
          <w:p w14:paraId="3EB57BB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3045" w:type="dxa"/>
          </w:tcPr>
          <w:p w14:paraId="5358910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Cross-Sectional Checklist</w:t>
            </w:r>
          </w:p>
        </w:tc>
        <w:tc>
          <w:tcPr>
            <w:tcW w:w="2115" w:type="dxa"/>
          </w:tcPr>
          <w:p w14:paraId="07C05B31"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to High</w:t>
            </w:r>
          </w:p>
        </w:tc>
        <w:tc>
          <w:tcPr>
            <w:tcW w:w="2985" w:type="dxa"/>
          </w:tcPr>
          <w:p w14:paraId="7977094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Institution-specific findings</w:t>
            </w:r>
          </w:p>
        </w:tc>
      </w:tr>
      <w:tr w:rsidR="00F57EF0" w14:paraId="4DD12BAB" w14:textId="77777777">
        <w:trPr>
          <w:trHeight w:val="41"/>
        </w:trPr>
        <w:tc>
          <w:tcPr>
            <w:tcW w:w="2595" w:type="dxa"/>
          </w:tcPr>
          <w:p w14:paraId="5847B48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Samaniego-</w:t>
            </w:r>
            <w:proofErr w:type="spellStart"/>
            <w:r>
              <w:rPr>
                <w:rFonts w:ascii="Times New Roman" w:eastAsia="Times New Roman" w:hAnsi="Times New Roman" w:cs="Times New Roman"/>
                <w:sz w:val="24"/>
                <w:szCs w:val="24"/>
              </w:rPr>
              <w:t>Mananghaya</w:t>
            </w:r>
            <w:proofErr w:type="spellEnd"/>
            <w:r>
              <w:rPr>
                <w:rFonts w:ascii="Times New Roman" w:eastAsia="Times New Roman" w:hAnsi="Times New Roman" w:cs="Times New Roman"/>
                <w:sz w:val="24"/>
                <w:szCs w:val="24"/>
              </w:rPr>
              <w:t xml:space="preserve"> (2025)</w:t>
            </w:r>
          </w:p>
        </w:tc>
        <w:tc>
          <w:tcPr>
            <w:tcW w:w="2340" w:type="dxa"/>
          </w:tcPr>
          <w:p w14:paraId="51E4F8D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3045" w:type="dxa"/>
          </w:tcPr>
          <w:p w14:paraId="582AC4CA"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Cross-Sectional Checklist</w:t>
            </w:r>
          </w:p>
        </w:tc>
        <w:tc>
          <w:tcPr>
            <w:tcW w:w="2115" w:type="dxa"/>
          </w:tcPr>
          <w:p w14:paraId="7BCC692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to High</w:t>
            </w:r>
          </w:p>
        </w:tc>
        <w:tc>
          <w:tcPr>
            <w:tcW w:w="2985" w:type="dxa"/>
          </w:tcPr>
          <w:p w14:paraId="6BEBBD7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Reliance on perception-based measures</w:t>
            </w:r>
          </w:p>
        </w:tc>
      </w:tr>
      <w:tr w:rsidR="00F57EF0" w14:paraId="31FAD981" w14:textId="77777777">
        <w:trPr>
          <w:trHeight w:val="60"/>
        </w:trPr>
        <w:tc>
          <w:tcPr>
            <w:tcW w:w="2595" w:type="dxa"/>
          </w:tcPr>
          <w:p w14:paraId="6C850F11"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Cerbito</w:t>
            </w:r>
            <w:proofErr w:type="spellEnd"/>
            <w:r>
              <w:rPr>
                <w:rFonts w:ascii="Times New Roman" w:eastAsia="Times New Roman" w:hAnsi="Times New Roman" w:cs="Times New Roman"/>
                <w:sz w:val="24"/>
                <w:szCs w:val="24"/>
              </w:rPr>
              <w:t xml:space="preserve"> et al. (2020)</w:t>
            </w:r>
          </w:p>
        </w:tc>
        <w:tc>
          <w:tcPr>
            <w:tcW w:w="2340" w:type="dxa"/>
          </w:tcPr>
          <w:p w14:paraId="479FF81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Correlational study</w:t>
            </w:r>
          </w:p>
        </w:tc>
        <w:tc>
          <w:tcPr>
            <w:tcW w:w="3045" w:type="dxa"/>
          </w:tcPr>
          <w:p w14:paraId="5EFE2A9A"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Analytical Cross-Sectional Checklist</w:t>
            </w:r>
          </w:p>
        </w:tc>
        <w:tc>
          <w:tcPr>
            <w:tcW w:w="2115" w:type="dxa"/>
          </w:tcPr>
          <w:p w14:paraId="57B54D61"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6166709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Small sample size</w:t>
            </w:r>
          </w:p>
        </w:tc>
      </w:tr>
      <w:tr w:rsidR="00F57EF0" w14:paraId="091F9C63" w14:textId="77777777">
        <w:tc>
          <w:tcPr>
            <w:tcW w:w="2595" w:type="dxa"/>
          </w:tcPr>
          <w:p w14:paraId="7F76F29D"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Bulauitan</w:t>
            </w:r>
            <w:proofErr w:type="spellEnd"/>
            <w:r>
              <w:rPr>
                <w:rFonts w:ascii="Times New Roman" w:eastAsia="Times New Roman" w:hAnsi="Times New Roman" w:cs="Times New Roman"/>
                <w:sz w:val="24"/>
                <w:szCs w:val="24"/>
              </w:rPr>
              <w:t xml:space="preserve"> et al. (2024)</w:t>
            </w:r>
          </w:p>
        </w:tc>
        <w:tc>
          <w:tcPr>
            <w:tcW w:w="2340" w:type="dxa"/>
          </w:tcPr>
          <w:p w14:paraId="11467F8D"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3045" w:type="dxa"/>
          </w:tcPr>
          <w:p w14:paraId="58980A4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Cross-Sectional Checklist</w:t>
            </w:r>
          </w:p>
        </w:tc>
        <w:tc>
          <w:tcPr>
            <w:tcW w:w="2115" w:type="dxa"/>
          </w:tcPr>
          <w:p w14:paraId="5BCF3FA0"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38C8C44D"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Regional limitation</w:t>
            </w:r>
          </w:p>
        </w:tc>
      </w:tr>
      <w:tr w:rsidR="00F57EF0" w14:paraId="1C8A0EE0" w14:textId="77777777">
        <w:trPr>
          <w:trHeight w:val="800"/>
        </w:trPr>
        <w:tc>
          <w:tcPr>
            <w:tcW w:w="2595" w:type="dxa"/>
          </w:tcPr>
          <w:p w14:paraId="1CBF3059"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Umpar</w:t>
            </w:r>
            <w:proofErr w:type="spellEnd"/>
            <w:r>
              <w:rPr>
                <w:rFonts w:ascii="Times New Roman" w:eastAsia="Times New Roman" w:hAnsi="Times New Roman" w:cs="Times New Roman"/>
                <w:sz w:val="24"/>
                <w:szCs w:val="24"/>
              </w:rPr>
              <w:t xml:space="preserve"> &amp; Sison (2025)</w:t>
            </w:r>
          </w:p>
        </w:tc>
        <w:tc>
          <w:tcPr>
            <w:tcW w:w="2340" w:type="dxa"/>
          </w:tcPr>
          <w:p w14:paraId="6DAE8A8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3045" w:type="dxa"/>
          </w:tcPr>
          <w:p w14:paraId="5C04CF0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Cross-Sectional Checklist</w:t>
            </w:r>
          </w:p>
        </w:tc>
        <w:tc>
          <w:tcPr>
            <w:tcW w:w="2115" w:type="dxa"/>
          </w:tcPr>
          <w:p w14:paraId="3F87411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42D911B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Self-assessment bias</w:t>
            </w:r>
          </w:p>
        </w:tc>
      </w:tr>
      <w:tr w:rsidR="00F57EF0" w14:paraId="041E7C1D" w14:textId="77777777">
        <w:trPr>
          <w:trHeight w:val="557"/>
        </w:trPr>
        <w:tc>
          <w:tcPr>
            <w:tcW w:w="2595" w:type="dxa"/>
          </w:tcPr>
          <w:p w14:paraId="776955FA"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Felizarte</w:t>
            </w:r>
            <w:proofErr w:type="spellEnd"/>
            <w:r>
              <w:rPr>
                <w:rFonts w:ascii="Times New Roman" w:eastAsia="Times New Roman" w:hAnsi="Times New Roman" w:cs="Times New Roman"/>
                <w:sz w:val="24"/>
                <w:szCs w:val="24"/>
              </w:rPr>
              <w:t xml:space="preserve"> (2018)</w:t>
            </w:r>
          </w:p>
        </w:tc>
        <w:tc>
          <w:tcPr>
            <w:tcW w:w="2340" w:type="dxa"/>
          </w:tcPr>
          <w:p w14:paraId="1F14574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3045" w:type="dxa"/>
          </w:tcPr>
          <w:p w14:paraId="6A64F13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Cross-Sectional Checklist</w:t>
            </w:r>
          </w:p>
        </w:tc>
        <w:tc>
          <w:tcPr>
            <w:tcW w:w="2115" w:type="dxa"/>
          </w:tcPr>
          <w:p w14:paraId="3D86D48D"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7894EB9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Specialized competency assessment limited to one setting</w:t>
            </w:r>
          </w:p>
        </w:tc>
      </w:tr>
      <w:tr w:rsidR="00F57EF0" w14:paraId="25BFEF87" w14:textId="77777777">
        <w:tc>
          <w:tcPr>
            <w:tcW w:w="2595" w:type="dxa"/>
          </w:tcPr>
          <w:p w14:paraId="208C150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Cañete et al. (2024)</w:t>
            </w:r>
          </w:p>
        </w:tc>
        <w:tc>
          <w:tcPr>
            <w:tcW w:w="2340" w:type="dxa"/>
          </w:tcPr>
          <w:p w14:paraId="390F01EF"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Qualitative study</w:t>
            </w:r>
          </w:p>
        </w:tc>
        <w:tc>
          <w:tcPr>
            <w:tcW w:w="3045" w:type="dxa"/>
          </w:tcPr>
          <w:p w14:paraId="0FCA129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Qualitative Checklist</w:t>
            </w:r>
          </w:p>
        </w:tc>
        <w:tc>
          <w:tcPr>
            <w:tcW w:w="2115" w:type="dxa"/>
          </w:tcPr>
          <w:p w14:paraId="5638838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to High</w:t>
            </w:r>
          </w:p>
        </w:tc>
        <w:tc>
          <w:tcPr>
            <w:tcW w:w="2985" w:type="dxa"/>
          </w:tcPr>
          <w:p w14:paraId="511B776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Limited generalizability</w:t>
            </w:r>
          </w:p>
        </w:tc>
      </w:tr>
      <w:tr w:rsidR="00F57EF0" w14:paraId="3CEBEA63" w14:textId="77777777">
        <w:tc>
          <w:tcPr>
            <w:tcW w:w="2595" w:type="dxa"/>
          </w:tcPr>
          <w:p w14:paraId="4F54CA5C"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Datinguinoo</w:t>
            </w:r>
            <w:proofErr w:type="spellEnd"/>
            <w:r>
              <w:rPr>
                <w:rFonts w:ascii="Times New Roman" w:eastAsia="Times New Roman" w:hAnsi="Times New Roman" w:cs="Times New Roman"/>
                <w:sz w:val="24"/>
                <w:szCs w:val="24"/>
              </w:rPr>
              <w:t xml:space="preserve"> et al. (2022)</w:t>
            </w:r>
          </w:p>
        </w:tc>
        <w:tc>
          <w:tcPr>
            <w:tcW w:w="2340" w:type="dxa"/>
          </w:tcPr>
          <w:p w14:paraId="02E40DB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Cross-sectional study</w:t>
            </w:r>
          </w:p>
        </w:tc>
        <w:tc>
          <w:tcPr>
            <w:tcW w:w="3045" w:type="dxa"/>
          </w:tcPr>
          <w:p w14:paraId="01EF7E6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Analytical Cross-Sectional Checklist</w:t>
            </w:r>
          </w:p>
        </w:tc>
        <w:tc>
          <w:tcPr>
            <w:tcW w:w="2115" w:type="dxa"/>
          </w:tcPr>
          <w:p w14:paraId="5BD0E320"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77A62BD1"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assessment restricted to selected schools</w:t>
            </w:r>
          </w:p>
        </w:tc>
      </w:tr>
      <w:tr w:rsidR="00F57EF0" w14:paraId="680DD936" w14:textId="77777777">
        <w:trPr>
          <w:trHeight w:val="45"/>
        </w:trPr>
        <w:tc>
          <w:tcPr>
            <w:tcW w:w="2595" w:type="dxa"/>
          </w:tcPr>
          <w:p w14:paraId="418B9C60"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Elegado</w:t>
            </w:r>
            <w:proofErr w:type="spellEnd"/>
            <w:r>
              <w:rPr>
                <w:rFonts w:ascii="Times New Roman" w:eastAsia="Times New Roman" w:hAnsi="Times New Roman" w:cs="Times New Roman"/>
                <w:sz w:val="24"/>
                <w:szCs w:val="24"/>
              </w:rPr>
              <w:t xml:space="preserve"> et al. (2015)</w:t>
            </w:r>
          </w:p>
        </w:tc>
        <w:tc>
          <w:tcPr>
            <w:tcW w:w="2340" w:type="dxa"/>
          </w:tcPr>
          <w:p w14:paraId="23FAE27F"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3045" w:type="dxa"/>
          </w:tcPr>
          <w:p w14:paraId="6ACFF0E2"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Cross-Sectional Checklist</w:t>
            </w:r>
          </w:p>
        </w:tc>
        <w:tc>
          <w:tcPr>
            <w:tcW w:w="2115" w:type="dxa"/>
          </w:tcPr>
          <w:p w14:paraId="46590AA2"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60F9BE7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Technical skill variability</w:t>
            </w:r>
          </w:p>
        </w:tc>
      </w:tr>
      <w:tr w:rsidR="00F57EF0" w14:paraId="2793F14F" w14:textId="77777777">
        <w:trPr>
          <w:trHeight w:val="15"/>
        </w:trPr>
        <w:tc>
          <w:tcPr>
            <w:tcW w:w="2595" w:type="dxa"/>
          </w:tcPr>
          <w:p w14:paraId="7652ECF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Gallardo &amp; Sison (2025)</w:t>
            </w:r>
          </w:p>
        </w:tc>
        <w:tc>
          <w:tcPr>
            <w:tcW w:w="2340" w:type="dxa"/>
          </w:tcPr>
          <w:p w14:paraId="6659C5B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Correlational study</w:t>
            </w:r>
          </w:p>
        </w:tc>
        <w:tc>
          <w:tcPr>
            <w:tcW w:w="3045" w:type="dxa"/>
          </w:tcPr>
          <w:p w14:paraId="1D025B8A"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Analytical Cross-Sectional Checklist</w:t>
            </w:r>
          </w:p>
        </w:tc>
        <w:tc>
          <w:tcPr>
            <w:tcW w:w="2115" w:type="dxa"/>
          </w:tcPr>
          <w:p w14:paraId="7E7E8C1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to High</w:t>
            </w:r>
          </w:p>
        </w:tc>
        <w:tc>
          <w:tcPr>
            <w:tcW w:w="2985" w:type="dxa"/>
          </w:tcPr>
          <w:p w14:paraId="57D1D2E1"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Limited external validity</w:t>
            </w:r>
          </w:p>
        </w:tc>
      </w:tr>
      <w:tr w:rsidR="00F57EF0" w14:paraId="205DB6B2" w14:textId="77777777">
        <w:tc>
          <w:tcPr>
            <w:tcW w:w="2595" w:type="dxa"/>
          </w:tcPr>
          <w:p w14:paraId="719D28E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Ibañez (2025)</w:t>
            </w:r>
          </w:p>
        </w:tc>
        <w:tc>
          <w:tcPr>
            <w:tcW w:w="2340" w:type="dxa"/>
          </w:tcPr>
          <w:p w14:paraId="35382C5F"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 longitudinal study</w:t>
            </w:r>
          </w:p>
        </w:tc>
        <w:tc>
          <w:tcPr>
            <w:tcW w:w="3045" w:type="dxa"/>
          </w:tcPr>
          <w:p w14:paraId="470B005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Cohort Checklist</w:t>
            </w:r>
          </w:p>
        </w:tc>
        <w:tc>
          <w:tcPr>
            <w:tcW w:w="2115" w:type="dxa"/>
          </w:tcPr>
          <w:p w14:paraId="0C19F76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2985" w:type="dxa"/>
          </w:tcPr>
          <w:p w14:paraId="5B3521C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Institutional heterogeneity</w:t>
            </w:r>
          </w:p>
        </w:tc>
      </w:tr>
      <w:tr w:rsidR="00F57EF0" w14:paraId="6ABA0885" w14:textId="77777777">
        <w:trPr>
          <w:trHeight w:val="285"/>
        </w:trPr>
        <w:tc>
          <w:tcPr>
            <w:tcW w:w="2595" w:type="dxa"/>
          </w:tcPr>
          <w:p w14:paraId="4636979E"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Bagtasos</w:t>
            </w:r>
            <w:proofErr w:type="spellEnd"/>
            <w:r>
              <w:rPr>
                <w:rFonts w:ascii="Times New Roman" w:eastAsia="Times New Roman" w:hAnsi="Times New Roman" w:cs="Times New Roman"/>
                <w:sz w:val="24"/>
                <w:szCs w:val="24"/>
              </w:rPr>
              <w:t xml:space="preserve"> et al. (2023)</w:t>
            </w:r>
          </w:p>
        </w:tc>
        <w:tc>
          <w:tcPr>
            <w:tcW w:w="2340" w:type="dxa"/>
          </w:tcPr>
          <w:p w14:paraId="376350C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3045" w:type="dxa"/>
          </w:tcPr>
          <w:p w14:paraId="781ECDF6"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Cross-Sectional Checklist</w:t>
            </w:r>
          </w:p>
        </w:tc>
        <w:tc>
          <w:tcPr>
            <w:tcW w:w="2115" w:type="dxa"/>
          </w:tcPr>
          <w:p w14:paraId="50D0573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63AFCF8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Migration intentions may not reflect actual migration</w:t>
            </w:r>
          </w:p>
        </w:tc>
      </w:tr>
      <w:tr w:rsidR="00F57EF0" w14:paraId="1A68E478" w14:textId="77777777">
        <w:trPr>
          <w:trHeight w:val="800"/>
        </w:trPr>
        <w:tc>
          <w:tcPr>
            <w:tcW w:w="2595" w:type="dxa"/>
          </w:tcPr>
          <w:p w14:paraId="7DE5CE46"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Paciente</w:t>
            </w:r>
            <w:proofErr w:type="spellEnd"/>
            <w:r>
              <w:rPr>
                <w:rFonts w:ascii="Times New Roman" w:eastAsia="Times New Roman" w:hAnsi="Times New Roman" w:cs="Times New Roman"/>
                <w:sz w:val="24"/>
                <w:szCs w:val="24"/>
              </w:rPr>
              <w:t xml:space="preserve"> (2023)</w:t>
            </w:r>
          </w:p>
        </w:tc>
        <w:tc>
          <w:tcPr>
            <w:tcW w:w="2340" w:type="dxa"/>
          </w:tcPr>
          <w:p w14:paraId="74274C36"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 analysis</w:t>
            </w:r>
          </w:p>
        </w:tc>
        <w:tc>
          <w:tcPr>
            <w:tcW w:w="3045" w:type="dxa"/>
          </w:tcPr>
          <w:p w14:paraId="22A3AC5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Analytical Cross-Sectional Checklist</w:t>
            </w:r>
          </w:p>
        </w:tc>
        <w:tc>
          <w:tcPr>
            <w:tcW w:w="2115" w:type="dxa"/>
          </w:tcPr>
          <w:p w14:paraId="7C16DDF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2985" w:type="dxa"/>
          </w:tcPr>
          <w:p w14:paraId="144E4990"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Limited geographic coverage</w:t>
            </w:r>
          </w:p>
        </w:tc>
      </w:tr>
      <w:tr w:rsidR="00F57EF0" w14:paraId="310258EF" w14:textId="77777777">
        <w:trPr>
          <w:trHeight w:val="1085"/>
        </w:trPr>
        <w:tc>
          <w:tcPr>
            <w:tcW w:w="2595" w:type="dxa"/>
          </w:tcPr>
          <w:p w14:paraId="45118A30"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Zaragoza (2025)</w:t>
            </w:r>
          </w:p>
        </w:tc>
        <w:tc>
          <w:tcPr>
            <w:tcW w:w="2340" w:type="dxa"/>
          </w:tcPr>
          <w:p w14:paraId="4CEF2EED"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health thesis</w:t>
            </w:r>
          </w:p>
        </w:tc>
        <w:tc>
          <w:tcPr>
            <w:tcW w:w="3045" w:type="dxa"/>
          </w:tcPr>
          <w:p w14:paraId="0EE80B9F"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Qualitative/Cross-Sectional Checklist</w:t>
            </w:r>
          </w:p>
        </w:tc>
        <w:tc>
          <w:tcPr>
            <w:tcW w:w="2115" w:type="dxa"/>
          </w:tcPr>
          <w:p w14:paraId="77129E36"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204C7A7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Unpublished thesis limitations</w:t>
            </w:r>
          </w:p>
        </w:tc>
      </w:tr>
      <w:tr w:rsidR="00F57EF0" w14:paraId="6A754845" w14:textId="77777777">
        <w:trPr>
          <w:trHeight w:val="800"/>
        </w:trPr>
        <w:tc>
          <w:tcPr>
            <w:tcW w:w="2595" w:type="dxa"/>
          </w:tcPr>
          <w:p w14:paraId="421A836B"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Codomiz</w:t>
            </w:r>
            <w:proofErr w:type="spellEnd"/>
            <w:r>
              <w:rPr>
                <w:rFonts w:ascii="Times New Roman" w:eastAsia="Times New Roman" w:hAnsi="Times New Roman" w:cs="Times New Roman"/>
                <w:sz w:val="24"/>
                <w:szCs w:val="24"/>
              </w:rPr>
              <w:t xml:space="preserve"> et al. (2017)</w:t>
            </w:r>
          </w:p>
        </w:tc>
        <w:tc>
          <w:tcPr>
            <w:tcW w:w="2340" w:type="dxa"/>
          </w:tcPr>
          <w:p w14:paraId="0E307B5D"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3045" w:type="dxa"/>
          </w:tcPr>
          <w:p w14:paraId="74F949F1"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Cross-Sectional Checklist</w:t>
            </w:r>
          </w:p>
        </w:tc>
        <w:tc>
          <w:tcPr>
            <w:tcW w:w="2115" w:type="dxa"/>
          </w:tcPr>
          <w:p w14:paraId="1A96945F"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1DC6B0B1"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Hospital-specific data</w:t>
            </w:r>
          </w:p>
        </w:tc>
      </w:tr>
      <w:tr w:rsidR="00F57EF0" w14:paraId="399C0B5C" w14:textId="77777777">
        <w:trPr>
          <w:trHeight w:val="345"/>
        </w:trPr>
        <w:tc>
          <w:tcPr>
            <w:tcW w:w="2595" w:type="dxa"/>
          </w:tcPr>
          <w:p w14:paraId="3062745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Cardoso et al. (2025)</w:t>
            </w:r>
          </w:p>
        </w:tc>
        <w:tc>
          <w:tcPr>
            <w:tcW w:w="2340" w:type="dxa"/>
          </w:tcPr>
          <w:p w14:paraId="4C159E9F"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3045" w:type="dxa"/>
          </w:tcPr>
          <w:p w14:paraId="7473070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Cross-Sectional Checklist</w:t>
            </w:r>
          </w:p>
        </w:tc>
        <w:tc>
          <w:tcPr>
            <w:tcW w:w="2115" w:type="dxa"/>
          </w:tcPr>
          <w:p w14:paraId="7BE0E25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to High</w:t>
            </w:r>
          </w:p>
        </w:tc>
        <w:tc>
          <w:tcPr>
            <w:tcW w:w="2985" w:type="dxa"/>
          </w:tcPr>
          <w:p w14:paraId="7D58254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Short-term technological assessment</w:t>
            </w:r>
          </w:p>
        </w:tc>
      </w:tr>
      <w:tr w:rsidR="00F57EF0" w14:paraId="046C83EA" w14:textId="77777777">
        <w:trPr>
          <w:trHeight w:val="495"/>
        </w:trPr>
        <w:tc>
          <w:tcPr>
            <w:tcW w:w="2595" w:type="dxa"/>
          </w:tcPr>
          <w:p w14:paraId="326CA32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Susiku et al. (2024)</w:t>
            </w:r>
          </w:p>
        </w:tc>
        <w:tc>
          <w:tcPr>
            <w:tcW w:w="2340" w:type="dxa"/>
          </w:tcPr>
          <w:p w14:paraId="0CBC347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Systematic review</w:t>
            </w:r>
          </w:p>
        </w:tc>
        <w:tc>
          <w:tcPr>
            <w:tcW w:w="3045" w:type="dxa"/>
          </w:tcPr>
          <w:p w14:paraId="2B35612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AMSTAR/JBI Review Appraisal</w:t>
            </w:r>
          </w:p>
        </w:tc>
        <w:tc>
          <w:tcPr>
            <w:tcW w:w="2115" w:type="dxa"/>
          </w:tcPr>
          <w:p w14:paraId="39DD815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2985" w:type="dxa"/>
          </w:tcPr>
          <w:p w14:paraId="01B7D4D4"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variability in educational models</w:t>
            </w:r>
          </w:p>
        </w:tc>
      </w:tr>
      <w:tr w:rsidR="00F57EF0" w14:paraId="0EE24D00" w14:textId="77777777">
        <w:tc>
          <w:tcPr>
            <w:tcW w:w="2595" w:type="dxa"/>
          </w:tcPr>
          <w:p w14:paraId="520D52A5"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Brutas</w:t>
            </w:r>
            <w:proofErr w:type="spellEnd"/>
            <w:r>
              <w:rPr>
                <w:rFonts w:ascii="Times New Roman" w:eastAsia="Times New Roman" w:hAnsi="Times New Roman" w:cs="Times New Roman"/>
                <w:sz w:val="24"/>
                <w:szCs w:val="24"/>
              </w:rPr>
              <w:t xml:space="preserve"> et al. (2024)</w:t>
            </w:r>
          </w:p>
        </w:tc>
        <w:tc>
          <w:tcPr>
            <w:tcW w:w="2340" w:type="dxa"/>
          </w:tcPr>
          <w:p w14:paraId="64285BF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3045" w:type="dxa"/>
          </w:tcPr>
          <w:p w14:paraId="7B5D3A6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Cross-Sectional Checklist</w:t>
            </w:r>
          </w:p>
        </w:tc>
        <w:tc>
          <w:tcPr>
            <w:tcW w:w="2115" w:type="dxa"/>
          </w:tcPr>
          <w:p w14:paraId="42970857"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3727D9F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Localized hospital sampling</w:t>
            </w:r>
          </w:p>
        </w:tc>
      </w:tr>
      <w:tr w:rsidR="00F57EF0" w14:paraId="04DD16D8" w14:textId="77777777">
        <w:trPr>
          <w:trHeight w:val="800"/>
        </w:trPr>
        <w:tc>
          <w:tcPr>
            <w:tcW w:w="2595" w:type="dxa"/>
          </w:tcPr>
          <w:p w14:paraId="1AB0B22C"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Partoza</w:t>
            </w:r>
            <w:proofErr w:type="spellEnd"/>
            <w:r>
              <w:rPr>
                <w:rFonts w:ascii="Times New Roman" w:eastAsia="Times New Roman" w:hAnsi="Times New Roman" w:cs="Times New Roman"/>
                <w:sz w:val="24"/>
                <w:szCs w:val="24"/>
              </w:rPr>
              <w:t xml:space="preserve"> &amp; Urbina (2025)</w:t>
            </w:r>
          </w:p>
        </w:tc>
        <w:tc>
          <w:tcPr>
            <w:tcW w:w="2340" w:type="dxa"/>
          </w:tcPr>
          <w:p w14:paraId="07B00C2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Correlational study</w:t>
            </w:r>
          </w:p>
        </w:tc>
        <w:tc>
          <w:tcPr>
            <w:tcW w:w="3045" w:type="dxa"/>
          </w:tcPr>
          <w:p w14:paraId="07CF7A5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Analytical Cross-Sectional Checklist</w:t>
            </w:r>
          </w:p>
        </w:tc>
        <w:tc>
          <w:tcPr>
            <w:tcW w:w="2115" w:type="dxa"/>
          </w:tcPr>
          <w:p w14:paraId="3D95B96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33F6245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Workplace stress self-reporting bias</w:t>
            </w:r>
          </w:p>
        </w:tc>
      </w:tr>
      <w:tr w:rsidR="00F57EF0" w14:paraId="07A4531A" w14:textId="77777777">
        <w:trPr>
          <w:trHeight w:val="210"/>
        </w:trPr>
        <w:tc>
          <w:tcPr>
            <w:tcW w:w="2595" w:type="dxa"/>
          </w:tcPr>
          <w:p w14:paraId="30C20BE6"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Sedillo Jr. (2021)</w:t>
            </w:r>
          </w:p>
        </w:tc>
        <w:tc>
          <w:tcPr>
            <w:tcW w:w="2340" w:type="dxa"/>
          </w:tcPr>
          <w:p w14:paraId="1F4F4F92"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Predictive correlational study</w:t>
            </w:r>
          </w:p>
        </w:tc>
        <w:tc>
          <w:tcPr>
            <w:tcW w:w="3045" w:type="dxa"/>
          </w:tcPr>
          <w:p w14:paraId="40AC65C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Analytical Cross-Sectional Checklist</w:t>
            </w:r>
          </w:p>
        </w:tc>
        <w:tc>
          <w:tcPr>
            <w:tcW w:w="2115" w:type="dxa"/>
          </w:tcPr>
          <w:p w14:paraId="30C9B061"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to High</w:t>
            </w:r>
          </w:p>
        </w:tc>
        <w:tc>
          <w:tcPr>
            <w:tcW w:w="2985" w:type="dxa"/>
          </w:tcPr>
          <w:p w14:paraId="44804358"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Academic-setting limitation</w:t>
            </w:r>
          </w:p>
        </w:tc>
      </w:tr>
      <w:tr w:rsidR="00F57EF0" w14:paraId="3D3E5032" w14:textId="77777777">
        <w:trPr>
          <w:trHeight w:val="800"/>
        </w:trPr>
        <w:tc>
          <w:tcPr>
            <w:tcW w:w="2595" w:type="dxa"/>
          </w:tcPr>
          <w:p w14:paraId="4614AE8A"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Andres (2023)</w:t>
            </w:r>
          </w:p>
        </w:tc>
        <w:tc>
          <w:tcPr>
            <w:tcW w:w="2340" w:type="dxa"/>
          </w:tcPr>
          <w:p w14:paraId="2278B069"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3045" w:type="dxa"/>
          </w:tcPr>
          <w:p w14:paraId="0B14828A"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Cross-Sectional Checklist</w:t>
            </w:r>
          </w:p>
        </w:tc>
        <w:tc>
          <w:tcPr>
            <w:tcW w:w="2115" w:type="dxa"/>
          </w:tcPr>
          <w:p w14:paraId="2CE0AC2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4239C4C3"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Pandemic-context specificity</w:t>
            </w:r>
          </w:p>
        </w:tc>
      </w:tr>
      <w:tr w:rsidR="00F57EF0" w14:paraId="3006A2EE" w14:textId="77777777">
        <w:trPr>
          <w:trHeight w:val="800"/>
        </w:trPr>
        <w:tc>
          <w:tcPr>
            <w:tcW w:w="2595" w:type="dxa"/>
          </w:tcPr>
          <w:p w14:paraId="1A976276"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Torio et al. (2022)</w:t>
            </w:r>
          </w:p>
        </w:tc>
        <w:tc>
          <w:tcPr>
            <w:tcW w:w="2340" w:type="dxa"/>
          </w:tcPr>
          <w:p w14:paraId="3CA9099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Correlational study</w:t>
            </w:r>
          </w:p>
        </w:tc>
        <w:tc>
          <w:tcPr>
            <w:tcW w:w="3045" w:type="dxa"/>
          </w:tcPr>
          <w:p w14:paraId="3BE256C0"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Analytical Cross-Sectional Checklist</w:t>
            </w:r>
          </w:p>
        </w:tc>
        <w:tc>
          <w:tcPr>
            <w:tcW w:w="2115" w:type="dxa"/>
          </w:tcPr>
          <w:p w14:paraId="7526DC9D"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6EEA5D35"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COVID-19-specific setting</w:t>
            </w:r>
          </w:p>
        </w:tc>
      </w:tr>
      <w:tr w:rsidR="00F57EF0" w14:paraId="3FB5E027" w14:textId="77777777">
        <w:trPr>
          <w:trHeight w:val="176"/>
        </w:trPr>
        <w:tc>
          <w:tcPr>
            <w:tcW w:w="2595" w:type="dxa"/>
          </w:tcPr>
          <w:p w14:paraId="09A554DD" w14:textId="77777777" w:rsidR="00F57EF0" w:rsidRDefault="00BD55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Macabangon</w:t>
            </w:r>
            <w:proofErr w:type="spellEnd"/>
            <w:r>
              <w:rPr>
                <w:rFonts w:ascii="Times New Roman" w:eastAsia="Times New Roman" w:hAnsi="Times New Roman" w:cs="Times New Roman"/>
                <w:sz w:val="24"/>
                <w:szCs w:val="24"/>
              </w:rPr>
              <w:t xml:space="preserve"> et al. (2026)</w:t>
            </w:r>
          </w:p>
        </w:tc>
        <w:tc>
          <w:tcPr>
            <w:tcW w:w="2340" w:type="dxa"/>
          </w:tcPr>
          <w:p w14:paraId="26B551F1"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Observational study</w:t>
            </w:r>
          </w:p>
        </w:tc>
        <w:tc>
          <w:tcPr>
            <w:tcW w:w="3045" w:type="dxa"/>
          </w:tcPr>
          <w:p w14:paraId="1515521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Cohort Checklist</w:t>
            </w:r>
          </w:p>
        </w:tc>
        <w:tc>
          <w:tcPr>
            <w:tcW w:w="2115" w:type="dxa"/>
          </w:tcPr>
          <w:p w14:paraId="6DFBC18E"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to High</w:t>
            </w:r>
          </w:p>
        </w:tc>
        <w:tc>
          <w:tcPr>
            <w:tcW w:w="2985" w:type="dxa"/>
          </w:tcPr>
          <w:p w14:paraId="6E3D4611"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Single private hospital setting</w:t>
            </w:r>
          </w:p>
        </w:tc>
      </w:tr>
      <w:tr w:rsidR="00F57EF0" w14:paraId="2273D891" w14:textId="77777777">
        <w:trPr>
          <w:trHeight w:val="1085"/>
        </w:trPr>
        <w:tc>
          <w:tcPr>
            <w:tcW w:w="2595" w:type="dxa"/>
          </w:tcPr>
          <w:p w14:paraId="3F651A40"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Guzman &amp; </w:t>
            </w:r>
            <w:proofErr w:type="spellStart"/>
            <w:r>
              <w:rPr>
                <w:rFonts w:ascii="Times New Roman" w:eastAsia="Times New Roman" w:hAnsi="Times New Roman" w:cs="Times New Roman"/>
                <w:sz w:val="24"/>
                <w:szCs w:val="24"/>
              </w:rPr>
              <w:t>Angcahan</w:t>
            </w:r>
            <w:proofErr w:type="spellEnd"/>
            <w:r>
              <w:rPr>
                <w:rFonts w:ascii="Times New Roman" w:eastAsia="Times New Roman" w:hAnsi="Times New Roman" w:cs="Times New Roman"/>
                <w:sz w:val="24"/>
                <w:szCs w:val="24"/>
              </w:rPr>
              <w:t xml:space="preserve"> (2020)</w:t>
            </w:r>
          </w:p>
        </w:tc>
        <w:tc>
          <w:tcPr>
            <w:tcW w:w="2340" w:type="dxa"/>
          </w:tcPr>
          <w:p w14:paraId="24ACDA2D"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Qualitative reflection</w:t>
            </w:r>
          </w:p>
        </w:tc>
        <w:tc>
          <w:tcPr>
            <w:tcW w:w="3045" w:type="dxa"/>
          </w:tcPr>
          <w:p w14:paraId="163AAA6C"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Qualitative Checklist</w:t>
            </w:r>
          </w:p>
        </w:tc>
        <w:tc>
          <w:tcPr>
            <w:tcW w:w="2115" w:type="dxa"/>
          </w:tcPr>
          <w:p w14:paraId="63A89BF1"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56735AEB" w14:textId="77777777" w:rsidR="00F57EF0" w:rsidRDefault="00BD55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Reflective perspective-based design</w:t>
            </w:r>
          </w:p>
        </w:tc>
      </w:tr>
    </w:tbl>
    <w:p w14:paraId="5147FB6E" w14:textId="77777777" w:rsidR="00F57EF0" w:rsidRDefault="00F57EF0">
      <w:pPr>
        <w:rPr>
          <w:sz w:val="24"/>
          <w:szCs w:val="24"/>
        </w:rPr>
      </w:pPr>
    </w:p>
    <w:p w14:paraId="5185931C" w14:textId="77777777" w:rsidR="00F57EF0" w:rsidRDefault="00BD55C2">
      <w:pPr>
        <w:spacing w:before="480" w:after="120" w:line="240" w:lineRule="auto"/>
        <w:jc w:val="both"/>
        <w:outlineLvl w:val="0"/>
        <w:rPr>
          <w:rFonts w:ascii="Times New Roman" w:eastAsia="Times New Roman" w:hAnsi="Times New Roman" w:cs="Times New Roman"/>
          <w:b/>
          <w:bCs/>
          <w:sz w:val="24"/>
          <w:szCs w:val="24"/>
        </w:rPr>
      </w:pPr>
      <w:bookmarkStart w:id="20" w:name="_8udhadnuvcb6"/>
      <w:bookmarkEnd w:id="20"/>
      <w:r>
        <w:rPr>
          <w:rFonts w:ascii="Times New Roman" w:eastAsia="Times New Roman" w:hAnsi="Times New Roman" w:cs="Times New Roman"/>
          <w:b/>
          <w:bCs/>
          <w:sz w:val="24"/>
          <w:szCs w:val="24"/>
        </w:rPr>
        <w:t>Quality Appraisal</w:t>
      </w:r>
    </w:p>
    <w:p w14:paraId="0C698572" w14:textId="77777777" w:rsidR="00F57EF0" w:rsidRDefault="00BD55C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methodological quality of the included studies was assessed using the Joanna Briggs Institute (JBI) Critical Appraisal Tools according to the appropriate study designs. Most of the included studies demonstrated moderate methodological quality, as many employed descriptive, tracer, correlational, and cross-sectional research designs involving institution-specific populations and self-reported outcomes. Several studies were rated as moderate-to-high quality due to clearly defined objectives, appropriate d</w:t>
      </w:r>
      <w:r>
        <w:rPr>
          <w:rFonts w:ascii="Times New Roman" w:eastAsia="Times New Roman" w:hAnsi="Times New Roman" w:cs="Times New Roman"/>
          <w:sz w:val="24"/>
          <w:szCs w:val="24"/>
        </w:rPr>
        <w:t>ata collection procedures, relevant analytical methods, and adequate alignment between study aims and outcome measures. However, common methodological limitations identified across studies included relatively small sample sizes, limited geographic representation, reliance on self-reported employability and competency measures, absence of longitudinal follow-up, and restricted generalizability beyond specific institutions or regions. Despite these limitations, the included studies were considered sufficientl</w:t>
      </w:r>
      <w:r>
        <w:rPr>
          <w:rFonts w:ascii="Times New Roman" w:eastAsia="Times New Roman" w:hAnsi="Times New Roman" w:cs="Times New Roman"/>
          <w:sz w:val="24"/>
          <w:szCs w:val="24"/>
        </w:rPr>
        <w:t xml:space="preserve">y credible, methodologically appropriate, and relevant to support the narrative synthesis concerning radiologic technology education, workforce readiness, and global employability among Filipino radiologic technologists. </w:t>
      </w:r>
    </w:p>
    <w:p w14:paraId="47312BF3" w14:textId="77777777" w:rsidR="00F57EF0" w:rsidRDefault="00F57EF0">
      <w:pPr>
        <w:spacing w:before="360" w:after="80" w:line="240" w:lineRule="auto"/>
        <w:jc w:val="both"/>
        <w:outlineLvl w:val="1"/>
        <w:rPr>
          <w:rFonts w:ascii="Times New Roman" w:eastAsia="Times New Roman" w:hAnsi="Times New Roman" w:cs="Times New Roman"/>
          <w:b/>
          <w:bCs/>
          <w:sz w:val="24"/>
          <w:szCs w:val="24"/>
        </w:rPr>
      </w:pPr>
      <w:bookmarkStart w:id="21" w:name="_qd5kgwk25jvo"/>
      <w:bookmarkEnd w:id="21"/>
    </w:p>
    <w:p w14:paraId="446FD255" w14:textId="77777777" w:rsidR="00F57EF0" w:rsidRDefault="00BD55C2">
      <w:pPr>
        <w:spacing w:line="240" w:lineRule="auto"/>
        <w:outlineLvl w:val="1"/>
        <w:rPr>
          <w:rFonts w:ascii="Times New Roman" w:eastAsia="Times New Roman" w:hAnsi="Times New Roman" w:cs="Times New Roman"/>
          <w:b/>
          <w:bCs/>
          <w:sz w:val="24"/>
          <w:szCs w:val="24"/>
        </w:rPr>
      </w:pPr>
      <w:bookmarkStart w:id="22" w:name="_5ngz7rjk6f54"/>
      <w:bookmarkEnd w:id="22"/>
      <w:r>
        <w:rPr>
          <w:rFonts w:ascii="Times New Roman" w:eastAsia="Times New Roman" w:hAnsi="Times New Roman" w:cs="Times New Roman"/>
          <w:b/>
          <w:bCs/>
          <w:sz w:val="24"/>
          <w:szCs w:val="24"/>
        </w:rPr>
        <w:t>Table 3. Thematic Synthesis of Findings from Included Studies</w:t>
      </w:r>
    </w:p>
    <w:tbl>
      <w:tblPr>
        <w:tblW w:w="12900" w:type="dxa"/>
        <w:tblLayout w:type="fixed"/>
        <w:tblCellMar>
          <w:top w:w="100" w:type="dxa"/>
          <w:left w:w="100" w:type="dxa"/>
          <w:bottom w:w="100" w:type="dxa"/>
          <w:right w:w="100" w:type="dxa"/>
        </w:tblCellMar>
        <w:tblLook w:val="0600" w:firstRow="0" w:lastRow="0" w:firstColumn="0" w:lastColumn="0" w:noHBand="1" w:noVBand="1"/>
      </w:tblPr>
      <w:tblGrid>
        <w:gridCol w:w="3195"/>
        <w:gridCol w:w="4454"/>
        <w:gridCol w:w="5251"/>
      </w:tblGrid>
      <w:tr w:rsidR="00F57EF0" w14:paraId="7A115988" w14:textId="77777777">
        <w:trPr>
          <w:trHeight w:val="515"/>
        </w:trPr>
        <w:tc>
          <w:tcPr>
            <w:tcW w:w="3195" w:type="dxa"/>
          </w:tcPr>
          <w:p w14:paraId="10E4E48B" w14:textId="77777777" w:rsidR="00F57EF0" w:rsidRDefault="00BD55C2">
            <w:pPr>
              <w:spacing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Major Theme</w:t>
            </w:r>
          </w:p>
        </w:tc>
        <w:tc>
          <w:tcPr>
            <w:tcW w:w="4454" w:type="dxa"/>
          </w:tcPr>
          <w:p w14:paraId="38205DEC" w14:textId="77777777" w:rsidR="00F57EF0" w:rsidRDefault="00BD55C2">
            <w:pPr>
              <w:spacing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Supporting Studies</w:t>
            </w:r>
          </w:p>
        </w:tc>
        <w:tc>
          <w:tcPr>
            <w:tcW w:w="5251" w:type="dxa"/>
          </w:tcPr>
          <w:p w14:paraId="4CBFEDC4" w14:textId="77777777" w:rsidR="00F57EF0" w:rsidRDefault="00BD55C2">
            <w:pPr>
              <w:spacing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Synthesized Findings</w:t>
            </w:r>
          </w:p>
        </w:tc>
      </w:tr>
      <w:tr w:rsidR="00F57EF0" w14:paraId="02BBAB83" w14:textId="77777777">
        <w:trPr>
          <w:trHeight w:val="758"/>
        </w:trPr>
        <w:tc>
          <w:tcPr>
            <w:tcW w:w="3195" w:type="dxa"/>
          </w:tcPr>
          <w:p w14:paraId="06A4B4BD"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Employability Outcomes</w:t>
            </w:r>
          </w:p>
        </w:tc>
        <w:tc>
          <w:tcPr>
            <w:tcW w:w="4454" w:type="dxa"/>
          </w:tcPr>
          <w:p w14:paraId="77B673B9"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Pambid &amp; </w:t>
            </w:r>
            <w:proofErr w:type="spellStart"/>
            <w:r>
              <w:rPr>
                <w:rFonts w:ascii="Times New Roman" w:eastAsia="Times New Roman" w:hAnsi="Times New Roman" w:cs="Times New Roman"/>
                <w:sz w:val="24"/>
                <w:szCs w:val="24"/>
              </w:rPr>
              <w:t>Agawin</w:t>
            </w:r>
            <w:proofErr w:type="spellEnd"/>
            <w:r>
              <w:rPr>
                <w:rFonts w:ascii="Times New Roman" w:eastAsia="Times New Roman" w:hAnsi="Times New Roman" w:cs="Times New Roman"/>
                <w:sz w:val="24"/>
                <w:szCs w:val="24"/>
              </w:rPr>
              <w:t xml:space="preserve"> (2020); Daquis et al. (2016); Valdez (2012); </w:t>
            </w:r>
            <w:proofErr w:type="spellStart"/>
            <w:r>
              <w:rPr>
                <w:rFonts w:ascii="Times New Roman" w:eastAsia="Times New Roman" w:hAnsi="Times New Roman" w:cs="Times New Roman"/>
                <w:sz w:val="24"/>
                <w:szCs w:val="24"/>
              </w:rPr>
              <w:t>Perong</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Dumpac</w:t>
            </w:r>
            <w:proofErr w:type="spellEnd"/>
            <w:r>
              <w:rPr>
                <w:rFonts w:ascii="Times New Roman" w:eastAsia="Times New Roman" w:hAnsi="Times New Roman" w:cs="Times New Roman"/>
                <w:sz w:val="24"/>
                <w:szCs w:val="24"/>
              </w:rPr>
              <w:t xml:space="preserve"> (2023); Araneta (2021)</w:t>
            </w:r>
          </w:p>
        </w:tc>
        <w:tc>
          <w:tcPr>
            <w:tcW w:w="5251" w:type="dxa"/>
          </w:tcPr>
          <w:p w14:paraId="2D8281D6"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Most radiologic technology graduates obtained employment shortly after graduation and demonstrated successful workforce integration in RT-related professions.</w:t>
            </w:r>
          </w:p>
        </w:tc>
      </w:tr>
      <w:tr w:rsidR="00F57EF0" w14:paraId="36231078" w14:textId="77777777">
        <w:trPr>
          <w:trHeight w:val="900"/>
        </w:trPr>
        <w:tc>
          <w:tcPr>
            <w:tcW w:w="3195" w:type="dxa"/>
          </w:tcPr>
          <w:p w14:paraId="74AF7FFA"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Competency and Workforce Readiness</w:t>
            </w:r>
          </w:p>
        </w:tc>
        <w:tc>
          <w:tcPr>
            <w:tcW w:w="4454" w:type="dxa"/>
          </w:tcPr>
          <w:p w14:paraId="0BCD8D4A"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Samaniego-</w:t>
            </w:r>
            <w:proofErr w:type="spellStart"/>
            <w:r>
              <w:rPr>
                <w:rFonts w:ascii="Times New Roman" w:eastAsia="Times New Roman" w:hAnsi="Times New Roman" w:cs="Times New Roman"/>
                <w:sz w:val="24"/>
                <w:szCs w:val="24"/>
              </w:rPr>
              <w:t>Mananghaya</w:t>
            </w:r>
            <w:proofErr w:type="spellEnd"/>
            <w:r>
              <w:rPr>
                <w:rFonts w:ascii="Times New Roman" w:eastAsia="Times New Roman" w:hAnsi="Times New Roman" w:cs="Times New Roman"/>
                <w:sz w:val="24"/>
                <w:szCs w:val="24"/>
              </w:rPr>
              <w:t xml:space="preserve"> (2025); </w:t>
            </w:r>
            <w:proofErr w:type="spellStart"/>
            <w:r>
              <w:rPr>
                <w:rFonts w:ascii="Times New Roman" w:eastAsia="Times New Roman" w:hAnsi="Times New Roman" w:cs="Times New Roman"/>
                <w:sz w:val="24"/>
                <w:szCs w:val="24"/>
              </w:rPr>
              <w:t>Cerbito</w:t>
            </w:r>
            <w:proofErr w:type="spellEnd"/>
            <w:r>
              <w:rPr>
                <w:rFonts w:ascii="Times New Roman" w:eastAsia="Times New Roman" w:hAnsi="Times New Roman" w:cs="Times New Roman"/>
                <w:sz w:val="24"/>
                <w:szCs w:val="24"/>
              </w:rPr>
              <w:t xml:space="preserve"> et al. (2020); </w:t>
            </w:r>
            <w:proofErr w:type="spellStart"/>
            <w:r>
              <w:rPr>
                <w:rFonts w:ascii="Times New Roman" w:eastAsia="Times New Roman" w:hAnsi="Times New Roman" w:cs="Times New Roman"/>
                <w:sz w:val="24"/>
                <w:szCs w:val="24"/>
              </w:rPr>
              <w:t>Bulauitan</w:t>
            </w:r>
            <w:proofErr w:type="spellEnd"/>
            <w:r>
              <w:rPr>
                <w:rFonts w:ascii="Times New Roman" w:eastAsia="Times New Roman" w:hAnsi="Times New Roman" w:cs="Times New Roman"/>
                <w:sz w:val="24"/>
                <w:szCs w:val="24"/>
              </w:rPr>
              <w:t xml:space="preserve"> et al. (2024); </w:t>
            </w:r>
            <w:proofErr w:type="spellStart"/>
            <w:r>
              <w:rPr>
                <w:rFonts w:ascii="Times New Roman" w:eastAsia="Times New Roman" w:hAnsi="Times New Roman" w:cs="Times New Roman"/>
                <w:sz w:val="24"/>
                <w:szCs w:val="24"/>
              </w:rPr>
              <w:t>Umpar</w:t>
            </w:r>
            <w:proofErr w:type="spellEnd"/>
            <w:r>
              <w:rPr>
                <w:rFonts w:ascii="Times New Roman" w:eastAsia="Times New Roman" w:hAnsi="Times New Roman" w:cs="Times New Roman"/>
                <w:sz w:val="24"/>
                <w:szCs w:val="24"/>
              </w:rPr>
              <w:t xml:space="preserve"> &amp; Sison (2025)</w:t>
            </w:r>
          </w:p>
        </w:tc>
        <w:tc>
          <w:tcPr>
            <w:tcW w:w="5251" w:type="dxa"/>
          </w:tcPr>
          <w:p w14:paraId="67B216D6"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exposure, internship experiences, and competency-based education improved technical skills, patient care, and professional preparedness.</w:t>
            </w:r>
          </w:p>
        </w:tc>
      </w:tr>
      <w:tr w:rsidR="00F57EF0" w14:paraId="440494DA" w14:textId="77777777">
        <w:trPr>
          <w:trHeight w:val="512"/>
        </w:trPr>
        <w:tc>
          <w:tcPr>
            <w:tcW w:w="3195" w:type="dxa"/>
          </w:tcPr>
          <w:p w14:paraId="7A3BA7AD"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Specialized Imaging Competency Gaps</w:t>
            </w:r>
          </w:p>
        </w:tc>
        <w:tc>
          <w:tcPr>
            <w:tcW w:w="4454" w:type="dxa"/>
          </w:tcPr>
          <w:p w14:paraId="5D9CA11D" w14:textId="77777777" w:rsidR="00F57EF0" w:rsidRDefault="00BD55C2">
            <w:pPr>
              <w:spacing w:line="240" w:lineRule="auto"/>
              <w:outlineLvl w:val="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Felizarte</w:t>
            </w:r>
            <w:proofErr w:type="spellEnd"/>
            <w:r>
              <w:rPr>
                <w:rFonts w:ascii="Times New Roman" w:eastAsia="Times New Roman" w:hAnsi="Times New Roman" w:cs="Times New Roman"/>
                <w:sz w:val="24"/>
                <w:szCs w:val="24"/>
              </w:rPr>
              <w:t xml:space="preserve"> (2018); Cañete et al. (2024); </w:t>
            </w:r>
            <w:proofErr w:type="spellStart"/>
            <w:r>
              <w:rPr>
                <w:rFonts w:ascii="Times New Roman" w:eastAsia="Times New Roman" w:hAnsi="Times New Roman" w:cs="Times New Roman"/>
                <w:sz w:val="24"/>
                <w:szCs w:val="24"/>
              </w:rPr>
              <w:t>Elegado</w:t>
            </w:r>
            <w:proofErr w:type="spellEnd"/>
            <w:r>
              <w:rPr>
                <w:rFonts w:ascii="Times New Roman" w:eastAsia="Times New Roman" w:hAnsi="Times New Roman" w:cs="Times New Roman"/>
                <w:sz w:val="24"/>
                <w:szCs w:val="24"/>
              </w:rPr>
              <w:t xml:space="preserve"> et al. (2015)</w:t>
            </w:r>
          </w:p>
        </w:tc>
        <w:tc>
          <w:tcPr>
            <w:tcW w:w="5251" w:type="dxa"/>
          </w:tcPr>
          <w:p w14:paraId="5CDDCCBF"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Deficiencies were identified in CT, ultrasound, radiation therapy, internship supervision, and theory-practice integration.</w:t>
            </w:r>
          </w:p>
        </w:tc>
      </w:tr>
      <w:tr w:rsidR="00F57EF0" w14:paraId="13384448" w14:textId="77777777">
        <w:trPr>
          <w:trHeight w:val="810"/>
        </w:trPr>
        <w:tc>
          <w:tcPr>
            <w:tcW w:w="3195" w:type="dxa"/>
          </w:tcPr>
          <w:p w14:paraId="7ECF4463"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Curriculum Effectiveness and Educational Preparation</w:t>
            </w:r>
          </w:p>
        </w:tc>
        <w:tc>
          <w:tcPr>
            <w:tcW w:w="4454" w:type="dxa"/>
          </w:tcPr>
          <w:p w14:paraId="707F77F5"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Mendoza (2021); Gutierrez et al. (2021); Francisco et al. (2025); Vidal et al. (2016)</w:t>
            </w:r>
          </w:p>
        </w:tc>
        <w:tc>
          <w:tcPr>
            <w:tcW w:w="5251" w:type="dxa"/>
          </w:tcPr>
          <w:p w14:paraId="6529E4B8"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Curriculum relevance, instructional effectiveness, and educational strategies significantly influenced competency development and academic performance.</w:t>
            </w:r>
          </w:p>
        </w:tc>
      </w:tr>
      <w:tr w:rsidR="00F57EF0" w14:paraId="06D2C828" w14:textId="77777777">
        <w:trPr>
          <w:trHeight w:val="473"/>
        </w:trPr>
        <w:tc>
          <w:tcPr>
            <w:tcW w:w="3195" w:type="dxa"/>
          </w:tcPr>
          <w:p w14:paraId="70A04509"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Radiation Safety and Professional Preparedness</w:t>
            </w:r>
          </w:p>
        </w:tc>
        <w:tc>
          <w:tcPr>
            <w:tcW w:w="4454" w:type="dxa"/>
          </w:tcPr>
          <w:p w14:paraId="4F856407" w14:textId="77777777" w:rsidR="00F57EF0" w:rsidRDefault="00BD55C2">
            <w:pPr>
              <w:spacing w:line="240" w:lineRule="auto"/>
              <w:outlineLvl w:val="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Datinguinoo</w:t>
            </w:r>
            <w:proofErr w:type="spellEnd"/>
            <w:r>
              <w:rPr>
                <w:rFonts w:ascii="Times New Roman" w:eastAsia="Times New Roman" w:hAnsi="Times New Roman" w:cs="Times New Roman"/>
                <w:sz w:val="24"/>
                <w:szCs w:val="24"/>
              </w:rPr>
              <w:t xml:space="preserve"> et al. (2022); Andres (2023); Torio et al. (2022)</w:t>
            </w:r>
          </w:p>
        </w:tc>
        <w:tc>
          <w:tcPr>
            <w:tcW w:w="5251" w:type="dxa"/>
          </w:tcPr>
          <w:p w14:paraId="4B5B40D3"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Radiation safety knowledge and infection prevention competencies were important components of workforce readiness and occupational preparedness.</w:t>
            </w:r>
          </w:p>
        </w:tc>
      </w:tr>
      <w:tr w:rsidR="00F57EF0" w14:paraId="02A773B0" w14:textId="77777777">
        <w:trPr>
          <w:trHeight w:val="338"/>
        </w:trPr>
        <w:tc>
          <w:tcPr>
            <w:tcW w:w="3195" w:type="dxa"/>
          </w:tcPr>
          <w:p w14:paraId="5F55506A"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Licensure Examination Preparedness</w:t>
            </w:r>
          </w:p>
        </w:tc>
        <w:tc>
          <w:tcPr>
            <w:tcW w:w="4454" w:type="dxa"/>
          </w:tcPr>
          <w:p w14:paraId="66FAE0F3"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Gallardo &amp; Sison (2025); Ibañez (2025); Cabatingan &amp; Salinas (2024)</w:t>
            </w:r>
          </w:p>
        </w:tc>
        <w:tc>
          <w:tcPr>
            <w:tcW w:w="5251" w:type="dxa"/>
          </w:tcPr>
          <w:p w14:paraId="4194C071"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 review programs and institutional support improved licensure preparedness, although institutional disparities influenced examination outcomes.</w:t>
            </w:r>
          </w:p>
        </w:tc>
      </w:tr>
      <w:tr w:rsidR="00F57EF0" w14:paraId="51560F94" w14:textId="77777777">
        <w:trPr>
          <w:trHeight w:val="945"/>
        </w:trPr>
        <w:tc>
          <w:tcPr>
            <w:tcW w:w="3195" w:type="dxa"/>
          </w:tcPr>
          <w:p w14:paraId="6D0DE919"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Global Employability and Migration Intentions</w:t>
            </w:r>
          </w:p>
        </w:tc>
        <w:tc>
          <w:tcPr>
            <w:tcW w:w="4454" w:type="dxa"/>
          </w:tcPr>
          <w:p w14:paraId="49B44CD5" w14:textId="77777777" w:rsidR="00F57EF0" w:rsidRDefault="00BD55C2">
            <w:pPr>
              <w:spacing w:line="240" w:lineRule="auto"/>
              <w:outlineLvl w:val="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Bagtasos</w:t>
            </w:r>
            <w:proofErr w:type="spellEnd"/>
            <w:r>
              <w:rPr>
                <w:rFonts w:ascii="Times New Roman" w:eastAsia="Times New Roman" w:hAnsi="Times New Roman" w:cs="Times New Roman"/>
                <w:sz w:val="24"/>
                <w:szCs w:val="24"/>
              </w:rPr>
              <w:t xml:space="preserve"> et al. (2023); </w:t>
            </w:r>
            <w:proofErr w:type="spellStart"/>
            <w:r>
              <w:rPr>
                <w:rFonts w:ascii="Times New Roman" w:eastAsia="Times New Roman" w:hAnsi="Times New Roman" w:cs="Times New Roman"/>
                <w:sz w:val="24"/>
                <w:szCs w:val="24"/>
              </w:rPr>
              <w:t>Paciente</w:t>
            </w:r>
            <w:proofErr w:type="spellEnd"/>
            <w:r>
              <w:rPr>
                <w:rFonts w:ascii="Times New Roman" w:eastAsia="Times New Roman" w:hAnsi="Times New Roman" w:cs="Times New Roman"/>
                <w:sz w:val="24"/>
                <w:szCs w:val="24"/>
              </w:rPr>
              <w:t xml:space="preserve"> (2023); Zaragoza (2025); </w:t>
            </w:r>
            <w:proofErr w:type="spellStart"/>
            <w:r>
              <w:rPr>
                <w:rFonts w:ascii="Times New Roman" w:eastAsia="Times New Roman" w:hAnsi="Times New Roman" w:cs="Times New Roman"/>
                <w:sz w:val="24"/>
                <w:szCs w:val="24"/>
              </w:rPr>
              <w:t>Ortiga</w:t>
            </w:r>
            <w:proofErr w:type="spellEnd"/>
            <w:r>
              <w:rPr>
                <w:rFonts w:ascii="Times New Roman" w:eastAsia="Times New Roman" w:hAnsi="Times New Roman" w:cs="Times New Roman"/>
                <w:sz w:val="24"/>
                <w:szCs w:val="24"/>
              </w:rPr>
              <w:t xml:space="preserve"> (2018); Maca (2019)</w:t>
            </w:r>
          </w:p>
        </w:tc>
        <w:tc>
          <w:tcPr>
            <w:tcW w:w="5251" w:type="dxa"/>
          </w:tcPr>
          <w:p w14:paraId="24F475C0"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Filipino radiologic technologists demonstrated strong migration intentions due to low compensation, better overseas opportunities, and career advancement prospects.</w:t>
            </w:r>
          </w:p>
        </w:tc>
      </w:tr>
      <w:tr w:rsidR="00F57EF0" w14:paraId="548871F4" w14:textId="77777777">
        <w:trPr>
          <w:trHeight w:val="795"/>
        </w:trPr>
        <w:tc>
          <w:tcPr>
            <w:tcW w:w="3195" w:type="dxa"/>
          </w:tcPr>
          <w:p w14:paraId="6DA08FE2"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Workforce Retention and Job Satisfaction</w:t>
            </w:r>
          </w:p>
        </w:tc>
        <w:tc>
          <w:tcPr>
            <w:tcW w:w="4454" w:type="dxa"/>
          </w:tcPr>
          <w:p w14:paraId="43BCB941" w14:textId="77777777" w:rsidR="00F57EF0" w:rsidRDefault="00BD55C2">
            <w:pPr>
              <w:spacing w:line="240" w:lineRule="auto"/>
              <w:outlineLvl w:val="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Codomiz</w:t>
            </w:r>
            <w:proofErr w:type="spellEnd"/>
            <w:r>
              <w:rPr>
                <w:rFonts w:ascii="Times New Roman" w:eastAsia="Times New Roman" w:hAnsi="Times New Roman" w:cs="Times New Roman"/>
                <w:sz w:val="24"/>
                <w:szCs w:val="24"/>
              </w:rPr>
              <w:t xml:space="preserve"> et al. (2017); </w:t>
            </w:r>
            <w:proofErr w:type="spellStart"/>
            <w:r>
              <w:rPr>
                <w:rFonts w:ascii="Times New Roman" w:eastAsia="Times New Roman" w:hAnsi="Times New Roman" w:cs="Times New Roman"/>
                <w:sz w:val="24"/>
                <w:szCs w:val="24"/>
              </w:rPr>
              <w:t>Brutas</w:t>
            </w:r>
            <w:proofErr w:type="spellEnd"/>
            <w:r>
              <w:rPr>
                <w:rFonts w:ascii="Times New Roman" w:eastAsia="Times New Roman" w:hAnsi="Times New Roman" w:cs="Times New Roman"/>
                <w:sz w:val="24"/>
                <w:szCs w:val="24"/>
              </w:rPr>
              <w:t xml:space="preserve"> et al. (2024); </w:t>
            </w:r>
            <w:proofErr w:type="spellStart"/>
            <w:r>
              <w:rPr>
                <w:rFonts w:ascii="Times New Roman" w:eastAsia="Times New Roman" w:hAnsi="Times New Roman" w:cs="Times New Roman"/>
                <w:sz w:val="24"/>
                <w:szCs w:val="24"/>
              </w:rPr>
              <w:t>Partoza</w:t>
            </w:r>
            <w:proofErr w:type="spellEnd"/>
            <w:r>
              <w:rPr>
                <w:rFonts w:ascii="Times New Roman" w:eastAsia="Times New Roman" w:hAnsi="Times New Roman" w:cs="Times New Roman"/>
                <w:sz w:val="24"/>
                <w:szCs w:val="24"/>
              </w:rPr>
              <w:t xml:space="preserve"> &amp; Urbina (2025); Sedillo Jr. (2021)</w:t>
            </w:r>
          </w:p>
        </w:tc>
        <w:tc>
          <w:tcPr>
            <w:tcW w:w="5251" w:type="dxa"/>
          </w:tcPr>
          <w:p w14:paraId="3A1BB8AC"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Workforce shortages, workplace stress, compensation concerns, and leadership quality significantly affected job satisfaction and retention.</w:t>
            </w:r>
          </w:p>
        </w:tc>
      </w:tr>
      <w:tr w:rsidR="00F57EF0" w14:paraId="54A06D18" w14:textId="77777777">
        <w:trPr>
          <w:trHeight w:val="1125"/>
        </w:trPr>
        <w:tc>
          <w:tcPr>
            <w:tcW w:w="3195" w:type="dxa"/>
          </w:tcPr>
          <w:p w14:paraId="118884D2"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Technological Adaptation and Continuing Professional Development</w:t>
            </w:r>
          </w:p>
        </w:tc>
        <w:tc>
          <w:tcPr>
            <w:tcW w:w="4454" w:type="dxa"/>
          </w:tcPr>
          <w:p w14:paraId="3D5C2456"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Cardoso et al. (2025); </w:t>
            </w:r>
            <w:proofErr w:type="spellStart"/>
            <w:r>
              <w:rPr>
                <w:rFonts w:ascii="Times New Roman" w:eastAsia="Times New Roman" w:hAnsi="Times New Roman" w:cs="Times New Roman"/>
                <w:sz w:val="24"/>
                <w:szCs w:val="24"/>
              </w:rPr>
              <w:t>Dadios</w:t>
            </w:r>
            <w:proofErr w:type="spellEnd"/>
            <w:r>
              <w:rPr>
                <w:rFonts w:ascii="Times New Roman" w:eastAsia="Times New Roman" w:hAnsi="Times New Roman" w:cs="Times New Roman"/>
                <w:sz w:val="24"/>
                <w:szCs w:val="24"/>
              </w:rPr>
              <w:t xml:space="preserve"> et al. (2018); Susiku et al. (2024); Crispino &amp; Rocha (2021)</w:t>
            </w:r>
          </w:p>
        </w:tc>
        <w:tc>
          <w:tcPr>
            <w:tcW w:w="5251" w:type="dxa"/>
          </w:tcPr>
          <w:p w14:paraId="12EACBFD"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Technological advancement, AI integration, digital imaging systems, and continuing professional development were essential for global workforce competitiveness.</w:t>
            </w:r>
          </w:p>
        </w:tc>
      </w:tr>
      <w:tr w:rsidR="00F57EF0" w14:paraId="08672BD0" w14:textId="77777777">
        <w:trPr>
          <w:trHeight w:val="1640"/>
        </w:trPr>
        <w:tc>
          <w:tcPr>
            <w:tcW w:w="3195" w:type="dxa"/>
          </w:tcPr>
          <w:p w14:paraId="298616CC" w14:textId="77777777" w:rsidR="00F57EF0" w:rsidRDefault="00BD55C2">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Identity and Workforce Sustainability</w:t>
            </w:r>
          </w:p>
        </w:tc>
        <w:tc>
          <w:tcPr>
            <w:tcW w:w="4454" w:type="dxa"/>
          </w:tcPr>
          <w:p w14:paraId="18256B3A" w14:textId="77777777" w:rsidR="00F57EF0" w:rsidRDefault="00BD55C2">
            <w:pPr>
              <w:spacing w:line="240" w:lineRule="auto"/>
              <w:outlineLvl w:val="1"/>
              <w:rPr>
                <w:rFonts w:ascii="Times New Roman" w:eastAsia="Times New Roman" w:hAnsi="Times New Roman" w:cs="Times New Roman"/>
                <w:sz w:val="24"/>
                <w:szCs w:val="24"/>
              </w:rPr>
            </w:pPr>
            <w:bookmarkStart w:id="23" w:name="_ofp6l1rw8aem"/>
            <w:bookmarkEnd w:id="23"/>
            <w:r>
              <w:rPr>
                <w:rFonts w:ascii="Times New Roman" w:eastAsia="Times New Roman" w:hAnsi="Times New Roman" w:cs="Times New Roman"/>
                <w:sz w:val="24"/>
                <w:szCs w:val="24"/>
              </w:rPr>
              <w:t xml:space="preserve">de Guzman &amp; </w:t>
            </w:r>
            <w:proofErr w:type="spellStart"/>
            <w:r>
              <w:rPr>
                <w:rFonts w:ascii="Times New Roman" w:eastAsia="Times New Roman" w:hAnsi="Times New Roman" w:cs="Times New Roman"/>
                <w:sz w:val="24"/>
                <w:szCs w:val="24"/>
              </w:rPr>
              <w:t>Angcahan</w:t>
            </w:r>
            <w:proofErr w:type="spellEnd"/>
            <w:r>
              <w:rPr>
                <w:rFonts w:ascii="Times New Roman" w:eastAsia="Times New Roman" w:hAnsi="Times New Roman" w:cs="Times New Roman"/>
                <w:sz w:val="24"/>
                <w:szCs w:val="24"/>
              </w:rPr>
              <w:t xml:space="preserve"> (2020); Finch (2013); UNESCO (2023); WHO (2026)</w:t>
            </w:r>
          </w:p>
        </w:tc>
        <w:tc>
          <w:tcPr>
            <w:tcW w:w="5251" w:type="dxa"/>
          </w:tcPr>
          <w:p w14:paraId="6E8F3EC0" w14:textId="77777777" w:rsidR="00F57EF0" w:rsidRDefault="00BD55C2">
            <w:pPr>
              <w:spacing w:line="240" w:lineRule="auto"/>
              <w:outlineLvl w:val="1"/>
              <w:rPr>
                <w:rFonts w:ascii="Times New Roman" w:eastAsia="Times New Roman" w:hAnsi="Times New Roman" w:cs="Times New Roman"/>
                <w:sz w:val="24"/>
                <w:szCs w:val="24"/>
              </w:rPr>
            </w:pPr>
            <w:bookmarkStart w:id="24" w:name="_a0ypepol8fx8"/>
            <w:bookmarkEnd w:id="24"/>
            <w:r>
              <w:rPr>
                <w:rFonts w:ascii="Times New Roman" w:eastAsia="Times New Roman" w:hAnsi="Times New Roman" w:cs="Times New Roman"/>
                <w:sz w:val="24"/>
                <w:szCs w:val="24"/>
              </w:rPr>
              <w:t>Professional recognition, workforce sustainability, healthcare mobility, and international credential recognition influenced long-term global employability and workforce stability.</w:t>
            </w:r>
          </w:p>
        </w:tc>
      </w:tr>
    </w:tbl>
    <w:p w14:paraId="790878F1" w14:textId="77777777" w:rsidR="00F57EF0" w:rsidRDefault="00F57EF0">
      <w:pPr>
        <w:sectPr w:rsidR="00F57EF0">
          <w:headerReference w:type="even" r:id="rId8"/>
          <w:headerReference w:type="default" r:id="rId9"/>
          <w:footerReference w:type="even" r:id="rId10"/>
          <w:footerReference w:type="default" r:id="rId11"/>
          <w:headerReference w:type="first" r:id="rId12"/>
          <w:footerReference w:type="first" r:id="rId13"/>
          <w:pgSz w:w="15840" w:h="12240" w:orient="landscape"/>
          <w:pgMar w:top="1440" w:right="1440" w:bottom="1440" w:left="1440" w:header="720" w:footer="720" w:gutter="0"/>
          <w:cols w:space="720"/>
          <w:formProt w:val="0"/>
          <w:docGrid w:linePitch="100"/>
        </w:sectPr>
      </w:pPr>
    </w:p>
    <w:p w14:paraId="5514A019" w14:textId="77777777" w:rsidR="00F57EF0" w:rsidRDefault="00BD55C2">
      <w:pPr>
        <w:spacing w:before="360" w:after="80" w:line="240" w:lineRule="auto"/>
        <w:jc w:val="both"/>
        <w:outlineLvl w:val="1"/>
        <w:rPr>
          <w:rFonts w:ascii="Times New Roman" w:eastAsia="Times New Roman" w:hAnsi="Times New Roman" w:cs="Times New Roman"/>
          <w:b/>
          <w:bCs/>
          <w:color w:val="000000"/>
          <w:sz w:val="24"/>
          <w:szCs w:val="24"/>
        </w:rPr>
      </w:pPr>
      <w:bookmarkStart w:id="25" w:name="_qsoqhkmpw24w"/>
      <w:bookmarkStart w:id="26" w:name="_ykbn6ii4zw5y"/>
      <w:bookmarkEnd w:id="25"/>
      <w:bookmarkEnd w:id="26"/>
      <w:r>
        <w:rPr>
          <w:rFonts w:ascii="Times New Roman" w:eastAsia="Times New Roman" w:hAnsi="Times New Roman" w:cs="Times New Roman"/>
          <w:b/>
          <w:bCs/>
          <w:sz w:val="24"/>
          <w:szCs w:val="24"/>
        </w:rPr>
        <w:lastRenderedPageBreak/>
        <w:t>Figure 2. Conceptual Framework on the Relationship Between Radiologic Technology Education and Global Employability of Filipino Radiologic Technologists</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br/>
      </w:r>
      <w:r>
        <w:rPr>
          <w:noProof/>
        </w:rPr>
        <w:drawing>
          <wp:inline distT="0" distB="0" distL="0" distR="0" wp14:anchorId="12741952" wp14:editId="0AFC15CA">
            <wp:extent cx="5943600" cy="4457700"/>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14"/>
                    <a:stretch>
                      <a:fillRect/>
                    </a:stretch>
                  </pic:blipFill>
                  <pic:spPr bwMode="auto">
                    <a:xfrm>
                      <a:off x="0" y="0"/>
                      <a:ext cx="5943600" cy="4457700"/>
                    </a:xfrm>
                    <a:prstGeom prst="rect">
                      <a:avLst/>
                    </a:prstGeom>
                    <a:noFill/>
                  </pic:spPr>
                </pic:pic>
              </a:graphicData>
            </a:graphic>
          </wp:inline>
        </w:drawing>
      </w:r>
    </w:p>
    <w:p w14:paraId="134EC450" w14:textId="77777777" w:rsidR="00F57EF0" w:rsidRDefault="00BD55C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conceptual framework illustrates the relationship between radiologic technology education in the Philippines and the global employability of Filipino radiologic technologists. The framework proposes that curriculum quality, clinical internship exposure, licensure preparation, and faculty competence contribute significantly to the development of professional competencies among radiologic technology students. These competencies include clinical skills, radiation safety knowledge, communication abilities, </w:t>
      </w:r>
      <w:r>
        <w:rPr>
          <w:rFonts w:ascii="Times New Roman" w:eastAsia="Times New Roman" w:hAnsi="Times New Roman" w:cs="Times New Roman"/>
          <w:sz w:val="24"/>
          <w:szCs w:val="24"/>
        </w:rPr>
        <w:t>ethical practice, and technological adaptability, which collectively strengthen workforce readiness and professional preparedness.</w:t>
      </w:r>
    </w:p>
    <w:p w14:paraId="4FCDF3BF" w14:textId="77777777" w:rsidR="00F57EF0" w:rsidRDefault="00BD55C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framework further suggests that improved workforce readiness leads to favorable employability outcomes, including successful workforce integration, licensure examination performance, and local employment opportunities. Enhanced competencies and workforce preparedness subsequently contribute to global employability, international competitiveness, workforce mobility, and overseas career advancement among Filipino radiologic technologists. However, the framework also recognizes the influence of sustainabil</w:t>
      </w:r>
      <w:r>
        <w:rPr>
          <w:rFonts w:ascii="Times New Roman" w:eastAsia="Times New Roman" w:hAnsi="Times New Roman" w:cs="Times New Roman"/>
          <w:sz w:val="24"/>
          <w:szCs w:val="24"/>
        </w:rPr>
        <w:t>ity challenges such as migration, workforce retention difficulties, low compensation, and increasing technological demands, which may affect long-term workforce stability within the Philippine healthcare system.</w:t>
      </w:r>
    </w:p>
    <w:p w14:paraId="2B0CD98E" w14:textId="77777777" w:rsidR="00F57EF0" w:rsidRDefault="00F57EF0">
      <w:pPr>
        <w:spacing w:before="240" w:after="240"/>
        <w:jc w:val="both"/>
        <w:rPr>
          <w:rFonts w:ascii="Times New Roman" w:eastAsia="Times New Roman" w:hAnsi="Times New Roman" w:cs="Times New Roman"/>
          <w:sz w:val="24"/>
          <w:szCs w:val="24"/>
        </w:rPr>
      </w:pPr>
    </w:p>
    <w:p w14:paraId="2702D708" w14:textId="77777777" w:rsidR="00F57EF0" w:rsidRDefault="00F57EF0">
      <w:pPr>
        <w:spacing w:before="240" w:after="240"/>
        <w:jc w:val="both"/>
        <w:rPr>
          <w:rFonts w:ascii="Times New Roman" w:eastAsia="Times New Roman" w:hAnsi="Times New Roman" w:cs="Times New Roman"/>
          <w:sz w:val="24"/>
          <w:szCs w:val="24"/>
        </w:rPr>
      </w:pPr>
    </w:p>
    <w:p w14:paraId="33001B75" w14:textId="77777777" w:rsidR="00F57EF0" w:rsidRDefault="00BD55C2">
      <w:pPr>
        <w:pStyle w:val="Heading2"/>
        <w:keepNext w:val="0"/>
        <w:keepLines w:val="0"/>
        <w:spacing w:after="80"/>
        <w:jc w:val="both"/>
        <w:rPr>
          <w:rFonts w:ascii="Times New Roman" w:eastAsia="Times New Roman" w:hAnsi="Times New Roman" w:cs="Times New Roman"/>
          <w:b/>
          <w:bCs/>
          <w:sz w:val="24"/>
          <w:szCs w:val="24"/>
        </w:rPr>
      </w:pPr>
      <w:bookmarkStart w:id="27" w:name="_l6ogcmnzlbwk"/>
      <w:bookmarkEnd w:id="27"/>
      <w:r>
        <w:rPr>
          <w:rFonts w:ascii="Times New Roman" w:eastAsia="Times New Roman" w:hAnsi="Times New Roman" w:cs="Times New Roman"/>
          <w:b/>
          <w:bCs/>
          <w:sz w:val="24"/>
          <w:szCs w:val="24"/>
        </w:rPr>
        <w:t>Summary of Findings</w:t>
      </w:r>
    </w:p>
    <w:p w14:paraId="262A3145"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reviewed literature demonstrated that radiologic technology education in the Philippines generally produces clinically competent and employable graduates capable of meeting both local and international workforce demands. Strong employability outcomes, competency-based clinical training, effective internship exposure, and favorable licensure preparedness were consistently identified across studies. However, important challenges remain, including workforce migration, limited compensation, retention diffic</w:t>
      </w:r>
      <w:r>
        <w:rPr>
          <w:rFonts w:ascii="Times New Roman" w:eastAsia="Times New Roman" w:hAnsi="Times New Roman" w:cs="Times New Roman"/>
          <w:sz w:val="24"/>
          <w:szCs w:val="24"/>
        </w:rPr>
        <w:t>ulties, educational inconsistencies, technological adaptation demands, and competency gaps in specialized imaging modalities.</w:t>
      </w:r>
    </w:p>
    <w:p w14:paraId="3BB0EEC5"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suggest that strengthening curriculum modernization, specialized imaging training, radiation safety education, continuing professional development, leadership preparation, and workforce retention strategies may further enhance the global employability and long-term sustainability of Filipino radiologic technologists.</w:t>
      </w:r>
    </w:p>
    <w:p w14:paraId="0DC4D915" w14:textId="77777777" w:rsidR="00F57EF0" w:rsidRDefault="00BD55C2">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DISCUSSION</w:t>
      </w:r>
    </w:p>
    <w:p w14:paraId="53C8A21E"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examined the effectiveness of radiologic technology education in the Philippines and its contribution to the global employability of Filipino radiologic technologists. The findings demonstrated that radiologic technology programs in the Philippines generally produce competent, employable, and adaptable healthcare professionals capable of integrating into both local and international healthcare systems. Across the included studies, employability outcomes were consistently favorable, wi</w:t>
      </w:r>
      <w:r>
        <w:rPr>
          <w:rFonts w:ascii="Times New Roman" w:eastAsia="Times New Roman" w:hAnsi="Times New Roman" w:cs="Times New Roman"/>
          <w:sz w:val="24"/>
          <w:szCs w:val="24"/>
        </w:rPr>
        <w:t xml:space="preserve">th many graduates obtaining employment shortly after graduation and successfully transitioning into professional radiologic practice (Pambid &amp; </w:t>
      </w:r>
      <w:proofErr w:type="spellStart"/>
      <w:r>
        <w:rPr>
          <w:rFonts w:ascii="Times New Roman" w:eastAsia="Times New Roman" w:hAnsi="Times New Roman" w:cs="Times New Roman"/>
          <w:sz w:val="24"/>
          <w:szCs w:val="24"/>
        </w:rPr>
        <w:t>Agawin</w:t>
      </w:r>
      <w:proofErr w:type="spellEnd"/>
      <w:r>
        <w:rPr>
          <w:rFonts w:ascii="Times New Roman" w:eastAsia="Times New Roman" w:hAnsi="Times New Roman" w:cs="Times New Roman"/>
          <w:sz w:val="24"/>
          <w:szCs w:val="24"/>
        </w:rPr>
        <w:t>, 2020; Valdez, 2012; Daquis et al., 2016; Araneta, 2021). These findings suggest that radiologic technology education in the Philippines has been relatively effective in equipping graduates with the foundational competencies necessary for workforce participation and professional integration.</w:t>
      </w:r>
    </w:p>
    <w:p w14:paraId="5300282C"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major finding of this review was the significant role of competency-based education and clinical internship training in strengthening workforce readiness among radiologic technology graduates. Studies consistently emphasized that hands-on learning, clinical exposure, patient interaction, and practical radiographic experience substantially improved students’ technical competencies, confidence, and preparedness for professional practice (Samaniego-</w:t>
      </w:r>
      <w:proofErr w:type="spellStart"/>
      <w:r>
        <w:rPr>
          <w:rFonts w:ascii="Times New Roman" w:eastAsia="Times New Roman" w:hAnsi="Times New Roman" w:cs="Times New Roman"/>
          <w:sz w:val="24"/>
          <w:szCs w:val="24"/>
        </w:rPr>
        <w:t>Mananghaya</w:t>
      </w:r>
      <w:proofErr w:type="spellEnd"/>
      <w:r>
        <w:rPr>
          <w:rFonts w:ascii="Times New Roman" w:eastAsia="Times New Roman" w:hAnsi="Times New Roman" w:cs="Times New Roman"/>
          <w:sz w:val="24"/>
          <w:szCs w:val="24"/>
        </w:rPr>
        <w:t xml:space="preserve">, 2025; </w:t>
      </w:r>
      <w:proofErr w:type="spellStart"/>
      <w:r>
        <w:rPr>
          <w:rFonts w:ascii="Times New Roman" w:eastAsia="Times New Roman" w:hAnsi="Times New Roman" w:cs="Times New Roman"/>
          <w:sz w:val="24"/>
          <w:szCs w:val="24"/>
        </w:rPr>
        <w:t>Cerbito</w:t>
      </w:r>
      <w:proofErr w:type="spellEnd"/>
      <w:r>
        <w:rPr>
          <w:rFonts w:ascii="Times New Roman" w:eastAsia="Times New Roman" w:hAnsi="Times New Roman" w:cs="Times New Roman"/>
          <w:sz w:val="24"/>
          <w:szCs w:val="24"/>
        </w:rPr>
        <w:t xml:space="preserve"> et al., 2020; </w:t>
      </w:r>
      <w:proofErr w:type="spellStart"/>
      <w:r>
        <w:rPr>
          <w:rFonts w:ascii="Times New Roman" w:eastAsia="Times New Roman" w:hAnsi="Times New Roman" w:cs="Times New Roman"/>
          <w:sz w:val="24"/>
          <w:szCs w:val="24"/>
        </w:rPr>
        <w:t>Bulauitan</w:t>
      </w:r>
      <w:proofErr w:type="spellEnd"/>
      <w:r>
        <w:rPr>
          <w:rFonts w:ascii="Times New Roman" w:eastAsia="Times New Roman" w:hAnsi="Times New Roman" w:cs="Times New Roman"/>
          <w:sz w:val="24"/>
          <w:szCs w:val="24"/>
        </w:rPr>
        <w:t xml:space="preserve"> et al., 2024; </w:t>
      </w:r>
      <w:proofErr w:type="spellStart"/>
      <w:r>
        <w:rPr>
          <w:rFonts w:ascii="Times New Roman" w:eastAsia="Times New Roman" w:hAnsi="Times New Roman" w:cs="Times New Roman"/>
          <w:sz w:val="24"/>
          <w:szCs w:val="24"/>
        </w:rPr>
        <w:t>Umpar</w:t>
      </w:r>
      <w:proofErr w:type="spellEnd"/>
      <w:r>
        <w:rPr>
          <w:rFonts w:ascii="Times New Roman" w:eastAsia="Times New Roman" w:hAnsi="Times New Roman" w:cs="Times New Roman"/>
          <w:sz w:val="24"/>
          <w:szCs w:val="24"/>
        </w:rPr>
        <w:t xml:space="preserve"> &amp; Sison, 2025). Effective clinical learning environments, mentorship, and experiential learning opportunities were identified as essential contributors to competency acquisition, particularly in patient care, image acquisition, radiation safety, and radiographic positioning procedures. These findings support international evidence suggesting that </w:t>
      </w:r>
      <w:r>
        <w:rPr>
          <w:rFonts w:ascii="Times New Roman" w:eastAsia="Times New Roman" w:hAnsi="Times New Roman" w:cs="Times New Roman"/>
          <w:sz w:val="24"/>
          <w:szCs w:val="24"/>
        </w:rPr>
        <w:lastRenderedPageBreak/>
        <w:t>strong clinical education systems are critical in developing practice-ready healthcare profes</w:t>
      </w:r>
      <w:r>
        <w:rPr>
          <w:rFonts w:ascii="Times New Roman" w:eastAsia="Times New Roman" w:hAnsi="Times New Roman" w:cs="Times New Roman"/>
          <w:sz w:val="24"/>
          <w:szCs w:val="24"/>
        </w:rPr>
        <w:t>sionals capable of adapting to increasingly complex healthcare environments (Susiku et al., 2024).</w:t>
      </w:r>
    </w:p>
    <w:p w14:paraId="48120091"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generally positive outcomes, the review also identified important educational and professional gaps that may affect long-term workforce competitiveness and global employability. Several studies revealed inconsistencies between theoretical instruction and practical competency, particularly in specialized imaging modalities such as computed tomography, nuclear medicine, ultrasound, and radiation therapy (</w:t>
      </w:r>
      <w:proofErr w:type="spellStart"/>
      <w:r>
        <w:rPr>
          <w:rFonts w:ascii="Times New Roman" w:eastAsia="Times New Roman" w:hAnsi="Times New Roman" w:cs="Times New Roman"/>
          <w:sz w:val="24"/>
          <w:szCs w:val="24"/>
        </w:rPr>
        <w:t>Felizarte</w:t>
      </w:r>
      <w:proofErr w:type="spellEnd"/>
      <w:r>
        <w:rPr>
          <w:rFonts w:ascii="Times New Roman" w:eastAsia="Times New Roman" w:hAnsi="Times New Roman" w:cs="Times New Roman"/>
          <w:sz w:val="24"/>
          <w:szCs w:val="24"/>
        </w:rPr>
        <w:t>, 2018). Radiation safety knowledge deficiencies among students were also reported in some institutions (</w:t>
      </w:r>
      <w:proofErr w:type="spellStart"/>
      <w:r>
        <w:rPr>
          <w:rFonts w:ascii="Times New Roman" w:eastAsia="Times New Roman" w:hAnsi="Times New Roman" w:cs="Times New Roman"/>
          <w:sz w:val="24"/>
          <w:szCs w:val="24"/>
        </w:rPr>
        <w:t>Datinguinoo</w:t>
      </w:r>
      <w:proofErr w:type="spellEnd"/>
      <w:r>
        <w:rPr>
          <w:rFonts w:ascii="Times New Roman" w:eastAsia="Times New Roman" w:hAnsi="Times New Roman" w:cs="Times New Roman"/>
          <w:sz w:val="24"/>
          <w:szCs w:val="24"/>
        </w:rPr>
        <w:t xml:space="preserve"> et al., 2022), while discrepancies between theoretical learning and clinical practice were highlighted during internship experiences (Cañete et al., 2024). These findings suggest that although foundational competencies are generally achieved, further curriculum enhancement and stronger competency standardization may be necessary to ensure that graduates remain globally competitive am</w:t>
      </w:r>
      <w:r>
        <w:rPr>
          <w:rFonts w:ascii="Times New Roman" w:eastAsia="Times New Roman" w:hAnsi="Times New Roman" w:cs="Times New Roman"/>
          <w:sz w:val="24"/>
          <w:szCs w:val="24"/>
        </w:rPr>
        <w:t>id rapid technological advancement in radiologic sciences.</w:t>
      </w:r>
    </w:p>
    <w:p w14:paraId="75AC99AF"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Technological adaptability emerged as another major theme influencing employability and workforce preparedness. The increasing integration of digital imaging systems, artificial intelligence, automation, and advanced imaging technologies within healthcare systems requires radiologic technologists to continuously develop technological competencies beyond conventional radiographic procedures (</w:t>
      </w:r>
      <w:proofErr w:type="spellStart"/>
      <w:r>
        <w:rPr>
          <w:rFonts w:ascii="Times New Roman" w:eastAsia="Times New Roman" w:hAnsi="Times New Roman" w:cs="Times New Roman"/>
          <w:sz w:val="24"/>
          <w:szCs w:val="24"/>
        </w:rPr>
        <w:t>Dadios</w:t>
      </w:r>
      <w:proofErr w:type="spellEnd"/>
      <w:r>
        <w:rPr>
          <w:rFonts w:ascii="Times New Roman" w:eastAsia="Times New Roman" w:hAnsi="Times New Roman" w:cs="Times New Roman"/>
          <w:sz w:val="24"/>
          <w:szCs w:val="24"/>
        </w:rPr>
        <w:t xml:space="preserve"> et al., 2018). The reviewed literature demonstrated that students and interns generally benefited from exposure to evolving technologies; however, concerns were raised regarding reduced proficiency in manual radiographic techniques due to increased dependence on digital systems (Cardoso et al., 2025). International evidence further emphasized the importance of multi-modality competencies, technological proficiency, and adaptable clinical skills in improving workforce mobility and employability within</w:t>
      </w:r>
      <w:r>
        <w:rPr>
          <w:rFonts w:ascii="Times New Roman" w:eastAsia="Times New Roman" w:hAnsi="Times New Roman" w:cs="Times New Roman"/>
          <w:sz w:val="24"/>
          <w:szCs w:val="24"/>
        </w:rPr>
        <w:t xml:space="preserve"> radiologic sciences (Susiku et al., 2024; Alamoudi et al., 2025). These findings highlight the need for radiologic technology education programs in the Philippines to continuously modernize curricula and strengthen digital competency development to align with global healthcare trends.</w:t>
      </w:r>
    </w:p>
    <w:p w14:paraId="7990B4B3"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important finding of this review involved the strong migration intention among Filipino radiologic technologists. Multiple studies demonstrated that many radiologic technologists aspire to pursue overseas employment because of higher salaries, better working conditions, career advancement opportunities, and improved quality of life abroad (</w:t>
      </w:r>
      <w:proofErr w:type="spellStart"/>
      <w:r>
        <w:rPr>
          <w:rFonts w:ascii="Times New Roman" w:eastAsia="Times New Roman" w:hAnsi="Times New Roman" w:cs="Times New Roman"/>
          <w:sz w:val="24"/>
          <w:szCs w:val="24"/>
        </w:rPr>
        <w:t>Bagtasos</w:t>
      </w:r>
      <w:proofErr w:type="spellEnd"/>
      <w:r>
        <w:rPr>
          <w:rFonts w:ascii="Times New Roman" w:eastAsia="Times New Roman" w:hAnsi="Times New Roman" w:cs="Times New Roman"/>
          <w:sz w:val="24"/>
          <w:szCs w:val="24"/>
        </w:rPr>
        <w:t xml:space="preserve"> et al., 2023; Zaragoza, 2025; </w:t>
      </w:r>
      <w:proofErr w:type="spellStart"/>
      <w:r>
        <w:rPr>
          <w:rFonts w:ascii="Times New Roman" w:eastAsia="Times New Roman" w:hAnsi="Times New Roman" w:cs="Times New Roman"/>
          <w:sz w:val="24"/>
          <w:szCs w:val="24"/>
        </w:rPr>
        <w:t>Paciente</w:t>
      </w:r>
      <w:proofErr w:type="spellEnd"/>
      <w:r>
        <w:rPr>
          <w:rFonts w:ascii="Times New Roman" w:eastAsia="Times New Roman" w:hAnsi="Times New Roman" w:cs="Times New Roman"/>
          <w:sz w:val="24"/>
          <w:szCs w:val="24"/>
        </w:rPr>
        <w:t>, 2023). Conversely, low compensation, limited career progression, workforce instability, and poor workplace conditions within the Philippine healthcare system were identified as major push factors driving migration (</w:t>
      </w:r>
      <w:proofErr w:type="spellStart"/>
      <w:r>
        <w:rPr>
          <w:rFonts w:ascii="Times New Roman" w:eastAsia="Times New Roman" w:hAnsi="Times New Roman" w:cs="Times New Roman"/>
          <w:sz w:val="24"/>
          <w:szCs w:val="24"/>
        </w:rPr>
        <w:t>Codomiz</w:t>
      </w:r>
      <w:proofErr w:type="spellEnd"/>
      <w:r>
        <w:rPr>
          <w:rFonts w:ascii="Times New Roman" w:eastAsia="Times New Roman" w:hAnsi="Times New Roman" w:cs="Times New Roman"/>
          <w:sz w:val="24"/>
          <w:szCs w:val="24"/>
        </w:rPr>
        <w:t xml:space="preserve"> et al., 2017; Padilla et al., 2025; Tiu et al., 2025). These findings are consistent with broader healthcare workforce migration trends in the Philippines, where healthcare professionals frequently seek international employment because of s</w:t>
      </w:r>
      <w:r>
        <w:rPr>
          <w:rFonts w:ascii="Times New Roman" w:eastAsia="Times New Roman" w:hAnsi="Times New Roman" w:cs="Times New Roman"/>
          <w:sz w:val="24"/>
          <w:szCs w:val="24"/>
        </w:rPr>
        <w:t>ocioeconomic and occupational challenges within the local healthcare sector (</w:t>
      </w:r>
      <w:proofErr w:type="spellStart"/>
      <w:r>
        <w:rPr>
          <w:rFonts w:ascii="Times New Roman" w:eastAsia="Times New Roman" w:hAnsi="Times New Roman" w:cs="Times New Roman"/>
          <w:sz w:val="24"/>
          <w:szCs w:val="24"/>
        </w:rPr>
        <w:t>Guanzing</w:t>
      </w:r>
      <w:proofErr w:type="spellEnd"/>
      <w:r>
        <w:rPr>
          <w:rFonts w:ascii="Times New Roman" w:eastAsia="Times New Roman" w:hAnsi="Times New Roman" w:cs="Times New Roman"/>
          <w:sz w:val="24"/>
          <w:szCs w:val="24"/>
        </w:rPr>
        <w:t xml:space="preserve"> et al., 2021). While the global employability of Filipino radiologic technologists reflects the strength and competitiveness of Philippine radiologic technology education, persistent migration may also </w:t>
      </w:r>
      <w:r>
        <w:rPr>
          <w:rFonts w:ascii="Times New Roman" w:eastAsia="Times New Roman" w:hAnsi="Times New Roman" w:cs="Times New Roman"/>
          <w:sz w:val="24"/>
          <w:szCs w:val="24"/>
        </w:rPr>
        <w:lastRenderedPageBreak/>
        <w:t>contribute to workforce shortages, retention difficulties, and instability within local healthcare institutions.</w:t>
      </w:r>
    </w:p>
    <w:p w14:paraId="3F71270C"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review additionally highlighted the importance of continuing professional development, leadership training, and professional identity formation in sustaining workforce competitiveness and long-term career growth. Several studies emphasized that communication skills, leadership competencies, interpersonal abilities, and professional attitudes significantly influence employability, job satisfaction, and workplace retention among radiologic technologists (Valdez, 2012; Coronica &amp; Prado, 2025; Sedillo Jr., </w:t>
      </w:r>
      <w:r>
        <w:rPr>
          <w:rFonts w:ascii="Times New Roman" w:eastAsia="Times New Roman" w:hAnsi="Times New Roman" w:cs="Times New Roman"/>
          <w:sz w:val="24"/>
          <w:szCs w:val="24"/>
        </w:rPr>
        <w:t xml:space="preserve">2021). Continuing professional development programs were also identified as important mechanisms for maintaining competency, adapting to technological advancement, and promoting international workforce mobility within ASEAN and global labor markets (Crispino &amp; Rocha, 2021). These findings suggest that radiologic technology education should extend beyond technical competency development and incorporate broader professional, managerial, and leadership training to strengthen long-term workforce sustainability </w:t>
      </w:r>
      <w:r>
        <w:rPr>
          <w:rFonts w:ascii="Times New Roman" w:eastAsia="Times New Roman" w:hAnsi="Times New Roman" w:cs="Times New Roman"/>
          <w:sz w:val="24"/>
          <w:szCs w:val="24"/>
        </w:rPr>
        <w:t>and career advancement opportunities.</w:t>
      </w:r>
    </w:p>
    <w:p w14:paraId="72F3C01D"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review further demonstrated the importance of supportive institutional environments in promoting workforce retention and professional satisfaction. Workplace culture, managerial support, compensation systems, and opportunities for professional growth significantly influenced job satisfaction and turnover intention among radiologic technologists (</w:t>
      </w:r>
      <w:proofErr w:type="spellStart"/>
      <w:r>
        <w:rPr>
          <w:rFonts w:ascii="Times New Roman" w:eastAsia="Times New Roman" w:hAnsi="Times New Roman" w:cs="Times New Roman"/>
          <w:sz w:val="24"/>
          <w:szCs w:val="24"/>
        </w:rPr>
        <w:t>Brutas</w:t>
      </w:r>
      <w:proofErr w:type="spellEnd"/>
      <w:r>
        <w:rPr>
          <w:rFonts w:ascii="Times New Roman" w:eastAsia="Times New Roman" w:hAnsi="Times New Roman" w:cs="Times New Roman"/>
          <w:sz w:val="24"/>
          <w:szCs w:val="24"/>
        </w:rPr>
        <w:t xml:space="preserve"> et al., 2024; </w:t>
      </w:r>
      <w:proofErr w:type="spellStart"/>
      <w:r>
        <w:rPr>
          <w:rFonts w:ascii="Times New Roman" w:eastAsia="Times New Roman" w:hAnsi="Times New Roman" w:cs="Times New Roman"/>
          <w:sz w:val="24"/>
          <w:szCs w:val="24"/>
        </w:rPr>
        <w:t>Partoza</w:t>
      </w:r>
      <w:proofErr w:type="spellEnd"/>
      <w:r>
        <w:rPr>
          <w:rFonts w:ascii="Times New Roman" w:eastAsia="Times New Roman" w:hAnsi="Times New Roman" w:cs="Times New Roman"/>
          <w:sz w:val="24"/>
          <w:szCs w:val="24"/>
        </w:rPr>
        <w:t xml:space="preserve"> &amp; Urbina, 2025). Sedillo Jr. (2021) further demonstrated that positive leadership behaviors and supportive institutional environments reduced turnover intention among radiologic technologists employed in academic settings. During the COVID-19 pandemic, radiologic technologists also demonstrated strong occupational preparedness, infection prevention competencies, and professional resilience despite increased workplace risks and psychological stressors (Andres, 2023; Torio et al.,</w:t>
      </w:r>
      <w:r>
        <w:rPr>
          <w:rFonts w:ascii="Times New Roman" w:eastAsia="Times New Roman" w:hAnsi="Times New Roman" w:cs="Times New Roman"/>
          <w:sz w:val="24"/>
          <w:szCs w:val="24"/>
        </w:rPr>
        <w:t xml:space="preserve"> 2022; </w:t>
      </w:r>
      <w:proofErr w:type="spellStart"/>
      <w:r>
        <w:rPr>
          <w:rFonts w:ascii="Times New Roman" w:eastAsia="Times New Roman" w:hAnsi="Times New Roman" w:cs="Times New Roman"/>
          <w:sz w:val="24"/>
          <w:szCs w:val="24"/>
        </w:rPr>
        <w:t>Macabangon</w:t>
      </w:r>
      <w:proofErr w:type="spellEnd"/>
      <w:r>
        <w:rPr>
          <w:rFonts w:ascii="Times New Roman" w:eastAsia="Times New Roman" w:hAnsi="Times New Roman" w:cs="Times New Roman"/>
          <w:sz w:val="24"/>
          <w:szCs w:val="24"/>
        </w:rPr>
        <w:t xml:space="preserve"> et al., 2026). However, the literature also emphasized the underrecognized role of radiologic technologists within the healthcare system and highlighted the importance of professional identity formation, institutional recognition, and interprofessional collaboration in improving workforce morale and sustainability (de Guzman &amp; </w:t>
      </w:r>
      <w:proofErr w:type="spellStart"/>
      <w:r>
        <w:rPr>
          <w:rFonts w:ascii="Times New Roman" w:eastAsia="Times New Roman" w:hAnsi="Times New Roman" w:cs="Times New Roman"/>
          <w:sz w:val="24"/>
          <w:szCs w:val="24"/>
        </w:rPr>
        <w:t>Angcahan</w:t>
      </w:r>
      <w:proofErr w:type="spellEnd"/>
      <w:r>
        <w:rPr>
          <w:rFonts w:ascii="Times New Roman" w:eastAsia="Times New Roman" w:hAnsi="Times New Roman" w:cs="Times New Roman"/>
          <w:sz w:val="24"/>
          <w:szCs w:val="24"/>
        </w:rPr>
        <w:t>, 2020).</w:t>
      </w:r>
    </w:p>
    <w:p w14:paraId="0C1E00B0" w14:textId="77777777" w:rsidR="00F57EF0" w:rsidRDefault="00BD55C2">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This systematic review demonstrated that radiologic technology education in the Philippines effectively contributes to the development of clinically competent and globally employable radiologic technologists. Nevertheless, important challenges remain involving educational standardization, technological preparedness, workforce retention, migration, specialized imaging competency, and continuing professional development. Addressing these concerns through curriculum modernization, enhanced clinical training, c</w:t>
      </w:r>
      <w:r>
        <w:rPr>
          <w:rFonts w:ascii="Times New Roman" w:eastAsia="Times New Roman" w:hAnsi="Times New Roman" w:cs="Times New Roman"/>
          <w:sz w:val="24"/>
          <w:szCs w:val="24"/>
        </w:rPr>
        <w:t>ompetency-based standardization, leadership development, technological integration, and workforce retention strategies may further strengthen the global competitiveness and long-term sustainability of Filipino radiologic technologists within both local and international healthcare systems.</w:t>
      </w:r>
    </w:p>
    <w:p w14:paraId="760D25FE" w14:textId="77777777" w:rsidR="00F57EF0" w:rsidRDefault="00F57EF0">
      <w:pPr>
        <w:pStyle w:val="Heading1"/>
        <w:keepNext w:val="0"/>
        <w:keepLines w:val="0"/>
        <w:spacing w:before="480"/>
        <w:jc w:val="both"/>
        <w:rPr>
          <w:rFonts w:ascii="Times New Roman" w:eastAsia="Times New Roman" w:hAnsi="Times New Roman" w:cs="Times New Roman"/>
          <w:b/>
          <w:bCs/>
          <w:sz w:val="24"/>
          <w:szCs w:val="24"/>
        </w:rPr>
      </w:pPr>
      <w:bookmarkStart w:id="28" w:name="_qqpm922h6k14"/>
      <w:bookmarkEnd w:id="28"/>
    </w:p>
    <w:p w14:paraId="71777B1B" w14:textId="77777777" w:rsidR="00F57EF0" w:rsidRDefault="00BD55C2">
      <w:pPr>
        <w:pStyle w:val="Heading1"/>
        <w:keepNext w:val="0"/>
        <w:keepLines w:val="0"/>
        <w:spacing w:before="480"/>
        <w:jc w:val="both"/>
        <w:rPr>
          <w:rFonts w:ascii="Times New Roman" w:eastAsia="Times New Roman" w:hAnsi="Times New Roman" w:cs="Times New Roman"/>
          <w:b/>
          <w:bCs/>
          <w:sz w:val="24"/>
          <w:szCs w:val="24"/>
        </w:rPr>
      </w:pPr>
      <w:bookmarkStart w:id="29" w:name="_s6ulgo7fkfz4"/>
      <w:bookmarkEnd w:id="29"/>
      <w:r>
        <w:rPr>
          <w:rFonts w:ascii="Times New Roman" w:eastAsia="Times New Roman" w:hAnsi="Times New Roman" w:cs="Times New Roman"/>
          <w:b/>
          <w:bCs/>
          <w:sz w:val="24"/>
          <w:szCs w:val="24"/>
        </w:rPr>
        <w:br/>
        <w:t>CONCLUSION</w:t>
      </w:r>
    </w:p>
    <w:p w14:paraId="0FBAA223"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demonstrated that radiologic technology education in the Philippines generally produces competent, employable, and globally adaptable radiologic technologists capable of integrating into diverse healthcare environments. The reviewed studies consistently showed favorable employability outcomes among graduates, with many securing employment shortly after graduation and demonstrating strong competencies in clinical practice, patient care, communication, and professional responsibilities.</w:t>
      </w:r>
      <w:r>
        <w:rPr>
          <w:rFonts w:ascii="Times New Roman" w:eastAsia="Times New Roman" w:hAnsi="Times New Roman" w:cs="Times New Roman"/>
          <w:sz w:val="24"/>
          <w:szCs w:val="24"/>
        </w:rPr>
        <w:t xml:space="preserve"> Competency-based education, effective clinical internship exposure, curriculum relevance, and licensure examination preparedness emerged as major contributors to workforce readiness and professional integration among Filipino radiologic technologists.</w:t>
      </w:r>
    </w:p>
    <w:p w14:paraId="05EADEC7"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further revealed that Filipino radiologic technologists possess qualities that support international employability, including adaptability, technical proficiency, interpersonal competence, and willingness to pursue continuing professional development. However, several challenges remain that may affect long-term workforce sustainability and global competitiveness. These include workforce migration, low local compensation, limited career advancement opportunities, inconsistencies in specialized i</w:t>
      </w:r>
      <w:r>
        <w:rPr>
          <w:rFonts w:ascii="Times New Roman" w:eastAsia="Times New Roman" w:hAnsi="Times New Roman" w:cs="Times New Roman"/>
          <w:sz w:val="24"/>
          <w:szCs w:val="24"/>
        </w:rPr>
        <w:t>maging competencies, gaps in radiation safety knowledge, technological adaptation demands, and workforce retention difficulties within the Philippine healthcare system.</w:t>
      </w:r>
    </w:p>
    <w:p w14:paraId="1E712567"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 also highlighted the growing importance of technological preparedness, leadership development, continuing professional education, and competency standardization in modern radiologic technology practice. As healthcare systems continue to evolve with increasing digitalization, artificial intelligence integration, and advanced imaging technologies, radiologic technology education programs in the Philippines must continuously modernize curricula and strengthen competency-based training to remain alig</w:t>
      </w:r>
      <w:r>
        <w:rPr>
          <w:rFonts w:ascii="Times New Roman" w:eastAsia="Times New Roman" w:hAnsi="Times New Roman" w:cs="Times New Roman"/>
          <w:sz w:val="24"/>
          <w:szCs w:val="24"/>
        </w:rPr>
        <w:t>ned with international workforce demands and professional standards.</w:t>
      </w:r>
    </w:p>
    <w:p w14:paraId="75B4A13A"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review concludes that radiologic technology education in the Philippines has substantial strengths in preparing graduates for professional practice and global employability. Nevertheless, sustained improvements in curriculum enhancement, specialized clinical training, radiation safety education, technological competency development, workforce retention strategies, and continuing professional development are necessary to further strengthen the international competitiveness and long-term sustainability o</w:t>
      </w:r>
      <w:r>
        <w:rPr>
          <w:rFonts w:ascii="Times New Roman" w:eastAsia="Times New Roman" w:hAnsi="Times New Roman" w:cs="Times New Roman"/>
          <w:sz w:val="24"/>
          <w:szCs w:val="24"/>
        </w:rPr>
        <w:t>f Filipino radiologic technologists within the global healthcare workforce.</w:t>
      </w:r>
    </w:p>
    <w:p w14:paraId="2D9A32D8" w14:textId="77777777" w:rsidR="00F57EF0" w:rsidRDefault="00F57EF0">
      <w:pPr>
        <w:jc w:val="both"/>
        <w:rPr>
          <w:rFonts w:ascii="Times New Roman" w:eastAsia="Times New Roman" w:hAnsi="Times New Roman" w:cs="Times New Roman"/>
          <w:b/>
          <w:bCs/>
          <w:sz w:val="24"/>
          <w:szCs w:val="24"/>
        </w:rPr>
      </w:pPr>
    </w:p>
    <w:p w14:paraId="0F9D5D37" w14:textId="77777777" w:rsidR="00F57EF0" w:rsidRDefault="00F57EF0">
      <w:pPr>
        <w:jc w:val="both"/>
        <w:rPr>
          <w:rFonts w:ascii="Times New Roman" w:eastAsia="Times New Roman" w:hAnsi="Times New Roman" w:cs="Times New Roman"/>
          <w:b/>
          <w:bCs/>
          <w:sz w:val="24"/>
          <w:szCs w:val="24"/>
        </w:rPr>
      </w:pPr>
    </w:p>
    <w:p w14:paraId="230DCB2B" w14:textId="77777777" w:rsidR="00F57EF0" w:rsidRDefault="00F57EF0">
      <w:pPr>
        <w:jc w:val="both"/>
        <w:rPr>
          <w:rFonts w:ascii="Times New Roman" w:eastAsia="Times New Roman" w:hAnsi="Times New Roman" w:cs="Times New Roman"/>
          <w:b/>
          <w:bCs/>
          <w:sz w:val="24"/>
          <w:szCs w:val="24"/>
        </w:rPr>
      </w:pPr>
    </w:p>
    <w:p w14:paraId="6337EF56" w14:textId="77777777" w:rsidR="00F57EF0" w:rsidRDefault="00F57EF0">
      <w:pPr>
        <w:jc w:val="both"/>
        <w:rPr>
          <w:rFonts w:ascii="Times New Roman" w:eastAsia="Times New Roman" w:hAnsi="Times New Roman" w:cs="Times New Roman"/>
          <w:b/>
          <w:bCs/>
          <w:sz w:val="24"/>
          <w:szCs w:val="24"/>
        </w:rPr>
      </w:pPr>
    </w:p>
    <w:p w14:paraId="73E5915A" w14:textId="77777777" w:rsidR="00F57EF0" w:rsidRDefault="00BD55C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LIMITATIONS</w:t>
      </w:r>
    </w:p>
    <w:p w14:paraId="4906251A" w14:textId="77777777" w:rsidR="00F57EF0" w:rsidRDefault="00BD55C2">
      <w:pPr>
        <w:pStyle w:val="Heading3"/>
        <w:keepNext w:val="0"/>
        <w:keepLines w:val="0"/>
        <w:spacing w:before="240"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systematic review has several limitations that should be considered when interpreting the findings. First, the review relied primarily on published studies, institutional reports, theses, and accessible grey literature, which may have resulted in publication bias due to the exclusion of unpublished studies and non-accessible data sources. Although multiple databases and manual searches were conducted, some relevant studies may not have been identified or included.</w:t>
      </w:r>
    </w:p>
    <w:p w14:paraId="0BCA3695" w14:textId="77777777" w:rsidR="00F57EF0" w:rsidRDefault="00BD55C2">
      <w:pPr>
        <w:pStyle w:val="Heading3"/>
        <w:keepNext w:val="0"/>
        <w:keepLines w:val="0"/>
        <w:spacing w:before="240"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 the included studies demonstrated considerable heterogeneity in research designs, methodologies, participant populations, outcome measures, and institutional settings. Variations in study objectives, sample sizes, and assessment tools limited the ability to conduct a quantitative meta-analysis and restricted the review to a narrative synthesis approach. Consequently, direct comparison and statistical generalization of findings across studies were limited.</w:t>
      </w:r>
    </w:p>
    <w:p w14:paraId="679CA753" w14:textId="77777777" w:rsidR="00F57EF0" w:rsidRDefault="00BD55C2">
      <w:pPr>
        <w:pStyle w:val="Heading3"/>
        <w:keepNext w:val="0"/>
        <w:keepLines w:val="0"/>
        <w:spacing w:before="240"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Third, many of the included studies utilized descriptive, correlational, or tracer study designs, which may be subject to self-report bias, recall bias, and limited causal interpretation. Several studies also involved relatively small sample sizes or institution-specific populations, potentially affecting the generalizability of findings to all radiologic technology programs and healthcare institutions in the Philippines.</w:t>
      </w:r>
    </w:p>
    <w:p w14:paraId="7FCC1A01" w14:textId="77777777" w:rsidR="00F57EF0" w:rsidRDefault="00BD55C2">
      <w:pPr>
        <w:pStyle w:val="Heading3"/>
        <w:keepNext w:val="0"/>
        <w:keepLines w:val="0"/>
        <w:spacing w:before="240" w:after="240" w:line="240" w:lineRule="auto"/>
        <w:jc w:val="both"/>
        <w:rPr>
          <w:rFonts w:ascii="Times New Roman" w:eastAsia="Times New Roman" w:hAnsi="Times New Roman" w:cs="Times New Roman"/>
          <w:color w:val="000000"/>
          <w:sz w:val="24"/>
          <w:szCs w:val="24"/>
        </w:rPr>
      </w:pPr>
      <w:bookmarkStart w:id="30" w:name="_zhsou3btknj6"/>
      <w:bookmarkEnd w:id="30"/>
      <w:r>
        <w:rPr>
          <w:rFonts w:ascii="Times New Roman" w:eastAsia="Times New Roman" w:hAnsi="Times New Roman" w:cs="Times New Roman"/>
          <w:color w:val="000000"/>
          <w:sz w:val="24"/>
          <w:szCs w:val="24"/>
        </w:rPr>
        <w:t>Additionally, the review focused primarily on studies conducted within the Philippine setting, which may limit broader international comparison regarding radiologic technology education and global workforce integration. While some international literature was included to provide contextual support, evidence specifically examining Filipino radiologic technologists in overseas healthcare environments remained limited.</w:t>
      </w:r>
    </w:p>
    <w:p w14:paraId="540E860F" w14:textId="77777777" w:rsidR="00F57EF0" w:rsidRDefault="00BD55C2">
      <w:pPr>
        <w:pStyle w:val="Heading3"/>
        <w:keepNext w:val="0"/>
        <w:keepLines w:val="0"/>
        <w:spacing w:before="240" w:after="240" w:line="240" w:lineRule="auto"/>
        <w:jc w:val="both"/>
        <w:rPr>
          <w:rFonts w:ascii="Times New Roman" w:eastAsia="Times New Roman" w:hAnsi="Times New Roman" w:cs="Times New Roman"/>
          <w:color w:val="000000"/>
          <w:sz w:val="24"/>
          <w:szCs w:val="24"/>
        </w:rPr>
      </w:pPr>
      <w:bookmarkStart w:id="31" w:name="_b58q9qkbi4ld"/>
      <w:bookmarkEnd w:id="31"/>
      <w:r>
        <w:rPr>
          <w:rFonts w:ascii="Times New Roman" w:eastAsia="Times New Roman" w:hAnsi="Times New Roman" w:cs="Times New Roman"/>
          <w:color w:val="000000"/>
          <w:sz w:val="24"/>
          <w:szCs w:val="24"/>
        </w:rPr>
        <w:t>Finally, rapid advancements in healthcare technology, artificial intelligence, digital imaging systems, and workforce migration trends may continue to influence radiologic technology education and employability beyond the timeframe covered in this review. Therefore, future studies involving longitudinal analyses, multicenter investigations, and quantitative workforce outcome assessments are recommended to further strengthen evidence regarding the global employability and workforce competitiveness of Filipin</w:t>
      </w:r>
      <w:r>
        <w:rPr>
          <w:rFonts w:ascii="Times New Roman" w:eastAsia="Times New Roman" w:hAnsi="Times New Roman" w:cs="Times New Roman"/>
          <w:color w:val="000000"/>
          <w:sz w:val="24"/>
          <w:szCs w:val="24"/>
        </w:rPr>
        <w:t>o radiologic technologists.</w:t>
      </w:r>
    </w:p>
    <w:p w14:paraId="4C39C44A" w14:textId="77777777" w:rsidR="00F57EF0" w:rsidRDefault="00F57EF0">
      <w:pPr>
        <w:pStyle w:val="Heading3"/>
        <w:keepNext w:val="0"/>
        <w:keepLines w:val="0"/>
        <w:spacing w:before="280" w:line="240" w:lineRule="auto"/>
        <w:jc w:val="both"/>
        <w:rPr>
          <w:rFonts w:ascii="Times New Roman" w:eastAsia="Times New Roman" w:hAnsi="Times New Roman" w:cs="Times New Roman"/>
          <w:b/>
          <w:bCs/>
          <w:color w:val="000000"/>
          <w:sz w:val="24"/>
          <w:szCs w:val="24"/>
        </w:rPr>
      </w:pPr>
      <w:bookmarkStart w:id="32" w:name="_oxr7ghqu76x1"/>
      <w:bookmarkEnd w:id="32"/>
    </w:p>
    <w:p w14:paraId="5F2C38BA" w14:textId="77777777" w:rsidR="00F57EF0" w:rsidRDefault="00BD55C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RECOMMENDATIONS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For the Commission on Higher Education (CHED)</w:t>
      </w:r>
    </w:p>
    <w:p w14:paraId="3E891C59"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Commission on Higher Education should continuously review and strengthen the Bachelor of Science in Radiologic Technology curriculum to ensure alignment with international competency standards, emerging healthcare technologies, and global workforce demands. Greater emphasis should be placed on competency-based education, radiation safety, digital imaging systems, </w:t>
      </w:r>
      <w:r>
        <w:rPr>
          <w:rFonts w:ascii="Times New Roman" w:eastAsia="Times New Roman" w:hAnsi="Times New Roman" w:cs="Times New Roman"/>
          <w:sz w:val="24"/>
          <w:szCs w:val="24"/>
        </w:rPr>
        <w:lastRenderedPageBreak/>
        <w:t>artificial intelligence integration, specialized imaging modalities, leadership development, and evidence-based practice. CHED should also encourage regular curriculum monitoring, accreditation strengthening, and standardization of clinical internship programs across higher education institutions to reduce variability in educational quality and competency outcomes.</w:t>
      </w:r>
    </w:p>
    <w:p w14:paraId="2D1167F0" w14:textId="77777777" w:rsidR="00F57EF0" w:rsidRDefault="00BD55C2">
      <w:pPr>
        <w:pStyle w:val="Heading2"/>
        <w:keepNext w:val="0"/>
        <w:keepLines w:val="0"/>
        <w:spacing w:after="80"/>
        <w:jc w:val="both"/>
        <w:rPr>
          <w:rFonts w:ascii="Times New Roman" w:eastAsia="Times New Roman" w:hAnsi="Times New Roman" w:cs="Times New Roman"/>
          <w:b/>
          <w:bCs/>
          <w:sz w:val="24"/>
          <w:szCs w:val="24"/>
        </w:rPr>
      </w:pPr>
      <w:bookmarkStart w:id="33" w:name="_gblv32yzc7ka"/>
      <w:bookmarkEnd w:id="33"/>
      <w:r>
        <w:rPr>
          <w:rFonts w:ascii="Times New Roman" w:eastAsia="Times New Roman" w:hAnsi="Times New Roman" w:cs="Times New Roman"/>
          <w:b/>
          <w:bCs/>
          <w:sz w:val="24"/>
          <w:szCs w:val="24"/>
        </w:rPr>
        <w:t>For the Professional Regulation Commission (PRC)</w:t>
      </w:r>
    </w:p>
    <w:p w14:paraId="0FCD215B"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Professional Regulation Commission should strengthen licensure examination review frameworks and competency monitoring systems to ensure that graduates possess the necessary theoretical knowledge and clinical competencies required for safe and globally competitive professional practice. The PRC may also collaborate with academic institutions and professional organizations in developing enhanced continuing professional development (CPD) programs focused on technological advancement, radiation protection,</w:t>
      </w:r>
      <w:r>
        <w:rPr>
          <w:rFonts w:ascii="Times New Roman" w:eastAsia="Times New Roman" w:hAnsi="Times New Roman" w:cs="Times New Roman"/>
          <w:sz w:val="24"/>
          <w:szCs w:val="24"/>
        </w:rPr>
        <w:t xml:space="preserve"> specialized imaging competencies, leadership training, and global practice standards.</w:t>
      </w:r>
    </w:p>
    <w:p w14:paraId="4B855841" w14:textId="77777777" w:rsidR="00F57EF0" w:rsidRDefault="00BD55C2">
      <w:pPr>
        <w:pStyle w:val="Heading2"/>
        <w:keepNext w:val="0"/>
        <w:keepLines w:val="0"/>
        <w:spacing w:after="80"/>
        <w:jc w:val="both"/>
        <w:rPr>
          <w:rFonts w:ascii="Times New Roman" w:eastAsia="Times New Roman" w:hAnsi="Times New Roman" w:cs="Times New Roman"/>
          <w:b/>
          <w:bCs/>
          <w:sz w:val="24"/>
          <w:szCs w:val="24"/>
        </w:rPr>
      </w:pPr>
      <w:bookmarkStart w:id="34" w:name="_nimznh8hkvy"/>
      <w:bookmarkEnd w:id="34"/>
      <w:r>
        <w:rPr>
          <w:rFonts w:ascii="Times New Roman" w:eastAsia="Times New Roman" w:hAnsi="Times New Roman" w:cs="Times New Roman"/>
          <w:b/>
          <w:bCs/>
          <w:sz w:val="24"/>
          <w:szCs w:val="24"/>
        </w:rPr>
        <w:t>For Higher Education Institutions Offering Radiologic Technology Programs</w:t>
      </w:r>
    </w:p>
    <w:p w14:paraId="5597984B"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Higher education institutions should strengthen clinical training partnerships with hospitals and imaging centers to improve students’ hands-on learning experiences and exposure to advanced imaging modalities such as computed tomography, magnetic resonance imaging, nuclear medicine, radiation therapy, and interventional radiology. Institutions should also enhance simulation-based learning, radiation safety instruction, mentorship systems, and technological training to better prepare students for evolving he</w:t>
      </w:r>
      <w:r>
        <w:rPr>
          <w:rFonts w:ascii="Times New Roman" w:eastAsia="Times New Roman" w:hAnsi="Times New Roman" w:cs="Times New Roman"/>
          <w:sz w:val="24"/>
          <w:szCs w:val="24"/>
        </w:rPr>
        <w:t>althcare environments. Faculty development initiatives, instructional quality improvement, and student support programs should likewise be prioritized to strengthen educational outcomes and licensure preparedness.</w:t>
      </w:r>
    </w:p>
    <w:p w14:paraId="33BA578E" w14:textId="77777777" w:rsidR="00F57EF0" w:rsidRDefault="00BD55C2">
      <w:pPr>
        <w:pStyle w:val="Heading2"/>
        <w:keepNext w:val="0"/>
        <w:keepLines w:val="0"/>
        <w:spacing w:after="80"/>
        <w:jc w:val="both"/>
        <w:rPr>
          <w:rFonts w:ascii="Times New Roman" w:eastAsia="Times New Roman" w:hAnsi="Times New Roman" w:cs="Times New Roman"/>
          <w:b/>
          <w:bCs/>
          <w:sz w:val="24"/>
          <w:szCs w:val="24"/>
        </w:rPr>
      </w:pPr>
      <w:bookmarkStart w:id="35" w:name="_v0ea6d60i15s"/>
      <w:bookmarkEnd w:id="35"/>
      <w:r>
        <w:rPr>
          <w:rFonts w:ascii="Times New Roman" w:eastAsia="Times New Roman" w:hAnsi="Times New Roman" w:cs="Times New Roman"/>
          <w:b/>
          <w:bCs/>
          <w:sz w:val="24"/>
          <w:szCs w:val="24"/>
        </w:rPr>
        <w:t>For Healthcare Institutions and Employers</w:t>
      </w:r>
    </w:p>
    <w:p w14:paraId="0EBDA20E"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Healthcare institutions should implement workforce retention strategies aimed at improving compensation, workplace conditions, career advancement opportunities, and professional recognition for radiologic technologists. Hospitals and imaging centers should also promote supportive leadership, continuing education opportunities, occupational safety programs, and positive workplace environments to improve job satisfaction and reduce workforce attrition. Investment in updated imaging technologies and continuous</w:t>
      </w:r>
      <w:r>
        <w:rPr>
          <w:rFonts w:ascii="Times New Roman" w:eastAsia="Times New Roman" w:hAnsi="Times New Roman" w:cs="Times New Roman"/>
          <w:sz w:val="24"/>
          <w:szCs w:val="24"/>
        </w:rPr>
        <w:t xml:space="preserve"> competency training may further enhance professional growth and service quality among radiologic technologists.</w:t>
      </w:r>
    </w:p>
    <w:p w14:paraId="1BFEA0CB" w14:textId="77777777" w:rsidR="00F57EF0" w:rsidRDefault="00BD55C2">
      <w:pPr>
        <w:pStyle w:val="Heading2"/>
        <w:keepNext w:val="0"/>
        <w:keepLines w:val="0"/>
        <w:spacing w:after="80"/>
        <w:jc w:val="both"/>
        <w:rPr>
          <w:rFonts w:ascii="Times New Roman" w:eastAsia="Times New Roman" w:hAnsi="Times New Roman" w:cs="Times New Roman"/>
          <w:b/>
          <w:bCs/>
          <w:sz w:val="24"/>
          <w:szCs w:val="24"/>
        </w:rPr>
      </w:pPr>
      <w:bookmarkStart w:id="36" w:name="_s0quu011b5m"/>
      <w:bookmarkEnd w:id="36"/>
      <w:r>
        <w:rPr>
          <w:rFonts w:ascii="Times New Roman" w:eastAsia="Times New Roman" w:hAnsi="Times New Roman" w:cs="Times New Roman"/>
          <w:b/>
          <w:bCs/>
          <w:sz w:val="24"/>
          <w:szCs w:val="24"/>
        </w:rPr>
        <w:t>For the Department of Health (DOH) and Healthcare Policymakers</w:t>
      </w:r>
    </w:p>
    <w:p w14:paraId="126B5DF2"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Department of Health and national healthcare policymakers should strengthen healthcare workforce planning and retention programs for allied health professionals, including radiologic technologists. Policies addressing workforce migration, equitable compensation, rural workforce </w:t>
      </w:r>
      <w:r>
        <w:rPr>
          <w:rFonts w:ascii="Times New Roman" w:eastAsia="Times New Roman" w:hAnsi="Times New Roman" w:cs="Times New Roman"/>
          <w:sz w:val="24"/>
          <w:szCs w:val="24"/>
        </w:rPr>
        <w:lastRenderedPageBreak/>
        <w:t>deployment, career progression systems, and continuing professional development support should be prioritized to sustain the local radiologic technology workforce. National initiatives promoting technological modernization, healthcare infrastructure development, and regional training opportunities may also help improve workforce distribution and healthcare accessibility across the Philippines.</w:t>
      </w:r>
    </w:p>
    <w:p w14:paraId="3BFFCA5B" w14:textId="77777777" w:rsidR="00F57EF0" w:rsidRDefault="00BD55C2">
      <w:pPr>
        <w:pStyle w:val="Heading2"/>
        <w:keepNext w:val="0"/>
        <w:keepLines w:val="0"/>
        <w:spacing w:after="80"/>
        <w:jc w:val="both"/>
        <w:rPr>
          <w:rFonts w:ascii="Times New Roman" w:eastAsia="Times New Roman" w:hAnsi="Times New Roman" w:cs="Times New Roman"/>
          <w:b/>
          <w:bCs/>
          <w:sz w:val="24"/>
          <w:szCs w:val="24"/>
        </w:rPr>
      </w:pPr>
      <w:bookmarkStart w:id="37" w:name="_6x0pr460mux"/>
      <w:bookmarkEnd w:id="37"/>
      <w:r>
        <w:rPr>
          <w:rFonts w:ascii="Times New Roman" w:eastAsia="Times New Roman" w:hAnsi="Times New Roman" w:cs="Times New Roman"/>
          <w:b/>
          <w:bCs/>
          <w:sz w:val="24"/>
          <w:szCs w:val="24"/>
        </w:rPr>
        <w:t>For Future Researchers</w:t>
      </w:r>
    </w:p>
    <w:p w14:paraId="5F02DCCC" w14:textId="77777777" w:rsidR="00F57EF0" w:rsidRDefault="00BD55C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Future studies should conduct multicenter and longitudinal investigations examining the long-term employability, migration outcomes, professional competencies, and career progression of Filipino radiologic technologists in both local and international healthcare settings. Researchers are also encouraged to explore the impact of artificial intelligence, digital imaging technologies, leadership competencies, and continuing professional development on workforce competitiveness and global employability. Quantit</w:t>
      </w:r>
      <w:r>
        <w:rPr>
          <w:rFonts w:ascii="Times New Roman" w:eastAsia="Times New Roman" w:hAnsi="Times New Roman" w:cs="Times New Roman"/>
          <w:sz w:val="24"/>
          <w:szCs w:val="24"/>
        </w:rPr>
        <w:t>ative meta-analytic studies and comparative international research may further strengthen evidence regarding radiologic technology education and workforce sustainability in the Philippines.</w:t>
      </w:r>
    </w:p>
    <w:p w14:paraId="0BDD72DA" w14:textId="77777777" w:rsidR="00F57EF0" w:rsidRDefault="00F57EF0">
      <w:pPr>
        <w:spacing w:before="240" w:after="240"/>
        <w:jc w:val="both"/>
        <w:rPr>
          <w:rFonts w:ascii="Times New Roman" w:eastAsia="Times New Roman" w:hAnsi="Times New Roman" w:cs="Times New Roman"/>
          <w:sz w:val="24"/>
          <w:szCs w:val="24"/>
        </w:rPr>
      </w:pPr>
    </w:p>
    <w:p w14:paraId="498BC885" w14:textId="77777777" w:rsidR="00F57EF0" w:rsidRDefault="00BD55C2">
      <w:pPr>
        <w:spacing w:line="240" w:lineRule="auto"/>
        <w:rPr>
          <w:rFonts w:ascii="Times New Roman" w:eastAsia="Calibri" w:hAnsi="Times New Roman" w:cs="Times New Roman"/>
          <w:kern w:val="2"/>
          <w:highlight w:val="yellow"/>
        </w:rPr>
      </w:pPr>
      <w:r>
        <w:rPr>
          <w:rFonts w:ascii="Times New Roman" w:eastAsia="Calibri" w:hAnsi="Times New Roman" w:cs="Times New Roman"/>
          <w:kern w:val="2"/>
          <w:highlight w:val="yellow"/>
        </w:rPr>
        <w:t>Disclaimer (Artificial intelligence)</w:t>
      </w:r>
    </w:p>
    <w:p w14:paraId="1298806B" w14:textId="77777777" w:rsidR="00F57EF0" w:rsidRDefault="00F57EF0">
      <w:pPr>
        <w:spacing w:line="240" w:lineRule="auto"/>
        <w:rPr>
          <w:rFonts w:ascii="Times New Roman" w:eastAsia="Calibri" w:hAnsi="Times New Roman" w:cs="Times New Roman"/>
          <w:kern w:val="2"/>
          <w:highlight w:val="yellow"/>
        </w:rPr>
      </w:pPr>
    </w:p>
    <w:p w14:paraId="7F834423" w14:textId="77777777" w:rsidR="00F57EF0" w:rsidRDefault="00BD55C2">
      <w:pPr>
        <w:spacing w:line="240" w:lineRule="auto"/>
        <w:rPr>
          <w:rFonts w:ascii="Times New Roman" w:eastAsia="Calibri" w:hAnsi="Times New Roman" w:cs="Times New Roman"/>
          <w:kern w:val="2"/>
          <w:highlight w:val="yellow"/>
        </w:rPr>
      </w:pPr>
      <w:bookmarkStart w:id="38" w:name="_Hlk219125673"/>
      <w:bookmarkStart w:id="39" w:name="_Hlk198031404"/>
      <w:bookmarkEnd w:id="38"/>
      <w:bookmarkEnd w:id="39"/>
      <w:r>
        <w:rPr>
          <w:rFonts w:ascii="Times New Roman" w:eastAsia="Calibri" w:hAnsi="Times New Roman" w:cs="Times New Roman"/>
          <w:kern w:val="2"/>
          <w:sz w:val="28"/>
          <w:highlight w:val="yellow"/>
        </w:rPr>
        <w:t xml:space="preserve">The authors hereby declare that no generative artificial intelligence (AI) technologies, including Large Language Models (e.g., ChatGPT, Copilot) or AI-based image generators, were used in the writing, editing, analysis, or preparation of this manuscript. </w:t>
      </w:r>
    </w:p>
    <w:p w14:paraId="69D9E68D" w14:textId="77777777" w:rsidR="00F57EF0" w:rsidRDefault="00F57EF0">
      <w:pPr>
        <w:spacing w:before="240" w:after="240"/>
        <w:jc w:val="both"/>
        <w:rPr>
          <w:rFonts w:ascii="Times New Roman" w:eastAsia="Times New Roman" w:hAnsi="Times New Roman" w:cs="Times New Roman"/>
          <w:sz w:val="24"/>
          <w:szCs w:val="24"/>
        </w:rPr>
      </w:pPr>
    </w:p>
    <w:p w14:paraId="676EA888" w14:textId="77777777" w:rsidR="00F57EF0" w:rsidRDefault="00F57EF0">
      <w:pPr>
        <w:pStyle w:val="Heading3"/>
        <w:keepNext w:val="0"/>
        <w:keepLines w:val="0"/>
        <w:spacing w:before="280" w:line="240" w:lineRule="auto"/>
        <w:jc w:val="both"/>
        <w:rPr>
          <w:rFonts w:ascii="Times New Roman" w:eastAsia="Times New Roman" w:hAnsi="Times New Roman" w:cs="Times New Roman"/>
          <w:b/>
          <w:bCs/>
          <w:color w:val="000000"/>
          <w:sz w:val="24"/>
          <w:szCs w:val="24"/>
        </w:rPr>
      </w:pPr>
      <w:bookmarkStart w:id="40" w:name="_7illvtf53ft4"/>
      <w:bookmarkEnd w:id="40"/>
    </w:p>
    <w:p w14:paraId="1B44462C" w14:textId="77777777" w:rsidR="00F57EF0" w:rsidRDefault="00BD55C2">
      <w:pPr>
        <w:pStyle w:val="Heading3"/>
        <w:keepNext w:val="0"/>
        <w:keepLines w:val="0"/>
        <w:spacing w:before="280" w:line="240" w:lineRule="auto"/>
        <w:jc w:val="both"/>
        <w:rPr>
          <w:rFonts w:ascii="Times New Roman" w:eastAsia="Times New Roman" w:hAnsi="Times New Roman" w:cs="Times New Roman"/>
          <w:sz w:val="24"/>
          <w:szCs w:val="24"/>
        </w:rPr>
      </w:pPr>
      <w:bookmarkStart w:id="41" w:name="_vns581wk29t7"/>
      <w:bookmarkEnd w:id="41"/>
      <w:r>
        <w:rPr>
          <w:rFonts w:ascii="Times New Roman" w:eastAsia="Times New Roman" w:hAnsi="Times New Roman" w:cs="Times New Roman"/>
          <w:b/>
          <w:bCs/>
          <w:color w:val="000000"/>
          <w:sz w:val="24"/>
          <w:szCs w:val="24"/>
        </w:rPr>
        <w:t>REFERENCES</w:t>
      </w:r>
    </w:p>
    <w:p w14:paraId="2544B484"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Alamoudi, D., Ahmed, M. E., </w:t>
      </w:r>
      <w:proofErr w:type="spellStart"/>
      <w:r>
        <w:rPr>
          <w:rFonts w:ascii="Times New Roman" w:eastAsia="Times New Roman" w:hAnsi="Times New Roman" w:cs="Times New Roman"/>
          <w:sz w:val="24"/>
          <w:szCs w:val="24"/>
        </w:rPr>
        <w:t>Alhalwani</w:t>
      </w:r>
      <w:proofErr w:type="spellEnd"/>
      <w:r>
        <w:rPr>
          <w:rFonts w:ascii="Times New Roman" w:eastAsia="Times New Roman" w:hAnsi="Times New Roman" w:cs="Times New Roman"/>
          <w:sz w:val="24"/>
          <w:szCs w:val="24"/>
        </w:rPr>
        <w:t xml:space="preserve">, A. Y., </w:t>
      </w:r>
      <w:proofErr w:type="spellStart"/>
      <w:r>
        <w:rPr>
          <w:rFonts w:ascii="Times New Roman" w:eastAsia="Times New Roman" w:hAnsi="Times New Roman" w:cs="Times New Roman"/>
          <w:sz w:val="24"/>
          <w:szCs w:val="24"/>
        </w:rPr>
        <w:t>Alnakhli</w:t>
      </w:r>
      <w:proofErr w:type="spellEnd"/>
      <w:r>
        <w:rPr>
          <w:rFonts w:ascii="Times New Roman" w:eastAsia="Times New Roman" w:hAnsi="Times New Roman" w:cs="Times New Roman"/>
          <w:sz w:val="24"/>
          <w:szCs w:val="24"/>
        </w:rPr>
        <w:t xml:space="preserve">, A. T., </w:t>
      </w:r>
      <w:proofErr w:type="spellStart"/>
      <w:r>
        <w:rPr>
          <w:rFonts w:ascii="Times New Roman" w:eastAsia="Times New Roman" w:hAnsi="Times New Roman" w:cs="Times New Roman"/>
          <w:sz w:val="24"/>
          <w:szCs w:val="24"/>
        </w:rPr>
        <w:t>Qahaf</w:t>
      </w:r>
      <w:proofErr w:type="spellEnd"/>
      <w:r>
        <w:rPr>
          <w:rFonts w:ascii="Times New Roman" w:eastAsia="Times New Roman" w:hAnsi="Times New Roman" w:cs="Times New Roman"/>
          <w:sz w:val="24"/>
          <w:szCs w:val="24"/>
        </w:rPr>
        <w:t xml:space="preserve">, R. M., </w:t>
      </w:r>
      <w:proofErr w:type="spellStart"/>
      <w:r>
        <w:rPr>
          <w:rFonts w:ascii="Times New Roman" w:eastAsia="Times New Roman" w:hAnsi="Times New Roman" w:cs="Times New Roman"/>
          <w:sz w:val="24"/>
          <w:szCs w:val="24"/>
        </w:rPr>
        <w:t>Bazuhayr</w:t>
      </w:r>
      <w:proofErr w:type="spellEnd"/>
      <w:r>
        <w:rPr>
          <w:rFonts w:ascii="Times New Roman" w:eastAsia="Times New Roman" w:hAnsi="Times New Roman" w:cs="Times New Roman"/>
          <w:sz w:val="24"/>
          <w:szCs w:val="24"/>
        </w:rPr>
        <w:t xml:space="preserve">, L. F., &amp; Yamani, B. H. (2025). Assessing knowledge of radiation protection and safety among undergraduate and intern radiologic technologists: A pre- and post-educational course survey. </w:t>
      </w:r>
      <w:r>
        <w:rPr>
          <w:rFonts w:ascii="Times New Roman" w:eastAsia="Times New Roman" w:hAnsi="Times New Roman" w:cs="Times New Roman"/>
          <w:i/>
          <w:iCs/>
          <w:sz w:val="24"/>
          <w:szCs w:val="24"/>
        </w:rPr>
        <w:t>Advances in Medical Education and Practice, 16</w:t>
      </w:r>
      <w:r>
        <w:rPr>
          <w:rFonts w:ascii="Times New Roman" w:eastAsia="Times New Roman" w:hAnsi="Times New Roman" w:cs="Times New Roman"/>
          <w:sz w:val="24"/>
          <w:szCs w:val="24"/>
        </w:rPr>
        <w:t>, 1151–1158.</w:t>
      </w:r>
      <w:hyperlink r:id="rId15">
        <w:r w:rsidR="00F57EF0">
          <w:rPr>
            <w:rFonts w:ascii="Times New Roman" w:eastAsia="Times New Roman" w:hAnsi="Times New Roman" w:cs="Times New Roman"/>
            <w:sz w:val="24"/>
            <w:szCs w:val="24"/>
            <w:u w:val="single"/>
          </w:rPr>
          <w:t xml:space="preserve"> </w:t>
        </w:r>
      </w:hyperlink>
      <w:hyperlink r:id="rId16">
        <w:r w:rsidR="00F57EF0">
          <w:rPr>
            <w:rFonts w:ascii="Times New Roman" w:eastAsia="Times New Roman" w:hAnsi="Times New Roman" w:cs="Times New Roman"/>
            <w:sz w:val="24"/>
            <w:szCs w:val="24"/>
            <w:u w:val="single"/>
          </w:rPr>
          <w:t>https://doi.org/10.2147/AMEP.S521381</w:t>
        </w:r>
      </w:hyperlink>
      <w:r>
        <w:rPr>
          <w:rFonts w:ascii="Times New Roman" w:eastAsia="Times New Roman" w:hAnsi="Times New Roman" w:cs="Times New Roman"/>
          <w:sz w:val="24"/>
          <w:szCs w:val="24"/>
        </w:rPr>
        <w:t xml:space="preserve">  </w:t>
      </w:r>
    </w:p>
    <w:p w14:paraId="57CDFE13" w14:textId="77777777" w:rsidR="00F57EF0" w:rsidRDefault="00BD55C2">
      <w:pPr>
        <w:numPr>
          <w:ilvl w:val="0"/>
          <w:numId w:val="1"/>
        </w:numPr>
        <w:spacing w:before="240" w:after="240" w:line="240" w:lineRule="auto"/>
        <w:jc w:val="both"/>
      </w:pPr>
      <w:proofErr w:type="spellStart"/>
      <w:r>
        <w:rPr>
          <w:rFonts w:ascii="Times New Roman" w:eastAsia="Times New Roman" w:hAnsi="Times New Roman" w:cs="Times New Roman"/>
          <w:sz w:val="24"/>
          <w:szCs w:val="24"/>
        </w:rPr>
        <w:t>Aldahery</w:t>
      </w:r>
      <w:proofErr w:type="spellEnd"/>
      <w:r>
        <w:rPr>
          <w:rFonts w:ascii="Times New Roman" w:eastAsia="Times New Roman" w:hAnsi="Times New Roman" w:cs="Times New Roman"/>
          <w:sz w:val="24"/>
          <w:szCs w:val="24"/>
        </w:rPr>
        <w:t xml:space="preserve">, S. T. (2023). Assessment of radiographers' knowledge about radiation doses and DRLs in computed tomography departments in Jeddah, Saudi Arabia: A cross-sectional study. </w:t>
      </w:r>
      <w:r>
        <w:rPr>
          <w:rFonts w:ascii="Times New Roman" w:eastAsia="Times New Roman" w:hAnsi="Times New Roman" w:cs="Times New Roman"/>
          <w:i/>
          <w:iCs/>
          <w:sz w:val="24"/>
          <w:szCs w:val="24"/>
        </w:rPr>
        <w:t>Saudi Pharmaceutical Journal, 31</w:t>
      </w:r>
      <w:r>
        <w:rPr>
          <w:rFonts w:ascii="Times New Roman" w:eastAsia="Times New Roman" w:hAnsi="Times New Roman" w:cs="Times New Roman"/>
          <w:sz w:val="24"/>
          <w:szCs w:val="24"/>
        </w:rPr>
        <w:t>(11), 101820.</w:t>
      </w:r>
      <w:hyperlink r:id="rId17">
        <w:r w:rsidR="00F57EF0">
          <w:rPr>
            <w:rFonts w:ascii="Times New Roman" w:eastAsia="Times New Roman" w:hAnsi="Times New Roman" w:cs="Times New Roman"/>
            <w:sz w:val="24"/>
            <w:szCs w:val="24"/>
            <w:u w:val="single"/>
          </w:rPr>
          <w:t xml:space="preserve"> https://doi.org/10.1016/j.jsps.2023.101820</w:t>
        </w:r>
      </w:hyperlink>
      <w:r>
        <w:rPr>
          <w:rFonts w:ascii="Times New Roman" w:eastAsia="Times New Roman" w:hAnsi="Times New Roman" w:cs="Times New Roman"/>
          <w:sz w:val="24"/>
          <w:szCs w:val="24"/>
        </w:rPr>
        <w:t xml:space="preserve"> </w:t>
      </w:r>
    </w:p>
    <w:p w14:paraId="1498FBBE"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lastRenderedPageBreak/>
        <w:t xml:space="preserve">Alipio, Mark. (2025). Modern radiography education: Clinical competence, simulation, and AI. </w:t>
      </w:r>
      <w:r>
        <w:rPr>
          <w:rFonts w:ascii="Times New Roman" w:eastAsia="Times New Roman" w:hAnsi="Times New Roman" w:cs="Times New Roman"/>
          <w:i/>
          <w:iCs/>
          <w:sz w:val="24"/>
          <w:szCs w:val="24"/>
        </w:rPr>
        <w:t>International Journal of Transformative Multidisciplinary Studies</w:t>
      </w:r>
      <w:r>
        <w:rPr>
          <w:rFonts w:ascii="Times New Roman" w:eastAsia="Times New Roman" w:hAnsi="Times New Roman" w:cs="Times New Roman"/>
          <w:sz w:val="24"/>
          <w:szCs w:val="24"/>
        </w:rPr>
        <w:t>.</w:t>
      </w:r>
      <w:hyperlink r:id="rId18">
        <w:r w:rsidR="00F57EF0">
          <w:rPr>
            <w:rFonts w:ascii="Times New Roman" w:eastAsia="Times New Roman" w:hAnsi="Times New Roman" w:cs="Times New Roman"/>
            <w:sz w:val="24"/>
            <w:szCs w:val="24"/>
            <w:u w:val="single"/>
          </w:rPr>
          <w:t xml:space="preserve"> https://doi.org/10.65931/w9z4k2r7</w:t>
        </w:r>
      </w:hyperlink>
      <w:r>
        <w:rPr>
          <w:rFonts w:ascii="Times New Roman" w:eastAsia="Times New Roman" w:hAnsi="Times New Roman" w:cs="Times New Roman"/>
          <w:sz w:val="24"/>
          <w:szCs w:val="24"/>
        </w:rPr>
        <w:t xml:space="preserve"> </w:t>
      </w:r>
    </w:p>
    <w:p w14:paraId="4BFE5D86"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American Society of Radiologic Technologists. (2025). </w:t>
      </w:r>
      <w:r>
        <w:rPr>
          <w:rFonts w:ascii="Times New Roman" w:eastAsia="Times New Roman" w:hAnsi="Times New Roman" w:cs="Times New Roman"/>
          <w:i/>
          <w:iCs/>
          <w:sz w:val="24"/>
          <w:szCs w:val="24"/>
        </w:rPr>
        <w:t>ASRT practice standards for medical imaging and radiation therapy</w:t>
      </w:r>
      <w:r>
        <w:rPr>
          <w:rFonts w:ascii="Times New Roman" w:eastAsia="Times New Roman" w:hAnsi="Times New Roman" w:cs="Times New Roman"/>
          <w:sz w:val="24"/>
          <w:szCs w:val="24"/>
        </w:rPr>
        <w:t>.</w:t>
      </w:r>
      <w:hyperlink r:id="rId19">
        <w:r w:rsidR="00F57EF0">
          <w:rPr>
            <w:rFonts w:ascii="Times New Roman" w:eastAsia="Times New Roman" w:hAnsi="Times New Roman" w:cs="Times New Roman"/>
            <w:sz w:val="24"/>
            <w:szCs w:val="24"/>
            <w:u w:val="single"/>
          </w:rPr>
          <w:t xml:space="preserve"> https://www.asrt.org/main/standards-and-regulations/professional-practice/practice-standards-online</w:t>
        </w:r>
      </w:hyperlink>
      <w:r>
        <w:rPr>
          <w:rFonts w:ascii="Times New Roman" w:eastAsia="Times New Roman" w:hAnsi="Times New Roman" w:cs="Times New Roman"/>
          <w:sz w:val="24"/>
          <w:szCs w:val="24"/>
        </w:rPr>
        <w:t xml:space="preserve"> </w:t>
      </w:r>
    </w:p>
    <w:p w14:paraId="7856ABAD"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Andres, J. S. (2023). Knowledge and compliance of radiologic technologists on the IATF guidelines for COVID-19 in a government hospital in a city in Isabela. </w:t>
      </w:r>
      <w:r>
        <w:rPr>
          <w:rFonts w:ascii="Times New Roman" w:eastAsia="Times New Roman" w:hAnsi="Times New Roman" w:cs="Times New Roman"/>
          <w:i/>
          <w:iCs/>
          <w:sz w:val="24"/>
          <w:szCs w:val="24"/>
        </w:rPr>
        <w:t>International Journal of Open-Access, Interdisciplinary &amp; New Educational Discoveries of ETCOR Educational Research Center (</w:t>
      </w:r>
      <w:proofErr w:type="spellStart"/>
      <w:r>
        <w:rPr>
          <w:rFonts w:ascii="Times New Roman" w:eastAsia="Times New Roman" w:hAnsi="Times New Roman" w:cs="Times New Roman"/>
          <w:i/>
          <w:iCs/>
          <w:sz w:val="24"/>
          <w:szCs w:val="24"/>
        </w:rPr>
        <w:t>iJOINED</w:t>
      </w:r>
      <w:proofErr w:type="spellEnd"/>
      <w:r>
        <w:rPr>
          <w:rFonts w:ascii="Times New Roman" w:eastAsia="Times New Roman" w:hAnsi="Times New Roman" w:cs="Times New Roman"/>
          <w:i/>
          <w:iCs/>
          <w:sz w:val="24"/>
          <w:szCs w:val="24"/>
        </w:rPr>
        <w:t xml:space="preserve"> ETCOR), 2</w:t>
      </w:r>
      <w:r>
        <w:rPr>
          <w:rFonts w:ascii="Times New Roman" w:eastAsia="Times New Roman" w:hAnsi="Times New Roman" w:cs="Times New Roman"/>
          <w:sz w:val="24"/>
          <w:szCs w:val="24"/>
        </w:rPr>
        <w:t xml:space="preserve">(3), 576–584. </w:t>
      </w:r>
    </w:p>
    <w:p w14:paraId="30050F6C"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Araneta, Erica. R. C. (2021). </w:t>
      </w:r>
      <w:r>
        <w:rPr>
          <w:rFonts w:ascii="Times New Roman" w:eastAsia="Times New Roman" w:hAnsi="Times New Roman" w:cs="Times New Roman"/>
          <w:i/>
          <w:iCs/>
          <w:sz w:val="24"/>
          <w:szCs w:val="24"/>
        </w:rPr>
        <w:t>A tracer study of Bachelor of Science in Radiologic Technology students from Batch 2018 to 2021</w:t>
      </w:r>
      <w:r>
        <w:rPr>
          <w:rFonts w:ascii="Times New Roman" w:eastAsia="Times New Roman" w:hAnsi="Times New Roman" w:cs="Times New Roman"/>
          <w:sz w:val="24"/>
          <w:szCs w:val="24"/>
        </w:rPr>
        <w:t>. SDCA Journal of Radiologic Technology, 2, 1–4.</w:t>
      </w:r>
      <w:hyperlink r:id="rId20">
        <w:r w:rsidR="00F57EF0">
          <w:rPr>
            <w:rFonts w:ascii="Times New Roman" w:eastAsia="Times New Roman" w:hAnsi="Times New Roman" w:cs="Times New Roman"/>
            <w:sz w:val="24"/>
            <w:szCs w:val="24"/>
            <w:u w:val="single"/>
          </w:rPr>
          <w:t xml:space="preserve"> https://zenodo.org/records/14874488</w:t>
        </w:r>
      </w:hyperlink>
      <w:r>
        <w:rPr>
          <w:rFonts w:ascii="Times New Roman" w:eastAsia="Times New Roman" w:hAnsi="Times New Roman" w:cs="Times New Roman"/>
          <w:sz w:val="24"/>
          <w:szCs w:val="24"/>
        </w:rPr>
        <w:t xml:space="preserve"> </w:t>
      </w:r>
    </w:p>
    <w:p w14:paraId="4D2D7A93" w14:textId="77777777" w:rsidR="00F57EF0" w:rsidRDefault="00BD55C2">
      <w:pPr>
        <w:numPr>
          <w:ilvl w:val="0"/>
          <w:numId w:val="1"/>
        </w:numPr>
        <w:spacing w:before="240" w:after="240" w:line="240" w:lineRule="auto"/>
        <w:jc w:val="both"/>
      </w:pPr>
      <w:proofErr w:type="spellStart"/>
      <w:r>
        <w:rPr>
          <w:rFonts w:ascii="Times New Roman" w:eastAsia="Times New Roman" w:hAnsi="Times New Roman" w:cs="Times New Roman"/>
          <w:sz w:val="24"/>
          <w:szCs w:val="24"/>
        </w:rPr>
        <w:t>Bagtasos</w:t>
      </w:r>
      <w:proofErr w:type="spellEnd"/>
      <w:r>
        <w:rPr>
          <w:rFonts w:ascii="Times New Roman" w:eastAsia="Times New Roman" w:hAnsi="Times New Roman" w:cs="Times New Roman"/>
          <w:sz w:val="24"/>
          <w:szCs w:val="24"/>
        </w:rPr>
        <w:t xml:space="preserve">, V. C., Distor, J. C., Lopez, V. H., Manas, L. E., Set, C. M., &amp; </w:t>
      </w:r>
      <w:proofErr w:type="spellStart"/>
      <w:r>
        <w:rPr>
          <w:rFonts w:ascii="Times New Roman" w:eastAsia="Times New Roman" w:hAnsi="Times New Roman" w:cs="Times New Roman"/>
          <w:sz w:val="24"/>
          <w:szCs w:val="24"/>
        </w:rPr>
        <w:t>Tatlongmaria</w:t>
      </w:r>
      <w:proofErr w:type="spellEnd"/>
      <w:r>
        <w:rPr>
          <w:rFonts w:ascii="Times New Roman" w:eastAsia="Times New Roman" w:hAnsi="Times New Roman" w:cs="Times New Roman"/>
          <w:sz w:val="24"/>
          <w:szCs w:val="24"/>
        </w:rPr>
        <w:t xml:space="preserve">, H. A. (2023). Intentions to work abroad of radiologic technologists in Cavite. [Bachelor's thesis, De La Salle Medical and Health Sciences Institute]. </w:t>
      </w:r>
      <w:proofErr w:type="spellStart"/>
      <w:r>
        <w:rPr>
          <w:rFonts w:ascii="Times New Roman" w:eastAsia="Times New Roman" w:hAnsi="Times New Roman" w:cs="Times New Roman"/>
          <w:sz w:val="24"/>
          <w:szCs w:val="24"/>
        </w:rPr>
        <w:t>GreenPrints</w:t>
      </w:r>
      <w:proofErr w:type="spellEnd"/>
      <w:r>
        <w:rPr>
          <w:rFonts w:ascii="Times New Roman" w:eastAsia="Times New Roman" w:hAnsi="Times New Roman" w:cs="Times New Roman"/>
          <w:sz w:val="24"/>
          <w:szCs w:val="24"/>
        </w:rPr>
        <w:t xml:space="preserve">. https://greenprints.dlshsi.edu.ph/bsrt/683  </w:t>
      </w:r>
    </w:p>
    <w:p w14:paraId="64C43929"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Barnett, K., Kirtley, C. W., Halstead, E. J., Anderson, N., Smith, S., Taylor, B., Statler, A., &amp; Eads, L. (2025). </w:t>
      </w:r>
      <w:r>
        <w:rPr>
          <w:rFonts w:ascii="Times New Roman" w:eastAsia="Times New Roman" w:hAnsi="Times New Roman" w:cs="Times New Roman"/>
          <w:i/>
          <w:iCs/>
          <w:sz w:val="24"/>
          <w:szCs w:val="24"/>
        </w:rPr>
        <w:t>Radiologic science student handbook: Fall 2025</w:t>
      </w:r>
      <w:r>
        <w:rPr>
          <w:rFonts w:ascii="Times New Roman" w:eastAsia="Times New Roman" w:hAnsi="Times New Roman" w:cs="Times New Roman"/>
          <w:sz w:val="24"/>
          <w:szCs w:val="24"/>
        </w:rPr>
        <w:t>. University of Charleston.</w:t>
      </w:r>
      <w:hyperlink r:id="rId21">
        <w:r w:rsidR="00F57EF0">
          <w:rPr>
            <w:rFonts w:ascii="Times New Roman" w:eastAsia="Times New Roman" w:hAnsi="Times New Roman" w:cs="Times New Roman"/>
            <w:sz w:val="24"/>
            <w:szCs w:val="24"/>
            <w:u w:val="single"/>
          </w:rPr>
          <w:t xml:space="preserve"> https://www.ucwv.edu/wp-content/uploads/2025/09/Radiologic-Student-Handbook.pdf</w:t>
        </w:r>
      </w:hyperlink>
    </w:p>
    <w:p w14:paraId="56D1B8FA" w14:textId="77777777" w:rsidR="00F57EF0" w:rsidRDefault="00BD55C2">
      <w:pPr>
        <w:numPr>
          <w:ilvl w:val="0"/>
          <w:numId w:val="1"/>
        </w:numPr>
        <w:spacing w:before="240" w:after="240" w:line="240" w:lineRule="auto"/>
        <w:jc w:val="both"/>
      </w:pPr>
      <w:proofErr w:type="spellStart"/>
      <w:r>
        <w:rPr>
          <w:rFonts w:ascii="Times New Roman" w:eastAsia="Times New Roman" w:hAnsi="Times New Roman" w:cs="Times New Roman"/>
          <w:sz w:val="24"/>
          <w:szCs w:val="24"/>
          <w:lang w:val="fr-FR"/>
        </w:rPr>
        <w:t>Brutas</w:t>
      </w:r>
      <w:proofErr w:type="spellEnd"/>
      <w:r>
        <w:rPr>
          <w:rFonts w:ascii="Times New Roman" w:eastAsia="Times New Roman" w:hAnsi="Times New Roman" w:cs="Times New Roman"/>
          <w:sz w:val="24"/>
          <w:szCs w:val="24"/>
          <w:lang w:val="fr-FR"/>
        </w:rPr>
        <w:t xml:space="preserve">, G. M. D., </w:t>
      </w:r>
      <w:proofErr w:type="spellStart"/>
      <w:r>
        <w:rPr>
          <w:rFonts w:ascii="Times New Roman" w:eastAsia="Times New Roman" w:hAnsi="Times New Roman" w:cs="Times New Roman"/>
          <w:sz w:val="24"/>
          <w:szCs w:val="24"/>
          <w:lang w:val="fr-FR"/>
        </w:rPr>
        <w:t>Gatbalayan</w:t>
      </w:r>
      <w:proofErr w:type="spellEnd"/>
      <w:r>
        <w:rPr>
          <w:rFonts w:ascii="Times New Roman" w:eastAsia="Times New Roman" w:hAnsi="Times New Roman" w:cs="Times New Roman"/>
          <w:sz w:val="24"/>
          <w:szCs w:val="24"/>
          <w:lang w:val="fr-FR"/>
        </w:rPr>
        <w:t xml:space="preserve">, P. J. G., Lejano, F. O. A., &amp; </w:t>
      </w:r>
      <w:proofErr w:type="spellStart"/>
      <w:r>
        <w:rPr>
          <w:rFonts w:ascii="Times New Roman" w:eastAsia="Times New Roman" w:hAnsi="Times New Roman" w:cs="Times New Roman"/>
          <w:sz w:val="24"/>
          <w:szCs w:val="24"/>
          <w:lang w:val="fr-FR"/>
        </w:rPr>
        <w:t>Mondres</w:t>
      </w:r>
      <w:proofErr w:type="spellEnd"/>
      <w:r>
        <w:rPr>
          <w:rFonts w:ascii="Times New Roman" w:eastAsia="Times New Roman" w:hAnsi="Times New Roman" w:cs="Times New Roman"/>
          <w:sz w:val="24"/>
          <w:szCs w:val="24"/>
          <w:lang w:val="fr-FR"/>
        </w:rPr>
        <w:t xml:space="preserve">, M. C. N. D. (2024). </w:t>
      </w:r>
      <w:r>
        <w:rPr>
          <w:rFonts w:ascii="Times New Roman" w:eastAsia="Times New Roman" w:hAnsi="Times New Roman" w:cs="Times New Roman"/>
          <w:i/>
          <w:iCs/>
          <w:sz w:val="24"/>
          <w:szCs w:val="24"/>
        </w:rPr>
        <w:t>Job satisfaction among radiologic technologists in selected private and government hospitals in Quezon City</w:t>
      </w:r>
      <w:r>
        <w:rPr>
          <w:rFonts w:ascii="Times New Roman" w:eastAsia="Times New Roman" w:hAnsi="Times New Roman" w:cs="Times New Roman"/>
          <w:sz w:val="24"/>
          <w:szCs w:val="24"/>
        </w:rPr>
        <w:t xml:space="preserve"> (Undergraduate thesis, BS Radiologic Technology). HERDIN Plus.</w:t>
      </w:r>
      <w:hyperlink r:id="rId22">
        <w:r w:rsidR="00F57EF0">
          <w:rPr>
            <w:rFonts w:ascii="Times New Roman" w:eastAsia="Times New Roman" w:hAnsi="Times New Roman" w:cs="Times New Roman"/>
            <w:sz w:val="24"/>
            <w:szCs w:val="24"/>
            <w:u w:val="single"/>
          </w:rPr>
          <w:t xml:space="preserve"> </w:t>
        </w:r>
      </w:hyperlink>
      <w:hyperlink r:id="rId23">
        <w:r w:rsidR="00F57EF0">
          <w:rPr>
            <w:rFonts w:ascii="Times New Roman" w:eastAsia="Times New Roman" w:hAnsi="Times New Roman" w:cs="Times New Roman"/>
            <w:sz w:val="24"/>
            <w:szCs w:val="24"/>
            <w:u w:val="single"/>
          </w:rPr>
          <w:t>HERDIN Plus Database</w:t>
        </w:r>
      </w:hyperlink>
      <w:r>
        <w:rPr>
          <w:rFonts w:ascii="Times New Roman" w:eastAsia="Times New Roman" w:hAnsi="Times New Roman" w:cs="Times New Roman"/>
          <w:sz w:val="24"/>
          <w:szCs w:val="24"/>
        </w:rPr>
        <w:t xml:space="preserve"> </w:t>
      </w:r>
    </w:p>
    <w:p w14:paraId="46B23BEA" w14:textId="77777777" w:rsidR="00F57EF0" w:rsidRDefault="00BD55C2">
      <w:pPr>
        <w:numPr>
          <w:ilvl w:val="0"/>
          <w:numId w:val="1"/>
        </w:numPr>
        <w:spacing w:before="240" w:after="240" w:line="240" w:lineRule="auto"/>
        <w:jc w:val="both"/>
      </w:pPr>
      <w:proofErr w:type="spellStart"/>
      <w:r>
        <w:rPr>
          <w:rFonts w:ascii="Times New Roman" w:eastAsia="Times New Roman" w:hAnsi="Times New Roman" w:cs="Times New Roman"/>
          <w:sz w:val="24"/>
          <w:szCs w:val="24"/>
        </w:rPr>
        <w:t>Bulauitan</w:t>
      </w:r>
      <w:proofErr w:type="spellEnd"/>
      <w:r>
        <w:rPr>
          <w:rFonts w:ascii="Times New Roman" w:eastAsia="Times New Roman" w:hAnsi="Times New Roman" w:cs="Times New Roman"/>
          <w:sz w:val="24"/>
          <w:szCs w:val="24"/>
        </w:rPr>
        <w:t xml:space="preserve">, Z., Penaflor, K. J., Romero, K. J., Ubina, B. G., &amp; Agustin, R. J. R. (2024). </w:t>
      </w:r>
      <w:r>
        <w:rPr>
          <w:rFonts w:ascii="Times New Roman" w:eastAsia="Times New Roman" w:hAnsi="Times New Roman" w:cs="Times New Roman"/>
          <w:i/>
          <w:iCs/>
          <w:sz w:val="24"/>
          <w:szCs w:val="24"/>
        </w:rPr>
        <w:t>Work performance of the radiologic technology interns in medical colleges of the Northern Philippines based on the Commission on Higher Education Memorandum Order.</w:t>
      </w:r>
      <w:r>
        <w:rPr>
          <w:rFonts w:ascii="Times New Roman" w:eastAsia="Times New Roman" w:hAnsi="Times New Roman" w:cs="Times New Roman"/>
          <w:sz w:val="24"/>
          <w:szCs w:val="24"/>
        </w:rPr>
        <w:t xml:space="preserve"> </w:t>
      </w:r>
    </w:p>
    <w:p w14:paraId="3EB16BD4"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Cabatingan, A. M., &amp; Salinas, G. O. (2024). </w:t>
      </w:r>
      <w:r>
        <w:rPr>
          <w:rFonts w:ascii="Times New Roman" w:eastAsia="Times New Roman" w:hAnsi="Times New Roman" w:cs="Times New Roman"/>
          <w:i/>
          <w:iCs/>
          <w:sz w:val="24"/>
          <w:szCs w:val="24"/>
        </w:rPr>
        <w:t>Admission test and professional licensure examination results of Bachelor of Science in Radiologic Technology students at General Santos Doctors’ Medical School Foundation, Incorporated, South Cotabato, Philippines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International Journal for Multidisciplinary Research, 6</w:t>
      </w:r>
      <w:r>
        <w:rPr>
          <w:rFonts w:ascii="Times New Roman" w:eastAsia="Times New Roman" w:hAnsi="Times New Roman" w:cs="Times New Roman"/>
          <w:sz w:val="24"/>
          <w:szCs w:val="24"/>
        </w:rPr>
        <w:t>(5).</w:t>
      </w:r>
    </w:p>
    <w:p w14:paraId="37828C77"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Cañete, J.-A. P. M., De Jesus, J. A. L., Gutierrez, M. S. C. V., &amp; </w:t>
      </w:r>
      <w:proofErr w:type="spellStart"/>
      <w:r>
        <w:rPr>
          <w:rFonts w:ascii="Times New Roman" w:eastAsia="Times New Roman" w:hAnsi="Times New Roman" w:cs="Times New Roman"/>
          <w:sz w:val="24"/>
          <w:szCs w:val="24"/>
        </w:rPr>
        <w:t>Lucagan</w:t>
      </w:r>
      <w:proofErr w:type="spellEnd"/>
      <w:r>
        <w:rPr>
          <w:rFonts w:ascii="Times New Roman" w:eastAsia="Times New Roman" w:hAnsi="Times New Roman" w:cs="Times New Roman"/>
          <w:sz w:val="24"/>
          <w:szCs w:val="24"/>
        </w:rPr>
        <w:t xml:space="preserve">, C. L. P. (2024). </w:t>
      </w:r>
      <w:r>
        <w:rPr>
          <w:rFonts w:ascii="Times New Roman" w:eastAsia="Times New Roman" w:hAnsi="Times New Roman" w:cs="Times New Roman"/>
          <w:i/>
          <w:iCs/>
          <w:sz w:val="24"/>
          <w:szCs w:val="24"/>
        </w:rPr>
        <w:t>Exploration on the challenges of radiologic technology graduates during their internship in affiliated hospitals of Trinity University of Asia</w:t>
      </w:r>
      <w:r>
        <w:rPr>
          <w:rFonts w:ascii="Times New Roman" w:eastAsia="Times New Roman" w:hAnsi="Times New Roman" w:cs="Times New Roman"/>
          <w:sz w:val="24"/>
          <w:szCs w:val="24"/>
        </w:rPr>
        <w:t xml:space="preserve"> (Undergraduate thesis, BS Radiologic Technology). HERDIN Plus.</w:t>
      </w:r>
      <w:hyperlink r:id="rId24">
        <w:r w:rsidR="00F57EF0">
          <w:rPr>
            <w:rFonts w:ascii="Times New Roman" w:eastAsia="Times New Roman" w:hAnsi="Times New Roman" w:cs="Times New Roman"/>
            <w:sz w:val="24"/>
            <w:szCs w:val="24"/>
            <w:u w:val="single"/>
          </w:rPr>
          <w:t xml:space="preserve"> </w:t>
        </w:r>
      </w:hyperlink>
      <w:hyperlink r:id="rId25">
        <w:r w:rsidR="00F57EF0">
          <w:rPr>
            <w:rFonts w:ascii="Times New Roman" w:eastAsia="Times New Roman" w:hAnsi="Times New Roman" w:cs="Times New Roman"/>
            <w:sz w:val="24"/>
            <w:szCs w:val="24"/>
            <w:u w:val="single"/>
          </w:rPr>
          <w:t>HERDIN Plus Database</w:t>
        </w:r>
      </w:hyperlink>
      <w:r>
        <w:rPr>
          <w:rFonts w:ascii="Times New Roman" w:eastAsia="Times New Roman" w:hAnsi="Times New Roman" w:cs="Times New Roman"/>
          <w:sz w:val="24"/>
          <w:szCs w:val="24"/>
        </w:rPr>
        <w:t xml:space="preserve">  </w:t>
      </w:r>
    </w:p>
    <w:p w14:paraId="26539304"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Cardoso, C. J., Acosta, N. J., Cayanan, E. C., </w:t>
      </w:r>
      <w:proofErr w:type="spellStart"/>
      <w:r>
        <w:rPr>
          <w:rFonts w:ascii="Times New Roman" w:eastAsia="Times New Roman" w:hAnsi="Times New Roman" w:cs="Times New Roman"/>
          <w:sz w:val="24"/>
          <w:szCs w:val="24"/>
        </w:rPr>
        <w:t>Calimpon</w:t>
      </w:r>
      <w:proofErr w:type="spellEnd"/>
      <w:r>
        <w:rPr>
          <w:rFonts w:ascii="Times New Roman" w:eastAsia="Times New Roman" w:hAnsi="Times New Roman" w:cs="Times New Roman"/>
          <w:sz w:val="24"/>
          <w:szCs w:val="24"/>
        </w:rPr>
        <w:t xml:space="preserve">, J. M. A., Co, A. L. L., Cristobal, K. B. P., Cruz, A. B. V., Nazareno, T. J. C., &amp; </w:t>
      </w:r>
      <w:proofErr w:type="spellStart"/>
      <w:r>
        <w:rPr>
          <w:rFonts w:ascii="Times New Roman" w:eastAsia="Times New Roman" w:hAnsi="Times New Roman" w:cs="Times New Roman"/>
          <w:sz w:val="24"/>
          <w:szCs w:val="24"/>
        </w:rPr>
        <w:t>Penetrante</w:t>
      </w:r>
      <w:proofErr w:type="spellEnd"/>
      <w:r>
        <w:rPr>
          <w:rFonts w:ascii="Times New Roman" w:eastAsia="Times New Roman" w:hAnsi="Times New Roman" w:cs="Times New Roman"/>
          <w:sz w:val="24"/>
          <w:szCs w:val="24"/>
        </w:rPr>
        <w:t xml:space="preserve">, R. C. A. (2025). Effects of rapid </w:t>
      </w:r>
      <w:r>
        <w:rPr>
          <w:rFonts w:ascii="Times New Roman" w:eastAsia="Times New Roman" w:hAnsi="Times New Roman" w:cs="Times New Roman"/>
          <w:sz w:val="24"/>
          <w:szCs w:val="24"/>
        </w:rPr>
        <w:lastRenderedPageBreak/>
        <w:t xml:space="preserve">technological advancements: An assessment on the radiologic technology student internship performance. </w:t>
      </w:r>
      <w:r>
        <w:rPr>
          <w:rFonts w:ascii="Times New Roman" w:eastAsia="Times New Roman" w:hAnsi="Times New Roman" w:cs="Times New Roman"/>
          <w:i/>
          <w:iCs/>
          <w:sz w:val="24"/>
          <w:szCs w:val="24"/>
        </w:rPr>
        <w:t>International Journal of Education Humanities and Social Science, 8</w:t>
      </w:r>
      <w:r>
        <w:rPr>
          <w:rFonts w:ascii="Times New Roman" w:eastAsia="Times New Roman" w:hAnsi="Times New Roman" w:cs="Times New Roman"/>
          <w:sz w:val="24"/>
          <w:szCs w:val="24"/>
        </w:rPr>
        <w:t>(3).</w:t>
      </w:r>
      <w:hyperlink r:id="rId26">
        <w:r w:rsidR="00F57EF0">
          <w:rPr>
            <w:rFonts w:ascii="Times New Roman" w:eastAsia="Times New Roman" w:hAnsi="Times New Roman" w:cs="Times New Roman"/>
            <w:sz w:val="24"/>
            <w:szCs w:val="24"/>
            <w:u w:val="single"/>
          </w:rPr>
          <w:t xml:space="preserve"> </w:t>
        </w:r>
      </w:hyperlink>
      <w:hyperlink r:id="rId27">
        <w:r w:rsidR="00F57EF0">
          <w:rPr>
            <w:rFonts w:ascii="Times New Roman" w:eastAsia="Times New Roman" w:hAnsi="Times New Roman" w:cs="Times New Roman"/>
            <w:sz w:val="24"/>
            <w:szCs w:val="24"/>
            <w:u w:val="single"/>
          </w:rPr>
          <w:t>https://doi.org/10.54922/IJEHSS.2025.1002</w:t>
        </w:r>
      </w:hyperlink>
      <w:r>
        <w:rPr>
          <w:rFonts w:ascii="Times New Roman" w:eastAsia="Times New Roman" w:hAnsi="Times New Roman" w:cs="Times New Roman"/>
          <w:sz w:val="24"/>
          <w:szCs w:val="24"/>
        </w:rPr>
        <w:t xml:space="preserve"> </w:t>
      </w:r>
    </w:p>
    <w:p w14:paraId="6F3BB580" w14:textId="77777777" w:rsidR="00F57EF0" w:rsidRDefault="00BD55C2">
      <w:pPr>
        <w:numPr>
          <w:ilvl w:val="0"/>
          <w:numId w:val="1"/>
        </w:numPr>
        <w:spacing w:before="240" w:after="240" w:line="240" w:lineRule="auto"/>
        <w:jc w:val="both"/>
      </w:pPr>
      <w:proofErr w:type="spellStart"/>
      <w:r>
        <w:rPr>
          <w:rFonts w:ascii="Times New Roman" w:eastAsia="Times New Roman" w:hAnsi="Times New Roman" w:cs="Times New Roman"/>
          <w:sz w:val="24"/>
          <w:szCs w:val="24"/>
        </w:rPr>
        <w:t>Cerbito</w:t>
      </w:r>
      <w:proofErr w:type="spellEnd"/>
      <w:r>
        <w:rPr>
          <w:rFonts w:ascii="Times New Roman" w:eastAsia="Times New Roman" w:hAnsi="Times New Roman" w:cs="Times New Roman"/>
          <w:sz w:val="24"/>
          <w:szCs w:val="24"/>
        </w:rPr>
        <w:t xml:space="preserve">, A. F., Gonzales, K. P. J., &amp; </w:t>
      </w:r>
      <w:proofErr w:type="spellStart"/>
      <w:r>
        <w:rPr>
          <w:rFonts w:ascii="Times New Roman" w:eastAsia="Times New Roman" w:hAnsi="Times New Roman" w:cs="Times New Roman"/>
          <w:sz w:val="24"/>
          <w:szCs w:val="24"/>
        </w:rPr>
        <w:t>Lapastora</w:t>
      </w:r>
      <w:proofErr w:type="spellEnd"/>
      <w:r>
        <w:rPr>
          <w:rFonts w:ascii="Times New Roman" w:eastAsia="Times New Roman" w:hAnsi="Times New Roman" w:cs="Times New Roman"/>
          <w:sz w:val="24"/>
          <w:szCs w:val="24"/>
        </w:rPr>
        <w:t xml:space="preserve">, E. (2020). Learning preferences and competencies of radiologic technology interns on general radiography. </w:t>
      </w:r>
      <w:r>
        <w:rPr>
          <w:rFonts w:ascii="Times New Roman" w:eastAsia="Times New Roman" w:hAnsi="Times New Roman" w:cs="Times New Roman"/>
          <w:i/>
          <w:iCs/>
          <w:sz w:val="24"/>
          <w:szCs w:val="24"/>
        </w:rPr>
        <w:t>IOER International Multidisciplinary Research Journal, 2</w:t>
      </w:r>
      <w:r>
        <w:rPr>
          <w:rFonts w:ascii="Times New Roman" w:eastAsia="Times New Roman" w:hAnsi="Times New Roman" w:cs="Times New Roman"/>
          <w:sz w:val="24"/>
          <w:szCs w:val="24"/>
        </w:rPr>
        <w:t>(4), 186–198.</w:t>
      </w:r>
      <w:hyperlink r:id="rId28">
        <w:r w:rsidR="00F57EF0">
          <w:rPr>
            <w:rFonts w:ascii="Times New Roman" w:eastAsia="Times New Roman" w:hAnsi="Times New Roman" w:cs="Times New Roman"/>
            <w:sz w:val="24"/>
            <w:szCs w:val="24"/>
            <w:u w:val="single"/>
          </w:rPr>
          <w:t xml:space="preserve"> </w:t>
        </w:r>
      </w:hyperlink>
      <w:hyperlink r:id="rId29">
        <w:r w:rsidR="00F57EF0">
          <w:rPr>
            <w:rFonts w:ascii="Times New Roman" w:eastAsia="Times New Roman" w:hAnsi="Times New Roman" w:cs="Times New Roman"/>
            <w:sz w:val="24"/>
            <w:szCs w:val="24"/>
            <w:u w:val="single"/>
          </w:rPr>
          <w:t>https://doi.org/10.54476/iimrj327</w:t>
        </w:r>
      </w:hyperlink>
      <w:r>
        <w:rPr>
          <w:rFonts w:ascii="Times New Roman" w:eastAsia="Times New Roman" w:hAnsi="Times New Roman" w:cs="Times New Roman"/>
          <w:sz w:val="24"/>
          <w:szCs w:val="24"/>
        </w:rPr>
        <w:t xml:space="preserve"> </w:t>
      </w:r>
    </w:p>
    <w:p w14:paraId="60AEE06A"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Chen, J., Zheng, J., Zhang, Q., Zhang, J., Dai, Q., &amp; Zhang, D. (2025). Radiation exposure in recurrent medical imaging: Identifying drivers and high-risk populations. </w:t>
      </w:r>
      <w:r>
        <w:rPr>
          <w:rFonts w:ascii="Times New Roman" w:eastAsia="Times New Roman" w:hAnsi="Times New Roman" w:cs="Times New Roman"/>
          <w:i/>
          <w:iCs/>
          <w:sz w:val="24"/>
          <w:szCs w:val="24"/>
        </w:rPr>
        <w:t>Frontiers in Public Health, 13</w:t>
      </w:r>
      <w:r>
        <w:rPr>
          <w:rFonts w:ascii="Times New Roman" w:eastAsia="Times New Roman" w:hAnsi="Times New Roman" w:cs="Times New Roman"/>
          <w:sz w:val="24"/>
          <w:szCs w:val="24"/>
        </w:rPr>
        <w:t xml:space="preserve">, 1626906. https://doi.org/10.3389/fpubh.2025.1626906 </w:t>
      </w:r>
    </w:p>
    <w:p w14:paraId="2FE43885" w14:textId="77777777" w:rsidR="00F57EF0" w:rsidRDefault="00BD55C2">
      <w:pPr>
        <w:numPr>
          <w:ilvl w:val="0"/>
          <w:numId w:val="1"/>
        </w:numPr>
        <w:spacing w:line="240" w:lineRule="auto"/>
        <w:jc w:val="both"/>
      </w:pPr>
      <w:proofErr w:type="spellStart"/>
      <w:r>
        <w:rPr>
          <w:rFonts w:ascii="Times New Roman" w:eastAsia="Times New Roman" w:hAnsi="Times New Roman" w:cs="Times New Roman"/>
          <w:sz w:val="24"/>
          <w:szCs w:val="24"/>
        </w:rPr>
        <w:t>Codomiz</w:t>
      </w:r>
      <w:proofErr w:type="spellEnd"/>
      <w:r>
        <w:rPr>
          <w:rFonts w:ascii="Times New Roman" w:eastAsia="Times New Roman" w:hAnsi="Times New Roman" w:cs="Times New Roman"/>
          <w:sz w:val="24"/>
          <w:szCs w:val="24"/>
        </w:rPr>
        <w:t xml:space="preserve">, L. M., Garcia, J., Lachica, H., </w:t>
      </w:r>
      <w:proofErr w:type="spellStart"/>
      <w:r>
        <w:rPr>
          <w:rFonts w:ascii="Times New Roman" w:eastAsia="Times New Roman" w:hAnsi="Times New Roman" w:cs="Times New Roman"/>
          <w:sz w:val="24"/>
          <w:szCs w:val="24"/>
        </w:rPr>
        <w:t>Lepardo</w:t>
      </w:r>
      <w:proofErr w:type="spellEnd"/>
      <w:r>
        <w:rPr>
          <w:rFonts w:ascii="Times New Roman" w:eastAsia="Times New Roman" w:hAnsi="Times New Roman" w:cs="Times New Roman"/>
          <w:sz w:val="24"/>
          <w:szCs w:val="24"/>
        </w:rPr>
        <w:t xml:space="preserve">, T. M., Lumagui, T. J., &amp; Vidal, B. (2017). Problems encountered in hiring and retention of radiologic technologists in selected hospitals in the National Capital Region. [Bachelor's thesis, De La Salle Medical and Health Sciences Institute]. </w:t>
      </w:r>
      <w:proofErr w:type="spellStart"/>
      <w:r>
        <w:rPr>
          <w:rFonts w:ascii="Times New Roman" w:eastAsia="Times New Roman" w:hAnsi="Times New Roman" w:cs="Times New Roman"/>
          <w:sz w:val="24"/>
          <w:szCs w:val="24"/>
        </w:rPr>
        <w:t>GreenPrints</w:t>
      </w:r>
      <w:proofErr w:type="spellEnd"/>
      <w:r>
        <w:rPr>
          <w:rFonts w:ascii="Times New Roman" w:eastAsia="Times New Roman" w:hAnsi="Times New Roman" w:cs="Times New Roman"/>
          <w:sz w:val="24"/>
          <w:szCs w:val="24"/>
        </w:rPr>
        <w:t xml:space="preserve">. https://greenprints.dlshsi.edu.ph/bsrt/268/ </w:t>
      </w:r>
    </w:p>
    <w:p w14:paraId="61592360"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Commission on Higher Education. (2006). </w:t>
      </w:r>
      <w:r>
        <w:rPr>
          <w:rFonts w:ascii="Times New Roman" w:eastAsia="Times New Roman" w:hAnsi="Times New Roman" w:cs="Times New Roman"/>
          <w:i/>
          <w:iCs/>
          <w:sz w:val="24"/>
          <w:szCs w:val="24"/>
        </w:rPr>
        <w:t>CHED Memorandum Order No. 18, series of 2006: Policies, standards and guidelines for radiologic technology education</w:t>
      </w:r>
      <w:r>
        <w:rPr>
          <w:rFonts w:ascii="Times New Roman" w:eastAsia="Times New Roman" w:hAnsi="Times New Roman" w:cs="Times New Roman"/>
          <w:sz w:val="24"/>
          <w:szCs w:val="24"/>
        </w:rPr>
        <w:t>.</w:t>
      </w:r>
      <w:hyperlink r:id="rId30">
        <w:r w:rsidR="00F57EF0">
          <w:rPr>
            <w:rFonts w:ascii="Times New Roman" w:eastAsia="Times New Roman" w:hAnsi="Times New Roman" w:cs="Times New Roman"/>
            <w:sz w:val="24"/>
            <w:szCs w:val="24"/>
            <w:u w:val="single"/>
          </w:rPr>
          <w:t xml:space="preserve"> https://legacy.ched.gov.ph/wp-content/uploads/2017/10/CMO-No.18-s2006.pdf</w:t>
        </w:r>
      </w:hyperlink>
      <w:r>
        <w:rPr>
          <w:rFonts w:ascii="Times New Roman" w:eastAsia="Times New Roman" w:hAnsi="Times New Roman" w:cs="Times New Roman"/>
          <w:sz w:val="24"/>
          <w:szCs w:val="24"/>
        </w:rPr>
        <w:t xml:space="preserve"> </w:t>
      </w:r>
    </w:p>
    <w:p w14:paraId="33AF0AA5"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Coronica, J. M. P., &amp; Prado, N. I. (2025). On the dimensions of managerial readiness among radiologic technologists in Davao Region, Philippines: A factorial analysis approach. </w:t>
      </w:r>
      <w:r>
        <w:rPr>
          <w:rFonts w:ascii="Times New Roman" w:eastAsia="Times New Roman" w:hAnsi="Times New Roman" w:cs="Times New Roman"/>
          <w:i/>
          <w:iCs/>
          <w:sz w:val="24"/>
          <w:szCs w:val="24"/>
        </w:rPr>
        <w:t>Journal of Integrative Practice, 3</w:t>
      </w:r>
      <w:r>
        <w:rPr>
          <w:rFonts w:ascii="Times New Roman" w:eastAsia="Times New Roman" w:hAnsi="Times New Roman" w:cs="Times New Roman"/>
          <w:sz w:val="24"/>
          <w:szCs w:val="24"/>
        </w:rPr>
        <w:t>(8).</w:t>
      </w:r>
      <w:hyperlink r:id="rId31">
        <w:r w:rsidR="00F57EF0">
          <w:rPr>
            <w:rFonts w:ascii="Times New Roman" w:eastAsia="Times New Roman" w:hAnsi="Times New Roman" w:cs="Times New Roman"/>
            <w:sz w:val="24"/>
            <w:szCs w:val="24"/>
            <w:u w:val="single"/>
          </w:rPr>
          <w:t xml:space="preserve"> </w:t>
        </w:r>
      </w:hyperlink>
      <w:hyperlink r:id="rId32">
        <w:r w:rsidR="00F57EF0">
          <w:rPr>
            <w:rFonts w:ascii="Times New Roman" w:eastAsia="Times New Roman" w:hAnsi="Times New Roman" w:cs="Times New Roman"/>
            <w:sz w:val="24"/>
            <w:szCs w:val="24"/>
            <w:u w:val="single"/>
          </w:rPr>
          <w:t>https://doi.org/10.69569/jip.2025.298</w:t>
        </w:r>
      </w:hyperlink>
      <w:r>
        <w:rPr>
          <w:rFonts w:ascii="Times New Roman" w:eastAsia="Times New Roman" w:hAnsi="Times New Roman" w:cs="Times New Roman"/>
          <w:sz w:val="24"/>
          <w:szCs w:val="24"/>
        </w:rPr>
        <w:t xml:space="preserve"> </w:t>
      </w:r>
    </w:p>
    <w:p w14:paraId="5D381D94"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Crispino, K. T., &amp; Rocha, I. C. N. (2021). Enhancing healthcare professional practice in the Philippines toward ASEAN integration through the Continuing Professional Development Law. </w:t>
      </w:r>
      <w:r>
        <w:rPr>
          <w:rFonts w:ascii="Times New Roman" w:eastAsia="Times New Roman" w:hAnsi="Times New Roman" w:cs="Times New Roman"/>
          <w:i/>
          <w:iCs/>
          <w:sz w:val="24"/>
          <w:szCs w:val="24"/>
        </w:rPr>
        <w:t>ASEAN Journal of Community Engagement, 5</w:t>
      </w:r>
      <w:r>
        <w:rPr>
          <w:rFonts w:ascii="Times New Roman" w:eastAsia="Times New Roman" w:hAnsi="Times New Roman" w:cs="Times New Roman"/>
          <w:sz w:val="24"/>
          <w:szCs w:val="24"/>
        </w:rPr>
        <w:t>(2), 376–395.</w:t>
      </w:r>
      <w:hyperlink r:id="rId33">
        <w:r w:rsidR="00F57EF0">
          <w:rPr>
            <w:rFonts w:ascii="Times New Roman" w:eastAsia="Times New Roman" w:hAnsi="Times New Roman" w:cs="Times New Roman"/>
            <w:sz w:val="24"/>
            <w:szCs w:val="24"/>
            <w:u w:val="single"/>
          </w:rPr>
          <w:t xml:space="preserve"> </w:t>
        </w:r>
      </w:hyperlink>
      <w:hyperlink r:id="rId34">
        <w:r w:rsidR="00F57EF0">
          <w:rPr>
            <w:rFonts w:ascii="Times New Roman" w:eastAsia="Times New Roman" w:hAnsi="Times New Roman" w:cs="Times New Roman"/>
            <w:sz w:val="24"/>
            <w:szCs w:val="24"/>
            <w:u w:val="single"/>
          </w:rPr>
          <w:t>https://doi.org/10.7454/ajce.v5i2.1141</w:t>
        </w:r>
      </w:hyperlink>
      <w:r>
        <w:rPr>
          <w:rFonts w:ascii="Times New Roman" w:eastAsia="Times New Roman" w:hAnsi="Times New Roman" w:cs="Times New Roman"/>
          <w:sz w:val="24"/>
          <w:szCs w:val="24"/>
        </w:rPr>
        <w:t xml:space="preserve"> </w:t>
      </w:r>
    </w:p>
    <w:p w14:paraId="4CD3951A"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lang w:val="fr-FR"/>
        </w:rPr>
        <w:t xml:space="preserve">Dadios, E. P., </w:t>
      </w:r>
      <w:proofErr w:type="spellStart"/>
      <w:r>
        <w:rPr>
          <w:rFonts w:ascii="Times New Roman" w:eastAsia="Times New Roman" w:hAnsi="Times New Roman" w:cs="Times New Roman"/>
          <w:sz w:val="24"/>
          <w:szCs w:val="24"/>
          <w:lang w:val="fr-FR"/>
        </w:rPr>
        <w:t>Culaba</w:t>
      </w:r>
      <w:proofErr w:type="spellEnd"/>
      <w:r>
        <w:rPr>
          <w:rFonts w:ascii="Times New Roman" w:eastAsia="Times New Roman" w:hAnsi="Times New Roman" w:cs="Times New Roman"/>
          <w:sz w:val="24"/>
          <w:szCs w:val="24"/>
          <w:lang w:val="fr-FR"/>
        </w:rPr>
        <w:t xml:space="preserve">, A. B., Albert, J. R. G., </w:t>
      </w:r>
      <w:proofErr w:type="spellStart"/>
      <w:r>
        <w:rPr>
          <w:rFonts w:ascii="Times New Roman" w:eastAsia="Times New Roman" w:hAnsi="Times New Roman" w:cs="Times New Roman"/>
          <w:sz w:val="24"/>
          <w:szCs w:val="24"/>
          <w:lang w:val="fr-FR"/>
        </w:rPr>
        <w:t>Paqueo</w:t>
      </w:r>
      <w:proofErr w:type="spellEnd"/>
      <w:r>
        <w:rPr>
          <w:rFonts w:ascii="Times New Roman" w:eastAsia="Times New Roman" w:hAnsi="Times New Roman" w:cs="Times New Roman"/>
          <w:sz w:val="24"/>
          <w:szCs w:val="24"/>
          <w:lang w:val="fr-FR"/>
        </w:rPr>
        <w:t xml:space="preserve">, V. B., Orbeta, A. C., Jr., Serafica, R. B., Bandala, A. A., &amp; </w:t>
      </w:r>
      <w:proofErr w:type="spellStart"/>
      <w:r>
        <w:rPr>
          <w:rFonts w:ascii="Times New Roman" w:eastAsia="Times New Roman" w:hAnsi="Times New Roman" w:cs="Times New Roman"/>
          <w:sz w:val="24"/>
          <w:szCs w:val="24"/>
          <w:lang w:val="fr-FR"/>
        </w:rPr>
        <w:t>Bairan</w:t>
      </w:r>
      <w:proofErr w:type="spellEnd"/>
      <w:r>
        <w:rPr>
          <w:rFonts w:ascii="Times New Roman" w:eastAsia="Times New Roman" w:hAnsi="Times New Roman" w:cs="Times New Roman"/>
          <w:sz w:val="24"/>
          <w:szCs w:val="24"/>
          <w:lang w:val="fr-FR"/>
        </w:rPr>
        <w:t xml:space="preserve">, J. C. A. C. (2018). </w:t>
      </w:r>
      <w:r>
        <w:rPr>
          <w:rFonts w:ascii="Times New Roman" w:eastAsia="Times New Roman" w:hAnsi="Times New Roman" w:cs="Times New Roman"/>
          <w:i/>
          <w:iCs/>
          <w:sz w:val="24"/>
          <w:szCs w:val="24"/>
        </w:rPr>
        <w:t>Preparing the Philippines for the Fourth Industrial Revolution: A scoping study</w:t>
      </w:r>
      <w:r>
        <w:rPr>
          <w:rFonts w:ascii="Times New Roman" w:eastAsia="Times New Roman" w:hAnsi="Times New Roman" w:cs="Times New Roman"/>
          <w:sz w:val="24"/>
          <w:szCs w:val="24"/>
        </w:rPr>
        <w:t xml:space="preserve"> (PIDS Discussion Paper Series No. 2018-11). Philippine Institute for Development Studies.</w:t>
      </w:r>
      <w:hyperlink r:id="rId35">
        <w:r w:rsidR="00F57EF0">
          <w:rPr>
            <w:rFonts w:ascii="Times New Roman" w:eastAsia="Times New Roman" w:hAnsi="Times New Roman" w:cs="Times New Roman"/>
            <w:sz w:val="24"/>
            <w:szCs w:val="24"/>
            <w:u w:val="single"/>
          </w:rPr>
          <w:t xml:space="preserve"> </w:t>
        </w:r>
      </w:hyperlink>
      <w:hyperlink r:id="rId36">
        <w:r w:rsidR="00F57EF0">
          <w:rPr>
            <w:rFonts w:ascii="Times New Roman" w:eastAsia="Times New Roman" w:hAnsi="Times New Roman" w:cs="Times New Roman"/>
            <w:sz w:val="24"/>
            <w:szCs w:val="24"/>
            <w:u w:val="single"/>
          </w:rPr>
          <w:t>Full Text PDF</w:t>
        </w:r>
      </w:hyperlink>
    </w:p>
    <w:p w14:paraId="6C0BD438" w14:textId="77777777" w:rsidR="00F57EF0" w:rsidRDefault="00BD55C2">
      <w:pPr>
        <w:numPr>
          <w:ilvl w:val="0"/>
          <w:numId w:val="1"/>
        </w:numPr>
        <w:spacing w:line="240" w:lineRule="auto"/>
        <w:jc w:val="both"/>
      </w:pPr>
      <w:r>
        <w:rPr>
          <w:rFonts w:ascii="Times New Roman" w:eastAsia="Times New Roman" w:hAnsi="Times New Roman" w:cs="Times New Roman"/>
          <w:sz w:val="24"/>
          <w:szCs w:val="24"/>
        </w:rPr>
        <w:t xml:space="preserve">Daquis, M. A., Caparas, A. M., </w:t>
      </w:r>
      <w:proofErr w:type="spellStart"/>
      <w:r>
        <w:rPr>
          <w:rFonts w:ascii="Times New Roman" w:eastAsia="Times New Roman" w:hAnsi="Times New Roman" w:cs="Times New Roman"/>
          <w:sz w:val="24"/>
          <w:szCs w:val="24"/>
        </w:rPr>
        <w:t>Zerrudo</w:t>
      </w:r>
      <w:proofErr w:type="spellEnd"/>
      <w:r>
        <w:rPr>
          <w:rFonts w:ascii="Times New Roman" w:eastAsia="Times New Roman" w:hAnsi="Times New Roman" w:cs="Times New Roman"/>
          <w:sz w:val="24"/>
          <w:szCs w:val="24"/>
        </w:rPr>
        <w:t xml:space="preserve">, J. I., &amp; Mercado, L. M. (2016). Employability of BS Radiologic Technology graduates from 2013 to 2015 as input to student development program. </w:t>
      </w:r>
      <w:r>
        <w:rPr>
          <w:rFonts w:ascii="Times New Roman" w:eastAsia="Times New Roman" w:hAnsi="Times New Roman" w:cs="Times New Roman"/>
          <w:i/>
          <w:iCs/>
          <w:sz w:val="24"/>
          <w:szCs w:val="24"/>
        </w:rPr>
        <w:t>Asia Pacific Journal of Education, Arts and Sciences, 3</w:t>
      </w:r>
      <w:r>
        <w:rPr>
          <w:rFonts w:ascii="Times New Roman" w:eastAsia="Times New Roman" w:hAnsi="Times New Roman" w:cs="Times New Roman"/>
          <w:sz w:val="24"/>
          <w:szCs w:val="24"/>
        </w:rPr>
        <w:t>(4), 91–99.</w:t>
      </w:r>
    </w:p>
    <w:p w14:paraId="1CD95704" w14:textId="77777777" w:rsidR="00F57EF0" w:rsidRDefault="00BD55C2">
      <w:pPr>
        <w:numPr>
          <w:ilvl w:val="0"/>
          <w:numId w:val="1"/>
        </w:numPr>
        <w:spacing w:before="240" w:after="240" w:line="240" w:lineRule="auto"/>
        <w:jc w:val="both"/>
      </w:pPr>
      <w:proofErr w:type="spellStart"/>
      <w:r>
        <w:rPr>
          <w:rFonts w:ascii="Times New Roman" w:eastAsia="Times New Roman" w:hAnsi="Times New Roman" w:cs="Times New Roman"/>
          <w:sz w:val="24"/>
          <w:szCs w:val="24"/>
        </w:rPr>
        <w:t>Datinguinoo</w:t>
      </w:r>
      <w:proofErr w:type="spellEnd"/>
      <w:r>
        <w:rPr>
          <w:rFonts w:ascii="Times New Roman" w:eastAsia="Times New Roman" w:hAnsi="Times New Roman" w:cs="Times New Roman"/>
          <w:sz w:val="24"/>
          <w:szCs w:val="24"/>
        </w:rPr>
        <w:t xml:space="preserve">, S. A. C., De Leon, A. M., Cruz, B. A. C., Cruz, C. A. E., &amp; Dela Cruz, K. F. (2022). </w:t>
      </w:r>
      <w:r>
        <w:rPr>
          <w:rFonts w:ascii="Times New Roman" w:eastAsia="Times New Roman" w:hAnsi="Times New Roman" w:cs="Times New Roman"/>
          <w:i/>
          <w:iCs/>
          <w:sz w:val="24"/>
          <w:szCs w:val="24"/>
        </w:rPr>
        <w:t xml:space="preserve">An assessment of the levels of knowledge in radiation safety among 4th year </w:t>
      </w:r>
      <w:proofErr w:type="spellStart"/>
      <w:r>
        <w:rPr>
          <w:rFonts w:ascii="Times New Roman" w:eastAsia="Times New Roman" w:hAnsi="Times New Roman" w:cs="Times New Roman"/>
          <w:i/>
          <w:iCs/>
          <w:sz w:val="24"/>
          <w:szCs w:val="24"/>
        </w:rPr>
        <w:t>radtech</w:t>
      </w:r>
      <w:proofErr w:type="spellEnd"/>
      <w:r>
        <w:rPr>
          <w:rFonts w:ascii="Times New Roman" w:eastAsia="Times New Roman" w:hAnsi="Times New Roman" w:cs="Times New Roman"/>
          <w:i/>
          <w:iCs/>
          <w:sz w:val="24"/>
          <w:szCs w:val="24"/>
        </w:rPr>
        <w:t xml:space="preserve"> students in selected schools of radiologic technology in Metro Manila: Bases in developing a review framework for the licensure examination</w:t>
      </w:r>
      <w:r>
        <w:rPr>
          <w:rFonts w:ascii="Times New Roman" w:eastAsia="Times New Roman" w:hAnsi="Times New Roman" w:cs="Times New Roman"/>
          <w:sz w:val="24"/>
          <w:szCs w:val="24"/>
        </w:rPr>
        <w:t xml:space="preserve"> (Undergraduate thesis, BS Radiologic Technology). </w:t>
      </w:r>
    </w:p>
    <w:p w14:paraId="58EBF2DE"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lang w:val="fr-FR"/>
        </w:rPr>
        <w:t xml:space="preserve">de Guzman, A. B., &amp; </w:t>
      </w:r>
      <w:proofErr w:type="spellStart"/>
      <w:r>
        <w:rPr>
          <w:rFonts w:ascii="Times New Roman" w:eastAsia="Times New Roman" w:hAnsi="Times New Roman" w:cs="Times New Roman"/>
          <w:sz w:val="24"/>
          <w:szCs w:val="24"/>
          <w:lang w:val="fr-FR"/>
        </w:rPr>
        <w:t>Angcahan</w:t>
      </w:r>
      <w:proofErr w:type="spellEnd"/>
      <w:r>
        <w:rPr>
          <w:rFonts w:ascii="Times New Roman" w:eastAsia="Times New Roman" w:hAnsi="Times New Roman" w:cs="Times New Roman"/>
          <w:sz w:val="24"/>
          <w:szCs w:val="24"/>
          <w:lang w:val="fr-FR"/>
        </w:rPr>
        <w:t xml:space="preserve">, D. Z. (2020). </w:t>
      </w:r>
      <w:r>
        <w:rPr>
          <w:rFonts w:ascii="Times New Roman" w:eastAsia="Times New Roman" w:hAnsi="Times New Roman" w:cs="Times New Roman"/>
          <w:i/>
          <w:iCs/>
          <w:sz w:val="24"/>
          <w:szCs w:val="24"/>
        </w:rPr>
        <w:t xml:space="preserve">Caeteris paribus: In search of the “silent professional identity” of Filipino radiologic technologists during the COVID-19 </w:t>
      </w:r>
      <w:r>
        <w:rPr>
          <w:rFonts w:ascii="Times New Roman" w:eastAsia="Times New Roman" w:hAnsi="Times New Roman" w:cs="Times New Roman"/>
          <w:i/>
          <w:iCs/>
          <w:sz w:val="24"/>
          <w:szCs w:val="24"/>
        </w:rPr>
        <w:lastRenderedPageBreak/>
        <w:t>pandemic</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Medical Imaging and Radiation Sciences, 51</w:t>
      </w:r>
      <w:r>
        <w:rPr>
          <w:rFonts w:ascii="Times New Roman" w:eastAsia="Times New Roman" w:hAnsi="Times New Roman" w:cs="Times New Roman"/>
          <w:sz w:val="24"/>
          <w:szCs w:val="24"/>
        </w:rPr>
        <w:t xml:space="preserve">(4), 528–530. https://doi.org/10.1016/j.jmir.2020.09.006 </w:t>
      </w:r>
    </w:p>
    <w:p w14:paraId="6ED11440" w14:textId="77777777" w:rsidR="00F57EF0" w:rsidRDefault="00BD55C2">
      <w:pPr>
        <w:numPr>
          <w:ilvl w:val="0"/>
          <w:numId w:val="1"/>
        </w:numPr>
        <w:spacing w:before="240" w:after="240" w:line="240" w:lineRule="auto"/>
        <w:jc w:val="both"/>
      </w:pPr>
      <w:proofErr w:type="spellStart"/>
      <w:r>
        <w:rPr>
          <w:rFonts w:ascii="Times New Roman" w:eastAsia="Times New Roman" w:hAnsi="Times New Roman" w:cs="Times New Roman"/>
          <w:sz w:val="24"/>
          <w:szCs w:val="24"/>
        </w:rPr>
        <w:t>Elegado</w:t>
      </w:r>
      <w:proofErr w:type="spellEnd"/>
      <w:r>
        <w:rPr>
          <w:rFonts w:ascii="Times New Roman" w:eastAsia="Times New Roman" w:hAnsi="Times New Roman" w:cs="Times New Roman"/>
          <w:sz w:val="24"/>
          <w:szCs w:val="24"/>
        </w:rPr>
        <w:t xml:space="preserve">, N. E. L., Andal, C. M., </w:t>
      </w:r>
      <w:proofErr w:type="spellStart"/>
      <w:r>
        <w:rPr>
          <w:rFonts w:ascii="Times New Roman" w:eastAsia="Times New Roman" w:hAnsi="Times New Roman" w:cs="Times New Roman"/>
          <w:sz w:val="24"/>
          <w:szCs w:val="24"/>
        </w:rPr>
        <w:t>Aseron</w:t>
      </w:r>
      <w:proofErr w:type="spellEnd"/>
      <w:r>
        <w:rPr>
          <w:rFonts w:ascii="Times New Roman" w:eastAsia="Times New Roman" w:hAnsi="Times New Roman" w:cs="Times New Roman"/>
          <w:sz w:val="24"/>
          <w:szCs w:val="24"/>
        </w:rPr>
        <w:t xml:space="preserve">, E. P. B., Balbuena, D. G., De Jesus, U. S., Lastimoso, C. J. C., &amp; </w:t>
      </w:r>
      <w:proofErr w:type="spellStart"/>
      <w:r>
        <w:rPr>
          <w:rFonts w:ascii="Times New Roman" w:eastAsia="Times New Roman" w:hAnsi="Times New Roman" w:cs="Times New Roman"/>
          <w:sz w:val="24"/>
          <w:szCs w:val="24"/>
        </w:rPr>
        <w:t>Dumaoal</w:t>
      </w:r>
      <w:proofErr w:type="spellEnd"/>
      <w:r>
        <w:rPr>
          <w:rFonts w:ascii="Times New Roman" w:eastAsia="Times New Roman" w:hAnsi="Times New Roman" w:cs="Times New Roman"/>
          <w:sz w:val="24"/>
          <w:szCs w:val="24"/>
        </w:rPr>
        <w:t xml:space="preserve">, O. S. R. (2015). Aligning the knowledge and technical skills of radiologic technologists in hospitals in Batangas City on proper chest PA positioning. </w:t>
      </w:r>
      <w:r>
        <w:rPr>
          <w:rFonts w:ascii="Times New Roman" w:eastAsia="Times New Roman" w:hAnsi="Times New Roman" w:cs="Times New Roman"/>
          <w:i/>
          <w:iCs/>
          <w:sz w:val="24"/>
          <w:szCs w:val="24"/>
        </w:rPr>
        <w:t>The Steth, 9</w:t>
      </w:r>
      <w:r>
        <w:rPr>
          <w:rFonts w:ascii="Times New Roman" w:eastAsia="Times New Roman" w:hAnsi="Times New Roman" w:cs="Times New Roman"/>
          <w:sz w:val="24"/>
          <w:szCs w:val="24"/>
        </w:rPr>
        <w:t xml:space="preserve">, 114–124. </w:t>
      </w:r>
    </w:p>
    <w:p w14:paraId="6602C0C7" w14:textId="77777777" w:rsidR="00F57EF0" w:rsidRDefault="00BD55C2">
      <w:pPr>
        <w:numPr>
          <w:ilvl w:val="0"/>
          <w:numId w:val="1"/>
        </w:numPr>
        <w:spacing w:before="240" w:after="240" w:line="240" w:lineRule="auto"/>
        <w:jc w:val="both"/>
      </w:pPr>
      <w:proofErr w:type="spellStart"/>
      <w:r>
        <w:rPr>
          <w:rFonts w:ascii="Times New Roman" w:eastAsia="Times New Roman" w:hAnsi="Times New Roman" w:cs="Times New Roman"/>
          <w:sz w:val="24"/>
          <w:szCs w:val="24"/>
        </w:rPr>
        <w:t>Felizarte</w:t>
      </w:r>
      <w:proofErr w:type="spellEnd"/>
      <w:r>
        <w:rPr>
          <w:rFonts w:ascii="Times New Roman" w:eastAsia="Times New Roman" w:hAnsi="Times New Roman" w:cs="Times New Roman"/>
          <w:sz w:val="24"/>
          <w:szCs w:val="24"/>
        </w:rPr>
        <w:t xml:space="preserve">, L. P. (2018). The Competencies of Radiologic Technology Interns: Basis for a Proposed Clinical Instruction Evaluation Tool. </w:t>
      </w:r>
      <w:r>
        <w:rPr>
          <w:rFonts w:ascii="Times New Roman" w:eastAsia="Times New Roman" w:hAnsi="Times New Roman" w:cs="Times New Roman"/>
          <w:i/>
          <w:iCs/>
          <w:sz w:val="24"/>
          <w:szCs w:val="24"/>
        </w:rPr>
        <w:t>DDC Professional Journal, 1</w:t>
      </w:r>
      <w:r>
        <w:rPr>
          <w:rFonts w:ascii="Times New Roman" w:eastAsia="Times New Roman" w:hAnsi="Times New Roman" w:cs="Times New Roman"/>
          <w:sz w:val="24"/>
          <w:szCs w:val="24"/>
        </w:rPr>
        <w:t>(1), 0.</w:t>
      </w:r>
    </w:p>
    <w:p w14:paraId="12AA70EE"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Francisco, E. A., </w:t>
      </w:r>
      <w:proofErr w:type="spellStart"/>
      <w:r>
        <w:rPr>
          <w:rFonts w:ascii="Times New Roman" w:eastAsia="Times New Roman" w:hAnsi="Times New Roman" w:cs="Times New Roman"/>
          <w:sz w:val="24"/>
          <w:szCs w:val="24"/>
        </w:rPr>
        <w:t>Bairulla</w:t>
      </w:r>
      <w:proofErr w:type="spellEnd"/>
      <w:r>
        <w:rPr>
          <w:rFonts w:ascii="Times New Roman" w:eastAsia="Times New Roman" w:hAnsi="Times New Roman" w:cs="Times New Roman"/>
          <w:sz w:val="24"/>
          <w:szCs w:val="24"/>
        </w:rPr>
        <w:t xml:space="preserve">, F. D. &amp; </w:t>
      </w:r>
      <w:proofErr w:type="spellStart"/>
      <w:r>
        <w:rPr>
          <w:rFonts w:ascii="Times New Roman" w:eastAsia="Times New Roman" w:hAnsi="Times New Roman" w:cs="Times New Roman"/>
          <w:sz w:val="24"/>
          <w:szCs w:val="24"/>
        </w:rPr>
        <w:t>Dumpac</w:t>
      </w:r>
      <w:proofErr w:type="spellEnd"/>
      <w:r>
        <w:rPr>
          <w:rFonts w:ascii="Times New Roman" w:eastAsia="Times New Roman" w:hAnsi="Times New Roman" w:cs="Times New Roman"/>
          <w:sz w:val="24"/>
          <w:szCs w:val="24"/>
        </w:rPr>
        <w:t xml:space="preserve">, A. (2025). Learning Styles And Academic Performance Of Radiologic Technology Students. </w:t>
      </w:r>
      <w:r>
        <w:rPr>
          <w:rFonts w:ascii="Times New Roman" w:eastAsia="Times New Roman" w:hAnsi="Times New Roman" w:cs="Times New Roman"/>
          <w:i/>
          <w:iCs/>
          <w:sz w:val="24"/>
          <w:szCs w:val="24"/>
        </w:rPr>
        <w:t>Science Asia Review, 12</w:t>
      </w:r>
      <w:r>
        <w:rPr>
          <w:rFonts w:ascii="Times New Roman" w:eastAsia="Times New Roman" w:hAnsi="Times New Roman" w:cs="Times New Roman"/>
          <w:sz w:val="24"/>
          <w:szCs w:val="24"/>
        </w:rPr>
        <w:t xml:space="preserve">(1), 122-132. </w:t>
      </w:r>
    </w:p>
    <w:p w14:paraId="2FBB1DBF"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Finch, S. (2013). Philippines brain drain: Fact or fiction? </w:t>
      </w:r>
      <w:r>
        <w:rPr>
          <w:rFonts w:ascii="Times New Roman" w:eastAsia="Times New Roman" w:hAnsi="Times New Roman" w:cs="Times New Roman"/>
          <w:i/>
          <w:iCs/>
          <w:sz w:val="24"/>
          <w:szCs w:val="24"/>
        </w:rPr>
        <w:t>CMAJ (Canadian Medical Association Journal), 185</w:t>
      </w:r>
      <w:r>
        <w:rPr>
          <w:rFonts w:ascii="Times New Roman" w:eastAsia="Times New Roman" w:hAnsi="Times New Roman" w:cs="Times New Roman"/>
          <w:sz w:val="24"/>
          <w:szCs w:val="24"/>
        </w:rPr>
        <w:t>(12), E557–E558.</w:t>
      </w:r>
      <w:hyperlink r:id="rId37">
        <w:r w:rsidR="00F57EF0">
          <w:rPr>
            <w:rFonts w:ascii="Times New Roman" w:eastAsia="Times New Roman" w:hAnsi="Times New Roman" w:cs="Times New Roman"/>
            <w:sz w:val="24"/>
            <w:szCs w:val="24"/>
            <w:u w:val="single"/>
          </w:rPr>
          <w:t xml:space="preserve"> https://doi.org/10.1503/cmaj.109-4459</w:t>
        </w:r>
      </w:hyperlink>
      <w:r>
        <w:rPr>
          <w:rFonts w:ascii="Times New Roman" w:eastAsia="Times New Roman" w:hAnsi="Times New Roman" w:cs="Times New Roman"/>
          <w:sz w:val="24"/>
          <w:szCs w:val="24"/>
        </w:rPr>
        <w:t xml:space="preserve">  </w:t>
      </w:r>
    </w:p>
    <w:p w14:paraId="38710693"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Gallardo, C. &amp; Sison, M. (2025). Attitude, Preparedness, and Challenges of the Radiologic Technology Graduates towards the Licensure Examination. </w:t>
      </w:r>
      <w:r>
        <w:rPr>
          <w:rFonts w:ascii="Times New Roman" w:eastAsia="Times New Roman" w:hAnsi="Times New Roman" w:cs="Times New Roman"/>
          <w:i/>
          <w:iCs/>
          <w:sz w:val="24"/>
          <w:szCs w:val="24"/>
        </w:rPr>
        <w:t>Psychology and Education: A Multidisciplinary Journal, 35</w:t>
      </w:r>
      <w:r>
        <w:rPr>
          <w:rFonts w:ascii="Times New Roman" w:eastAsia="Times New Roman" w:hAnsi="Times New Roman" w:cs="Times New Roman"/>
          <w:sz w:val="24"/>
          <w:szCs w:val="24"/>
        </w:rPr>
        <w:t xml:space="preserve">(3), 288-295. https://doi.org/10.70838/pemj.350306 </w:t>
      </w:r>
    </w:p>
    <w:p w14:paraId="6315F53D" w14:textId="77777777" w:rsidR="00F57EF0" w:rsidRDefault="00BD55C2">
      <w:pPr>
        <w:numPr>
          <w:ilvl w:val="0"/>
          <w:numId w:val="1"/>
        </w:numPr>
        <w:spacing w:before="240" w:after="240" w:line="240" w:lineRule="auto"/>
        <w:jc w:val="both"/>
      </w:pPr>
      <w:proofErr w:type="spellStart"/>
      <w:r>
        <w:rPr>
          <w:rFonts w:ascii="Times New Roman" w:eastAsia="Times New Roman" w:hAnsi="Times New Roman" w:cs="Times New Roman"/>
          <w:sz w:val="24"/>
          <w:szCs w:val="24"/>
        </w:rPr>
        <w:t>Guanzing</w:t>
      </w:r>
      <w:proofErr w:type="spellEnd"/>
      <w:r>
        <w:rPr>
          <w:rFonts w:ascii="Times New Roman" w:eastAsia="Times New Roman" w:hAnsi="Times New Roman" w:cs="Times New Roman"/>
          <w:sz w:val="24"/>
          <w:szCs w:val="24"/>
        </w:rPr>
        <w:t xml:space="preserve">, J. E. S., Lajara, K. B. P., Manalo, R. A. S., Marcelo, J. A. C. M., Marquez, D. P. C., Martinez, A. B. S., &amp; </w:t>
      </w:r>
      <w:proofErr w:type="spellStart"/>
      <w:r>
        <w:rPr>
          <w:rFonts w:ascii="Times New Roman" w:eastAsia="Times New Roman" w:hAnsi="Times New Roman" w:cs="Times New Roman"/>
          <w:sz w:val="24"/>
          <w:szCs w:val="24"/>
        </w:rPr>
        <w:t>Gloriani</w:t>
      </w:r>
      <w:proofErr w:type="spellEnd"/>
      <w:r>
        <w:rPr>
          <w:rFonts w:ascii="Times New Roman" w:eastAsia="Times New Roman" w:hAnsi="Times New Roman" w:cs="Times New Roman"/>
          <w:sz w:val="24"/>
          <w:szCs w:val="24"/>
        </w:rPr>
        <w:t xml:space="preserve">, L. E. (2021). Exploring the factors that influence the intentions of Filipino 4th year Medical Technology students to work abroad. </w:t>
      </w:r>
      <w:r>
        <w:rPr>
          <w:rFonts w:ascii="Times New Roman" w:eastAsia="Times New Roman" w:hAnsi="Times New Roman" w:cs="Times New Roman"/>
          <w:i/>
          <w:iCs/>
          <w:sz w:val="24"/>
          <w:szCs w:val="24"/>
        </w:rPr>
        <w:t>International Journal of Innovative Science and Research Technology, 6</w:t>
      </w:r>
      <w:r>
        <w:rPr>
          <w:rFonts w:ascii="Times New Roman" w:eastAsia="Times New Roman" w:hAnsi="Times New Roman" w:cs="Times New Roman"/>
          <w:sz w:val="24"/>
          <w:szCs w:val="24"/>
        </w:rPr>
        <w:t xml:space="preserve">(5), 108–116. </w:t>
      </w:r>
    </w:p>
    <w:p w14:paraId="5C6E1C12"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Gutierrez, M. J. P., Orpilla, V. G., Villaverde, K. J., &amp; Baquiran, P. (2021). </w:t>
      </w:r>
      <w:r>
        <w:rPr>
          <w:rFonts w:ascii="Times New Roman" w:eastAsia="Times New Roman" w:hAnsi="Times New Roman" w:cs="Times New Roman"/>
          <w:i/>
          <w:iCs/>
          <w:sz w:val="24"/>
          <w:szCs w:val="24"/>
        </w:rPr>
        <w:t>Teaching effectiveness of radiologic technology instructors in selected schools in Metro Manila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SDCA Journal of Radiologic Technology</w:t>
      </w:r>
      <w:r>
        <w:rPr>
          <w:rFonts w:ascii="Times New Roman" w:eastAsia="Times New Roman" w:hAnsi="Times New Roman" w:cs="Times New Roman"/>
          <w:sz w:val="24"/>
          <w:szCs w:val="24"/>
        </w:rPr>
        <w:t xml:space="preserve">. </w:t>
      </w:r>
    </w:p>
    <w:p w14:paraId="0737C27F"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Ibañez, D. D. (2025). </w:t>
      </w:r>
      <w:r>
        <w:rPr>
          <w:rFonts w:ascii="Times New Roman" w:eastAsia="Times New Roman" w:hAnsi="Times New Roman" w:cs="Times New Roman"/>
          <w:i/>
          <w:iCs/>
          <w:sz w:val="24"/>
          <w:szCs w:val="24"/>
        </w:rPr>
        <w:t>A retrospective longitudinal and predictive analysis of the number of failed examinees among radiologic technology schools in the Philippines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International Journal of Research Publication and Reviews, 6</w:t>
      </w:r>
      <w:r>
        <w:rPr>
          <w:rFonts w:ascii="Times New Roman" w:eastAsia="Times New Roman" w:hAnsi="Times New Roman" w:cs="Times New Roman"/>
          <w:sz w:val="24"/>
          <w:szCs w:val="24"/>
        </w:rPr>
        <w:t>(6), 920–927.</w:t>
      </w:r>
      <w:hyperlink r:id="rId38">
        <w:r w:rsidR="00F57EF0">
          <w:rPr>
            <w:rFonts w:ascii="Times New Roman" w:eastAsia="Times New Roman" w:hAnsi="Times New Roman" w:cs="Times New Roman"/>
            <w:sz w:val="24"/>
            <w:szCs w:val="24"/>
            <w:u w:val="single"/>
          </w:rPr>
          <w:t xml:space="preserve"> </w:t>
        </w:r>
      </w:hyperlink>
      <w:hyperlink r:id="rId39">
        <w:r w:rsidR="00F57EF0">
          <w:rPr>
            <w:rFonts w:ascii="Times New Roman" w:eastAsia="Times New Roman" w:hAnsi="Times New Roman" w:cs="Times New Roman"/>
            <w:sz w:val="24"/>
            <w:szCs w:val="24"/>
            <w:u w:val="single"/>
          </w:rPr>
          <w:t>https://doi.org/10.55248/gengpi.6.0625.2033</w:t>
        </w:r>
      </w:hyperlink>
      <w:r>
        <w:rPr>
          <w:rFonts w:ascii="Times New Roman" w:eastAsia="Times New Roman" w:hAnsi="Times New Roman" w:cs="Times New Roman"/>
          <w:sz w:val="24"/>
          <w:szCs w:val="24"/>
        </w:rPr>
        <w:t xml:space="preserve"> </w:t>
      </w:r>
    </w:p>
    <w:p w14:paraId="012D4175"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Ingrassia, J. M. (2020). </w:t>
      </w:r>
      <w:r>
        <w:rPr>
          <w:rFonts w:ascii="Times New Roman" w:eastAsia="Times New Roman" w:hAnsi="Times New Roman" w:cs="Times New Roman"/>
          <w:i/>
          <w:iCs/>
          <w:sz w:val="24"/>
          <w:szCs w:val="24"/>
        </w:rPr>
        <w:t>Radiologic technology students’ perceptions of an effective clinical learning environment</w:t>
      </w:r>
      <w:r>
        <w:rPr>
          <w:rFonts w:ascii="Times New Roman" w:eastAsia="Times New Roman" w:hAnsi="Times New Roman" w:cs="Times New Roman"/>
          <w:sz w:val="24"/>
          <w:szCs w:val="24"/>
        </w:rPr>
        <w:t xml:space="preserve"> (Doctoral dissertation, Grand Canyon University).</w:t>
      </w:r>
      <w:hyperlink r:id="rId40">
        <w:r w:rsidR="00F57EF0">
          <w:rPr>
            <w:rFonts w:ascii="Times New Roman" w:eastAsia="Times New Roman" w:hAnsi="Times New Roman" w:cs="Times New Roman"/>
            <w:sz w:val="24"/>
            <w:szCs w:val="24"/>
            <w:u w:val="single"/>
          </w:rPr>
          <w:t xml:space="preserve"> https://www.asrt.org/docs/librariesprovider3/pdfs/dissertations/radiologic-technology-students-perceptions-of-an-effective-clinical-learning-environment.pdf</w:t>
        </w:r>
      </w:hyperlink>
    </w:p>
    <w:p w14:paraId="4034C546"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International Commission on Radiological Protection. (2025). </w:t>
      </w:r>
      <w:r>
        <w:rPr>
          <w:rFonts w:ascii="Times New Roman" w:eastAsia="Times New Roman" w:hAnsi="Times New Roman" w:cs="Times New Roman"/>
          <w:i/>
          <w:iCs/>
          <w:sz w:val="24"/>
          <w:szCs w:val="24"/>
        </w:rPr>
        <w:t>Ethics in radiological protection for medical diagnosis and treatment (ICRP Publication 157)</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Annals of the ICRP, 53</w:t>
      </w:r>
      <w:r>
        <w:rPr>
          <w:rFonts w:ascii="Times New Roman" w:eastAsia="Times New Roman" w:hAnsi="Times New Roman" w:cs="Times New Roman"/>
          <w:sz w:val="24"/>
          <w:szCs w:val="24"/>
        </w:rPr>
        <w:t>(3).</w:t>
      </w:r>
      <w:hyperlink r:id="rId41">
        <w:r w:rsidR="00F57EF0">
          <w:rPr>
            <w:rFonts w:ascii="Times New Roman" w:eastAsia="Times New Roman" w:hAnsi="Times New Roman" w:cs="Times New Roman"/>
            <w:sz w:val="24"/>
            <w:szCs w:val="24"/>
            <w:u w:val="single"/>
          </w:rPr>
          <w:t xml:space="preserve"> https://doi.org/10.1177/01466453231220518</w:t>
        </w:r>
      </w:hyperlink>
    </w:p>
    <w:p w14:paraId="4380E8DF" w14:textId="77777777" w:rsidR="00F57EF0" w:rsidRDefault="00BD55C2">
      <w:pPr>
        <w:numPr>
          <w:ilvl w:val="0"/>
          <w:numId w:val="1"/>
        </w:numPr>
        <w:spacing w:line="240" w:lineRule="auto"/>
        <w:jc w:val="both"/>
      </w:pPr>
      <w:r>
        <w:rPr>
          <w:rFonts w:ascii="Times New Roman" w:eastAsia="Times New Roman" w:hAnsi="Times New Roman" w:cs="Times New Roman"/>
          <w:sz w:val="24"/>
          <w:szCs w:val="24"/>
        </w:rPr>
        <w:t xml:space="preserve">Joanna Briggs Institute. (2023). </w:t>
      </w:r>
      <w:r>
        <w:rPr>
          <w:rFonts w:ascii="Times New Roman" w:eastAsia="Times New Roman" w:hAnsi="Times New Roman" w:cs="Times New Roman"/>
          <w:i/>
          <w:iCs/>
          <w:sz w:val="24"/>
          <w:szCs w:val="24"/>
        </w:rPr>
        <w:t>JBI Critical Appraisal Tools</w:t>
      </w:r>
      <w:r>
        <w:rPr>
          <w:rFonts w:ascii="Times New Roman" w:eastAsia="Times New Roman" w:hAnsi="Times New Roman" w:cs="Times New Roman"/>
          <w:sz w:val="24"/>
          <w:szCs w:val="24"/>
        </w:rPr>
        <w:t>. The University of Adelaide.</w:t>
      </w:r>
    </w:p>
    <w:p w14:paraId="43727B2B" w14:textId="77777777" w:rsidR="00F57EF0" w:rsidRDefault="00BD55C2">
      <w:pPr>
        <w:numPr>
          <w:ilvl w:val="0"/>
          <w:numId w:val="1"/>
        </w:numPr>
        <w:spacing w:before="240" w:after="240" w:line="240" w:lineRule="auto"/>
        <w:jc w:val="both"/>
      </w:pPr>
      <w:proofErr w:type="spellStart"/>
      <w:r>
        <w:rPr>
          <w:rFonts w:ascii="Times New Roman" w:eastAsia="Times New Roman" w:hAnsi="Times New Roman" w:cs="Times New Roman"/>
          <w:sz w:val="24"/>
          <w:szCs w:val="24"/>
        </w:rPr>
        <w:lastRenderedPageBreak/>
        <w:t>Leadbeatter</w:t>
      </w:r>
      <w:proofErr w:type="spellEnd"/>
      <w:r>
        <w:rPr>
          <w:rFonts w:ascii="Times New Roman" w:eastAsia="Times New Roman" w:hAnsi="Times New Roman" w:cs="Times New Roman"/>
          <w:sz w:val="24"/>
          <w:szCs w:val="24"/>
        </w:rPr>
        <w:t xml:space="preserve">, D., Nanayakkara, S., Zhou, X., Byrne, E., Cartmill, C., &amp; Roberts, C. (2023). Employability in health professional education: A scoping review. </w:t>
      </w:r>
      <w:r>
        <w:rPr>
          <w:rFonts w:ascii="Times New Roman" w:eastAsia="Times New Roman" w:hAnsi="Times New Roman" w:cs="Times New Roman"/>
          <w:i/>
          <w:iCs/>
          <w:sz w:val="24"/>
          <w:szCs w:val="24"/>
        </w:rPr>
        <w:t>BMC Medical Education, 23</w:t>
      </w:r>
      <w:r>
        <w:rPr>
          <w:rFonts w:ascii="Times New Roman" w:eastAsia="Times New Roman" w:hAnsi="Times New Roman" w:cs="Times New Roman"/>
          <w:sz w:val="24"/>
          <w:szCs w:val="24"/>
        </w:rPr>
        <w:t>, 33.</w:t>
      </w:r>
      <w:hyperlink r:id="rId42">
        <w:r w:rsidR="00F57EF0">
          <w:rPr>
            <w:rFonts w:ascii="Times New Roman" w:eastAsia="Times New Roman" w:hAnsi="Times New Roman" w:cs="Times New Roman"/>
            <w:sz w:val="24"/>
            <w:szCs w:val="24"/>
            <w:u w:val="single"/>
          </w:rPr>
          <w:t xml:space="preserve"> https://doi.org/10.1186/s12909-022-03913-7</w:t>
        </w:r>
      </w:hyperlink>
    </w:p>
    <w:p w14:paraId="19EBF764"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Lindo, M. R., &amp; Panes, R. (2024). The hallucination effect: Correlating generative AI usage frequency with source verification habits among Grade 12 STEM researchers. </w:t>
      </w:r>
      <w:r>
        <w:rPr>
          <w:rFonts w:ascii="Times New Roman" w:eastAsia="Times New Roman" w:hAnsi="Times New Roman" w:cs="Times New Roman"/>
          <w:i/>
          <w:iCs/>
          <w:sz w:val="24"/>
          <w:szCs w:val="24"/>
        </w:rPr>
        <w:t>IMCC Journal of Science, 4</w:t>
      </w:r>
      <w:r>
        <w:rPr>
          <w:rFonts w:ascii="Times New Roman" w:eastAsia="Times New Roman" w:hAnsi="Times New Roman" w:cs="Times New Roman"/>
          <w:sz w:val="24"/>
          <w:szCs w:val="24"/>
        </w:rPr>
        <w:t>(2), 9–11.</w:t>
      </w:r>
      <w:hyperlink r:id="rId43">
        <w:r w:rsidR="00F57EF0">
          <w:rPr>
            <w:rFonts w:ascii="Times New Roman" w:eastAsia="Times New Roman" w:hAnsi="Times New Roman" w:cs="Times New Roman"/>
            <w:sz w:val="24"/>
            <w:szCs w:val="24"/>
            <w:u w:val="single"/>
          </w:rPr>
          <w:t xml:space="preserve"> https://doi.org/10.65931/d4n7x2h9</w:t>
        </w:r>
      </w:hyperlink>
    </w:p>
    <w:p w14:paraId="0C7E77D8" w14:textId="77777777" w:rsidR="00F57EF0" w:rsidRDefault="00BD55C2">
      <w:pPr>
        <w:numPr>
          <w:ilvl w:val="0"/>
          <w:numId w:val="1"/>
        </w:numPr>
        <w:spacing w:before="240" w:after="240" w:line="240" w:lineRule="auto"/>
        <w:jc w:val="both"/>
      </w:pPr>
      <w:proofErr w:type="spellStart"/>
      <w:r>
        <w:rPr>
          <w:rFonts w:ascii="Times New Roman" w:eastAsia="Times New Roman" w:hAnsi="Times New Roman" w:cs="Times New Roman"/>
          <w:sz w:val="24"/>
          <w:szCs w:val="24"/>
        </w:rPr>
        <w:t>Macabangon</w:t>
      </w:r>
      <w:proofErr w:type="spellEnd"/>
      <w:r>
        <w:rPr>
          <w:rFonts w:ascii="Times New Roman" w:eastAsia="Times New Roman" w:hAnsi="Times New Roman" w:cs="Times New Roman"/>
          <w:sz w:val="24"/>
          <w:szCs w:val="24"/>
        </w:rPr>
        <w:t xml:space="preserve">, R., Abarquez, V. M., Usman, N., &amp; Alipio, M. (2026). Occupational nosocomial infections among healthcare workers in a Philippine private hospital: Incidence and infection-prevention risk factors. </w:t>
      </w:r>
      <w:r>
        <w:rPr>
          <w:rFonts w:ascii="Times New Roman" w:eastAsia="Times New Roman" w:hAnsi="Times New Roman" w:cs="Times New Roman"/>
          <w:i/>
          <w:iCs/>
          <w:sz w:val="24"/>
          <w:szCs w:val="24"/>
        </w:rPr>
        <w:t>International Journal of Transformative Multidisciplinary Studies, 2</w:t>
      </w:r>
      <w:r>
        <w:rPr>
          <w:rFonts w:ascii="Times New Roman" w:eastAsia="Times New Roman" w:hAnsi="Times New Roman" w:cs="Times New Roman"/>
          <w:sz w:val="24"/>
          <w:szCs w:val="24"/>
        </w:rPr>
        <w:t xml:space="preserve">(1), 9–19. </w:t>
      </w:r>
    </w:p>
    <w:p w14:paraId="6AC85C01"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Maca, M. N. A. (2019). Emigration, Employability and Higher Education in the Philippines by Yasmin Y </w:t>
      </w:r>
      <w:proofErr w:type="spellStart"/>
      <w:r>
        <w:rPr>
          <w:rFonts w:ascii="Times New Roman" w:eastAsia="Times New Roman" w:hAnsi="Times New Roman" w:cs="Times New Roman"/>
          <w:sz w:val="24"/>
          <w:szCs w:val="24"/>
        </w:rPr>
        <w:t>Ortiga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Asian and Pacific Migration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w:t>
      </w:r>
      <w:r>
        <w:rPr>
          <w:rFonts w:ascii="Times New Roman" w:eastAsia="Times New Roman" w:hAnsi="Times New Roman" w:cs="Times New Roman"/>
          <w:sz w:val="24"/>
          <w:szCs w:val="24"/>
        </w:rPr>
        <w:t>(1), 115-117.</w:t>
      </w:r>
    </w:p>
    <w:p w14:paraId="237E7798"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Mendoza, A. (2021). Program learning outcomes of the BS in Radiologic Technology at the University of Makati. </w:t>
      </w:r>
      <w:r>
        <w:rPr>
          <w:rFonts w:ascii="Times New Roman" w:eastAsia="Times New Roman" w:hAnsi="Times New Roman" w:cs="Times New Roman"/>
          <w:i/>
          <w:iCs/>
          <w:sz w:val="24"/>
          <w:szCs w:val="24"/>
        </w:rPr>
        <w:t>Universitas: The Official Journal of University of Makati, 9</w:t>
      </w:r>
      <w:r>
        <w:rPr>
          <w:rFonts w:ascii="Times New Roman" w:eastAsia="Times New Roman" w:hAnsi="Times New Roman" w:cs="Times New Roman"/>
          <w:sz w:val="24"/>
          <w:szCs w:val="24"/>
        </w:rPr>
        <w:t>(2).</w:t>
      </w:r>
      <w:hyperlink r:id="rId44">
        <w:r w:rsidR="00F57EF0">
          <w:rPr>
            <w:rFonts w:ascii="Times New Roman" w:eastAsia="Times New Roman" w:hAnsi="Times New Roman" w:cs="Times New Roman"/>
            <w:sz w:val="24"/>
            <w:szCs w:val="24"/>
            <w:u w:val="single"/>
          </w:rPr>
          <w:t>https://journals.umak.edu.ph/universitas/article/view/24</w:t>
        </w:r>
      </w:hyperlink>
      <w:r>
        <w:rPr>
          <w:rFonts w:ascii="Times New Roman" w:eastAsia="Times New Roman" w:hAnsi="Times New Roman" w:cs="Times New Roman"/>
          <w:sz w:val="24"/>
          <w:szCs w:val="24"/>
        </w:rPr>
        <w:t xml:space="preserve">  </w:t>
      </w:r>
    </w:p>
    <w:p w14:paraId="45BEC4FB" w14:textId="77777777" w:rsidR="00F57EF0" w:rsidRDefault="00BD55C2">
      <w:pPr>
        <w:numPr>
          <w:ilvl w:val="0"/>
          <w:numId w:val="1"/>
        </w:numPr>
        <w:spacing w:before="240" w:after="240" w:line="240" w:lineRule="auto"/>
        <w:jc w:val="both"/>
      </w:pPr>
      <w:proofErr w:type="spellStart"/>
      <w:r>
        <w:rPr>
          <w:rFonts w:ascii="Times New Roman" w:eastAsia="Times New Roman" w:hAnsi="Times New Roman" w:cs="Times New Roman"/>
          <w:sz w:val="24"/>
          <w:szCs w:val="24"/>
        </w:rPr>
        <w:t>Ortiga</w:t>
      </w:r>
      <w:proofErr w:type="spellEnd"/>
      <w:r>
        <w:rPr>
          <w:rFonts w:ascii="Times New Roman" w:eastAsia="Times New Roman" w:hAnsi="Times New Roman" w:cs="Times New Roman"/>
          <w:sz w:val="24"/>
          <w:szCs w:val="24"/>
        </w:rPr>
        <w:t>, Yasmin Y.. (2018). Emigration, employability, and higher education in the Philippines. : Routledge. ORTIGA, Yasmin Y., "Emigration, employability, and higher education in the Philippines" (2018). Research Collection School of Social Sciences. Paper 2678.</w:t>
      </w:r>
      <w:hyperlink r:id="rId45">
        <w:r w:rsidR="00F57EF0">
          <w:rPr>
            <w:rFonts w:ascii="Times New Roman" w:eastAsia="Times New Roman" w:hAnsi="Times New Roman" w:cs="Times New Roman"/>
            <w:sz w:val="24"/>
            <w:szCs w:val="24"/>
          </w:rPr>
          <w:t xml:space="preserve"> </w:t>
        </w:r>
      </w:hyperlink>
      <w:hyperlink r:id="rId46">
        <w:r w:rsidR="00F57EF0">
          <w:rPr>
            <w:rFonts w:ascii="Times New Roman" w:eastAsia="Times New Roman" w:hAnsi="Times New Roman" w:cs="Times New Roman"/>
            <w:sz w:val="24"/>
            <w:szCs w:val="24"/>
            <w:u w:val="single"/>
          </w:rPr>
          <w:t>https://ink.library.smu.edu.sg/soss_research/2678</w:t>
        </w:r>
      </w:hyperlink>
    </w:p>
    <w:p w14:paraId="4297A4F4" w14:textId="77777777" w:rsidR="00F57EF0" w:rsidRDefault="00BD55C2">
      <w:pPr>
        <w:numPr>
          <w:ilvl w:val="0"/>
          <w:numId w:val="1"/>
        </w:numPr>
        <w:spacing w:before="240" w:after="240" w:line="240" w:lineRule="auto"/>
        <w:jc w:val="both"/>
      </w:pPr>
      <w:proofErr w:type="spellStart"/>
      <w:r>
        <w:rPr>
          <w:rFonts w:ascii="Times New Roman" w:eastAsia="Times New Roman" w:hAnsi="Times New Roman" w:cs="Times New Roman"/>
          <w:sz w:val="24"/>
          <w:szCs w:val="24"/>
        </w:rPr>
        <w:t>Paciente</w:t>
      </w:r>
      <w:proofErr w:type="spellEnd"/>
      <w:r>
        <w:rPr>
          <w:rFonts w:ascii="Times New Roman" w:eastAsia="Times New Roman" w:hAnsi="Times New Roman" w:cs="Times New Roman"/>
          <w:sz w:val="24"/>
          <w:szCs w:val="24"/>
        </w:rPr>
        <w:t xml:space="preserve">, Y. R. (2023). </w:t>
      </w:r>
      <w:r>
        <w:rPr>
          <w:rFonts w:ascii="Times New Roman" w:eastAsia="Times New Roman" w:hAnsi="Times New Roman" w:cs="Times New Roman"/>
          <w:i/>
          <w:iCs/>
          <w:sz w:val="24"/>
          <w:szCs w:val="24"/>
        </w:rPr>
        <w:t>Intent to migrate overseas among registered radiologic technologists in Davao City: A binary logistic regression analysis</w:t>
      </w:r>
      <w:r>
        <w:rPr>
          <w:rFonts w:ascii="Times New Roman" w:eastAsia="Times New Roman" w:hAnsi="Times New Roman" w:cs="Times New Roman"/>
          <w:sz w:val="24"/>
          <w:szCs w:val="24"/>
        </w:rPr>
        <w:t xml:space="preserve"> (Master’s thesis, Davao Doctors College).https://www.coursehero.com/file/235730086/razothesisfinaldocx/ </w:t>
      </w:r>
    </w:p>
    <w:p w14:paraId="4EA00154"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lang w:val="fr-FR"/>
        </w:rPr>
        <w:t xml:space="preserve">Padilla, C. D., Banzon, J. S., Cueto, J. Y., Jr., &amp; Lorenzo, F. M. E. (2025). </w:t>
      </w:r>
      <w:r>
        <w:rPr>
          <w:rFonts w:ascii="Times New Roman" w:eastAsia="Times New Roman" w:hAnsi="Times New Roman" w:cs="Times New Roman"/>
          <w:sz w:val="24"/>
          <w:szCs w:val="24"/>
        </w:rPr>
        <w:t xml:space="preserve">Leveraging higher education to resolve healthcare constraints. </w:t>
      </w:r>
      <w:r>
        <w:rPr>
          <w:rFonts w:ascii="Times New Roman" w:eastAsia="Times New Roman" w:hAnsi="Times New Roman" w:cs="Times New Roman"/>
          <w:i/>
          <w:iCs/>
          <w:sz w:val="24"/>
          <w:szCs w:val="24"/>
        </w:rPr>
        <w:t>Philippine Journal of Public Policy: Interdisciplinary Development Perspectives</w:t>
      </w:r>
      <w:r>
        <w:rPr>
          <w:rFonts w:ascii="Times New Roman" w:eastAsia="Times New Roman" w:hAnsi="Times New Roman" w:cs="Times New Roman"/>
          <w:sz w:val="24"/>
          <w:szCs w:val="24"/>
        </w:rPr>
        <w:t xml:space="preserve">. </w:t>
      </w:r>
    </w:p>
    <w:p w14:paraId="6B5FC170"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Page, M. J., McKenzie, J. E., Bossuyt, P. M., </w:t>
      </w:r>
      <w:proofErr w:type="spellStart"/>
      <w:r>
        <w:rPr>
          <w:rFonts w:ascii="Times New Roman" w:eastAsia="Times New Roman" w:hAnsi="Times New Roman" w:cs="Times New Roman"/>
          <w:sz w:val="24"/>
          <w:szCs w:val="24"/>
        </w:rPr>
        <w:t>Boutron</w:t>
      </w:r>
      <w:proofErr w:type="spellEnd"/>
      <w:r>
        <w:rPr>
          <w:rFonts w:ascii="Times New Roman" w:eastAsia="Times New Roman" w:hAnsi="Times New Roman" w:cs="Times New Roman"/>
          <w:sz w:val="24"/>
          <w:szCs w:val="24"/>
        </w:rPr>
        <w:t xml:space="preserve">, I., Hoffmann, T. C., Mulrow, C. D., et al. (2021). The PRISMA 2020 statement: An updated guideline for reporting systematic reviews. </w:t>
      </w:r>
      <w:r>
        <w:rPr>
          <w:rFonts w:ascii="Times New Roman" w:eastAsia="Times New Roman" w:hAnsi="Times New Roman" w:cs="Times New Roman"/>
          <w:i/>
          <w:iCs/>
          <w:sz w:val="24"/>
          <w:szCs w:val="24"/>
        </w:rPr>
        <w:t>BMJ</w:t>
      </w:r>
      <w:r>
        <w:rPr>
          <w:rFonts w:ascii="Times New Roman" w:eastAsia="Times New Roman" w:hAnsi="Times New Roman" w:cs="Times New Roman"/>
          <w:sz w:val="24"/>
          <w:szCs w:val="24"/>
        </w:rPr>
        <w:t>, 372, n71.</w:t>
      </w:r>
      <w:hyperlink r:id="rId47">
        <w:r w:rsidR="00F57EF0">
          <w:rPr>
            <w:rFonts w:ascii="Times New Roman" w:eastAsia="Times New Roman" w:hAnsi="Times New Roman" w:cs="Times New Roman"/>
            <w:sz w:val="24"/>
            <w:szCs w:val="24"/>
            <w:u w:val="single"/>
          </w:rPr>
          <w:t xml:space="preserve"> https://doi.org/10.1136/bmj.n71</w:t>
        </w:r>
      </w:hyperlink>
    </w:p>
    <w:p w14:paraId="538CE24B"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Pambid, D. &amp; </w:t>
      </w:r>
      <w:proofErr w:type="spellStart"/>
      <w:r>
        <w:rPr>
          <w:rFonts w:ascii="Times New Roman" w:eastAsia="Times New Roman" w:hAnsi="Times New Roman" w:cs="Times New Roman"/>
          <w:sz w:val="24"/>
          <w:szCs w:val="24"/>
        </w:rPr>
        <w:t>Agawin</w:t>
      </w:r>
      <w:proofErr w:type="spellEnd"/>
      <w:r>
        <w:rPr>
          <w:rFonts w:ascii="Times New Roman" w:eastAsia="Times New Roman" w:hAnsi="Times New Roman" w:cs="Times New Roman"/>
          <w:sz w:val="24"/>
          <w:szCs w:val="24"/>
        </w:rPr>
        <w:t xml:space="preserve">, M. (2020). A Tracer Study of Radiologic Technology Graduates of LPU-ST. Cabrini College of Allied Medicine from 2016-2018. </w:t>
      </w:r>
      <w:r>
        <w:rPr>
          <w:rFonts w:ascii="Times New Roman" w:eastAsia="Times New Roman" w:hAnsi="Times New Roman" w:cs="Times New Roman"/>
          <w:i/>
          <w:iCs/>
          <w:sz w:val="24"/>
          <w:szCs w:val="24"/>
        </w:rPr>
        <w:t>LPU - Laguna Journal of Multidisciplinary Research, 4</w:t>
      </w:r>
      <w:r>
        <w:rPr>
          <w:rFonts w:ascii="Times New Roman" w:eastAsia="Times New Roman" w:hAnsi="Times New Roman" w:cs="Times New Roman"/>
          <w:sz w:val="24"/>
          <w:szCs w:val="24"/>
        </w:rPr>
        <w:t xml:space="preserve">(1). </w:t>
      </w:r>
    </w:p>
    <w:p w14:paraId="5ED233C8" w14:textId="77777777" w:rsidR="00F57EF0" w:rsidRDefault="00BD55C2">
      <w:pPr>
        <w:numPr>
          <w:ilvl w:val="0"/>
          <w:numId w:val="1"/>
        </w:numPr>
        <w:spacing w:before="240" w:after="240" w:line="240" w:lineRule="auto"/>
        <w:jc w:val="both"/>
      </w:pPr>
      <w:proofErr w:type="spellStart"/>
      <w:r>
        <w:rPr>
          <w:rFonts w:ascii="Times New Roman" w:eastAsia="Times New Roman" w:hAnsi="Times New Roman" w:cs="Times New Roman"/>
          <w:sz w:val="24"/>
          <w:szCs w:val="24"/>
          <w:lang w:val="fr-FR"/>
        </w:rPr>
        <w:t>Partoza</w:t>
      </w:r>
      <w:proofErr w:type="spellEnd"/>
      <w:r>
        <w:rPr>
          <w:rFonts w:ascii="Times New Roman" w:eastAsia="Times New Roman" w:hAnsi="Times New Roman" w:cs="Times New Roman"/>
          <w:sz w:val="24"/>
          <w:szCs w:val="24"/>
          <w:lang w:val="fr-FR"/>
        </w:rPr>
        <w:t xml:space="preserve">, A. F., &amp; Urbina, M. C. (2025). </w:t>
      </w:r>
      <w:r>
        <w:rPr>
          <w:rFonts w:ascii="Times New Roman" w:eastAsia="Times New Roman" w:hAnsi="Times New Roman" w:cs="Times New Roman"/>
          <w:sz w:val="24"/>
          <w:szCs w:val="24"/>
        </w:rPr>
        <w:t xml:space="preserve">Workplace stress, work attitude and job satisfaction of clinic-based radiologic technologists in the province of Laguna. </w:t>
      </w:r>
      <w:r>
        <w:rPr>
          <w:rFonts w:ascii="Times New Roman" w:eastAsia="Times New Roman" w:hAnsi="Times New Roman" w:cs="Times New Roman"/>
          <w:i/>
          <w:iCs/>
          <w:sz w:val="24"/>
          <w:szCs w:val="24"/>
        </w:rPr>
        <w:t>International Journal of Academic Research in Progressive Education and Development</w:t>
      </w:r>
      <w:r>
        <w:rPr>
          <w:rFonts w:ascii="Times New Roman" w:eastAsia="Times New Roman" w:hAnsi="Times New Roman" w:cs="Times New Roman"/>
          <w:sz w:val="24"/>
          <w:szCs w:val="24"/>
        </w:rPr>
        <w:t>.</w:t>
      </w:r>
      <w:hyperlink r:id="rId48">
        <w:r w:rsidR="00F57EF0">
          <w:rPr>
            <w:rFonts w:ascii="Times New Roman" w:eastAsia="Times New Roman" w:hAnsi="Times New Roman" w:cs="Times New Roman"/>
            <w:sz w:val="24"/>
            <w:szCs w:val="24"/>
            <w:u w:val="single"/>
          </w:rPr>
          <w:t xml:space="preserve"> </w:t>
        </w:r>
      </w:hyperlink>
      <w:hyperlink r:id="rId49">
        <w:r w:rsidR="00F57EF0">
          <w:rPr>
            <w:rFonts w:ascii="Times New Roman" w:eastAsia="Times New Roman" w:hAnsi="Times New Roman" w:cs="Times New Roman"/>
            <w:sz w:val="24"/>
            <w:szCs w:val="24"/>
            <w:u w:val="single"/>
          </w:rPr>
          <w:t>https://doi.org/10.6007/IJARPED/v14-i2/25237</w:t>
        </w:r>
      </w:hyperlink>
    </w:p>
    <w:p w14:paraId="41196602" w14:textId="77777777" w:rsidR="00F57EF0" w:rsidRDefault="00BD55C2">
      <w:pPr>
        <w:numPr>
          <w:ilvl w:val="0"/>
          <w:numId w:val="1"/>
        </w:numPr>
        <w:spacing w:before="240" w:after="240" w:line="240" w:lineRule="auto"/>
        <w:jc w:val="both"/>
      </w:pPr>
      <w:proofErr w:type="spellStart"/>
      <w:r>
        <w:rPr>
          <w:rFonts w:ascii="Times New Roman" w:eastAsia="Times New Roman" w:hAnsi="Times New Roman" w:cs="Times New Roman"/>
          <w:sz w:val="24"/>
          <w:szCs w:val="24"/>
        </w:rPr>
        <w:t>Perong</w:t>
      </w:r>
      <w:proofErr w:type="spellEnd"/>
      <w:r>
        <w:rPr>
          <w:rFonts w:ascii="Times New Roman" w:eastAsia="Times New Roman" w:hAnsi="Times New Roman" w:cs="Times New Roman"/>
          <w:sz w:val="24"/>
          <w:szCs w:val="24"/>
        </w:rPr>
        <w:t xml:space="preserve">, A. M. &amp; </w:t>
      </w:r>
      <w:proofErr w:type="spellStart"/>
      <w:r>
        <w:rPr>
          <w:rFonts w:ascii="Times New Roman" w:eastAsia="Times New Roman" w:hAnsi="Times New Roman" w:cs="Times New Roman"/>
          <w:sz w:val="24"/>
          <w:szCs w:val="24"/>
        </w:rPr>
        <w:t>Dumpac</w:t>
      </w:r>
      <w:proofErr w:type="spellEnd"/>
      <w:r>
        <w:rPr>
          <w:rFonts w:ascii="Times New Roman" w:eastAsia="Times New Roman" w:hAnsi="Times New Roman" w:cs="Times New Roman"/>
          <w:sz w:val="24"/>
          <w:szCs w:val="24"/>
        </w:rPr>
        <w:t xml:space="preserve">, A. (2023). Employability Status of Radiologic Technology Graduates of Universidad de Zamboanga (2015–2019). </w:t>
      </w:r>
      <w:r>
        <w:rPr>
          <w:rFonts w:ascii="Times New Roman" w:eastAsia="Times New Roman" w:hAnsi="Times New Roman" w:cs="Times New Roman"/>
          <w:i/>
          <w:iCs/>
          <w:sz w:val="24"/>
          <w:szCs w:val="24"/>
        </w:rPr>
        <w:t>Science Asia Review, 7</w:t>
      </w:r>
      <w:r>
        <w:rPr>
          <w:rFonts w:ascii="Times New Roman" w:eastAsia="Times New Roman" w:hAnsi="Times New Roman" w:cs="Times New Roman"/>
          <w:sz w:val="24"/>
          <w:szCs w:val="24"/>
        </w:rPr>
        <w:t xml:space="preserve">(1), 77-104.   </w:t>
      </w:r>
    </w:p>
    <w:p w14:paraId="066B3937"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lastRenderedPageBreak/>
        <w:t xml:space="preserve">Professional Regulation Commission. (2018, January 10). </w:t>
      </w:r>
      <w:r>
        <w:rPr>
          <w:rFonts w:ascii="Times New Roman" w:eastAsia="Times New Roman" w:hAnsi="Times New Roman" w:cs="Times New Roman"/>
          <w:i/>
          <w:iCs/>
          <w:sz w:val="24"/>
          <w:szCs w:val="24"/>
        </w:rPr>
        <w:t>Radiologic technology</w:t>
      </w:r>
      <w:r>
        <w:rPr>
          <w:rFonts w:ascii="Times New Roman" w:eastAsia="Times New Roman" w:hAnsi="Times New Roman" w:cs="Times New Roman"/>
          <w:sz w:val="24"/>
          <w:szCs w:val="24"/>
        </w:rPr>
        <w:t>.</w:t>
      </w:r>
      <w:hyperlink r:id="rId50">
        <w:r w:rsidR="00F57EF0">
          <w:rPr>
            <w:rFonts w:ascii="Times New Roman" w:eastAsia="Times New Roman" w:hAnsi="Times New Roman" w:cs="Times New Roman"/>
            <w:sz w:val="24"/>
            <w:szCs w:val="24"/>
            <w:u w:val="single"/>
          </w:rPr>
          <w:t xml:space="preserve"> https://prc.gov.ph/radiologic-technology</w:t>
        </w:r>
      </w:hyperlink>
      <w:r>
        <w:rPr>
          <w:rFonts w:ascii="Times New Roman" w:eastAsia="Times New Roman" w:hAnsi="Times New Roman" w:cs="Times New Roman"/>
          <w:sz w:val="24"/>
          <w:szCs w:val="24"/>
        </w:rPr>
        <w:t xml:space="preserve"> </w:t>
      </w:r>
    </w:p>
    <w:p w14:paraId="5A7EA854"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Samaniego-</w:t>
      </w:r>
      <w:proofErr w:type="spellStart"/>
      <w:r>
        <w:rPr>
          <w:rFonts w:ascii="Times New Roman" w:eastAsia="Times New Roman" w:hAnsi="Times New Roman" w:cs="Times New Roman"/>
          <w:sz w:val="24"/>
          <w:szCs w:val="24"/>
        </w:rPr>
        <w:t>Mananghaya</w:t>
      </w:r>
      <w:proofErr w:type="spellEnd"/>
      <w:r>
        <w:rPr>
          <w:rFonts w:ascii="Times New Roman" w:eastAsia="Times New Roman" w:hAnsi="Times New Roman" w:cs="Times New Roman"/>
          <w:sz w:val="24"/>
          <w:szCs w:val="24"/>
        </w:rPr>
        <w:t xml:space="preserve">, C. (2025). Clinical learning environment of radiologic technology students: A cornerstone to professional readiness. </w:t>
      </w:r>
      <w:r>
        <w:rPr>
          <w:rFonts w:ascii="Times New Roman" w:eastAsia="Times New Roman" w:hAnsi="Times New Roman" w:cs="Times New Roman"/>
          <w:i/>
          <w:iCs/>
          <w:sz w:val="24"/>
          <w:szCs w:val="24"/>
        </w:rPr>
        <w:t>International Journal of Education Humanities and Social Science, 8</w:t>
      </w:r>
      <w:r>
        <w:rPr>
          <w:rFonts w:ascii="Times New Roman" w:eastAsia="Times New Roman" w:hAnsi="Times New Roman" w:cs="Times New Roman"/>
          <w:sz w:val="24"/>
          <w:szCs w:val="24"/>
        </w:rPr>
        <w:t>(3).</w:t>
      </w:r>
      <w:hyperlink r:id="rId51">
        <w:r w:rsidR="00F57EF0">
          <w:rPr>
            <w:rFonts w:ascii="Times New Roman" w:eastAsia="Times New Roman" w:hAnsi="Times New Roman" w:cs="Times New Roman"/>
            <w:sz w:val="24"/>
            <w:szCs w:val="24"/>
            <w:u w:val="single"/>
          </w:rPr>
          <w:t xml:space="preserve"> </w:t>
        </w:r>
      </w:hyperlink>
      <w:hyperlink r:id="rId52">
        <w:r w:rsidR="00F57EF0">
          <w:rPr>
            <w:rFonts w:ascii="Times New Roman" w:eastAsia="Times New Roman" w:hAnsi="Times New Roman" w:cs="Times New Roman"/>
            <w:sz w:val="24"/>
            <w:szCs w:val="24"/>
            <w:u w:val="single"/>
          </w:rPr>
          <w:t>https://doi.org/10.54922/IJEHSS.2025.1022</w:t>
        </w:r>
      </w:hyperlink>
      <w:r>
        <w:rPr>
          <w:rFonts w:ascii="Times New Roman" w:eastAsia="Times New Roman" w:hAnsi="Times New Roman" w:cs="Times New Roman"/>
          <w:sz w:val="24"/>
          <w:szCs w:val="24"/>
        </w:rPr>
        <w:t xml:space="preserve"> </w:t>
      </w:r>
    </w:p>
    <w:p w14:paraId="480C84F1"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Sedillo, F. J., Jr. (2021). Leadership behavior and job satisfaction as predictors of turnover intention of radiologic technologists working in academic institutions in Region XI, Philippines. Retrieved from</w:t>
      </w:r>
      <w:hyperlink r:id="rId53">
        <w:r w:rsidR="00F57EF0">
          <w:rPr>
            <w:rFonts w:ascii="Times New Roman" w:eastAsia="Times New Roman" w:hAnsi="Times New Roman" w:cs="Times New Roman"/>
            <w:sz w:val="24"/>
            <w:szCs w:val="24"/>
            <w:u w:val="single"/>
          </w:rPr>
          <w:t xml:space="preserve"> </w:t>
        </w:r>
      </w:hyperlink>
      <w:hyperlink r:id="rId54">
        <w:r w:rsidR="00F57EF0">
          <w:rPr>
            <w:rFonts w:ascii="Times New Roman" w:eastAsia="Times New Roman" w:hAnsi="Times New Roman" w:cs="Times New Roman"/>
            <w:sz w:val="24"/>
            <w:szCs w:val="24"/>
            <w:u w:val="single"/>
          </w:rPr>
          <w:t>ResearchGate PDF Link</w:t>
        </w:r>
      </w:hyperlink>
      <w:r>
        <w:rPr>
          <w:rFonts w:ascii="Times New Roman" w:eastAsia="Times New Roman" w:hAnsi="Times New Roman" w:cs="Times New Roman"/>
          <w:sz w:val="24"/>
          <w:szCs w:val="24"/>
        </w:rPr>
        <w:t xml:space="preserve"> </w:t>
      </w:r>
    </w:p>
    <w:p w14:paraId="2354F701"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Susiku, E., Hewitt-Taylor, J., &amp; </w:t>
      </w:r>
      <w:proofErr w:type="spellStart"/>
      <w:r>
        <w:rPr>
          <w:rFonts w:ascii="Times New Roman" w:eastAsia="Times New Roman" w:hAnsi="Times New Roman" w:cs="Times New Roman"/>
          <w:sz w:val="24"/>
          <w:szCs w:val="24"/>
        </w:rPr>
        <w:t>Akudjedu</w:t>
      </w:r>
      <w:proofErr w:type="spellEnd"/>
      <w:r>
        <w:rPr>
          <w:rFonts w:ascii="Times New Roman" w:eastAsia="Times New Roman" w:hAnsi="Times New Roman" w:cs="Times New Roman"/>
          <w:sz w:val="24"/>
          <w:szCs w:val="24"/>
        </w:rPr>
        <w:t xml:space="preserve">, T. N. (2024). Graduate competencies, employability and the transnational radiography workforce shortage: A systematic literature review of current pre-registration radiography education and training models. </w:t>
      </w:r>
      <w:r>
        <w:rPr>
          <w:rFonts w:ascii="Times New Roman" w:eastAsia="Times New Roman" w:hAnsi="Times New Roman" w:cs="Times New Roman"/>
          <w:i/>
          <w:iCs/>
          <w:sz w:val="24"/>
          <w:szCs w:val="24"/>
        </w:rPr>
        <w:t>Radiography, 30</w:t>
      </w:r>
      <w:r>
        <w:rPr>
          <w:rFonts w:ascii="Times New Roman" w:eastAsia="Times New Roman" w:hAnsi="Times New Roman" w:cs="Times New Roman"/>
          <w:sz w:val="24"/>
          <w:szCs w:val="24"/>
        </w:rPr>
        <w:t>(2), 457–467.</w:t>
      </w:r>
      <w:hyperlink r:id="rId55">
        <w:r w:rsidR="00F57EF0">
          <w:rPr>
            <w:rFonts w:ascii="Times New Roman" w:eastAsia="Times New Roman" w:hAnsi="Times New Roman" w:cs="Times New Roman"/>
            <w:sz w:val="24"/>
            <w:szCs w:val="24"/>
            <w:u w:val="single"/>
          </w:rPr>
          <w:t xml:space="preserve"> https://doi.org/10.1016/j.radi.2024.01.001</w:t>
        </w:r>
      </w:hyperlink>
      <w:r>
        <w:rPr>
          <w:rFonts w:ascii="Times New Roman" w:eastAsia="Times New Roman" w:hAnsi="Times New Roman" w:cs="Times New Roman"/>
          <w:sz w:val="24"/>
          <w:szCs w:val="24"/>
        </w:rPr>
        <w:t xml:space="preserve"> </w:t>
      </w:r>
    </w:p>
    <w:p w14:paraId="0D94B8F5"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The International Society of Radiographers and Radiological Technologists. (ISRRT, 2004, November). </w:t>
      </w:r>
      <w:r>
        <w:rPr>
          <w:rFonts w:ascii="Times New Roman" w:eastAsia="Times New Roman" w:hAnsi="Times New Roman" w:cs="Times New Roman"/>
          <w:i/>
          <w:iCs/>
          <w:sz w:val="24"/>
          <w:szCs w:val="24"/>
        </w:rPr>
        <w:t>Guidelines for the education of entry-level professional practice in medical radiation sciences</w:t>
      </w:r>
      <w:r>
        <w:rPr>
          <w:rFonts w:ascii="Times New Roman" w:eastAsia="Times New Roman" w:hAnsi="Times New Roman" w:cs="Times New Roman"/>
          <w:sz w:val="24"/>
          <w:szCs w:val="24"/>
        </w:rPr>
        <w:t>.</w:t>
      </w:r>
      <w:hyperlink r:id="rId56">
        <w:r w:rsidR="00F57EF0">
          <w:rPr>
            <w:rFonts w:ascii="Times New Roman" w:eastAsia="Times New Roman" w:hAnsi="Times New Roman" w:cs="Times New Roman"/>
            <w:sz w:val="24"/>
            <w:szCs w:val="24"/>
            <w:u w:val="single"/>
          </w:rPr>
          <w:t xml:space="preserve"> https://www.isrrt.org/wp-content/uploads/2023/07/Document_6_Standards_of_Education.pdf</w:t>
        </w:r>
      </w:hyperlink>
    </w:p>
    <w:p w14:paraId="1D884F72"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Tiu, C. J. S., Alberto, N. R. I., Baron, M. B. C., Mercado, M. V. V., &amp; </w:t>
      </w:r>
      <w:proofErr w:type="spellStart"/>
      <w:r>
        <w:rPr>
          <w:rFonts w:ascii="Times New Roman" w:eastAsia="Times New Roman" w:hAnsi="Times New Roman" w:cs="Times New Roman"/>
          <w:sz w:val="24"/>
          <w:szCs w:val="24"/>
        </w:rPr>
        <w:t>Baticulon</w:t>
      </w:r>
      <w:proofErr w:type="spellEnd"/>
      <w:r>
        <w:rPr>
          <w:rFonts w:ascii="Times New Roman" w:eastAsia="Times New Roman" w:hAnsi="Times New Roman" w:cs="Times New Roman"/>
          <w:sz w:val="24"/>
          <w:szCs w:val="24"/>
        </w:rPr>
        <w:t xml:space="preserve">, R. E. (2025). Leaving the health workforce during the COVID-19 pandemic: A cross-sectional study among Filipino healthcare workers. </w:t>
      </w:r>
      <w:r>
        <w:rPr>
          <w:rFonts w:ascii="Times New Roman" w:eastAsia="Times New Roman" w:hAnsi="Times New Roman" w:cs="Times New Roman"/>
          <w:i/>
          <w:iCs/>
          <w:sz w:val="24"/>
          <w:szCs w:val="24"/>
        </w:rPr>
        <w:t>PLOS Global Public Health</w:t>
      </w:r>
      <w:r>
        <w:rPr>
          <w:rFonts w:ascii="Times New Roman" w:eastAsia="Times New Roman" w:hAnsi="Times New Roman" w:cs="Times New Roman"/>
          <w:sz w:val="24"/>
          <w:szCs w:val="24"/>
        </w:rPr>
        <w:t>.</w:t>
      </w:r>
      <w:hyperlink r:id="rId57">
        <w:r w:rsidR="00F57EF0">
          <w:rPr>
            <w:rFonts w:ascii="Times New Roman" w:eastAsia="Times New Roman" w:hAnsi="Times New Roman" w:cs="Times New Roman"/>
            <w:sz w:val="24"/>
            <w:szCs w:val="24"/>
            <w:u w:val="single"/>
          </w:rPr>
          <w:t xml:space="preserve"> </w:t>
        </w:r>
      </w:hyperlink>
      <w:hyperlink r:id="rId58">
        <w:r w:rsidR="00F57EF0">
          <w:rPr>
            <w:rFonts w:ascii="Times New Roman" w:eastAsia="Times New Roman" w:hAnsi="Times New Roman" w:cs="Times New Roman"/>
            <w:sz w:val="24"/>
            <w:szCs w:val="24"/>
            <w:u w:val="single"/>
          </w:rPr>
          <w:t>https://doi.org/10.1371/journal.pgph.0004861</w:t>
        </w:r>
      </w:hyperlink>
      <w:r>
        <w:rPr>
          <w:rFonts w:ascii="Times New Roman" w:eastAsia="Times New Roman" w:hAnsi="Times New Roman" w:cs="Times New Roman"/>
          <w:sz w:val="24"/>
          <w:szCs w:val="24"/>
        </w:rPr>
        <w:t xml:space="preserve"> </w:t>
      </w:r>
    </w:p>
    <w:p w14:paraId="115C83FC"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Torio, M. A. G., Rillera, A. D., &amp; </w:t>
      </w:r>
      <w:proofErr w:type="spellStart"/>
      <w:r>
        <w:rPr>
          <w:rFonts w:ascii="Times New Roman" w:eastAsia="Times New Roman" w:hAnsi="Times New Roman" w:cs="Times New Roman"/>
          <w:sz w:val="24"/>
          <w:szCs w:val="24"/>
        </w:rPr>
        <w:t>Codizal</w:t>
      </w:r>
      <w:proofErr w:type="spellEnd"/>
      <w:r>
        <w:rPr>
          <w:rFonts w:ascii="Times New Roman" w:eastAsia="Times New Roman" w:hAnsi="Times New Roman" w:cs="Times New Roman"/>
          <w:sz w:val="24"/>
          <w:szCs w:val="24"/>
        </w:rPr>
        <w:t xml:space="preserve">, E. L. (2022). Ascertaining the relationship between the radiologic technologists’ standard precaution practices and attitudes in handling COVID-19 patients. </w:t>
      </w:r>
      <w:r>
        <w:rPr>
          <w:rFonts w:ascii="Times New Roman" w:eastAsia="Times New Roman" w:hAnsi="Times New Roman" w:cs="Times New Roman"/>
          <w:i/>
          <w:iCs/>
          <w:sz w:val="24"/>
          <w:szCs w:val="24"/>
        </w:rPr>
        <w:t>Journal of Medical Imaging and Radiation Sciences, 53</w:t>
      </w:r>
      <w:r>
        <w:rPr>
          <w:rFonts w:ascii="Times New Roman" w:eastAsia="Times New Roman" w:hAnsi="Times New Roman" w:cs="Times New Roman"/>
          <w:sz w:val="24"/>
          <w:szCs w:val="24"/>
        </w:rPr>
        <w:t>(4, Supplement 1), S49.</w:t>
      </w:r>
      <w:hyperlink r:id="rId59">
        <w:r w:rsidR="00F57EF0">
          <w:rPr>
            <w:rFonts w:ascii="Times New Roman" w:eastAsia="Times New Roman" w:hAnsi="Times New Roman" w:cs="Times New Roman"/>
            <w:sz w:val="24"/>
            <w:szCs w:val="24"/>
            <w:u w:val="single"/>
          </w:rPr>
          <w:t xml:space="preserve"> </w:t>
        </w:r>
      </w:hyperlink>
      <w:hyperlink r:id="rId60">
        <w:r w:rsidR="00F57EF0">
          <w:rPr>
            <w:rFonts w:ascii="Times New Roman" w:eastAsia="Times New Roman" w:hAnsi="Times New Roman" w:cs="Times New Roman"/>
            <w:sz w:val="24"/>
            <w:szCs w:val="24"/>
            <w:u w:val="single"/>
          </w:rPr>
          <w:t>https://doi.org/10.1016/j.jmir.2022.10.160</w:t>
        </w:r>
      </w:hyperlink>
      <w:r>
        <w:rPr>
          <w:rFonts w:ascii="Times New Roman" w:eastAsia="Times New Roman" w:hAnsi="Times New Roman" w:cs="Times New Roman"/>
          <w:sz w:val="24"/>
          <w:szCs w:val="24"/>
        </w:rPr>
        <w:t xml:space="preserve"> </w:t>
      </w:r>
    </w:p>
    <w:p w14:paraId="25401D89" w14:textId="77777777" w:rsidR="00F57EF0" w:rsidRDefault="00BD55C2">
      <w:pPr>
        <w:numPr>
          <w:ilvl w:val="0"/>
          <w:numId w:val="1"/>
        </w:numPr>
        <w:spacing w:before="240" w:after="240" w:line="240" w:lineRule="auto"/>
        <w:jc w:val="both"/>
      </w:pPr>
      <w:proofErr w:type="spellStart"/>
      <w:r>
        <w:rPr>
          <w:rFonts w:ascii="Times New Roman" w:eastAsia="Times New Roman" w:hAnsi="Times New Roman" w:cs="Times New Roman"/>
          <w:sz w:val="24"/>
          <w:szCs w:val="24"/>
        </w:rPr>
        <w:t>Umpar</w:t>
      </w:r>
      <w:proofErr w:type="spellEnd"/>
      <w:r>
        <w:rPr>
          <w:rFonts w:ascii="Times New Roman" w:eastAsia="Times New Roman" w:hAnsi="Times New Roman" w:cs="Times New Roman"/>
          <w:sz w:val="24"/>
          <w:szCs w:val="24"/>
        </w:rPr>
        <w:t xml:space="preserve">, S. &amp; Sison, M. (2025). Attitude, Skills and Clinical Competency of Radiologic Technology Interns on General Radiography. </w:t>
      </w:r>
      <w:r>
        <w:rPr>
          <w:rFonts w:ascii="Times New Roman" w:eastAsia="Times New Roman" w:hAnsi="Times New Roman" w:cs="Times New Roman"/>
          <w:i/>
          <w:iCs/>
          <w:sz w:val="24"/>
          <w:szCs w:val="24"/>
        </w:rPr>
        <w:t>Psychology and Education: A Multidisciplinary Journal, 34</w:t>
      </w:r>
      <w:r>
        <w:rPr>
          <w:rFonts w:ascii="Times New Roman" w:eastAsia="Times New Roman" w:hAnsi="Times New Roman" w:cs="Times New Roman"/>
          <w:sz w:val="24"/>
          <w:szCs w:val="24"/>
        </w:rPr>
        <w:t xml:space="preserve">(9), 1077-1087. https://doi.org/10.70838/pemj.340902 </w:t>
      </w:r>
    </w:p>
    <w:p w14:paraId="27B9D315"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UNESCO. (2023, September 4). </w:t>
      </w:r>
      <w:r>
        <w:rPr>
          <w:rFonts w:ascii="Times New Roman" w:eastAsia="Times New Roman" w:hAnsi="Times New Roman" w:cs="Times New Roman"/>
          <w:i/>
          <w:iCs/>
          <w:sz w:val="24"/>
          <w:szCs w:val="24"/>
        </w:rPr>
        <w:t>Qualifications recognition: A door to collective progress</w:t>
      </w:r>
      <w:r>
        <w:rPr>
          <w:rFonts w:ascii="Times New Roman" w:eastAsia="Times New Roman" w:hAnsi="Times New Roman" w:cs="Times New Roman"/>
          <w:sz w:val="24"/>
          <w:szCs w:val="24"/>
        </w:rPr>
        <w:t>.</w:t>
      </w:r>
      <w:hyperlink r:id="rId61">
        <w:r w:rsidR="00F57EF0">
          <w:rPr>
            <w:rFonts w:ascii="Times New Roman" w:eastAsia="Times New Roman" w:hAnsi="Times New Roman" w:cs="Times New Roman"/>
            <w:sz w:val="24"/>
            <w:szCs w:val="24"/>
            <w:u w:val="single"/>
          </w:rPr>
          <w:t xml:space="preserve"> https://www.unesco.org/en/articles/qualifications-recognition-door-collective-progress</w:t>
        </w:r>
      </w:hyperlink>
    </w:p>
    <w:p w14:paraId="1EE39CF4"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Valdez, A. P. (2012). Graduates’ Transition from Study to Employment of Radiologic Technology Graduates of the Lyceum University of the Philippines – Batangas. </w:t>
      </w:r>
      <w:r>
        <w:rPr>
          <w:rFonts w:ascii="Times New Roman" w:eastAsia="Times New Roman" w:hAnsi="Times New Roman" w:cs="Times New Roman"/>
          <w:i/>
          <w:iCs/>
          <w:sz w:val="24"/>
          <w:szCs w:val="24"/>
        </w:rPr>
        <w:t>IAMURE International Journal of Multidisciplinary Research, 3</w:t>
      </w:r>
      <w:r>
        <w:rPr>
          <w:rFonts w:ascii="Times New Roman" w:eastAsia="Times New Roman" w:hAnsi="Times New Roman" w:cs="Times New Roman"/>
          <w:sz w:val="24"/>
          <w:szCs w:val="24"/>
        </w:rPr>
        <w:t xml:space="preserve">(1). </w:t>
      </w:r>
    </w:p>
    <w:p w14:paraId="1D090BB1"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Vidal, E. A., </w:t>
      </w:r>
      <w:proofErr w:type="spellStart"/>
      <w:r>
        <w:rPr>
          <w:rFonts w:ascii="Times New Roman" w:eastAsia="Times New Roman" w:hAnsi="Times New Roman" w:cs="Times New Roman"/>
          <w:sz w:val="24"/>
          <w:szCs w:val="24"/>
        </w:rPr>
        <w:t>Elegado</w:t>
      </w:r>
      <w:proofErr w:type="spellEnd"/>
      <w:r>
        <w:rPr>
          <w:rFonts w:ascii="Times New Roman" w:eastAsia="Times New Roman" w:hAnsi="Times New Roman" w:cs="Times New Roman"/>
          <w:sz w:val="24"/>
          <w:szCs w:val="24"/>
        </w:rPr>
        <w:t xml:space="preserve">, N. E. L., Caparas, A. M., Daquis, M. A., Mercado, L. M., &amp; </w:t>
      </w:r>
      <w:proofErr w:type="spellStart"/>
      <w:r>
        <w:rPr>
          <w:rFonts w:ascii="Times New Roman" w:eastAsia="Times New Roman" w:hAnsi="Times New Roman" w:cs="Times New Roman"/>
          <w:sz w:val="24"/>
          <w:szCs w:val="24"/>
        </w:rPr>
        <w:t>Laguador</w:t>
      </w:r>
      <w:proofErr w:type="spellEnd"/>
      <w:r>
        <w:rPr>
          <w:rFonts w:ascii="Times New Roman" w:eastAsia="Times New Roman" w:hAnsi="Times New Roman" w:cs="Times New Roman"/>
          <w:sz w:val="24"/>
          <w:szCs w:val="24"/>
        </w:rPr>
        <w:t xml:space="preserve">, J. M. (2016). Teaching performance of radiologic technology faculty members based on students’ evaluation from 2013 to 2016. </w:t>
      </w:r>
      <w:r>
        <w:rPr>
          <w:rFonts w:ascii="Times New Roman" w:eastAsia="Times New Roman" w:hAnsi="Times New Roman" w:cs="Times New Roman"/>
          <w:i/>
          <w:iCs/>
          <w:sz w:val="24"/>
          <w:szCs w:val="24"/>
        </w:rPr>
        <w:t>Asia Pacific Journal of Education, Arts and Sciences, 3</w:t>
      </w:r>
      <w:r>
        <w:rPr>
          <w:rFonts w:ascii="Times New Roman" w:eastAsia="Times New Roman" w:hAnsi="Times New Roman" w:cs="Times New Roman"/>
          <w:sz w:val="24"/>
          <w:szCs w:val="24"/>
        </w:rPr>
        <w:t>(4), 46–52.</w:t>
      </w:r>
      <w:hyperlink r:id="rId62">
        <w:r w:rsidR="00F57EF0">
          <w:rPr>
            <w:rFonts w:ascii="Times New Roman" w:eastAsia="Times New Roman" w:hAnsi="Times New Roman" w:cs="Times New Roman"/>
            <w:sz w:val="24"/>
            <w:szCs w:val="24"/>
            <w:u w:val="single"/>
          </w:rPr>
          <w:t xml:space="preserve"> https://oaji.net/articles/2017/1710-1485756531.pdf</w:t>
        </w:r>
      </w:hyperlink>
    </w:p>
    <w:p w14:paraId="7F1250FA"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lastRenderedPageBreak/>
        <w:t xml:space="preserve">World Health Organization. (2026, February 3). </w:t>
      </w:r>
      <w:r>
        <w:rPr>
          <w:rFonts w:ascii="Times New Roman" w:eastAsia="Times New Roman" w:hAnsi="Times New Roman" w:cs="Times New Roman"/>
          <w:i/>
          <w:iCs/>
          <w:sz w:val="24"/>
          <w:szCs w:val="24"/>
        </w:rPr>
        <w:t>Strengthening equitable access to diagnostic imaging through teleradiology</w:t>
      </w:r>
      <w:r>
        <w:rPr>
          <w:rFonts w:ascii="Times New Roman" w:eastAsia="Times New Roman" w:hAnsi="Times New Roman" w:cs="Times New Roman"/>
          <w:sz w:val="24"/>
          <w:szCs w:val="24"/>
        </w:rPr>
        <w:t xml:space="preserve"> (EB158.R3).</w:t>
      </w:r>
      <w:hyperlink r:id="rId63">
        <w:r w:rsidR="00F57EF0">
          <w:rPr>
            <w:rFonts w:ascii="Times New Roman" w:eastAsia="Times New Roman" w:hAnsi="Times New Roman" w:cs="Times New Roman"/>
            <w:sz w:val="24"/>
            <w:szCs w:val="24"/>
            <w:u w:val="single"/>
          </w:rPr>
          <w:t xml:space="preserve"> https://apps.who.int/gb/ebwha/pdf_files/EB158/B158_R3-en.pdf</w:t>
        </w:r>
      </w:hyperlink>
    </w:p>
    <w:p w14:paraId="7CB97230" w14:textId="77777777" w:rsidR="00F57EF0" w:rsidRDefault="00BD55C2">
      <w:pPr>
        <w:numPr>
          <w:ilvl w:val="0"/>
          <w:numId w:val="1"/>
        </w:numPr>
        <w:spacing w:after="120" w:line="240" w:lineRule="auto"/>
        <w:jc w:val="both"/>
      </w:pPr>
      <w:r>
        <w:rPr>
          <w:rFonts w:ascii="Times New Roman" w:eastAsia="Times New Roman" w:hAnsi="Times New Roman" w:cs="Times New Roman"/>
          <w:sz w:val="24"/>
          <w:szCs w:val="24"/>
        </w:rPr>
        <w:t xml:space="preserve">Yorke, M. (2006). </w:t>
      </w:r>
      <w:r>
        <w:rPr>
          <w:rFonts w:ascii="Times New Roman" w:eastAsia="Times New Roman" w:hAnsi="Times New Roman" w:cs="Times New Roman"/>
          <w:i/>
          <w:iCs/>
          <w:sz w:val="24"/>
          <w:szCs w:val="24"/>
        </w:rPr>
        <w:t>Employability in Higher Education: What It Is – What It Is Not.</w:t>
      </w:r>
      <w:r>
        <w:rPr>
          <w:rFonts w:ascii="Times New Roman" w:eastAsia="Times New Roman" w:hAnsi="Times New Roman" w:cs="Times New Roman"/>
          <w:sz w:val="24"/>
          <w:szCs w:val="24"/>
        </w:rPr>
        <w:t xml:space="preserve"> York: The Higher Education Academy (Learning and Employability Series).</w:t>
      </w:r>
    </w:p>
    <w:p w14:paraId="715EA6E0" w14:textId="77777777" w:rsidR="00F57EF0" w:rsidRDefault="00BD55C2">
      <w:pPr>
        <w:numPr>
          <w:ilvl w:val="0"/>
          <w:numId w:val="1"/>
        </w:numPr>
        <w:spacing w:before="240" w:after="240" w:line="240" w:lineRule="auto"/>
        <w:jc w:val="both"/>
      </w:pPr>
      <w:r>
        <w:rPr>
          <w:rFonts w:ascii="Times New Roman" w:eastAsia="Times New Roman" w:hAnsi="Times New Roman" w:cs="Times New Roman"/>
          <w:sz w:val="24"/>
          <w:szCs w:val="24"/>
        </w:rPr>
        <w:t xml:space="preserve">Zaragoza, S. B. (2025). Factors affecting the prospective employment and migration behavior of radiologic technology graduates of De La Salle Medical and Health Sciences Institute. </w:t>
      </w:r>
      <w:r>
        <w:rPr>
          <w:rFonts w:ascii="Times New Roman" w:eastAsia="Times New Roman" w:hAnsi="Times New Roman" w:cs="Times New Roman"/>
          <w:i/>
          <w:iCs/>
          <w:sz w:val="24"/>
          <w:szCs w:val="24"/>
        </w:rPr>
        <w:t xml:space="preserve">Master in Public </w:t>
      </w:r>
      <w:proofErr w:type="spellStart"/>
      <w:r>
        <w:rPr>
          <w:rFonts w:ascii="Times New Roman" w:eastAsia="Times New Roman" w:hAnsi="Times New Roman" w:cs="Times New Roman"/>
          <w:i/>
          <w:iCs/>
          <w:sz w:val="24"/>
          <w:szCs w:val="24"/>
        </w:rPr>
        <w:t>Health.</w:t>
      </w:r>
      <w:r>
        <w:rPr>
          <w:rFonts w:ascii="Times New Roman" w:eastAsia="Times New Roman" w:hAnsi="Times New Roman" w:cs="Times New Roman"/>
          <w:sz w:val="24"/>
          <w:szCs w:val="24"/>
        </w:rPr>
        <w:t>Retrieved</w:t>
      </w:r>
      <w:proofErr w:type="spellEnd"/>
      <w:r>
        <w:rPr>
          <w:rFonts w:ascii="Times New Roman" w:eastAsia="Times New Roman" w:hAnsi="Times New Roman" w:cs="Times New Roman"/>
          <w:sz w:val="24"/>
          <w:szCs w:val="24"/>
        </w:rPr>
        <w:t xml:space="preserve"> from https://greenprints.dlshsi.edu.ph/mpubh/19 </w:t>
      </w:r>
    </w:p>
    <w:p w14:paraId="5734E0ED" w14:textId="77777777" w:rsidR="00F57EF0" w:rsidRDefault="00BD55C2">
      <w:pPr>
        <w:numPr>
          <w:ilvl w:val="0"/>
          <w:numId w:val="1"/>
        </w:numPr>
        <w:spacing w:before="240" w:after="240" w:line="240" w:lineRule="auto"/>
        <w:jc w:val="both"/>
        <w:rPr>
          <w:rFonts w:ascii="Times New Roman" w:eastAsia="Times New Roman" w:hAnsi="Times New Roman" w:cs="Times New Roman"/>
          <w:b/>
          <w:bCs/>
          <w:sz w:val="24"/>
          <w:szCs w:val="24"/>
        </w:rPr>
        <w:sectPr w:rsidR="00F57EF0">
          <w:headerReference w:type="default" r:id="rId64"/>
          <w:footerReference w:type="default" r:id="rId65"/>
          <w:headerReference w:type="first" r:id="rId66"/>
          <w:footerReference w:type="first" r:id="rId67"/>
          <w:pgSz w:w="12240" w:h="15840"/>
          <w:pgMar w:top="1440" w:right="1440" w:bottom="1440" w:left="1440" w:header="720" w:footer="720" w:gutter="0"/>
          <w:pgNumType w:start="1"/>
          <w:cols w:space="720"/>
          <w:formProt w:val="0"/>
          <w:docGrid w:linePitch="100"/>
        </w:sectPr>
      </w:pPr>
      <w:r>
        <w:rPr>
          <w:rFonts w:ascii="Times New Roman" w:eastAsia="Times New Roman" w:hAnsi="Times New Roman" w:cs="Times New Roman"/>
          <w:sz w:val="24"/>
          <w:szCs w:val="24"/>
        </w:rPr>
        <w:t xml:space="preserve">Zubair, M., Hussain, M., </w:t>
      </w:r>
      <w:proofErr w:type="spellStart"/>
      <w:r>
        <w:rPr>
          <w:rFonts w:ascii="Times New Roman" w:eastAsia="Times New Roman" w:hAnsi="Times New Roman" w:cs="Times New Roman"/>
          <w:sz w:val="24"/>
          <w:szCs w:val="24"/>
        </w:rPr>
        <w:t>Albashrawi</w:t>
      </w:r>
      <w:proofErr w:type="spellEnd"/>
      <w:r>
        <w:rPr>
          <w:rFonts w:ascii="Times New Roman" w:eastAsia="Times New Roman" w:hAnsi="Times New Roman" w:cs="Times New Roman"/>
          <w:sz w:val="24"/>
          <w:szCs w:val="24"/>
        </w:rPr>
        <w:t xml:space="preserve">, M. A., </w:t>
      </w:r>
      <w:proofErr w:type="spellStart"/>
      <w:r>
        <w:rPr>
          <w:rFonts w:ascii="Times New Roman" w:eastAsia="Times New Roman" w:hAnsi="Times New Roman" w:cs="Times New Roman"/>
          <w:sz w:val="24"/>
          <w:szCs w:val="24"/>
        </w:rPr>
        <w:t>Bendechache</w:t>
      </w:r>
      <w:proofErr w:type="spellEnd"/>
      <w:r>
        <w:rPr>
          <w:rFonts w:ascii="Times New Roman" w:eastAsia="Times New Roman" w:hAnsi="Times New Roman" w:cs="Times New Roman"/>
          <w:sz w:val="24"/>
          <w:szCs w:val="24"/>
        </w:rPr>
        <w:t xml:space="preserve">, M., &amp; Owais, M. (2025). A comprehensive review of techniques, algorithms, advancements, challenges, and clinical applications of multi-modal medical image fusion for improved diagnosis. Computer Methods and Programs in Biomedicine, 272, 109014. https://doi.org/10.1016/j.cmpb.2025.109014 </w:t>
      </w:r>
    </w:p>
    <w:p w14:paraId="22A5C030" w14:textId="77777777" w:rsidR="00F57EF0" w:rsidRDefault="00F57EF0">
      <w:pPr>
        <w:spacing w:before="240" w:after="240" w:line="240" w:lineRule="auto"/>
        <w:jc w:val="both"/>
        <w:rPr>
          <w:rFonts w:ascii="Times New Roman" w:eastAsia="Times New Roman" w:hAnsi="Times New Roman" w:cs="Times New Roman"/>
          <w:sz w:val="24"/>
          <w:szCs w:val="24"/>
        </w:rPr>
      </w:pPr>
      <w:bookmarkStart w:id="42" w:name="_f3kmadefkmf9"/>
      <w:bookmarkEnd w:id="42"/>
    </w:p>
    <w:p w14:paraId="4BCAADFB" w14:textId="77777777" w:rsidR="00F57EF0" w:rsidRDefault="00F57EF0">
      <w:pPr>
        <w:spacing w:before="240" w:after="240" w:line="240" w:lineRule="auto"/>
        <w:jc w:val="both"/>
        <w:rPr>
          <w:rFonts w:ascii="Times New Roman" w:eastAsia="Times New Roman" w:hAnsi="Times New Roman" w:cs="Times New Roman"/>
          <w:sz w:val="24"/>
          <w:szCs w:val="24"/>
        </w:rPr>
      </w:pPr>
    </w:p>
    <w:p w14:paraId="39814708" w14:textId="77777777" w:rsidR="00F57EF0" w:rsidRDefault="00F57EF0">
      <w:pPr>
        <w:spacing w:before="240" w:after="240" w:line="240" w:lineRule="auto"/>
        <w:jc w:val="both"/>
        <w:rPr>
          <w:rFonts w:ascii="Times New Roman" w:eastAsia="Times New Roman" w:hAnsi="Times New Roman" w:cs="Times New Roman"/>
          <w:sz w:val="24"/>
          <w:szCs w:val="24"/>
        </w:rPr>
      </w:pPr>
    </w:p>
    <w:p w14:paraId="2F8ED75F" w14:textId="77777777" w:rsidR="00F57EF0" w:rsidRDefault="00F57EF0">
      <w:pPr>
        <w:spacing w:line="240" w:lineRule="auto"/>
        <w:jc w:val="both"/>
        <w:rPr>
          <w:rFonts w:ascii="Times New Roman" w:eastAsia="Times New Roman" w:hAnsi="Times New Roman" w:cs="Times New Roman"/>
          <w:sz w:val="24"/>
          <w:szCs w:val="24"/>
        </w:rPr>
      </w:pPr>
    </w:p>
    <w:sectPr w:rsidR="00F57EF0">
      <w:headerReference w:type="default" r:id="rId68"/>
      <w:footerReference w:type="default" r:id="rId69"/>
      <w:headerReference w:type="first" r:id="rId70"/>
      <w:footerReference w:type="first" r:id="rId71"/>
      <w:pgSz w:w="12240" w:h="15840"/>
      <w:pgMar w:top="1440" w:right="1440" w:bottom="1440" w:left="1440" w:header="720" w:footer="72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94A54" w14:textId="77777777" w:rsidR="00BD55C2" w:rsidRDefault="00BD55C2">
      <w:pPr>
        <w:spacing w:line="240" w:lineRule="auto"/>
      </w:pPr>
      <w:r>
        <w:separator/>
      </w:r>
    </w:p>
  </w:endnote>
  <w:endnote w:type="continuationSeparator" w:id="0">
    <w:p w14:paraId="1A533CAA" w14:textId="77777777" w:rsidR="00BD55C2" w:rsidRDefault="00BD55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embedRegular r:id="rId1" w:fontKey="{5AA3A376-9195-402E-A457-67B9EA701854}"/>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2" w:fontKey="{C2719AC4-A576-456D-A352-ECEDFB9160E5}"/>
    <w:embedItalic r:id="rId3" w:fontKey="{A8575DC2-B62C-47A0-9866-CC3F94BD4DBF}"/>
  </w:font>
  <w:font w:name="Calibri">
    <w:panose1 w:val="020F0502020204030204"/>
    <w:charset w:val="00"/>
    <w:family w:val="swiss"/>
    <w:pitch w:val="variable"/>
    <w:sig w:usb0="E4002EFF" w:usb1="C200247B" w:usb2="00000009" w:usb3="00000000" w:csb0="000001FF" w:csb1="00000000"/>
    <w:embedRegular r:id="rId4" w:fontKey="{F1189ECF-46C7-45C9-B2E9-166000C59D33}"/>
  </w:font>
  <w:font w:name="Cambria">
    <w:panose1 w:val="02040503050406030204"/>
    <w:charset w:val="00"/>
    <w:family w:val="roman"/>
    <w:pitch w:val="variable"/>
    <w:sig w:usb0="E00006FF" w:usb1="420024FF" w:usb2="02000000" w:usb3="00000000" w:csb0="0000019F" w:csb1="00000000"/>
    <w:embedRegular r:id="rId5" w:fontKey="{D96F89DD-5708-4B21-9999-F6B81BD310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60501" w14:textId="77777777" w:rsidR="00F57EF0" w:rsidRDefault="00F57E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C4116" w14:textId="77777777" w:rsidR="00F57EF0" w:rsidRDefault="00F57E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19FDC" w14:textId="77777777" w:rsidR="00F57EF0" w:rsidRDefault="00F57E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2AC25" w14:textId="77777777" w:rsidR="00F57EF0" w:rsidRDefault="00F57E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31D48" w14:textId="77777777" w:rsidR="00F57EF0" w:rsidRDefault="00F57EF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A6E77" w14:textId="77777777" w:rsidR="00F57EF0" w:rsidRDefault="00F57EF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03B5E" w14:textId="77777777" w:rsidR="00F57EF0" w:rsidRDefault="00F57E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AE831" w14:textId="77777777" w:rsidR="00BD55C2" w:rsidRDefault="00BD55C2">
      <w:pPr>
        <w:spacing w:line="240" w:lineRule="auto"/>
      </w:pPr>
      <w:r>
        <w:separator/>
      </w:r>
    </w:p>
  </w:footnote>
  <w:footnote w:type="continuationSeparator" w:id="0">
    <w:p w14:paraId="291BF9CF" w14:textId="77777777" w:rsidR="00BD55C2" w:rsidRDefault="00BD55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AAC04" w14:textId="77777777" w:rsidR="00F57EF0" w:rsidRDefault="00BD55C2">
    <w:pPr>
      <w:pStyle w:val="Header"/>
    </w:pPr>
    <w:r>
      <w:pict w14:anchorId="196193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74719" o:spid="_x0000_s1029" type="#_x0000_t136" style="position:absolute;margin-left:0;margin-top:0;width:593.8pt;height:61.4pt;rotation:315;z-index:251655680;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Arial&quot;;font-size:1pt" trim="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EDED0" w14:textId="77777777" w:rsidR="00F57EF0" w:rsidRDefault="00BD55C2">
    <w:pPr>
      <w:pStyle w:val="Header"/>
    </w:pPr>
    <w:r>
      <w:pict w14:anchorId="4F5CFC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74720" o:spid="_x0000_s1028" type="#_x0000_t136" style="position:absolute;margin-left:0;margin-top:0;width:593.8pt;height:61.4pt;rotation:315;z-index:251656704;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Arial&quot;;font-size:1pt" trim="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E0114" w14:textId="77777777" w:rsidR="00F57EF0" w:rsidRDefault="00BD55C2">
    <w:pPr>
      <w:pStyle w:val="Header"/>
    </w:pPr>
    <w:r>
      <w:pict w14:anchorId="3D5D8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93.8pt;height:61.4pt;rotation:315;z-index:251657728;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Arial&quot;;font-size:1pt" trim="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FAF78" w14:textId="77777777" w:rsidR="00F57EF0" w:rsidRDefault="00BD55C2">
    <w:pPr>
      <w:pStyle w:val="Header"/>
    </w:pPr>
    <w:r>
      <w:pict w14:anchorId="4857A9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1" o:spid="_x0000_s1026" type="#_x0000_t136" style="position:absolute;margin-left:0;margin-top:0;width:593.8pt;height:61.4pt;rotation:315;z-index:251658752;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Arial&quot;;font-size:1pt" trim="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CE4EA" w14:textId="77777777" w:rsidR="00F57EF0" w:rsidRDefault="00F57EF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99CA0" w14:textId="77777777" w:rsidR="00F57EF0" w:rsidRDefault="00BD55C2">
    <w:pPr>
      <w:pStyle w:val="Header"/>
    </w:pPr>
    <w:r>
      <w:pict w14:anchorId="6600F9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2" o:spid="_x0000_s1025" type="#_x0000_t136" style="position:absolute;margin-left:0;margin-top:0;width:593.8pt;height:61.4pt;rotation:315;z-index:251659776;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Arial&quot;;font-size:1pt" trim="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DE5FD" w14:textId="77777777" w:rsidR="00F57EF0" w:rsidRDefault="00F57E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DF58D9"/>
    <w:multiLevelType w:val="multilevel"/>
    <w:tmpl w:val="9AB0DB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7CFF0E3A"/>
    <w:multiLevelType w:val="multilevel"/>
    <w:tmpl w:val="E0F83CC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593132559">
    <w:abstractNumId w:val="1"/>
  </w:num>
  <w:num w:numId="2" w16cid:durableId="293413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autoHyphenation/>
  <w:hyphenationZone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E2M7QwNDQytjA1MjFR0lEKTi0uzszPAykwrAUAzYR9BywAAAA="/>
  </w:docVars>
  <w:rsids>
    <w:rsidRoot w:val="00F57EF0"/>
    <w:rsid w:val="00286211"/>
    <w:rsid w:val="004526F5"/>
    <w:rsid w:val="005B042F"/>
    <w:rsid w:val="006624B2"/>
    <w:rsid w:val="00AA576F"/>
    <w:rsid w:val="00B034D6"/>
    <w:rsid w:val="00BD55C2"/>
    <w:rsid w:val="00CD5F72"/>
    <w:rsid w:val="00CE12E1"/>
    <w:rsid w:val="00F57EF0"/>
    <w:rsid w:val="00F740D4"/>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B0D13"/>
  <w15:docId w15:val="{251C0615-FBF6-4092-88EA-01D809CB7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56BD"/>
    <w:rPr>
      <w:color w:val="0000FF" w:themeColor="hyperlink"/>
      <w:u w:val="single"/>
    </w:rPr>
  </w:style>
  <w:style w:type="character" w:styleId="UnresolvedMention">
    <w:name w:val="Unresolved Mention"/>
    <w:basedOn w:val="DefaultParagraphFont"/>
    <w:uiPriority w:val="99"/>
    <w:semiHidden/>
    <w:unhideWhenUsed/>
    <w:qFormat/>
    <w:rsid w:val="000756BD"/>
    <w:rPr>
      <w:color w:val="605E5C"/>
      <w:shd w:val="clear" w:color="auto" w:fill="E1DFDD"/>
    </w:rPr>
  </w:style>
  <w:style w:type="character" w:customStyle="1" w:styleId="HeaderChar">
    <w:name w:val="Header Char"/>
    <w:basedOn w:val="DefaultParagraphFont"/>
    <w:link w:val="Header"/>
    <w:uiPriority w:val="99"/>
    <w:qFormat/>
    <w:rsid w:val="00127861"/>
  </w:style>
  <w:style w:type="character" w:customStyle="1" w:styleId="FooterChar">
    <w:name w:val="Footer Char"/>
    <w:basedOn w:val="DefaultParagraphFont"/>
    <w:link w:val="Footer"/>
    <w:uiPriority w:val="99"/>
    <w:qFormat/>
    <w:rsid w:val="00127861"/>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HeaderandFooter">
    <w:name w:val="Header and Footer"/>
    <w:basedOn w:val="Normal"/>
    <w:qFormat/>
  </w:style>
  <w:style w:type="paragraph" w:styleId="Header">
    <w:name w:val="header"/>
    <w:basedOn w:val="Normal"/>
    <w:link w:val="HeaderChar"/>
    <w:uiPriority w:val="99"/>
    <w:unhideWhenUsed/>
    <w:rsid w:val="00127861"/>
    <w:pPr>
      <w:tabs>
        <w:tab w:val="center" w:pos="4680"/>
        <w:tab w:val="right" w:pos="9360"/>
      </w:tabs>
      <w:spacing w:line="240" w:lineRule="auto"/>
    </w:pPr>
  </w:style>
  <w:style w:type="paragraph" w:styleId="Footer">
    <w:name w:val="footer"/>
    <w:basedOn w:val="Normal"/>
    <w:link w:val="FooterChar"/>
    <w:uiPriority w:val="99"/>
    <w:unhideWhenUsed/>
    <w:rsid w:val="00127861"/>
    <w:pPr>
      <w:tabs>
        <w:tab w:val="center" w:pos="4680"/>
        <w:tab w:val="right" w:pos="9360"/>
      </w:tabs>
      <w:spacing w:line="240" w:lineRule="auto"/>
    </w:pPr>
  </w:style>
  <w:style w:type="table" w:customStyle="1" w:styleId="TableNormal0">
    <w:name w:val="TableNormal"/>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54922/IJEHSS.2025.1002" TargetMode="External"/><Relationship Id="rId21" Type="http://schemas.openxmlformats.org/officeDocument/2006/relationships/hyperlink" Target="https://www.ucwv.edu/wp-content/uploads/2025/09/Radiologic-Student-Handbook.pdf" TargetMode="External"/><Relationship Id="rId42" Type="http://schemas.openxmlformats.org/officeDocument/2006/relationships/hyperlink" Target="https://doi.org/10.1186/s12909-022-03913-7" TargetMode="External"/><Relationship Id="rId47" Type="http://schemas.openxmlformats.org/officeDocument/2006/relationships/hyperlink" Target="https://doi.org/10.1136/bmj.n71" TargetMode="External"/><Relationship Id="rId63" Type="http://schemas.openxmlformats.org/officeDocument/2006/relationships/hyperlink" Target="https://apps.who.int/gb/ebwha/pdf_files/EB158/B158_R3-en.pdf" TargetMode="External"/><Relationship Id="rId68"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https://doi.org/10.2147/AMEP.S521381" TargetMode="External"/><Relationship Id="rId29" Type="http://schemas.openxmlformats.org/officeDocument/2006/relationships/hyperlink" Target="https://doi.org/10.54476/iimrj327" TargetMode="External"/><Relationship Id="rId11" Type="http://schemas.openxmlformats.org/officeDocument/2006/relationships/footer" Target="footer2.xml"/><Relationship Id="rId24" Type="http://schemas.openxmlformats.org/officeDocument/2006/relationships/hyperlink" Target="https://www.herdin.ph/?utm_source=chatgpt.com" TargetMode="External"/><Relationship Id="rId32" Type="http://schemas.openxmlformats.org/officeDocument/2006/relationships/hyperlink" Target="https://doi.org/10.69569/jip.2025.298" TargetMode="External"/><Relationship Id="rId37" Type="http://schemas.openxmlformats.org/officeDocument/2006/relationships/hyperlink" Target="https://doi.org/10.1503/cmaj.109-4459" TargetMode="External"/><Relationship Id="rId40" Type="http://schemas.openxmlformats.org/officeDocument/2006/relationships/hyperlink" Target="https://www.asrt.org/docs/librariesprovider3/pdfs/dissertations/radiologic-technology-students-perceptions-of-an-effective-clinical-learning-environment.pdf" TargetMode="External"/><Relationship Id="rId45" Type="http://schemas.openxmlformats.org/officeDocument/2006/relationships/hyperlink" Target="https://ink.library.smu.edu.sg/soss_research/2678" TargetMode="External"/><Relationship Id="rId53" Type="http://schemas.openxmlformats.org/officeDocument/2006/relationships/hyperlink" Target="https://www.researchgate.net/profile/Francis-Sedillo/publication/351880255_LEADERSHIP_BEHAVIOR_AND_JOB_SATISFACTION_AS_PREDICTORS_OF_TURNOVER_INTENTION_OF_RADIOLOGIC_TECHNOLOGISTS_WORKING_IN_ACADEMIC_INSTITUTIONS_IN_REGION_XI_PHILIPPINES/links/60ae644992851c168e437c8c/LEADERSHIP-BEHAVIOR-AND-JOB-SATISFACTION-AS-PREDICTORS-OF-TURNOVER-INTENTION-OF-RADIOLOGIC-TECHNOLOGISTS-WORKING-IN-ACADEMIC-INSTITUTIONS-IN-REGION-XI-PHILIPPINES.pdf?utm_source=chatgpt.com" TargetMode="External"/><Relationship Id="rId58" Type="http://schemas.openxmlformats.org/officeDocument/2006/relationships/hyperlink" Target="https://doi.org/10.1371/journal.pgph.0004861" TargetMode="External"/><Relationship Id="rId66" Type="http://schemas.openxmlformats.org/officeDocument/2006/relationships/header" Target="header5.xml"/><Relationship Id="rId5" Type="http://schemas.openxmlformats.org/officeDocument/2006/relationships/footnotes" Target="footnotes.xml"/><Relationship Id="rId61" Type="http://schemas.openxmlformats.org/officeDocument/2006/relationships/hyperlink" Target="https://www.unesco.org/en/articles/qualifications-recognition-door-collective-progress" TargetMode="External"/><Relationship Id="rId19" Type="http://schemas.openxmlformats.org/officeDocument/2006/relationships/hyperlink" Target="https://www.asrt.org/main/standards-and-regulations/professional-practice/practice-standards-online" TargetMode="External"/><Relationship Id="rId14" Type="http://schemas.openxmlformats.org/officeDocument/2006/relationships/image" Target="media/image2.png"/><Relationship Id="rId22" Type="http://schemas.openxmlformats.org/officeDocument/2006/relationships/hyperlink" Target="https://www.herdin.ph/?utm_source=chatgpt.com" TargetMode="External"/><Relationship Id="rId27" Type="http://schemas.openxmlformats.org/officeDocument/2006/relationships/hyperlink" Target="https://doi.org/10.54922/IJEHSS.2025.1002" TargetMode="External"/><Relationship Id="rId30" Type="http://schemas.openxmlformats.org/officeDocument/2006/relationships/hyperlink" Target="https://legacy.ched.gov.ph/wp-content/uploads/2017/10/CMO-No.18-s2006.pdf" TargetMode="External"/><Relationship Id="rId35" Type="http://schemas.openxmlformats.org/officeDocument/2006/relationships/hyperlink" Target="https://pidswebs.pids.gov.ph/CDN/PUBLICATIONS/pidsdps1811.pdf?utm_source=chatgpt.com" TargetMode="External"/><Relationship Id="rId43" Type="http://schemas.openxmlformats.org/officeDocument/2006/relationships/hyperlink" Target="https://doi.org/10.65931/d4n7x2h9" TargetMode="External"/><Relationship Id="rId48" Type="http://schemas.openxmlformats.org/officeDocument/2006/relationships/hyperlink" Target="https://doi.org/10.6007/IJARPED/v14-i2/25237" TargetMode="External"/><Relationship Id="rId56" Type="http://schemas.openxmlformats.org/officeDocument/2006/relationships/hyperlink" Target="https://www.isrrt.org/wp-content/uploads/2023/07/Document_6_Standards_of_Education.pdf" TargetMode="External"/><Relationship Id="rId64" Type="http://schemas.openxmlformats.org/officeDocument/2006/relationships/header" Target="header4.xml"/><Relationship Id="rId69" Type="http://schemas.openxmlformats.org/officeDocument/2006/relationships/footer" Target="footer6.xml"/><Relationship Id="rId8" Type="http://schemas.openxmlformats.org/officeDocument/2006/relationships/header" Target="header1.xml"/><Relationship Id="rId51" Type="http://schemas.openxmlformats.org/officeDocument/2006/relationships/hyperlink" Target="https://doi.org/10.54922/IJEHSS.2025.1022"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doi.org/10.1016/j.jsps.2023.101820" TargetMode="External"/><Relationship Id="rId25" Type="http://schemas.openxmlformats.org/officeDocument/2006/relationships/hyperlink" Target="https://www.herdin.ph/?utm_source=chatgpt.com" TargetMode="External"/><Relationship Id="rId33" Type="http://schemas.openxmlformats.org/officeDocument/2006/relationships/hyperlink" Target="https://doi.org/10.7454/ajce.v5i2.1141" TargetMode="External"/><Relationship Id="rId38" Type="http://schemas.openxmlformats.org/officeDocument/2006/relationships/hyperlink" Target="https://doi.org/10.55248/gengpi.6.0625.2033" TargetMode="External"/><Relationship Id="rId46" Type="http://schemas.openxmlformats.org/officeDocument/2006/relationships/hyperlink" Target="https://ink.library.smu.edu.sg/soss_research/2678" TargetMode="External"/><Relationship Id="rId59" Type="http://schemas.openxmlformats.org/officeDocument/2006/relationships/hyperlink" Target="https://doi.org/10.1016/j.jmir.2022.10.160" TargetMode="External"/><Relationship Id="rId67" Type="http://schemas.openxmlformats.org/officeDocument/2006/relationships/footer" Target="footer5.xml"/><Relationship Id="rId20" Type="http://schemas.openxmlformats.org/officeDocument/2006/relationships/hyperlink" Target="https://zenodo.org/records/14874488" TargetMode="External"/><Relationship Id="rId41" Type="http://schemas.openxmlformats.org/officeDocument/2006/relationships/hyperlink" Target="https://doi.org/10.1177/01466453231220518" TargetMode="External"/><Relationship Id="rId54" Type="http://schemas.openxmlformats.org/officeDocument/2006/relationships/hyperlink" Target="https://www.researchgate.net/profile/Francis-Sedillo/publication/351880255_LEADERSHIP_BEHAVIOR_AND_JOB_SATISFACTION_AS_PREDICTORS_OF_TURNOVER_INTENTION_OF_RADIOLOGIC_TECHNOLOGISTS_WORKING_IN_ACADEMIC_INSTITUTIONS_IN_REGION_XI_PHILIPPINES/links/60ae644992851c168e437c8c/LEADERSHIP-BEHAVIOR-AND-JOB-SATISFACTION-AS-PREDICTORS-OF-TURNOVER-INTENTION-OF-RADIOLOGIC-TECHNOLOGISTS-WORKING-IN-ACADEMIC-INSTITUTIONS-IN-REGION-XI-PHILIPPINES.pdf?utm_source=chatgpt.com" TargetMode="External"/><Relationship Id="rId62" Type="http://schemas.openxmlformats.org/officeDocument/2006/relationships/hyperlink" Target="https://oaji.net/articles/2017/1710-1485756531.pdf" TargetMode="External"/><Relationship Id="rId7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2147/AMEP.S521381" TargetMode="External"/><Relationship Id="rId23" Type="http://schemas.openxmlformats.org/officeDocument/2006/relationships/hyperlink" Target="https://www.herdin.ph/?utm_source=chatgpt.com" TargetMode="External"/><Relationship Id="rId28" Type="http://schemas.openxmlformats.org/officeDocument/2006/relationships/hyperlink" Target="https://doi.org/10.54476/iimrj327" TargetMode="External"/><Relationship Id="rId36" Type="http://schemas.openxmlformats.org/officeDocument/2006/relationships/hyperlink" Target="https://pidswebs.pids.gov.ph/CDN/PUBLICATIONS/pidsdps1811.pdf?utm_source=chatgpt.com" TargetMode="External"/><Relationship Id="rId49" Type="http://schemas.openxmlformats.org/officeDocument/2006/relationships/hyperlink" Target="https://doi.org/10.6007/IJARPED/v14-i2/25237" TargetMode="External"/><Relationship Id="rId57" Type="http://schemas.openxmlformats.org/officeDocument/2006/relationships/hyperlink" Target="https://doi.org/10.1371/journal.pgph.0004861" TargetMode="External"/><Relationship Id="rId10" Type="http://schemas.openxmlformats.org/officeDocument/2006/relationships/footer" Target="footer1.xml"/><Relationship Id="rId31" Type="http://schemas.openxmlformats.org/officeDocument/2006/relationships/hyperlink" Target="https://doi.org/10.69569/jip.2025.298" TargetMode="External"/><Relationship Id="rId44" Type="http://schemas.openxmlformats.org/officeDocument/2006/relationships/hyperlink" Target="https://journals.umak.edu.ph/universitas/article/view/24" TargetMode="External"/><Relationship Id="rId52" Type="http://schemas.openxmlformats.org/officeDocument/2006/relationships/hyperlink" Target="https://doi.org/10.54922/IJEHSS.2025.1022" TargetMode="External"/><Relationship Id="rId60" Type="http://schemas.openxmlformats.org/officeDocument/2006/relationships/hyperlink" Target="https://doi.org/10.1016/j.jmir.2022.10.160" TargetMode="External"/><Relationship Id="rId65" Type="http://schemas.openxmlformats.org/officeDocument/2006/relationships/footer" Target="footer4.xm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doi.org/10.65931/w9z4k2r7" TargetMode="External"/><Relationship Id="rId39" Type="http://schemas.openxmlformats.org/officeDocument/2006/relationships/hyperlink" Target="https://doi.org/10.55248/gengpi.6.0625.2033" TargetMode="External"/><Relationship Id="rId34" Type="http://schemas.openxmlformats.org/officeDocument/2006/relationships/hyperlink" Target="https://doi.org/10.7454/ajce.v5i2.1141" TargetMode="External"/><Relationship Id="rId50" Type="http://schemas.openxmlformats.org/officeDocument/2006/relationships/hyperlink" Target="https://prc.gov.ph/radiologic-technology" TargetMode="External"/><Relationship Id="rId55" Type="http://schemas.openxmlformats.org/officeDocument/2006/relationships/hyperlink" Target="https://doi.org/10.1016/j.radi.2024.01.001" TargetMode="External"/><Relationship Id="rId7" Type="http://schemas.openxmlformats.org/officeDocument/2006/relationships/image" Target="media/image1.png"/><Relationship Id="rId71" Type="http://schemas.openxmlformats.org/officeDocument/2006/relationships/footer" Target="foot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40</Pages>
  <Words>13446</Words>
  <Characters>76647</Characters>
  <Application>Microsoft Office Word</Application>
  <DocSecurity>0</DocSecurity>
  <Lines>638</Lines>
  <Paragraphs>179</Paragraphs>
  <ScaleCrop>false</ScaleCrop>
  <Company/>
  <LinksUpToDate>false</LinksUpToDate>
  <CharactersWithSpaces>89914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SDI 1020</cp:lastModifiedBy>
  <cp:revision>17</cp:revision>
  <dcterms:created xsi:type="dcterms:W3CDTF">2026-05-18T11:42:00Z</dcterms:created>
  <dcterms:modified xsi:type="dcterms:W3CDTF">2026-05-27T13:27:00Z</dcterms:modified>
  <dc:language>en-US</dc:language>
</cp:coreProperties>
</file>