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1FEB" w14:textId="54839770" w:rsidR="002D7728" w:rsidRDefault="002D7728" w:rsidP="002D7728">
      <w:pPr>
        <w:spacing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 xml:space="preserve">Barriers and Enablers Affecting Women </w:t>
      </w:r>
      <w:r>
        <w:rPr>
          <w:rFonts w:ascii="Times New Roman" w:hAnsi="Times New Roman" w:cs="Times New Roman"/>
          <w:b/>
          <w:i/>
          <w:sz w:val="48"/>
          <w:szCs w:val="48"/>
        </w:rPr>
        <w:t>Entr</w:t>
      </w:r>
      <w:r w:rsidR="00AD160C" w:rsidRPr="00986A8D">
        <w:rPr>
          <w:rFonts w:ascii="Times New Roman" w:hAnsi="Times New Roman" w:cs="Times New Roman"/>
          <w:b/>
          <w:i/>
          <w:sz w:val="48"/>
          <w:szCs w:val="48"/>
        </w:rPr>
        <w:t>epreneurs in Rwanda</w:t>
      </w:r>
      <w:r w:rsidR="00A26D1D">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Evidence</w:t>
      </w:r>
      <w:r>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 xml:space="preserve"> </w:t>
      </w:r>
      <w:r>
        <w:rPr>
          <w:rFonts w:ascii="Times New Roman" w:hAnsi="Times New Roman" w:cs="Times New Roman"/>
          <w:b/>
          <w:i/>
          <w:sz w:val="48"/>
          <w:szCs w:val="48"/>
        </w:rPr>
        <w:t xml:space="preserve"> </w:t>
      </w:r>
      <w:r w:rsidR="00AD160C" w:rsidRPr="00986A8D">
        <w:rPr>
          <w:rFonts w:ascii="Times New Roman" w:hAnsi="Times New Roman" w:cs="Times New Roman"/>
          <w:b/>
          <w:i/>
          <w:sz w:val="48"/>
          <w:szCs w:val="48"/>
        </w:rPr>
        <w:t>from W</w:t>
      </w:r>
      <w:r w:rsidR="0006681B">
        <w:rPr>
          <w:rFonts w:ascii="Times New Roman" w:hAnsi="Times New Roman" w:cs="Times New Roman"/>
          <w:b/>
          <w:i/>
          <w:sz w:val="48"/>
          <w:szCs w:val="48"/>
        </w:rPr>
        <w:t>omen Avocado</w:t>
      </w:r>
      <w:r w:rsidR="00986A8D" w:rsidRPr="00986A8D">
        <w:rPr>
          <w:rFonts w:ascii="Times New Roman" w:hAnsi="Times New Roman" w:cs="Times New Roman"/>
          <w:b/>
          <w:i/>
          <w:sz w:val="48"/>
          <w:szCs w:val="48"/>
        </w:rPr>
        <w:t xml:space="preserve"> </w:t>
      </w:r>
    </w:p>
    <w:p w14:paraId="136333A2" w14:textId="19653D96" w:rsidR="00AD160C" w:rsidRPr="00986A8D" w:rsidRDefault="002D7728" w:rsidP="002D7728">
      <w:pPr>
        <w:spacing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Exporters </w:t>
      </w:r>
      <w:r w:rsidR="00986A8D" w:rsidRPr="00986A8D">
        <w:rPr>
          <w:rFonts w:ascii="Times New Roman" w:hAnsi="Times New Roman" w:cs="Times New Roman"/>
          <w:b/>
          <w:i/>
          <w:sz w:val="48"/>
          <w:szCs w:val="48"/>
        </w:rPr>
        <w:t>in</w:t>
      </w:r>
      <w:r w:rsidR="00AD160C" w:rsidRPr="00986A8D">
        <w:rPr>
          <w:rFonts w:ascii="Times New Roman" w:hAnsi="Times New Roman" w:cs="Times New Roman"/>
          <w:b/>
          <w:i/>
          <w:sz w:val="48"/>
          <w:szCs w:val="48"/>
        </w:rPr>
        <w:t xml:space="preserve"> Kigali City</w:t>
      </w:r>
    </w:p>
    <w:p w14:paraId="5FC08C57" w14:textId="77777777" w:rsidR="00AD160C" w:rsidRDefault="00AD160C" w:rsidP="00AD160C">
      <w:pPr>
        <w:rPr>
          <w:rFonts w:ascii="Georgia" w:hAnsi="Georgia"/>
          <w:b/>
          <w:bCs/>
          <w:iCs/>
        </w:rPr>
      </w:pPr>
    </w:p>
    <w:p w14:paraId="78D4D22C" w14:textId="77777777" w:rsidR="00AD160C" w:rsidRPr="00C12B18" w:rsidRDefault="00AD160C" w:rsidP="00AD160C">
      <w:pPr>
        <w:rPr>
          <w:rFonts w:ascii="Georgia" w:hAnsi="Georgia"/>
          <w:b/>
          <w:bCs/>
          <w:iCs/>
        </w:rPr>
      </w:pPr>
    </w:p>
    <w:p w14:paraId="43625B85" w14:textId="4C89B199" w:rsidR="00AD160C" w:rsidRPr="00C12B18" w:rsidRDefault="00AD160C" w:rsidP="00AD160C">
      <w:pPr>
        <w:rPr>
          <w:rFonts w:ascii="Georgia" w:hAnsi="Georgia"/>
          <w:b/>
          <w:bCs/>
          <w:iCs/>
        </w:rPr>
      </w:pPr>
    </w:p>
    <w:p w14:paraId="2F5DCB05" w14:textId="77777777" w:rsidR="00AD160C" w:rsidRPr="003C14CE" w:rsidRDefault="00AD160C" w:rsidP="00AD160C">
      <w:pPr>
        <w:jc w:val="right"/>
        <w:rPr>
          <w:rFonts w:ascii="Georgia" w:hAnsi="Georgia"/>
          <w:b/>
          <w:bCs/>
          <w:iCs/>
          <w:sz w:val="28"/>
          <w:szCs w:val="28"/>
        </w:rPr>
      </w:pPr>
      <w:r w:rsidRPr="003C14CE">
        <w:rPr>
          <w:rFonts w:ascii="Georgia" w:hAnsi="Georgia"/>
          <w:b/>
          <w:bCs/>
          <w:iCs/>
          <w:sz w:val="28"/>
          <w:szCs w:val="28"/>
        </w:rPr>
        <w:t xml:space="preserve"> </w:t>
      </w:r>
    </w:p>
    <w:p w14:paraId="56F5428A" w14:textId="77777777" w:rsidR="001F5C67" w:rsidRPr="001F5C67" w:rsidRDefault="001F5C67" w:rsidP="001F5C67">
      <w:pPr>
        <w:rPr>
          <w:b/>
          <w:bCs/>
          <w:u w:val="single"/>
        </w:rPr>
      </w:pPr>
      <w:r w:rsidRPr="001F5C67">
        <w:rPr>
          <w:b/>
          <w:bCs/>
          <w:u w:val="single"/>
        </w:rPr>
        <w:t xml:space="preserve">                                                                           </w:t>
      </w:r>
    </w:p>
    <w:p w14:paraId="63CFB893" w14:textId="2BB053C8" w:rsidR="001F5C67" w:rsidRPr="00EA3223" w:rsidRDefault="001F5C67" w:rsidP="001F5C67">
      <w:pPr>
        <w:rPr>
          <w:b/>
          <w:bCs/>
          <w:u w:val="single"/>
        </w:rPr>
      </w:pPr>
      <w:r w:rsidRPr="001F5C67">
        <w:t xml:space="preserve">                                                                          </w:t>
      </w:r>
    </w:p>
    <w:p w14:paraId="32E8DBA2" w14:textId="1E612AAA" w:rsidR="001F5C67" w:rsidRPr="001F5C67" w:rsidRDefault="00EA3223" w:rsidP="001F5C67">
      <w:pPr>
        <w:rPr>
          <w:b/>
          <w:u w:val="single"/>
        </w:rPr>
      </w:pPr>
      <w:r>
        <w:rPr>
          <w:b/>
          <w:bCs/>
          <w:i/>
          <w:iCs/>
        </w:rPr>
        <w:t xml:space="preserve">         </w:t>
      </w:r>
    </w:p>
    <w:p w14:paraId="2A3EB5D6" w14:textId="77777777" w:rsidR="001F5C67" w:rsidRPr="001F5C67" w:rsidRDefault="001F5C67" w:rsidP="001F5C67">
      <w:pPr>
        <w:rPr>
          <w:b/>
          <w:bCs/>
          <w:u w:val="single"/>
        </w:rPr>
      </w:pPr>
    </w:p>
    <w:p w14:paraId="42D2A05E" w14:textId="77777777" w:rsidR="001F5C67" w:rsidRPr="001F5C67" w:rsidRDefault="001F5C67" w:rsidP="001F5C67">
      <w:pPr>
        <w:rPr>
          <w:b/>
          <w:bCs/>
          <w:u w:val="single"/>
        </w:rPr>
      </w:pPr>
      <w:r w:rsidRPr="001F5C67">
        <w:rPr>
          <w:b/>
          <w:bCs/>
          <w:u w:val="single"/>
        </w:rPr>
        <w:t xml:space="preserve"> </w:t>
      </w:r>
    </w:p>
    <w:p w14:paraId="255F16E2" w14:textId="738EB123" w:rsidR="001F5C67" w:rsidRDefault="001F5C67" w:rsidP="001F5C67">
      <w:pPr>
        <w:rPr>
          <w:b/>
          <w:bCs/>
          <w:u w:val="single"/>
        </w:rPr>
      </w:pPr>
      <w:r w:rsidRPr="001F5C67">
        <w:rPr>
          <w:b/>
          <w:bCs/>
          <w:u w:val="single"/>
        </w:rPr>
        <w:t xml:space="preserve"> </w:t>
      </w:r>
    </w:p>
    <w:p w14:paraId="442E92F6" w14:textId="49C8BBF6" w:rsidR="00B24D62" w:rsidRDefault="00B24D62" w:rsidP="001F5C67">
      <w:pPr>
        <w:rPr>
          <w:b/>
          <w:bCs/>
          <w:u w:val="single"/>
        </w:rPr>
      </w:pPr>
    </w:p>
    <w:p w14:paraId="34DFA8FB" w14:textId="03626C25" w:rsidR="00B24D62" w:rsidRDefault="00B24D62" w:rsidP="001F5C67">
      <w:pPr>
        <w:rPr>
          <w:b/>
          <w:bCs/>
          <w:u w:val="single"/>
        </w:rPr>
      </w:pPr>
    </w:p>
    <w:p w14:paraId="5C56F175" w14:textId="4F10FD66" w:rsidR="001F5C67" w:rsidRDefault="001F5C67" w:rsidP="001F5C67">
      <w:pPr>
        <w:rPr>
          <w:b/>
          <w:bCs/>
          <w:u w:val="single"/>
        </w:rPr>
      </w:pPr>
    </w:p>
    <w:p w14:paraId="59D61C3A" w14:textId="16BD8DA1" w:rsidR="0023342A" w:rsidRDefault="0023342A" w:rsidP="001F5C67">
      <w:pPr>
        <w:rPr>
          <w:b/>
          <w:bCs/>
          <w:u w:val="single"/>
        </w:rPr>
      </w:pPr>
    </w:p>
    <w:p w14:paraId="00EF1609" w14:textId="77777777" w:rsidR="00986A8D" w:rsidRDefault="00986A8D" w:rsidP="001F5C67">
      <w:pPr>
        <w:rPr>
          <w:b/>
          <w:bCs/>
          <w:u w:val="single"/>
        </w:rPr>
      </w:pPr>
    </w:p>
    <w:p w14:paraId="267D20D7" w14:textId="77777777" w:rsidR="0023342A" w:rsidRPr="003C14CE" w:rsidRDefault="0023342A" w:rsidP="001F5C67">
      <w:pPr>
        <w:rPr>
          <w:b/>
          <w:bCs/>
          <w:u w:val="single"/>
        </w:rPr>
      </w:pPr>
    </w:p>
    <w:p w14:paraId="0E7A0633" w14:textId="77777777" w:rsidR="001F5C67" w:rsidRPr="001F5C67" w:rsidRDefault="001F5C67" w:rsidP="001F5C67">
      <w:pPr>
        <w:rPr>
          <w:b/>
          <w:bCs/>
        </w:rPr>
      </w:pPr>
      <w:r w:rsidRPr="001F5C67">
        <w:rPr>
          <w:b/>
          <w:bCs/>
        </w:rPr>
        <w:t>Abstract</w:t>
      </w:r>
    </w:p>
    <w:p w14:paraId="65D1999E" w14:textId="23EE3A59" w:rsidR="001F5C67" w:rsidRPr="0015618D" w:rsidRDefault="001F5C67" w:rsidP="0023342A">
      <w:pPr>
        <w:spacing w:line="240" w:lineRule="auto"/>
        <w:jc w:val="both"/>
        <w:rPr>
          <w:rFonts w:ascii="Times New Roman" w:hAnsi="Times New Roman" w:cs="Times New Roman"/>
        </w:rPr>
      </w:pPr>
      <w:r w:rsidRPr="0015618D">
        <w:rPr>
          <w:rFonts w:ascii="Times New Roman" w:hAnsi="Times New Roman" w:cs="Times New Roman"/>
        </w:rPr>
        <w:t xml:space="preserve">Women-owned businesses have a crucial influence on economic development and export-based development. Women's participation in </w:t>
      </w:r>
      <w:r w:rsidR="00255167">
        <w:rPr>
          <w:rFonts w:ascii="Times New Roman" w:hAnsi="Times New Roman" w:cs="Times New Roman"/>
        </w:rPr>
        <w:t>high-value agriculture and avocado exports</w:t>
      </w:r>
      <w:r w:rsidRPr="0015618D">
        <w:rPr>
          <w:rFonts w:ascii="Times New Roman" w:hAnsi="Times New Roman" w:cs="Times New Roman"/>
        </w:rPr>
        <w:t xml:space="preserve"> is very low in Rwanda compared to other economic and social areas. It is largely affected by structural and socio-economic challenges. The present research is a response to the scarcity of empirical research dealing particularly with the obstacles and facilitators faced by women avocad</w:t>
      </w:r>
      <w:r w:rsidR="00813E6F" w:rsidRPr="0015618D">
        <w:rPr>
          <w:rFonts w:ascii="Times New Roman" w:hAnsi="Times New Roman" w:cs="Times New Roman"/>
        </w:rPr>
        <w:t xml:space="preserve">o exporters in Kigali City. It was </w:t>
      </w:r>
      <w:r w:rsidRPr="0015618D">
        <w:rPr>
          <w:rFonts w:ascii="Times New Roman" w:hAnsi="Times New Roman" w:cs="Times New Roman"/>
        </w:rPr>
        <w:t xml:space="preserve">conducted through a case study design and a </w:t>
      </w:r>
      <w:r w:rsidR="00255167">
        <w:rPr>
          <w:rFonts w:ascii="Times New Roman" w:hAnsi="Times New Roman" w:cs="Times New Roman"/>
        </w:rPr>
        <w:t>mixed-method</w:t>
      </w:r>
      <w:r w:rsidRPr="0015618D">
        <w:rPr>
          <w:rFonts w:ascii="Times New Roman" w:hAnsi="Times New Roman" w:cs="Times New Roman"/>
        </w:rPr>
        <w:t xml:space="preserve"> design, focusi</w:t>
      </w:r>
      <w:r w:rsidR="00B15C56">
        <w:rPr>
          <w:rFonts w:ascii="Times New Roman" w:hAnsi="Times New Roman" w:cs="Times New Roman"/>
        </w:rPr>
        <w:t>ng more on quantitative</w:t>
      </w:r>
      <w:r w:rsidR="00B35DB1" w:rsidRPr="0015618D">
        <w:rPr>
          <w:rFonts w:ascii="Times New Roman" w:hAnsi="Times New Roman" w:cs="Times New Roman"/>
        </w:rPr>
        <w:t xml:space="preserve"> and qualitative</w:t>
      </w:r>
      <w:r w:rsidR="00B15C56">
        <w:rPr>
          <w:rFonts w:ascii="Times New Roman" w:hAnsi="Times New Roman" w:cs="Times New Roman"/>
        </w:rPr>
        <w:t xml:space="preserve"> research</w:t>
      </w:r>
      <w:r w:rsidRPr="0015618D">
        <w:rPr>
          <w:rFonts w:ascii="Times New Roman" w:hAnsi="Times New Roman" w:cs="Times New Roman"/>
        </w:rPr>
        <w:t xml:space="preserve">. Data was collected through </w:t>
      </w:r>
      <w:r w:rsidR="00B35DB1" w:rsidRPr="0015618D">
        <w:rPr>
          <w:rFonts w:ascii="Times New Roman" w:hAnsi="Times New Roman" w:cs="Times New Roman"/>
        </w:rPr>
        <w:t xml:space="preserve">interviews and </w:t>
      </w:r>
      <w:r w:rsidRPr="0015618D">
        <w:rPr>
          <w:rFonts w:ascii="Times New Roman" w:hAnsi="Times New Roman" w:cs="Times New Roman"/>
        </w:rPr>
        <w:t xml:space="preserve">a questionnaire </w:t>
      </w:r>
      <w:r w:rsidRPr="0015618D">
        <w:rPr>
          <w:rFonts w:ascii="Times New Roman" w:hAnsi="Times New Roman" w:cs="Times New Roman"/>
        </w:rPr>
        <w:lastRenderedPageBreak/>
        <w:t>method for the purpose of actual research and was analyzed through a combination of quantitative data analysis procedures and inferential statistics using SPSS testing and data</w:t>
      </w:r>
      <w:r w:rsidR="00813E6F" w:rsidRPr="0015618D">
        <w:rPr>
          <w:rFonts w:ascii="Times New Roman" w:hAnsi="Times New Roman" w:cs="Times New Roman"/>
        </w:rPr>
        <w:t xml:space="preserve"> </w:t>
      </w:r>
      <w:r w:rsidRPr="0015618D">
        <w:rPr>
          <w:rFonts w:ascii="Times New Roman" w:hAnsi="Times New Roman" w:cs="Times New Roman"/>
        </w:rPr>
        <w:t>progr</w:t>
      </w:r>
      <w:r w:rsidR="00B15C56">
        <w:rPr>
          <w:rFonts w:ascii="Times New Roman" w:hAnsi="Times New Roman" w:cs="Times New Roman"/>
        </w:rPr>
        <w:t xml:space="preserve">amming. The findings reveal </w:t>
      </w:r>
      <w:r w:rsidRPr="0015618D">
        <w:rPr>
          <w:rFonts w:ascii="Times New Roman" w:hAnsi="Times New Roman" w:cs="Times New Roman"/>
        </w:rPr>
        <w:t xml:space="preserve">access to </w:t>
      </w:r>
      <w:r w:rsidR="00B15C56">
        <w:rPr>
          <w:rFonts w:ascii="Times New Roman" w:hAnsi="Times New Roman" w:cs="Times New Roman"/>
        </w:rPr>
        <w:t>finance, skill levels, discrimination</w:t>
      </w:r>
      <w:r w:rsidRPr="0015618D">
        <w:rPr>
          <w:rFonts w:ascii="Times New Roman" w:hAnsi="Times New Roman" w:cs="Times New Roman"/>
        </w:rPr>
        <w:t xml:space="preserve"> and social </w:t>
      </w:r>
      <w:r w:rsidR="00B15C56" w:rsidRPr="0015618D">
        <w:rPr>
          <w:rFonts w:ascii="Times New Roman" w:hAnsi="Times New Roman" w:cs="Times New Roman"/>
        </w:rPr>
        <w:t>perspective</w:t>
      </w:r>
      <w:r w:rsidR="00B15C56">
        <w:rPr>
          <w:rFonts w:ascii="Times New Roman" w:hAnsi="Times New Roman" w:cs="Times New Roman"/>
        </w:rPr>
        <w:t xml:space="preserve">. </w:t>
      </w:r>
      <w:r w:rsidR="00E64F61" w:rsidRPr="0015618D">
        <w:rPr>
          <w:rFonts w:ascii="Times New Roman" w:hAnsi="Times New Roman" w:cs="Times New Roman"/>
        </w:rPr>
        <w:t xml:space="preserve">The study focused on </w:t>
      </w:r>
      <w:r w:rsidR="00E64F61" w:rsidRPr="0015618D">
        <w:rPr>
          <w:rFonts w:ascii="Times New Roman" w:hAnsi="Times New Roman" w:cs="Times New Roman"/>
          <w:bCs/>
        </w:rPr>
        <w:t>Barriers and Enablers affecting Women Entrepreneurs in Rwanda: Ev</w:t>
      </w:r>
      <w:r w:rsidR="00D162D7">
        <w:rPr>
          <w:rFonts w:ascii="Times New Roman" w:hAnsi="Times New Roman" w:cs="Times New Roman"/>
          <w:bCs/>
        </w:rPr>
        <w:t xml:space="preserve">idence from Women Avocado </w:t>
      </w:r>
      <w:r w:rsidR="00E64F61" w:rsidRPr="0015618D">
        <w:rPr>
          <w:rFonts w:ascii="Times New Roman" w:hAnsi="Times New Roman" w:cs="Times New Roman"/>
          <w:bCs/>
        </w:rPr>
        <w:t xml:space="preserve">Exporters in Kigali </w:t>
      </w:r>
      <w:r w:rsidR="00255167">
        <w:rPr>
          <w:rFonts w:ascii="Times New Roman" w:hAnsi="Times New Roman" w:cs="Times New Roman"/>
          <w:bCs/>
        </w:rPr>
        <w:t xml:space="preserve">City, Rwanda. From the findings, it is evident that the main challenges women entrepreneurs often face are difficulties in securing loans or credit due to a </w:t>
      </w:r>
      <w:r w:rsidR="00DB3FD6" w:rsidRPr="0015618D">
        <w:rPr>
          <w:rFonts w:ascii="Times New Roman" w:hAnsi="Times New Roman" w:cs="Times New Roman"/>
        </w:rPr>
        <w:t>lack of collateral, credit history and f</w:t>
      </w:r>
      <w:r w:rsidR="009725D7" w:rsidRPr="0015618D">
        <w:rPr>
          <w:rFonts w:ascii="Times New Roman" w:hAnsi="Times New Roman" w:cs="Times New Roman"/>
        </w:rPr>
        <w:t>inancial literacy. Additionally, p</w:t>
      </w:r>
      <w:r w:rsidR="00B5188E" w:rsidRPr="0015618D">
        <w:rPr>
          <w:rFonts w:ascii="Times New Roman" w:hAnsi="Times New Roman" w:cs="Times New Roman"/>
        </w:rPr>
        <w:t xml:space="preserve">oor access to training on export procedures, quality </w:t>
      </w:r>
      <w:r w:rsidR="00255167">
        <w:rPr>
          <w:rFonts w:ascii="Times New Roman" w:hAnsi="Times New Roman" w:cs="Times New Roman"/>
        </w:rPr>
        <w:t>standards</w:t>
      </w:r>
      <w:r w:rsidR="00B5188E" w:rsidRPr="0015618D">
        <w:rPr>
          <w:rFonts w:ascii="Times New Roman" w:hAnsi="Times New Roman" w:cs="Times New Roman"/>
        </w:rPr>
        <w:t>, packaging, and marketing can be a significant constraint to growth</w:t>
      </w:r>
      <w:r w:rsidR="009725D7" w:rsidRPr="0015618D">
        <w:rPr>
          <w:rFonts w:ascii="Times New Roman" w:hAnsi="Times New Roman" w:cs="Times New Roman"/>
        </w:rPr>
        <w:t xml:space="preserve"> and competitiveness.</w:t>
      </w:r>
      <w:r w:rsidR="005D54EF" w:rsidRPr="0015618D">
        <w:rPr>
          <w:rFonts w:ascii="Times New Roman" w:hAnsi="Times New Roman" w:cs="Times New Roman"/>
        </w:rPr>
        <w:t xml:space="preserve"> </w:t>
      </w:r>
      <w:r w:rsidRPr="0015618D">
        <w:rPr>
          <w:rFonts w:ascii="Times New Roman" w:hAnsi="Times New Roman" w:cs="Times New Roman"/>
        </w:rPr>
        <w:t xml:space="preserve">These findings give evidence-based recommendations </w:t>
      </w:r>
      <w:r w:rsidR="00255167">
        <w:rPr>
          <w:rFonts w:ascii="Times New Roman" w:hAnsi="Times New Roman" w:cs="Times New Roman"/>
        </w:rPr>
        <w:t xml:space="preserve">on ways to revise legal and policy frameworks to ensure women’s equal access to land, finance, and productive resources; improve access to tailored and inclusive financial products; and expand capacity building through technical, managerial, and leadership training as </w:t>
      </w:r>
      <w:r w:rsidR="00B15C56">
        <w:rPr>
          <w:rFonts w:ascii="Times New Roman" w:hAnsi="Times New Roman" w:cs="Times New Roman"/>
        </w:rPr>
        <w:t>a solution.</w:t>
      </w:r>
      <w:r w:rsidR="005D54EF" w:rsidRPr="0015618D">
        <w:rPr>
          <w:rFonts w:ascii="Times New Roman" w:hAnsi="Times New Roman" w:cs="Times New Roman"/>
        </w:rPr>
        <w:t xml:space="preserve"> The future generation </w:t>
      </w:r>
      <w:r w:rsidR="00D174CF" w:rsidRPr="0015618D">
        <w:rPr>
          <w:rFonts w:ascii="Times New Roman" w:hAnsi="Times New Roman" w:cs="Times New Roman"/>
        </w:rPr>
        <w:t xml:space="preserve">should learn that </w:t>
      </w:r>
      <w:r w:rsidR="00D174CF" w:rsidRPr="0015618D">
        <w:rPr>
          <w:rFonts w:ascii="Times New Roman" w:eastAsia="Times New Roman" w:hAnsi="Times New Roman" w:cs="Times New Roman"/>
          <w:kern w:val="0"/>
          <w14:ligatures w14:val="none"/>
        </w:rPr>
        <w:t xml:space="preserve">business environments are shaped by local economic, cultural, and policy contexts. Therefore, </w:t>
      </w:r>
      <w:r w:rsidR="0015618D" w:rsidRPr="0015618D">
        <w:rPr>
          <w:rFonts w:ascii="Times New Roman" w:hAnsi="Times New Roman" w:cs="Times New Roman"/>
        </w:rPr>
        <w:t>s</w:t>
      </w:r>
      <w:r w:rsidR="00D174CF" w:rsidRPr="0015618D">
        <w:rPr>
          <w:rFonts w:ascii="Times New Roman" w:hAnsi="Times New Roman" w:cs="Times New Roman"/>
        </w:rPr>
        <w:t xml:space="preserve">olutions should be tailored to specific regions rather than copied </w:t>
      </w:r>
      <w:r w:rsidR="00255167">
        <w:rPr>
          <w:rFonts w:ascii="Times New Roman" w:hAnsi="Times New Roman" w:cs="Times New Roman"/>
        </w:rPr>
        <w:t>unthinkingly</w:t>
      </w:r>
      <w:r w:rsidR="00D174CF" w:rsidRPr="0015618D">
        <w:rPr>
          <w:rFonts w:ascii="Times New Roman" w:hAnsi="Times New Roman" w:cs="Times New Roman"/>
        </w:rPr>
        <w:t xml:space="preserve"> from elsewhere.</w:t>
      </w:r>
    </w:p>
    <w:p w14:paraId="029A68BC" w14:textId="19D0D93A" w:rsidR="0015618D" w:rsidRPr="00986A8D" w:rsidRDefault="001F5C67" w:rsidP="0023342A">
      <w:pPr>
        <w:spacing w:line="240" w:lineRule="auto"/>
        <w:rPr>
          <w:rFonts w:ascii="Times New Roman" w:hAnsi="Times New Roman" w:cs="Times New Roman"/>
          <w:i/>
        </w:rPr>
      </w:pPr>
      <w:r w:rsidRPr="00986A8D">
        <w:rPr>
          <w:rFonts w:ascii="Times New Roman" w:hAnsi="Times New Roman" w:cs="Times New Roman"/>
          <w:b/>
          <w:bCs/>
          <w:i/>
        </w:rPr>
        <w:t>Keywords:</w:t>
      </w:r>
      <w:r w:rsidRPr="00986A8D">
        <w:rPr>
          <w:rFonts w:ascii="Times New Roman" w:hAnsi="Times New Roman" w:cs="Times New Roman"/>
          <w:i/>
        </w:rPr>
        <w:t xml:space="preserve"> women entrepreneurs; barriers, enablers; avocado export; the Kigali City; access to finance; gender equality; Feminist Theory; and Gender and Development.</w:t>
      </w:r>
    </w:p>
    <w:p w14:paraId="7C2A351F" w14:textId="77777777" w:rsidR="0023342A" w:rsidRPr="0015618D" w:rsidRDefault="0023342A" w:rsidP="0023342A">
      <w:pPr>
        <w:spacing w:line="240" w:lineRule="auto"/>
        <w:rPr>
          <w:rFonts w:ascii="Times New Roman" w:hAnsi="Times New Roman" w:cs="Times New Roman"/>
        </w:rPr>
      </w:pPr>
    </w:p>
    <w:p w14:paraId="7435B3B7" w14:textId="77777777" w:rsidR="001F5C67" w:rsidRPr="007A5F97" w:rsidRDefault="001F5C67" w:rsidP="0023342A">
      <w:pPr>
        <w:spacing w:line="240" w:lineRule="auto"/>
        <w:rPr>
          <w:rFonts w:ascii="Times New Roman" w:hAnsi="Times New Roman" w:cs="Times New Roman"/>
          <w:b/>
          <w:bCs/>
        </w:rPr>
      </w:pPr>
      <w:bookmarkStart w:id="0" w:name="_Toc207382769"/>
      <w:bookmarkEnd w:id="0"/>
      <w:r w:rsidRPr="007A5F97">
        <w:rPr>
          <w:rFonts w:ascii="Times New Roman" w:hAnsi="Times New Roman" w:cs="Times New Roman"/>
          <w:b/>
          <w:bCs/>
        </w:rPr>
        <w:t>Introduction</w:t>
      </w:r>
    </w:p>
    <w:p w14:paraId="67FD20B6" w14:textId="470C67DB" w:rsidR="00B35DB1"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In the present era, women entrepreneurs are increasingly viewed as key players in contributing to global economic development owing to the immense contributions women entrepreneurs have made to the economic development processes, including innovation, job creation, and contributing to economic diversity </w:t>
      </w:r>
      <w:r w:rsidR="00CF0383" w:rsidRPr="007A5F97">
        <w:rPr>
          <w:rFonts w:ascii="Times New Roman" w:hAnsi="Times New Roman" w:cs="Times New Roman"/>
        </w:rPr>
        <w:t>(</w:t>
      </w:r>
      <w:r w:rsidR="00B4074F" w:rsidRPr="007A5F97">
        <w:rPr>
          <w:rFonts w:ascii="Times New Roman" w:hAnsi="Times New Roman" w:cs="Times New Roman"/>
        </w:rPr>
        <w:t>UNCTAD</w:t>
      </w:r>
      <w:r w:rsidR="00CF0383" w:rsidRPr="007A5F97">
        <w:rPr>
          <w:rFonts w:ascii="Times New Roman" w:hAnsi="Times New Roman" w:cs="Times New Roman"/>
        </w:rPr>
        <w:t xml:space="preserve">, </w:t>
      </w:r>
      <w:r w:rsidR="00B4074F" w:rsidRPr="007A5F97">
        <w:rPr>
          <w:rFonts w:ascii="Times New Roman" w:hAnsi="Times New Roman" w:cs="Times New Roman"/>
        </w:rPr>
        <w:t xml:space="preserve">2022a). </w:t>
      </w:r>
      <w:r w:rsidRPr="007A5F97">
        <w:rPr>
          <w:rFonts w:ascii="Times New Roman" w:hAnsi="Times New Roman" w:cs="Times New Roman"/>
        </w:rPr>
        <w:t>With reference to time, a great deal of literature indicates that active involvement in the economic development procedure regarding women entrepreneurs, alongside conducting business activities through the procedure of international trade, is a key contributor to economic development that is sustainable yet stable.</w:t>
      </w:r>
    </w:p>
    <w:p w14:paraId="4B3C775B" w14:textId="7B6EBFCB"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 Despite the immense </w:t>
      </w:r>
      <w:r w:rsidR="00D174CF" w:rsidRPr="007A5F97">
        <w:rPr>
          <w:rFonts w:ascii="Times New Roman" w:hAnsi="Times New Roman" w:cs="Times New Roman"/>
        </w:rPr>
        <w:t>contributions</w:t>
      </w:r>
      <w:r w:rsidRPr="007A5F97">
        <w:rPr>
          <w:rFonts w:ascii="Times New Roman" w:hAnsi="Times New Roman" w:cs="Times New Roman"/>
        </w:rPr>
        <w:t xml:space="preserve"> women entrepreneurs are making towards economic development procedures, alongside contributing to global economic development, women entrepreneurs around the world are facing a host of challenges that have made them unable to participate actively in contributing to economic diversity in the overall regional/global economic procedure of trade. The major problem facing women entrepreneurs is </w:t>
      </w:r>
      <w:r w:rsidR="00255167" w:rsidRPr="007A5F97">
        <w:rPr>
          <w:rFonts w:ascii="Times New Roman" w:hAnsi="Times New Roman" w:cs="Times New Roman"/>
        </w:rPr>
        <w:t>securing adequate funding. They face challenges in obtaining credit due to factors such as a lack of property ownership and high levels of discriminatory practices in</w:t>
      </w:r>
      <w:r w:rsidRPr="007A5F97">
        <w:rPr>
          <w:rFonts w:ascii="Times New Roman" w:hAnsi="Times New Roman" w:cs="Times New Roman"/>
        </w:rPr>
        <w:t xml:space="preserve"> the global credit sector</w:t>
      </w:r>
      <w:r w:rsidR="00337C1B" w:rsidRPr="007A5F97">
        <w:rPr>
          <w:rFonts w:ascii="Times New Roman" w:hAnsi="Times New Roman" w:cs="Times New Roman"/>
        </w:rPr>
        <w:t>.</w:t>
      </w:r>
      <w:r w:rsidRPr="007A5F97">
        <w:rPr>
          <w:rFonts w:ascii="Times New Roman" w:hAnsi="Times New Roman" w:cs="Times New Roman"/>
        </w:rPr>
        <w:t xml:space="preserve"> </w:t>
      </w:r>
      <w:r w:rsidR="001A0A66" w:rsidRPr="007A5F97">
        <w:rPr>
          <w:rFonts w:ascii="Times New Roman" w:hAnsi="Times New Roman" w:cs="Times New Roman"/>
        </w:rPr>
        <w:t>(</w:t>
      </w:r>
      <w:r w:rsidR="00337C1B" w:rsidRPr="007A5F97">
        <w:rPr>
          <w:rFonts w:ascii="Times New Roman" w:hAnsi="Times New Roman" w:cs="Times New Roman"/>
        </w:rPr>
        <w:t>World Bank, &amp; World Trade Organization</w:t>
      </w:r>
      <w:r w:rsidR="001A0A66" w:rsidRPr="007A5F97">
        <w:rPr>
          <w:rFonts w:ascii="Times New Roman" w:hAnsi="Times New Roman" w:cs="Times New Roman"/>
        </w:rPr>
        <w:t xml:space="preserve">, </w:t>
      </w:r>
      <w:r w:rsidR="00337C1B" w:rsidRPr="007A5F97">
        <w:rPr>
          <w:rFonts w:ascii="Times New Roman" w:hAnsi="Times New Roman" w:cs="Times New Roman"/>
        </w:rPr>
        <w:t xml:space="preserve">2020). </w:t>
      </w:r>
      <w:r w:rsidRPr="007A5F97">
        <w:rPr>
          <w:rFonts w:ascii="Times New Roman" w:hAnsi="Times New Roman" w:cs="Times New Roman"/>
        </w:rPr>
        <w:t xml:space="preserve">In some instances, strict sets of regulations and laws have come to exacerbate these constraints, especially in cases that affect or pertain to restrictive provisions of property ownership for women or cases that have discouraged entrepreneurship due to cumbersome business registration constraints (OECD, 2021). This affects them right away in their ability </w:t>
      </w:r>
      <w:r w:rsidR="00255167" w:rsidRPr="007A5F97">
        <w:rPr>
          <w:rFonts w:ascii="Times New Roman" w:hAnsi="Times New Roman" w:cs="Times New Roman"/>
        </w:rPr>
        <w:t>to participate</w:t>
      </w:r>
      <w:r w:rsidRPr="007A5F97">
        <w:rPr>
          <w:rFonts w:ascii="Times New Roman" w:hAnsi="Times New Roman" w:cs="Times New Roman"/>
        </w:rPr>
        <w:t xml:space="preserve"> fully in international trade.</w:t>
      </w:r>
    </w:p>
    <w:p w14:paraId="69BBABE8" w14:textId="3CF061E4"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Additionally, apart from finance, women entrepreneurs lack information on trade, which has a significant influence on trade, especially regarding competition in the external environment. Such a factor has a negative influence on the performance of women entrepreneurs, as suggested by the</w:t>
      </w:r>
      <w:r w:rsidR="001A0A66" w:rsidRPr="007A5F97">
        <w:rPr>
          <w:rFonts w:ascii="Times New Roman" w:hAnsi="Times New Roman" w:cs="Times New Roman"/>
        </w:rPr>
        <w:t xml:space="preserve"> (World Bank, &amp; World Trade Organization, 2020)</w:t>
      </w:r>
      <w:r w:rsidRPr="007A5F97">
        <w:rPr>
          <w:rFonts w:ascii="Times New Roman" w:hAnsi="Times New Roman" w:cs="Times New Roman"/>
        </w:rPr>
        <w:t xml:space="preserve">. Social values, which have created stereotypes, </w:t>
      </w:r>
      <w:r w:rsidRPr="007A5F97">
        <w:rPr>
          <w:rFonts w:ascii="Times New Roman" w:hAnsi="Times New Roman" w:cs="Times New Roman"/>
        </w:rPr>
        <w:lastRenderedPageBreak/>
        <w:t>are considered a hindrance that keeps women away from trade, trade negotiation, leadership, and trade itself, including the formation of trade policies.</w:t>
      </w:r>
    </w:p>
    <w:p w14:paraId="5FBED8EB" w14:textId="3237A5D9"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Accordingly, in the modern world, there is an emerging trend towards international trade relations fostering gender inclusivity. The recent trade agreements involve gender requirements that enhance the socio-economic development of women and guarantee gender-inclusive benefits of trade participation. There is empirical evidence </w:t>
      </w:r>
      <w:r w:rsidR="007A5F97" w:rsidRPr="007A5F97">
        <w:rPr>
          <w:rFonts w:ascii="Times New Roman" w:hAnsi="Times New Roman" w:cs="Times New Roman"/>
        </w:rPr>
        <w:t>that efforts to foster gender involvement in international trade are instrumental in achieving socio-economic benefits, such as</w:t>
      </w:r>
      <w:r w:rsidRPr="007A5F97">
        <w:rPr>
          <w:rFonts w:ascii="Times New Roman" w:hAnsi="Times New Roman" w:cs="Times New Roman"/>
        </w:rPr>
        <w:t xml:space="preserve"> increased GDP and enhanced diversification of trade in areas like agriculture, textiles, and handicrafts</w:t>
      </w:r>
      <w:r w:rsidR="005D18ED" w:rsidRPr="007A5F97">
        <w:rPr>
          <w:rFonts w:ascii="Times New Roman" w:hAnsi="Times New Roman" w:cs="Times New Roman"/>
        </w:rPr>
        <w:t xml:space="preserve"> (</w:t>
      </w:r>
      <w:r w:rsidR="00D0249A" w:rsidRPr="007A5F97">
        <w:rPr>
          <w:rFonts w:ascii="Times New Roman" w:eastAsia="Times New Roman" w:hAnsi="Times New Roman" w:cs="Times New Roman"/>
          <w:kern w:val="0"/>
          <w:lang w:eastAsia="en-GB"/>
        </w:rPr>
        <w:t>Tong, 2009</w:t>
      </w:r>
      <w:r w:rsidR="005D18ED" w:rsidRPr="007A5F97">
        <w:rPr>
          <w:rFonts w:ascii="Times New Roman" w:hAnsi="Times New Roman" w:cs="Times New Roman"/>
        </w:rPr>
        <w:t>).</w:t>
      </w:r>
    </w:p>
    <w:p w14:paraId="596362A6" w14:textId="120C3365"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On a regional basis, female entrepreneurs </w:t>
      </w:r>
      <w:r w:rsidR="007A5F97" w:rsidRPr="007A5F97">
        <w:rPr>
          <w:rFonts w:ascii="Times New Roman" w:hAnsi="Times New Roman" w:cs="Times New Roman"/>
        </w:rPr>
        <w:t>face more challenges, including limited market access and inadequate infrastructure</w:t>
      </w:r>
      <w:r w:rsidRPr="007A5F97">
        <w:rPr>
          <w:rFonts w:ascii="Times New Roman" w:hAnsi="Times New Roman" w:cs="Times New Roman"/>
        </w:rPr>
        <w:t xml:space="preserve"> support. In this case, market inaccessibility in the regional market environment can be largely associated with poor business networks or the lack of specific support on aspects of trade facilitation</w:t>
      </w:r>
      <w:r w:rsidR="007A5F97" w:rsidRPr="007A5F97">
        <w:rPr>
          <w:rFonts w:ascii="Times New Roman" w:hAnsi="Times New Roman" w:cs="Times New Roman"/>
        </w:rPr>
        <w:t>,</w:t>
      </w:r>
      <w:r w:rsidRPr="007A5F97">
        <w:rPr>
          <w:rFonts w:ascii="Times New Roman" w:hAnsi="Times New Roman" w:cs="Times New Roman"/>
        </w:rPr>
        <w:t xml:space="preserve"> as well as poor support in terms of information concerning the regional market environment (OECD, 202</w:t>
      </w:r>
      <w:r w:rsidR="004704BC" w:rsidRPr="007A5F97">
        <w:rPr>
          <w:rFonts w:ascii="Times New Roman" w:hAnsi="Times New Roman" w:cs="Times New Roman"/>
        </w:rPr>
        <w:t>1</w:t>
      </w:r>
      <w:r w:rsidRPr="007A5F97">
        <w:rPr>
          <w:rFonts w:ascii="Times New Roman" w:hAnsi="Times New Roman" w:cs="Times New Roman"/>
        </w:rPr>
        <w:t>). Poor transportation infrastructure can also hinder the scaling up of women enterprises across</w:t>
      </w:r>
      <w:r w:rsidR="0015618D" w:rsidRPr="007A5F97">
        <w:rPr>
          <w:rFonts w:ascii="Times New Roman" w:hAnsi="Times New Roman" w:cs="Times New Roman"/>
        </w:rPr>
        <w:t xml:space="preserve"> the region </w:t>
      </w:r>
      <w:r w:rsidR="003C1BA1" w:rsidRPr="007A5F97">
        <w:rPr>
          <w:rFonts w:ascii="Times New Roman" w:hAnsi="Times New Roman" w:cs="Times New Roman"/>
        </w:rPr>
        <w:t xml:space="preserve">(World Bank, &amp; World Trade Organization, 2020). </w:t>
      </w:r>
    </w:p>
    <w:p w14:paraId="54CC606E" w14:textId="7AE5230C"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Regional trade initiatives have started to tackle these inequalities. In Africa, the AfCFTA is a huge </w:t>
      </w:r>
      <w:proofErr w:type="spellStart"/>
      <w:r w:rsidR="007A5F97" w:rsidRPr="007A5F97">
        <w:rPr>
          <w:rFonts w:ascii="Times New Roman" w:hAnsi="Times New Roman" w:cs="Times New Roman"/>
        </w:rPr>
        <w:t>endeavour</w:t>
      </w:r>
      <w:proofErr w:type="spellEnd"/>
      <w:r w:rsidRPr="007A5F97">
        <w:rPr>
          <w:rFonts w:ascii="Times New Roman" w:hAnsi="Times New Roman" w:cs="Times New Roman"/>
        </w:rPr>
        <w:t xml:space="preserve"> in creating an inclusive trade through tariff and non-tariff barriers and encouraging the participation of women-owned enterprises in regional markets </w:t>
      </w:r>
      <w:r w:rsidR="005A6084" w:rsidRPr="007A5F97">
        <w:rPr>
          <w:rFonts w:ascii="Times New Roman" w:hAnsi="Times New Roman" w:cs="Times New Roman"/>
        </w:rPr>
        <w:t>(</w:t>
      </w:r>
      <w:r w:rsidR="00675E14" w:rsidRPr="007A5F97">
        <w:rPr>
          <w:rFonts w:ascii="Times New Roman" w:eastAsia="Times New Roman" w:hAnsi="Times New Roman" w:cs="Times New Roman"/>
          <w:kern w:val="0"/>
          <w:lang w:eastAsia="en-GB"/>
        </w:rPr>
        <w:t>UNCTAD</w:t>
      </w:r>
      <w:r w:rsidR="005A6084" w:rsidRPr="007A5F97">
        <w:rPr>
          <w:rFonts w:ascii="Times New Roman" w:eastAsia="Times New Roman" w:hAnsi="Times New Roman" w:cs="Times New Roman"/>
          <w:kern w:val="0"/>
          <w:lang w:eastAsia="en-GB"/>
        </w:rPr>
        <w:t xml:space="preserve">, </w:t>
      </w:r>
      <w:r w:rsidR="00675E14" w:rsidRPr="007A5F97">
        <w:rPr>
          <w:rFonts w:ascii="Times New Roman" w:eastAsia="Times New Roman" w:hAnsi="Times New Roman" w:cs="Times New Roman"/>
          <w:kern w:val="0"/>
          <w:lang w:eastAsia="en-GB"/>
        </w:rPr>
        <w:t xml:space="preserve">2022a). </w:t>
      </w:r>
      <w:r w:rsidRPr="007A5F97">
        <w:rPr>
          <w:rFonts w:ascii="Times New Roman" w:hAnsi="Times New Roman" w:cs="Times New Roman"/>
        </w:rPr>
        <w:t xml:space="preserve">Empirical </w:t>
      </w:r>
      <w:r w:rsidR="007A5F97" w:rsidRPr="007A5F97">
        <w:rPr>
          <w:rFonts w:ascii="Times New Roman" w:hAnsi="Times New Roman" w:cs="Times New Roman"/>
        </w:rPr>
        <w:t>evidence shows that gender-sensitive regional trade policy can boost the access of women to export markets</w:t>
      </w:r>
      <w:r w:rsidRPr="007A5F97">
        <w:rPr>
          <w:rFonts w:ascii="Times New Roman" w:hAnsi="Times New Roman" w:cs="Times New Roman"/>
        </w:rPr>
        <w:t xml:space="preserve"> and regional value chains (</w:t>
      </w:r>
      <w:r w:rsidR="00EB2D74" w:rsidRPr="007A5F97">
        <w:rPr>
          <w:rFonts w:ascii="Times New Roman" w:eastAsia="Times New Roman" w:hAnsi="Times New Roman" w:cs="Times New Roman"/>
          <w:kern w:val="0"/>
          <w:lang w:eastAsia="en-GB"/>
        </w:rPr>
        <w:t>African Development Bank &amp; United Nations Economic Commission for Africa, 2020</w:t>
      </w:r>
      <w:r w:rsidRPr="007A5F97">
        <w:rPr>
          <w:rFonts w:ascii="Times New Roman" w:hAnsi="Times New Roman" w:cs="Times New Roman"/>
        </w:rPr>
        <w:t>).</w:t>
      </w:r>
    </w:p>
    <w:p w14:paraId="5B36C556" w14:textId="4D943C6C" w:rsidR="00EB097C"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Enhancements in the ease and accessibility to financial services at the regional level have been realized through intervening measures such as microfinance programs, women-focused credit instruments, and technological advancements in financial systems (</w:t>
      </w:r>
      <w:r w:rsidR="00974826" w:rsidRPr="007A5F97">
        <w:rPr>
          <w:rFonts w:ascii="Times New Roman" w:eastAsia="Times New Roman" w:hAnsi="Times New Roman" w:cs="Times New Roman"/>
          <w:kern w:val="0"/>
          <w:lang w:eastAsia="en-GB"/>
        </w:rPr>
        <w:t xml:space="preserve">Chelliah, &amp; </w:t>
      </w:r>
      <w:proofErr w:type="spellStart"/>
      <w:r w:rsidR="00974826" w:rsidRPr="007A5F97">
        <w:rPr>
          <w:rFonts w:ascii="Times New Roman" w:eastAsia="Times New Roman" w:hAnsi="Times New Roman" w:cs="Times New Roman"/>
          <w:kern w:val="0"/>
          <w:lang w:eastAsia="en-GB"/>
        </w:rPr>
        <w:t>Bagavan</w:t>
      </w:r>
      <w:proofErr w:type="spellEnd"/>
      <w:r w:rsidR="00974826" w:rsidRPr="007A5F97">
        <w:rPr>
          <w:rFonts w:ascii="Times New Roman" w:eastAsia="Times New Roman" w:hAnsi="Times New Roman" w:cs="Times New Roman"/>
          <w:kern w:val="0"/>
          <w:lang w:eastAsia="en-GB"/>
        </w:rPr>
        <w:t xml:space="preserve"> 2023)</w:t>
      </w:r>
      <w:r w:rsidRPr="007A5F97">
        <w:rPr>
          <w:rFonts w:ascii="Times New Roman" w:hAnsi="Times New Roman" w:cs="Times New Roman"/>
        </w:rPr>
        <w:t xml:space="preserve"> Global programs such as the Women Entrepreneurs Finance Initiative (We-Fi) have been enacted to help narrow gaps in financial services between women and men in tackling regional and global trade </w:t>
      </w:r>
      <w:r w:rsidR="00EB097C" w:rsidRPr="007A5F97">
        <w:rPr>
          <w:rFonts w:ascii="Times New Roman" w:hAnsi="Times New Roman" w:cs="Times New Roman"/>
        </w:rPr>
        <w:t xml:space="preserve">(World Bank, &amp; World Trade Organization, 2020). </w:t>
      </w:r>
    </w:p>
    <w:p w14:paraId="62B09F16" w14:textId="77777777" w:rsidR="00FC3CCE" w:rsidRPr="007A5F97" w:rsidRDefault="001F5C67" w:rsidP="00FC3CCE">
      <w:pPr>
        <w:spacing w:line="240" w:lineRule="auto"/>
        <w:jc w:val="both"/>
        <w:rPr>
          <w:rFonts w:ascii="Times New Roman" w:hAnsi="Times New Roman" w:cs="Times New Roman"/>
        </w:rPr>
      </w:pPr>
      <w:r w:rsidRPr="007A5F97">
        <w:rPr>
          <w:rFonts w:ascii="Times New Roman" w:hAnsi="Times New Roman" w:cs="Times New Roman"/>
        </w:rPr>
        <w:t>In this context, various regional trade exhibitions and women-focused business organizations/hubs have been established to help women entrepreneurship groups cooperate with each other and explore fresh business implications (OECD, 202</w:t>
      </w:r>
      <w:r w:rsidR="00FC3CCE" w:rsidRPr="007A5F97">
        <w:rPr>
          <w:rFonts w:ascii="Times New Roman" w:hAnsi="Times New Roman" w:cs="Times New Roman"/>
        </w:rPr>
        <w:t>1</w:t>
      </w:r>
      <w:r w:rsidRPr="007A5F97">
        <w:rPr>
          <w:rFonts w:ascii="Times New Roman" w:hAnsi="Times New Roman" w:cs="Times New Roman"/>
        </w:rPr>
        <w:t xml:space="preserve">). At the national level, the challenges that confront a woman entrepreneur include a variety of structural challenges that have been entrenched and are likely to impede the expansion of growth in the enterprise </w:t>
      </w:r>
      <w:r w:rsidR="00FC3CCE" w:rsidRPr="007A5F97">
        <w:rPr>
          <w:rFonts w:ascii="Times New Roman" w:hAnsi="Times New Roman" w:cs="Times New Roman"/>
        </w:rPr>
        <w:t xml:space="preserve">(World Bank, &amp; World Trade Organization, 2020). </w:t>
      </w:r>
    </w:p>
    <w:p w14:paraId="534A2993" w14:textId="2CD3ECE1"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Lack of enough protection, limited security of ownership, and tedious administrative processes have always proven a challenge to businesses owned by women entrepreneurs. In most developing countries, the failure of the government to offer gender-sensitive commercial regulations has denied women the ability to carry out most commercial undertakings.</w:t>
      </w:r>
    </w:p>
    <w:p w14:paraId="5F29DC6B" w14:textId="152CFB27"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Financial exclusion is also a challenge faced by women entrepreneurs. As indicated by the </w:t>
      </w:r>
      <w:r w:rsidR="001A0CE2" w:rsidRPr="007A5F97">
        <w:rPr>
          <w:rFonts w:ascii="Times New Roman" w:hAnsi="Times New Roman" w:cs="Times New Roman"/>
        </w:rPr>
        <w:t>(</w:t>
      </w:r>
      <w:r w:rsidR="001A0CE2" w:rsidRPr="007A5F97">
        <w:rPr>
          <w:rFonts w:ascii="Times New Roman" w:eastAsia="Times New Roman" w:hAnsi="Times New Roman" w:cs="Times New Roman"/>
          <w:kern w:val="0"/>
          <w:lang w:eastAsia="en-GB"/>
        </w:rPr>
        <w:t>African Development Bank &amp; United Nations Economic Commission for Africa, 2020)</w:t>
      </w:r>
      <w:r w:rsidRPr="007A5F97">
        <w:rPr>
          <w:rFonts w:ascii="Times New Roman" w:hAnsi="Times New Roman" w:cs="Times New Roman"/>
        </w:rPr>
        <w:t xml:space="preserve">, </w:t>
      </w:r>
      <w:r w:rsidR="007A5F97" w:rsidRPr="007A5F97">
        <w:rPr>
          <w:rFonts w:ascii="Times New Roman" w:hAnsi="Times New Roman" w:cs="Times New Roman"/>
        </w:rPr>
        <w:t xml:space="preserve">women have access to </w:t>
      </w:r>
      <w:r w:rsidRPr="007A5F97">
        <w:rPr>
          <w:rFonts w:ascii="Times New Roman" w:hAnsi="Times New Roman" w:cs="Times New Roman"/>
        </w:rPr>
        <w:t xml:space="preserve">a limited percentage of formal financial services. This affects their ability to invest, scale their businesses, and therefore effectively participate in global competition. Generally, women also </w:t>
      </w:r>
      <w:r w:rsidRPr="007A5F97">
        <w:rPr>
          <w:rFonts w:ascii="Times New Roman" w:hAnsi="Times New Roman" w:cs="Times New Roman"/>
        </w:rPr>
        <w:lastRenderedPageBreak/>
        <w:t xml:space="preserve">lack formal education qualifications and are not sufficiently trained as entrepreneurs to </w:t>
      </w:r>
      <w:r w:rsidR="00360CD2" w:rsidRPr="007A5F97">
        <w:rPr>
          <w:rFonts w:ascii="Times New Roman" w:hAnsi="Times New Roman" w:cs="Times New Roman"/>
        </w:rPr>
        <w:t>compete</w:t>
      </w:r>
      <w:r w:rsidRPr="007A5F97">
        <w:rPr>
          <w:rFonts w:ascii="Times New Roman" w:hAnsi="Times New Roman" w:cs="Times New Roman"/>
        </w:rPr>
        <w:t xml:space="preserve"> </w:t>
      </w:r>
      <w:r w:rsidR="007A5F97" w:rsidRPr="007A5F97">
        <w:rPr>
          <w:rFonts w:ascii="Times New Roman" w:hAnsi="Times New Roman" w:cs="Times New Roman"/>
        </w:rPr>
        <w:t>with</w:t>
      </w:r>
      <w:r w:rsidRPr="007A5F97">
        <w:rPr>
          <w:rFonts w:ascii="Times New Roman" w:hAnsi="Times New Roman" w:cs="Times New Roman"/>
        </w:rPr>
        <w:t xml:space="preserve"> global trade practices.</w:t>
      </w:r>
    </w:p>
    <w:p w14:paraId="63F9E3EA" w14:textId="46D31852"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Nevertheless, policy interventions and technologies promise emerging pathways for </w:t>
      </w:r>
      <w:r w:rsidR="007A5F97" w:rsidRPr="007A5F97">
        <w:rPr>
          <w:rFonts w:ascii="Times New Roman" w:hAnsi="Times New Roman" w:cs="Times New Roman"/>
        </w:rPr>
        <w:t>women's</w:t>
      </w:r>
      <w:r w:rsidRPr="007A5F97">
        <w:rPr>
          <w:rFonts w:ascii="Times New Roman" w:hAnsi="Times New Roman" w:cs="Times New Roman"/>
        </w:rPr>
        <w:t xml:space="preserve"> entrepreneurship empowerment. Gender-conscious policy interventions that promote and safeguard women's economic rights to own assets, facilitate easy business registration, and promote fair and equitable access to finances have been identified to positively influence women's entrepreneurial engagement. Digital financial technologies such as mobile banking and microfinance have increased women's economic empowerment; for example, mobile money services such as M-Pesa have enabled women to have easy and affordable access to financial services.</w:t>
      </w:r>
    </w:p>
    <w:p w14:paraId="04A96932" w14:textId="628835CF"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Initiatives in capacity </w:t>
      </w:r>
      <w:r w:rsidR="007A5F97" w:rsidRPr="007A5F97">
        <w:rPr>
          <w:rFonts w:ascii="Times New Roman" w:hAnsi="Times New Roman" w:cs="Times New Roman"/>
        </w:rPr>
        <w:t>building for entrepreneurship training, mentorship sessions, and the development of digital skills have been found to enhance the productivity of women entrepreneurs and</w:t>
      </w:r>
      <w:r w:rsidRPr="007A5F97">
        <w:rPr>
          <w:rFonts w:ascii="Times New Roman" w:hAnsi="Times New Roman" w:cs="Times New Roman"/>
        </w:rPr>
        <w:t xml:space="preserve"> boost their self-confidence in intra-regional and global trade activities </w:t>
      </w:r>
      <w:r w:rsidR="00423CFB" w:rsidRPr="007A5F97">
        <w:rPr>
          <w:rFonts w:ascii="Times New Roman" w:hAnsi="Times New Roman" w:cs="Times New Roman"/>
        </w:rPr>
        <w:t>(</w:t>
      </w:r>
      <w:r w:rsidR="00423CFB" w:rsidRPr="007A5F97">
        <w:rPr>
          <w:rFonts w:ascii="Times New Roman" w:eastAsia="Times New Roman" w:hAnsi="Times New Roman" w:cs="Times New Roman"/>
          <w:kern w:val="0"/>
          <w:lang w:eastAsia="en-GB"/>
        </w:rPr>
        <w:t xml:space="preserve">OECD/European Union, 2021). </w:t>
      </w:r>
      <w:r w:rsidRPr="007A5F97">
        <w:rPr>
          <w:rFonts w:ascii="Times New Roman" w:hAnsi="Times New Roman" w:cs="Times New Roman"/>
        </w:rPr>
        <w:t xml:space="preserve"> National industry bodies in the field of trade, </w:t>
      </w:r>
      <w:r w:rsidR="007A5F97" w:rsidRPr="007A5F97">
        <w:rPr>
          <w:rFonts w:ascii="Times New Roman" w:hAnsi="Times New Roman" w:cs="Times New Roman"/>
        </w:rPr>
        <w:t xml:space="preserve">women's business groups, and public-private partnerships are found to play an instrumental role in strengthening market access for domestic entrepreneurs and in </w:t>
      </w:r>
      <w:r w:rsidRPr="007A5F97">
        <w:rPr>
          <w:rFonts w:ascii="Times New Roman" w:hAnsi="Times New Roman" w:cs="Times New Roman"/>
        </w:rPr>
        <w:t>establishing linkages between regional and global chains.</w:t>
      </w:r>
    </w:p>
    <w:p w14:paraId="723546D4" w14:textId="2A24B5F4"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Digital trade or commerce includes electronic commerce, platforms, and services, which have the power to transform the lives of women entrepreneurs </w:t>
      </w:r>
      <w:r w:rsidR="007A5F97" w:rsidRPr="007A5F97">
        <w:rPr>
          <w:rFonts w:ascii="Times New Roman" w:hAnsi="Times New Roman" w:cs="Times New Roman"/>
        </w:rPr>
        <w:t>by</w:t>
      </w:r>
      <w:r w:rsidRPr="007A5F97">
        <w:rPr>
          <w:rFonts w:ascii="Times New Roman" w:hAnsi="Times New Roman" w:cs="Times New Roman"/>
        </w:rPr>
        <w:t xml:space="preserve"> breaking the boundaries of the traditional market. Today, with the help of platforms such as Jumia, women-owned enterprises have grown across the globe, breaking the boundaries of the traditional market. The platforms have transformed the lives of women entrepreneurs across Africa </w:t>
      </w:r>
      <w:r w:rsidR="00701D2F" w:rsidRPr="007A5F97">
        <w:rPr>
          <w:rFonts w:ascii="Times New Roman" w:hAnsi="Times New Roman" w:cs="Times New Roman"/>
        </w:rPr>
        <w:t xml:space="preserve">(UNCTAD, 2022b). </w:t>
      </w:r>
    </w:p>
    <w:p w14:paraId="0035DEAD" w14:textId="01748CA6" w:rsidR="005B2C01" w:rsidRPr="007A5F97" w:rsidRDefault="001F5C67" w:rsidP="009F77D4">
      <w:pPr>
        <w:spacing w:line="240" w:lineRule="auto"/>
        <w:jc w:val="both"/>
        <w:rPr>
          <w:rFonts w:ascii="Times New Roman" w:eastAsia="Times New Roman" w:hAnsi="Times New Roman" w:cs="Times New Roman"/>
          <w:kern w:val="0"/>
          <w:lang w:eastAsia="en-GB"/>
        </w:rPr>
      </w:pPr>
      <w:r w:rsidRPr="007A5F97">
        <w:rPr>
          <w:rFonts w:ascii="Times New Roman" w:hAnsi="Times New Roman" w:cs="Times New Roman"/>
        </w:rPr>
        <w:t xml:space="preserve">Nevertheless, there are also significant digital gaps existing, whereby women are not accessing the internet cognizant that access is crucial to their active involvement in digital trade ecosystems </w:t>
      </w:r>
      <w:r w:rsidR="00AC710B" w:rsidRPr="007A5F97">
        <w:rPr>
          <w:rFonts w:ascii="Times New Roman" w:hAnsi="Times New Roman" w:cs="Times New Roman"/>
        </w:rPr>
        <w:t>(</w:t>
      </w:r>
      <w:r w:rsidR="00AC710B" w:rsidRPr="007A5F97">
        <w:rPr>
          <w:rFonts w:ascii="Times New Roman" w:eastAsia="Times New Roman" w:hAnsi="Times New Roman" w:cs="Times New Roman"/>
          <w:kern w:val="0"/>
          <w:lang w:eastAsia="en-GB"/>
        </w:rPr>
        <w:t>African Development Bank &amp; United Nations Economic Commission for Africa, 2020)</w:t>
      </w:r>
      <w:r w:rsidR="00AC710B" w:rsidRPr="007A5F97">
        <w:rPr>
          <w:rFonts w:ascii="Times New Roman" w:hAnsi="Times New Roman" w:cs="Times New Roman"/>
        </w:rPr>
        <w:t xml:space="preserve">. </w:t>
      </w:r>
      <w:r w:rsidRPr="007A5F97">
        <w:rPr>
          <w:rFonts w:ascii="Times New Roman" w:hAnsi="Times New Roman" w:cs="Times New Roman"/>
        </w:rPr>
        <w:t xml:space="preserve">There are also regulatory issues acting as significant barriers to women-led digital enterprises, such as the lack of adequate protection of digital rights </w:t>
      </w:r>
      <w:r w:rsidR="005B2C01" w:rsidRPr="007A5F97">
        <w:rPr>
          <w:rFonts w:ascii="Times New Roman" w:hAnsi="Times New Roman" w:cs="Times New Roman"/>
        </w:rPr>
        <w:t>(</w:t>
      </w:r>
      <w:r w:rsidR="005B2C01" w:rsidRPr="007A5F97">
        <w:rPr>
          <w:rFonts w:ascii="Times New Roman" w:eastAsia="Times New Roman" w:hAnsi="Times New Roman" w:cs="Times New Roman"/>
          <w:kern w:val="0"/>
          <w:lang w:eastAsia="en-GB"/>
        </w:rPr>
        <w:t>OECD/European Union, 2021).</w:t>
      </w:r>
    </w:p>
    <w:p w14:paraId="56FF60C9" w14:textId="14D058A8" w:rsidR="001F5C67" w:rsidRPr="007A5F97" w:rsidRDefault="001F5C67" w:rsidP="009F77D4">
      <w:pPr>
        <w:spacing w:line="240" w:lineRule="auto"/>
        <w:jc w:val="both"/>
        <w:rPr>
          <w:rFonts w:ascii="Times New Roman" w:hAnsi="Times New Roman" w:cs="Times New Roman"/>
        </w:rPr>
      </w:pPr>
      <w:r w:rsidRPr="007A5F97">
        <w:rPr>
          <w:rFonts w:ascii="Times New Roman" w:hAnsi="Times New Roman" w:cs="Times New Roman"/>
        </w:rPr>
        <w:t>Targeted interventions in the form of digital literacy programs, innovative financial instruments, gender responsive digital policies, and cybersecurity awareness, among other things, are thus very important. According to various research works, inclusive digital ecosystems that integrate mentorship, networking, and supporting regulatory frameworks significantly increase the rate at which women enter into</w:t>
      </w:r>
      <w:r w:rsidR="009B530B" w:rsidRPr="007A5F97">
        <w:rPr>
          <w:rFonts w:ascii="Times New Roman" w:hAnsi="Times New Roman" w:cs="Times New Roman"/>
        </w:rPr>
        <w:t xml:space="preserve"> digital trade </w:t>
      </w:r>
      <w:r w:rsidR="009E6165" w:rsidRPr="007A5F97">
        <w:rPr>
          <w:rFonts w:ascii="Times New Roman" w:hAnsi="Times New Roman" w:cs="Times New Roman"/>
        </w:rPr>
        <w:t>(</w:t>
      </w:r>
      <w:r w:rsidR="009E6165" w:rsidRPr="007A5F97">
        <w:rPr>
          <w:rFonts w:ascii="Times New Roman" w:eastAsia="Times New Roman" w:hAnsi="Times New Roman" w:cs="Times New Roman"/>
          <w:kern w:val="0"/>
          <w:lang w:eastAsia="en-GB"/>
        </w:rPr>
        <w:t xml:space="preserve">UNCTAD, 2023b). </w:t>
      </w:r>
    </w:p>
    <w:p w14:paraId="48D5ACA6" w14:textId="6C1BA2C1" w:rsidR="00F27B91" w:rsidRPr="007A5F97" w:rsidRDefault="00F27B91" w:rsidP="009F77D4">
      <w:pPr>
        <w:spacing w:before="100" w:beforeAutospacing="1" w:after="100" w:afterAutospacing="1" w:line="240" w:lineRule="auto"/>
        <w:jc w:val="both"/>
        <w:rPr>
          <w:rFonts w:ascii="Times New Roman" w:eastAsia="Times New Roman" w:hAnsi="Times New Roman" w:cs="Times New Roman"/>
        </w:rPr>
      </w:pPr>
      <w:r w:rsidRPr="007A5F97">
        <w:rPr>
          <w:rFonts w:ascii="Times New Roman" w:eastAsia="Times New Roman" w:hAnsi="Times New Roman" w:cs="Times New Roman"/>
        </w:rPr>
        <w:t xml:space="preserve">Rwanda is often recognized as a leader in </w:t>
      </w:r>
      <w:r w:rsidRPr="007A5F97">
        <w:rPr>
          <w:rFonts w:ascii="Times New Roman" w:eastAsia="Times New Roman" w:hAnsi="Times New Roman" w:cs="Times New Roman"/>
          <w:b/>
          <w:bCs/>
        </w:rPr>
        <w:t>gender equality and women’s empowerment</w:t>
      </w:r>
      <w:r w:rsidRPr="007A5F97">
        <w:rPr>
          <w:rFonts w:ascii="Times New Roman" w:eastAsia="Times New Roman" w:hAnsi="Times New Roman" w:cs="Times New Roman"/>
        </w:rPr>
        <w:t>, with strong policy frameworks promoting women’s participation in economic activities. Women play a significant role in Rwanda’s private sector and are increasingly involved in entrepreneurship, including agribusiness. However, despite this progressive environment, women entrepreneurs in Rwanda</w:t>
      </w:r>
      <w:r w:rsidR="00664443" w:rsidRPr="007A5F97">
        <w:rPr>
          <w:rFonts w:ascii="Times New Roman" w:eastAsia="Times New Roman" w:hAnsi="Times New Roman" w:cs="Times New Roman"/>
        </w:rPr>
        <w:t xml:space="preserve"> still face several constraints.</w:t>
      </w:r>
      <w:r w:rsidRPr="007A5F97">
        <w:rPr>
          <w:rFonts w:ascii="Times New Roman" w:eastAsia="Times New Roman" w:hAnsi="Times New Roman" w:cs="Times New Roman"/>
        </w:rPr>
        <w:t xml:space="preserve"> In the agricultural sector specifically, women are highly active but are often concentrated in </w:t>
      </w:r>
      <w:r w:rsidRPr="007A5F97">
        <w:rPr>
          <w:rFonts w:ascii="Times New Roman" w:eastAsia="Times New Roman" w:hAnsi="Times New Roman" w:cs="Times New Roman"/>
          <w:b/>
          <w:bCs/>
        </w:rPr>
        <w:t>low-value segments of the value chain</w:t>
      </w:r>
      <w:r w:rsidRPr="007A5F97">
        <w:rPr>
          <w:rFonts w:ascii="Times New Roman" w:eastAsia="Times New Roman" w:hAnsi="Times New Roman" w:cs="Times New Roman"/>
        </w:rPr>
        <w:t>, with limited participation in profitable export markets.</w:t>
      </w:r>
    </w:p>
    <w:p w14:paraId="539D3D50" w14:textId="7465AF4A" w:rsidR="00664443"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In general, the literature emphasizes the core position of the role of the woman entrepreneur in the promotion of inclusive trade and economic growth while at the same time acknowledging the limitations of the role of the woman entrepreneur; these limitations lie in the different interrelated spheres of the monetary, legal, institutional, as well as socio-cultural challenges apparent in the </w:t>
      </w:r>
      <w:r w:rsidRPr="007A5F97">
        <w:rPr>
          <w:rFonts w:ascii="Times New Roman" w:hAnsi="Times New Roman" w:cs="Times New Roman"/>
        </w:rPr>
        <w:lastRenderedPageBreak/>
        <w:t xml:space="preserve">global, regional, as well as national spheres. Making the environment conducive to the woman entrepreneur is, theoretically, not only in line with the imperative of equity in the context of the feminine sphere but also </w:t>
      </w:r>
      <w:r w:rsidR="00664443" w:rsidRPr="007A5F97">
        <w:rPr>
          <w:rFonts w:ascii="Times New Roman" w:hAnsi="Times New Roman" w:cs="Times New Roman"/>
        </w:rPr>
        <w:t>strategically,</w:t>
      </w:r>
      <w:r w:rsidRPr="007A5F97">
        <w:rPr>
          <w:rFonts w:ascii="Times New Roman" w:hAnsi="Times New Roman" w:cs="Times New Roman"/>
        </w:rPr>
        <w:t xml:space="preserve"> imperative as far as the promotion of resilient trade is concerned.</w:t>
      </w:r>
    </w:p>
    <w:p w14:paraId="7C029D32" w14:textId="77777777" w:rsidR="0023342A" w:rsidRPr="007A5F97" w:rsidRDefault="0023342A" w:rsidP="0023342A">
      <w:pPr>
        <w:spacing w:line="240" w:lineRule="auto"/>
        <w:jc w:val="both"/>
        <w:rPr>
          <w:rFonts w:ascii="Times New Roman" w:hAnsi="Times New Roman" w:cs="Times New Roman"/>
        </w:rPr>
      </w:pPr>
    </w:p>
    <w:p w14:paraId="51F0F916"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 xml:space="preserve"> Objectives of the Study</w:t>
      </w:r>
    </w:p>
    <w:p w14:paraId="249091FE"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 xml:space="preserve"> General Objective</w:t>
      </w:r>
    </w:p>
    <w:p w14:paraId="593D7E4F" w14:textId="77777777" w:rsidR="001F5C67" w:rsidRPr="007A5F97" w:rsidRDefault="001F5C67" w:rsidP="0023342A">
      <w:pPr>
        <w:spacing w:line="240" w:lineRule="auto"/>
        <w:rPr>
          <w:rFonts w:ascii="Times New Roman" w:hAnsi="Times New Roman" w:cs="Times New Roman"/>
        </w:rPr>
      </w:pPr>
      <w:r w:rsidRPr="007A5F97">
        <w:rPr>
          <w:rFonts w:ascii="Times New Roman" w:hAnsi="Times New Roman" w:cs="Times New Roman"/>
        </w:rPr>
        <w:t>To analyze the main barriers and enablers influencing women entrepreneurs’ participation in avocado export activities in Kigali City.</w:t>
      </w:r>
    </w:p>
    <w:p w14:paraId="27239004"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 xml:space="preserve"> Specific Objectives</w:t>
      </w:r>
    </w:p>
    <w:p w14:paraId="1A58B1D6" w14:textId="6BD243E2" w:rsidR="001F5C67" w:rsidRPr="007A5F97" w:rsidRDefault="009B530B" w:rsidP="0023342A">
      <w:pPr>
        <w:numPr>
          <w:ilvl w:val="0"/>
          <w:numId w:val="1"/>
        </w:numPr>
        <w:spacing w:line="240" w:lineRule="auto"/>
        <w:rPr>
          <w:rFonts w:ascii="Times New Roman" w:hAnsi="Times New Roman" w:cs="Times New Roman"/>
        </w:rPr>
      </w:pPr>
      <w:r w:rsidRPr="007A5F97">
        <w:rPr>
          <w:rFonts w:ascii="Times New Roman" w:hAnsi="Times New Roman" w:cs="Times New Roman"/>
        </w:rPr>
        <w:t>To identify</w:t>
      </w:r>
      <w:r w:rsidR="001F5C67" w:rsidRPr="007A5F97">
        <w:rPr>
          <w:rFonts w:ascii="Times New Roman" w:hAnsi="Times New Roman" w:cs="Times New Roman"/>
        </w:rPr>
        <w:t xml:space="preserve"> the main barriers faced by women avocado exporters in Kigali City, including their access to financial su</w:t>
      </w:r>
      <w:r w:rsidRPr="007A5F97">
        <w:rPr>
          <w:rFonts w:ascii="Times New Roman" w:hAnsi="Times New Roman" w:cs="Times New Roman"/>
        </w:rPr>
        <w:t>pport, training, and technology</w:t>
      </w:r>
      <w:r w:rsidR="001F5C67" w:rsidRPr="007A5F97">
        <w:rPr>
          <w:rFonts w:ascii="Times New Roman" w:hAnsi="Times New Roman" w:cs="Times New Roman"/>
        </w:rPr>
        <w:t xml:space="preserve">. </w:t>
      </w:r>
    </w:p>
    <w:p w14:paraId="57AB240D" w14:textId="4C060484" w:rsidR="001F5C67" w:rsidRPr="007A5F97" w:rsidRDefault="009B530B" w:rsidP="0023342A">
      <w:pPr>
        <w:numPr>
          <w:ilvl w:val="0"/>
          <w:numId w:val="1"/>
        </w:numPr>
        <w:spacing w:line="240" w:lineRule="auto"/>
        <w:rPr>
          <w:rFonts w:ascii="Times New Roman" w:hAnsi="Times New Roman" w:cs="Times New Roman"/>
        </w:rPr>
      </w:pPr>
      <w:r w:rsidRPr="007A5F97">
        <w:rPr>
          <w:rFonts w:ascii="Times New Roman" w:hAnsi="Times New Roman" w:cs="Times New Roman"/>
        </w:rPr>
        <w:t xml:space="preserve">To evaluate the effect </w:t>
      </w:r>
      <w:r w:rsidR="001F5C67" w:rsidRPr="007A5F97">
        <w:rPr>
          <w:rFonts w:ascii="Times New Roman" w:hAnsi="Times New Roman" w:cs="Times New Roman"/>
        </w:rPr>
        <w:t xml:space="preserve">of social perceptions and gender norms on women’s involvement in export entrepreneurship. </w:t>
      </w:r>
    </w:p>
    <w:p w14:paraId="5B92E13C" w14:textId="4D79B512" w:rsidR="001F5C67" w:rsidRPr="007A5F97" w:rsidRDefault="001F5C67" w:rsidP="0023342A">
      <w:pPr>
        <w:numPr>
          <w:ilvl w:val="0"/>
          <w:numId w:val="1"/>
        </w:numPr>
        <w:spacing w:line="240" w:lineRule="auto"/>
        <w:rPr>
          <w:rFonts w:ascii="Times New Roman" w:hAnsi="Times New Roman" w:cs="Times New Roman"/>
        </w:rPr>
      </w:pPr>
      <w:r w:rsidRPr="007A5F97">
        <w:rPr>
          <w:rFonts w:ascii="Times New Roman" w:hAnsi="Times New Roman" w:cs="Times New Roman"/>
        </w:rPr>
        <w:t xml:space="preserve">To assess the </w:t>
      </w:r>
      <w:r w:rsidR="007A5F97" w:rsidRPr="007A5F97">
        <w:rPr>
          <w:rFonts w:ascii="Times New Roman" w:hAnsi="Times New Roman" w:cs="Times New Roman"/>
        </w:rPr>
        <w:t>socio-economic factors that influence women’s participation in avocado export</w:t>
      </w:r>
      <w:r w:rsidRPr="007A5F97">
        <w:rPr>
          <w:rFonts w:ascii="Times New Roman" w:hAnsi="Times New Roman" w:cs="Times New Roman"/>
        </w:rPr>
        <w:t xml:space="preserve"> businesses. </w:t>
      </w:r>
    </w:p>
    <w:p w14:paraId="565DE4DD" w14:textId="7A97A867" w:rsidR="00994A5F" w:rsidRPr="007A5F97" w:rsidRDefault="00994A5F" w:rsidP="0023342A">
      <w:pPr>
        <w:pStyle w:val="ListParagraph"/>
        <w:numPr>
          <w:ilvl w:val="0"/>
          <w:numId w:val="1"/>
        </w:numPr>
        <w:autoSpaceDN w:val="0"/>
        <w:spacing w:after="0" w:line="240" w:lineRule="auto"/>
        <w:jc w:val="both"/>
        <w:rPr>
          <w:rFonts w:ascii="Times New Roman" w:hAnsi="Times New Roman" w:cs="Times New Roman"/>
        </w:rPr>
      </w:pPr>
      <w:r w:rsidRPr="007A5F97">
        <w:rPr>
          <w:rFonts w:ascii="Times New Roman" w:eastAsia="Times New Roman" w:hAnsi="Times New Roman" w:cs="Times New Roman"/>
          <w:bCs/>
          <w:kern w:val="0"/>
          <w:lang w:eastAsia="en-GB"/>
        </w:rPr>
        <w:t>To examine the moderating role of financial access and social perception in relation to export barriers and export performance of women-led avocado enterprises in Kigali City, Rwanda.</w:t>
      </w:r>
    </w:p>
    <w:p w14:paraId="2B8A5215" w14:textId="77777777" w:rsidR="00994A5F" w:rsidRPr="007A5F97" w:rsidRDefault="00994A5F" w:rsidP="002C6D08">
      <w:pPr>
        <w:spacing w:line="360" w:lineRule="auto"/>
        <w:rPr>
          <w:rFonts w:ascii="Times New Roman" w:hAnsi="Times New Roman" w:cs="Times New Roman"/>
        </w:rPr>
      </w:pPr>
    </w:p>
    <w:p w14:paraId="37B22278" w14:textId="3C746104" w:rsidR="00FF0422" w:rsidRPr="007A5F97" w:rsidRDefault="00FF0422" w:rsidP="002C6D08">
      <w:pPr>
        <w:spacing w:line="360" w:lineRule="auto"/>
        <w:rPr>
          <w:rFonts w:ascii="Times New Roman" w:hAnsi="Times New Roman" w:cs="Times New Roman"/>
        </w:rPr>
      </w:pPr>
      <w:r w:rsidRPr="007A5F97">
        <w:rPr>
          <w:rFonts w:ascii="Times New Roman" w:hAnsi="Times New Roman" w:cs="Times New Roman"/>
          <w:b/>
          <w:bCs/>
        </w:rPr>
        <w:t>Research Hypotheses</w:t>
      </w:r>
    </w:p>
    <w:p w14:paraId="5C31F8F6" w14:textId="74F95A1D" w:rsidR="00FF0422" w:rsidRPr="007A5F97" w:rsidRDefault="00FF0422" w:rsidP="0023342A">
      <w:pPr>
        <w:pStyle w:val="ListParagraph"/>
        <w:numPr>
          <w:ilvl w:val="1"/>
          <w:numId w:val="4"/>
        </w:numPr>
        <w:autoSpaceDN w:val="0"/>
        <w:spacing w:before="100" w:after="100" w:line="240" w:lineRule="auto"/>
        <w:ind w:left="284"/>
        <w:contextualSpacing w:val="0"/>
        <w:jc w:val="both"/>
        <w:rPr>
          <w:rFonts w:ascii="Times New Roman" w:hAnsi="Times New Roman" w:cs="Times New Roman"/>
        </w:rPr>
      </w:pPr>
      <w:r w:rsidRPr="007A5F97">
        <w:rPr>
          <w:rFonts w:ascii="Times New Roman" w:eastAsia="Times New Roman" w:hAnsi="Times New Roman" w:cs="Times New Roman"/>
          <w:b/>
          <w:bCs/>
          <w:kern w:val="0"/>
          <w:lang w:eastAsia="en-GB"/>
        </w:rPr>
        <w:t>H1:</w:t>
      </w:r>
      <w:r w:rsidRPr="007A5F97">
        <w:rPr>
          <w:rFonts w:ascii="Times New Roman" w:eastAsia="Times New Roman" w:hAnsi="Times New Roman" w:cs="Times New Roman"/>
          <w:kern w:val="0"/>
          <w:lang w:eastAsia="en-GB"/>
        </w:rPr>
        <w:t xml:space="preserve"> There is a significant negative relationship between the identified barriers and the success of women-led avocado exporters (entrepreneurs) in Kigali </w:t>
      </w:r>
      <w:r w:rsidR="007A5F97" w:rsidRPr="007A5F97">
        <w:rPr>
          <w:rFonts w:ascii="Times New Roman" w:eastAsia="Times New Roman" w:hAnsi="Times New Roman" w:cs="Times New Roman"/>
          <w:kern w:val="0"/>
          <w:lang w:eastAsia="en-GB"/>
        </w:rPr>
        <w:t>City,</w:t>
      </w:r>
      <w:r w:rsidRPr="007A5F97">
        <w:rPr>
          <w:rFonts w:ascii="Times New Roman" w:eastAsia="Times New Roman" w:hAnsi="Times New Roman" w:cs="Times New Roman"/>
          <w:kern w:val="0"/>
          <w:lang w:eastAsia="en-GB"/>
        </w:rPr>
        <w:t xml:space="preserve"> Rwanda. </w:t>
      </w:r>
    </w:p>
    <w:p w14:paraId="0428EFBB" w14:textId="65C3AE74" w:rsidR="00FF0422" w:rsidRPr="007A5F97" w:rsidRDefault="00FF0422" w:rsidP="0023342A">
      <w:pPr>
        <w:numPr>
          <w:ilvl w:val="0"/>
          <w:numId w:val="4"/>
        </w:numPr>
        <w:autoSpaceDN w:val="0"/>
        <w:spacing w:before="100" w:after="100" w:line="240" w:lineRule="auto"/>
        <w:ind w:left="284"/>
        <w:jc w:val="both"/>
        <w:rPr>
          <w:rFonts w:ascii="Times New Roman" w:hAnsi="Times New Roman" w:cs="Times New Roman"/>
        </w:rPr>
      </w:pPr>
      <w:r w:rsidRPr="007A5F97">
        <w:rPr>
          <w:rFonts w:ascii="Times New Roman" w:eastAsia="Times New Roman" w:hAnsi="Times New Roman" w:cs="Times New Roman"/>
          <w:b/>
          <w:bCs/>
          <w:kern w:val="0"/>
          <w:lang w:eastAsia="en-GB"/>
        </w:rPr>
        <w:t>H2:</w:t>
      </w:r>
      <w:r w:rsidRPr="007A5F97">
        <w:rPr>
          <w:rFonts w:ascii="Times New Roman" w:eastAsia="Times New Roman" w:hAnsi="Times New Roman" w:cs="Times New Roman"/>
          <w:kern w:val="0"/>
          <w:lang w:eastAsia="en-GB"/>
        </w:rPr>
        <w:t xml:space="preserve"> There is a significant positive relationship between the moderating factors (institutional enablers) and the success of women- led avocado exports (entrepreneurs) in </w:t>
      </w:r>
      <w:r w:rsidR="007A5F97" w:rsidRPr="007A5F97">
        <w:rPr>
          <w:rFonts w:ascii="Times New Roman" w:eastAsia="Times New Roman" w:hAnsi="Times New Roman" w:cs="Times New Roman"/>
          <w:kern w:val="0"/>
          <w:lang w:eastAsia="en-GB"/>
        </w:rPr>
        <w:t>Kigali City</w:t>
      </w:r>
      <w:r w:rsidRPr="007A5F97">
        <w:rPr>
          <w:rFonts w:ascii="Times New Roman" w:eastAsia="Times New Roman" w:hAnsi="Times New Roman" w:cs="Times New Roman"/>
          <w:kern w:val="0"/>
          <w:lang w:eastAsia="en-GB"/>
        </w:rPr>
        <w:t>, Rwanda.</w:t>
      </w:r>
    </w:p>
    <w:p w14:paraId="31817DCD" w14:textId="6176A920" w:rsidR="00FF0422" w:rsidRPr="007A5F97" w:rsidRDefault="00FF0422" w:rsidP="0023342A">
      <w:pPr>
        <w:numPr>
          <w:ilvl w:val="0"/>
          <w:numId w:val="4"/>
        </w:numPr>
        <w:autoSpaceDN w:val="0"/>
        <w:spacing w:before="100" w:after="100" w:line="240" w:lineRule="auto"/>
        <w:ind w:left="284"/>
        <w:jc w:val="both"/>
        <w:rPr>
          <w:rFonts w:ascii="Times New Roman" w:hAnsi="Times New Roman" w:cs="Times New Roman"/>
        </w:rPr>
      </w:pPr>
      <w:r w:rsidRPr="007A5F97">
        <w:rPr>
          <w:rFonts w:ascii="Times New Roman" w:eastAsia="Times New Roman" w:hAnsi="Times New Roman" w:cs="Times New Roman"/>
          <w:b/>
          <w:bCs/>
          <w:kern w:val="0"/>
          <w:lang w:eastAsia="en-GB"/>
        </w:rPr>
        <w:t>H3:</w:t>
      </w:r>
      <w:r w:rsidRPr="007A5F97">
        <w:rPr>
          <w:rFonts w:ascii="Times New Roman" w:eastAsia="Times New Roman" w:hAnsi="Times New Roman" w:cs="Times New Roman"/>
          <w:kern w:val="0"/>
          <w:lang w:eastAsia="en-GB"/>
        </w:rPr>
        <w:t xml:space="preserve"> Enabling factors significantly moderate the relationship between barriers and the success of women – led avocado exports (entrepreneurs) in Kigali city</w:t>
      </w:r>
      <w:r w:rsidR="007A5F97" w:rsidRPr="007A5F97">
        <w:rPr>
          <w:rFonts w:ascii="Times New Roman" w:eastAsia="Times New Roman" w:hAnsi="Times New Roman" w:cs="Times New Roman"/>
          <w:kern w:val="0"/>
          <w:lang w:eastAsia="en-GB"/>
        </w:rPr>
        <w:t>,</w:t>
      </w:r>
      <w:r w:rsidRPr="007A5F97">
        <w:rPr>
          <w:rFonts w:ascii="Times New Roman" w:eastAsia="Times New Roman" w:hAnsi="Times New Roman" w:cs="Times New Roman"/>
          <w:kern w:val="0"/>
          <w:lang w:eastAsia="en-GB"/>
        </w:rPr>
        <w:t xml:space="preserve"> Rwanda, and the presence of higher levels of enabling factors can reduce the negative impact of barriers.</w:t>
      </w:r>
    </w:p>
    <w:p w14:paraId="035CDBDF" w14:textId="112490E1" w:rsidR="00FF0422" w:rsidRPr="007A5F97" w:rsidRDefault="00FF0422" w:rsidP="009F77D4">
      <w:pPr>
        <w:numPr>
          <w:ilvl w:val="0"/>
          <w:numId w:val="4"/>
        </w:numPr>
        <w:autoSpaceDN w:val="0"/>
        <w:spacing w:before="100" w:after="100" w:line="240" w:lineRule="auto"/>
        <w:ind w:left="284"/>
        <w:jc w:val="both"/>
        <w:rPr>
          <w:rFonts w:ascii="Times New Roman" w:hAnsi="Times New Roman" w:cs="Times New Roman"/>
        </w:rPr>
      </w:pPr>
      <w:r w:rsidRPr="007A5F97">
        <w:rPr>
          <w:rFonts w:ascii="Times New Roman" w:eastAsia="Times New Roman" w:hAnsi="Times New Roman" w:cs="Times New Roman"/>
          <w:b/>
          <w:bCs/>
          <w:kern w:val="0"/>
          <w:lang w:eastAsia="en-GB"/>
        </w:rPr>
        <w:t>H4:</w:t>
      </w:r>
      <w:r w:rsidRPr="007A5F97">
        <w:rPr>
          <w:rFonts w:ascii="Times New Roman" w:eastAsia="Times New Roman" w:hAnsi="Times New Roman" w:cs="Times New Roman"/>
          <w:kern w:val="0"/>
          <w:lang w:eastAsia="en-GB"/>
        </w:rPr>
        <w:t xml:space="preserve"> The combination of barriers and enablers that significantly mediates the relationship between the institutional enablers, human capital barriers, and the success of women-led avocado exporters (entrepreneurs) in Kigali city, Rwanda.</w:t>
      </w:r>
    </w:p>
    <w:p w14:paraId="3EB7F47A"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rPr>
        <w:t>Literature Review</w:t>
      </w:r>
      <w:bookmarkStart w:id="1" w:name="_Toc192194498"/>
      <w:bookmarkEnd w:id="1"/>
    </w:p>
    <w:p w14:paraId="5037932B" w14:textId="7C81CDBE" w:rsidR="001F5C67" w:rsidRPr="007A5F97" w:rsidRDefault="001F5C67" w:rsidP="002C6D08">
      <w:pPr>
        <w:spacing w:line="360" w:lineRule="auto"/>
        <w:rPr>
          <w:rFonts w:ascii="Times New Roman" w:hAnsi="Times New Roman" w:cs="Times New Roman"/>
          <w:b/>
          <w:bCs/>
        </w:rPr>
      </w:pPr>
      <w:r w:rsidRPr="007A5F97">
        <w:rPr>
          <w:rFonts w:ascii="Times New Roman" w:hAnsi="Times New Roman" w:cs="Times New Roman"/>
          <w:b/>
          <w:bCs/>
        </w:rPr>
        <w:t>Theoretical Review: Gend</w:t>
      </w:r>
      <w:r w:rsidR="00FF0422" w:rsidRPr="007A5F97">
        <w:rPr>
          <w:rFonts w:ascii="Times New Roman" w:hAnsi="Times New Roman" w:cs="Times New Roman"/>
          <w:b/>
          <w:bCs/>
        </w:rPr>
        <w:t>er and Development (GAD) Theory</w:t>
      </w:r>
    </w:p>
    <w:p w14:paraId="7F15AB43" w14:textId="0FDA2925"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lastRenderedPageBreak/>
        <w:t xml:space="preserve">Gender and Development (GAD) theory was also conceived as a corrective to the </w:t>
      </w:r>
      <w:r w:rsidR="007A5F97" w:rsidRPr="007A5F97">
        <w:rPr>
          <w:rFonts w:ascii="Times New Roman" w:hAnsi="Times New Roman" w:cs="Times New Roman"/>
        </w:rPr>
        <w:t>limitations of the earlier GAD theories that were based on the so-called</w:t>
      </w:r>
      <w:r w:rsidRPr="007A5F97">
        <w:rPr>
          <w:rFonts w:ascii="Times New Roman" w:hAnsi="Times New Roman" w:cs="Times New Roman"/>
        </w:rPr>
        <w:t xml:space="preserve"> Women-in-Development (WID) paradigm. Prominent scholars in the theory include </w:t>
      </w:r>
      <w:r w:rsidR="00572621" w:rsidRPr="007A5F97">
        <w:rPr>
          <w:rFonts w:ascii="Times New Roman" w:hAnsi="Times New Roman" w:cs="Times New Roman"/>
        </w:rPr>
        <w:t>(</w:t>
      </w:r>
      <w:r w:rsidRPr="007A5F97">
        <w:rPr>
          <w:rFonts w:ascii="Times New Roman" w:hAnsi="Times New Roman" w:cs="Times New Roman"/>
        </w:rPr>
        <w:t>Rathgeber</w:t>
      </w:r>
      <w:r w:rsidR="00122C06" w:rsidRPr="007A5F97">
        <w:rPr>
          <w:rFonts w:ascii="Times New Roman" w:hAnsi="Times New Roman" w:cs="Times New Roman"/>
        </w:rPr>
        <w:t xml:space="preserve">, </w:t>
      </w:r>
      <w:r w:rsidRPr="007A5F97">
        <w:rPr>
          <w:rFonts w:ascii="Times New Roman" w:hAnsi="Times New Roman" w:cs="Times New Roman"/>
        </w:rPr>
        <w:t xml:space="preserve">1990), </w:t>
      </w:r>
      <w:r w:rsidR="00572621" w:rsidRPr="007A5F97">
        <w:rPr>
          <w:rFonts w:ascii="Times New Roman" w:hAnsi="Times New Roman" w:cs="Times New Roman"/>
        </w:rPr>
        <w:t>(</w:t>
      </w:r>
      <w:r w:rsidRPr="007A5F97">
        <w:rPr>
          <w:rFonts w:ascii="Times New Roman" w:hAnsi="Times New Roman" w:cs="Times New Roman"/>
        </w:rPr>
        <w:t>Moser</w:t>
      </w:r>
      <w:r w:rsidR="00572621" w:rsidRPr="007A5F97">
        <w:rPr>
          <w:rFonts w:ascii="Times New Roman" w:hAnsi="Times New Roman" w:cs="Times New Roman"/>
        </w:rPr>
        <w:t xml:space="preserve">, </w:t>
      </w:r>
      <w:r w:rsidRPr="007A5F97">
        <w:rPr>
          <w:rFonts w:ascii="Times New Roman" w:hAnsi="Times New Roman" w:cs="Times New Roman"/>
        </w:rPr>
        <w:t xml:space="preserve">1993), and recent studies by </w:t>
      </w:r>
      <w:r w:rsidR="00572621" w:rsidRPr="007A5F97">
        <w:rPr>
          <w:rFonts w:ascii="Times New Roman" w:hAnsi="Times New Roman" w:cs="Times New Roman"/>
        </w:rPr>
        <w:t>(</w:t>
      </w:r>
      <w:r w:rsidRPr="007A5F97">
        <w:rPr>
          <w:rFonts w:ascii="Times New Roman" w:hAnsi="Times New Roman" w:cs="Times New Roman"/>
        </w:rPr>
        <w:t>Kabeer</w:t>
      </w:r>
      <w:r w:rsidR="00572621" w:rsidRPr="007A5F97">
        <w:rPr>
          <w:rFonts w:ascii="Times New Roman" w:hAnsi="Times New Roman" w:cs="Times New Roman"/>
        </w:rPr>
        <w:t xml:space="preserve">, </w:t>
      </w:r>
      <w:r w:rsidRPr="007A5F97">
        <w:rPr>
          <w:rFonts w:ascii="Times New Roman" w:hAnsi="Times New Roman" w:cs="Times New Roman"/>
        </w:rPr>
        <w:t xml:space="preserve">2016), </w:t>
      </w:r>
      <w:r w:rsidR="008C4E5E" w:rsidRPr="007A5F97">
        <w:rPr>
          <w:rFonts w:ascii="Times New Roman" w:hAnsi="Times New Roman" w:cs="Times New Roman"/>
        </w:rPr>
        <w:t>(</w:t>
      </w:r>
      <w:r w:rsidRPr="007A5F97">
        <w:rPr>
          <w:rFonts w:ascii="Times New Roman" w:hAnsi="Times New Roman" w:cs="Times New Roman"/>
        </w:rPr>
        <w:t>Cornwall &amp; Rivas</w:t>
      </w:r>
      <w:r w:rsidR="008C4E5E" w:rsidRPr="007A5F97">
        <w:rPr>
          <w:rFonts w:ascii="Times New Roman" w:hAnsi="Times New Roman" w:cs="Times New Roman"/>
        </w:rPr>
        <w:t>,</w:t>
      </w:r>
      <w:r w:rsidRPr="007A5F97">
        <w:rPr>
          <w:rFonts w:ascii="Times New Roman" w:hAnsi="Times New Roman" w:cs="Times New Roman"/>
        </w:rPr>
        <w:t xml:space="preserve"> 2015), and </w:t>
      </w:r>
      <w:r w:rsidR="0071564C" w:rsidRPr="007A5F97">
        <w:rPr>
          <w:rFonts w:ascii="Times New Roman" w:hAnsi="Times New Roman" w:cs="Times New Roman"/>
        </w:rPr>
        <w:t>(</w:t>
      </w:r>
      <w:r w:rsidR="0071564C" w:rsidRPr="007A5F97">
        <w:rPr>
          <w:rFonts w:ascii="Times New Roman" w:eastAsia="Times New Roman" w:hAnsi="Times New Roman" w:cs="Times New Roman"/>
          <w:kern w:val="0"/>
          <w:lang w:eastAsia="en-GB"/>
        </w:rPr>
        <w:t xml:space="preserve">Jayachandran, 2021). </w:t>
      </w:r>
      <w:r w:rsidR="007A5F97" w:rsidRPr="007A5F97">
        <w:rPr>
          <w:rFonts w:ascii="Times New Roman" w:hAnsi="Times New Roman" w:cs="Times New Roman"/>
        </w:rPr>
        <w:t>This</w:t>
      </w:r>
      <w:r w:rsidRPr="007A5F97">
        <w:rPr>
          <w:rFonts w:ascii="Times New Roman" w:hAnsi="Times New Roman" w:cs="Times New Roman"/>
        </w:rPr>
        <w:t xml:space="preserve"> advanced the view that gender inequality is embedded in the existing structures of institutions and the marketplace, as opposed to the earlier way of viewing the theory that inequality is just a product of women’s disengagement from the economy.</w:t>
      </w:r>
    </w:p>
    <w:p w14:paraId="7D5836F3" w14:textId="54BEBC77"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Throughout the theory of GAD, the socially constructed nature of gender roles and relationships is emph</w:t>
      </w:r>
      <w:r w:rsidR="00754AA1" w:rsidRPr="007A5F97">
        <w:rPr>
          <w:rFonts w:ascii="Times New Roman" w:hAnsi="Times New Roman" w:cs="Times New Roman"/>
        </w:rPr>
        <w:t>asized, and economic factors, the</w:t>
      </w:r>
      <w:r w:rsidRPr="007A5F97">
        <w:rPr>
          <w:rFonts w:ascii="Times New Roman" w:hAnsi="Times New Roman" w:cs="Times New Roman"/>
        </w:rPr>
        <w:t xml:space="preserve"> processes are highlighted as the result of norms, values, </w:t>
      </w:r>
      <w:r w:rsidR="00FF0422" w:rsidRPr="007A5F97">
        <w:rPr>
          <w:rFonts w:ascii="Times New Roman" w:hAnsi="Times New Roman" w:cs="Times New Roman"/>
        </w:rPr>
        <w:t>and inequalities. Unlike the women in development</w:t>
      </w:r>
      <w:r w:rsidR="00754AA1" w:rsidRPr="007A5F97">
        <w:rPr>
          <w:rFonts w:ascii="Times New Roman" w:hAnsi="Times New Roman" w:cs="Times New Roman"/>
        </w:rPr>
        <w:t xml:space="preserve"> approach, which sought to </w:t>
      </w:r>
      <w:r w:rsidRPr="007A5F97">
        <w:rPr>
          <w:rFonts w:ascii="Times New Roman" w:hAnsi="Times New Roman" w:cs="Times New Roman"/>
        </w:rPr>
        <w:t>merely incorporate the</w:t>
      </w:r>
      <w:r w:rsidR="00754AA1" w:rsidRPr="007A5F97">
        <w:rPr>
          <w:rFonts w:ascii="Times New Roman" w:hAnsi="Times New Roman" w:cs="Times New Roman"/>
        </w:rPr>
        <w:t xml:space="preserve"> </w:t>
      </w:r>
      <w:r w:rsidRPr="007A5F97">
        <w:rPr>
          <w:rFonts w:ascii="Times New Roman" w:hAnsi="Times New Roman" w:cs="Times New Roman"/>
        </w:rPr>
        <w:t>female</w:t>
      </w:r>
      <w:r w:rsidR="00754AA1" w:rsidRPr="007A5F97">
        <w:rPr>
          <w:rFonts w:ascii="Times New Roman" w:hAnsi="Times New Roman" w:cs="Times New Roman"/>
        </w:rPr>
        <w:t xml:space="preserve"> </w:t>
      </w:r>
      <w:r w:rsidRPr="007A5F97">
        <w:rPr>
          <w:rFonts w:ascii="Times New Roman" w:hAnsi="Times New Roman" w:cs="Times New Roman"/>
        </w:rPr>
        <w:t>members within the established economic systems and processes, the approach of the GAD theory emphasizes the need to change patriarchal norms at the household level, as well as within the market and economic systems and processes. Such a theory is particularly significant with reference to entrepreneurship as a result of the differing levels of economic authority.</w:t>
      </w:r>
    </w:p>
    <w:p w14:paraId="3C41142B" w14:textId="0850C306"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The most recent empirical evidence highlights systemic barriers linked to gender norms, unequal ownership, and discriminatory institutional practices as leading factors restraining female entrepreneurship in agribusiness and export sectors, respectively. Based on recent literature such as that by </w:t>
      </w:r>
      <w:r w:rsidR="00E66AB3" w:rsidRPr="007A5F97">
        <w:rPr>
          <w:rFonts w:ascii="Times New Roman" w:hAnsi="Times New Roman" w:cs="Times New Roman"/>
        </w:rPr>
        <w:t>(</w:t>
      </w:r>
      <w:proofErr w:type="spellStart"/>
      <w:r w:rsidRPr="007A5F97">
        <w:rPr>
          <w:rFonts w:ascii="Times New Roman" w:hAnsi="Times New Roman" w:cs="Times New Roman"/>
        </w:rPr>
        <w:t>Benería</w:t>
      </w:r>
      <w:proofErr w:type="spellEnd"/>
      <w:r w:rsidRPr="007A5F97">
        <w:rPr>
          <w:rFonts w:ascii="Times New Roman" w:hAnsi="Times New Roman" w:cs="Times New Roman"/>
        </w:rPr>
        <w:t>, Berik, and Floro</w:t>
      </w:r>
      <w:r w:rsidR="00E66AB3" w:rsidRPr="007A5F97">
        <w:rPr>
          <w:rFonts w:ascii="Times New Roman" w:hAnsi="Times New Roman" w:cs="Times New Roman"/>
        </w:rPr>
        <w:t xml:space="preserve">, </w:t>
      </w:r>
      <w:r w:rsidRPr="007A5F97">
        <w:rPr>
          <w:rFonts w:ascii="Times New Roman" w:hAnsi="Times New Roman" w:cs="Times New Roman"/>
        </w:rPr>
        <w:t>201</w:t>
      </w:r>
      <w:r w:rsidR="00E66AB3" w:rsidRPr="007A5F97">
        <w:rPr>
          <w:rFonts w:ascii="Times New Roman" w:hAnsi="Times New Roman" w:cs="Times New Roman"/>
        </w:rPr>
        <w:t>6</w:t>
      </w:r>
      <w:r w:rsidRPr="007A5F97">
        <w:rPr>
          <w:rFonts w:ascii="Times New Roman" w:hAnsi="Times New Roman" w:cs="Times New Roman"/>
        </w:rPr>
        <w:t xml:space="preserve">) and </w:t>
      </w:r>
      <w:r w:rsidR="00E66AB3" w:rsidRPr="007A5F97">
        <w:rPr>
          <w:rFonts w:ascii="Times New Roman" w:hAnsi="Times New Roman" w:cs="Times New Roman"/>
        </w:rPr>
        <w:t>(</w:t>
      </w:r>
      <w:r w:rsidRPr="007A5F97">
        <w:rPr>
          <w:rFonts w:ascii="Times New Roman" w:hAnsi="Times New Roman" w:cs="Times New Roman"/>
        </w:rPr>
        <w:t>Jayachandran</w:t>
      </w:r>
      <w:r w:rsidR="00E66AB3" w:rsidRPr="007A5F97">
        <w:rPr>
          <w:rFonts w:ascii="Times New Roman" w:hAnsi="Times New Roman" w:cs="Times New Roman"/>
        </w:rPr>
        <w:t xml:space="preserve">, </w:t>
      </w:r>
      <w:r w:rsidRPr="007A5F97">
        <w:rPr>
          <w:rFonts w:ascii="Times New Roman" w:hAnsi="Times New Roman" w:cs="Times New Roman"/>
        </w:rPr>
        <w:t>2021), from a sustainability perspective, inattention to unpaid care work, social expectations, and unequal bargaining power is considered key challenges to gender equality.</w:t>
      </w:r>
    </w:p>
    <w:p w14:paraId="27AF9442" w14:textId="54CD3773"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GAD theory is relevant to this specific study in the sense that the theory provides an avenue to identify the structural impediments faced by women in the export of avocados from Kigali City. Essentially, the GAD theory assists in evaluating the </w:t>
      </w:r>
      <w:r w:rsidR="007A5F97" w:rsidRPr="007A5F97">
        <w:rPr>
          <w:rFonts w:ascii="Times New Roman" w:hAnsi="Times New Roman" w:cs="Times New Roman"/>
        </w:rPr>
        <w:t>extent</w:t>
      </w:r>
      <w:r w:rsidRPr="007A5F97">
        <w:rPr>
          <w:rFonts w:ascii="Times New Roman" w:hAnsi="Times New Roman" w:cs="Times New Roman"/>
        </w:rPr>
        <w:t xml:space="preserve"> to which the projects promoting the empowerment of women in exporting have actually helped in the empowerment of the women in the city or have only helped in the increment in the number of participants in exporting activities (Cornwall, 2016).</w:t>
      </w:r>
    </w:p>
    <w:p w14:paraId="15D76B44" w14:textId="1EA15F38"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In the current research, the </w:t>
      </w:r>
      <w:r w:rsidR="00754AA1" w:rsidRPr="007A5F97">
        <w:rPr>
          <w:rFonts w:ascii="Times New Roman" w:hAnsi="Times New Roman" w:cs="Times New Roman"/>
        </w:rPr>
        <w:t xml:space="preserve">GAD </w:t>
      </w:r>
      <w:r w:rsidRPr="007A5F97">
        <w:rPr>
          <w:rFonts w:ascii="Times New Roman" w:hAnsi="Times New Roman" w:cs="Times New Roman"/>
        </w:rPr>
        <w:t xml:space="preserve">theory provides an impetus with </w:t>
      </w:r>
      <w:r w:rsidR="007A5F97" w:rsidRPr="007A5F97">
        <w:rPr>
          <w:rFonts w:ascii="Times New Roman" w:hAnsi="Times New Roman" w:cs="Times New Roman"/>
        </w:rPr>
        <w:t>regard to the research question by examining the variable of structural reform and entrepreneurial effectiveness with regard</w:t>
      </w:r>
      <w:r w:rsidRPr="007A5F97">
        <w:rPr>
          <w:rFonts w:ascii="Times New Roman" w:hAnsi="Times New Roman" w:cs="Times New Roman"/>
        </w:rPr>
        <w:t xml:space="preserve"> to gender and power. Moreover, the</w:t>
      </w:r>
      <w:r w:rsidR="00754AA1" w:rsidRPr="007A5F97">
        <w:rPr>
          <w:rFonts w:ascii="Times New Roman" w:hAnsi="Times New Roman" w:cs="Times New Roman"/>
        </w:rPr>
        <w:t xml:space="preserve"> women in development </w:t>
      </w:r>
      <w:r w:rsidR="00ED2309" w:rsidRPr="007A5F97">
        <w:rPr>
          <w:rFonts w:ascii="Times New Roman" w:hAnsi="Times New Roman" w:cs="Times New Roman"/>
        </w:rPr>
        <w:t>GAD</w:t>
      </w:r>
      <w:r w:rsidRPr="007A5F97">
        <w:rPr>
          <w:rFonts w:ascii="Times New Roman" w:hAnsi="Times New Roman" w:cs="Times New Roman"/>
        </w:rPr>
        <w:t xml:space="preserve"> theory </w:t>
      </w:r>
      <w:proofErr w:type="gramStart"/>
      <w:r w:rsidRPr="007A5F97">
        <w:rPr>
          <w:rFonts w:ascii="Times New Roman" w:hAnsi="Times New Roman" w:cs="Times New Roman"/>
        </w:rPr>
        <w:t>is</w:t>
      </w:r>
      <w:proofErr w:type="gramEnd"/>
      <w:r w:rsidRPr="007A5F97">
        <w:rPr>
          <w:rFonts w:ascii="Times New Roman" w:hAnsi="Times New Roman" w:cs="Times New Roman"/>
        </w:rPr>
        <w:t xml:space="preserve"> imperative in the examination of the results obtained from the research with </w:t>
      </w:r>
      <w:r w:rsidR="007A5F97" w:rsidRPr="007A5F97">
        <w:rPr>
          <w:rFonts w:ascii="Times New Roman" w:hAnsi="Times New Roman" w:cs="Times New Roman"/>
        </w:rPr>
        <w:t>regard</w:t>
      </w:r>
      <w:r w:rsidRPr="007A5F97">
        <w:rPr>
          <w:rFonts w:ascii="Times New Roman" w:hAnsi="Times New Roman" w:cs="Times New Roman"/>
        </w:rPr>
        <w:t xml:space="preserve"> to assessing the level of support provided by the mechanisms to the women exporters of Avocados in Kigali City. In particular, the </w:t>
      </w:r>
      <w:r w:rsidR="00754AA1" w:rsidRPr="007A5F97">
        <w:rPr>
          <w:rFonts w:ascii="Times New Roman" w:hAnsi="Times New Roman" w:cs="Times New Roman"/>
        </w:rPr>
        <w:t xml:space="preserve">women in development </w:t>
      </w:r>
      <w:r w:rsidRPr="007A5F97">
        <w:rPr>
          <w:rFonts w:ascii="Times New Roman" w:hAnsi="Times New Roman" w:cs="Times New Roman"/>
        </w:rPr>
        <w:t xml:space="preserve">theory provides a comparative analysis of the level of support that is merely tokenistic with </w:t>
      </w:r>
      <w:r w:rsidR="007A5F97" w:rsidRPr="007A5F97">
        <w:rPr>
          <w:rFonts w:ascii="Times New Roman" w:hAnsi="Times New Roman" w:cs="Times New Roman"/>
        </w:rPr>
        <w:t>regard to the appointment of women entrepreneurs into positions of power and transformation with regard</w:t>
      </w:r>
      <w:r w:rsidRPr="007A5F97">
        <w:rPr>
          <w:rFonts w:ascii="Times New Roman" w:hAnsi="Times New Roman" w:cs="Times New Roman"/>
        </w:rPr>
        <w:t xml:space="preserve"> to addressing the inherent causes of the challenges that hinder entrepreneurship at the societal level.</w:t>
      </w:r>
    </w:p>
    <w:p w14:paraId="043AC787" w14:textId="77777777" w:rsidR="001F5C67" w:rsidRPr="007A5F97" w:rsidRDefault="001F5C67" w:rsidP="002C6D08">
      <w:pPr>
        <w:spacing w:line="360" w:lineRule="auto"/>
        <w:rPr>
          <w:rFonts w:ascii="Times New Roman" w:hAnsi="Times New Roman" w:cs="Times New Roman"/>
        </w:rPr>
      </w:pPr>
      <w:bookmarkStart w:id="2" w:name="_Toc207382774"/>
      <w:bookmarkEnd w:id="2"/>
      <w:r w:rsidRPr="007A5F97">
        <w:rPr>
          <w:rFonts w:ascii="Times New Roman" w:hAnsi="Times New Roman" w:cs="Times New Roman"/>
          <w:b/>
          <w:bCs/>
        </w:rPr>
        <w:t xml:space="preserve">Liberal Feminism Theory </w:t>
      </w:r>
    </w:p>
    <w:p w14:paraId="5E0545E1" w14:textId="7011D0EC"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Liberal feminism emanates from the liberal philosophical tradition and is generally traced back to A Vindication of the Rights of Woman by Mary Wollstonecraft, published in 1792. This book argued for equal opportunities for women as men in realizing their potential. Wollstonecraft postulated that rationality is a core human feature and denied the proposition of innate female irrationality. She proposed that, with equal opportunity for education, women would become perfectly rational (Tong</w:t>
      </w:r>
      <w:r w:rsidR="007A5F97" w:rsidRPr="007A5F97">
        <w:rPr>
          <w:rFonts w:ascii="Times New Roman" w:hAnsi="Times New Roman" w:cs="Times New Roman"/>
        </w:rPr>
        <w:t>,</w:t>
      </w:r>
      <w:r w:rsidRPr="007A5F97">
        <w:rPr>
          <w:rFonts w:ascii="Times New Roman" w:hAnsi="Times New Roman" w:cs="Times New Roman"/>
        </w:rPr>
        <w:t xml:space="preserve"> 20</w:t>
      </w:r>
      <w:r w:rsidR="006649B4" w:rsidRPr="007A5F97">
        <w:rPr>
          <w:rFonts w:ascii="Times New Roman" w:hAnsi="Times New Roman" w:cs="Times New Roman"/>
        </w:rPr>
        <w:t>17</w:t>
      </w:r>
      <w:r w:rsidRPr="007A5F97">
        <w:rPr>
          <w:rFonts w:ascii="Times New Roman" w:hAnsi="Times New Roman" w:cs="Times New Roman"/>
        </w:rPr>
        <w:t>; Faludi</w:t>
      </w:r>
      <w:r w:rsidR="00853F50" w:rsidRPr="007A5F97">
        <w:rPr>
          <w:rFonts w:ascii="Times New Roman" w:hAnsi="Times New Roman" w:cs="Times New Roman"/>
        </w:rPr>
        <w:t>,</w:t>
      </w:r>
      <w:r w:rsidRPr="007A5F97">
        <w:rPr>
          <w:rFonts w:ascii="Times New Roman" w:hAnsi="Times New Roman" w:cs="Times New Roman"/>
        </w:rPr>
        <w:t xml:space="preserve"> </w:t>
      </w:r>
      <w:r w:rsidR="00853F50" w:rsidRPr="007A5F97">
        <w:rPr>
          <w:rFonts w:ascii="Times New Roman" w:hAnsi="Times New Roman" w:cs="Times New Roman"/>
        </w:rPr>
        <w:t>1991</w:t>
      </w:r>
      <w:r w:rsidRPr="007A5F97">
        <w:rPr>
          <w:rFonts w:ascii="Times New Roman" w:hAnsi="Times New Roman" w:cs="Times New Roman"/>
        </w:rPr>
        <w:t xml:space="preserve">). Other authors, such as Harriet Taylor and John Stuart </w:t>
      </w:r>
      <w:r w:rsidRPr="007A5F97">
        <w:rPr>
          <w:rFonts w:ascii="Times New Roman" w:hAnsi="Times New Roman" w:cs="Times New Roman"/>
        </w:rPr>
        <w:lastRenderedPageBreak/>
        <w:t>Mill, supported and extended these ideas by claiming equal opportunities in politics and the economy for women. For liberal feminists, individual autonomy, financial independence, and equal participation in political and economic decision-making are central to their ideology.</w:t>
      </w:r>
    </w:p>
    <w:p w14:paraId="0B56BFA7" w14:textId="42A68D92"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 xml:space="preserve">Originally, the women’s movement in the U.S. was connected with the abolitionist movement because women suffragists first became involved with the civil rights cause (Du Bois, </w:t>
      </w:r>
      <w:r w:rsidR="00853F50" w:rsidRPr="007A5F97">
        <w:rPr>
          <w:rFonts w:ascii="Times New Roman" w:hAnsi="Times New Roman" w:cs="Times New Roman"/>
        </w:rPr>
        <w:t>199</w:t>
      </w:r>
      <w:r w:rsidRPr="007A5F97">
        <w:rPr>
          <w:rFonts w:ascii="Times New Roman" w:hAnsi="Times New Roman" w:cs="Times New Roman"/>
        </w:rPr>
        <w:t xml:space="preserve">8; Flexner, </w:t>
      </w:r>
      <w:r w:rsidR="00B72D95" w:rsidRPr="007A5F97">
        <w:rPr>
          <w:rFonts w:ascii="Times New Roman" w:hAnsi="Times New Roman" w:cs="Times New Roman"/>
        </w:rPr>
        <w:t>1996</w:t>
      </w:r>
      <w:r w:rsidRPr="007A5F97">
        <w:rPr>
          <w:rFonts w:ascii="Times New Roman" w:hAnsi="Times New Roman" w:cs="Times New Roman"/>
        </w:rPr>
        <w:t xml:space="preserve">). Then, women like Lucretia Mott and Elizabeth Cady became excluded from major meetings but went on to organize the Seneca Falls Convention held in 1848, which sought voting rights, legislative rights including those concerning marriage laws, inheritance, as well as women’s economic equality (Du Bois, </w:t>
      </w:r>
      <w:r w:rsidR="00C75B1C" w:rsidRPr="007A5F97">
        <w:rPr>
          <w:rFonts w:ascii="Times New Roman" w:hAnsi="Times New Roman" w:cs="Times New Roman"/>
        </w:rPr>
        <w:t>199</w:t>
      </w:r>
      <w:r w:rsidRPr="007A5F97">
        <w:rPr>
          <w:rFonts w:ascii="Times New Roman" w:hAnsi="Times New Roman" w:cs="Times New Roman"/>
        </w:rPr>
        <w:t xml:space="preserve">8; Terborg-Penn, </w:t>
      </w:r>
      <w:r w:rsidR="00C75B1C" w:rsidRPr="007A5F97">
        <w:rPr>
          <w:rFonts w:ascii="Times New Roman" w:hAnsi="Times New Roman" w:cs="Times New Roman"/>
        </w:rPr>
        <w:t>1998</w:t>
      </w:r>
      <w:r w:rsidRPr="007A5F97">
        <w:rPr>
          <w:rFonts w:ascii="Times New Roman" w:hAnsi="Times New Roman" w:cs="Times New Roman"/>
        </w:rPr>
        <w:t xml:space="preserve">). Women in the U.S. were able to secure their rights in 1920. This was a major achievement on the part of liberal feminism (Du Bois, </w:t>
      </w:r>
      <w:r w:rsidR="00C75B1C" w:rsidRPr="007A5F97">
        <w:rPr>
          <w:rFonts w:ascii="Times New Roman" w:hAnsi="Times New Roman" w:cs="Times New Roman"/>
        </w:rPr>
        <w:t>199</w:t>
      </w:r>
      <w:r w:rsidRPr="007A5F97">
        <w:rPr>
          <w:rFonts w:ascii="Times New Roman" w:hAnsi="Times New Roman" w:cs="Times New Roman"/>
        </w:rPr>
        <w:t>8).</w:t>
      </w:r>
    </w:p>
    <w:p w14:paraId="1A032743" w14:textId="03AB6B1C" w:rsidR="001F5C67" w:rsidRPr="007A5F97" w:rsidRDefault="001F5C67" w:rsidP="0023342A">
      <w:pPr>
        <w:spacing w:line="240" w:lineRule="auto"/>
        <w:jc w:val="both"/>
        <w:rPr>
          <w:rFonts w:ascii="Times New Roman" w:hAnsi="Times New Roman" w:cs="Times New Roman"/>
        </w:rPr>
      </w:pPr>
      <w:r w:rsidRPr="007A5F97">
        <w:rPr>
          <w:rFonts w:ascii="Times New Roman" w:hAnsi="Times New Roman" w:cs="Times New Roman"/>
        </w:rPr>
        <w:t>Liberal feminism sees women as having equal political, economic, and social rights and argues for the liberation of women within the patriarchal system of governance (</w:t>
      </w:r>
      <w:proofErr w:type="spellStart"/>
      <w:r w:rsidR="002C38FA" w:rsidRPr="007A5F97">
        <w:rPr>
          <w:rFonts w:ascii="Times New Roman" w:eastAsia="Times New Roman" w:hAnsi="Times New Roman" w:cs="Times New Roman"/>
          <w:kern w:val="0"/>
          <w:lang w:eastAsia="en-GB"/>
        </w:rPr>
        <w:t>Benería</w:t>
      </w:r>
      <w:proofErr w:type="spellEnd"/>
      <w:r w:rsidR="002C38FA" w:rsidRPr="007A5F97">
        <w:rPr>
          <w:rFonts w:ascii="Times New Roman" w:eastAsia="Times New Roman" w:hAnsi="Times New Roman" w:cs="Times New Roman"/>
          <w:kern w:val="0"/>
          <w:lang w:eastAsia="en-GB"/>
        </w:rPr>
        <w:t>, Berik, &amp; Floro,</w:t>
      </w:r>
      <w:r w:rsidR="009840F8" w:rsidRPr="007A5F97">
        <w:rPr>
          <w:rFonts w:ascii="Times New Roman" w:eastAsia="Times New Roman" w:hAnsi="Times New Roman" w:cs="Times New Roman"/>
          <w:kern w:val="0"/>
          <w:lang w:eastAsia="en-GB"/>
        </w:rPr>
        <w:t xml:space="preserve"> </w:t>
      </w:r>
      <w:r w:rsidR="002C38FA" w:rsidRPr="007A5F97">
        <w:rPr>
          <w:rFonts w:ascii="Times New Roman" w:eastAsia="Times New Roman" w:hAnsi="Times New Roman" w:cs="Times New Roman"/>
          <w:kern w:val="0"/>
          <w:lang w:eastAsia="en-GB"/>
        </w:rPr>
        <w:t>2016)</w:t>
      </w:r>
      <w:r w:rsidRPr="007A5F97">
        <w:rPr>
          <w:rFonts w:ascii="Times New Roman" w:hAnsi="Times New Roman" w:cs="Times New Roman"/>
        </w:rPr>
        <w:t>. Feminism can be understood as the struggle against the oppression of women. Broadly defined as a struggle against the oppression of women in the name of their liberation into a male-dominated world (Tong, 201</w:t>
      </w:r>
      <w:r w:rsidR="009840F8" w:rsidRPr="007A5F97">
        <w:rPr>
          <w:rFonts w:ascii="Times New Roman" w:hAnsi="Times New Roman" w:cs="Times New Roman"/>
        </w:rPr>
        <w:t>7</w:t>
      </w:r>
      <w:r w:rsidRPr="007A5F97">
        <w:rPr>
          <w:rFonts w:ascii="Times New Roman" w:hAnsi="Times New Roman" w:cs="Times New Roman"/>
        </w:rPr>
        <w:t>). Feminism is best described as the struggle for the liberation of women within a patriarchal system of governance. Liberal feminism incorporates vital considerations of male-dominated institutions and practices in society.</w:t>
      </w:r>
    </w:p>
    <w:p w14:paraId="70353718" w14:textId="6AA634C3" w:rsidR="006C4AAD" w:rsidRPr="007A5F97" w:rsidRDefault="001F5C67" w:rsidP="006C4AAD">
      <w:pPr>
        <w:spacing w:line="240" w:lineRule="auto"/>
        <w:jc w:val="both"/>
        <w:rPr>
          <w:rFonts w:ascii="Times New Roman" w:hAnsi="Times New Roman" w:cs="Times New Roman"/>
        </w:rPr>
      </w:pPr>
      <w:r w:rsidRPr="007A5F97">
        <w:rPr>
          <w:rFonts w:ascii="Times New Roman" w:hAnsi="Times New Roman" w:cs="Times New Roman"/>
        </w:rPr>
        <w:t xml:space="preserve">Liberal feminism best fits the following: Women in Development (WID) approaches, Women and Development (WAD) ideas, Gender and Development (GAD) practices, and the empowerment of women models. WID is associated with the integration of female participation into the broader framework of development programs but, on the other hand, failed to concentrate on the root causes of the oppression of women as related to race, social class, culture, and patriarchy (Rathgeber, </w:t>
      </w:r>
      <w:r w:rsidR="00D27207" w:rsidRPr="007A5F97">
        <w:rPr>
          <w:rFonts w:ascii="Times New Roman" w:hAnsi="Times New Roman" w:cs="Times New Roman"/>
        </w:rPr>
        <w:t>1990</w:t>
      </w:r>
      <w:r w:rsidRPr="007A5F97">
        <w:rPr>
          <w:rFonts w:ascii="Times New Roman" w:hAnsi="Times New Roman" w:cs="Times New Roman"/>
        </w:rPr>
        <w:t xml:space="preserve">; Moser, </w:t>
      </w:r>
      <w:r w:rsidR="00D27207" w:rsidRPr="007A5F97">
        <w:rPr>
          <w:rFonts w:ascii="Times New Roman" w:hAnsi="Times New Roman" w:cs="Times New Roman"/>
        </w:rPr>
        <w:t>1993</w:t>
      </w:r>
      <w:r w:rsidRPr="007A5F97">
        <w:rPr>
          <w:rFonts w:ascii="Times New Roman" w:hAnsi="Times New Roman" w:cs="Times New Roman"/>
        </w:rPr>
        <w:t xml:space="preserve">). Arguments against WID efforts in the </w:t>
      </w:r>
      <w:r w:rsidR="007A5F97" w:rsidRPr="007A5F97">
        <w:rPr>
          <w:rFonts w:ascii="Times New Roman" w:hAnsi="Times New Roman" w:cs="Times New Roman"/>
        </w:rPr>
        <w:t>1980s were related to the difficulty of handling the power issue as related to the empowerment of women</w:t>
      </w:r>
      <w:r w:rsidRPr="007A5F97">
        <w:rPr>
          <w:rFonts w:ascii="Times New Roman" w:hAnsi="Times New Roman" w:cs="Times New Roman"/>
        </w:rPr>
        <w:t xml:space="preserve"> </w:t>
      </w:r>
      <w:r w:rsidR="00F90BFA" w:rsidRPr="007A5F97">
        <w:rPr>
          <w:rFonts w:ascii="Times New Roman" w:hAnsi="Times New Roman" w:cs="Times New Roman"/>
        </w:rPr>
        <w:t>(Rathgeber, 1990; Moser, 1993)</w:t>
      </w:r>
      <w:r w:rsidRPr="007A5F97">
        <w:rPr>
          <w:rFonts w:ascii="Times New Roman" w:hAnsi="Times New Roman" w:cs="Times New Roman"/>
        </w:rPr>
        <w:t>.</w:t>
      </w:r>
      <w:r w:rsidR="003E223A" w:rsidRPr="007A5F97">
        <w:rPr>
          <w:rFonts w:ascii="Times New Roman" w:hAnsi="Times New Roman" w:cs="Times New Roman"/>
        </w:rPr>
        <w:t xml:space="preserve"> The theory </w:t>
      </w:r>
      <w:r w:rsidR="007A5F97" w:rsidRPr="007A5F97">
        <w:rPr>
          <w:rFonts w:ascii="Times New Roman" w:hAnsi="Times New Roman" w:cs="Times New Roman"/>
        </w:rPr>
        <w:t>of women in development (WID) focuses on integrating women into economic development by improving their access to resources, employment, and markets,</w:t>
      </w:r>
      <w:r w:rsidRPr="007A5F97">
        <w:rPr>
          <w:rFonts w:ascii="Times New Roman" w:hAnsi="Times New Roman" w:cs="Times New Roman"/>
        </w:rPr>
        <w:t xml:space="preserve"> </w:t>
      </w:r>
      <w:r w:rsidR="003E223A" w:rsidRPr="007A5F97">
        <w:rPr>
          <w:rFonts w:ascii="Times New Roman" w:hAnsi="Times New Roman" w:cs="Times New Roman"/>
        </w:rPr>
        <w:t>and this aligns closely with the topic.</w:t>
      </w:r>
    </w:p>
    <w:p w14:paraId="5E36EAA2" w14:textId="4249451E" w:rsidR="006C4AAD" w:rsidRPr="007A5F97" w:rsidRDefault="006C4AAD" w:rsidP="006C4AAD">
      <w:pPr>
        <w:spacing w:line="240" w:lineRule="auto"/>
        <w:jc w:val="both"/>
        <w:rPr>
          <w:rFonts w:ascii="Times New Roman" w:hAnsi="Times New Roman" w:cs="Times New Roman"/>
        </w:rPr>
      </w:pPr>
    </w:p>
    <w:p w14:paraId="45BF00B2" w14:textId="77777777" w:rsidR="001F5C67" w:rsidRPr="007A5F97" w:rsidRDefault="001F5C67" w:rsidP="002C6D08">
      <w:pPr>
        <w:spacing w:line="360" w:lineRule="auto"/>
        <w:rPr>
          <w:rFonts w:ascii="Times New Roman" w:hAnsi="Times New Roman" w:cs="Times New Roman"/>
          <w:b/>
          <w:bCs/>
        </w:rPr>
      </w:pPr>
      <w:r w:rsidRPr="007A5F97">
        <w:rPr>
          <w:rFonts w:ascii="Times New Roman" w:hAnsi="Times New Roman" w:cs="Times New Roman"/>
          <w:b/>
          <w:bCs/>
        </w:rPr>
        <w:t xml:space="preserve"> Empirical Review </w:t>
      </w:r>
    </w:p>
    <w:p w14:paraId="1DB864A1" w14:textId="280573CB" w:rsidR="001F5C67" w:rsidRPr="007A5F97" w:rsidRDefault="001F5C67" w:rsidP="002C6D08">
      <w:pPr>
        <w:spacing w:line="360" w:lineRule="auto"/>
        <w:rPr>
          <w:rFonts w:ascii="Times New Roman" w:hAnsi="Times New Roman" w:cs="Times New Roman"/>
          <w:b/>
          <w:bCs/>
        </w:rPr>
      </w:pPr>
      <w:r w:rsidRPr="007A5F97">
        <w:rPr>
          <w:rFonts w:ascii="Times New Roman" w:hAnsi="Times New Roman" w:cs="Times New Roman"/>
          <w:b/>
          <w:bCs/>
        </w:rPr>
        <w:t xml:space="preserve"> Factors Hindering Women Entrepreneurs among Women Avocado Exporters</w:t>
      </w:r>
    </w:p>
    <w:p w14:paraId="45F945B6" w14:textId="78533DE8" w:rsidR="001F5C67" w:rsidRPr="007A5F97" w:rsidRDefault="001F5C67" w:rsidP="006C4AAD">
      <w:pPr>
        <w:spacing w:line="240" w:lineRule="auto"/>
        <w:jc w:val="both"/>
        <w:rPr>
          <w:rFonts w:ascii="Times New Roman" w:hAnsi="Times New Roman" w:cs="Times New Roman"/>
        </w:rPr>
      </w:pPr>
      <w:r w:rsidRPr="007A5F97">
        <w:rPr>
          <w:rFonts w:ascii="Times New Roman" w:hAnsi="Times New Roman" w:cs="Times New Roman"/>
        </w:rPr>
        <w:t>Women entrepreneurs are an integral part of the export system in East African agriculture, including Rwanda. Despite their increasing participation, women still face various structural and institutional barriers to play their role efficiently in various lucrative export markets, including avocado trading, which is on the rise in both regional and global demand. Empirical evidence has always pointed to the limited access to financial capital as a major constraint. In Rwanda, women exporters are often confronted with limited access to formal credit lines because of stringent collateral requirements, besides the persistent gender bias within the financial institutions</w:t>
      </w:r>
      <w:r w:rsidR="008C51C9" w:rsidRPr="007A5F97">
        <w:rPr>
          <w:rFonts w:ascii="Times New Roman" w:hAnsi="Times New Roman" w:cs="Times New Roman"/>
        </w:rPr>
        <w:t>. (</w:t>
      </w:r>
      <w:r w:rsidR="00396F02" w:rsidRPr="007A5F97">
        <w:rPr>
          <w:rFonts w:ascii="Times New Roman" w:eastAsia="Times New Roman" w:hAnsi="Times New Roman" w:cs="Times New Roman"/>
          <w:kern w:val="0"/>
          <w:lang w:eastAsia="en-GB"/>
        </w:rPr>
        <w:t>Access to Finance Rwanda &amp; National Bank of Rwanda</w:t>
      </w:r>
      <w:r w:rsidR="008C51C9" w:rsidRPr="007A5F97">
        <w:rPr>
          <w:rFonts w:ascii="Times New Roman" w:eastAsia="Times New Roman" w:hAnsi="Times New Roman" w:cs="Times New Roman"/>
          <w:kern w:val="0"/>
          <w:lang w:eastAsia="en-GB"/>
        </w:rPr>
        <w:t xml:space="preserve">, </w:t>
      </w:r>
      <w:r w:rsidR="00396F02" w:rsidRPr="007A5F97">
        <w:rPr>
          <w:rFonts w:ascii="Times New Roman" w:eastAsia="Times New Roman" w:hAnsi="Times New Roman" w:cs="Times New Roman"/>
          <w:kern w:val="0"/>
          <w:lang w:eastAsia="en-GB"/>
        </w:rPr>
        <w:t xml:space="preserve">2023). </w:t>
      </w:r>
    </w:p>
    <w:p w14:paraId="06F42D10" w14:textId="48CA27B5" w:rsidR="001F5C67" w:rsidRPr="007A5F97" w:rsidRDefault="001F5C67" w:rsidP="006C4AAD">
      <w:pPr>
        <w:spacing w:line="240" w:lineRule="auto"/>
        <w:jc w:val="both"/>
        <w:rPr>
          <w:rFonts w:ascii="Times New Roman" w:hAnsi="Times New Roman" w:cs="Times New Roman"/>
        </w:rPr>
      </w:pPr>
      <w:r w:rsidRPr="007A5F97">
        <w:rPr>
          <w:rFonts w:ascii="Times New Roman" w:hAnsi="Times New Roman" w:cs="Times New Roman"/>
        </w:rPr>
        <w:t xml:space="preserve">However, at the regional level, women’s financial exclusion remains amplified. According to </w:t>
      </w:r>
      <w:r w:rsidR="00D353DC" w:rsidRPr="007A5F97">
        <w:rPr>
          <w:rFonts w:ascii="Times New Roman" w:hAnsi="Times New Roman" w:cs="Times New Roman"/>
        </w:rPr>
        <w:t>(</w:t>
      </w:r>
      <w:r w:rsidRPr="007A5F97">
        <w:rPr>
          <w:rFonts w:ascii="Times New Roman" w:hAnsi="Times New Roman" w:cs="Times New Roman"/>
        </w:rPr>
        <w:t>Kabeer</w:t>
      </w:r>
      <w:r w:rsidR="00D353DC" w:rsidRPr="007A5F97">
        <w:rPr>
          <w:rFonts w:ascii="Times New Roman" w:hAnsi="Times New Roman" w:cs="Times New Roman"/>
        </w:rPr>
        <w:t xml:space="preserve">, </w:t>
      </w:r>
      <w:r w:rsidRPr="007A5F97">
        <w:rPr>
          <w:rFonts w:ascii="Times New Roman" w:hAnsi="Times New Roman" w:cs="Times New Roman"/>
        </w:rPr>
        <w:t>2019), restricted acce</w:t>
      </w:r>
      <w:r w:rsidR="006C4AAD" w:rsidRPr="007A5F97">
        <w:rPr>
          <w:rFonts w:ascii="Times New Roman" w:hAnsi="Times New Roman" w:cs="Times New Roman"/>
        </w:rPr>
        <w:t>ssi</w:t>
      </w:r>
      <w:r w:rsidRPr="007A5F97">
        <w:rPr>
          <w:rFonts w:ascii="Times New Roman" w:hAnsi="Times New Roman" w:cs="Times New Roman"/>
        </w:rPr>
        <w:t>bility of affordable finance and high interest rates circumscribe women's abili</w:t>
      </w:r>
      <w:bookmarkStart w:id="3" w:name="_Hlk220141434"/>
      <w:r w:rsidRPr="007A5F97">
        <w:rPr>
          <w:rFonts w:ascii="Times New Roman" w:hAnsi="Times New Roman" w:cs="Times New Roman"/>
        </w:rPr>
        <w:t>ty</w:t>
      </w:r>
      <w:bookmarkEnd w:id="3"/>
      <w:r w:rsidRPr="007A5F97">
        <w:rPr>
          <w:rFonts w:ascii="Times New Roman" w:hAnsi="Times New Roman" w:cs="Times New Roman"/>
        </w:rPr>
        <w:t xml:space="preserve"> to invest in avocado production, value addition, and export-compliant packaging. </w:t>
      </w:r>
      <w:r w:rsidRPr="007A5F97">
        <w:rPr>
          <w:rFonts w:ascii="Times New Roman" w:hAnsi="Times New Roman" w:cs="Times New Roman"/>
        </w:rPr>
        <w:lastRenderedPageBreak/>
        <w:t>Complimentary evidence from the Rwanda Development Board further indicates that only about 30% of women exporters acquire formal financial services, forcing many to look out for informal and high-cost financing options.</w:t>
      </w:r>
    </w:p>
    <w:p w14:paraId="60717F66" w14:textId="2C2CC548" w:rsidR="001F5C67" w:rsidRPr="007A5F97" w:rsidRDefault="001F5C67" w:rsidP="006C4AAD">
      <w:pPr>
        <w:spacing w:line="240" w:lineRule="auto"/>
        <w:jc w:val="both"/>
        <w:rPr>
          <w:rFonts w:ascii="Times New Roman" w:hAnsi="Times New Roman" w:cs="Times New Roman"/>
        </w:rPr>
      </w:pPr>
      <w:r w:rsidRPr="007A5F97">
        <w:rPr>
          <w:rFonts w:ascii="Times New Roman" w:hAnsi="Times New Roman" w:cs="Times New Roman"/>
        </w:rPr>
        <w:t xml:space="preserve">Apart from this financial constraint, limitations to market and business information also pose an important challenge to women exporters. This is mainly because female traders have highly informal social networks </w:t>
      </w:r>
      <w:r w:rsidR="00041F3B" w:rsidRPr="007A5F97">
        <w:rPr>
          <w:rFonts w:ascii="Times New Roman" w:hAnsi="Times New Roman" w:cs="Times New Roman"/>
        </w:rPr>
        <w:t>(</w:t>
      </w:r>
      <w:r w:rsidR="00BD3A9B" w:rsidRPr="007A5F97">
        <w:rPr>
          <w:rFonts w:ascii="Times New Roman" w:eastAsia="Times New Roman" w:hAnsi="Times New Roman" w:cs="Times New Roman"/>
          <w:kern w:val="0"/>
          <w:lang w:eastAsia="en-GB"/>
        </w:rPr>
        <w:t>International Finance Corporation</w:t>
      </w:r>
      <w:r w:rsidR="00041F3B" w:rsidRPr="007A5F97">
        <w:rPr>
          <w:rFonts w:ascii="Times New Roman" w:eastAsia="Times New Roman" w:hAnsi="Times New Roman" w:cs="Times New Roman"/>
          <w:kern w:val="0"/>
          <w:lang w:eastAsia="en-GB"/>
        </w:rPr>
        <w:t xml:space="preserve">, </w:t>
      </w:r>
      <w:r w:rsidR="00BD3A9B" w:rsidRPr="007A5F97">
        <w:rPr>
          <w:rFonts w:ascii="Times New Roman" w:eastAsia="Times New Roman" w:hAnsi="Times New Roman" w:cs="Times New Roman"/>
          <w:kern w:val="0"/>
          <w:lang w:eastAsia="en-GB"/>
        </w:rPr>
        <w:t xml:space="preserve">2024). </w:t>
      </w:r>
      <w:r w:rsidRPr="007A5F97">
        <w:rPr>
          <w:rFonts w:ascii="Times New Roman" w:hAnsi="Times New Roman" w:cs="Times New Roman"/>
        </w:rPr>
        <w:t xml:space="preserve">In line with this, a serious challenge to female traders in export business is due to low female membership represented by trade associations in Kenya, as pointed out by </w:t>
      </w:r>
      <w:r w:rsidR="00041F3B" w:rsidRPr="007A5F97">
        <w:rPr>
          <w:rFonts w:ascii="Times New Roman" w:hAnsi="Times New Roman" w:cs="Times New Roman"/>
        </w:rPr>
        <w:t>(</w:t>
      </w:r>
      <w:r w:rsidR="00041F3B" w:rsidRPr="007A5F97">
        <w:rPr>
          <w:rFonts w:ascii="Times New Roman" w:eastAsia="Times New Roman" w:hAnsi="Times New Roman" w:cs="Times New Roman"/>
          <w:kern w:val="0"/>
          <w:lang w:eastAsia="en-GB"/>
        </w:rPr>
        <w:t xml:space="preserve">International Finance Corporation, 2024). </w:t>
      </w:r>
    </w:p>
    <w:p w14:paraId="7D315BEB" w14:textId="0EE4DC4C" w:rsidR="001F5C67" w:rsidRPr="007A5F97" w:rsidRDefault="00C47BC1" w:rsidP="006C4AAD">
      <w:pPr>
        <w:spacing w:line="240" w:lineRule="auto"/>
        <w:jc w:val="both"/>
        <w:rPr>
          <w:rFonts w:ascii="Times New Roman" w:hAnsi="Times New Roman" w:cs="Times New Roman"/>
        </w:rPr>
      </w:pPr>
      <w:r w:rsidRPr="007A5F97">
        <w:rPr>
          <w:rFonts w:ascii="Times New Roman" w:hAnsi="Times New Roman" w:cs="Times New Roman"/>
        </w:rPr>
        <w:t>In addition</w:t>
      </w:r>
      <w:r w:rsidR="001F5C67" w:rsidRPr="007A5F97">
        <w:rPr>
          <w:rFonts w:ascii="Times New Roman" w:hAnsi="Times New Roman" w:cs="Times New Roman"/>
        </w:rPr>
        <w:t xml:space="preserve">, socio-cultural practices and gender-related characteristics may be viewed as several export activities-related hurdles faced by women in avocado export involvement. The prevailing social standards may force women to concentrate on subsistence farming and home management activities, thus undermining their power and influence in decision-making concerning entrepreneurial activities (Byamugisha &amp; Nkurunziza, 2022). Other factors that may be contributing to women's low exporting activities include a lack of skills and knowledge in quality management and export requirements, primarily because of disadvantaged training and extension services. </w:t>
      </w:r>
    </w:p>
    <w:p w14:paraId="1D14C79A" w14:textId="75EC3726" w:rsidR="006C4408" w:rsidRPr="007A5F97" w:rsidRDefault="001F5C67" w:rsidP="009F77D4">
      <w:pPr>
        <w:spacing w:line="240" w:lineRule="auto"/>
        <w:jc w:val="both"/>
        <w:rPr>
          <w:rFonts w:ascii="Times New Roman" w:hAnsi="Times New Roman" w:cs="Times New Roman"/>
        </w:rPr>
      </w:pPr>
      <w:r w:rsidRPr="007A5F97">
        <w:rPr>
          <w:rFonts w:ascii="Times New Roman" w:hAnsi="Times New Roman" w:cs="Times New Roman"/>
        </w:rPr>
        <w:t>These challenges are mainly infrastructure-related, including the lack of storage facilities and inadequate transportation mechanisms. These challenges particularly have a stronger impact on women, as they lack the financial prowess to invest in the necessary facilities, which would enable a smooth export market. These challenges, which are financial, technical, and infrastructural and information- and socio-cultural-related, all suggest the need to adopt an appropriate approach and design the necessary policies that would boost the involvement of women exporters.</w:t>
      </w:r>
    </w:p>
    <w:p w14:paraId="020C999B" w14:textId="77777777" w:rsidR="009F77D4" w:rsidRPr="007A5F97" w:rsidRDefault="009F77D4" w:rsidP="009F77D4">
      <w:pPr>
        <w:spacing w:line="240" w:lineRule="auto"/>
        <w:jc w:val="both"/>
        <w:rPr>
          <w:rFonts w:ascii="Times New Roman" w:hAnsi="Times New Roman" w:cs="Times New Roman"/>
        </w:rPr>
      </w:pPr>
    </w:p>
    <w:p w14:paraId="68219CAF" w14:textId="5E996DA5" w:rsidR="001F5C67" w:rsidRPr="007A5F97" w:rsidRDefault="001F5C67" w:rsidP="002C6D08">
      <w:pPr>
        <w:spacing w:line="360" w:lineRule="auto"/>
        <w:jc w:val="both"/>
        <w:rPr>
          <w:rFonts w:ascii="Times New Roman" w:hAnsi="Times New Roman" w:cs="Times New Roman"/>
          <w:b/>
          <w:bCs/>
        </w:rPr>
      </w:pPr>
      <w:r w:rsidRPr="007A5F97">
        <w:rPr>
          <w:rFonts w:ascii="Times New Roman" w:hAnsi="Times New Roman" w:cs="Times New Roman"/>
          <w:b/>
          <w:bCs/>
        </w:rPr>
        <w:t xml:space="preserve"> Women Entrepreneurs’ Access to Fi</w:t>
      </w:r>
      <w:r w:rsidR="00322FC8" w:rsidRPr="007A5F97">
        <w:rPr>
          <w:rFonts w:ascii="Times New Roman" w:hAnsi="Times New Roman" w:cs="Times New Roman"/>
          <w:b/>
          <w:bCs/>
        </w:rPr>
        <w:t>nance, Training, and Technology</w:t>
      </w:r>
    </w:p>
    <w:p w14:paraId="6C84D823" w14:textId="4E5F5FD9"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Access to finance is a crucial challenge facing women entrepreneurs in the context of agricultural exports. For women exporters, there is a limit to available collaterals, as well as instances of discriminative credit access and low financial knowledge. Such challenges have a significant impact on the growth and performance of enterprises (</w:t>
      </w:r>
      <w:r w:rsidR="00597EC2" w:rsidRPr="007A5F97">
        <w:rPr>
          <w:rFonts w:ascii="Times New Roman" w:hAnsi="Times New Roman" w:cs="Times New Roman"/>
        </w:rPr>
        <w:t>Kabeer, 2019).</w:t>
      </w:r>
      <w:r w:rsidRPr="007A5F97">
        <w:rPr>
          <w:rFonts w:ascii="Times New Roman" w:hAnsi="Times New Roman" w:cs="Times New Roman"/>
        </w:rPr>
        <w:t xml:space="preserve"> For women avocado exporters in both Mexico and Kenya, there is a larger challenge when accessing credit at a low cost, an issue that reduces their capacity to improve their enterprises (</w:t>
      </w:r>
      <w:r w:rsidR="0006681B" w:rsidRPr="007A5F97">
        <w:rPr>
          <w:rFonts w:ascii="Times New Roman" w:eastAsia="Times New Roman" w:hAnsi="Times New Roman" w:cs="Times New Roman"/>
          <w:kern w:val="0"/>
          <w:lang w:eastAsia="en-GB"/>
        </w:rPr>
        <w:t xml:space="preserve">Marlow, &amp; McAdam, </w:t>
      </w:r>
      <w:r w:rsidR="00EC47CE" w:rsidRPr="007A5F97">
        <w:rPr>
          <w:rFonts w:ascii="Times New Roman" w:eastAsia="Times New Roman" w:hAnsi="Times New Roman" w:cs="Times New Roman"/>
          <w:kern w:val="0"/>
          <w:lang w:eastAsia="en-GB"/>
        </w:rPr>
        <w:t>2013)</w:t>
      </w:r>
      <w:r w:rsidRPr="007A5F97">
        <w:rPr>
          <w:rFonts w:ascii="Times New Roman" w:hAnsi="Times New Roman" w:cs="Times New Roman"/>
        </w:rPr>
        <w:t>.</w:t>
      </w:r>
    </w:p>
    <w:p w14:paraId="3F64AC81" w14:textId="2F77401E"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Though microfinance institutions and gender targeted financial products have the strength to fill the financing gaps, their outreach and customization still not enough (Kabeer, 20</w:t>
      </w:r>
      <w:r w:rsidR="00FD6CE5" w:rsidRPr="007A5F97">
        <w:rPr>
          <w:rFonts w:ascii="Times New Roman" w:hAnsi="Times New Roman" w:cs="Times New Roman"/>
        </w:rPr>
        <w:t>19</w:t>
      </w:r>
      <w:r w:rsidRPr="007A5F97">
        <w:rPr>
          <w:rFonts w:ascii="Times New Roman" w:hAnsi="Times New Roman" w:cs="Times New Roman"/>
        </w:rPr>
        <w:t>). As a result, various women exporters still excluded from formal financial systems.</w:t>
      </w:r>
    </w:p>
    <w:p w14:paraId="143A9906" w14:textId="750FE842"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Significantly, the effectiveness of women exporters can be increased through the implementation of training and capacity-building that assists women exporters in better understanding the regulations governing the export process, quality standards followed in the export markets, as well as the dynamics of the global markets. For instance, the application of export-oriented training has proven significantly beneficial in improving the overall effectiveness of women exporters since their participation in export-oriented training programs significantly promotes their export effectiveness (</w:t>
      </w:r>
      <w:r w:rsidR="00F97B72" w:rsidRPr="007A5F97">
        <w:rPr>
          <w:rFonts w:ascii="Times New Roman" w:hAnsi="Times New Roman" w:cs="Times New Roman"/>
        </w:rPr>
        <w:t>OECD</w:t>
      </w:r>
      <w:r w:rsidRPr="007A5F97">
        <w:rPr>
          <w:rFonts w:ascii="Times New Roman" w:hAnsi="Times New Roman" w:cs="Times New Roman"/>
        </w:rPr>
        <w:t>, 202</w:t>
      </w:r>
      <w:r w:rsidR="00F97B72" w:rsidRPr="007A5F97">
        <w:rPr>
          <w:rFonts w:ascii="Times New Roman" w:hAnsi="Times New Roman" w:cs="Times New Roman"/>
        </w:rPr>
        <w:t>1</w:t>
      </w:r>
      <w:r w:rsidRPr="007A5F97">
        <w:rPr>
          <w:rFonts w:ascii="Times New Roman" w:hAnsi="Times New Roman" w:cs="Times New Roman"/>
        </w:rPr>
        <w:t xml:space="preserve">). </w:t>
      </w:r>
    </w:p>
    <w:p w14:paraId="06350473" w14:textId="77777777" w:rsidR="0022137A" w:rsidRPr="007A5F97" w:rsidRDefault="001F5C67" w:rsidP="00871A42">
      <w:pPr>
        <w:spacing w:line="240" w:lineRule="auto"/>
        <w:jc w:val="both"/>
        <w:rPr>
          <w:rFonts w:ascii="Times New Roman" w:eastAsia="Times New Roman" w:hAnsi="Times New Roman" w:cs="Times New Roman"/>
          <w:kern w:val="0"/>
          <w:lang w:eastAsia="en-GB"/>
        </w:rPr>
      </w:pPr>
      <w:r w:rsidRPr="007A5F97">
        <w:rPr>
          <w:rFonts w:ascii="Times New Roman" w:hAnsi="Times New Roman" w:cs="Times New Roman"/>
        </w:rPr>
        <w:lastRenderedPageBreak/>
        <w:t xml:space="preserve">Technological adoption, including cold-chain systems, better packaging initiatives, and digital marketing platforms, is crucial in this regard for enhancing competitiveness in avocado exports. Various studies show that the integration of women exporters with appropriate technologies brings not only higher compliance with quality standards but also access to markets. However, </w:t>
      </w:r>
      <w:r w:rsidR="00C9113F" w:rsidRPr="007A5F97">
        <w:rPr>
          <w:rFonts w:ascii="Times New Roman" w:hAnsi="Times New Roman" w:cs="Times New Roman"/>
        </w:rPr>
        <w:t xml:space="preserve">as mentioned by (Chelliah and </w:t>
      </w:r>
      <w:proofErr w:type="spellStart"/>
      <w:r w:rsidR="00C9113F" w:rsidRPr="007A5F97">
        <w:rPr>
          <w:rFonts w:ascii="Times New Roman" w:hAnsi="Times New Roman" w:cs="Times New Roman"/>
        </w:rPr>
        <w:t>Bagavan</w:t>
      </w:r>
      <w:proofErr w:type="spellEnd"/>
      <w:r w:rsidR="00C9113F" w:rsidRPr="007A5F97">
        <w:rPr>
          <w:rFonts w:ascii="Times New Roman" w:hAnsi="Times New Roman" w:cs="Times New Roman"/>
        </w:rPr>
        <w:t xml:space="preserve">, </w:t>
      </w:r>
      <w:r w:rsidR="00393FC5" w:rsidRPr="007A5F97">
        <w:rPr>
          <w:rFonts w:ascii="Times New Roman" w:eastAsia="Times New Roman" w:hAnsi="Times New Roman" w:cs="Times New Roman"/>
          <w:kern w:val="0"/>
          <w:lang w:eastAsia="en-GB"/>
        </w:rPr>
        <w:t>2023)</w:t>
      </w:r>
      <w:proofErr w:type="gramStart"/>
      <w:r w:rsidR="00393FC5" w:rsidRPr="007A5F97">
        <w:rPr>
          <w:rFonts w:ascii="Times New Roman" w:eastAsia="Times New Roman" w:hAnsi="Times New Roman" w:cs="Times New Roman"/>
          <w:kern w:val="0"/>
          <w:lang w:eastAsia="en-GB"/>
        </w:rPr>
        <w:t xml:space="preserve">. </w:t>
      </w:r>
      <w:r w:rsidRPr="007A5F97">
        <w:rPr>
          <w:rFonts w:ascii="Times New Roman" w:hAnsi="Times New Roman" w:cs="Times New Roman"/>
        </w:rPr>
        <w:t>,</w:t>
      </w:r>
      <w:proofErr w:type="gramEnd"/>
      <w:r w:rsidRPr="007A5F97">
        <w:rPr>
          <w:rFonts w:ascii="Times New Roman" w:hAnsi="Times New Roman" w:cs="Times New Roman"/>
        </w:rPr>
        <w:t xml:space="preserve"> persistent technological gaps remain due to a lack of financial capacity, low digital skills, and restricted access to innovation ecosystems. Evidence from Kenya further reveals that women exporters of avocados who use mobile-based market information systems realize increased sales performance and expanded market reach </w:t>
      </w:r>
      <w:r w:rsidR="0022137A" w:rsidRPr="007A5F97">
        <w:rPr>
          <w:rFonts w:ascii="Times New Roman" w:hAnsi="Times New Roman" w:cs="Times New Roman"/>
        </w:rPr>
        <w:t xml:space="preserve">Chelliah and </w:t>
      </w:r>
      <w:proofErr w:type="spellStart"/>
      <w:r w:rsidR="0022137A" w:rsidRPr="007A5F97">
        <w:rPr>
          <w:rFonts w:ascii="Times New Roman" w:hAnsi="Times New Roman" w:cs="Times New Roman"/>
        </w:rPr>
        <w:t>Bagavan</w:t>
      </w:r>
      <w:proofErr w:type="spellEnd"/>
      <w:r w:rsidR="0022137A" w:rsidRPr="007A5F97">
        <w:rPr>
          <w:rFonts w:ascii="Times New Roman" w:hAnsi="Times New Roman" w:cs="Times New Roman"/>
        </w:rPr>
        <w:t xml:space="preserve">, </w:t>
      </w:r>
      <w:r w:rsidR="0022137A" w:rsidRPr="007A5F97">
        <w:rPr>
          <w:rFonts w:ascii="Times New Roman" w:eastAsia="Times New Roman" w:hAnsi="Times New Roman" w:cs="Times New Roman"/>
          <w:kern w:val="0"/>
          <w:lang w:eastAsia="en-GB"/>
        </w:rPr>
        <w:t xml:space="preserve">2023). </w:t>
      </w:r>
    </w:p>
    <w:p w14:paraId="7BF2F5E0" w14:textId="4F754A08" w:rsidR="00871A42"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Regardless all these modest improvements, women entrepreneurs face major hurdles in terms of ownership of land, prevailed policies, and deeply cultured norms and sentiments in the minds of individuals. The three factors clearly portray the importance of developing sensitive financial instruments and training policies so that women can be encouraged in the export market as well (</w:t>
      </w:r>
      <w:r w:rsidR="001505E9" w:rsidRPr="007A5F97">
        <w:rPr>
          <w:rFonts w:ascii="Times New Roman" w:eastAsia="Times New Roman" w:hAnsi="Times New Roman" w:cs="Times New Roman"/>
          <w:kern w:val="0"/>
          <w:lang w:eastAsia="en-GB"/>
        </w:rPr>
        <w:t>World Bank, 2021</w:t>
      </w:r>
      <w:r w:rsidRPr="007A5F97">
        <w:rPr>
          <w:rFonts w:ascii="Times New Roman" w:hAnsi="Times New Roman" w:cs="Times New Roman"/>
        </w:rPr>
        <w:t>).</w:t>
      </w:r>
    </w:p>
    <w:p w14:paraId="507D240A" w14:textId="77777777" w:rsidR="00871A42" w:rsidRPr="007A5F97" w:rsidRDefault="00871A42" w:rsidP="00871A42">
      <w:pPr>
        <w:spacing w:line="240" w:lineRule="auto"/>
        <w:jc w:val="both"/>
        <w:rPr>
          <w:rFonts w:ascii="Times New Roman" w:hAnsi="Times New Roman" w:cs="Times New Roman"/>
        </w:rPr>
      </w:pPr>
    </w:p>
    <w:p w14:paraId="33218C92" w14:textId="53B2B8D6" w:rsidR="001F5C67" w:rsidRPr="007A5F97" w:rsidRDefault="001F5C67" w:rsidP="002C6D08">
      <w:pPr>
        <w:spacing w:line="360" w:lineRule="auto"/>
        <w:jc w:val="both"/>
        <w:rPr>
          <w:rFonts w:ascii="Times New Roman" w:hAnsi="Times New Roman" w:cs="Times New Roman"/>
          <w:b/>
          <w:bCs/>
        </w:rPr>
      </w:pPr>
      <w:r w:rsidRPr="007A5F97">
        <w:rPr>
          <w:rFonts w:ascii="Times New Roman" w:hAnsi="Times New Roman" w:cs="Times New Roman"/>
          <w:b/>
          <w:bCs/>
        </w:rPr>
        <w:t>Influence of Societal Perceptions on Women’</w:t>
      </w:r>
      <w:r w:rsidR="00322FC8" w:rsidRPr="007A5F97">
        <w:rPr>
          <w:rFonts w:ascii="Times New Roman" w:hAnsi="Times New Roman" w:cs="Times New Roman"/>
          <w:b/>
          <w:bCs/>
        </w:rPr>
        <w:t>s Entrepreneurial Participation</w:t>
      </w:r>
    </w:p>
    <w:p w14:paraId="291A7FBA" w14:textId="77777777"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The role of perception in conveying what society considers appropriate or appropriate for each gender influences the involvement of female entrepreneurs differently. In the past, religious or cultural conviction on how the world is or ought to be has prominently associated entrepreneurship with males, limiting the ability or perception of female entrepreneurs (Brush et al., 2018; Marlow &amp; McAdam, 2013).</w:t>
      </w:r>
    </w:p>
    <w:p w14:paraId="78A2CF5E" w14:textId="734067B4"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 xml:space="preserve">In accordance to </w:t>
      </w:r>
      <w:r w:rsidR="00070C40" w:rsidRPr="007A5F97">
        <w:rPr>
          <w:rFonts w:ascii="Times New Roman" w:hAnsi="Times New Roman" w:cs="Times New Roman"/>
        </w:rPr>
        <w:t>(</w:t>
      </w:r>
      <w:r w:rsidRPr="007A5F97">
        <w:rPr>
          <w:rFonts w:ascii="Times New Roman" w:hAnsi="Times New Roman" w:cs="Times New Roman"/>
        </w:rPr>
        <w:t>Kinyua et al., 2020), in the avocado export industry, women's engagement has grown in countries like Kenya and Mexico, though prevailing social norms still control women's roles and functions within the value chain. For example, women avocado farmers in Kenya still experience persistent gendered stereotypes that affect access to land, finance, and export markets.</w:t>
      </w:r>
    </w:p>
    <w:p w14:paraId="18FA5052" w14:textId="1AA225FA"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 xml:space="preserve">This can be well understood following the demonstration made by </w:t>
      </w:r>
      <w:r w:rsidR="00680D7E" w:rsidRPr="007A5F97">
        <w:rPr>
          <w:rFonts w:ascii="Times New Roman" w:hAnsi="Times New Roman" w:cs="Times New Roman"/>
        </w:rPr>
        <w:t>(</w:t>
      </w:r>
      <w:r w:rsidR="00680D7E" w:rsidRPr="007A5F97">
        <w:rPr>
          <w:rFonts w:ascii="Times New Roman" w:eastAsia="Times New Roman" w:hAnsi="Times New Roman" w:cs="Times New Roman"/>
          <w:kern w:val="0"/>
          <w:lang w:eastAsia="en-GB"/>
        </w:rPr>
        <w:t xml:space="preserve">Access to Finance Rwanda &amp; National Bank of Rwanda, 2023) </w:t>
      </w:r>
      <w:r w:rsidRPr="007A5F97">
        <w:rPr>
          <w:rFonts w:ascii="Times New Roman" w:hAnsi="Times New Roman" w:cs="Times New Roman"/>
        </w:rPr>
        <w:t xml:space="preserve">that expectations on women’s roles in society constrain their ability to access financial </w:t>
      </w:r>
      <w:r w:rsidR="008C0E98" w:rsidRPr="007A5F97">
        <w:rPr>
          <w:rFonts w:ascii="Times New Roman" w:hAnsi="Times New Roman" w:cs="Times New Roman"/>
        </w:rPr>
        <w:t>products while forcing them to s</w:t>
      </w:r>
      <w:r w:rsidRPr="007A5F97">
        <w:rPr>
          <w:rFonts w:ascii="Times New Roman" w:hAnsi="Times New Roman" w:cs="Times New Roman"/>
        </w:rPr>
        <w:t xml:space="preserve">eek help from men. Further, the study carried out by </w:t>
      </w:r>
      <w:r w:rsidR="008A05CF" w:rsidRPr="007A5F97">
        <w:rPr>
          <w:rFonts w:ascii="Times New Roman" w:hAnsi="Times New Roman" w:cs="Times New Roman"/>
        </w:rPr>
        <w:t>(</w:t>
      </w:r>
      <w:r w:rsidR="008A05CF" w:rsidRPr="007A5F97">
        <w:rPr>
          <w:rFonts w:ascii="Times New Roman" w:eastAsia="Times New Roman" w:hAnsi="Times New Roman" w:cs="Times New Roman"/>
          <w:kern w:val="0"/>
          <w:lang w:eastAsia="en-GB"/>
        </w:rPr>
        <w:t xml:space="preserve">International Finance Corporation, 2024). </w:t>
      </w:r>
      <w:r w:rsidRPr="007A5F97">
        <w:rPr>
          <w:rFonts w:ascii="Times New Roman" w:hAnsi="Times New Roman" w:cs="Times New Roman"/>
        </w:rPr>
        <w:t xml:space="preserve">shows </w:t>
      </w:r>
      <w:r w:rsidR="008C0E98" w:rsidRPr="007A5F97">
        <w:rPr>
          <w:rFonts w:ascii="Times New Roman" w:hAnsi="Times New Roman" w:cs="Times New Roman"/>
        </w:rPr>
        <w:t>that woman</w:t>
      </w:r>
      <w:r w:rsidRPr="007A5F97">
        <w:rPr>
          <w:rFonts w:ascii="Times New Roman" w:hAnsi="Times New Roman" w:cs="Times New Roman"/>
        </w:rPr>
        <w:t xml:space="preserve"> participation in export entrepreneurship that does not align with their culture is often met with opposition from society, hence discouraging women.</w:t>
      </w:r>
    </w:p>
    <w:p w14:paraId="3874A0CF" w14:textId="6177E7F4" w:rsidR="00871A42" w:rsidRPr="007A5F97" w:rsidRDefault="001F5C67" w:rsidP="00871A42">
      <w:pPr>
        <w:spacing w:line="240" w:lineRule="auto"/>
        <w:jc w:val="both"/>
        <w:rPr>
          <w:rFonts w:ascii="Times New Roman" w:eastAsia="Times New Roman" w:hAnsi="Times New Roman" w:cs="Times New Roman"/>
          <w:kern w:val="0"/>
          <w:lang w:eastAsia="en-GB"/>
        </w:rPr>
      </w:pPr>
      <w:r w:rsidRPr="007A5F97">
        <w:rPr>
          <w:rFonts w:ascii="Times New Roman" w:hAnsi="Times New Roman" w:cs="Times New Roman"/>
        </w:rPr>
        <w:t xml:space="preserve">A key effect of these social perception factors is on the overall level of women’s self-efficacy, thereby reinforcing an inclination towards an involvement in export business endeavors. Available literature indicates that women who have an opportunity to succeed in a conducive social setup have a high level of chances to prevail in an avocado export venture, while women who face social stigmatization have reduced chances in pursuing these business endeavors </w:t>
      </w:r>
      <w:r w:rsidR="00F939CA" w:rsidRPr="007A5F97">
        <w:rPr>
          <w:rFonts w:ascii="Times New Roman" w:hAnsi="Times New Roman" w:cs="Times New Roman"/>
        </w:rPr>
        <w:t>(</w:t>
      </w:r>
      <w:r w:rsidR="00F939CA" w:rsidRPr="007A5F97">
        <w:rPr>
          <w:rFonts w:ascii="Times New Roman" w:eastAsia="Times New Roman" w:hAnsi="Times New Roman" w:cs="Times New Roman"/>
          <w:kern w:val="0"/>
          <w:lang w:eastAsia="en-GB"/>
        </w:rPr>
        <w:t>International Finance Corporation, 2024)</w:t>
      </w:r>
      <w:proofErr w:type="gramStart"/>
      <w:r w:rsidR="00F939CA" w:rsidRPr="007A5F97">
        <w:rPr>
          <w:rFonts w:ascii="Times New Roman" w:eastAsia="Times New Roman" w:hAnsi="Times New Roman" w:cs="Times New Roman"/>
          <w:kern w:val="0"/>
          <w:lang w:eastAsia="en-GB"/>
        </w:rPr>
        <w:t xml:space="preserve">. </w:t>
      </w:r>
      <w:r w:rsidRPr="007A5F97">
        <w:rPr>
          <w:rFonts w:ascii="Times New Roman" w:hAnsi="Times New Roman" w:cs="Times New Roman"/>
        </w:rPr>
        <w:t>.</w:t>
      </w:r>
      <w:proofErr w:type="gramEnd"/>
      <w:r w:rsidRPr="007A5F97">
        <w:rPr>
          <w:rFonts w:ascii="Times New Roman" w:hAnsi="Times New Roman" w:cs="Times New Roman"/>
        </w:rPr>
        <w:t xml:space="preserve"> This situation is presently being checked through various women empowerment schemes, legal reforms, and specific women-friendly business trainings </w:t>
      </w:r>
      <w:r w:rsidR="00CF68B2" w:rsidRPr="007A5F97">
        <w:rPr>
          <w:rFonts w:ascii="Times New Roman" w:hAnsi="Times New Roman" w:cs="Times New Roman"/>
        </w:rPr>
        <w:t>(</w:t>
      </w:r>
      <w:r w:rsidR="00CF68B2" w:rsidRPr="007A5F97">
        <w:rPr>
          <w:rFonts w:ascii="Times New Roman" w:eastAsia="Times New Roman" w:hAnsi="Times New Roman" w:cs="Times New Roman"/>
          <w:kern w:val="0"/>
          <w:lang w:eastAsia="en-GB"/>
        </w:rPr>
        <w:t xml:space="preserve">International Finance Corporation, 2024). </w:t>
      </w:r>
    </w:p>
    <w:p w14:paraId="23F450B1" w14:textId="77777777" w:rsidR="00CF68B2" w:rsidRPr="007A5F97" w:rsidRDefault="00CF68B2" w:rsidP="00871A42">
      <w:pPr>
        <w:spacing w:line="240" w:lineRule="auto"/>
        <w:jc w:val="both"/>
        <w:rPr>
          <w:rFonts w:ascii="Times New Roman" w:hAnsi="Times New Roman" w:cs="Times New Roman"/>
        </w:rPr>
      </w:pPr>
    </w:p>
    <w:p w14:paraId="3C461D37" w14:textId="75FA0BC6" w:rsidR="001F5C67" w:rsidRPr="007A5F97" w:rsidRDefault="001F5C67" w:rsidP="002C6D08">
      <w:pPr>
        <w:spacing w:line="360" w:lineRule="auto"/>
        <w:jc w:val="both"/>
        <w:rPr>
          <w:rFonts w:ascii="Times New Roman" w:hAnsi="Times New Roman" w:cs="Times New Roman"/>
          <w:b/>
          <w:bCs/>
        </w:rPr>
      </w:pPr>
      <w:r w:rsidRPr="007A5F97">
        <w:rPr>
          <w:rFonts w:ascii="Times New Roman" w:hAnsi="Times New Roman" w:cs="Times New Roman"/>
          <w:b/>
          <w:bCs/>
        </w:rPr>
        <w:t>Socio-Economic Factors Affecting Women Entrepreneurs in Avocado Exports</w:t>
      </w:r>
    </w:p>
    <w:p w14:paraId="68DBA47D" w14:textId="0E6C3DBF"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lastRenderedPageBreak/>
        <w:t xml:space="preserve">Socio-economic conditions strongly impact the opportunities available for women in avocado export entrepreneurship. This hinges on a core challenge: inaccessible credit, promoted by biased lending policies and a lack of ownership over collateral. According to </w:t>
      </w:r>
      <w:r w:rsidR="00141011" w:rsidRPr="007A5F97">
        <w:rPr>
          <w:rFonts w:ascii="Times New Roman" w:hAnsi="Times New Roman" w:cs="Times New Roman"/>
        </w:rPr>
        <w:t>(</w:t>
      </w:r>
      <w:r w:rsidRPr="007A5F97">
        <w:rPr>
          <w:rFonts w:ascii="Times New Roman" w:hAnsi="Times New Roman" w:cs="Times New Roman"/>
        </w:rPr>
        <w:t>Kabeer</w:t>
      </w:r>
      <w:r w:rsidR="00141011" w:rsidRPr="007A5F97">
        <w:rPr>
          <w:rFonts w:ascii="Times New Roman" w:hAnsi="Times New Roman" w:cs="Times New Roman"/>
        </w:rPr>
        <w:t xml:space="preserve">, </w:t>
      </w:r>
      <w:r w:rsidRPr="007A5F97">
        <w:rPr>
          <w:rFonts w:ascii="Times New Roman" w:hAnsi="Times New Roman" w:cs="Times New Roman"/>
        </w:rPr>
        <w:t xml:space="preserve">2019) and the </w:t>
      </w:r>
      <w:r w:rsidR="0068068C" w:rsidRPr="007A5F97">
        <w:rPr>
          <w:rFonts w:ascii="Times New Roman" w:hAnsi="Times New Roman" w:cs="Times New Roman"/>
        </w:rPr>
        <w:t>(</w:t>
      </w:r>
      <w:r w:rsidR="0068068C" w:rsidRPr="007A5F97">
        <w:rPr>
          <w:rFonts w:ascii="Times New Roman" w:eastAsia="Times New Roman" w:hAnsi="Times New Roman" w:cs="Times New Roman"/>
          <w:kern w:val="0"/>
          <w:lang w:eastAsia="en-GB"/>
        </w:rPr>
        <w:t>World Bank, &amp; World Trade Organization, 2020)</w:t>
      </w:r>
      <w:proofErr w:type="gramStart"/>
      <w:r w:rsidR="0068068C" w:rsidRPr="007A5F97">
        <w:rPr>
          <w:rFonts w:ascii="Times New Roman" w:eastAsia="Times New Roman" w:hAnsi="Times New Roman" w:cs="Times New Roman"/>
          <w:kern w:val="0"/>
          <w:lang w:eastAsia="en-GB"/>
        </w:rPr>
        <w:t xml:space="preserve">. </w:t>
      </w:r>
      <w:r w:rsidRPr="007A5F97">
        <w:rPr>
          <w:rFonts w:ascii="Times New Roman" w:hAnsi="Times New Roman" w:cs="Times New Roman"/>
        </w:rPr>
        <w:t>,</w:t>
      </w:r>
      <w:proofErr w:type="gramEnd"/>
      <w:r w:rsidRPr="007A5F97">
        <w:rPr>
          <w:rFonts w:ascii="Times New Roman" w:hAnsi="Times New Roman" w:cs="Times New Roman"/>
        </w:rPr>
        <w:t xml:space="preserve"> in Kenya, access to affordable finance by female exporters of avocados is highly restricted; such scenarios limit the ability of female export-oriented entrepreneurs to upscale their activities, reducing their eventual productivity.</w:t>
      </w:r>
    </w:p>
    <w:p w14:paraId="4D4243A0" w14:textId="0102BB50"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 xml:space="preserve">Educational attainment is also key to the enhancement of entrepreneurial competencies, as well as the knowledge of operational export procedures among the female population </w:t>
      </w:r>
      <w:r w:rsidR="000F43EB" w:rsidRPr="007A5F97">
        <w:rPr>
          <w:rFonts w:ascii="Times New Roman" w:hAnsi="Times New Roman" w:cs="Times New Roman"/>
        </w:rPr>
        <w:t>(</w:t>
      </w:r>
      <w:r w:rsidR="000F43EB" w:rsidRPr="007A5F97">
        <w:rPr>
          <w:rFonts w:ascii="Times New Roman" w:eastAsia="Times New Roman" w:hAnsi="Times New Roman" w:cs="Times New Roman"/>
          <w:kern w:val="0"/>
          <w:lang w:eastAsia="en-GB"/>
        </w:rPr>
        <w:t xml:space="preserve">Kinyua, </w:t>
      </w:r>
      <w:r w:rsidR="00D42F2E" w:rsidRPr="007A5F97">
        <w:rPr>
          <w:rFonts w:ascii="Times New Roman" w:eastAsia="Times New Roman" w:hAnsi="Times New Roman" w:cs="Times New Roman"/>
          <w:kern w:val="0"/>
          <w:lang w:eastAsia="en-GB"/>
        </w:rPr>
        <w:t xml:space="preserve">et al, </w:t>
      </w:r>
      <w:r w:rsidR="000F43EB" w:rsidRPr="007A5F97">
        <w:rPr>
          <w:rFonts w:ascii="Times New Roman" w:eastAsia="Times New Roman" w:hAnsi="Times New Roman" w:cs="Times New Roman"/>
          <w:kern w:val="0"/>
          <w:lang w:eastAsia="en-GB"/>
        </w:rPr>
        <w:t xml:space="preserve">2020). </w:t>
      </w:r>
      <w:r w:rsidRPr="007A5F97">
        <w:rPr>
          <w:rFonts w:ascii="Times New Roman" w:hAnsi="Times New Roman" w:cs="Times New Roman"/>
        </w:rPr>
        <w:t xml:space="preserve">Findings from the Colombian context reveal the following: Women who have higher levels of education have the tendency to take up export activities related to avocados due to the accessibility of information on the export procedures </w:t>
      </w:r>
      <w:r w:rsidR="00D42F2E" w:rsidRPr="007A5F97">
        <w:rPr>
          <w:rFonts w:ascii="Times New Roman" w:hAnsi="Times New Roman" w:cs="Times New Roman"/>
        </w:rPr>
        <w:t>(</w:t>
      </w:r>
      <w:r w:rsidR="00D42F2E" w:rsidRPr="007A5F97">
        <w:rPr>
          <w:rFonts w:ascii="Times New Roman" w:eastAsia="Times New Roman" w:hAnsi="Times New Roman" w:cs="Times New Roman"/>
          <w:kern w:val="0"/>
          <w:lang w:eastAsia="en-GB"/>
        </w:rPr>
        <w:t>Kinyua, et al, 2020)</w:t>
      </w:r>
    </w:p>
    <w:p w14:paraId="02292067" w14:textId="77777777"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Cultural norms further shape women's decision-making power, mobility, and access to markets. The usual gender roles, in any case, restrain the contribution of women in West Africa to high-value export sectors, but also continue to be contested by emerging local initiatives.</w:t>
      </w:r>
    </w:p>
    <w:p w14:paraId="7ECCC9A2" w14:textId="3F96261A"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Similarly important is access to dependable market information and sufficient facilities. This indicates that the majority of female traders have limited access to relevant and accurate information concerning the markets, which unfortunately plays an important role in the identification of women export opportunities, as well as the application of global standards. Countries like Ethiopia and Mexico are able to vigilantly access markets because of the extension of digital platforms.</w:t>
      </w:r>
      <w:r w:rsidR="00185FED" w:rsidRPr="007A5F97">
        <w:rPr>
          <w:rFonts w:ascii="Times New Roman" w:hAnsi="Times New Roman" w:cs="Times New Roman"/>
        </w:rPr>
        <w:t xml:space="preserve"> </w:t>
      </w:r>
      <w:r w:rsidRPr="007A5F97">
        <w:rPr>
          <w:rFonts w:ascii="Times New Roman" w:hAnsi="Times New Roman" w:cs="Times New Roman"/>
        </w:rPr>
        <w:t>In this regard, adequate infrastructure would include transportation networks and cold storage facilities that are conducive to exporting perishable items like avocados.</w:t>
      </w:r>
    </w:p>
    <w:p w14:paraId="1160513B" w14:textId="52C66B31"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Eventually, factors like supportive strategy environment, gender sensitive extension services, and access to export certification schemes can meaningfully boost women’s engagement and competitiveness in international markets (</w:t>
      </w:r>
      <w:r w:rsidR="0038543B" w:rsidRPr="007A5F97">
        <w:rPr>
          <w:rFonts w:ascii="Times New Roman" w:eastAsia="Times New Roman" w:hAnsi="Times New Roman" w:cs="Times New Roman"/>
          <w:kern w:val="0"/>
          <w:lang w:eastAsia="en-GB"/>
        </w:rPr>
        <w:t>UNCTAD, 2023b</w:t>
      </w:r>
      <w:r w:rsidRPr="007A5F97">
        <w:rPr>
          <w:rFonts w:ascii="Times New Roman" w:hAnsi="Times New Roman" w:cs="Times New Roman"/>
        </w:rPr>
        <w:t>).</w:t>
      </w:r>
    </w:p>
    <w:p w14:paraId="42518BAD" w14:textId="3BECEBF0" w:rsidR="00871A42" w:rsidRPr="007A5F97" w:rsidRDefault="00871A42" w:rsidP="00871A42">
      <w:pPr>
        <w:spacing w:line="240" w:lineRule="auto"/>
        <w:jc w:val="both"/>
        <w:rPr>
          <w:rFonts w:ascii="Times New Roman" w:hAnsi="Times New Roman" w:cs="Times New Roman"/>
        </w:rPr>
      </w:pPr>
    </w:p>
    <w:p w14:paraId="3718F4EA" w14:textId="77777777" w:rsidR="001F5C67" w:rsidRPr="007A5F97" w:rsidRDefault="001F5C67" w:rsidP="002C6D08">
      <w:pPr>
        <w:spacing w:line="360" w:lineRule="auto"/>
        <w:jc w:val="both"/>
        <w:rPr>
          <w:rFonts w:ascii="Times New Roman" w:hAnsi="Times New Roman" w:cs="Times New Roman"/>
          <w:b/>
          <w:bCs/>
        </w:rPr>
      </w:pPr>
      <w:r w:rsidRPr="007A5F97">
        <w:rPr>
          <w:rFonts w:ascii="Times New Roman" w:hAnsi="Times New Roman" w:cs="Times New Roman"/>
          <w:b/>
          <w:bCs/>
        </w:rPr>
        <w:t>Methodology</w:t>
      </w:r>
    </w:p>
    <w:p w14:paraId="61AB7BBB" w14:textId="3D91E94A" w:rsidR="00871A42" w:rsidRPr="007A5F97" w:rsidRDefault="00C375C4" w:rsidP="00871A42">
      <w:pPr>
        <w:spacing w:line="240" w:lineRule="auto"/>
        <w:jc w:val="both"/>
        <w:rPr>
          <w:rFonts w:ascii="Times New Roman" w:hAnsi="Times New Roman" w:cs="Times New Roman"/>
        </w:rPr>
      </w:pPr>
      <w:r w:rsidRPr="007A5F97">
        <w:rPr>
          <w:rFonts w:ascii="Times New Roman" w:hAnsi="Times New Roman" w:cs="Times New Roman"/>
        </w:rPr>
        <w:t>This study</w:t>
      </w:r>
      <w:r w:rsidR="001F5C67" w:rsidRPr="007A5F97">
        <w:rPr>
          <w:rFonts w:ascii="Times New Roman" w:hAnsi="Times New Roman" w:cs="Times New Roman"/>
        </w:rPr>
        <w:t xml:space="preserve"> used </w:t>
      </w:r>
      <w:r w:rsidR="00255167" w:rsidRPr="007A5F97">
        <w:rPr>
          <w:rFonts w:ascii="Times New Roman" w:hAnsi="Times New Roman" w:cs="Times New Roman"/>
        </w:rPr>
        <w:t xml:space="preserve">a different methodology during the research process, and it was done based on a mixed research design supported by a </w:t>
      </w:r>
      <w:r w:rsidR="001F5C67" w:rsidRPr="007A5F97">
        <w:rPr>
          <w:rFonts w:ascii="Times New Roman" w:hAnsi="Times New Roman" w:cs="Times New Roman"/>
        </w:rPr>
        <w:t>review of documents to assess the impediments and facilitating factors affecting women entrepreneurs who are also involved in export activities regarding avocado in Kigali City. This particular design was considered most apt because it enables the collection of quantifiable data amenable to statistical analysis while providing patterns, relationships, and va</w:t>
      </w:r>
      <w:r w:rsidR="00BF0719" w:rsidRPr="007A5F97">
        <w:rPr>
          <w:rFonts w:ascii="Times New Roman" w:hAnsi="Times New Roman" w:cs="Times New Roman"/>
        </w:rPr>
        <w:t>riations among the respondents.</w:t>
      </w:r>
    </w:p>
    <w:p w14:paraId="21F96294" w14:textId="77777777" w:rsidR="00871A42" w:rsidRPr="007A5F97" w:rsidRDefault="00871A42" w:rsidP="00871A42">
      <w:pPr>
        <w:spacing w:line="240" w:lineRule="auto"/>
        <w:jc w:val="both"/>
        <w:rPr>
          <w:rFonts w:ascii="Times New Roman" w:hAnsi="Times New Roman" w:cs="Times New Roman"/>
        </w:rPr>
      </w:pPr>
    </w:p>
    <w:p w14:paraId="5FAF1C69" w14:textId="262451F1" w:rsidR="00BF0719" w:rsidRPr="007A5F97" w:rsidRDefault="00BF0719" w:rsidP="002C6D08">
      <w:pPr>
        <w:spacing w:after="0" w:line="360" w:lineRule="auto"/>
        <w:jc w:val="both"/>
        <w:rPr>
          <w:rFonts w:ascii="Times New Roman" w:hAnsi="Times New Roman" w:cs="Times New Roman"/>
          <w:b/>
        </w:rPr>
      </w:pPr>
      <w:r w:rsidRPr="007A5F97">
        <w:rPr>
          <w:rFonts w:ascii="Times New Roman" w:hAnsi="Times New Roman" w:cs="Times New Roman"/>
          <w:b/>
          <w:bCs/>
          <w:lang w:eastAsia="en-GB"/>
        </w:rPr>
        <w:t>Population of the Study</w:t>
      </w:r>
    </w:p>
    <w:p w14:paraId="2971A147" w14:textId="31B56CAC" w:rsidR="00FB25A8" w:rsidRPr="007A5F97" w:rsidRDefault="003007EA" w:rsidP="00871A42">
      <w:pPr>
        <w:spacing w:after="0" w:line="240" w:lineRule="auto"/>
        <w:jc w:val="both"/>
        <w:rPr>
          <w:rFonts w:ascii="Times New Roman" w:hAnsi="Times New Roman" w:cs="Times New Roman"/>
          <w:lang w:eastAsia="en-GB"/>
        </w:rPr>
      </w:pPr>
      <w:r w:rsidRPr="007A5F97">
        <w:rPr>
          <w:rFonts w:ascii="Times New Roman" w:hAnsi="Times New Roman" w:cs="Times New Roman"/>
          <w:lang w:eastAsia="en-GB"/>
        </w:rPr>
        <w:t>The study population included</w:t>
      </w:r>
      <w:r w:rsidR="00BF0719" w:rsidRPr="007A5F97">
        <w:rPr>
          <w:rFonts w:ascii="Times New Roman" w:hAnsi="Times New Roman" w:cs="Times New Roman"/>
          <w:lang w:eastAsia="en-GB"/>
        </w:rPr>
        <w:t xml:space="preserve"> all formal women-led agri-businesses in Rwanda engaged in the avocado export sector</w:t>
      </w:r>
      <w:r w:rsidR="00C375C4" w:rsidRPr="007A5F97">
        <w:rPr>
          <w:rFonts w:ascii="Times New Roman" w:hAnsi="Times New Roman" w:cs="Times New Roman"/>
          <w:lang w:eastAsia="en-GB"/>
        </w:rPr>
        <w:t>, Cooperatives</w:t>
      </w:r>
      <w:r w:rsidRPr="007A5F97">
        <w:rPr>
          <w:rFonts w:ascii="Times New Roman" w:hAnsi="Times New Roman" w:cs="Times New Roman"/>
          <w:lang w:eastAsia="en-GB"/>
        </w:rPr>
        <w:t xml:space="preserve"> and farmers groups, Aggregators (Brokers), Export Companies, Transporter/Logistics Providers</w:t>
      </w:r>
      <w:r w:rsidR="00F45A88" w:rsidRPr="007A5F97">
        <w:rPr>
          <w:rFonts w:ascii="Times New Roman" w:hAnsi="Times New Roman" w:cs="Times New Roman"/>
          <w:lang w:eastAsia="en-GB"/>
        </w:rPr>
        <w:t xml:space="preserve"> and Export Companies</w:t>
      </w:r>
      <w:r w:rsidR="00D67B1B" w:rsidRPr="007A5F97">
        <w:rPr>
          <w:rFonts w:ascii="Times New Roman" w:hAnsi="Times New Roman" w:cs="Times New Roman"/>
          <w:lang w:eastAsia="en-GB"/>
        </w:rPr>
        <w:t>.</w:t>
      </w:r>
      <w:r w:rsidR="00BF0719" w:rsidRPr="007A5F97">
        <w:rPr>
          <w:rFonts w:ascii="Times New Roman" w:hAnsi="Times New Roman" w:cs="Times New Roman"/>
          <w:lang w:eastAsia="en-GB"/>
        </w:rPr>
        <w:t xml:space="preserve"> This sector is specifically targeted because it aligns with the Strategic Plan for Agricultural Transformation (PSTA 4), which seeks to diversify Rwanda’s traditional exports. The population includes firms registered with the Rwanda Development Board, the National Agriculture Export Board, the Private Sector Federation </w:t>
      </w:r>
      <w:r w:rsidR="00BF0719" w:rsidRPr="007A5F97">
        <w:rPr>
          <w:rFonts w:ascii="Times New Roman" w:hAnsi="Times New Roman" w:cs="Times New Roman"/>
          <w:lang w:eastAsia="en-GB"/>
        </w:rPr>
        <w:lastRenderedPageBreak/>
        <w:t>(PS</w:t>
      </w:r>
      <w:r w:rsidR="007338CF" w:rsidRPr="007A5F97">
        <w:rPr>
          <w:rFonts w:ascii="Times New Roman" w:hAnsi="Times New Roman" w:cs="Times New Roman"/>
          <w:lang w:eastAsia="en-GB"/>
        </w:rPr>
        <w:t xml:space="preserve">F), </w:t>
      </w:r>
      <w:r w:rsidR="00BF0719" w:rsidRPr="007A5F97">
        <w:rPr>
          <w:rFonts w:ascii="Times New Roman" w:hAnsi="Times New Roman" w:cs="Times New Roman"/>
          <w:lang w:eastAsia="en-GB"/>
        </w:rPr>
        <w:t>Trade Mark East Africa and Individuals that meet the criteria of being at least 50% female-owned or having a female CEO/Managing Director with operational control.</w:t>
      </w:r>
      <w:r w:rsidR="00DD24E7" w:rsidRPr="007A5F97">
        <w:rPr>
          <w:rFonts w:ascii="Times New Roman" w:hAnsi="Times New Roman" w:cs="Times New Roman"/>
          <w:lang w:eastAsia="en-GB"/>
        </w:rPr>
        <w:t xml:space="preserve"> The total population under study is 100 respondents.</w:t>
      </w:r>
    </w:p>
    <w:p w14:paraId="1816C3F9" w14:textId="77777777" w:rsidR="00871A42" w:rsidRPr="007A5F97" w:rsidRDefault="00871A42" w:rsidP="00871A42">
      <w:pPr>
        <w:spacing w:after="0" w:line="240" w:lineRule="auto"/>
        <w:jc w:val="both"/>
        <w:rPr>
          <w:rFonts w:ascii="Times New Roman" w:hAnsi="Times New Roman" w:cs="Times New Roman"/>
          <w:lang w:eastAsia="en-GB"/>
        </w:rPr>
      </w:pPr>
    </w:p>
    <w:p w14:paraId="4155275E" w14:textId="74145BE5" w:rsidR="007338CF" w:rsidRPr="007A5F97" w:rsidRDefault="00A26D1D" w:rsidP="002C6D08">
      <w:pPr>
        <w:spacing w:line="360" w:lineRule="auto"/>
        <w:jc w:val="both"/>
        <w:rPr>
          <w:rFonts w:ascii="Times New Roman" w:hAnsi="Times New Roman" w:cs="Times New Roman"/>
          <w:b/>
        </w:rPr>
      </w:pPr>
      <w:r>
        <w:rPr>
          <w:rFonts w:ascii="Times New Roman" w:hAnsi="Times New Roman" w:cs="Times New Roman"/>
          <w:b/>
        </w:rPr>
        <w:t xml:space="preserve">List </w:t>
      </w:r>
      <w:r w:rsidR="007338CF" w:rsidRPr="007A5F97">
        <w:rPr>
          <w:rFonts w:ascii="Times New Roman" w:hAnsi="Times New Roman" w:cs="Times New Roman"/>
          <w:b/>
        </w:rPr>
        <w:t>1: Target Population</w:t>
      </w:r>
    </w:p>
    <w:tbl>
      <w:tblPr>
        <w:tblStyle w:val="TableGrid"/>
        <w:tblW w:w="0" w:type="auto"/>
        <w:tblLook w:val="04A0" w:firstRow="1" w:lastRow="0" w:firstColumn="1" w:lastColumn="0" w:noHBand="0" w:noVBand="1"/>
      </w:tblPr>
      <w:tblGrid>
        <w:gridCol w:w="770"/>
        <w:gridCol w:w="3959"/>
        <w:gridCol w:w="4086"/>
      </w:tblGrid>
      <w:tr w:rsidR="007338CF" w:rsidRPr="007A5F97" w14:paraId="062B4807" w14:textId="77777777" w:rsidTr="007338CF">
        <w:tc>
          <w:tcPr>
            <w:tcW w:w="770" w:type="dxa"/>
          </w:tcPr>
          <w:p w14:paraId="751EF326" w14:textId="59497F9D" w:rsidR="007338CF" w:rsidRPr="007A5F97" w:rsidRDefault="007338CF" w:rsidP="002C6D08">
            <w:pPr>
              <w:spacing w:line="360" w:lineRule="auto"/>
              <w:jc w:val="both"/>
              <w:rPr>
                <w:rFonts w:ascii="Times New Roman" w:hAnsi="Times New Roman" w:cs="Times New Roman"/>
                <w:b/>
              </w:rPr>
            </w:pPr>
            <w:r w:rsidRPr="007A5F97">
              <w:rPr>
                <w:rFonts w:ascii="Times New Roman" w:hAnsi="Times New Roman" w:cs="Times New Roman"/>
                <w:b/>
              </w:rPr>
              <w:t>S/No.</w:t>
            </w:r>
          </w:p>
        </w:tc>
        <w:tc>
          <w:tcPr>
            <w:tcW w:w="3959" w:type="dxa"/>
          </w:tcPr>
          <w:p w14:paraId="3F6300F3" w14:textId="7A703CEF" w:rsidR="007338CF" w:rsidRPr="007A5F97" w:rsidRDefault="007338CF" w:rsidP="002C6D08">
            <w:pPr>
              <w:spacing w:line="360" w:lineRule="auto"/>
              <w:jc w:val="both"/>
              <w:rPr>
                <w:rFonts w:ascii="Times New Roman" w:hAnsi="Times New Roman" w:cs="Times New Roman"/>
                <w:b/>
              </w:rPr>
            </w:pPr>
            <w:r w:rsidRPr="007A5F97">
              <w:rPr>
                <w:rFonts w:ascii="Times New Roman" w:hAnsi="Times New Roman" w:cs="Times New Roman"/>
                <w:b/>
              </w:rPr>
              <w:t>Group no.</w:t>
            </w:r>
          </w:p>
        </w:tc>
        <w:tc>
          <w:tcPr>
            <w:tcW w:w="4086" w:type="dxa"/>
          </w:tcPr>
          <w:p w14:paraId="542845C4" w14:textId="2316D2BC" w:rsidR="007338CF" w:rsidRPr="007A5F97" w:rsidRDefault="007338CF" w:rsidP="002C6D08">
            <w:pPr>
              <w:spacing w:line="360" w:lineRule="auto"/>
              <w:jc w:val="both"/>
              <w:rPr>
                <w:rFonts w:ascii="Times New Roman" w:hAnsi="Times New Roman" w:cs="Times New Roman"/>
                <w:b/>
              </w:rPr>
            </w:pPr>
            <w:r w:rsidRPr="007A5F97">
              <w:rPr>
                <w:rFonts w:ascii="Times New Roman" w:hAnsi="Times New Roman" w:cs="Times New Roman"/>
                <w:b/>
              </w:rPr>
              <w:t>Target Population</w:t>
            </w:r>
          </w:p>
        </w:tc>
      </w:tr>
      <w:tr w:rsidR="007338CF" w:rsidRPr="007A5F97" w14:paraId="7E9BE23F" w14:textId="77777777" w:rsidTr="007338CF">
        <w:tc>
          <w:tcPr>
            <w:tcW w:w="770" w:type="dxa"/>
          </w:tcPr>
          <w:p w14:paraId="4576E4A6" w14:textId="26F67245" w:rsidR="007338CF" w:rsidRPr="007A5F97" w:rsidRDefault="007338CF" w:rsidP="002C6D08">
            <w:pPr>
              <w:spacing w:line="360" w:lineRule="auto"/>
              <w:jc w:val="both"/>
              <w:rPr>
                <w:rFonts w:ascii="Times New Roman" w:hAnsi="Times New Roman" w:cs="Times New Roman"/>
              </w:rPr>
            </w:pPr>
            <w:r w:rsidRPr="007A5F97">
              <w:rPr>
                <w:rFonts w:ascii="Times New Roman" w:hAnsi="Times New Roman" w:cs="Times New Roman"/>
              </w:rPr>
              <w:t>1</w:t>
            </w:r>
          </w:p>
        </w:tc>
        <w:tc>
          <w:tcPr>
            <w:tcW w:w="3959" w:type="dxa"/>
          </w:tcPr>
          <w:p w14:paraId="7D2E7F4E" w14:textId="6199D6E9"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Women led Avocado Exporters</w:t>
            </w:r>
          </w:p>
        </w:tc>
        <w:tc>
          <w:tcPr>
            <w:tcW w:w="4086" w:type="dxa"/>
          </w:tcPr>
          <w:p w14:paraId="7BD6CCB7" w14:textId="72961390"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1</w:t>
            </w:r>
            <w:r w:rsidR="00222465" w:rsidRPr="007A5F97">
              <w:rPr>
                <w:rFonts w:ascii="Times New Roman" w:hAnsi="Times New Roman" w:cs="Times New Roman"/>
              </w:rPr>
              <w:t>0</w:t>
            </w:r>
          </w:p>
        </w:tc>
      </w:tr>
      <w:tr w:rsidR="007338CF" w:rsidRPr="007A5F97" w14:paraId="50981034" w14:textId="77777777" w:rsidTr="007338CF">
        <w:tc>
          <w:tcPr>
            <w:tcW w:w="770" w:type="dxa"/>
          </w:tcPr>
          <w:p w14:paraId="3D438ACA" w14:textId="4286FC23" w:rsidR="007338CF" w:rsidRPr="007A5F97" w:rsidRDefault="00222465" w:rsidP="002C6D08">
            <w:pPr>
              <w:spacing w:line="360" w:lineRule="auto"/>
              <w:jc w:val="both"/>
              <w:rPr>
                <w:rFonts w:ascii="Times New Roman" w:hAnsi="Times New Roman" w:cs="Times New Roman"/>
              </w:rPr>
            </w:pPr>
            <w:r w:rsidRPr="007A5F97">
              <w:rPr>
                <w:rFonts w:ascii="Times New Roman" w:hAnsi="Times New Roman" w:cs="Times New Roman"/>
              </w:rPr>
              <w:t>2</w:t>
            </w:r>
          </w:p>
        </w:tc>
        <w:tc>
          <w:tcPr>
            <w:tcW w:w="3959" w:type="dxa"/>
          </w:tcPr>
          <w:p w14:paraId="6330439E" w14:textId="04657C93"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Cooperatives and farmer groups</w:t>
            </w:r>
          </w:p>
        </w:tc>
        <w:tc>
          <w:tcPr>
            <w:tcW w:w="4086" w:type="dxa"/>
          </w:tcPr>
          <w:p w14:paraId="4D9EF53D" w14:textId="0071F0A2"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20</w:t>
            </w:r>
          </w:p>
        </w:tc>
      </w:tr>
      <w:tr w:rsidR="007338CF" w:rsidRPr="007A5F97" w14:paraId="02694E75" w14:textId="77777777" w:rsidTr="007338CF">
        <w:tc>
          <w:tcPr>
            <w:tcW w:w="770" w:type="dxa"/>
          </w:tcPr>
          <w:p w14:paraId="74B2690A" w14:textId="7BEACE74"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3.</w:t>
            </w:r>
          </w:p>
        </w:tc>
        <w:tc>
          <w:tcPr>
            <w:tcW w:w="3959" w:type="dxa"/>
          </w:tcPr>
          <w:p w14:paraId="7B748FC7" w14:textId="1DA0F632" w:rsidR="007338CF" w:rsidRPr="007A5F97" w:rsidRDefault="00393735" w:rsidP="00393735">
            <w:pPr>
              <w:spacing w:line="360" w:lineRule="auto"/>
              <w:jc w:val="both"/>
              <w:rPr>
                <w:rFonts w:ascii="Times New Roman" w:hAnsi="Times New Roman" w:cs="Times New Roman"/>
              </w:rPr>
            </w:pPr>
            <w:r w:rsidRPr="007A5F97">
              <w:rPr>
                <w:rFonts w:ascii="Times New Roman" w:hAnsi="Times New Roman" w:cs="Times New Roman"/>
              </w:rPr>
              <w:t xml:space="preserve">Export Companies </w:t>
            </w:r>
          </w:p>
        </w:tc>
        <w:tc>
          <w:tcPr>
            <w:tcW w:w="4086" w:type="dxa"/>
          </w:tcPr>
          <w:p w14:paraId="41BCBBE8" w14:textId="290604A5" w:rsidR="007338CF"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20</w:t>
            </w:r>
          </w:p>
        </w:tc>
      </w:tr>
      <w:tr w:rsidR="00222465" w:rsidRPr="007A5F97" w14:paraId="3F7BCFE0" w14:textId="77777777" w:rsidTr="007338CF">
        <w:tc>
          <w:tcPr>
            <w:tcW w:w="770" w:type="dxa"/>
          </w:tcPr>
          <w:p w14:paraId="18E356F2" w14:textId="05FDB150" w:rsidR="00222465"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4.</w:t>
            </w:r>
          </w:p>
        </w:tc>
        <w:tc>
          <w:tcPr>
            <w:tcW w:w="3959" w:type="dxa"/>
          </w:tcPr>
          <w:p w14:paraId="648B371C" w14:textId="72649E11" w:rsidR="00222465"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Pack house Workers</w:t>
            </w:r>
          </w:p>
        </w:tc>
        <w:tc>
          <w:tcPr>
            <w:tcW w:w="4086" w:type="dxa"/>
          </w:tcPr>
          <w:p w14:paraId="4BCE2C06" w14:textId="3294E588" w:rsidR="00222465" w:rsidRPr="007A5F97" w:rsidRDefault="00DD24E7" w:rsidP="002C6D08">
            <w:pPr>
              <w:spacing w:line="360" w:lineRule="auto"/>
              <w:jc w:val="both"/>
              <w:rPr>
                <w:rFonts w:ascii="Times New Roman" w:hAnsi="Times New Roman" w:cs="Times New Roman"/>
              </w:rPr>
            </w:pPr>
            <w:r w:rsidRPr="007A5F97">
              <w:rPr>
                <w:rFonts w:ascii="Times New Roman" w:hAnsi="Times New Roman" w:cs="Times New Roman"/>
              </w:rPr>
              <w:t>3</w:t>
            </w:r>
            <w:r w:rsidR="00393735" w:rsidRPr="007A5F97">
              <w:rPr>
                <w:rFonts w:ascii="Times New Roman" w:hAnsi="Times New Roman" w:cs="Times New Roman"/>
              </w:rPr>
              <w:t>0</w:t>
            </w:r>
          </w:p>
        </w:tc>
      </w:tr>
      <w:tr w:rsidR="00222465" w:rsidRPr="007A5F97" w14:paraId="40D62571" w14:textId="77777777" w:rsidTr="007338CF">
        <w:tc>
          <w:tcPr>
            <w:tcW w:w="770" w:type="dxa"/>
          </w:tcPr>
          <w:p w14:paraId="149DC291" w14:textId="652509CE" w:rsidR="00222465"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5.</w:t>
            </w:r>
          </w:p>
        </w:tc>
        <w:tc>
          <w:tcPr>
            <w:tcW w:w="3959" w:type="dxa"/>
          </w:tcPr>
          <w:p w14:paraId="033DF3D8" w14:textId="7BEC7009" w:rsidR="00222465"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Transport /Logistics Providers</w:t>
            </w:r>
          </w:p>
        </w:tc>
        <w:tc>
          <w:tcPr>
            <w:tcW w:w="4086" w:type="dxa"/>
          </w:tcPr>
          <w:p w14:paraId="7AC05DA9" w14:textId="7AF9430C" w:rsidR="00222465" w:rsidRPr="007A5F97" w:rsidRDefault="00393735" w:rsidP="002C6D08">
            <w:pPr>
              <w:spacing w:line="360" w:lineRule="auto"/>
              <w:jc w:val="both"/>
              <w:rPr>
                <w:rFonts w:ascii="Times New Roman" w:hAnsi="Times New Roman" w:cs="Times New Roman"/>
              </w:rPr>
            </w:pPr>
            <w:r w:rsidRPr="007A5F97">
              <w:rPr>
                <w:rFonts w:ascii="Times New Roman" w:hAnsi="Times New Roman" w:cs="Times New Roman"/>
              </w:rPr>
              <w:t>10</w:t>
            </w:r>
          </w:p>
        </w:tc>
      </w:tr>
      <w:tr w:rsidR="00C22A97" w:rsidRPr="007A5F97" w14:paraId="436E2D33" w14:textId="77777777" w:rsidTr="007338CF">
        <w:tc>
          <w:tcPr>
            <w:tcW w:w="770" w:type="dxa"/>
          </w:tcPr>
          <w:p w14:paraId="1330DB98" w14:textId="57E6E3B9" w:rsidR="00C22A97" w:rsidRPr="007A5F97" w:rsidRDefault="00C22A97" w:rsidP="002C6D08">
            <w:pPr>
              <w:spacing w:line="360" w:lineRule="auto"/>
              <w:jc w:val="both"/>
              <w:rPr>
                <w:rFonts w:ascii="Times New Roman" w:hAnsi="Times New Roman" w:cs="Times New Roman"/>
              </w:rPr>
            </w:pPr>
            <w:r w:rsidRPr="007A5F97">
              <w:rPr>
                <w:rFonts w:ascii="Times New Roman" w:hAnsi="Times New Roman" w:cs="Times New Roman"/>
              </w:rPr>
              <w:t>6.</w:t>
            </w:r>
          </w:p>
        </w:tc>
        <w:tc>
          <w:tcPr>
            <w:tcW w:w="3959" w:type="dxa"/>
          </w:tcPr>
          <w:p w14:paraId="54651396" w14:textId="58715B67" w:rsidR="00C22A97" w:rsidRPr="007A5F97" w:rsidRDefault="00C22A97" w:rsidP="002C6D08">
            <w:pPr>
              <w:spacing w:line="360" w:lineRule="auto"/>
              <w:jc w:val="both"/>
              <w:rPr>
                <w:rFonts w:ascii="Times New Roman" w:hAnsi="Times New Roman" w:cs="Times New Roman"/>
              </w:rPr>
            </w:pPr>
            <w:r w:rsidRPr="007A5F97">
              <w:rPr>
                <w:rFonts w:ascii="Times New Roman" w:hAnsi="Times New Roman" w:cs="Times New Roman"/>
              </w:rPr>
              <w:t>Aggregators/ Brokers/ Middlemen</w:t>
            </w:r>
          </w:p>
        </w:tc>
        <w:tc>
          <w:tcPr>
            <w:tcW w:w="4086" w:type="dxa"/>
          </w:tcPr>
          <w:p w14:paraId="44AD3244" w14:textId="31C3BB36" w:rsidR="00C22A97" w:rsidRPr="007A5F97" w:rsidRDefault="00C22A97" w:rsidP="002C6D08">
            <w:pPr>
              <w:spacing w:line="360" w:lineRule="auto"/>
              <w:jc w:val="both"/>
              <w:rPr>
                <w:rFonts w:ascii="Times New Roman" w:hAnsi="Times New Roman" w:cs="Times New Roman"/>
              </w:rPr>
            </w:pPr>
            <w:r w:rsidRPr="007A5F97">
              <w:rPr>
                <w:rFonts w:ascii="Times New Roman" w:hAnsi="Times New Roman" w:cs="Times New Roman"/>
              </w:rPr>
              <w:t>10</w:t>
            </w:r>
          </w:p>
        </w:tc>
      </w:tr>
    </w:tbl>
    <w:p w14:paraId="30E06F01" w14:textId="77777777" w:rsidR="007338CF" w:rsidRPr="007A5F97" w:rsidRDefault="007338CF" w:rsidP="002C6D08">
      <w:pPr>
        <w:spacing w:line="360" w:lineRule="auto"/>
        <w:jc w:val="both"/>
        <w:rPr>
          <w:rFonts w:ascii="Times New Roman" w:hAnsi="Times New Roman" w:cs="Times New Roman"/>
          <w:b/>
        </w:rPr>
      </w:pPr>
    </w:p>
    <w:p w14:paraId="67F3CC29" w14:textId="17558B03" w:rsidR="001F5C67" w:rsidRPr="007A5F97" w:rsidRDefault="00C22A97" w:rsidP="002C6D08">
      <w:pPr>
        <w:spacing w:line="360" w:lineRule="auto"/>
        <w:rPr>
          <w:rFonts w:ascii="Times New Roman" w:hAnsi="Times New Roman" w:cs="Times New Roman"/>
          <w:b/>
          <w:bCs/>
        </w:rPr>
      </w:pPr>
      <w:r w:rsidRPr="007A5F97">
        <w:rPr>
          <w:rFonts w:ascii="Times New Roman" w:hAnsi="Times New Roman" w:cs="Times New Roman"/>
          <w:b/>
          <w:bCs/>
        </w:rPr>
        <w:t>Sample Size</w:t>
      </w:r>
    </w:p>
    <w:p w14:paraId="0777ED8C" w14:textId="6936CB70" w:rsidR="000A4B97" w:rsidRPr="007A5F97" w:rsidRDefault="00C22A97" w:rsidP="00871A42">
      <w:pPr>
        <w:spacing w:line="240" w:lineRule="auto"/>
        <w:rPr>
          <w:rFonts w:ascii="Times New Roman" w:hAnsi="Times New Roman" w:cs="Times New Roman"/>
        </w:rPr>
      </w:pPr>
      <w:r w:rsidRPr="007A5F97">
        <w:rPr>
          <w:rFonts w:ascii="Times New Roman" w:hAnsi="Times New Roman" w:cs="Times New Roman"/>
          <w:bCs/>
        </w:rPr>
        <w:t>A sample, according to (</w:t>
      </w:r>
      <w:r w:rsidR="001A3CA9" w:rsidRPr="007A5F97">
        <w:rPr>
          <w:rFonts w:ascii="Times New Roman" w:eastAsia="Times New Roman" w:hAnsi="Times New Roman" w:cs="Times New Roman"/>
          <w:kern w:val="0"/>
          <w:lang w:eastAsia="en-GB"/>
        </w:rPr>
        <w:t>UNCTAD, 2022b</w:t>
      </w:r>
      <w:r w:rsidRPr="007A5F97">
        <w:rPr>
          <w:rFonts w:ascii="Times New Roman" w:hAnsi="Times New Roman" w:cs="Times New Roman"/>
          <w:bCs/>
        </w:rPr>
        <w:t xml:space="preserve">), defines sample size as the minimum number of </w:t>
      </w:r>
      <w:proofErr w:type="gramStart"/>
      <w:r w:rsidRPr="007A5F97">
        <w:rPr>
          <w:rFonts w:ascii="Times New Roman" w:hAnsi="Times New Roman" w:cs="Times New Roman"/>
          <w:bCs/>
        </w:rPr>
        <w:t>observation</w:t>
      </w:r>
      <w:proofErr w:type="gramEnd"/>
      <w:r w:rsidRPr="007A5F97">
        <w:rPr>
          <w:rFonts w:ascii="Times New Roman" w:hAnsi="Times New Roman" w:cs="Times New Roman"/>
          <w:bCs/>
        </w:rPr>
        <w:t xml:space="preserve"> selected from a population to represent that population accurately in a study.</w:t>
      </w:r>
      <w:r w:rsidR="000A4B97" w:rsidRPr="007A5F97">
        <w:rPr>
          <w:rFonts w:ascii="Times New Roman" w:hAnsi="Times New Roman" w:cs="Times New Roman"/>
        </w:rPr>
        <w:t xml:space="preserve"> </w:t>
      </w:r>
    </w:p>
    <w:p w14:paraId="1CD540D0" w14:textId="717CCE6A" w:rsidR="00871A42" w:rsidRPr="007A5F97" w:rsidRDefault="000A4B97" w:rsidP="00871A42">
      <w:pPr>
        <w:spacing w:line="240" w:lineRule="auto"/>
        <w:rPr>
          <w:rFonts w:ascii="Times New Roman" w:hAnsi="Times New Roman" w:cs="Times New Roman"/>
        </w:rPr>
      </w:pPr>
      <w:r w:rsidRPr="007A5F97">
        <w:rPr>
          <w:rFonts w:ascii="Times New Roman" w:hAnsi="Times New Roman" w:cs="Times New Roman"/>
        </w:rPr>
        <w:t>A sample of 80 from the population of 100 was established by utilizing the sample size of Slovin’</w:t>
      </w:r>
      <w:r w:rsidR="004E1FB3" w:rsidRPr="007A5F97">
        <w:rPr>
          <w:rFonts w:ascii="Times New Roman" w:hAnsi="Times New Roman" w:cs="Times New Roman"/>
        </w:rPr>
        <w:t>s</w:t>
      </w:r>
      <w:r w:rsidRPr="007A5F97">
        <w:rPr>
          <w:rFonts w:ascii="Times New Roman" w:hAnsi="Times New Roman" w:cs="Times New Roman"/>
        </w:rPr>
        <w:t xml:space="preserve"> formulae. As computed below</w:t>
      </w:r>
    </w:p>
    <w:p w14:paraId="1BC2CA69" w14:textId="62F55E7D" w:rsidR="00E053E6" w:rsidRPr="007A5F97" w:rsidRDefault="004E1FB3" w:rsidP="00E053E6">
      <w:pPr>
        <w:spacing w:before="100" w:beforeAutospacing="1" w:after="100" w:afterAutospacing="1" w:line="240" w:lineRule="auto"/>
        <w:rPr>
          <w:rStyle w:val="vlist-s"/>
          <w:rFonts w:ascii="Times New Roman" w:eastAsia="Times New Roman" w:hAnsi="Times New Roman" w:cs="Times New Roman"/>
        </w:rPr>
      </w:pPr>
      <w:r w:rsidRPr="007A5F97">
        <w:rPr>
          <w:rFonts w:ascii="Times New Roman" w:eastAsia="Times New Roman" w:hAnsi="Times New Roman" w:cs="Times New Roman"/>
        </w:rPr>
        <w:t xml:space="preserve">Using </w:t>
      </w:r>
      <w:r w:rsidRPr="007A5F97">
        <w:rPr>
          <w:rFonts w:ascii="Times New Roman" w:eastAsia="Times New Roman" w:hAnsi="Times New Roman" w:cs="Times New Roman"/>
          <w:b/>
          <w:bCs/>
        </w:rPr>
        <w:t>Slovin’s Formula</w:t>
      </w:r>
      <w:r w:rsidRPr="007A5F97">
        <w:rPr>
          <w:rFonts w:ascii="Times New Roman" w:eastAsia="Times New Roman" w:hAnsi="Times New Roman" w:cs="Times New Roman"/>
        </w:rPr>
        <w:t>, the sample size is determined by:</w:t>
      </w:r>
    </w:p>
    <w:p w14:paraId="1ADBE0D5" w14:textId="77777777" w:rsidR="00E053E6" w:rsidRPr="007A5F97" w:rsidRDefault="00E053E6" w:rsidP="00E053E6">
      <w:pPr>
        <w:rPr>
          <w:rStyle w:val="mrel"/>
          <w:rFonts w:ascii="Times New Roman" w:hAnsi="Times New Roman" w:cs="Times New Roman"/>
          <w:u w:val="single"/>
        </w:rPr>
      </w:pPr>
      <w:r w:rsidRPr="007A5F97">
        <w:rPr>
          <w:rStyle w:val="mord"/>
          <w:rFonts w:ascii="Times New Roman" w:hAnsi="Times New Roman" w:cs="Times New Roman"/>
          <w:u w:val="single"/>
        </w:rPr>
        <w:t>n</w:t>
      </w:r>
      <w:r w:rsidRPr="007A5F97">
        <w:rPr>
          <w:rStyle w:val="mrel"/>
          <w:rFonts w:ascii="Times New Roman" w:hAnsi="Times New Roman" w:cs="Times New Roman"/>
          <w:u w:val="single"/>
        </w:rPr>
        <w:t>= N</w:t>
      </w:r>
    </w:p>
    <w:p w14:paraId="4265E86C" w14:textId="2521253A" w:rsidR="004E1FB3" w:rsidRPr="007A5F97" w:rsidRDefault="00E053E6" w:rsidP="00E053E6">
      <w:pPr>
        <w:rPr>
          <w:rFonts w:ascii="Times New Roman" w:hAnsi="Times New Roman" w:cs="Times New Roman"/>
        </w:rPr>
      </w:pPr>
      <w:r w:rsidRPr="007A5F97">
        <w:rPr>
          <w:rStyle w:val="mord"/>
          <w:rFonts w:ascii="Times New Roman" w:hAnsi="Times New Roman" w:cs="Times New Roman"/>
        </w:rPr>
        <w:t>1</w:t>
      </w:r>
      <w:r w:rsidRPr="007A5F97">
        <w:rPr>
          <w:rStyle w:val="mbin"/>
          <w:rFonts w:ascii="Times New Roman" w:hAnsi="Times New Roman" w:cs="Times New Roman"/>
        </w:rPr>
        <w:t>+</w:t>
      </w:r>
      <w:r w:rsidRPr="007A5F97">
        <w:rPr>
          <w:rStyle w:val="mord"/>
          <w:rFonts w:ascii="Times New Roman" w:hAnsi="Times New Roman" w:cs="Times New Roman"/>
        </w:rPr>
        <w:t>N</w:t>
      </w:r>
      <w:r w:rsidRPr="007A5F97">
        <w:rPr>
          <w:rStyle w:val="mopen"/>
          <w:rFonts w:ascii="Times New Roman" w:hAnsi="Times New Roman" w:cs="Times New Roman"/>
        </w:rPr>
        <w:t>(</w:t>
      </w:r>
      <w:r w:rsidRPr="007A5F97">
        <w:rPr>
          <w:rStyle w:val="mord"/>
          <w:rFonts w:ascii="Times New Roman" w:hAnsi="Times New Roman" w:cs="Times New Roman"/>
        </w:rPr>
        <w:t>e2</w:t>
      </w:r>
      <w:r w:rsidRPr="007A5F97">
        <w:rPr>
          <w:rStyle w:val="mclose"/>
          <w:rFonts w:ascii="Times New Roman" w:hAnsi="Times New Roman" w:cs="Times New Roman"/>
        </w:rPr>
        <w:t>)</w:t>
      </w:r>
    </w:p>
    <w:p w14:paraId="5A925438" w14:textId="77777777" w:rsidR="004E1FB3" w:rsidRPr="007A5F97" w:rsidRDefault="004E1FB3" w:rsidP="004E1FB3">
      <w:p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Where:</w:t>
      </w:r>
    </w:p>
    <w:p w14:paraId="3AB5D225" w14:textId="33CB8D8C" w:rsidR="004E1FB3" w:rsidRPr="007A5F97" w:rsidRDefault="00E053E6" w:rsidP="00871A42">
      <w:pPr>
        <w:numPr>
          <w:ilvl w:val="0"/>
          <w:numId w:val="8"/>
        </w:num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n</w:t>
      </w:r>
      <w:r w:rsidR="004E1FB3" w:rsidRPr="007A5F97">
        <w:rPr>
          <w:rFonts w:ascii="Times New Roman" w:eastAsia="Times New Roman" w:hAnsi="Times New Roman" w:cs="Times New Roman"/>
        </w:rPr>
        <w:t xml:space="preserve"> = sample size </w:t>
      </w:r>
    </w:p>
    <w:p w14:paraId="6C4B9B33" w14:textId="4BD8A0AE" w:rsidR="004E1FB3" w:rsidRPr="007A5F97" w:rsidRDefault="004E1FB3" w:rsidP="00871A42">
      <w:pPr>
        <w:numPr>
          <w:ilvl w:val="0"/>
          <w:numId w:val="8"/>
        </w:num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 xml:space="preserve">N = population size </w:t>
      </w:r>
    </w:p>
    <w:p w14:paraId="2B8DD17D" w14:textId="08D70B2C" w:rsidR="004E1FB3" w:rsidRPr="007A5F97" w:rsidRDefault="004E1FB3" w:rsidP="00871A42">
      <w:pPr>
        <w:numPr>
          <w:ilvl w:val="0"/>
          <w:numId w:val="8"/>
        </w:num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 xml:space="preserve">e= margin of error (commonly 5% or 0.05) </w:t>
      </w:r>
    </w:p>
    <w:p w14:paraId="7AAA79DB" w14:textId="77777777" w:rsidR="004E1FB3" w:rsidRPr="007A5F97" w:rsidRDefault="004E1FB3" w:rsidP="004E1FB3">
      <w:p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Given:</w:t>
      </w:r>
    </w:p>
    <w:p w14:paraId="7911B167" w14:textId="77777777" w:rsidR="004E1FB3" w:rsidRPr="007A5F97" w:rsidRDefault="004E1FB3" w:rsidP="004E1FB3">
      <w:pPr>
        <w:numPr>
          <w:ilvl w:val="0"/>
          <w:numId w:val="9"/>
        </w:num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 xml:space="preserve">Population of avocado exporters N=100N = 100N=100 </w:t>
      </w:r>
    </w:p>
    <w:p w14:paraId="094B51D2" w14:textId="1F94886F" w:rsidR="004E1FB3" w:rsidRPr="007A5F97" w:rsidRDefault="004E1FB3" w:rsidP="004E1FB3">
      <w:pPr>
        <w:numPr>
          <w:ilvl w:val="0"/>
          <w:numId w:val="9"/>
        </w:numPr>
        <w:spacing w:before="100" w:beforeAutospacing="1" w:after="100" w:afterAutospacing="1" w:line="240" w:lineRule="auto"/>
        <w:rPr>
          <w:rFonts w:ascii="Times New Roman" w:eastAsia="Times New Roman" w:hAnsi="Times New Roman" w:cs="Times New Roman"/>
        </w:rPr>
      </w:pPr>
      <w:r w:rsidRPr="007A5F97">
        <w:rPr>
          <w:rFonts w:ascii="Times New Roman" w:eastAsia="Times New Roman" w:hAnsi="Times New Roman" w:cs="Times New Roman"/>
        </w:rPr>
        <w:t>Assume margin of error e=0.05e = 0.05e=0.05</w:t>
      </w:r>
    </w:p>
    <w:p w14:paraId="0C369294" w14:textId="45EC1E6A" w:rsidR="00871A42" w:rsidRPr="007A5F97" w:rsidRDefault="004E1FB3" w:rsidP="002C6D08">
      <w:pPr>
        <w:spacing w:line="360" w:lineRule="auto"/>
        <w:rPr>
          <w:rFonts w:ascii="Times New Roman" w:hAnsi="Times New Roman" w:cs="Times New Roman"/>
        </w:rPr>
      </w:pPr>
      <w:r w:rsidRPr="007A5F97">
        <w:rPr>
          <w:rFonts w:ascii="Times New Roman" w:hAnsi="Times New Roman" w:cs="Times New Roman"/>
        </w:rPr>
        <w:t>The required sample size is 80 avocado exporters at 5% margin error.</w:t>
      </w:r>
    </w:p>
    <w:p w14:paraId="137F87D3"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Data Collection Methods</w:t>
      </w:r>
    </w:p>
    <w:p w14:paraId="1E8A6599" w14:textId="1314AC33"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lastRenderedPageBreak/>
        <w:t>Data represent factual information from which conclusions may be taken. In this study, both primary and secondary data were used. Primary data were drawn directly from respondents using structured questionnaires, while secondary data were sourced from textbooks, peer-reviewed journal articles, institutional reports, and relevant online sources on women entrepreneurship, agricultural exports, and trade policy. A combination of both sources of data allowed triangulation and increased the validity of the study's findings.</w:t>
      </w:r>
    </w:p>
    <w:p w14:paraId="1B1ED009" w14:textId="77777777" w:rsidR="00871A42" w:rsidRPr="007A5F97" w:rsidRDefault="00871A42" w:rsidP="00871A42">
      <w:pPr>
        <w:spacing w:line="240" w:lineRule="auto"/>
        <w:jc w:val="both"/>
        <w:rPr>
          <w:rFonts w:ascii="Times New Roman" w:hAnsi="Times New Roman" w:cs="Times New Roman"/>
        </w:rPr>
      </w:pPr>
    </w:p>
    <w:p w14:paraId="3E685E0C"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Questionnaire (Content and Structure)</w:t>
      </w:r>
    </w:p>
    <w:p w14:paraId="44ECC66E" w14:textId="77777777"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Primary data collection was done utilizing a structured questionnaire combining multiple-choice, open-ended, and short answer questions designed to collect clear and concise responses. This instrument was selected in consideration of the nature of the required information, time constraints, and cost efficiency.</w:t>
      </w:r>
    </w:p>
    <w:p w14:paraId="4A853C28" w14:textId="77777777" w:rsidR="001F5C67" w:rsidRPr="007A5F97" w:rsidRDefault="001F5C67" w:rsidP="002C6D08">
      <w:pPr>
        <w:spacing w:line="360" w:lineRule="auto"/>
        <w:rPr>
          <w:rFonts w:ascii="Times New Roman" w:hAnsi="Times New Roman" w:cs="Times New Roman"/>
          <w:b/>
        </w:rPr>
      </w:pPr>
      <w:r w:rsidRPr="007A5F97">
        <w:rPr>
          <w:rFonts w:ascii="Times New Roman" w:hAnsi="Times New Roman" w:cs="Times New Roman"/>
          <w:b/>
        </w:rPr>
        <w:t>The questionnaire was divided into five sections:</w:t>
      </w:r>
    </w:p>
    <w:p w14:paraId="7461AE55" w14:textId="77777777"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b/>
          <w:bCs/>
        </w:rPr>
        <w:t>Section A:</w:t>
      </w:r>
      <w:r w:rsidRPr="007A5F97">
        <w:rPr>
          <w:rFonts w:ascii="Times New Roman" w:hAnsi="Times New Roman" w:cs="Times New Roman"/>
        </w:rPr>
        <w:t xml:space="preserve"> Demographic characteristics: age, education level, business experience;</w:t>
      </w:r>
    </w:p>
    <w:p w14:paraId="6269F0FB" w14:textId="77777777"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b/>
          <w:bCs/>
        </w:rPr>
        <w:t>Section B:</w:t>
      </w:r>
      <w:r w:rsidRPr="007A5F97">
        <w:rPr>
          <w:rFonts w:ascii="Times New Roman" w:hAnsi="Times New Roman" w:cs="Times New Roman"/>
        </w:rPr>
        <w:t xml:space="preserve"> Access to finance: credit availability, loan terms, and financial support</w:t>
      </w:r>
    </w:p>
    <w:p w14:paraId="154EC200" w14:textId="77777777"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b/>
          <w:bCs/>
        </w:rPr>
        <w:t>Section C:</w:t>
      </w:r>
      <w:r w:rsidRPr="007A5F97">
        <w:rPr>
          <w:rFonts w:ascii="Times New Roman" w:hAnsi="Times New Roman" w:cs="Times New Roman"/>
        </w:rPr>
        <w:t xml:space="preserve"> Technical skills and training - export knowledge, quality standards, certification;</w:t>
      </w:r>
    </w:p>
    <w:p w14:paraId="0975344C" w14:textId="77777777"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b/>
          <w:bCs/>
        </w:rPr>
        <w:t>Section D:</w:t>
      </w:r>
      <w:r w:rsidRPr="007A5F97">
        <w:rPr>
          <w:rFonts w:ascii="Times New Roman" w:hAnsi="Times New Roman" w:cs="Times New Roman"/>
        </w:rPr>
        <w:t xml:space="preserve"> Infrastructure and market access challenges (transport, storage, logistics, export networks);</w:t>
      </w:r>
    </w:p>
    <w:p w14:paraId="70640739" w14:textId="77777777"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b/>
          <w:bCs/>
        </w:rPr>
        <w:t>Section E:</w:t>
      </w:r>
      <w:r w:rsidRPr="007A5F97">
        <w:rPr>
          <w:rFonts w:ascii="Times New Roman" w:hAnsi="Times New Roman" w:cs="Times New Roman"/>
        </w:rPr>
        <w:t xml:space="preserve"> Enablers and support mechanisms - policies, training initiatives, women-focused networks.</w:t>
      </w:r>
    </w:p>
    <w:p w14:paraId="4875F7B7" w14:textId="36251390" w:rsidR="001F5C67" w:rsidRPr="007A5F97" w:rsidRDefault="001F5C67" w:rsidP="00871A42">
      <w:pPr>
        <w:spacing w:line="240" w:lineRule="auto"/>
        <w:rPr>
          <w:rFonts w:ascii="Times New Roman" w:hAnsi="Times New Roman" w:cs="Times New Roman"/>
        </w:rPr>
      </w:pPr>
      <w:r w:rsidRPr="007A5F97">
        <w:rPr>
          <w:rFonts w:ascii="Times New Roman" w:hAnsi="Times New Roman" w:cs="Times New Roman"/>
        </w:rPr>
        <w:t>A questionnaire is a written research instrument that is articulated as a set of questions for which the information from the respondents is to be obtained usually for statistical analysis, as originally discussed by Galton.</w:t>
      </w:r>
    </w:p>
    <w:p w14:paraId="476C5DC5" w14:textId="77777777" w:rsidR="00871A42" w:rsidRPr="007A5F97" w:rsidRDefault="00871A42" w:rsidP="00871A42">
      <w:pPr>
        <w:spacing w:line="240" w:lineRule="auto"/>
        <w:rPr>
          <w:rFonts w:ascii="Times New Roman" w:hAnsi="Times New Roman" w:cs="Times New Roman"/>
        </w:rPr>
      </w:pPr>
    </w:p>
    <w:p w14:paraId="70ACF16F" w14:textId="77777777" w:rsidR="001F5C67" w:rsidRPr="007A5F97" w:rsidRDefault="001F5C67" w:rsidP="002C6D08">
      <w:pPr>
        <w:spacing w:line="360" w:lineRule="auto"/>
        <w:rPr>
          <w:rFonts w:ascii="Times New Roman" w:hAnsi="Times New Roman" w:cs="Times New Roman"/>
          <w:b/>
          <w:bCs/>
        </w:rPr>
      </w:pPr>
      <w:r w:rsidRPr="007A5F97">
        <w:rPr>
          <w:rFonts w:ascii="Times New Roman" w:hAnsi="Times New Roman" w:cs="Times New Roman"/>
          <w:b/>
          <w:bCs/>
        </w:rPr>
        <w:t>Pretesting of the Questionnaire</w:t>
      </w:r>
    </w:p>
    <w:p w14:paraId="35B713E1" w14:textId="5C3E64AE"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A pilot test was carried out among a few people with similar personal and demographic traits as the target sample but are excluded from the final sample. A pre-testing of the questionnaire was carried out as a significant step preceding the major data collection exercise with the target sample. The pre-testing had the single intention of finding the ambiguous and/or misleading nature of the questionnaire and comparing it with the purpose of the research.</w:t>
      </w:r>
    </w:p>
    <w:p w14:paraId="60A943F8" w14:textId="77777777" w:rsidR="00871A42" w:rsidRPr="007A5F97" w:rsidRDefault="00871A42" w:rsidP="00871A42">
      <w:pPr>
        <w:spacing w:line="240" w:lineRule="auto"/>
        <w:jc w:val="both"/>
        <w:rPr>
          <w:rFonts w:ascii="Times New Roman" w:hAnsi="Times New Roman" w:cs="Times New Roman"/>
        </w:rPr>
      </w:pPr>
    </w:p>
    <w:p w14:paraId="4B826F96"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Documentation Method</w:t>
      </w:r>
    </w:p>
    <w:p w14:paraId="32A5DEA6" w14:textId="2EA4E0C3" w:rsidR="00B0785F"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Further, secondary research was conducted by applying the documentation study technique, where textbooks, research journals, government publications, research papers, agricultural export literature, trade facilitation literature, as well as authenticated websites, women ent</w:t>
      </w:r>
      <w:r w:rsidR="002B0716" w:rsidRPr="007A5F97">
        <w:rPr>
          <w:rFonts w:ascii="Times New Roman" w:hAnsi="Times New Roman" w:cs="Times New Roman"/>
        </w:rPr>
        <w:t>repreneur-</w:t>
      </w:r>
      <w:r w:rsidR="002B0716" w:rsidRPr="007A5F97">
        <w:rPr>
          <w:rFonts w:ascii="Times New Roman" w:hAnsi="Times New Roman" w:cs="Times New Roman"/>
        </w:rPr>
        <w:lastRenderedPageBreak/>
        <w:t>related literature</w:t>
      </w:r>
      <w:r w:rsidRPr="007A5F97">
        <w:rPr>
          <w:rFonts w:ascii="Times New Roman" w:hAnsi="Times New Roman" w:cs="Times New Roman"/>
        </w:rPr>
        <w:t xml:space="preserve"> have been studied, and this has been extremely useful in getting background informat</w:t>
      </w:r>
      <w:r w:rsidR="0015618D" w:rsidRPr="007A5F97">
        <w:rPr>
          <w:rFonts w:ascii="Times New Roman" w:hAnsi="Times New Roman" w:cs="Times New Roman"/>
        </w:rPr>
        <w:t>ion, theoretical insights, etc.</w:t>
      </w:r>
    </w:p>
    <w:p w14:paraId="064F74B5" w14:textId="77777777" w:rsidR="00871A42" w:rsidRPr="007A5F97" w:rsidRDefault="00871A42" w:rsidP="00871A42">
      <w:pPr>
        <w:spacing w:line="240" w:lineRule="auto"/>
        <w:jc w:val="both"/>
        <w:rPr>
          <w:rFonts w:ascii="Times New Roman" w:hAnsi="Times New Roman" w:cs="Times New Roman"/>
        </w:rPr>
      </w:pPr>
    </w:p>
    <w:p w14:paraId="1BB4DA33"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Data Analysis</w:t>
      </w:r>
    </w:p>
    <w:p w14:paraId="04239E2A" w14:textId="77777777" w:rsidR="001F5C67"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Since quantitative data is related to numerical observations, a large part of the primary data in this study employed the use of quantitative data analysis techniques. The relationships between barriers, enabling factors, and export performance were analyzed using descriptive statistics, correlation analysis, and regression analysis. Data is said to be quantitative when the observations are expressed on a numerical scale.</w:t>
      </w:r>
    </w:p>
    <w:p w14:paraId="323CF56F" w14:textId="502DF690" w:rsidR="0087022C" w:rsidRPr="007A5F97" w:rsidRDefault="001F5C67" w:rsidP="00871A42">
      <w:pPr>
        <w:spacing w:line="240" w:lineRule="auto"/>
        <w:jc w:val="both"/>
        <w:rPr>
          <w:rFonts w:ascii="Times New Roman" w:hAnsi="Times New Roman" w:cs="Times New Roman"/>
        </w:rPr>
      </w:pPr>
      <w:r w:rsidRPr="007A5F97">
        <w:rPr>
          <w:rFonts w:ascii="Times New Roman" w:hAnsi="Times New Roman" w:cs="Times New Roman"/>
        </w:rPr>
        <w:t>Data were coded and analyzed using the Statistical Package for Social Sciences. Findings of the study were presented through tables and graphical illustrations in order to highlight response variations, variable patterns, and relationships influencing women avocado exporters.</w:t>
      </w:r>
    </w:p>
    <w:p w14:paraId="0E58DF7D" w14:textId="77777777" w:rsidR="00871A42" w:rsidRPr="007A5F97" w:rsidRDefault="00871A42" w:rsidP="00871A42">
      <w:pPr>
        <w:spacing w:line="240" w:lineRule="auto"/>
        <w:jc w:val="both"/>
        <w:rPr>
          <w:rFonts w:ascii="Times New Roman" w:hAnsi="Times New Roman" w:cs="Times New Roman"/>
        </w:rPr>
      </w:pPr>
    </w:p>
    <w:p w14:paraId="2E5AE940" w14:textId="77777777"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 xml:space="preserve"> Descriptive Statistics</w:t>
      </w:r>
    </w:p>
    <w:p w14:paraId="79046568" w14:textId="2CCF4D48" w:rsidR="008C0E98"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Descriptive statistics are processes or operations that are followed and carried out with regard to the summation and organization of given numerical data. Such processes or operations include the mean, modes, and the frequencies that are obtained. They also include the use of the standard deviation. In the research presented in this particular study, descriptive statistics have been used to present the demographic information and major variables of the research participants by the use of appropriate tables and graphical representations generated by the SPSS package.</w:t>
      </w:r>
    </w:p>
    <w:p w14:paraId="27D48FE2" w14:textId="77777777" w:rsidR="00747F6E" w:rsidRPr="007A5F97" w:rsidRDefault="00747F6E" w:rsidP="00747F6E">
      <w:pPr>
        <w:spacing w:line="240" w:lineRule="auto"/>
        <w:jc w:val="both"/>
        <w:rPr>
          <w:rFonts w:ascii="Times New Roman" w:hAnsi="Times New Roman" w:cs="Times New Roman"/>
        </w:rPr>
      </w:pPr>
    </w:p>
    <w:p w14:paraId="46BF3BE4" w14:textId="0D44801F" w:rsidR="001F5C67" w:rsidRPr="007A5F97" w:rsidRDefault="001F5C67" w:rsidP="002C6D08">
      <w:pPr>
        <w:spacing w:line="360" w:lineRule="auto"/>
        <w:rPr>
          <w:rFonts w:ascii="Times New Roman" w:hAnsi="Times New Roman" w:cs="Times New Roman"/>
        </w:rPr>
      </w:pPr>
      <w:r w:rsidRPr="007A5F97">
        <w:rPr>
          <w:rFonts w:ascii="Times New Roman" w:hAnsi="Times New Roman" w:cs="Times New Roman"/>
          <w:b/>
          <w:bCs/>
        </w:rPr>
        <w:t>Mixed Approach</w:t>
      </w:r>
    </w:p>
    <w:p w14:paraId="3B91217F" w14:textId="4ECAB139" w:rsidR="00747F6E" w:rsidRDefault="001F5C67" w:rsidP="00747F6E">
      <w:pPr>
        <w:spacing w:line="240" w:lineRule="auto"/>
        <w:jc w:val="both"/>
        <w:rPr>
          <w:rFonts w:ascii="Times New Roman" w:hAnsi="Times New Roman" w:cs="Times New Roman"/>
        </w:rPr>
      </w:pPr>
      <w:r w:rsidRPr="007A5F97">
        <w:rPr>
          <w:rFonts w:ascii="Times New Roman" w:hAnsi="Times New Roman" w:cs="Times New Roman"/>
        </w:rPr>
        <w:t>Although the research methods employed were mostly quantitative in nature, the addition of open-ended type questions as well as documentary surveys assisted the research in meeting the notions of qualitative research as well. The mixed research approaches employed while addressing this research issue were justified on the grounds of quantitative research facilitating the measurement of the research problems while qualitative research assisted in understanding the issue more vividly.</w:t>
      </w:r>
      <w:bookmarkStart w:id="4" w:name="_Toc207382880"/>
      <w:bookmarkEnd w:id="4"/>
    </w:p>
    <w:p w14:paraId="33A8911A" w14:textId="77777777" w:rsidR="00A26D1D" w:rsidRDefault="00A26D1D" w:rsidP="00747F6E">
      <w:pPr>
        <w:spacing w:line="240" w:lineRule="auto"/>
        <w:jc w:val="both"/>
        <w:rPr>
          <w:rFonts w:ascii="Times New Roman" w:hAnsi="Times New Roman" w:cs="Times New Roman"/>
        </w:rPr>
      </w:pPr>
    </w:p>
    <w:p w14:paraId="6A9522FF" w14:textId="77777777" w:rsidR="00A26D1D" w:rsidRPr="007A5F97" w:rsidRDefault="00A26D1D" w:rsidP="00A26D1D">
      <w:pPr>
        <w:spacing w:after="0" w:line="360" w:lineRule="auto"/>
        <w:jc w:val="both"/>
        <w:rPr>
          <w:rFonts w:ascii="Times New Roman" w:hAnsi="Times New Roman"/>
          <w:b/>
        </w:rPr>
      </w:pPr>
      <w:r w:rsidRPr="007A5F97">
        <w:rPr>
          <w:rFonts w:ascii="Times New Roman" w:hAnsi="Times New Roman"/>
          <w:b/>
        </w:rPr>
        <w:t xml:space="preserve">Ethical Considerations </w:t>
      </w:r>
    </w:p>
    <w:p w14:paraId="766C8DB0" w14:textId="77777777" w:rsidR="00A26D1D" w:rsidRPr="007A5F97" w:rsidRDefault="00A26D1D" w:rsidP="00A26D1D">
      <w:pPr>
        <w:spacing w:after="0" w:line="360" w:lineRule="auto"/>
        <w:jc w:val="both"/>
        <w:rPr>
          <w:rFonts w:ascii="Times New Roman" w:eastAsia="Times New Roman" w:hAnsi="Times New Roman"/>
          <w:kern w:val="0"/>
          <w:lang w:eastAsia="en-GB"/>
        </w:rPr>
      </w:pPr>
      <w:r w:rsidRPr="007A5F97">
        <w:rPr>
          <w:rFonts w:ascii="Times New Roman" w:eastAsia="Times New Roman" w:hAnsi="Times New Roman"/>
          <w:kern w:val="0"/>
          <w:lang w:eastAsia="en-GB"/>
        </w:rPr>
        <w:t xml:space="preserve">This research is committed to upholding the highest ethical principles throughout all stages of the study, ensuring the welfare and rights of all participants. Formal ethical approval was issued by the University (Lincoln University College-Malaysia), Research Ethics Committee prior to the commencement of any data collection activities. Central to our ethical framework is the principle of informed consent. Before their participation, all prospective participants will receive </w:t>
      </w:r>
      <w:r w:rsidRPr="007A5F97">
        <w:rPr>
          <w:rFonts w:ascii="Times New Roman" w:eastAsia="Times New Roman" w:hAnsi="Times New Roman"/>
          <w:kern w:val="0"/>
          <w:lang w:eastAsia="en-GB"/>
        </w:rPr>
        <w:lastRenderedPageBreak/>
        <w:t>comprehensive information detailing the study's purpose, procedures, any potential risks or benefits associated with their involvement, and, crucially, their unequivocal right to withdraw from the study at any time without penalty or prejudice.</w:t>
      </w:r>
    </w:p>
    <w:p w14:paraId="3D849F36" w14:textId="77777777" w:rsidR="00A26D1D" w:rsidRPr="007A5F97" w:rsidRDefault="00A26D1D" w:rsidP="00A26D1D">
      <w:pPr>
        <w:spacing w:after="0" w:line="360" w:lineRule="auto"/>
        <w:jc w:val="both"/>
        <w:rPr>
          <w:rFonts w:ascii="Times New Roman" w:eastAsia="Times New Roman" w:hAnsi="Times New Roman"/>
          <w:kern w:val="0"/>
          <w:lang w:eastAsia="en-GB"/>
        </w:rPr>
      </w:pPr>
    </w:p>
    <w:p w14:paraId="23DCA147" w14:textId="77777777" w:rsidR="00A26D1D" w:rsidRPr="007A5F97" w:rsidRDefault="00A26D1D" w:rsidP="00A26D1D">
      <w:pPr>
        <w:spacing w:after="0" w:line="360" w:lineRule="auto"/>
        <w:jc w:val="both"/>
        <w:rPr>
          <w:rFonts w:ascii="Times New Roman" w:eastAsia="Times New Roman" w:hAnsi="Times New Roman"/>
          <w:kern w:val="0"/>
          <w:lang w:eastAsia="en-GB"/>
        </w:rPr>
      </w:pPr>
      <w:r w:rsidRPr="007A5F97">
        <w:rPr>
          <w:rFonts w:ascii="Times New Roman" w:eastAsia="Times New Roman" w:hAnsi="Times New Roman"/>
          <w:kern w:val="0"/>
          <w:lang w:eastAsia="en-GB"/>
        </w:rPr>
        <w:t xml:space="preserve">Anonymity and confidentiality </w:t>
      </w:r>
      <w:proofErr w:type="gramStart"/>
      <w:r w:rsidRPr="007A5F97">
        <w:rPr>
          <w:rFonts w:ascii="Times New Roman" w:eastAsia="Times New Roman" w:hAnsi="Times New Roman"/>
          <w:kern w:val="0"/>
          <w:lang w:eastAsia="en-GB"/>
        </w:rPr>
        <w:t>was</w:t>
      </w:r>
      <w:proofErr w:type="gramEnd"/>
      <w:r w:rsidRPr="007A5F97">
        <w:rPr>
          <w:rFonts w:ascii="Times New Roman" w:eastAsia="Times New Roman" w:hAnsi="Times New Roman"/>
          <w:kern w:val="0"/>
          <w:lang w:eastAsia="en-GB"/>
        </w:rPr>
        <w:t xml:space="preserve"> rigorously maintained for all participants and their respective businesses. This will be ensured through robust measures such as the judicious use of pseudonyms and the secure, encrypted storage of all collected data. Adhering to the core ethical principles of non-maleficence (not harm) and beneficence (maximize benefits), the research design actively seeks to prevent potential harm to participants. It is structured to foster a positive, respectful, and empowering experience for all involved.</w:t>
      </w:r>
    </w:p>
    <w:p w14:paraId="1D0528AB" w14:textId="77777777" w:rsidR="00A26D1D" w:rsidRDefault="00A26D1D" w:rsidP="00747F6E">
      <w:pPr>
        <w:spacing w:line="240" w:lineRule="auto"/>
        <w:jc w:val="both"/>
        <w:rPr>
          <w:rFonts w:ascii="Times New Roman" w:hAnsi="Times New Roman" w:cs="Times New Roman"/>
        </w:rPr>
      </w:pPr>
    </w:p>
    <w:p w14:paraId="7BB3D984" w14:textId="77777777" w:rsidR="00A26D1D" w:rsidRDefault="00A26D1D" w:rsidP="00747F6E">
      <w:pPr>
        <w:spacing w:line="240" w:lineRule="auto"/>
        <w:jc w:val="both"/>
        <w:rPr>
          <w:rFonts w:ascii="Times New Roman" w:hAnsi="Times New Roman" w:cs="Times New Roman"/>
        </w:rPr>
      </w:pPr>
    </w:p>
    <w:p w14:paraId="21975EF8" w14:textId="7A6A576D" w:rsidR="00A26D1D" w:rsidRPr="00A26D1D" w:rsidRDefault="00A26D1D" w:rsidP="00747F6E">
      <w:pPr>
        <w:spacing w:line="240" w:lineRule="auto"/>
        <w:jc w:val="both"/>
        <w:rPr>
          <w:rFonts w:ascii="Times New Roman" w:hAnsi="Times New Roman" w:cs="Times New Roman"/>
          <w:b/>
          <w:bCs/>
        </w:rPr>
      </w:pPr>
      <w:r w:rsidRPr="00A26D1D">
        <w:rPr>
          <w:rFonts w:ascii="Times New Roman" w:hAnsi="Times New Roman" w:cs="Times New Roman"/>
          <w:b/>
          <w:bCs/>
        </w:rPr>
        <w:t>Result:</w:t>
      </w:r>
    </w:p>
    <w:p w14:paraId="27B3E2C8" w14:textId="0F95C557" w:rsidR="0087022C" w:rsidRPr="007A5F97" w:rsidRDefault="001F5C67" w:rsidP="001F5C67">
      <w:pPr>
        <w:rPr>
          <w:rFonts w:ascii="Times New Roman" w:hAnsi="Times New Roman" w:cs="Times New Roman"/>
          <w:b/>
          <w:bCs/>
          <w:i/>
        </w:rPr>
      </w:pPr>
      <w:r w:rsidRPr="007A5F97">
        <w:rPr>
          <w:rFonts w:ascii="Times New Roman" w:hAnsi="Times New Roman" w:cs="Times New Roman"/>
          <w:b/>
          <w:bCs/>
          <w:i/>
        </w:rPr>
        <w:t>Table 1: Measurement of Mean</w:t>
      </w:r>
    </w:p>
    <w:tbl>
      <w:tblPr>
        <w:tblStyle w:val="TableGrid"/>
        <w:tblW w:w="0" w:type="auto"/>
        <w:tblLook w:val="04A0" w:firstRow="1" w:lastRow="0" w:firstColumn="1" w:lastColumn="0" w:noHBand="0" w:noVBand="1"/>
      </w:tblPr>
      <w:tblGrid>
        <w:gridCol w:w="3268"/>
        <w:gridCol w:w="5095"/>
      </w:tblGrid>
      <w:tr w:rsidR="001F5C67" w:rsidRPr="007A5F97" w14:paraId="5282B1CC" w14:textId="77777777">
        <w:trPr>
          <w:trHeight w:val="208"/>
        </w:trPr>
        <w:tc>
          <w:tcPr>
            <w:tcW w:w="3268" w:type="dxa"/>
            <w:tcBorders>
              <w:top w:val="single" w:sz="4" w:space="0" w:color="auto"/>
              <w:left w:val="single" w:sz="4" w:space="0" w:color="auto"/>
              <w:bottom w:val="single" w:sz="4" w:space="0" w:color="auto"/>
              <w:right w:val="single" w:sz="4" w:space="0" w:color="auto"/>
            </w:tcBorders>
            <w:hideMark/>
          </w:tcPr>
          <w:p w14:paraId="1D7A6375"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Mean Range</w:t>
            </w:r>
          </w:p>
        </w:tc>
        <w:tc>
          <w:tcPr>
            <w:tcW w:w="5095" w:type="dxa"/>
            <w:tcBorders>
              <w:top w:val="single" w:sz="4" w:space="0" w:color="auto"/>
              <w:left w:val="single" w:sz="4" w:space="0" w:color="auto"/>
              <w:bottom w:val="single" w:sz="4" w:space="0" w:color="auto"/>
              <w:right w:val="single" w:sz="4" w:space="0" w:color="auto"/>
            </w:tcBorders>
            <w:hideMark/>
          </w:tcPr>
          <w:p w14:paraId="7B46499B"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Evaluation</w:t>
            </w:r>
          </w:p>
        </w:tc>
      </w:tr>
      <w:tr w:rsidR="001F5C67" w:rsidRPr="007A5F97" w14:paraId="39C4FC34"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7AEBCDED"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1.00-1.99</w:t>
            </w:r>
          </w:p>
        </w:tc>
        <w:tc>
          <w:tcPr>
            <w:tcW w:w="5095" w:type="dxa"/>
            <w:tcBorders>
              <w:top w:val="single" w:sz="4" w:space="0" w:color="auto"/>
              <w:left w:val="single" w:sz="4" w:space="0" w:color="auto"/>
              <w:bottom w:val="single" w:sz="4" w:space="0" w:color="auto"/>
              <w:right w:val="single" w:sz="4" w:space="0" w:color="auto"/>
            </w:tcBorders>
            <w:hideMark/>
          </w:tcPr>
          <w:p w14:paraId="4347EFBD"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Weak                  Disagree</w:t>
            </w:r>
          </w:p>
        </w:tc>
      </w:tr>
      <w:tr w:rsidR="001F5C67" w:rsidRPr="007A5F97" w14:paraId="6404702D" w14:textId="77777777">
        <w:trPr>
          <w:trHeight w:val="437"/>
        </w:trPr>
        <w:tc>
          <w:tcPr>
            <w:tcW w:w="3268" w:type="dxa"/>
            <w:tcBorders>
              <w:top w:val="single" w:sz="4" w:space="0" w:color="auto"/>
              <w:left w:val="single" w:sz="4" w:space="0" w:color="auto"/>
              <w:bottom w:val="single" w:sz="4" w:space="0" w:color="auto"/>
              <w:right w:val="single" w:sz="4" w:space="0" w:color="auto"/>
            </w:tcBorders>
            <w:hideMark/>
          </w:tcPr>
          <w:p w14:paraId="550C28D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2.00-2.99</w:t>
            </w:r>
          </w:p>
        </w:tc>
        <w:tc>
          <w:tcPr>
            <w:tcW w:w="5095" w:type="dxa"/>
            <w:tcBorders>
              <w:top w:val="single" w:sz="4" w:space="0" w:color="auto"/>
              <w:left w:val="single" w:sz="4" w:space="0" w:color="auto"/>
              <w:bottom w:val="single" w:sz="4" w:space="0" w:color="auto"/>
              <w:right w:val="single" w:sz="4" w:space="0" w:color="auto"/>
            </w:tcBorders>
            <w:hideMark/>
          </w:tcPr>
          <w:p w14:paraId="4E88752F"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 xml:space="preserve">Tend to weak      Neutral </w:t>
            </w:r>
          </w:p>
        </w:tc>
      </w:tr>
      <w:tr w:rsidR="001F5C67" w:rsidRPr="007A5F97" w14:paraId="7596F4F2"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195061F7"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3.00-3.99</w:t>
            </w:r>
          </w:p>
        </w:tc>
        <w:tc>
          <w:tcPr>
            <w:tcW w:w="5095" w:type="dxa"/>
            <w:tcBorders>
              <w:top w:val="single" w:sz="4" w:space="0" w:color="auto"/>
              <w:left w:val="single" w:sz="4" w:space="0" w:color="auto"/>
              <w:bottom w:val="single" w:sz="4" w:space="0" w:color="auto"/>
              <w:right w:val="single" w:sz="4" w:space="0" w:color="auto"/>
            </w:tcBorders>
            <w:hideMark/>
          </w:tcPr>
          <w:p w14:paraId="3BCAFE9F"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 xml:space="preserve">Tend to </w:t>
            </w:r>
            <w:proofErr w:type="gramStart"/>
            <w:r w:rsidRPr="007A5F97">
              <w:rPr>
                <w:rFonts w:ascii="Times New Roman" w:hAnsi="Times New Roman" w:cs="Times New Roman"/>
              </w:rPr>
              <w:t>strong</w:t>
            </w:r>
            <w:proofErr w:type="gramEnd"/>
            <w:r w:rsidRPr="007A5F97">
              <w:rPr>
                <w:rFonts w:ascii="Times New Roman" w:hAnsi="Times New Roman" w:cs="Times New Roman"/>
              </w:rPr>
              <w:t xml:space="preserve">      Agree</w:t>
            </w:r>
          </w:p>
        </w:tc>
      </w:tr>
      <w:tr w:rsidR="001F5C67" w:rsidRPr="007A5F97" w14:paraId="4BBBF142" w14:textId="77777777">
        <w:trPr>
          <w:trHeight w:val="450"/>
        </w:trPr>
        <w:tc>
          <w:tcPr>
            <w:tcW w:w="3268" w:type="dxa"/>
            <w:tcBorders>
              <w:top w:val="single" w:sz="4" w:space="0" w:color="auto"/>
              <w:left w:val="single" w:sz="4" w:space="0" w:color="auto"/>
              <w:bottom w:val="single" w:sz="4" w:space="0" w:color="auto"/>
              <w:right w:val="single" w:sz="4" w:space="0" w:color="auto"/>
            </w:tcBorders>
            <w:hideMark/>
          </w:tcPr>
          <w:p w14:paraId="3B3FEA4A"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4.00-5.00</w:t>
            </w:r>
          </w:p>
        </w:tc>
        <w:tc>
          <w:tcPr>
            <w:tcW w:w="5095" w:type="dxa"/>
            <w:tcBorders>
              <w:top w:val="single" w:sz="4" w:space="0" w:color="auto"/>
              <w:left w:val="single" w:sz="4" w:space="0" w:color="auto"/>
              <w:bottom w:val="single" w:sz="4" w:space="0" w:color="auto"/>
              <w:right w:val="single" w:sz="4" w:space="0" w:color="auto"/>
            </w:tcBorders>
            <w:hideMark/>
          </w:tcPr>
          <w:p w14:paraId="1E0BF4D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Strong                   Strongly Agree</w:t>
            </w:r>
          </w:p>
        </w:tc>
      </w:tr>
    </w:tbl>
    <w:p w14:paraId="4344ACBB" w14:textId="2F7FDA4F" w:rsidR="0087022C" w:rsidRPr="007A5F97" w:rsidRDefault="001F5C67" w:rsidP="001F5C67">
      <w:pPr>
        <w:rPr>
          <w:rFonts w:ascii="Times New Roman" w:hAnsi="Times New Roman" w:cs="Times New Roman"/>
          <w:b/>
        </w:rPr>
      </w:pPr>
      <w:r w:rsidRPr="007A5F97">
        <w:rPr>
          <w:rFonts w:ascii="Times New Roman" w:hAnsi="Times New Roman" w:cs="Times New Roman"/>
          <w:b/>
        </w:rPr>
        <w:t xml:space="preserve"> </w:t>
      </w:r>
    </w:p>
    <w:p w14:paraId="3BF57511" w14:textId="2E8600BE" w:rsidR="001F5C67" w:rsidRPr="007A5F97" w:rsidRDefault="001F5C67" w:rsidP="001F5C67">
      <w:pPr>
        <w:rPr>
          <w:rFonts w:ascii="Times New Roman" w:hAnsi="Times New Roman" w:cs="Times New Roman"/>
          <w:b/>
          <w:bCs/>
          <w:i/>
        </w:rPr>
      </w:pPr>
      <w:bookmarkStart w:id="5" w:name="_Toc207382881"/>
      <w:bookmarkStart w:id="6" w:name="_Toc138065319"/>
      <w:bookmarkEnd w:id="5"/>
      <w:r w:rsidRPr="007A5F97">
        <w:rPr>
          <w:rFonts w:ascii="Times New Roman" w:hAnsi="Times New Roman" w:cs="Times New Roman"/>
          <w:b/>
          <w:bCs/>
          <w:i/>
        </w:rPr>
        <w:t xml:space="preserve">Table </w:t>
      </w:r>
      <w:bookmarkEnd w:id="6"/>
      <w:r w:rsidRPr="007A5F97">
        <w:rPr>
          <w:rFonts w:ascii="Times New Roman" w:hAnsi="Times New Roman" w:cs="Times New Roman"/>
          <w:b/>
          <w:bCs/>
          <w:i/>
        </w:rPr>
        <w:t>2: Measurement of Standard Deviation</w:t>
      </w:r>
    </w:p>
    <w:tbl>
      <w:tblPr>
        <w:tblStyle w:val="TableGrid"/>
        <w:tblW w:w="0" w:type="auto"/>
        <w:tblLook w:val="04A0" w:firstRow="1" w:lastRow="0" w:firstColumn="1" w:lastColumn="0" w:noHBand="0" w:noVBand="1"/>
      </w:tblPr>
      <w:tblGrid>
        <w:gridCol w:w="3262"/>
        <w:gridCol w:w="5086"/>
      </w:tblGrid>
      <w:tr w:rsidR="001F5C67" w:rsidRPr="007A5F97" w14:paraId="3409176E" w14:textId="77777777">
        <w:trPr>
          <w:trHeight w:val="246"/>
        </w:trPr>
        <w:tc>
          <w:tcPr>
            <w:tcW w:w="3262" w:type="dxa"/>
            <w:tcBorders>
              <w:top w:val="single" w:sz="4" w:space="0" w:color="auto"/>
              <w:left w:val="single" w:sz="4" w:space="0" w:color="auto"/>
              <w:bottom w:val="single" w:sz="4" w:space="0" w:color="auto"/>
              <w:right w:val="single" w:sz="4" w:space="0" w:color="auto"/>
            </w:tcBorders>
            <w:hideMark/>
          </w:tcPr>
          <w:p w14:paraId="5298D7A7"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SD</w:t>
            </w:r>
          </w:p>
        </w:tc>
        <w:tc>
          <w:tcPr>
            <w:tcW w:w="5086" w:type="dxa"/>
            <w:tcBorders>
              <w:top w:val="single" w:sz="4" w:space="0" w:color="auto"/>
              <w:left w:val="single" w:sz="4" w:space="0" w:color="auto"/>
              <w:bottom w:val="single" w:sz="4" w:space="0" w:color="auto"/>
              <w:right w:val="single" w:sz="4" w:space="0" w:color="auto"/>
            </w:tcBorders>
            <w:hideMark/>
          </w:tcPr>
          <w:p w14:paraId="4C9610A3"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Evaluation</w:t>
            </w:r>
          </w:p>
        </w:tc>
      </w:tr>
      <w:tr w:rsidR="001F5C67" w:rsidRPr="007A5F97" w14:paraId="2D652FE4" w14:textId="77777777">
        <w:trPr>
          <w:trHeight w:val="260"/>
        </w:trPr>
        <w:tc>
          <w:tcPr>
            <w:tcW w:w="3262" w:type="dxa"/>
            <w:tcBorders>
              <w:top w:val="single" w:sz="4" w:space="0" w:color="auto"/>
              <w:left w:val="single" w:sz="4" w:space="0" w:color="auto"/>
              <w:bottom w:val="single" w:sz="4" w:space="0" w:color="auto"/>
              <w:right w:val="single" w:sz="4" w:space="0" w:color="auto"/>
            </w:tcBorders>
            <w:hideMark/>
          </w:tcPr>
          <w:p w14:paraId="5BD4A51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SD</w:t>
            </w:r>
            <w:r w:rsidRPr="007A5F97">
              <w:rPr>
                <w:rFonts w:ascii="Times New Roman" w:hAnsi="Times New Roman" w:cs="Times New Roman"/>
                <w:u w:val="single"/>
              </w:rPr>
              <w:t>&lt;</w:t>
            </w:r>
            <w:r w:rsidRPr="007A5F97">
              <w:rPr>
                <w:rFonts w:ascii="Times New Roman" w:hAnsi="Times New Roman" w:cs="Times New Roman"/>
              </w:rPr>
              <w:t xml:space="preserve"> 0.5</w:t>
            </w:r>
          </w:p>
        </w:tc>
        <w:tc>
          <w:tcPr>
            <w:tcW w:w="5086" w:type="dxa"/>
            <w:tcBorders>
              <w:top w:val="single" w:sz="4" w:space="0" w:color="auto"/>
              <w:left w:val="single" w:sz="4" w:space="0" w:color="auto"/>
              <w:bottom w:val="single" w:sz="4" w:space="0" w:color="auto"/>
              <w:right w:val="single" w:sz="4" w:space="0" w:color="auto"/>
            </w:tcBorders>
            <w:hideMark/>
          </w:tcPr>
          <w:p w14:paraId="07CF0E53"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Homogeneous</w:t>
            </w:r>
          </w:p>
        </w:tc>
      </w:tr>
      <w:tr w:rsidR="001F5C67" w:rsidRPr="007A5F97" w14:paraId="2D1F6963" w14:textId="77777777">
        <w:trPr>
          <w:trHeight w:val="519"/>
        </w:trPr>
        <w:tc>
          <w:tcPr>
            <w:tcW w:w="3262" w:type="dxa"/>
            <w:tcBorders>
              <w:top w:val="single" w:sz="4" w:space="0" w:color="auto"/>
              <w:left w:val="single" w:sz="4" w:space="0" w:color="auto"/>
              <w:bottom w:val="single" w:sz="4" w:space="0" w:color="auto"/>
              <w:right w:val="single" w:sz="4" w:space="0" w:color="auto"/>
            </w:tcBorders>
            <w:hideMark/>
          </w:tcPr>
          <w:p w14:paraId="1DEAF7FA"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SD&gt;0.5</w:t>
            </w:r>
          </w:p>
        </w:tc>
        <w:tc>
          <w:tcPr>
            <w:tcW w:w="5086" w:type="dxa"/>
            <w:tcBorders>
              <w:top w:val="single" w:sz="4" w:space="0" w:color="auto"/>
              <w:left w:val="single" w:sz="4" w:space="0" w:color="auto"/>
              <w:bottom w:val="single" w:sz="4" w:space="0" w:color="auto"/>
              <w:right w:val="single" w:sz="4" w:space="0" w:color="auto"/>
            </w:tcBorders>
            <w:hideMark/>
          </w:tcPr>
          <w:p w14:paraId="5A37E37F"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Heterogeneous</w:t>
            </w:r>
          </w:p>
        </w:tc>
      </w:tr>
    </w:tbl>
    <w:p w14:paraId="112A81B8" w14:textId="00E7328E" w:rsidR="0015618D" w:rsidRPr="007A5F97" w:rsidRDefault="001F5C67" w:rsidP="001F5C67">
      <w:pPr>
        <w:rPr>
          <w:b/>
          <w:bCs/>
        </w:rPr>
      </w:pPr>
      <w:bookmarkStart w:id="7" w:name="_Toc207382882"/>
      <w:bookmarkEnd w:id="7"/>
      <w:r w:rsidRPr="007A5F97">
        <w:rPr>
          <w:b/>
          <w:bCs/>
        </w:rPr>
        <w:t xml:space="preserve"> </w:t>
      </w:r>
    </w:p>
    <w:p w14:paraId="0C203FF8" w14:textId="55A9ACAB" w:rsidR="001F5C67" w:rsidRPr="007A5F97" w:rsidRDefault="001F5C67" w:rsidP="001F5C67">
      <w:pPr>
        <w:rPr>
          <w:rFonts w:ascii="Times New Roman" w:hAnsi="Times New Roman" w:cs="Times New Roman"/>
          <w:b/>
          <w:bCs/>
          <w:i/>
        </w:rPr>
      </w:pPr>
      <w:r w:rsidRPr="007A5F97">
        <w:rPr>
          <w:rFonts w:ascii="Times New Roman" w:hAnsi="Times New Roman" w:cs="Times New Roman"/>
          <w:b/>
          <w:bCs/>
          <w:i/>
        </w:rPr>
        <w:t>Table 3: Descriptive statistics on factors that hindering women entrepreneurs</w:t>
      </w:r>
    </w:p>
    <w:tbl>
      <w:tblPr>
        <w:tblStyle w:val="TableGrid"/>
        <w:tblW w:w="9160" w:type="dxa"/>
        <w:tblLayout w:type="fixed"/>
        <w:tblLook w:val="04A0" w:firstRow="1" w:lastRow="0" w:firstColumn="1" w:lastColumn="0" w:noHBand="0" w:noVBand="1"/>
      </w:tblPr>
      <w:tblGrid>
        <w:gridCol w:w="5650"/>
        <w:gridCol w:w="615"/>
        <w:gridCol w:w="960"/>
        <w:gridCol w:w="1935"/>
      </w:tblGrid>
      <w:tr w:rsidR="001F5C67" w:rsidRPr="007A5F97" w14:paraId="05F37800" w14:textId="77777777">
        <w:trPr>
          <w:trHeight w:val="274"/>
        </w:trPr>
        <w:tc>
          <w:tcPr>
            <w:tcW w:w="5650" w:type="dxa"/>
            <w:tcBorders>
              <w:top w:val="single" w:sz="4" w:space="0" w:color="auto"/>
              <w:left w:val="single" w:sz="4" w:space="0" w:color="auto"/>
              <w:bottom w:val="single" w:sz="4" w:space="0" w:color="auto"/>
              <w:right w:val="single" w:sz="4" w:space="0" w:color="auto"/>
            </w:tcBorders>
          </w:tcPr>
          <w:p w14:paraId="4C42B2C8" w14:textId="77777777" w:rsidR="001F5C67" w:rsidRPr="007A5F97" w:rsidRDefault="001F5C67" w:rsidP="001F5C67">
            <w:pPr>
              <w:spacing w:after="160" w:line="278" w:lineRule="auto"/>
            </w:pPr>
          </w:p>
        </w:tc>
        <w:tc>
          <w:tcPr>
            <w:tcW w:w="615" w:type="dxa"/>
            <w:tcBorders>
              <w:top w:val="single" w:sz="4" w:space="0" w:color="auto"/>
              <w:left w:val="single" w:sz="4" w:space="0" w:color="auto"/>
              <w:bottom w:val="single" w:sz="4" w:space="0" w:color="auto"/>
              <w:right w:val="single" w:sz="4" w:space="0" w:color="auto"/>
            </w:tcBorders>
            <w:hideMark/>
          </w:tcPr>
          <w:p w14:paraId="35D18A82" w14:textId="77777777" w:rsidR="001F5C67" w:rsidRPr="007A5F97" w:rsidRDefault="001F5C67" w:rsidP="001F5C67">
            <w:pPr>
              <w:spacing w:after="160" w:line="278" w:lineRule="auto"/>
              <w:rPr>
                <w:b/>
              </w:rPr>
            </w:pPr>
            <w:r w:rsidRPr="007A5F97">
              <w:rPr>
                <w:b/>
              </w:rPr>
              <w:t>N</w:t>
            </w:r>
          </w:p>
        </w:tc>
        <w:tc>
          <w:tcPr>
            <w:tcW w:w="960" w:type="dxa"/>
            <w:tcBorders>
              <w:top w:val="single" w:sz="4" w:space="0" w:color="auto"/>
              <w:left w:val="single" w:sz="4" w:space="0" w:color="auto"/>
              <w:bottom w:val="single" w:sz="4" w:space="0" w:color="auto"/>
              <w:right w:val="single" w:sz="4" w:space="0" w:color="auto"/>
            </w:tcBorders>
            <w:hideMark/>
          </w:tcPr>
          <w:p w14:paraId="42BB6DA0" w14:textId="77777777" w:rsidR="001F5C67" w:rsidRPr="007A5F97" w:rsidRDefault="001F5C67" w:rsidP="001F5C67">
            <w:pPr>
              <w:spacing w:after="160" w:line="278" w:lineRule="auto"/>
              <w:rPr>
                <w:b/>
              </w:rPr>
            </w:pPr>
            <w:r w:rsidRPr="007A5F97">
              <w:rPr>
                <w:b/>
              </w:rPr>
              <w:t>Mean</w:t>
            </w:r>
          </w:p>
        </w:tc>
        <w:tc>
          <w:tcPr>
            <w:tcW w:w="1935" w:type="dxa"/>
            <w:tcBorders>
              <w:top w:val="single" w:sz="4" w:space="0" w:color="auto"/>
              <w:left w:val="single" w:sz="4" w:space="0" w:color="auto"/>
              <w:bottom w:val="single" w:sz="4" w:space="0" w:color="auto"/>
              <w:right w:val="single" w:sz="4" w:space="0" w:color="auto"/>
            </w:tcBorders>
            <w:hideMark/>
          </w:tcPr>
          <w:p w14:paraId="2B696925" w14:textId="77777777" w:rsidR="001F5C67" w:rsidRPr="007A5F97" w:rsidRDefault="001F5C67" w:rsidP="001F5C67">
            <w:pPr>
              <w:spacing w:after="160" w:line="278" w:lineRule="auto"/>
              <w:rPr>
                <w:b/>
              </w:rPr>
            </w:pPr>
            <w:r w:rsidRPr="007A5F97">
              <w:rPr>
                <w:b/>
              </w:rPr>
              <w:t>Std. Deviation</w:t>
            </w:r>
          </w:p>
        </w:tc>
      </w:tr>
      <w:tr w:rsidR="001F5C67" w:rsidRPr="007A5F97" w14:paraId="7CD81490" w14:textId="77777777">
        <w:trPr>
          <w:trHeight w:val="935"/>
        </w:trPr>
        <w:tc>
          <w:tcPr>
            <w:tcW w:w="5650" w:type="dxa"/>
            <w:tcBorders>
              <w:top w:val="single" w:sz="4" w:space="0" w:color="auto"/>
              <w:left w:val="single" w:sz="4" w:space="0" w:color="auto"/>
              <w:bottom w:val="single" w:sz="4" w:space="0" w:color="auto"/>
              <w:right w:val="single" w:sz="4" w:space="0" w:color="auto"/>
            </w:tcBorders>
            <w:hideMark/>
          </w:tcPr>
          <w:p w14:paraId="684F5D6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lastRenderedPageBreak/>
              <w:t>Women entrepreneurs encounter challenges in obtaining credit facilities or loans because of the lack of collateral, credit history, and financial literacy</w:t>
            </w:r>
          </w:p>
        </w:tc>
        <w:tc>
          <w:tcPr>
            <w:tcW w:w="615" w:type="dxa"/>
            <w:tcBorders>
              <w:top w:val="single" w:sz="4" w:space="0" w:color="auto"/>
              <w:left w:val="single" w:sz="4" w:space="0" w:color="auto"/>
              <w:bottom w:val="single" w:sz="4" w:space="0" w:color="auto"/>
              <w:right w:val="single" w:sz="4" w:space="0" w:color="auto"/>
            </w:tcBorders>
            <w:hideMark/>
          </w:tcPr>
          <w:p w14:paraId="47BE5A1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hideMark/>
          </w:tcPr>
          <w:p w14:paraId="6C92BD87"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4.00</w:t>
            </w:r>
          </w:p>
        </w:tc>
        <w:tc>
          <w:tcPr>
            <w:tcW w:w="1935" w:type="dxa"/>
            <w:tcBorders>
              <w:top w:val="single" w:sz="4" w:space="0" w:color="auto"/>
              <w:left w:val="single" w:sz="4" w:space="0" w:color="auto"/>
              <w:bottom w:val="single" w:sz="4" w:space="0" w:color="auto"/>
              <w:right w:val="single" w:sz="4" w:space="0" w:color="auto"/>
            </w:tcBorders>
            <w:hideMark/>
          </w:tcPr>
          <w:p w14:paraId="547DE57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.918</w:t>
            </w:r>
          </w:p>
        </w:tc>
      </w:tr>
      <w:tr w:rsidR="001F5C67" w:rsidRPr="007A5F97" w14:paraId="7E97682D" w14:textId="77777777">
        <w:trPr>
          <w:trHeight w:val="935"/>
        </w:trPr>
        <w:tc>
          <w:tcPr>
            <w:tcW w:w="5650" w:type="dxa"/>
            <w:tcBorders>
              <w:top w:val="single" w:sz="4" w:space="0" w:color="auto"/>
              <w:left w:val="single" w:sz="4" w:space="0" w:color="auto"/>
              <w:bottom w:val="single" w:sz="4" w:space="0" w:color="auto"/>
              <w:right w:val="single" w:sz="4" w:space="0" w:color="auto"/>
            </w:tcBorders>
            <w:hideMark/>
          </w:tcPr>
          <w:p w14:paraId="0899C377"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Inadequate access to training on the processes of exports, quality issues, packaging, and marketing may impede development and enhance competition</w:t>
            </w:r>
          </w:p>
        </w:tc>
        <w:tc>
          <w:tcPr>
            <w:tcW w:w="615" w:type="dxa"/>
            <w:tcBorders>
              <w:top w:val="single" w:sz="4" w:space="0" w:color="auto"/>
              <w:left w:val="single" w:sz="4" w:space="0" w:color="auto"/>
              <w:bottom w:val="single" w:sz="4" w:space="0" w:color="auto"/>
              <w:right w:val="single" w:sz="4" w:space="0" w:color="auto"/>
            </w:tcBorders>
            <w:hideMark/>
          </w:tcPr>
          <w:p w14:paraId="0DEC561E"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hideMark/>
          </w:tcPr>
          <w:p w14:paraId="3EB084FB"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3.90</w:t>
            </w:r>
          </w:p>
        </w:tc>
        <w:tc>
          <w:tcPr>
            <w:tcW w:w="1935" w:type="dxa"/>
            <w:tcBorders>
              <w:top w:val="single" w:sz="4" w:space="0" w:color="auto"/>
              <w:left w:val="single" w:sz="4" w:space="0" w:color="auto"/>
              <w:bottom w:val="single" w:sz="4" w:space="0" w:color="auto"/>
              <w:right w:val="single" w:sz="4" w:space="0" w:color="auto"/>
            </w:tcBorders>
            <w:hideMark/>
          </w:tcPr>
          <w:p w14:paraId="14EA60F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1.021</w:t>
            </w:r>
          </w:p>
        </w:tc>
      </w:tr>
      <w:tr w:rsidR="001F5C67" w:rsidRPr="007A5F97" w14:paraId="263A1757" w14:textId="77777777">
        <w:trPr>
          <w:trHeight w:val="274"/>
        </w:trPr>
        <w:tc>
          <w:tcPr>
            <w:tcW w:w="5650" w:type="dxa"/>
            <w:tcBorders>
              <w:top w:val="single" w:sz="4" w:space="0" w:color="auto"/>
              <w:left w:val="single" w:sz="4" w:space="0" w:color="auto"/>
              <w:bottom w:val="single" w:sz="4" w:space="0" w:color="auto"/>
              <w:right w:val="single" w:sz="4" w:space="0" w:color="auto"/>
            </w:tcBorders>
            <w:hideMark/>
          </w:tcPr>
          <w:p w14:paraId="1184953D" w14:textId="5BDB43A5"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Valid N (list</w:t>
            </w:r>
            <w:r w:rsidR="00AC64F5" w:rsidRPr="007A5F97">
              <w:rPr>
                <w:rFonts w:ascii="Times New Roman" w:hAnsi="Times New Roman" w:cs="Times New Roman"/>
              </w:rPr>
              <w:t xml:space="preserve"> </w:t>
            </w:r>
            <w:r w:rsidRPr="007A5F97">
              <w:rPr>
                <w:rFonts w:ascii="Times New Roman" w:hAnsi="Times New Roman" w:cs="Times New Roman"/>
              </w:rPr>
              <w:t>wise)</w:t>
            </w:r>
          </w:p>
        </w:tc>
        <w:tc>
          <w:tcPr>
            <w:tcW w:w="615" w:type="dxa"/>
            <w:tcBorders>
              <w:top w:val="single" w:sz="4" w:space="0" w:color="auto"/>
              <w:left w:val="single" w:sz="4" w:space="0" w:color="auto"/>
              <w:bottom w:val="single" w:sz="4" w:space="0" w:color="auto"/>
              <w:right w:val="single" w:sz="4" w:space="0" w:color="auto"/>
            </w:tcBorders>
            <w:hideMark/>
          </w:tcPr>
          <w:p w14:paraId="265E07A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tcPr>
          <w:p w14:paraId="00573D07" w14:textId="77777777" w:rsidR="001F5C67" w:rsidRPr="007A5F97" w:rsidRDefault="001F5C67" w:rsidP="001F5C67">
            <w:pPr>
              <w:spacing w:after="160" w:line="278" w:lineRule="auto"/>
            </w:pPr>
          </w:p>
        </w:tc>
        <w:tc>
          <w:tcPr>
            <w:tcW w:w="1935" w:type="dxa"/>
            <w:tcBorders>
              <w:top w:val="single" w:sz="4" w:space="0" w:color="auto"/>
              <w:left w:val="single" w:sz="4" w:space="0" w:color="auto"/>
              <w:bottom w:val="single" w:sz="4" w:space="0" w:color="auto"/>
              <w:right w:val="single" w:sz="4" w:space="0" w:color="auto"/>
            </w:tcBorders>
          </w:tcPr>
          <w:p w14:paraId="2DCCD5FD" w14:textId="77777777" w:rsidR="001F5C67" w:rsidRPr="007A5F97" w:rsidRDefault="001F5C67" w:rsidP="001F5C67">
            <w:pPr>
              <w:spacing w:after="160" w:line="278" w:lineRule="auto"/>
            </w:pPr>
          </w:p>
        </w:tc>
      </w:tr>
    </w:tbl>
    <w:p w14:paraId="367578D7" w14:textId="77777777" w:rsidR="00747F6E" w:rsidRPr="007A5F97" w:rsidRDefault="00747F6E" w:rsidP="001F5C67">
      <w:pPr>
        <w:rPr>
          <w:rFonts w:ascii="Times New Roman" w:hAnsi="Times New Roman" w:cs="Times New Roman"/>
          <w:b/>
        </w:rPr>
      </w:pPr>
    </w:p>
    <w:p w14:paraId="58C9045D" w14:textId="408B2E21" w:rsidR="001F5C67" w:rsidRPr="007A5F97" w:rsidRDefault="001F5C67" w:rsidP="001F5C67">
      <w:pPr>
        <w:rPr>
          <w:rFonts w:ascii="Times New Roman" w:hAnsi="Times New Roman" w:cs="Times New Roman"/>
        </w:rPr>
      </w:pPr>
      <w:r w:rsidRPr="007A5F97">
        <w:rPr>
          <w:rFonts w:ascii="Times New Roman" w:hAnsi="Times New Roman" w:cs="Times New Roman"/>
          <w:b/>
        </w:rPr>
        <w:t>Source: Researcher (2025)</w:t>
      </w:r>
    </w:p>
    <w:p w14:paraId="32B94A10" w14:textId="77777777"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From the findings, it shows that “Women entrepreneurs often face difficulties in securing loans or credit due to lack of collateral, credit history and financial literacy” with mean of 4.00 and .918 standard deviation. This means that the respondents strongly agreed with the statement as indicated by the strong mean, and heterogeneity of answers as indicated by the standard deviation whereby the respondents had different opinions of the statement leads to the same answer.</w:t>
      </w:r>
    </w:p>
    <w:p w14:paraId="68AFE9E6" w14:textId="53C7CDEA" w:rsidR="008C0E98"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Statement two states that “Poor access to training on export procedures, quality standard, packaging, and marketing can be a significant constraint to growth and competitiveness" upon which the respondents agreed with a mean of 3.90 and standard deviation of 1.021 which indicated that the respondents agreed with the statement as shown by the strong mean and heterogeneity of answers as presented by the standard deviation where the respondents had diffe</w:t>
      </w:r>
      <w:r w:rsidR="00DC3BC1" w:rsidRPr="007A5F97">
        <w:rPr>
          <w:rFonts w:ascii="Times New Roman" w:hAnsi="Times New Roman" w:cs="Times New Roman"/>
        </w:rPr>
        <w:t>rent opinions on the statement.</w:t>
      </w:r>
    </w:p>
    <w:p w14:paraId="61A6A593" w14:textId="29A70F71" w:rsidR="001F5C67" w:rsidRPr="007A5F97" w:rsidRDefault="001F5C67" w:rsidP="001F5C67">
      <w:pPr>
        <w:rPr>
          <w:rFonts w:ascii="Times New Roman" w:hAnsi="Times New Roman" w:cs="Times New Roman"/>
          <w:b/>
          <w:bCs/>
          <w:i/>
        </w:rPr>
      </w:pPr>
      <w:bookmarkStart w:id="8" w:name="_Toc207382883"/>
      <w:bookmarkEnd w:id="8"/>
      <w:r w:rsidRPr="007A5F97">
        <w:rPr>
          <w:rFonts w:ascii="Times New Roman" w:hAnsi="Times New Roman" w:cs="Times New Roman"/>
          <w:b/>
          <w:bCs/>
          <w:i/>
        </w:rPr>
        <w:t>Table 4: Women entrepreneurs’ access to finance, training and technology</w:t>
      </w:r>
    </w:p>
    <w:tbl>
      <w:tblPr>
        <w:tblStyle w:val="TableGrid"/>
        <w:tblW w:w="9016" w:type="dxa"/>
        <w:tblLayout w:type="fixed"/>
        <w:tblLook w:val="04A0" w:firstRow="1" w:lastRow="0" w:firstColumn="1" w:lastColumn="0" w:noHBand="0" w:noVBand="1"/>
      </w:tblPr>
      <w:tblGrid>
        <w:gridCol w:w="5635"/>
        <w:gridCol w:w="630"/>
        <w:gridCol w:w="960"/>
        <w:gridCol w:w="1791"/>
      </w:tblGrid>
      <w:tr w:rsidR="001F5C67" w:rsidRPr="007A5F97" w14:paraId="3432B9F6" w14:textId="77777777">
        <w:trPr>
          <w:trHeight w:val="273"/>
        </w:trPr>
        <w:tc>
          <w:tcPr>
            <w:tcW w:w="5635" w:type="dxa"/>
            <w:tcBorders>
              <w:top w:val="single" w:sz="4" w:space="0" w:color="auto"/>
              <w:left w:val="single" w:sz="4" w:space="0" w:color="auto"/>
              <w:bottom w:val="single" w:sz="4" w:space="0" w:color="auto"/>
              <w:right w:val="single" w:sz="4" w:space="0" w:color="auto"/>
            </w:tcBorders>
          </w:tcPr>
          <w:p w14:paraId="512AE4AC" w14:textId="77777777" w:rsidR="001F5C67" w:rsidRPr="007A5F97" w:rsidRDefault="001F5C67" w:rsidP="001F5C67">
            <w:pPr>
              <w:spacing w:after="160" w:line="278" w:lineRule="auto"/>
            </w:pPr>
          </w:p>
        </w:tc>
        <w:tc>
          <w:tcPr>
            <w:tcW w:w="630" w:type="dxa"/>
            <w:tcBorders>
              <w:top w:val="single" w:sz="4" w:space="0" w:color="auto"/>
              <w:left w:val="single" w:sz="4" w:space="0" w:color="auto"/>
              <w:bottom w:val="single" w:sz="4" w:space="0" w:color="auto"/>
              <w:right w:val="single" w:sz="4" w:space="0" w:color="auto"/>
            </w:tcBorders>
            <w:hideMark/>
          </w:tcPr>
          <w:p w14:paraId="75938661" w14:textId="77777777" w:rsidR="001F5C67" w:rsidRPr="007A5F97" w:rsidRDefault="001F5C67" w:rsidP="001F5C67">
            <w:pPr>
              <w:spacing w:after="160" w:line="278" w:lineRule="auto"/>
              <w:rPr>
                <w:b/>
              </w:rPr>
            </w:pPr>
            <w:r w:rsidRPr="007A5F97">
              <w:rPr>
                <w:b/>
              </w:rPr>
              <w:t>N</w:t>
            </w:r>
          </w:p>
        </w:tc>
        <w:tc>
          <w:tcPr>
            <w:tcW w:w="960" w:type="dxa"/>
            <w:tcBorders>
              <w:top w:val="single" w:sz="4" w:space="0" w:color="auto"/>
              <w:left w:val="single" w:sz="4" w:space="0" w:color="auto"/>
              <w:bottom w:val="single" w:sz="4" w:space="0" w:color="auto"/>
              <w:right w:val="single" w:sz="4" w:space="0" w:color="auto"/>
            </w:tcBorders>
            <w:hideMark/>
          </w:tcPr>
          <w:p w14:paraId="379726A8" w14:textId="77777777" w:rsidR="001F5C67" w:rsidRPr="007A5F97" w:rsidRDefault="001F5C67" w:rsidP="001F5C67">
            <w:pPr>
              <w:spacing w:after="160" w:line="278" w:lineRule="auto"/>
              <w:rPr>
                <w:b/>
              </w:rPr>
            </w:pPr>
            <w:r w:rsidRPr="007A5F97">
              <w:rPr>
                <w:b/>
              </w:rPr>
              <w:t>Mean</w:t>
            </w:r>
          </w:p>
        </w:tc>
        <w:tc>
          <w:tcPr>
            <w:tcW w:w="1791" w:type="dxa"/>
            <w:tcBorders>
              <w:top w:val="single" w:sz="4" w:space="0" w:color="auto"/>
              <w:left w:val="single" w:sz="4" w:space="0" w:color="auto"/>
              <w:bottom w:val="single" w:sz="4" w:space="0" w:color="auto"/>
              <w:right w:val="single" w:sz="4" w:space="0" w:color="auto"/>
            </w:tcBorders>
            <w:hideMark/>
          </w:tcPr>
          <w:p w14:paraId="3CB2D8C4" w14:textId="77777777" w:rsidR="001F5C67" w:rsidRPr="007A5F97" w:rsidRDefault="001F5C67" w:rsidP="001F5C67">
            <w:pPr>
              <w:spacing w:after="160" w:line="278" w:lineRule="auto"/>
              <w:rPr>
                <w:b/>
              </w:rPr>
            </w:pPr>
            <w:r w:rsidRPr="007A5F97">
              <w:rPr>
                <w:b/>
              </w:rPr>
              <w:t>Std. Deviation</w:t>
            </w:r>
          </w:p>
        </w:tc>
      </w:tr>
      <w:tr w:rsidR="001F5C67" w:rsidRPr="007A5F97" w14:paraId="32510A35" w14:textId="77777777">
        <w:trPr>
          <w:trHeight w:val="935"/>
        </w:trPr>
        <w:tc>
          <w:tcPr>
            <w:tcW w:w="5635" w:type="dxa"/>
            <w:tcBorders>
              <w:top w:val="single" w:sz="4" w:space="0" w:color="auto"/>
              <w:left w:val="single" w:sz="4" w:space="0" w:color="auto"/>
              <w:bottom w:val="single" w:sz="4" w:space="0" w:color="auto"/>
              <w:right w:val="single" w:sz="4" w:space="0" w:color="auto"/>
            </w:tcBorders>
            <w:hideMark/>
          </w:tcPr>
          <w:p w14:paraId="1914D548"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Current training in modern agricultural practices, post-harvesting, standards, etc., at women exporters of avocado fruit in Kigali City</w:t>
            </w:r>
          </w:p>
        </w:tc>
        <w:tc>
          <w:tcPr>
            <w:tcW w:w="630" w:type="dxa"/>
            <w:tcBorders>
              <w:top w:val="single" w:sz="4" w:space="0" w:color="auto"/>
              <w:left w:val="single" w:sz="4" w:space="0" w:color="auto"/>
              <w:bottom w:val="single" w:sz="4" w:space="0" w:color="auto"/>
              <w:right w:val="single" w:sz="4" w:space="0" w:color="auto"/>
            </w:tcBorders>
            <w:hideMark/>
          </w:tcPr>
          <w:p w14:paraId="4F46E68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hideMark/>
          </w:tcPr>
          <w:p w14:paraId="6E0590F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4.75</w:t>
            </w:r>
          </w:p>
        </w:tc>
        <w:tc>
          <w:tcPr>
            <w:tcW w:w="1791" w:type="dxa"/>
            <w:tcBorders>
              <w:top w:val="single" w:sz="4" w:space="0" w:color="auto"/>
              <w:left w:val="single" w:sz="4" w:space="0" w:color="auto"/>
              <w:bottom w:val="single" w:sz="4" w:space="0" w:color="auto"/>
              <w:right w:val="single" w:sz="4" w:space="0" w:color="auto"/>
            </w:tcBorders>
            <w:hideMark/>
          </w:tcPr>
          <w:p w14:paraId="6696629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.550</w:t>
            </w:r>
          </w:p>
        </w:tc>
      </w:tr>
      <w:tr w:rsidR="001F5C67" w:rsidRPr="007A5F97" w14:paraId="28AE3EE5" w14:textId="77777777">
        <w:trPr>
          <w:trHeight w:val="1169"/>
        </w:trPr>
        <w:tc>
          <w:tcPr>
            <w:tcW w:w="5635" w:type="dxa"/>
            <w:tcBorders>
              <w:top w:val="single" w:sz="4" w:space="0" w:color="auto"/>
              <w:left w:val="single" w:sz="4" w:space="0" w:color="auto"/>
              <w:bottom w:val="single" w:sz="4" w:space="0" w:color="auto"/>
              <w:right w:val="single" w:sz="4" w:space="0" w:color="auto"/>
            </w:tcBorders>
            <w:hideMark/>
          </w:tcPr>
          <w:p w14:paraId="6A01547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Access to finance is still one of the challenges for women entrepreneurs across the globe. This influences their ability to expand production or improve product quality to enter new export markets</w:t>
            </w:r>
          </w:p>
        </w:tc>
        <w:tc>
          <w:tcPr>
            <w:tcW w:w="630" w:type="dxa"/>
            <w:tcBorders>
              <w:top w:val="single" w:sz="4" w:space="0" w:color="auto"/>
              <w:left w:val="single" w:sz="4" w:space="0" w:color="auto"/>
              <w:bottom w:val="single" w:sz="4" w:space="0" w:color="auto"/>
              <w:right w:val="single" w:sz="4" w:space="0" w:color="auto"/>
            </w:tcBorders>
            <w:hideMark/>
          </w:tcPr>
          <w:p w14:paraId="50114DF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hideMark/>
          </w:tcPr>
          <w:p w14:paraId="42E7D6B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4.05</w:t>
            </w:r>
          </w:p>
        </w:tc>
        <w:tc>
          <w:tcPr>
            <w:tcW w:w="1791" w:type="dxa"/>
            <w:tcBorders>
              <w:top w:val="single" w:sz="4" w:space="0" w:color="auto"/>
              <w:left w:val="single" w:sz="4" w:space="0" w:color="auto"/>
              <w:bottom w:val="single" w:sz="4" w:space="0" w:color="auto"/>
              <w:right w:val="single" w:sz="4" w:space="0" w:color="auto"/>
            </w:tcBorders>
            <w:hideMark/>
          </w:tcPr>
          <w:p w14:paraId="53240A5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.945</w:t>
            </w:r>
          </w:p>
        </w:tc>
      </w:tr>
      <w:tr w:rsidR="001F5C67" w:rsidRPr="007A5F97" w14:paraId="0E2510FD" w14:textId="77777777">
        <w:trPr>
          <w:trHeight w:val="284"/>
        </w:trPr>
        <w:tc>
          <w:tcPr>
            <w:tcW w:w="5635" w:type="dxa"/>
            <w:tcBorders>
              <w:top w:val="single" w:sz="4" w:space="0" w:color="auto"/>
              <w:left w:val="single" w:sz="4" w:space="0" w:color="auto"/>
              <w:bottom w:val="single" w:sz="4" w:space="0" w:color="auto"/>
              <w:right w:val="single" w:sz="4" w:space="0" w:color="auto"/>
            </w:tcBorders>
            <w:hideMark/>
          </w:tcPr>
          <w:p w14:paraId="3FAF980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Valid N (listwise)</w:t>
            </w:r>
          </w:p>
        </w:tc>
        <w:tc>
          <w:tcPr>
            <w:tcW w:w="630" w:type="dxa"/>
            <w:tcBorders>
              <w:top w:val="single" w:sz="4" w:space="0" w:color="auto"/>
              <w:left w:val="single" w:sz="4" w:space="0" w:color="auto"/>
              <w:bottom w:val="single" w:sz="4" w:space="0" w:color="auto"/>
              <w:right w:val="single" w:sz="4" w:space="0" w:color="auto"/>
            </w:tcBorders>
            <w:hideMark/>
          </w:tcPr>
          <w:p w14:paraId="4E673CC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60" w:type="dxa"/>
            <w:tcBorders>
              <w:top w:val="single" w:sz="4" w:space="0" w:color="auto"/>
              <w:left w:val="single" w:sz="4" w:space="0" w:color="auto"/>
              <w:bottom w:val="single" w:sz="4" w:space="0" w:color="auto"/>
              <w:right w:val="single" w:sz="4" w:space="0" w:color="auto"/>
            </w:tcBorders>
          </w:tcPr>
          <w:p w14:paraId="69934CAC" w14:textId="77777777" w:rsidR="001F5C67" w:rsidRPr="007A5F97" w:rsidRDefault="001F5C67" w:rsidP="001F5C67">
            <w:pPr>
              <w:spacing w:after="160" w:line="278" w:lineRule="auto"/>
              <w:rPr>
                <w:rFonts w:ascii="Times New Roman" w:hAnsi="Times New Roman" w:cs="Times New Roman"/>
              </w:rPr>
            </w:pPr>
          </w:p>
        </w:tc>
        <w:tc>
          <w:tcPr>
            <w:tcW w:w="1791" w:type="dxa"/>
            <w:tcBorders>
              <w:top w:val="single" w:sz="4" w:space="0" w:color="auto"/>
              <w:left w:val="single" w:sz="4" w:space="0" w:color="auto"/>
              <w:bottom w:val="single" w:sz="4" w:space="0" w:color="auto"/>
              <w:right w:val="single" w:sz="4" w:space="0" w:color="auto"/>
            </w:tcBorders>
          </w:tcPr>
          <w:p w14:paraId="52F14D08" w14:textId="77777777" w:rsidR="001F5C67" w:rsidRPr="007A5F97" w:rsidRDefault="001F5C67" w:rsidP="001F5C67">
            <w:pPr>
              <w:spacing w:after="160" w:line="278" w:lineRule="auto"/>
              <w:rPr>
                <w:rFonts w:ascii="Times New Roman" w:hAnsi="Times New Roman" w:cs="Times New Roman"/>
              </w:rPr>
            </w:pPr>
          </w:p>
        </w:tc>
      </w:tr>
    </w:tbl>
    <w:p w14:paraId="67E71E70" w14:textId="6D50F71A" w:rsidR="001F5C67" w:rsidRPr="007A5F97" w:rsidRDefault="001F5C67" w:rsidP="001F5C67">
      <w:pPr>
        <w:rPr>
          <w:rFonts w:ascii="Times New Roman" w:hAnsi="Times New Roman" w:cs="Times New Roman"/>
          <w:b/>
          <w:i/>
        </w:rPr>
      </w:pPr>
      <w:r w:rsidRPr="007A5F97">
        <w:rPr>
          <w:rFonts w:ascii="Times New Roman" w:hAnsi="Times New Roman" w:cs="Times New Roman"/>
          <w:b/>
          <w:i/>
        </w:rPr>
        <w:t>Source: Researcher (2025)</w:t>
      </w:r>
    </w:p>
    <w:p w14:paraId="28878EBF" w14:textId="77777777"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Based on the results of the study, it is observed that the mean of the variables in the study was 4.75 with a standard deviation of 0.550. This means that the respondents somewhat agreed with the statement as evident in the high mean and heterogeneity of responses as shown by the standard deviation where the respondents had varied opinions of the statement results in the same response.</w:t>
      </w:r>
    </w:p>
    <w:p w14:paraId="590DC4FC" w14:textId="71B291FF" w:rsidR="0087022C" w:rsidRPr="007A5F97" w:rsidRDefault="00747F6E" w:rsidP="00747F6E">
      <w:pPr>
        <w:spacing w:line="240" w:lineRule="auto"/>
        <w:jc w:val="both"/>
        <w:rPr>
          <w:rFonts w:ascii="Times New Roman" w:hAnsi="Times New Roman" w:cs="Times New Roman"/>
        </w:rPr>
      </w:pPr>
      <w:r w:rsidRPr="007A5F97">
        <w:rPr>
          <w:rFonts w:ascii="Times New Roman" w:hAnsi="Times New Roman" w:cs="Times New Roman"/>
        </w:rPr>
        <w:lastRenderedPageBreak/>
        <w:t xml:space="preserve">The second statement indicates </w:t>
      </w:r>
      <w:r w:rsidR="001F5C67" w:rsidRPr="007A5F97">
        <w:rPr>
          <w:rFonts w:ascii="Times New Roman" w:hAnsi="Times New Roman" w:cs="Times New Roman"/>
        </w:rPr>
        <w:t xml:space="preserve">that Access to finance remains main challenge for women entrepreneurs, impeding their capacity to expand production, invest in quality enhancement, and access export markets where the respondents agreed with a mean of 4.05 and standard deviation </w:t>
      </w:r>
      <w:r w:rsidRPr="007A5F97">
        <w:rPr>
          <w:rFonts w:ascii="Times New Roman" w:hAnsi="Times New Roman" w:cs="Times New Roman"/>
        </w:rPr>
        <w:t xml:space="preserve">of .945 and this shows that </w:t>
      </w:r>
      <w:r w:rsidR="001F5C67" w:rsidRPr="007A5F97">
        <w:rPr>
          <w:rFonts w:ascii="Times New Roman" w:hAnsi="Times New Roman" w:cs="Times New Roman"/>
        </w:rPr>
        <w:t>respondents strongly agreed with the statement as highlighted by the strong mean and heterogeneity of answers as indicated by the standard deviation where the respondents had different ideas on the statement.</w:t>
      </w:r>
    </w:p>
    <w:p w14:paraId="616EE99D" w14:textId="2A39357F" w:rsidR="001F5C67" w:rsidRPr="007A5F97" w:rsidRDefault="001F5C67" w:rsidP="001F5C67">
      <w:pPr>
        <w:rPr>
          <w:rFonts w:ascii="Times New Roman" w:hAnsi="Times New Roman" w:cs="Times New Roman"/>
          <w:b/>
          <w:bCs/>
          <w:i/>
        </w:rPr>
      </w:pPr>
      <w:bookmarkStart w:id="9" w:name="_Toc207382884"/>
      <w:bookmarkEnd w:id="9"/>
      <w:r w:rsidRPr="007A5F97">
        <w:rPr>
          <w:rFonts w:ascii="Times New Roman" w:hAnsi="Times New Roman" w:cs="Times New Roman"/>
          <w:b/>
          <w:bCs/>
          <w:i/>
        </w:rPr>
        <w:t>Table 5:  Descriptive statistics on influence of societal perceptions</w:t>
      </w:r>
    </w:p>
    <w:tbl>
      <w:tblPr>
        <w:tblStyle w:val="TableGrid"/>
        <w:tblW w:w="9065" w:type="dxa"/>
        <w:tblLayout w:type="fixed"/>
        <w:tblLook w:val="04A0" w:firstRow="1" w:lastRow="0" w:firstColumn="1" w:lastColumn="0" w:noHBand="0" w:noVBand="1"/>
      </w:tblPr>
      <w:tblGrid>
        <w:gridCol w:w="5590"/>
        <w:gridCol w:w="615"/>
        <w:gridCol w:w="990"/>
        <w:gridCol w:w="1870"/>
      </w:tblGrid>
      <w:tr w:rsidR="001F5C67" w:rsidRPr="007A5F97" w14:paraId="0F40601D" w14:textId="77777777">
        <w:trPr>
          <w:trHeight w:val="276"/>
        </w:trPr>
        <w:tc>
          <w:tcPr>
            <w:tcW w:w="5590" w:type="dxa"/>
            <w:tcBorders>
              <w:top w:val="single" w:sz="4" w:space="0" w:color="auto"/>
              <w:left w:val="single" w:sz="4" w:space="0" w:color="auto"/>
              <w:bottom w:val="single" w:sz="4" w:space="0" w:color="auto"/>
              <w:right w:val="single" w:sz="4" w:space="0" w:color="auto"/>
            </w:tcBorders>
          </w:tcPr>
          <w:p w14:paraId="77050F2A" w14:textId="77777777" w:rsidR="001F5C67" w:rsidRPr="007A5F97" w:rsidRDefault="001F5C67" w:rsidP="001F5C67">
            <w:pPr>
              <w:spacing w:after="160" w:line="278" w:lineRule="auto"/>
            </w:pPr>
          </w:p>
        </w:tc>
        <w:tc>
          <w:tcPr>
            <w:tcW w:w="615" w:type="dxa"/>
            <w:tcBorders>
              <w:top w:val="single" w:sz="4" w:space="0" w:color="auto"/>
              <w:left w:val="single" w:sz="4" w:space="0" w:color="auto"/>
              <w:bottom w:val="single" w:sz="4" w:space="0" w:color="auto"/>
              <w:right w:val="single" w:sz="4" w:space="0" w:color="auto"/>
            </w:tcBorders>
            <w:hideMark/>
          </w:tcPr>
          <w:p w14:paraId="1823A403" w14:textId="77777777" w:rsidR="001F5C67" w:rsidRPr="007A5F97" w:rsidRDefault="001F5C67" w:rsidP="001F5C67">
            <w:pPr>
              <w:spacing w:after="160" w:line="278" w:lineRule="auto"/>
              <w:rPr>
                <w:b/>
              </w:rPr>
            </w:pPr>
            <w:r w:rsidRPr="007A5F97">
              <w:rPr>
                <w:b/>
              </w:rPr>
              <w:t>N</w:t>
            </w:r>
          </w:p>
        </w:tc>
        <w:tc>
          <w:tcPr>
            <w:tcW w:w="990" w:type="dxa"/>
            <w:tcBorders>
              <w:top w:val="single" w:sz="4" w:space="0" w:color="auto"/>
              <w:left w:val="single" w:sz="4" w:space="0" w:color="auto"/>
              <w:bottom w:val="single" w:sz="4" w:space="0" w:color="auto"/>
              <w:right w:val="single" w:sz="4" w:space="0" w:color="auto"/>
            </w:tcBorders>
            <w:hideMark/>
          </w:tcPr>
          <w:p w14:paraId="2A57D458" w14:textId="77777777" w:rsidR="001F5C67" w:rsidRPr="007A5F97" w:rsidRDefault="001F5C67" w:rsidP="001F5C67">
            <w:pPr>
              <w:spacing w:after="160" w:line="278" w:lineRule="auto"/>
              <w:rPr>
                <w:b/>
              </w:rPr>
            </w:pPr>
            <w:r w:rsidRPr="007A5F97">
              <w:rPr>
                <w:b/>
              </w:rPr>
              <w:t>Mean</w:t>
            </w:r>
          </w:p>
        </w:tc>
        <w:tc>
          <w:tcPr>
            <w:tcW w:w="1870" w:type="dxa"/>
            <w:tcBorders>
              <w:top w:val="single" w:sz="4" w:space="0" w:color="auto"/>
              <w:left w:val="single" w:sz="4" w:space="0" w:color="auto"/>
              <w:bottom w:val="single" w:sz="4" w:space="0" w:color="auto"/>
              <w:right w:val="single" w:sz="4" w:space="0" w:color="auto"/>
            </w:tcBorders>
            <w:hideMark/>
          </w:tcPr>
          <w:p w14:paraId="0679F1DD" w14:textId="77777777" w:rsidR="001F5C67" w:rsidRPr="007A5F97" w:rsidRDefault="001F5C67" w:rsidP="001F5C67">
            <w:pPr>
              <w:spacing w:after="160" w:line="278" w:lineRule="auto"/>
              <w:rPr>
                <w:b/>
              </w:rPr>
            </w:pPr>
            <w:r w:rsidRPr="007A5F97">
              <w:rPr>
                <w:b/>
              </w:rPr>
              <w:t>Std. Deviation</w:t>
            </w:r>
          </w:p>
        </w:tc>
      </w:tr>
      <w:tr w:rsidR="001F5C67" w:rsidRPr="007A5F97" w14:paraId="444597D9" w14:textId="77777777">
        <w:trPr>
          <w:trHeight w:val="1222"/>
        </w:trPr>
        <w:tc>
          <w:tcPr>
            <w:tcW w:w="5590" w:type="dxa"/>
            <w:tcBorders>
              <w:top w:val="single" w:sz="4" w:space="0" w:color="auto"/>
              <w:left w:val="single" w:sz="4" w:space="0" w:color="auto"/>
              <w:bottom w:val="single" w:sz="4" w:space="0" w:color="auto"/>
              <w:right w:val="single" w:sz="4" w:space="0" w:color="auto"/>
            </w:tcBorders>
            <w:hideMark/>
          </w:tcPr>
          <w:p w14:paraId="33B3EE2F" w14:textId="77777777" w:rsidR="001F5C67" w:rsidRPr="007A5F97" w:rsidRDefault="001F5C67" w:rsidP="0087022C">
            <w:pPr>
              <w:spacing w:after="160" w:line="278" w:lineRule="auto"/>
              <w:jc w:val="both"/>
              <w:rPr>
                <w:rFonts w:ascii="Times New Roman" w:hAnsi="Times New Roman" w:cs="Times New Roman"/>
              </w:rPr>
            </w:pPr>
            <w:r w:rsidRPr="007A5F97">
              <w:rPr>
                <w:rFonts w:ascii="Times New Roman" w:hAnsi="Times New Roman" w:cs="Times New Roman"/>
              </w:rPr>
              <w:t>Rwandan society, traditional norms often associate women with household responsibilities and caregiving, which is limit their participation in entrepreneurship and export activities</w:t>
            </w:r>
          </w:p>
        </w:tc>
        <w:tc>
          <w:tcPr>
            <w:tcW w:w="615" w:type="dxa"/>
            <w:tcBorders>
              <w:top w:val="single" w:sz="4" w:space="0" w:color="auto"/>
              <w:left w:val="single" w:sz="4" w:space="0" w:color="auto"/>
              <w:bottom w:val="single" w:sz="4" w:space="0" w:color="auto"/>
              <w:right w:val="single" w:sz="4" w:space="0" w:color="auto"/>
            </w:tcBorders>
            <w:hideMark/>
          </w:tcPr>
          <w:p w14:paraId="18C55D04" w14:textId="77777777" w:rsidR="001F5C67" w:rsidRPr="007A5F97" w:rsidRDefault="001F5C67" w:rsidP="001F5C67">
            <w:pPr>
              <w:spacing w:after="160" w:line="278" w:lineRule="auto"/>
            </w:pPr>
            <w:r w:rsidRPr="007A5F97">
              <w:t>20</w:t>
            </w:r>
          </w:p>
        </w:tc>
        <w:tc>
          <w:tcPr>
            <w:tcW w:w="990" w:type="dxa"/>
            <w:tcBorders>
              <w:top w:val="single" w:sz="4" w:space="0" w:color="auto"/>
              <w:left w:val="single" w:sz="4" w:space="0" w:color="auto"/>
              <w:bottom w:val="single" w:sz="4" w:space="0" w:color="auto"/>
              <w:right w:val="single" w:sz="4" w:space="0" w:color="auto"/>
            </w:tcBorders>
            <w:hideMark/>
          </w:tcPr>
          <w:p w14:paraId="668E110E" w14:textId="77777777" w:rsidR="001F5C67" w:rsidRPr="007A5F97" w:rsidRDefault="001F5C67" w:rsidP="001F5C67">
            <w:pPr>
              <w:spacing w:after="160" w:line="278" w:lineRule="auto"/>
            </w:pPr>
            <w:r w:rsidRPr="007A5F97">
              <w:t>3.95</w:t>
            </w:r>
          </w:p>
        </w:tc>
        <w:tc>
          <w:tcPr>
            <w:tcW w:w="1870" w:type="dxa"/>
            <w:tcBorders>
              <w:top w:val="single" w:sz="4" w:space="0" w:color="auto"/>
              <w:left w:val="single" w:sz="4" w:space="0" w:color="auto"/>
              <w:bottom w:val="single" w:sz="4" w:space="0" w:color="auto"/>
              <w:right w:val="single" w:sz="4" w:space="0" w:color="auto"/>
            </w:tcBorders>
            <w:hideMark/>
          </w:tcPr>
          <w:p w14:paraId="73314589" w14:textId="77777777" w:rsidR="001F5C67" w:rsidRPr="007A5F97" w:rsidRDefault="001F5C67" w:rsidP="001F5C67">
            <w:pPr>
              <w:spacing w:after="160" w:line="278" w:lineRule="auto"/>
            </w:pPr>
            <w:r w:rsidRPr="007A5F97">
              <w:t>1.099</w:t>
            </w:r>
          </w:p>
        </w:tc>
      </w:tr>
      <w:tr w:rsidR="001F5C67" w:rsidRPr="007A5F97" w14:paraId="226183EE" w14:textId="77777777">
        <w:trPr>
          <w:trHeight w:val="1191"/>
        </w:trPr>
        <w:tc>
          <w:tcPr>
            <w:tcW w:w="5590" w:type="dxa"/>
            <w:tcBorders>
              <w:top w:val="single" w:sz="4" w:space="0" w:color="auto"/>
              <w:left w:val="single" w:sz="4" w:space="0" w:color="auto"/>
              <w:bottom w:val="single" w:sz="4" w:space="0" w:color="auto"/>
              <w:right w:val="single" w:sz="4" w:space="0" w:color="auto"/>
            </w:tcBorders>
            <w:hideMark/>
          </w:tcPr>
          <w:p w14:paraId="3CDF3C12" w14:textId="42F8694C" w:rsidR="001F5C67" w:rsidRPr="007A5F97" w:rsidRDefault="001F5C67" w:rsidP="0087022C">
            <w:pPr>
              <w:spacing w:after="160" w:line="278" w:lineRule="auto"/>
              <w:jc w:val="both"/>
              <w:rPr>
                <w:rFonts w:ascii="Times New Roman" w:hAnsi="Times New Roman" w:cs="Times New Roman"/>
              </w:rPr>
            </w:pPr>
            <w:r w:rsidRPr="007A5F97">
              <w:rPr>
                <w:rFonts w:ascii="Times New Roman" w:hAnsi="Times New Roman" w:cs="Times New Roman"/>
              </w:rPr>
              <w:t xml:space="preserve">Societal perceptions may question women's credibility or ability </w:t>
            </w:r>
            <w:r w:rsidR="00255167" w:rsidRPr="007A5F97">
              <w:rPr>
                <w:rFonts w:ascii="Times New Roman" w:hAnsi="Times New Roman" w:cs="Times New Roman"/>
              </w:rPr>
              <w:t>to manage export businesses, particularly in sectors like agriculture and international trade, which are often viewed as male-dominated</w:t>
            </w:r>
            <w:r w:rsidRPr="007A5F97">
              <w:rPr>
                <w:rFonts w:ascii="Times New Roman" w:hAnsi="Times New Roman" w:cs="Times New Roman"/>
              </w:rPr>
              <w:t>.</w:t>
            </w:r>
          </w:p>
        </w:tc>
        <w:tc>
          <w:tcPr>
            <w:tcW w:w="615" w:type="dxa"/>
            <w:tcBorders>
              <w:top w:val="single" w:sz="4" w:space="0" w:color="auto"/>
              <w:left w:val="single" w:sz="4" w:space="0" w:color="auto"/>
              <w:bottom w:val="single" w:sz="4" w:space="0" w:color="auto"/>
              <w:right w:val="single" w:sz="4" w:space="0" w:color="auto"/>
            </w:tcBorders>
            <w:hideMark/>
          </w:tcPr>
          <w:p w14:paraId="5B104904" w14:textId="77777777" w:rsidR="001F5C67" w:rsidRPr="007A5F97" w:rsidRDefault="001F5C67" w:rsidP="001F5C67">
            <w:pPr>
              <w:spacing w:after="160" w:line="278" w:lineRule="auto"/>
            </w:pPr>
            <w:r w:rsidRPr="007A5F97">
              <w:t>20</w:t>
            </w:r>
          </w:p>
        </w:tc>
        <w:tc>
          <w:tcPr>
            <w:tcW w:w="990" w:type="dxa"/>
            <w:tcBorders>
              <w:top w:val="single" w:sz="4" w:space="0" w:color="auto"/>
              <w:left w:val="single" w:sz="4" w:space="0" w:color="auto"/>
              <w:bottom w:val="single" w:sz="4" w:space="0" w:color="auto"/>
              <w:right w:val="single" w:sz="4" w:space="0" w:color="auto"/>
            </w:tcBorders>
            <w:hideMark/>
          </w:tcPr>
          <w:p w14:paraId="1ACE0D6D" w14:textId="77777777" w:rsidR="001F5C67" w:rsidRPr="007A5F97" w:rsidRDefault="001F5C67" w:rsidP="001F5C67">
            <w:pPr>
              <w:spacing w:after="160" w:line="278" w:lineRule="auto"/>
            </w:pPr>
            <w:r w:rsidRPr="007A5F97">
              <w:t>4.05</w:t>
            </w:r>
          </w:p>
        </w:tc>
        <w:tc>
          <w:tcPr>
            <w:tcW w:w="1870" w:type="dxa"/>
            <w:tcBorders>
              <w:top w:val="single" w:sz="4" w:space="0" w:color="auto"/>
              <w:left w:val="single" w:sz="4" w:space="0" w:color="auto"/>
              <w:bottom w:val="single" w:sz="4" w:space="0" w:color="auto"/>
              <w:right w:val="single" w:sz="4" w:space="0" w:color="auto"/>
            </w:tcBorders>
            <w:hideMark/>
          </w:tcPr>
          <w:p w14:paraId="6DE5C272" w14:textId="77777777" w:rsidR="001F5C67" w:rsidRPr="007A5F97" w:rsidRDefault="001F5C67" w:rsidP="001F5C67">
            <w:pPr>
              <w:spacing w:after="160" w:line="278" w:lineRule="auto"/>
            </w:pPr>
            <w:r w:rsidRPr="007A5F97">
              <w:t>1.050</w:t>
            </w:r>
          </w:p>
        </w:tc>
      </w:tr>
      <w:tr w:rsidR="001F5C67" w:rsidRPr="007A5F97" w14:paraId="7ADA043D" w14:textId="77777777">
        <w:trPr>
          <w:trHeight w:val="276"/>
        </w:trPr>
        <w:tc>
          <w:tcPr>
            <w:tcW w:w="5590" w:type="dxa"/>
            <w:tcBorders>
              <w:top w:val="single" w:sz="4" w:space="0" w:color="auto"/>
              <w:left w:val="single" w:sz="4" w:space="0" w:color="auto"/>
              <w:bottom w:val="single" w:sz="4" w:space="0" w:color="auto"/>
              <w:right w:val="single" w:sz="4" w:space="0" w:color="auto"/>
            </w:tcBorders>
            <w:hideMark/>
          </w:tcPr>
          <w:p w14:paraId="120F0653"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Valid N (listwise)</w:t>
            </w:r>
          </w:p>
        </w:tc>
        <w:tc>
          <w:tcPr>
            <w:tcW w:w="615" w:type="dxa"/>
            <w:tcBorders>
              <w:top w:val="single" w:sz="4" w:space="0" w:color="auto"/>
              <w:left w:val="single" w:sz="4" w:space="0" w:color="auto"/>
              <w:bottom w:val="single" w:sz="4" w:space="0" w:color="auto"/>
              <w:right w:val="single" w:sz="4" w:space="0" w:color="auto"/>
            </w:tcBorders>
            <w:hideMark/>
          </w:tcPr>
          <w:p w14:paraId="65724EDB" w14:textId="77777777" w:rsidR="001F5C67" w:rsidRPr="007A5F97" w:rsidRDefault="001F5C67" w:rsidP="001F5C67">
            <w:pPr>
              <w:spacing w:after="160" w:line="278" w:lineRule="auto"/>
            </w:pPr>
            <w:r w:rsidRPr="007A5F97">
              <w:t>20</w:t>
            </w:r>
          </w:p>
        </w:tc>
        <w:tc>
          <w:tcPr>
            <w:tcW w:w="990" w:type="dxa"/>
            <w:tcBorders>
              <w:top w:val="single" w:sz="4" w:space="0" w:color="auto"/>
              <w:left w:val="single" w:sz="4" w:space="0" w:color="auto"/>
              <w:bottom w:val="single" w:sz="4" w:space="0" w:color="auto"/>
              <w:right w:val="single" w:sz="4" w:space="0" w:color="auto"/>
            </w:tcBorders>
          </w:tcPr>
          <w:p w14:paraId="6D4803F1" w14:textId="77777777" w:rsidR="001F5C67" w:rsidRPr="007A5F97" w:rsidRDefault="001F5C67" w:rsidP="001F5C67">
            <w:pPr>
              <w:spacing w:after="160" w:line="278" w:lineRule="auto"/>
            </w:pPr>
          </w:p>
        </w:tc>
        <w:tc>
          <w:tcPr>
            <w:tcW w:w="1870" w:type="dxa"/>
            <w:tcBorders>
              <w:top w:val="single" w:sz="4" w:space="0" w:color="auto"/>
              <w:left w:val="single" w:sz="4" w:space="0" w:color="auto"/>
              <w:bottom w:val="single" w:sz="4" w:space="0" w:color="auto"/>
              <w:right w:val="single" w:sz="4" w:space="0" w:color="auto"/>
            </w:tcBorders>
          </w:tcPr>
          <w:p w14:paraId="7ECC3353" w14:textId="77777777" w:rsidR="001F5C67" w:rsidRPr="007A5F97" w:rsidRDefault="001F5C67" w:rsidP="001F5C67">
            <w:pPr>
              <w:spacing w:after="160" w:line="278" w:lineRule="auto"/>
            </w:pPr>
          </w:p>
        </w:tc>
      </w:tr>
    </w:tbl>
    <w:p w14:paraId="21CCF777" w14:textId="1A9DDA8E" w:rsidR="001F5C67" w:rsidRPr="007A5F97" w:rsidRDefault="001F5C67" w:rsidP="001F5C67">
      <w:pPr>
        <w:rPr>
          <w:rFonts w:ascii="Times New Roman" w:hAnsi="Times New Roman" w:cs="Times New Roman"/>
          <w:b/>
          <w:i/>
        </w:rPr>
      </w:pPr>
      <w:r w:rsidRPr="007A5F97">
        <w:rPr>
          <w:rFonts w:ascii="Times New Roman" w:hAnsi="Times New Roman" w:cs="Times New Roman"/>
          <w:b/>
          <w:i/>
        </w:rPr>
        <w:t>Source: Researcher (2025)</w:t>
      </w:r>
    </w:p>
    <w:p w14:paraId="4F3E5504" w14:textId="7AF6ED46"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Based on the results, which indicate that the Rwandan society, conservative culture tends to link women wi</w:t>
      </w:r>
      <w:r w:rsidR="001903A5" w:rsidRPr="007A5F97">
        <w:rPr>
          <w:rFonts w:ascii="Times New Roman" w:hAnsi="Times New Roman" w:cs="Times New Roman"/>
        </w:rPr>
        <w:t>th the domestic tasks and child</w:t>
      </w:r>
      <w:r w:rsidRPr="007A5F97">
        <w:rPr>
          <w:rFonts w:ascii="Times New Roman" w:hAnsi="Times New Roman" w:cs="Times New Roman"/>
        </w:rPr>
        <w:t>care, restricting their involvement in the entrepreneurship and export business, is with a mean of 3.95 and a standard deviation of 1.099. This means that that the respondents concurred with the statement as shown by the strong mean and heterogeneity of answers as shown by the standard deviation whereby the respondents had varying perceptions of the statement would give the same answer.</w:t>
      </w:r>
    </w:p>
    <w:p w14:paraId="1448E3BC" w14:textId="7070F5B5"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The secon</w:t>
      </w:r>
      <w:r w:rsidR="00DC3BC1" w:rsidRPr="007A5F97">
        <w:rPr>
          <w:rFonts w:ascii="Times New Roman" w:hAnsi="Times New Roman" w:cs="Times New Roman"/>
        </w:rPr>
        <w:t>d statement reveals that the</w:t>
      </w:r>
      <w:r w:rsidRPr="007A5F97">
        <w:rPr>
          <w:rFonts w:ascii="Times New Roman" w:hAnsi="Times New Roman" w:cs="Times New Roman"/>
        </w:rPr>
        <w:t xml:space="preserve"> societal perceptions can make women not credible or capable of acting as administrators of export-based enterprises, particularly in industries such as agriculture and international trade where men are generally regarded as the main actors as the respondents had various views on the statement as represented by the standard deviation.</w:t>
      </w:r>
    </w:p>
    <w:p w14:paraId="4B5554F9" w14:textId="77777777" w:rsidR="001F5C67" w:rsidRPr="007A5F97" w:rsidRDefault="001F5C67" w:rsidP="001F5C67">
      <w:pPr>
        <w:rPr>
          <w:rFonts w:ascii="Times New Roman" w:hAnsi="Times New Roman" w:cs="Times New Roman"/>
          <w:b/>
          <w:bCs/>
          <w:i/>
        </w:rPr>
      </w:pPr>
      <w:bookmarkStart w:id="10" w:name="_Toc207382885"/>
      <w:bookmarkEnd w:id="10"/>
      <w:r w:rsidRPr="007A5F97">
        <w:rPr>
          <w:rFonts w:ascii="Times New Roman" w:hAnsi="Times New Roman" w:cs="Times New Roman"/>
          <w:b/>
          <w:bCs/>
          <w:i/>
        </w:rPr>
        <w:t>Table 6: Descriptive statistics on socio-economic determinants</w:t>
      </w:r>
    </w:p>
    <w:tbl>
      <w:tblPr>
        <w:tblStyle w:val="TableGrid"/>
        <w:tblW w:w="9100" w:type="dxa"/>
        <w:tblLayout w:type="fixed"/>
        <w:tblLook w:val="04A0" w:firstRow="1" w:lastRow="0" w:firstColumn="1" w:lastColumn="0" w:noHBand="0" w:noVBand="1"/>
      </w:tblPr>
      <w:tblGrid>
        <w:gridCol w:w="5620"/>
        <w:gridCol w:w="645"/>
        <w:gridCol w:w="1005"/>
        <w:gridCol w:w="1830"/>
      </w:tblGrid>
      <w:tr w:rsidR="001F5C67" w:rsidRPr="007A5F97" w14:paraId="3E146CA1" w14:textId="77777777">
        <w:tc>
          <w:tcPr>
            <w:tcW w:w="5620" w:type="dxa"/>
            <w:tcBorders>
              <w:top w:val="single" w:sz="4" w:space="0" w:color="auto"/>
              <w:left w:val="single" w:sz="4" w:space="0" w:color="auto"/>
              <w:bottom w:val="single" w:sz="4" w:space="0" w:color="auto"/>
              <w:right w:val="single" w:sz="4" w:space="0" w:color="auto"/>
            </w:tcBorders>
          </w:tcPr>
          <w:p w14:paraId="23A9BEB5" w14:textId="77777777" w:rsidR="001F5C67" w:rsidRPr="007A5F97" w:rsidRDefault="001F5C67" w:rsidP="001F5C67">
            <w:pPr>
              <w:spacing w:after="160" w:line="278" w:lineRule="auto"/>
            </w:pPr>
          </w:p>
        </w:tc>
        <w:tc>
          <w:tcPr>
            <w:tcW w:w="645" w:type="dxa"/>
            <w:tcBorders>
              <w:top w:val="single" w:sz="4" w:space="0" w:color="auto"/>
              <w:left w:val="single" w:sz="4" w:space="0" w:color="auto"/>
              <w:bottom w:val="single" w:sz="4" w:space="0" w:color="auto"/>
              <w:right w:val="single" w:sz="4" w:space="0" w:color="auto"/>
            </w:tcBorders>
            <w:hideMark/>
          </w:tcPr>
          <w:p w14:paraId="4205EEF6" w14:textId="77777777" w:rsidR="001F5C67" w:rsidRPr="007A5F97" w:rsidRDefault="001F5C67" w:rsidP="001F5C67">
            <w:pPr>
              <w:spacing w:after="160" w:line="278" w:lineRule="auto"/>
              <w:rPr>
                <w:b/>
              </w:rPr>
            </w:pPr>
            <w:r w:rsidRPr="007A5F97">
              <w:rPr>
                <w:b/>
              </w:rPr>
              <w:t>N</w:t>
            </w:r>
          </w:p>
        </w:tc>
        <w:tc>
          <w:tcPr>
            <w:tcW w:w="1005" w:type="dxa"/>
            <w:tcBorders>
              <w:top w:val="single" w:sz="4" w:space="0" w:color="auto"/>
              <w:left w:val="single" w:sz="4" w:space="0" w:color="auto"/>
              <w:bottom w:val="single" w:sz="4" w:space="0" w:color="auto"/>
              <w:right w:val="single" w:sz="4" w:space="0" w:color="auto"/>
            </w:tcBorders>
            <w:hideMark/>
          </w:tcPr>
          <w:p w14:paraId="78AD1899" w14:textId="77777777" w:rsidR="001F5C67" w:rsidRPr="007A5F97" w:rsidRDefault="001F5C67" w:rsidP="001F5C67">
            <w:pPr>
              <w:spacing w:after="160" w:line="278" w:lineRule="auto"/>
              <w:rPr>
                <w:b/>
              </w:rPr>
            </w:pPr>
            <w:r w:rsidRPr="007A5F97">
              <w:rPr>
                <w:b/>
              </w:rPr>
              <w:t>Mean</w:t>
            </w:r>
          </w:p>
        </w:tc>
        <w:tc>
          <w:tcPr>
            <w:tcW w:w="1830" w:type="dxa"/>
            <w:tcBorders>
              <w:top w:val="single" w:sz="4" w:space="0" w:color="auto"/>
              <w:left w:val="single" w:sz="4" w:space="0" w:color="auto"/>
              <w:bottom w:val="single" w:sz="4" w:space="0" w:color="auto"/>
              <w:right w:val="single" w:sz="4" w:space="0" w:color="auto"/>
            </w:tcBorders>
            <w:hideMark/>
          </w:tcPr>
          <w:p w14:paraId="23959F7E" w14:textId="77777777" w:rsidR="001F5C67" w:rsidRPr="007A5F97" w:rsidRDefault="001F5C67" w:rsidP="001F5C67">
            <w:pPr>
              <w:spacing w:after="160" w:line="278" w:lineRule="auto"/>
              <w:rPr>
                <w:b/>
              </w:rPr>
            </w:pPr>
            <w:r w:rsidRPr="007A5F97">
              <w:rPr>
                <w:b/>
              </w:rPr>
              <w:t>Std. Deviation</w:t>
            </w:r>
          </w:p>
        </w:tc>
      </w:tr>
      <w:tr w:rsidR="001F5C67" w:rsidRPr="007A5F97" w14:paraId="6F27BECE" w14:textId="77777777">
        <w:tc>
          <w:tcPr>
            <w:tcW w:w="5620" w:type="dxa"/>
            <w:tcBorders>
              <w:top w:val="single" w:sz="4" w:space="0" w:color="auto"/>
              <w:left w:val="single" w:sz="4" w:space="0" w:color="auto"/>
              <w:bottom w:val="single" w:sz="4" w:space="0" w:color="auto"/>
              <w:right w:val="single" w:sz="4" w:space="0" w:color="auto"/>
            </w:tcBorders>
            <w:hideMark/>
          </w:tcPr>
          <w:p w14:paraId="30983DBF"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 xml:space="preserve">The rising international demand for avocados presents opportunities; however, price volatility and market unpredictability is </w:t>
            </w:r>
            <w:proofErr w:type="gramStart"/>
            <w:r w:rsidRPr="007A5F97">
              <w:rPr>
                <w:rFonts w:ascii="Times New Roman" w:hAnsi="Times New Roman" w:cs="Times New Roman"/>
              </w:rPr>
              <w:t>affect</w:t>
            </w:r>
            <w:proofErr w:type="gramEnd"/>
            <w:r w:rsidRPr="007A5F97">
              <w:rPr>
                <w:rFonts w:ascii="Times New Roman" w:hAnsi="Times New Roman" w:cs="Times New Roman"/>
              </w:rPr>
              <w:t xml:space="preserve"> women’s profitability and sustainability</w:t>
            </w:r>
          </w:p>
        </w:tc>
        <w:tc>
          <w:tcPr>
            <w:tcW w:w="645" w:type="dxa"/>
            <w:tcBorders>
              <w:top w:val="single" w:sz="4" w:space="0" w:color="auto"/>
              <w:left w:val="single" w:sz="4" w:space="0" w:color="auto"/>
              <w:bottom w:val="single" w:sz="4" w:space="0" w:color="auto"/>
              <w:right w:val="single" w:sz="4" w:space="0" w:color="auto"/>
            </w:tcBorders>
            <w:hideMark/>
          </w:tcPr>
          <w:p w14:paraId="5B859962" w14:textId="77777777" w:rsidR="001F5C67" w:rsidRPr="007A5F97" w:rsidRDefault="001F5C67" w:rsidP="001F5C67">
            <w:pPr>
              <w:spacing w:after="160" w:line="278" w:lineRule="auto"/>
            </w:pPr>
            <w:r w:rsidRPr="007A5F97">
              <w:t>20</w:t>
            </w:r>
          </w:p>
        </w:tc>
        <w:tc>
          <w:tcPr>
            <w:tcW w:w="1005" w:type="dxa"/>
            <w:tcBorders>
              <w:top w:val="single" w:sz="4" w:space="0" w:color="auto"/>
              <w:left w:val="single" w:sz="4" w:space="0" w:color="auto"/>
              <w:bottom w:val="single" w:sz="4" w:space="0" w:color="auto"/>
              <w:right w:val="single" w:sz="4" w:space="0" w:color="auto"/>
            </w:tcBorders>
            <w:hideMark/>
          </w:tcPr>
          <w:p w14:paraId="2F5A2C01" w14:textId="77777777" w:rsidR="001F5C67" w:rsidRPr="007A5F97" w:rsidRDefault="001F5C67" w:rsidP="001F5C67">
            <w:pPr>
              <w:spacing w:after="160" w:line="278" w:lineRule="auto"/>
            </w:pPr>
            <w:r w:rsidRPr="007A5F97">
              <w:t>4.30</w:t>
            </w:r>
          </w:p>
        </w:tc>
        <w:tc>
          <w:tcPr>
            <w:tcW w:w="1830" w:type="dxa"/>
            <w:tcBorders>
              <w:top w:val="single" w:sz="4" w:space="0" w:color="auto"/>
              <w:left w:val="single" w:sz="4" w:space="0" w:color="auto"/>
              <w:bottom w:val="single" w:sz="4" w:space="0" w:color="auto"/>
              <w:right w:val="single" w:sz="4" w:space="0" w:color="auto"/>
            </w:tcBorders>
            <w:hideMark/>
          </w:tcPr>
          <w:p w14:paraId="3156EF51" w14:textId="77777777" w:rsidR="001F5C67" w:rsidRPr="007A5F97" w:rsidRDefault="001F5C67" w:rsidP="001F5C67">
            <w:pPr>
              <w:spacing w:after="160" w:line="278" w:lineRule="auto"/>
            </w:pPr>
            <w:r w:rsidRPr="007A5F97">
              <w:t>.865</w:t>
            </w:r>
          </w:p>
        </w:tc>
      </w:tr>
      <w:tr w:rsidR="001F5C67" w:rsidRPr="007A5F97" w14:paraId="729B1F08" w14:textId="77777777">
        <w:tc>
          <w:tcPr>
            <w:tcW w:w="5620" w:type="dxa"/>
            <w:tcBorders>
              <w:top w:val="single" w:sz="4" w:space="0" w:color="auto"/>
              <w:left w:val="single" w:sz="4" w:space="0" w:color="auto"/>
              <w:bottom w:val="single" w:sz="4" w:space="0" w:color="auto"/>
              <w:right w:val="single" w:sz="4" w:space="0" w:color="auto"/>
            </w:tcBorders>
            <w:hideMark/>
          </w:tcPr>
          <w:p w14:paraId="62CFD082" w14:textId="77777777" w:rsidR="001F5C67" w:rsidRPr="007A5F97" w:rsidRDefault="001F5C67" w:rsidP="001F5C67">
            <w:pPr>
              <w:spacing w:after="160" w:line="278" w:lineRule="auto"/>
            </w:pPr>
            <w:r w:rsidRPr="007A5F97">
              <w:rPr>
                <w:rFonts w:ascii="Times New Roman" w:hAnsi="Times New Roman" w:cs="Times New Roman"/>
              </w:rPr>
              <w:t>Government initiatives promoting women’s entrepreneurship and export development, including</w:t>
            </w:r>
            <w:r w:rsidRPr="007A5F97">
              <w:t xml:space="preserve"> </w:t>
            </w:r>
            <w:r w:rsidRPr="007A5F97">
              <w:lastRenderedPageBreak/>
              <w:t>training and capacity building, influence women’s participation positively</w:t>
            </w:r>
          </w:p>
        </w:tc>
        <w:tc>
          <w:tcPr>
            <w:tcW w:w="645" w:type="dxa"/>
            <w:tcBorders>
              <w:top w:val="single" w:sz="4" w:space="0" w:color="auto"/>
              <w:left w:val="single" w:sz="4" w:space="0" w:color="auto"/>
              <w:bottom w:val="single" w:sz="4" w:space="0" w:color="auto"/>
              <w:right w:val="single" w:sz="4" w:space="0" w:color="auto"/>
            </w:tcBorders>
            <w:hideMark/>
          </w:tcPr>
          <w:p w14:paraId="597EE5D0" w14:textId="77777777" w:rsidR="001F5C67" w:rsidRPr="007A5F97" w:rsidRDefault="001F5C67" w:rsidP="001F5C67">
            <w:pPr>
              <w:spacing w:after="160" w:line="278" w:lineRule="auto"/>
            </w:pPr>
            <w:r w:rsidRPr="007A5F97">
              <w:lastRenderedPageBreak/>
              <w:t>20</w:t>
            </w:r>
          </w:p>
        </w:tc>
        <w:tc>
          <w:tcPr>
            <w:tcW w:w="1005" w:type="dxa"/>
            <w:tcBorders>
              <w:top w:val="single" w:sz="4" w:space="0" w:color="auto"/>
              <w:left w:val="single" w:sz="4" w:space="0" w:color="auto"/>
              <w:bottom w:val="single" w:sz="4" w:space="0" w:color="auto"/>
              <w:right w:val="single" w:sz="4" w:space="0" w:color="auto"/>
            </w:tcBorders>
            <w:hideMark/>
          </w:tcPr>
          <w:p w14:paraId="74434D8D" w14:textId="77777777" w:rsidR="001F5C67" w:rsidRPr="007A5F97" w:rsidRDefault="001F5C67" w:rsidP="001F5C67">
            <w:pPr>
              <w:spacing w:after="160" w:line="278" w:lineRule="auto"/>
            </w:pPr>
            <w:r w:rsidRPr="007A5F97">
              <w:t>3.95</w:t>
            </w:r>
          </w:p>
        </w:tc>
        <w:tc>
          <w:tcPr>
            <w:tcW w:w="1830" w:type="dxa"/>
            <w:tcBorders>
              <w:top w:val="single" w:sz="4" w:space="0" w:color="auto"/>
              <w:left w:val="single" w:sz="4" w:space="0" w:color="auto"/>
              <w:bottom w:val="single" w:sz="4" w:space="0" w:color="auto"/>
              <w:right w:val="single" w:sz="4" w:space="0" w:color="auto"/>
            </w:tcBorders>
            <w:hideMark/>
          </w:tcPr>
          <w:p w14:paraId="55031721" w14:textId="77777777" w:rsidR="001F5C67" w:rsidRPr="007A5F97" w:rsidRDefault="001F5C67" w:rsidP="001F5C67">
            <w:pPr>
              <w:spacing w:after="160" w:line="278" w:lineRule="auto"/>
            </w:pPr>
            <w:r w:rsidRPr="007A5F97">
              <w:t>1.099</w:t>
            </w:r>
          </w:p>
        </w:tc>
      </w:tr>
      <w:tr w:rsidR="001F5C67" w:rsidRPr="007A5F97" w14:paraId="3CA80968" w14:textId="77777777">
        <w:tc>
          <w:tcPr>
            <w:tcW w:w="5620" w:type="dxa"/>
            <w:tcBorders>
              <w:top w:val="single" w:sz="4" w:space="0" w:color="auto"/>
              <w:left w:val="single" w:sz="4" w:space="0" w:color="auto"/>
              <w:bottom w:val="single" w:sz="4" w:space="0" w:color="auto"/>
              <w:right w:val="single" w:sz="4" w:space="0" w:color="auto"/>
            </w:tcBorders>
            <w:hideMark/>
          </w:tcPr>
          <w:p w14:paraId="44027223" w14:textId="0412865F"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Valid N (list</w:t>
            </w:r>
            <w:r w:rsidR="00AC64F5" w:rsidRPr="007A5F97">
              <w:rPr>
                <w:rFonts w:ascii="Times New Roman" w:hAnsi="Times New Roman" w:cs="Times New Roman"/>
              </w:rPr>
              <w:t xml:space="preserve"> </w:t>
            </w:r>
            <w:r w:rsidRPr="007A5F97">
              <w:rPr>
                <w:rFonts w:ascii="Times New Roman" w:hAnsi="Times New Roman" w:cs="Times New Roman"/>
              </w:rPr>
              <w:t>wise)</w:t>
            </w:r>
          </w:p>
        </w:tc>
        <w:tc>
          <w:tcPr>
            <w:tcW w:w="645" w:type="dxa"/>
            <w:tcBorders>
              <w:top w:val="single" w:sz="4" w:space="0" w:color="auto"/>
              <w:left w:val="single" w:sz="4" w:space="0" w:color="auto"/>
              <w:bottom w:val="single" w:sz="4" w:space="0" w:color="auto"/>
              <w:right w:val="single" w:sz="4" w:space="0" w:color="auto"/>
            </w:tcBorders>
            <w:hideMark/>
          </w:tcPr>
          <w:p w14:paraId="2CE188D9" w14:textId="77777777" w:rsidR="001F5C67" w:rsidRPr="007A5F97" w:rsidRDefault="001F5C67" w:rsidP="001F5C67">
            <w:pPr>
              <w:spacing w:after="160" w:line="278" w:lineRule="auto"/>
            </w:pPr>
            <w:r w:rsidRPr="007A5F97">
              <w:t>20</w:t>
            </w:r>
          </w:p>
        </w:tc>
        <w:tc>
          <w:tcPr>
            <w:tcW w:w="1005" w:type="dxa"/>
            <w:tcBorders>
              <w:top w:val="single" w:sz="4" w:space="0" w:color="auto"/>
              <w:left w:val="single" w:sz="4" w:space="0" w:color="auto"/>
              <w:bottom w:val="single" w:sz="4" w:space="0" w:color="auto"/>
              <w:right w:val="single" w:sz="4" w:space="0" w:color="auto"/>
            </w:tcBorders>
          </w:tcPr>
          <w:p w14:paraId="634BC864" w14:textId="77777777" w:rsidR="001F5C67" w:rsidRPr="007A5F97" w:rsidRDefault="001F5C67" w:rsidP="001F5C67">
            <w:pPr>
              <w:spacing w:after="160" w:line="278" w:lineRule="auto"/>
            </w:pPr>
          </w:p>
        </w:tc>
        <w:tc>
          <w:tcPr>
            <w:tcW w:w="1830" w:type="dxa"/>
            <w:tcBorders>
              <w:top w:val="single" w:sz="4" w:space="0" w:color="auto"/>
              <w:left w:val="single" w:sz="4" w:space="0" w:color="auto"/>
              <w:bottom w:val="single" w:sz="4" w:space="0" w:color="auto"/>
              <w:right w:val="single" w:sz="4" w:space="0" w:color="auto"/>
            </w:tcBorders>
          </w:tcPr>
          <w:p w14:paraId="6D53A32E" w14:textId="77777777" w:rsidR="001F5C67" w:rsidRPr="007A5F97" w:rsidRDefault="001F5C67" w:rsidP="001F5C67">
            <w:pPr>
              <w:spacing w:after="160" w:line="278" w:lineRule="auto"/>
            </w:pPr>
          </w:p>
        </w:tc>
      </w:tr>
    </w:tbl>
    <w:p w14:paraId="12140E9C" w14:textId="3071C861" w:rsidR="001F5C67" w:rsidRPr="007A5F97" w:rsidRDefault="001F5C67" w:rsidP="001F5C67">
      <w:pPr>
        <w:rPr>
          <w:rFonts w:ascii="Times New Roman" w:hAnsi="Times New Roman" w:cs="Times New Roman"/>
          <w:b/>
          <w:i/>
        </w:rPr>
      </w:pPr>
      <w:r w:rsidRPr="007A5F97">
        <w:rPr>
          <w:rFonts w:ascii="Times New Roman" w:hAnsi="Times New Roman" w:cs="Times New Roman"/>
          <w:b/>
          <w:i/>
        </w:rPr>
        <w:t>Source: Researcher (2025)</w:t>
      </w:r>
    </w:p>
    <w:p w14:paraId="26813517" w14:textId="77777777"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 xml:space="preserve">Based on the results indicate that </w:t>
      </w:r>
      <w:proofErr w:type="gramStart"/>
      <w:r w:rsidRPr="007A5F97">
        <w:rPr>
          <w:rFonts w:ascii="Times New Roman" w:hAnsi="Times New Roman" w:cs="Times New Roman"/>
        </w:rPr>
        <w:t>The</w:t>
      </w:r>
      <w:proofErr w:type="gramEnd"/>
      <w:r w:rsidRPr="007A5F97">
        <w:rPr>
          <w:rFonts w:ascii="Times New Roman" w:hAnsi="Times New Roman" w:cs="Times New Roman"/>
        </w:rPr>
        <w:t xml:space="preserve"> increasing global demand of avocados offers opportunities; nevertheless, market uncertainty of price fluctuations and changes affect profitability and sustainability of women with mean of 4.30 and.865 SD respectively. This means that that the respondents highly agreed with the statement as shown by the strong mean and heterogeneity of responses as shown by the standard deviation where respondents had varying opinions of the statement brings the same response.</w:t>
      </w:r>
    </w:p>
    <w:p w14:paraId="01DF16C0" w14:textId="42EFC4AB"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Those who agreed with the statement at a mean of 3.95 and standard deviation of 1.099 in the second statement revealed that the respondents had varying opinions of the statement as indicated by the standard deviation because the respondents strongly agreed with the statement.</w:t>
      </w:r>
    </w:p>
    <w:p w14:paraId="66787BF2" w14:textId="77777777" w:rsidR="001F5C67" w:rsidRPr="007A5F97" w:rsidRDefault="001F5C67" w:rsidP="001F5C67">
      <w:pPr>
        <w:rPr>
          <w:rFonts w:ascii="Times New Roman" w:hAnsi="Times New Roman" w:cs="Times New Roman"/>
          <w:b/>
          <w:bCs/>
          <w:i/>
        </w:rPr>
      </w:pPr>
      <w:bookmarkStart w:id="11" w:name="_Toc207382886"/>
      <w:bookmarkEnd w:id="11"/>
      <w:r w:rsidRPr="007A5F97">
        <w:rPr>
          <w:rFonts w:ascii="Times New Roman" w:hAnsi="Times New Roman" w:cs="Times New Roman"/>
          <w:b/>
          <w:bCs/>
          <w:i/>
        </w:rPr>
        <w:t>Table 7:  Descriptive statistics on women entrepreneurs</w:t>
      </w:r>
    </w:p>
    <w:tbl>
      <w:tblPr>
        <w:tblStyle w:val="TableGrid"/>
        <w:tblW w:w="9130" w:type="dxa"/>
        <w:tblLayout w:type="fixed"/>
        <w:tblLook w:val="04A0" w:firstRow="1" w:lastRow="0" w:firstColumn="1" w:lastColumn="0" w:noHBand="0" w:noVBand="1"/>
      </w:tblPr>
      <w:tblGrid>
        <w:gridCol w:w="5560"/>
        <w:gridCol w:w="690"/>
        <w:gridCol w:w="990"/>
        <w:gridCol w:w="1890"/>
      </w:tblGrid>
      <w:tr w:rsidR="001F5C67" w:rsidRPr="007A5F97" w14:paraId="3B9152CC" w14:textId="77777777">
        <w:tc>
          <w:tcPr>
            <w:tcW w:w="5560" w:type="dxa"/>
            <w:tcBorders>
              <w:top w:val="single" w:sz="4" w:space="0" w:color="auto"/>
              <w:left w:val="single" w:sz="4" w:space="0" w:color="auto"/>
              <w:bottom w:val="single" w:sz="4" w:space="0" w:color="auto"/>
              <w:right w:val="single" w:sz="4" w:space="0" w:color="auto"/>
            </w:tcBorders>
          </w:tcPr>
          <w:p w14:paraId="3737D599" w14:textId="77777777" w:rsidR="001F5C67" w:rsidRPr="007A5F97" w:rsidRDefault="001F5C67" w:rsidP="001F5C67">
            <w:pPr>
              <w:spacing w:after="160" w:line="278" w:lineRule="auto"/>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hideMark/>
          </w:tcPr>
          <w:p w14:paraId="740A2186"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N</w:t>
            </w:r>
          </w:p>
        </w:tc>
        <w:tc>
          <w:tcPr>
            <w:tcW w:w="990" w:type="dxa"/>
            <w:tcBorders>
              <w:top w:val="single" w:sz="4" w:space="0" w:color="auto"/>
              <w:left w:val="single" w:sz="4" w:space="0" w:color="auto"/>
              <w:bottom w:val="single" w:sz="4" w:space="0" w:color="auto"/>
              <w:right w:val="single" w:sz="4" w:space="0" w:color="auto"/>
            </w:tcBorders>
            <w:hideMark/>
          </w:tcPr>
          <w:p w14:paraId="43B514CE"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Mean</w:t>
            </w:r>
          </w:p>
        </w:tc>
        <w:tc>
          <w:tcPr>
            <w:tcW w:w="1890" w:type="dxa"/>
            <w:tcBorders>
              <w:top w:val="single" w:sz="4" w:space="0" w:color="auto"/>
              <w:left w:val="single" w:sz="4" w:space="0" w:color="auto"/>
              <w:bottom w:val="single" w:sz="4" w:space="0" w:color="auto"/>
              <w:right w:val="single" w:sz="4" w:space="0" w:color="auto"/>
            </w:tcBorders>
            <w:hideMark/>
          </w:tcPr>
          <w:p w14:paraId="14EBF7E2" w14:textId="77777777" w:rsidR="001F5C67" w:rsidRPr="007A5F97" w:rsidRDefault="001F5C67" w:rsidP="001F5C67">
            <w:pPr>
              <w:spacing w:after="160" w:line="278" w:lineRule="auto"/>
              <w:rPr>
                <w:rFonts w:ascii="Times New Roman" w:hAnsi="Times New Roman" w:cs="Times New Roman"/>
                <w:b/>
              </w:rPr>
            </w:pPr>
            <w:r w:rsidRPr="007A5F97">
              <w:rPr>
                <w:rFonts w:ascii="Times New Roman" w:hAnsi="Times New Roman" w:cs="Times New Roman"/>
                <w:b/>
              </w:rPr>
              <w:t>Std. Deviation</w:t>
            </w:r>
          </w:p>
        </w:tc>
      </w:tr>
      <w:tr w:rsidR="001F5C67" w:rsidRPr="007A5F97" w14:paraId="50DC3B41" w14:textId="77777777">
        <w:tc>
          <w:tcPr>
            <w:tcW w:w="5560" w:type="dxa"/>
            <w:tcBorders>
              <w:top w:val="single" w:sz="4" w:space="0" w:color="auto"/>
              <w:left w:val="single" w:sz="4" w:space="0" w:color="auto"/>
              <w:bottom w:val="single" w:sz="4" w:space="0" w:color="auto"/>
              <w:right w:val="single" w:sz="4" w:space="0" w:color="auto"/>
            </w:tcBorders>
            <w:hideMark/>
          </w:tcPr>
          <w:p w14:paraId="512230B4"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I am able to managing multiple roles efficiently, often balancing work and family</w:t>
            </w:r>
          </w:p>
        </w:tc>
        <w:tc>
          <w:tcPr>
            <w:tcW w:w="690" w:type="dxa"/>
            <w:tcBorders>
              <w:top w:val="single" w:sz="4" w:space="0" w:color="auto"/>
              <w:left w:val="single" w:sz="4" w:space="0" w:color="auto"/>
              <w:bottom w:val="single" w:sz="4" w:space="0" w:color="auto"/>
              <w:right w:val="single" w:sz="4" w:space="0" w:color="auto"/>
            </w:tcBorders>
            <w:hideMark/>
          </w:tcPr>
          <w:p w14:paraId="27B3460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90" w:type="dxa"/>
            <w:tcBorders>
              <w:top w:val="single" w:sz="4" w:space="0" w:color="auto"/>
              <w:left w:val="single" w:sz="4" w:space="0" w:color="auto"/>
              <w:bottom w:val="single" w:sz="4" w:space="0" w:color="auto"/>
              <w:right w:val="single" w:sz="4" w:space="0" w:color="auto"/>
            </w:tcBorders>
            <w:hideMark/>
          </w:tcPr>
          <w:p w14:paraId="23915B53"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3.80</w:t>
            </w:r>
          </w:p>
        </w:tc>
        <w:tc>
          <w:tcPr>
            <w:tcW w:w="1890" w:type="dxa"/>
            <w:tcBorders>
              <w:top w:val="single" w:sz="4" w:space="0" w:color="auto"/>
              <w:left w:val="single" w:sz="4" w:space="0" w:color="auto"/>
              <w:bottom w:val="single" w:sz="4" w:space="0" w:color="auto"/>
              <w:right w:val="single" w:sz="4" w:space="0" w:color="auto"/>
            </w:tcBorders>
            <w:hideMark/>
          </w:tcPr>
          <w:p w14:paraId="1A693328"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.834</w:t>
            </w:r>
          </w:p>
        </w:tc>
      </w:tr>
      <w:tr w:rsidR="001F5C67" w:rsidRPr="007A5F97" w14:paraId="30720B20" w14:textId="77777777">
        <w:tc>
          <w:tcPr>
            <w:tcW w:w="5560" w:type="dxa"/>
            <w:tcBorders>
              <w:top w:val="single" w:sz="4" w:space="0" w:color="auto"/>
              <w:left w:val="single" w:sz="4" w:space="0" w:color="auto"/>
              <w:bottom w:val="single" w:sz="4" w:space="0" w:color="auto"/>
              <w:right w:val="single" w:sz="4" w:space="0" w:color="auto"/>
            </w:tcBorders>
            <w:hideMark/>
          </w:tcPr>
          <w:p w14:paraId="2BDA0F8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I am understanding customer needs and social issues, leading to socially responsible businesses</w:t>
            </w:r>
          </w:p>
        </w:tc>
        <w:tc>
          <w:tcPr>
            <w:tcW w:w="690" w:type="dxa"/>
            <w:tcBorders>
              <w:top w:val="single" w:sz="4" w:space="0" w:color="auto"/>
              <w:left w:val="single" w:sz="4" w:space="0" w:color="auto"/>
              <w:bottom w:val="single" w:sz="4" w:space="0" w:color="auto"/>
              <w:right w:val="single" w:sz="4" w:space="0" w:color="auto"/>
            </w:tcBorders>
            <w:hideMark/>
          </w:tcPr>
          <w:p w14:paraId="67923229"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90" w:type="dxa"/>
            <w:tcBorders>
              <w:top w:val="single" w:sz="4" w:space="0" w:color="auto"/>
              <w:left w:val="single" w:sz="4" w:space="0" w:color="auto"/>
              <w:bottom w:val="single" w:sz="4" w:space="0" w:color="auto"/>
              <w:right w:val="single" w:sz="4" w:space="0" w:color="auto"/>
            </w:tcBorders>
            <w:hideMark/>
          </w:tcPr>
          <w:p w14:paraId="6E9B4EB8"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4.30</w:t>
            </w:r>
          </w:p>
        </w:tc>
        <w:tc>
          <w:tcPr>
            <w:tcW w:w="1890" w:type="dxa"/>
            <w:tcBorders>
              <w:top w:val="single" w:sz="4" w:space="0" w:color="auto"/>
              <w:left w:val="single" w:sz="4" w:space="0" w:color="auto"/>
              <w:bottom w:val="single" w:sz="4" w:space="0" w:color="auto"/>
              <w:right w:val="single" w:sz="4" w:space="0" w:color="auto"/>
            </w:tcBorders>
            <w:hideMark/>
          </w:tcPr>
          <w:p w14:paraId="5727E46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.801</w:t>
            </w:r>
          </w:p>
        </w:tc>
      </w:tr>
      <w:tr w:rsidR="001F5C67" w:rsidRPr="007A5F97" w14:paraId="38B4037D" w14:textId="77777777">
        <w:tc>
          <w:tcPr>
            <w:tcW w:w="5560" w:type="dxa"/>
            <w:tcBorders>
              <w:top w:val="single" w:sz="4" w:space="0" w:color="auto"/>
              <w:left w:val="single" w:sz="4" w:space="0" w:color="auto"/>
              <w:bottom w:val="single" w:sz="4" w:space="0" w:color="auto"/>
              <w:right w:val="single" w:sz="4" w:space="0" w:color="auto"/>
            </w:tcBorders>
            <w:hideMark/>
          </w:tcPr>
          <w:p w14:paraId="22219DF3" w14:textId="0F2997DC"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Valid N (list</w:t>
            </w:r>
            <w:r w:rsidR="00AC64F5" w:rsidRPr="007A5F97">
              <w:rPr>
                <w:rFonts w:ascii="Times New Roman" w:hAnsi="Times New Roman" w:cs="Times New Roman"/>
              </w:rPr>
              <w:t xml:space="preserve"> </w:t>
            </w:r>
            <w:r w:rsidRPr="007A5F97">
              <w:rPr>
                <w:rFonts w:ascii="Times New Roman" w:hAnsi="Times New Roman" w:cs="Times New Roman"/>
              </w:rPr>
              <w:t>wise)</w:t>
            </w:r>
          </w:p>
        </w:tc>
        <w:tc>
          <w:tcPr>
            <w:tcW w:w="690" w:type="dxa"/>
            <w:tcBorders>
              <w:top w:val="single" w:sz="4" w:space="0" w:color="auto"/>
              <w:left w:val="single" w:sz="4" w:space="0" w:color="auto"/>
              <w:bottom w:val="single" w:sz="4" w:space="0" w:color="auto"/>
              <w:right w:val="single" w:sz="4" w:space="0" w:color="auto"/>
            </w:tcBorders>
            <w:hideMark/>
          </w:tcPr>
          <w:p w14:paraId="7EB5262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20</w:t>
            </w:r>
          </w:p>
        </w:tc>
        <w:tc>
          <w:tcPr>
            <w:tcW w:w="990" w:type="dxa"/>
            <w:tcBorders>
              <w:top w:val="single" w:sz="4" w:space="0" w:color="auto"/>
              <w:left w:val="single" w:sz="4" w:space="0" w:color="auto"/>
              <w:bottom w:val="single" w:sz="4" w:space="0" w:color="auto"/>
              <w:right w:val="single" w:sz="4" w:space="0" w:color="auto"/>
            </w:tcBorders>
          </w:tcPr>
          <w:p w14:paraId="06858CD3" w14:textId="77777777" w:rsidR="001F5C67" w:rsidRPr="007A5F97" w:rsidRDefault="001F5C67" w:rsidP="001F5C67">
            <w:pPr>
              <w:spacing w:after="160" w:line="278" w:lineRule="auto"/>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14:paraId="4C78286F" w14:textId="77777777" w:rsidR="001F5C67" w:rsidRPr="007A5F97" w:rsidRDefault="001F5C67" w:rsidP="001F5C67">
            <w:pPr>
              <w:spacing w:after="160" w:line="278" w:lineRule="auto"/>
              <w:rPr>
                <w:rFonts w:ascii="Times New Roman" w:hAnsi="Times New Roman" w:cs="Times New Roman"/>
              </w:rPr>
            </w:pPr>
          </w:p>
        </w:tc>
      </w:tr>
    </w:tbl>
    <w:p w14:paraId="4F1B1AD5" w14:textId="145F302A" w:rsidR="001F5C67" w:rsidRPr="007A5F97" w:rsidRDefault="001F5C67" w:rsidP="001F5C67">
      <w:pPr>
        <w:rPr>
          <w:rFonts w:ascii="Times New Roman" w:hAnsi="Times New Roman" w:cs="Times New Roman"/>
          <w:b/>
          <w:i/>
        </w:rPr>
      </w:pPr>
      <w:r w:rsidRPr="007A5F97">
        <w:rPr>
          <w:rFonts w:ascii="Times New Roman" w:hAnsi="Times New Roman" w:cs="Times New Roman"/>
          <w:b/>
          <w:i/>
        </w:rPr>
        <w:t>Source: Researcher (2025)</w:t>
      </w:r>
    </w:p>
    <w:p w14:paraId="5DE14E98" w14:textId="77777777"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Based on the results, I have the ability to combine two or more roles and balance between work and family have the mean of 3.80 and standard deviation of.834. This means that the respondents concurred with the statement according to the high mean and heterogeneity of the answers according to the standard deviation in which the respondents had varying views of the statement results in the same answer.</w:t>
      </w:r>
    </w:p>
    <w:p w14:paraId="279108AB" w14:textId="604F285B" w:rsidR="001F5C67" w:rsidRPr="007A5F97" w:rsidRDefault="001F5C67" w:rsidP="00747F6E">
      <w:pPr>
        <w:spacing w:line="240" w:lineRule="auto"/>
        <w:jc w:val="both"/>
        <w:rPr>
          <w:rFonts w:ascii="Times New Roman" w:hAnsi="Times New Roman" w:cs="Times New Roman"/>
        </w:rPr>
      </w:pPr>
      <w:r w:rsidRPr="007A5F97">
        <w:rPr>
          <w:rFonts w:ascii="Times New Roman" w:hAnsi="Times New Roman" w:cs="Times New Roman"/>
        </w:rPr>
        <w:t>The secon</w:t>
      </w:r>
      <w:r w:rsidR="00BA06A5" w:rsidRPr="007A5F97">
        <w:rPr>
          <w:rFonts w:ascii="Times New Roman" w:hAnsi="Times New Roman" w:cs="Times New Roman"/>
        </w:rPr>
        <w:t xml:space="preserve">d statement indicates that </w:t>
      </w:r>
      <w:r w:rsidR="00747F6E" w:rsidRPr="007A5F97">
        <w:rPr>
          <w:rFonts w:ascii="Times New Roman" w:hAnsi="Times New Roman" w:cs="Times New Roman"/>
        </w:rPr>
        <w:t>u</w:t>
      </w:r>
      <w:r w:rsidRPr="007A5F97">
        <w:rPr>
          <w:rFonts w:ascii="Times New Roman" w:hAnsi="Times New Roman" w:cs="Times New Roman"/>
        </w:rPr>
        <w:t>nderstanding customer needs and social issues, leads to socially responsible businesses where the respondents had the strong opinion with the mean of 4.30 and the standard deviation of 0.801 and this showed that the respondents had the strong opinion with the statement with the standard deviation indicating that the respondents had varied opinions on the statement.</w:t>
      </w:r>
    </w:p>
    <w:p w14:paraId="257E580F" w14:textId="23251CA1" w:rsidR="00BA06A5" w:rsidRPr="007A5F97" w:rsidRDefault="00BA06A5" w:rsidP="001F5C67"/>
    <w:p w14:paraId="46E0CEF5" w14:textId="77777777" w:rsidR="001F5C67" w:rsidRPr="007A5F97" w:rsidRDefault="001F5C67" w:rsidP="001F5C67">
      <w:pPr>
        <w:rPr>
          <w:rFonts w:ascii="Times New Roman" w:hAnsi="Times New Roman" w:cs="Times New Roman"/>
          <w:b/>
          <w:bCs/>
        </w:rPr>
      </w:pPr>
      <w:bookmarkStart w:id="12" w:name="_Toc207382887"/>
      <w:bookmarkStart w:id="13" w:name="_Toc190025644"/>
      <w:bookmarkStart w:id="14" w:name="_Toc74079603"/>
      <w:bookmarkStart w:id="15" w:name="_Toc30958328"/>
      <w:bookmarkStart w:id="16" w:name="_Toc59785541"/>
      <w:bookmarkStart w:id="17" w:name="_Toc28469223"/>
      <w:bookmarkStart w:id="18" w:name="_Toc82030606"/>
      <w:bookmarkStart w:id="19" w:name="_Toc183465648"/>
      <w:bookmarkStart w:id="20" w:name="_Toc59785385"/>
      <w:bookmarkStart w:id="21" w:name="_Toc60424305"/>
      <w:bookmarkStart w:id="22" w:name="_Toc59785687"/>
      <w:bookmarkStart w:id="23" w:name="_Toc147165512"/>
      <w:bookmarkStart w:id="24" w:name="_Toc30957927"/>
      <w:bookmarkStart w:id="25" w:name="_Toc178776229"/>
      <w:bookmarkStart w:id="26" w:name="_Toc24161392"/>
      <w:bookmarkStart w:id="27" w:name="_Toc102895699"/>
      <w:bookmarkStart w:id="28" w:name="_Toc62381070"/>
      <w:bookmarkStart w:id="29" w:name="_Toc84151637"/>
      <w:bookmarkStart w:id="30" w:name="_Toc30958184"/>
      <w:bookmarkStart w:id="31" w:name="_Toc74080564"/>
      <w:bookmarkStart w:id="32" w:name="_Toc147317112"/>
      <w:bookmarkStart w:id="33" w:name="_Toc17905229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A5F97">
        <w:rPr>
          <w:rFonts w:ascii="Times New Roman" w:hAnsi="Times New Roman" w:cs="Times New Roman"/>
          <w:b/>
          <w:bCs/>
        </w:rPr>
        <w:t xml:space="preserve">Table </w:t>
      </w:r>
      <w:bookmarkEnd w:id="33"/>
      <w:r w:rsidRPr="007A5F97">
        <w:rPr>
          <w:rFonts w:ascii="Times New Roman" w:hAnsi="Times New Roman" w:cs="Times New Roman"/>
          <w:b/>
          <w:bCs/>
        </w:rPr>
        <w:t xml:space="preserve">8: Model Summary </w:t>
      </w:r>
    </w:p>
    <w:tbl>
      <w:tblPr>
        <w:tblW w:w="9009" w:type="dxa"/>
        <w:tblInd w:w="10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12"/>
        <w:gridCol w:w="1568"/>
        <w:gridCol w:w="1663"/>
        <w:gridCol w:w="2283"/>
        <w:gridCol w:w="2283"/>
      </w:tblGrid>
      <w:tr w:rsidR="001F5C67" w:rsidRPr="007A5F97" w14:paraId="260B05A2" w14:textId="77777777">
        <w:trPr>
          <w:cantSplit/>
          <w:trHeight w:val="550"/>
        </w:trPr>
        <w:tc>
          <w:tcPr>
            <w:tcW w:w="1212" w:type="dxa"/>
            <w:tcBorders>
              <w:top w:val="single" w:sz="4" w:space="0" w:color="auto"/>
              <w:left w:val="nil"/>
              <w:bottom w:val="single" w:sz="4" w:space="0" w:color="auto"/>
              <w:right w:val="nil"/>
            </w:tcBorders>
            <w:shd w:val="clear" w:color="auto" w:fill="FFFFFF"/>
            <w:hideMark/>
          </w:tcPr>
          <w:p w14:paraId="3970668C"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lastRenderedPageBreak/>
              <w:t>Model</w:t>
            </w:r>
          </w:p>
        </w:tc>
        <w:tc>
          <w:tcPr>
            <w:tcW w:w="1568" w:type="dxa"/>
            <w:tcBorders>
              <w:top w:val="single" w:sz="4" w:space="0" w:color="auto"/>
              <w:left w:val="nil"/>
              <w:bottom w:val="single" w:sz="4" w:space="0" w:color="auto"/>
              <w:right w:val="nil"/>
            </w:tcBorders>
            <w:shd w:val="clear" w:color="auto" w:fill="FFFFFF"/>
            <w:hideMark/>
          </w:tcPr>
          <w:p w14:paraId="281AD5AA"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R</w:t>
            </w:r>
          </w:p>
        </w:tc>
        <w:tc>
          <w:tcPr>
            <w:tcW w:w="1663" w:type="dxa"/>
            <w:tcBorders>
              <w:top w:val="single" w:sz="4" w:space="0" w:color="auto"/>
              <w:left w:val="nil"/>
              <w:bottom w:val="single" w:sz="4" w:space="0" w:color="auto"/>
              <w:right w:val="nil"/>
            </w:tcBorders>
            <w:shd w:val="clear" w:color="auto" w:fill="FFFFFF"/>
            <w:hideMark/>
          </w:tcPr>
          <w:p w14:paraId="28839534"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R Square</w:t>
            </w:r>
          </w:p>
        </w:tc>
        <w:tc>
          <w:tcPr>
            <w:tcW w:w="2283" w:type="dxa"/>
            <w:tcBorders>
              <w:top w:val="single" w:sz="4" w:space="0" w:color="auto"/>
              <w:left w:val="nil"/>
              <w:bottom w:val="single" w:sz="4" w:space="0" w:color="auto"/>
              <w:right w:val="nil"/>
            </w:tcBorders>
            <w:shd w:val="clear" w:color="auto" w:fill="FFFFFF"/>
            <w:hideMark/>
          </w:tcPr>
          <w:p w14:paraId="5AFFB971"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Adjusted R Square</w:t>
            </w:r>
          </w:p>
        </w:tc>
        <w:tc>
          <w:tcPr>
            <w:tcW w:w="2283" w:type="dxa"/>
            <w:tcBorders>
              <w:top w:val="single" w:sz="4" w:space="0" w:color="auto"/>
              <w:left w:val="nil"/>
              <w:bottom w:val="single" w:sz="4" w:space="0" w:color="auto"/>
              <w:right w:val="nil"/>
            </w:tcBorders>
            <w:shd w:val="clear" w:color="auto" w:fill="FFFFFF"/>
            <w:hideMark/>
          </w:tcPr>
          <w:p w14:paraId="1F79FDD1"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Std. Error of the Estimate</w:t>
            </w:r>
          </w:p>
        </w:tc>
      </w:tr>
      <w:tr w:rsidR="001F5C67" w:rsidRPr="007A5F97" w14:paraId="3F3E900F" w14:textId="77777777">
        <w:trPr>
          <w:cantSplit/>
          <w:trHeight w:val="274"/>
        </w:trPr>
        <w:tc>
          <w:tcPr>
            <w:tcW w:w="1212" w:type="dxa"/>
            <w:tcBorders>
              <w:top w:val="single" w:sz="4" w:space="0" w:color="auto"/>
              <w:left w:val="nil"/>
              <w:bottom w:val="single" w:sz="4" w:space="0" w:color="auto"/>
              <w:right w:val="nil"/>
            </w:tcBorders>
            <w:shd w:val="clear" w:color="auto" w:fill="FFFFFF"/>
            <w:vAlign w:val="center"/>
            <w:hideMark/>
          </w:tcPr>
          <w:p w14:paraId="0FE3CF01"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1</w:t>
            </w:r>
          </w:p>
        </w:tc>
        <w:tc>
          <w:tcPr>
            <w:tcW w:w="1568" w:type="dxa"/>
            <w:tcBorders>
              <w:top w:val="single" w:sz="4" w:space="0" w:color="auto"/>
              <w:left w:val="nil"/>
              <w:bottom w:val="single" w:sz="4" w:space="0" w:color="auto"/>
              <w:right w:val="nil"/>
            </w:tcBorders>
            <w:shd w:val="clear" w:color="auto" w:fill="FFFFFF"/>
            <w:vAlign w:val="center"/>
            <w:hideMark/>
          </w:tcPr>
          <w:p w14:paraId="318900DA"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.818</w:t>
            </w:r>
            <w:r w:rsidRPr="007A5F97">
              <w:rPr>
                <w:rFonts w:ascii="Times New Roman" w:hAnsi="Times New Roman" w:cs="Times New Roman"/>
                <w:vertAlign w:val="superscript"/>
              </w:rPr>
              <w:t>a</w:t>
            </w:r>
          </w:p>
        </w:tc>
        <w:tc>
          <w:tcPr>
            <w:tcW w:w="1663" w:type="dxa"/>
            <w:tcBorders>
              <w:top w:val="single" w:sz="4" w:space="0" w:color="auto"/>
              <w:left w:val="nil"/>
              <w:bottom w:val="single" w:sz="4" w:space="0" w:color="auto"/>
              <w:right w:val="nil"/>
            </w:tcBorders>
            <w:shd w:val="clear" w:color="auto" w:fill="FFFFFF"/>
            <w:vAlign w:val="center"/>
            <w:hideMark/>
          </w:tcPr>
          <w:p w14:paraId="6FF27A78"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.669</w:t>
            </w:r>
          </w:p>
        </w:tc>
        <w:tc>
          <w:tcPr>
            <w:tcW w:w="2283" w:type="dxa"/>
            <w:tcBorders>
              <w:top w:val="single" w:sz="4" w:space="0" w:color="auto"/>
              <w:left w:val="nil"/>
              <w:bottom w:val="single" w:sz="4" w:space="0" w:color="auto"/>
              <w:right w:val="nil"/>
            </w:tcBorders>
            <w:shd w:val="clear" w:color="auto" w:fill="FFFFFF"/>
            <w:vAlign w:val="center"/>
            <w:hideMark/>
          </w:tcPr>
          <w:p w14:paraId="44512E2D"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.581</w:t>
            </w:r>
          </w:p>
        </w:tc>
        <w:tc>
          <w:tcPr>
            <w:tcW w:w="2283" w:type="dxa"/>
            <w:tcBorders>
              <w:top w:val="single" w:sz="4" w:space="0" w:color="auto"/>
              <w:left w:val="nil"/>
              <w:bottom w:val="single" w:sz="4" w:space="0" w:color="auto"/>
              <w:right w:val="nil"/>
            </w:tcBorders>
            <w:shd w:val="clear" w:color="auto" w:fill="FFFFFF"/>
            <w:vAlign w:val="center"/>
            <w:hideMark/>
          </w:tcPr>
          <w:p w14:paraId="7965536E" w14:textId="77777777" w:rsidR="001F5C67" w:rsidRPr="007A5F97" w:rsidRDefault="001F5C67" w:rsidP="001F5C67">
            <w:pPr>
              <w:rPr>
                <w:rFonts w:ascii="Times New Roman" w:hAnsi="Times New Roman" w:cs="Times New Roman"/>
              </w:rPr>
            </w:pPr>
            <w:r w:rsidRPr="007A5F97">
              <w:rPr>
                <w:rFonts w:ascii="Times New Roman" w:hAnsi="Times New Roman" w:cs="Times New Roman"/>
              </w:rPr>
              <w:t>.673</w:t>
            </w:r>
          </w:p>
        </w:tc>
      </w:tr>
    </w:tbl>
    <w:p w14:paraId="5E2954E8" w14:textId="77777777" w:rsidR="001F5C67" w:rsidRPr="007A5F97" w:rsidRDefault="001F5C67" w:rsidP="001F5C67">
      <w:r w:rsidRPr="007A5F97">
        <w:t xml:space="preserve"> </w:t>
      </w:r>
    </w:p>
    <w:p w14:paraId="2C7957B7" w14:textId="13AD76B2" w:rsidR="001F5C67" w:rsidRPr="007A5F97" w:rsidRDefault="001F5C67" w:rsidP="00BA06A5">
      <w:pPr>
        <w:spacing w:line="240" w:lineRule="auto"/>
        <w:jc w:val="both"/>
        <w:rPr>
          <w:rFonts w:ascii="Times New Roman" w:hAnsi="Times New Roman" w:cs="Times New Roman"/>
        </w:rPr>
      </w:pPr>
      <w:r w:rsidRPr="007A5F97">
        <w:rPr>
          <w:rFonts w:ascii="Times New Roman" w:hAnsi="Times New Roman" w:cs="Times New Roman"/>
        </w:rPr>
        <w:t xml:space="preserve">a. Predictors: (Constant), Socio economic factors, </w:t>
      </w:r>
      <w:r w:rsidR="0077668C" w:rsidRPr="007A5F97">
        <w:rPr>
          <w:rFonts w:ascii="Times New Roman" w:hAnsi="Times New Roman" w:cs="Times New Roman"/>
        </w:rPr>
        <w:t>societal</w:t>
      </w:r>
      <w:r w:rsidRPr="007A5F97">
        <w:rPr>
          <w:rFonts w:ascii="Times New Roman" w:hAnsi="Times New Roman" w:cs="Times New Roman"/>
        </w:rPr>
        <w:t xml:space="preserve"> perceptions, Women entrepreneurs to Access, Factors that prevent women entrepreneurs.</w:t>
      </w:r>
    </w:p>
    <w:p w14:paraId="5DEFBCC0" w14:textId="646DDD43" w:rsidR="0087022C" w:rsidRPr="007A5F97" w:rsidRDefault="001F5C67" w:rsidP="00BA06A5">
      <w:pPr>
        <w:spacing w:line="240" w:lineRule="auto"/>
        <w:jc w:val="both"/>
        <w:rPr>
          <w:rFonts w:ascii="Times New Roman" w:hAnsi="Times New Roman" w:cs="Times New Roman"/>
        </w:rPr>
      </w:pPr>
      <w:r w:rsidRPr="007A5F97">
        <w:rPr>
          <w:rFonts w:ascii="Times New Roman" w:hAnsi="Times New Roman" w:cs="Times New Roman"/>
        </w:rPr>
        <w:t xml:space="preserve">The results indicated the value of adjusted r squared of 673 (67.3) that there was a variation of 67.3 in terms of barriers and enablers at 67.3 confidence interval in women entrepreneurs at women exporters of the avocado fruit in Kigali City. Also, this implies that variables investigated in this study played a role of 67.3 percent of women entrepreneurs in women exporters of avocado fruit in Kigali City. </w:t>
      </w:r>
      <w:proofErr w:type="gramStart"/>
      <w:r w:rsidRPr="007A5F97">
        <w:rPr>
          <w:rFonts w:ascii="Times New Roman" w:hAnsi="Times New Roman" w:cs="Times New Roman"/>
        </w:rPr>
        <w:t>This results</w:t>
      </w:r>
      <w:proofErr w:type="gramEnd"/>
      <w:r w:rsidRPr="007A5F97">
        <w:rPr>
          <w:rFonts w:ascii="Times New Roman" w:hAnsi="Times New Roman" w:cs="Times New Roman"/>
        </w:rPr>
        <w:t xml:space="preserve"> coincide with those of Abdul and Aldulaimi (2016), who established that 67.3% of the total variation in the dependent variable which is women entrepreneurs at women exporters of avocado fruit in Kigali City.          </w:t>
      </w:r>
    </w:p>
    <w:p w14:paraId="4EF019DA" w14:textId="77777777" w:rsidR="001F5C67" w:rsidRPr="007A5F97" w:rsidRDefault="001F5C67" w:rsidP="001F5C67">
      <w:pPr>
        <w:rPr>
          <w:rFonts w:ascii="Times New Roman" w:hAnsi="Times New Roman" w:cs="Times New Roman"/>
          <w:b/>
          <w:bCs/>
        </w:rPr>
      </w:pPr>
      <w:bookmarkStart w:id="34" w:name="_Toc207382888"/>
      <w:bookmarkStart w:id="35" w:name="_Toc30958329"/>
      <w:bookmarkStart w:id="36" w:name="_Toc30957928"/>
      <w:bookmarkStart w:id="37" w:name="_Toc60424306"/>
      <w:bookmarkStart w:id="38" w:name="_Toc59785386"/>
      <w:bookmarkStart w:id="39" w:name="_Toc59785542"/>
      <w:bookmarkStart w:id="40" w:name="_Toc62381071"/>
      <w:bookmarkStart w:id="41" w:name="_Toc24161393"/>
      <w:bookmarkStart w:id="42" w:name="_Toc28469224"/>
      <w:bookmarkStart w:id="43" w:name="_Toc30958185"/>
      <w:bookmarkStart w:id="44" w:name="_Toc59785688"/>
      <w:bookmarkStart w:id="45" w:name="_Toc84151638"/>
      <w:bookmarkStart w:id="46" w:name="_Toc147165513"/>
      <w:bookmarkStart w:id="47" w:name="_Toc178776230"/>
      <w:bookmarkStart w:id="48" w:name="_Toc74080565"/>
      <w:bookmarkStart w:id="49" w:name="_Toc82030607"/>
      <w:bookmarkStart w:id="50" w:name="_Toc147317113"/>
      <w:bookmarkStart w:id="51" w:name="_Toc74079604"/>
      <w:bookmarkStart w:id="52" w:name="_Toc190025645"/>
      <w:bookmarkStart w:id="53" w:name="_Toc102895700"/>
      <w:bookmarkStart w:id="54" w:name="_Toc179052293"/>
      <w:bookmarkStart w:id="55" w:name="_Toc18346564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A5F97">
        <w:rPr>
          <w:rFonts w:ascii="Times New Roman" w:hAnsi="Times New Roman" w:cs="Times New Roman"/>
          <w:b/>
          <w:bCs/>
        </w:rPr>
        <w:t xml:space="preserve">Table </w:t>
      </w:r>
      <w:bookmarkEnd w:id="55"/>
      <w:r w:rsidRPr="007A5F97">
        <w:rPr>
          <w:rFonts w:ascii="Times New Roman" w:hAnsi="Times New Roman" w:cs="Times New Roman"/>
          <w:b/>
          <w:bCs/>
        </w:rPr>
        <w:t xml:space="preserve">9: ANOVA (Analysis of variance) </w:t>
      </w:r>
    </w:p>
    <w:tbl>
      <w:tblPr>
        <w:tblStyle w:val="TableGrid"/>
        <w:tblW w:w="9355" w:type="dxa"/>
        <w:tblLayout w:type="fixed"/>
        <w:tblLook w:val="04A0" w:firstRow="1" w:lastRow="0" w:firstColumn="1" w:lastColumn="0" w:noHBand="0" w:noVBand="1"/>
      </w:tblPr>
      <w:tblGrid>
        <w:gridCol w:w="822"/>
        <w:gridCol w:w="1423"/>
        <w:gridCol w:w="2985"/>
        <w:gridCol w:w="660"/>
        <w:gridCol w:w="1650"/>
        <w:gridCol w:w="885"/>
        <w:gridCol w:w="480"/>
        <w:gridCol w:w="450"/>
      </w:tblGrid>
      <w:tr w:rsidR="001F5C67" w:rsidRPr="007A5F97" w14:paraId="0E6D738C" w14:textId="77777777">
        <w:trPr>
          <w:trHeight w:val="351"/>
        </w:trPr>
        <w:tc>
          <w:tcPr>
            <w:tcW w:w="2245" w:type="dxa"/>
            <w:gridSpan w:val="2"/>
            <w:tcBorders>
              <w:top w:val="single" w:sz="4" w:space="0" w:color="auto"/>
              <w:left w:val="single" w:sz="4" w:space="0" w:color="auto"/>
              <w:bottom w:val="single" w:sz="4" w:space="0" w:color="auto"/>
              <w:right w:val="single" w:sz="4" w:space="0" w:color="auto"/>
            </w:tcBorders>
            <w:hideMark/>
          </w:tcPr>
          <w:p w14:paraId="6C1C96A9" w14:textId="77777777" w:rsidR="001F5C67" w:rsidRPr="007A5F97" w:rsidRDefault="001F5C67" w:rsidP="001F5C67">
            <w:pPr>
              <w:spacing w:after="160" w:line="278" w:lineRule="auto"/>
            </w:pPr>
            <w:r w:rsidRPr="007A5F97">
              <w:t>Model</w:t>
            </w:r>
          </w:p>
        </w:tc>
        <w:tc>
          <w:tcPr>
            <w:tcW w:w="2985" w:type="dxa"/>
            <w:tcBorders>
              <w:top w:val="single" w:sz="4" w:space="0" w:color="auto"/>
              <w:left w:val="single" w:sz="4" w:space="0" w:color="auto"/>
              <w:bottom w:val="single" w:sz="4" w:space="0" w:color="auto"/>
              <w:right w:val="single" w:sz="4" w:space="0" w:color="auto"/>
            </w:tcBorders>
            <w:hideMark/>
          </w:tcPr>
          <w:p w14:paraId="1FCCC2C3" w14:textId="77777777" w:rsidR="001F5C67" w:rsidRPr="007A5F97" w:rsidRDefault="001F5C67" w:rsidP="001F5C67">
            <w:pPr>
              <w:spacing w:after="160" w:line="278" w:lineRule="auto"/>
            </w:pPr>
            <w:r w:rsidRPr="007A5F97">
              <w:t>Sum of Squares</w:t>
            </w:r>
          </w:p>
        </w:tc>
        <w:tc>
          <w:tcPr>
            <w:tcW w:w="660" w:type="dxa"/>
            <w:tcBorders>
              <w:top w:val="single" w:sz="4" w:space="0" w:color="auto"/>
              <w:left w:val="single" w:sz="4" w:space="0" w:color="auto"/>
              <w:bottom w:val="single" w:sz="4" w:space="0" w:color="auto"/>
              <w:right w:val="single" w:sz="4" w:space="0" w:color="auto"/>
            </w:tcBorders>
            <w:hideMark/>
          </w:tcPr>
          <w:p w14:paraId="0D5885F0" w14:textId="77777777" w:rsidR="001F5C67" w:rsidRPr="007A5F97" w:rsidRDefault="001F5C67" w:rsidP="001F5C67">
            <w:pPr>
              <w:spacing w:after="160" w:line="278" w:lineRule="auto"/>
            </w:pPr>
            <w:proofErr w:type="spellStart"/>
            <w:r w:rsidRPr="007A5F97">
              <w:t>Df</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18170C86" w14:textId="77777777" w:rsidR="001F5C67" w:rsidRPr="007A5F97" w:rsidRDefault="001F5C67" w:rsidP="001F5C67">
            <w:pPr>
              <w:spacing w:after="160" w:line="278" w:lineRule="auto"/>
            </w:pPr>
            <w:r w:rsidRPr="007A5F97">
              <w:t>Mean Square</w:t>
            </w:r>
          </w:p>
        </w:tc>
        <w:tc>
          <w:tcPr>
            <w:tcW w:w="885" w:type="dxa"/>
            <w:tcBorders>
              <w:top w:val="single" w:sz="4" w:space="0" w:color="auto"/>
              <w:left w:val="single" w:sz="4" w:space="0" w:color="auto"/>
              <w:bottom w:val="single" w:sz="4" w:space="0" w:color="auto"/>
              <w:right w:val="single" w:sz="4" w:space="0" w:color="auto"/>
            </w:tcBorders>
            <w:hideMark/>
          </w:tcPr>
          <w:p w14:paraId="47483D55" w14:textId="77777777" w:rsidR="001F5C67" w:rsidRPr="007A5F97" w:rsidRDefault="001F5C67" w:rsidP="001F5C67">
            <w:pPr>
              <w:spacing w:after="160" w:line="278" w:lineRule="auto"/>
            </w:pPr>
            <w:r w:rsidRPr="007A5F97">
              <w:t>F</w:t>
            </w:r>
          </w:p>
        </w:tc>
        <w:tc>
          <w:tcPr>
            <w:tcW w:w="930" w:type="dxa"/>
            <w:gridSpan w:val="2"/>
            <w:tcBorders>
              <w:top w:val="single" w:sz="4" w:space="0" w:color="auto"/>
              <w:left w:val="single" w:sz="4" w:space="0" w:color="auto"/>
              <w:bottom w:val="single" w:sz="4" w:space="0" w:color="auto"/>
              <w:right w:val="single" w:sz="4" w:space="0" w:color="auto"/>
            </w:tcBorders>
            <w:hideMark/>
          </w:tcPr>
          <w:p w14:paraId="3965B8C0" w14:textId="77777777" w:rsidR="001F5C67" w:rsidRPr="007A5F97" w:rsidRDefault="001F5C67" w:rsidP="001F5C67">
            <w:pPr>
              <w:spacing w:after="160" w:line="278" w:lineRule="auto"/>
            </w:pPr>
            <w:r w:rsidRPr="007A5F97">
              <w:t>Sig.</w:t>
            </w:r>
          </w:p>
        </w:tc>
      </w:tr>
      <w:tr w:rsidR="001F5C67" w:rsidRPr="007A5F97" w14:paraId="16B3C92E" w14:textId="77777777">
        <w:trPr>
          <w:trHeight w:val="269"/>
        </w:trPr>
        <w:tc>
          <w:tcPr>
            <w:tcW w:w="822" w:type="dxa"/>
            <w:vMerge w:val="restart"/>
            <w:tcBorders>
              <w:top w:val="nil"/>
              <w:left w:val="single" w:sz="4" w:space="0" w:color="auto"/>
              <w:bottom w:val="single" w:sz="4" w:space="0" w:color="auto"/>
              <w:right w:val="single" w:sz="4" w:space="0" w:color="auto"/>
            </w:tcBorders>
            <w:hideMark/>
          </w:tcPr>
          <w:p w14:paraId="17F67484" w14:textId="77777777" w:rsidR="001F5C67" w:rsidRPr="007A5F97" w:rsidRDefault="001F5C67" w:rsidP="001F5C67">
            <w:pPr>
              <w:spacing w:after="160" w:line="278" w:lineRule="auto"/>
            </w:pPr>
            <w:r w:rsidRPr="007A5F97">
              <w:t>1</w:t>
            </w:r>
          </w:p>
        </w:tc>
        <w:tc>
          <w:tcPr>
            <w:tcW w:w="1423" w:type="dxa"/>
            <w:tcBorders>
              <w:top w:val="single" w:sz="4" w:space="0" w:color="auto"/>
              <w:left w:val="single" w:sz="4" w:space="0" w:color="auto"/>
              <w:bottom w:val="single" w:sz="4" w:space="0" w:color="auto"/>
              <w:right w:val="single" w:sz="4" w:space="0" w:color="auto"/>
            </w:tcBorders>
            <w:hideMark/>
          </w:tcPr>
          <w:p w14:paraId="64E0975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Regression</w:t>
            </w:r>
          </w:p>
        </w:tc>
        <w:tc>
          <w:tcPr>
            <w:tcW w:w="2985" w:type="dxa"/>
            <w:tcBorders>
              <w:top w:val="single" w:sz="4" w:space="0" w:color="auto"/>
              <w:left w:val="single" w:sz="4" w:space="0" w:color="auto"/>
              <w:bottom w:val="single" w:sz="4" w:space="0" w:color="auto"/>
              <w:right w:val="single" w:sz="4" w:space="0" w:color="auto"/>
            </w:tcBorders>
            <w:hideMark/>
          </w:tcPr>
          <w:p w14:paraId="171A9E9A" w14:textId="77777777" w:rsidR="001F5C67" w:rsidRPr="007A5F97" w:rsidRDefault="001F5C67" w:rsidP="001F5C67">
            <w:pPr>
              <w:spacing w:after="160" w:line="278" w:lineRule="auto"/>
            </w:pPr>
            <w:r w:rsidRPr="007A5F97">
              <w:t>13.755</w:t>
            </w:r>
          </w:p>
        </w:tc>
        <w:tc>
          <w:tcPr>
            <w:tcW w:w="660" w:type="dxa"/>
            <w:tcBorders>
              <w:top w:val="single" w:sz="4" w:space="0" w:color="auto"/>
              <w:left w:val="single" w:sz="4" w:space="0" w:color="auto"/>
              <w:bottom w:val="single" w:sz="4" w:space="0" w:color="auto"/>
              <w:right w:val="single" w:sz="4" w:space="0" w:color="auto"/>
            </w:tcBorders>
            <w:hideMark/>
          </w:tcPr>
          <w:p w14:paraId="7343440C" w14:textId="77777777" w:rsidR="001F5C67" w:rsidRPr="007A5F97" w:rsidRDefault="001F5C67" w:rsidP="001F5C67">
            <w:pPr>
              <w:spacing w:after="160" w:line="278" w:lineRule="auto"/>
            </w:pPr>
            <w:r w:rsidRPr="007A5F97">
              <w:t>4</w:t>
            </w:r>
          </w:p>
        </w:tc>
        <w:tc>
          <w:tcPr>
            <w:tcW w:w="1650" w:type="dxa"/>
            <w:tcBorders>
              <w:top w:val="single" w:sz="4" w:space="0" w:color="auto"/>
              <w:left w:val="single" w:sz="4" w:space="0" w:color="auto"/>
              <w:bottom w:val="single" w:sz="4" w:space="0" w:color="auto"/>
              <w:right w:val="single" w:sz="4" w:space="0" w:color="auto"/>
            </w:tcBorders>
            <w:hideMark/>
          </w:tcPr>
          <w:p w14:paraId="769672D9" w14:textId="77777777" w:rsidR="001F5C67" w:rsidRPr="007A5F97" w:rsidRDefault="001F5C67" w:rsidP="001F5C67">
            <w:pPr>
              <w:spacing w:after="160" w:line="278" w:lineRule="auto"/>
            </w:pPr>
            <w:r w:rsidRPr="007A5F97">
              <w:t>3.439</w:t>
            </w:r>
          </w:p>
        </w:tc>
        <w:tc>
          <w:tcPr>
            <w:tcW w:w="885" w:type="dxa"/>
            <w:tcBorders>
              <w:top w:val="single" w:sz="4" w:space="0" w:color="auto"/>
              <w:left w:val="single" w:sz="4" w:space="0" w:color="auto"/>
              <w:bottom w:val="single" w:sz="4" w:space="0" w:color="auto"/>
              <w:right w:val="single" w:sz="4" w:space="0" w:color="auto"/>
            </w:tcBorders>
            <w:hideMark/>
          </w:tcPr>
          <w:p w14:paraId="04C0DDA8" w14:textId="77777777" w:rsidR="001F5C67" w:rsidRPr="007A5F97" w:rsidRDefault="001F5C67" w:rsidP="001F5C67">
            <w:pPr>
              <w:spacing w:after="160" w:line="278" w:lineRule="auto"/>
            </w:pPr>
            <w:r w:rsidRPr="007A5F97">
              <w:t>7.591</w:t>
            </w:r>
          </w:p>
        </w:tc>
        <w:tc>
          <w:tcPr>
            <w:tcW w:w="930" w:type="dxa"/>
            <w:gridSpan w:val="2"/>
            <w:tcBorders>
              <w:top w:val="single" w:sz="4" w:space="0" w:color="auto"/>
              <w:left w:val="single" w:sz="4" w:space="0" w:color="auto"/>
              <w:bottom w:val="single" w:sz="4" w:space="0" w:color="auto"/>
              <w:right w:val="single" w:sz="4" w:space="0" w:color="auto"/>
            </w:tcBorders>
            <w:hideMark/>
          </w:tcPr>
          <w:p w14:paraId="76041C04" w14:textId="77777777" w:rsidR="001F5C67" w:rsidRPr="007A5F97" w:rsidRDefault="001F5C67" w:rsidP="001F5C67">
            <w:pPr>
              <w:spacing w:after="160" w:line="278" w:lineRule="auto"/>
            </w:pPr>
            <w:r w:rsidRPr="007A5F97">
              <w:t>.001</w:t>
            </w:r>
            <w:r w:rsidRPr="007A5F97">
              <w:rPr>
                <w:vertAlign w:val="superscript"/>
              </w:rPr>
              <w:t>b</w:t>
            </w:r>
          </w:p>
        </w:tc>
      </w:tr>
      <w:tr w:rsidR="001F5C67" w:rsidRPr="007A5F97" w14:paraId="02755D6E" w14:textId="77777777">
        <w:trPr>
          <w:trHeight w:val="140"/>
        </w:trPr>
        <w:tc>
          <w:tcPr>
            <w:tcW w:w="8905" w:type="dxa"/>
            <w:vMerge/>
            <w:tcBorders>
              <w:top w:val="nil"/>
              <w:left w:val="single" w:sz="4" w:space="0" w:color="auto"/>
              <w:bottom w:val="single" w:sz="4" w:space="0" w:color="auto"/>
              <w:right w:val="single" w:sz="4" w:space="0" w:color="auto"/>
            </w:tcBorders>
            <w:vAlign w:val="center"/>
            <w:hideMark/>
          </w:tcPr>
          <w:p w14:paraId="0A39A9C7" w14:textId="77777777" w:rsidR="001F5C67" w:rsidRPr="007A5F97" w:rsidRDefault="001F5C67" w:rsidP="001F5C67">
            <w:pPr>
              <w:spacing w:after="160" w:line="278" w:lineRule="auto"/>
            </w:pPr>
          </w:p>
        </w:tc>
        <w:tc>
          <w:tcPr>
            <w:tcW w:w="1423" w:type="dxa"/>
            <w:tcBorders>
              <w:top w:val="single" w:sz="4" w:space="0" w:color="auto"/>
              <w:left w:val="single" w:sz="4" w:space="0" w:color="auto"/>
              <w:bottom w:val="single" w:sz="4" w:space="0" w:color="auto"/>
              <w:right w:val="single" w:sz="4" w:space="0" w:color="auto"/>
            </w:tcBorders>
            <w:hideMark/>
          </w:tcPr>
          <w:p w14:paraId="6132F66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Residual</w:t>
            </w:r>
          </w:p>
        </w:tc>
        <w:tc>
          <w:tcPr>
            <w:tcW w:w="2985" w:type="dxa"/>
            <w:tcBorders>
              <w:top w:val="single" w:sz="4" w:space="0" w:color="auto"/>
              <w:left w:val="single" w:sz="4" w:space="0" w:color="auto"/>
              <w:bottom w:val="single" w:sz="4" w:space="0" w:color="auto"/>
              <w:right w:val="single" w:sz="4" w:space="0" w:color="auto"/>
            </w:tcBorders>
            <w:hideMark/>
          </w:tcPr>
          <w:p w14:paraId="7B22E530" w14:textId="77777777" w:rsidR="001F5C67" w:rsidRPr="007A5F97" w:rsidRDefault="001F5C67" w:rsidP="001F5C67">
            <w:pPr>
              <w:spacing w:after="160" w:line="278" w:lineRule="auto"/>
            </w:pPr>
            <w:r w:rsidRPr="007A5F97">
              <w:t>6.795</w:t>
            </w:r>
          </w:p>
        </w:tc>
        <w:tc>
          <w:tcPr>
            <w:tcW w:w="660" w:type="dxa"/>
            <w:tcBorders>
              <w:top w:val="single" w:sz="4" w:space="0" w:color="auto"/>
              <w:left w:val="single" w:sz="4" w:space="0" w:color="auto"/>
              <w:bottom w:val="single" w:sz="4" w:space="0" w:color="auto"/>
              <w:right w:val="single" w:sz="4" w:space="0" w:color="auto"/>
            </w:tcBorders>
            <w:hideMark/>
          </w:tcPr>
          <w:p w14:paraId="04BF6F9B" w14:textId="77777777" w:rsidR="001F5C67" w:rsidRPr="007A5F97" w:rsidRDefault="001F5C67" w:rsidP="001F5C67">
            <w:pPr>
              <w:spacing w:after="160" w:line="278" w:lineRule="auto"/>
            </w:pPr>
            <w:r w:rsidRPr="007A5F97">
              <w:t>15</w:t>
            </w:r>
          </w:p>
        </w:tc>
        <w:tc>
          <w:tcPr>
            <w:tcW w:w="1650" w:type="dxa"/>
            <w:tcBorders>
              <w:top w:val="single" w:sz="4" w:space="0" w:color="auto"/>
              <w:left w:val="single" w:sz="4" w:space="0" w:color="auto"/>
              <w:bottom w:val="single" w:sz="4" w:space="0" w:color="auto"/>
              <w:right w:val="single" w:sz="4" w:space="0" w:color="auto"/>
            </w:tcBorders>
            <w:hideMark/>
          </w:tcPr>
          <w:p w14:paraId="3F2948E1" w14:textId="77777777" w:rsidR="001F5C67" w:rsidRPr="007A5F97" w:rsidRDefault="001F5C67" w:rsidP="001F5C67">
            <w:pPr>
              <w:spacing w:after="160" w:line="278" w:lineRule="auto"/>
            </w:pPr>
            <w:r w:rsidRPr="007A5F97">
              <w:t>.453</w:t>
            </w:r>
          </w:p>
        </w:tc>
        <w:tc>
          <w:tcPr>
            <w:tcW w:w="885" w:type="dxa"/>
            <w:tcBorders>
              <w:top w:val="single" w:sz="4" w:space="0" w:color="auto"/>
              <w:left w:val="single" w:sz="4" w:space="0" w:color="auto"/>
              <w:bottom w:val="single" w:sz="4" w:space="0" w:color="auto"/>
              <w:right w:val="single" w:sz="4" w:space="0" w:color="auto"/>
            </w:tcBorders>
          </w:tcPr>
          <w:p w14:paraId="2DDDA2BA" w14:textId="77777777" w:rsidR="001F5C67" w:rsidRPr="007A5F97" w:rsidRDefault="001F5C67" w:rsidP="001F5C67">
            <w:pPr>
              <w:spacing w:after="160" w:line="278" w:lineRule="auto"/>
            </w:pPr>
          </w:p>
        </w:tc>
        <w:tc>
          <w:tcPr>
            <w:tcW w:w="930" w:type="dxa"/>
            <w:gridSpan w:val="2"/>
            <w:tcBorders>
              <w:top w:val="single" w:sz="4" w:space="0" w:color="auto"/>
              <w:left w:val="single" w:sz="4" w:space="0" w:color="auto"/>
              <w:bottom w:val="single" w:sz="4" w:space="0" w:color="auto"/>
              <w:right w:val="single" w:sz="4" w:space="0" w:color="auto"/>
            </w:tcBorders>
          </w:tcPr>
          <w:p w14:paraId="2AB87BE2" w14:textId="77777777" w:rsidR="001F5C67" w:rsidRPr="007A5F97" w:rsidRDefault="001F5C67" w:rsidP="001F5C67">
            <w:pPr>
              <w:spacing w:after="160" w:line="278" w:lineRule="auto"/>
            </w:pPr>
          </w:p>
        </w:tc>
      </w:tr>
      <w:tr w:rsidR="001F5C67" w:rsidRPr="007A5F97" w14:paraId="067758DB" w14:textId="77777777">
        <w:trPr>
          <w:trHeight w:val="140"/>
        </w:trPr>
        <w:tc>
          <w:tcPr>
            <w:tcW w:w="8905" w:type="dxa"/>
            <w:vMerge/>
            <w:tcBorders>
              <w:top w:val="nil"/>
              <w:left w:val="single" w:sz="4" w:space="0" w:color="auto"/>
              <w:bottom w:val="single" w:sz="4" w:space="0" w:color="auto"/>
              <w:right w:val="single" w:sz="4" w:space="0" w:color="auto"/>
            </w:tcBorders>
            <w:vAlign w:val="center"/>
            <w:hideMark/>
          </w:tcPr>
          <w:p w14:paraId="6B8DEDA5" w14:textId="77777777" w:rsidR="001F5C67" w:rsidRPr="007A5F97" w:rsidRDefault="001F5C67" w:rsidP="001F5C67">
            <w:pPr>
              <w:spacing w:after="160" w:line="278" w:lineRule="auto"/>
            </w:pPr>
          </w:p>
        </w:tc>
        <w:tc>
          <w:tcPr>
            <w:tcW w:w="1423" w:type="dxa"/>
            <w:tcBorders>
              <w:top w:val="single" w:sz="4" w:space="0" w:color="auto"/>
              <w:left w:val="single" w:sz="4" w:space="0" w:color="auto"/>
              <w:bottom w:val="single" w:sz="4" w:space="0" w:color="auto"/>
              <w:right w:val="single" w:sz="4" w:space="0" w:color="auto"/>
            </w:tcBorders>
            <w:hideMark/>
          </w:tcPr>
          <w:p w14:paraId="3EE2C4F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Total</w:t>
            </w:r>
          </w:p>
        </w:tc>
        <w:tc>
          <w:tcPr>
            <w:tcW w:w="2985" w:type="dxa"/>
            <w:tcBorders>
              <w:top w:val="single" w:sz="4" w:space="0" w:color="auto"/>
              <w:left w:val="single" w:sz="4" w:space="0" w:color="auto"/>
              <w:bottom w:val="single" w:sz="4" w:space="0" w:color="auto"/>
              <w:right w:val="single" w:sz="4" w:space="0" w:color="auto"/>
            </w:tcBorders>
            <w:hideMark/>
          </w:tcPr>
          <w:p w14:paraId="1CABD3A3" w14:textId="77777777" w:rsidR="001F5C67" w:rsidRPr="007A5F97" w:rsidRDefault="001F5C67" w:rsidP="001F5C67">
            <w:pPr>
              <w:spacing w:after="160" w:line="278" w:lineRule="auto"/>
            </w:pPr>
            <w:r w:rsidRPr="007A5F97">
              <w:t>20.550</w:t>
            </w:r>
          </w:p>
        </w:tc>
        <w:tc>
          <w:tcPr>
            <w:tcW w:w="660" w:type="dxa"/>
            <w:tcBorders>
              <w:top w:val="single" w:sz="4" w:space="0" w:color="auto"/>
              <w:left w:val="single" w:sz="4" w:space="0" w:color="auto"/>
              <w:bottom w:val="single" w:sz="4" w:space="0" w:color="auto"/>
              <w:right w:val="single" w:sz="4" w:space="0" w:color="auto"/>
            </w:tcBorders>
            <w:hideMark/>
          </w:tcPr>
          <w:p w14:paraId="06E2D0C3" w14:textId="77777777" w:rsidR="001F5C67" w:rsidRPr="007A5F97" w:rsidRDefault="001F5C67" w:rsidP="001F5C67">
            <w:pPr>
              <w:spacing w:after="160" w:line="278" w:lineRule="auto"/>
            </w:pPr>
            <w:r w:rsidRPr="007A5F97">
              <w:t>19</w:t>
            </w:r>
          </w:p>
        </w:tc>
        <w:tc>
          <w:tcPr>
            <w:tcW w:w="1650" w:type="dxa"/>
            <w:tcBorders>
              <w:top w:val="single" w:sz="4" w:space="0" w:color="auto"/>
              <w:left w:val="single" w:sz="4" w:space="0" w:color="auto"/>
              <w:bottom w:val="single" w:sz="4" w:space="0" w:color="auto"/>
              <w:right w:val="single" w:sz="4" w:space="0" w:color="auto"/>
            </w:tcBorders>
          </w:tcPr>
          <w:p w14:paraId="466F7353" w14:textId="77777777" w:rsidR="001F5C67" w:rsidRPr="007A5F97" w:rsidRDefault="001F5C67" w:rsidP="001F5C67">
            <w:pPr>
              <w:spacing w:after="160" w:line="278" w:lineRule="auto"/>
            </w:pPr>
          </w:p>
        </w:tc>
        <w:tc>
          <w:tcPr>
            <w:tcW w:w="885" w:type="dxa"/>
            <w:tcBorders>
              <w:top w:val="single" w:sz="4" w:space="0" w:color="auto"/>
              <w:left w:val="single" w:sz="4" w:space="0" w:color="auto"/>
              <w:bottom w:val="single" w:sz="4" w:space="0" w:color="auto"/>
              <w:right w:val="single" w:sz="4" w:space="0" w:color="auto"/>
            </w:tcBorders>
          </w:tcPr>
          <w:p w14:paraId="3CA8109E" w14:textId="77777777" w:rsidR="001F5C67" w:rsidRPr="007A5F97" w:rsidRDefault="001F5C67" w:rsidP="001F5C67">
            <w:pPr>
              <w:spacing w:after="160" w:line="278" w:lineRule="auto"/>
            </w:pPr>
          </w:p>
        </w:tc>
        <w:tc>
          <w:tcPr>
            <w:tcW w:w="930" w:type="dxa"/>
            <w:gridSpan w:val="2"/>
            <w:tcBorders>
              <w:top w:val="single" w:sz="4" w:space="0" w:color="auto"/>
              <w:left w:val="single" w:sz="4" w:space="0" w:color="auto"/>
              <w:bottom w:val="single" w:sz="4" w:space="0" w:color="auto"/>
              <w:right w:val="single" w:sz="4" w:space="0" w:color="auto"/>
            </w:tcBorders>
          </w:tcPr>
          <w:p w14:paraId="16925298" w14:textId="77777777" w:rsidR="001F5C67" w:rsidRPr="007A5F97" w:rsidRDefault="001F5C67" w:rsidP="001F5C67">
            <w:pPr>
              <w:spacing w:after="160" w:line="278" w:lineRule="auto"/>
            </w:pPr>
          </w:p>
        </w:tc>
      </w:tr>
      <w:tr w:rsidR="001F5C67" w:rsidRPr="007A5F97" w14:paraId="11FC2B39" w14:textId="77777777">
        <w:trPr>
          <w:gridAfter w:val="1"/>
          <w:wAfter w:w="450" w:type="dxa"/>
        </w:trPr>
        <w:tc>
          <w:tcPr>
            <w:tcW w:w="8905" w:type="dxa"/>
            <w:gridSpan w:val="7"/>
            <w:tcBorders>
              <w:top w:val="single" w:sz="4" w:space="0" w:color="auto"/>
              <w:left w:val="single" w:sz="4" w:space="0" w:color="auto"/>
              <w:bottom w:val="single" w:sz="4" w:space="0" w:color="auto"/>
              <w:right w:val="single" w:sz="4" w:space="0" w:color="auto"/>
            </w:tcBorders>
            <w:hideMark/>
          </w:tcPr>
          <w:p w14:paraId="2B986F8C"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a. Dependent Variable: Women entrepreneurs</w:t>
            </w:r>
          </w:p>
        </w:tc>
      </w:tr>
      <w:tr w:rsidR="001F5C67" w:rsidRPr="007A5F97" w14:paraId="7A995046" w14:textId="77777777">
        <w:trPr>
          <w:gridAfter w:val="1"/>
          <w:wAfter w:w="450" w:type="dxa"/>
        </w:trPr>
        <w:tc>
          <w:tcPr>
            <w:tcW w:w="8905" w:type="dxa"/>
            <w:gridSpan w:val="7"/>
            <w:tcBorders>
              <w:top w:val="single" w:sz="4" w:space="0" w:color="auto"/>
              <w:left w:val="single" w:sz="4" w:space="0" w:color="auto"/>
              <w:bottom w:val="single" w:sz="4" w:space="0" w:color="auto"/>
              <w:right w:val="single" w:sz="4" w:space="0" w:color="auto"/>
            </w:tcBorders>
            <w:hideMark/>
          </w:tcPr>
          <w:p w14:paraId="1212E9A0" w14:textId="6B664EFA"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b. Predictors: (Constant), Socio economic factors, Societal perceptions, Women entrepreneurs_for_Access, Facto</w:t>
            </w:r>
            <w:r w:rsidR="0006681B" w:rsidRPr="007A5F97">
              <w:rPr>
                <w:rFonts w:ascii="Times New Roman" w:hAnsi="Times New Roman" w:cs="Times New Roman"/>
              </w:rPr>
              <w:t xml:space="preserve">rs_that_hindering </w:t>
            </w:r>
            <w:r w:rsidRPr="007A5F97">
              <w:rPr>
                <w:rFonts w:ascii="Times New Roman" w:hAnsi="Times New Roman" w:cs="Times New Roman"/>
              </w:rPr>
              <w:t>women_entrepreneurs</w:t>
            </w:r>
          </w:p>
        </w:tc>
      </w:tr>
    </w:tbl>
    <w:p w14:paraId="66A993A0" w14:textId="31D46E85" w:rsidR="001F5C67" w:rsidRPr="007A5F97" w:rsidRDefault="001F5C67" w:rsidP="001F5C67"/>
    <w:p w14:paraId="12914741" w14:textId="3E452071"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As showed in the F-test value was 7.591with significance value of .001</w:t>
      </w:r>
      <w:r w:rsidRPr="007A5F97">
        <w:rPr>
          <w:rFonts w:ascii="Times New Roman" w:hAnsi="Times New Roman" w:cs="Times New Roman"/>
          <w:vertAlign w:val="superscript"/>
        </w:rPr>
        <w:t xml:space="preserve">b </w:t>
      </w:r>
      <w:r w:rsidRPr="007A5F97">
        <w:rPr>
          <w:rFonts w:ascii="Times New Roman" w:hAnsi="Times New Roman" w:cs="Times New Roman"/>
        </w:rPr>
        <w:t>at 5% level of significance. Since the p-value obtained was below 0.05, the F-test was significant hence the conclusion that the regression model was ok</w:t>
      </w:r>
      <w:r w:rsidR="00BA06A5" w:rsidRPr="007A5F97">
        <w:rPr>
          <w:rFonts w:ascii="Times New Roman" w:hAnsi="Times New Roman" w:cs="Times New Roman"/>
        </w:rPr>
        <w:t>ey.</w:t>
      </w:r>
      <w:r w:rsidRPr="007A5F97">
        <w:rPr>
          <w:rFonts w:ascii="Times New Roman" w:hAnsi="Times New Roman" w:cs="Times New Roman"/>
        </w:rPr>
        <w:t xml:space="preserve"> </w:t>
      </w:r>
      <w:bookmarkStart w:id="56" w:name="_Toc207382889"/>
      <w:bookmarkStart w:id="57" w:name="_Toc147165514"/>
      <w:bookmarkStart w:id="58" w:name="_Toc178776231"/>
      <w:bookmarkStart w:id="59" w:name="_Toc30957929"/>
      <w:bookmarkStart w:id="60" w:name="_Toc59785387"/>
      <w:bookmarkStart w:id="61" w:name="_Toc59785543"/>
      <w:bookmarkStart w:id="62" w:name="_Toc82030608"/>
      <w:bookmarkStart w:id="63" w:name="_Toc74080566"/>
      <w:bookmarkStart w:id="64" w:name="_Toc147317114"/>
      <w:bookmarkStart w:id="65" w:name="_Toc60424307"/>
      <w:bookmarkStart w:id="66" w:name="_Toc62381072"/>
      <w:bookmarkStart w:id="67" w:name="_Toc28469225"/>
      <w:bookmarkStart w:id="68" w:name="_Toc190025646"/>
      <w:bookmarkStart w:id="69" w:name="_Toc102895701"/>
      <w:bookmarkStart w:id="70" w:name="_Toc24161394"/>
      <w:bookmarkStart w:id="71" w:name="_Toc179052294"/>
      <w:bookmarkStart w:id="72" w:name="_Toc30958330"/>
      <w:bookmarkStart w:id="73" w:name="_Toc74079605"/>
      <w:bookmarkStart w:id="74" w:name="_Toc59785689"/>
      <w:bookmarkStart w:id="75" w:name="_Toc183465650"/>
      <w:bookmarkStart w:id="76" w:name="_Toc84151639"/>
      <w:bookmarkStart w:id="77" w:name="_Toc3095818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2194D22" w14:textId="54053F6A" w:rsidR="00BA06A5" w:rsidRPr="007A5F97" w:rsidRDefault="00BA06A5" w:rsidP="001F5C67"/>
    <w:p w14:paraId="18C909E1" w14:textId="77777777" w:rsidR="001F5C67" w:rsidRPr="007A5F97" w:rsidRDefault="001F5C67" w:rsidP="001F5C67">
      <w:pPr>
        <w:rPr>
          <w:rFonts w:ascii="Times New Roman" w:hAnsi="Times New Roman" w:cs="Times New Roman"/>
          <w:b/>
          <w:i/>
        </w:rPr>
      </w:pPr>
      <w:r w:rsidRPr="007A5F97">
        <w:rPr>
          <w:rFonts w:ascii="Times New Roman" w:hAnsi="Times New Roman" w:cs="Times New Roman"/>
          <w:i/>
        </w:rPr>
        <w:t xml:space="preserve">Table 10: </w:t>
      </w:r>
      <w:r w:rsidRPr="007A5F97">
        <w:rPr>
          <w:rFonts w:ascii="Times New Roman" w:hAnsi="Times New Roman" w:cs="Times New Roman"/>
          <w:b/>
          <w:i/>
        </w:rPr>
        <w:t>Regression coefficients</w:t>
      </w:r>
    </w:p>
    <w:tbl>
      <w:tblPr>
        <w:tblStyle w:val="TableGrid"/>
        <w:tblW w:w="9985" w:type="dxa"/>
        <w:tblLayout w:type="fixed"/>
        <w:tblLook w:val="04A0" w:firstRow="1" w:lastRow="0" w:firstColumn="1" w:lastColumn="0" w:noHBand="0" w:noVBand="1"/>
      </w:tblPr>
      <w:tblGrid>
        <w:gridCol w:w="400"/>
        <w:gridCol w:w="3465"/>
        <w:gridCol w:w="648"/>
        <w:gridCol w:w="1602"/>
        <w:gridCol w:w="1800"/>
        <w:gridCol w:w="900"/>
        <w:gridCol w:w="1170"/>
      </w:tblGrid>
      <w:tr w:rsidR="001F5C67" w:rsidRPr="007A5F97" w14:paraId="1B1632B4" w14:textId="77777777" w:rsidTr="00EF0AD1">
        <w:tc>
          <w:tcPr>
            <w:tcW w:w="3865" w:type="dxa"/>
            <w:gridSpan w:val="2"/>
            <w:vMerge w:val="restart"/>
            <w:tcBorders>
              <w:top w:val="single" w:sz="4" w:space="0" w:color="auto"/>
              <w:left w:val="single" w:sz="4" w:space="0" w:color="auto"/>
              <w:bottom w:val="single" w:sz="4" w:space="0" w:color="auto"/>
              <w:right w:val="single" w:sz="4" w:space="0" w:color="auto"/>
            </w:tcBorders>
            <w:hideMark/>
          </w:tcPr>
          <w:p w14:paraId="738CBBAD"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Model</w:t>
            </w:r>
          </w:p>
        </w:tc>
        <w:tc>
          <w:tcPr>
            <w:tcW w:w="2250" w:type="dxa"/>
            <w:gridSpan w:val="2"/>
            <w:tcBorders>
              <w:top w:val="single" w:sz="4" w:space="0" w:color="auto"/>
              <w:left w:val="single" w:sz="4" w:space="0" w:color="auto"/>
              <w:bottom w:val="single" w:sz="4" w:space="0" w:color="auto"/>
              <w:right w:val="single" w:sz="4" w:space="0" w:color="auto"/>
            </w:tcBorders>
            <w:hideMark/>
          </w:tcPr>
          <w:p w14:paraId="7908CBDD"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Unstandardized Coefficients</w:t>
            </w:r>
          </w:p>
        </w:tc>
        <w:tc>
          <w:tcPr>
            <w:tcW w:w="1800" w:type="dxa"/>
            <w:tcBorders>
              <w:top w:val="single" w:sz="4" w:space="0" w:color="auto"/>
              <w:left w:val="single" w:sz="4" w:space="0" w:color="auto"/>
              <w:bottom w:val="single" w:sz="4" w:space="0" w:color="auto"/>
              <w:right w:val="single" w:sz="4" w:space="0" w:color="auto"/>
            </w:tcBorders>
            <w:hideMark/>
          </w:tcPr>
          <w:p w14:paraId="6181CC67"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4B8B73A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t</w:t>
            </w:r>
          </w:p>
        </w:tc>
        <w:tc>
          <w:tcPr>
            <w:tcW w:w="1170" w:type="dxa"/>
            <w:vMerge w:val="restart"/>
            <w:tcBorders>
              <w:top w:val="single" w:sz="4" w:space="0" w:color="auto"/>
              <w:left w:val="single" w:sz="4" w:space="0" w:color="auto"/>
              <w:bottom w:val="single" w:sz="4" w:space="0" w:color="auto"/>
              <w:right w:val="single" w:sz="4" w:space="0" w:color="auto"/>
            </w:tcBorders>
            <w:hideMark/>
          </w:tcPr>
          <w:p w14:paraId="3FE04DD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Sig.</w:t>
            </w:r>
          </w:p>
        </w:tc>
      </w:tr>
      <w:tr w:rsidR="001F5C67" w:rsidRPr="007A5F97" w14:paraId="377D512F" w14:textId="77777777" w:rsidTr="00EF0AD1">
        <w:tc>
          <w:tcPr>
            <w:tcW w:w="3865" w:type="dxa"/>
            <w:gridSpan w:val="2"/>
            <w:vMerge/>
            <w:tcBorders>
              <w:top w:val="single" w:sz="4" w:space="0" w:color="auto"/>
              <w:left w:val="single" w:sz="4" w:space="0" w:color="auto"/>
              <w:bottom w:val="single" w:sz="4" w:space="0" w:color="auto"/>
              <w:right w:val="single" w:sz="4" w:space="0" w:color="auto"/>
            </w:tcBorders>
            <w:vAlign w:val="center"/>
            <w:hideMark/>
          </w:tcPr>
          <w:p w14:paraId="3DA3ECD2" w14:textId="77777777" w:rsidR="001F5C67" w:rsidRPr="007A5F97" w:rsidRDefault="001F5C67" w:rsidP="001F5C67">
            <w:pPr>
              <w:spacing w:after="160" w:line="278" w:lineRule="auto"/>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hideMark/>
          </w:tcPr>
          <w:p w14:paraId="54C10E6D"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B</w:t>
            </w:r>
          </w:p>
        </w:tc>
        <w:tc>
          <w:tcPr>
            <w:tcW w:w="1602" w:type="dxa"/>
            <w:tcBorders>
              <w:top w:val="single" w:sz="4" w:space="0" w:color="auto"/>
              <w:left w:val="single" w:sz="4" w:space="0" w:color="auto"/>
              <w:bottom w:val="single" w:sz="4" w:space="0" w:color="auto"/>
              <w:right w:val="single" w:sz="4" w:space="0" w:color="auto"/>
            </w:tcBorders>
            <w:hideMark/>
          </w:tcPr>
          <w:p w14:paraId="0D53592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Std. Error</w:t>
            </w:r>
          </w:p>
        </w:tc>
        <w:tc>
          <w:tcPr>
            <w:tcW w:w="1800" w:type="dxa"/>
            <w:tcBorders>
              <w:top w:val="single" w:sz="4" w:space="0" w:color="auto"/>
              <w:left w:val="single" w:sz="4" w:space="0" w:color="auto"/>
              <w:bottom w:val="single" w:sz="4" w:space="0" w:color="auto"/>
              <w:right w:val="single" w:sz="4" w:space="0" w:color="auto"/>
            </w:tcBorders>
            <w:hideMark/>
          </w:tcPr>
          <w:p w14:paraId="518FA959"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Beta</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F608B0F" w14:textId="77777777" w:rsidR="001F5C67" w:rsidRPr="007A5F97" w:rsidRDefault="001F5C67" w:rsidP="001F5C67">
            <w:pPr>
              <w:spacing w:after="160" w:line="278" w:lineRule="auto"/>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5C37C1E" w14:textId="77777777" w:rsidR="001F5C67" w:rsidRPr="007A5F97" w:rsidRDefault="001F5C67" w:rsidP="001F5C67">
            <w:pPr>
              <w:spacing w:after="160" w:line="278" w:lineRule="auto"/>
              <w:rPr>
                <w:rFonts w:ascii="Times New Roman" w:hAnsi="Times New Roman" w:cs="Times New Roman"/>
              </w:rPr>
            </w:pPr>
          </w:p>
        </w:tc>
      </w:tr>
      <w:tr w:rsidR="001F5C67" w:rsidRPr="007A5F97" w14:paraId="32E54E21" w14:textId="77777777" w:rsidTr="00EF0AD1">
        <w:tc>
          <w:tcPr>
            <w:tcW w:w="400" w:type="dxa"/>
            <w:vMerge w:val="restart"/>
            <w:tcBorders>
              <w:top w:val="nil"/>
              <w:left w:val="single" w:sz="4" w:space="0" w:color="auto"/>
              <w:bottom w:val="single" w:sz="4" w:space="0" w:color="auto"/>
              <w:right w:val="single" w:sz="4" w:space="0" w:color="auto"/>
            </w:tcBorders>
            <w:hideMark/>
          </w:tcPr>
          <w:p w14:paraId="5DA03A1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w:t>
            </w:r>
          </w:p>
        </w:tc>
        <w:tc>
          <w:tcPr>
            <w:tcW w:w="3465" w:type="dxa"/>
            <w:tcBorders>
              <w:top w:val="single" w:sz="4" w:space="0" w:color="auto"/>
              <w:left w:val="single" w:sz="4" w:space="0" w:color="auto"/>
              <w:bottom w:val="single" w:sz="4" w:space="0" w:color="auto"/>
              <w:right w:val="single" w:sz="4" w:space="0" w:color="auto"/>
            </w:tcBorders>
            <w:hideMark/>
          </w:tcPr>
          <w:p w14:paraId="66E138CE"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(Constant)</w:t>
            </w:r>
          </w:p>
        </w:tc>
        <w:tc>
          <w:tcPr>
            <w:tcW w:w="648" w:type="dxa"/>
            <w:tcBorders>
              <w:top w:val="single" w:sz="4" w:space="0" w:color="auto"/>
              <w:left w:val="single" w:sz="4" w:space="0" w:color="auto"/>
              <w:bottom w:val="single" w:sz="4" w:space="0" w:color="auto"/>
              <w:right w:val="single" w:sz="4" w:space="0" w:color="auto"/>
            </w:tcBorders>
            <w:hideMark/>
          </w:tcPr>
          <w:p w14:paraId="694D165E"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.386</w:t>
            </w:r>
          </w:p>
        </w:tc>
        <w:tc>
          <w:tcPr>
            <w:tcW w:w="1602" w:type="dxa"/>
            <w:tcBorders>
              <w:top w:val="single" w:sz="4" w:space="0" w:color="auto"/>
              <w:left w:val="single" w:sz="4" w:space="0" w:color="auto"/>
              <w:bottom w:val="single" w:sz="4" w:space="0" w:color="auto"/>
              <w:right w:val="single" w:sz="4" w:space="0" w:color="auto"/>
            </w:tcBorders>
            <w:hideMark/>
          </w:tcPr>
          <w:p w14:paraId="4D6004B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.976</w:t>
            </w:r>
          </w:p>
        </w:tc>
        <w:tc>
          <w:tcPr>
            <w:tcW w:w="1800" w:type="dxa"/>
            <w:tcBorders>
              <w:top w:val="single" w:sz="4" w:space="0" w:color="auto"/>
              <w:left w:val="single" w:sz="4" w:space="0" w:color="auto"/>
              <w:bottom w:val="single" w:sz="4" w:space="0" w:color="auto"/>
              <w:right w:val="single" w:sz="4" w:space="0" w:color="auto"/>
            </w:tcBorders>
          </w:tcPr>
          <w:p w14:paraId="77A0CD65" w14:textId="77777777" w:rsidR="001F5C67" w:rsidRPr="007A5F97" w:rsidRDefault="001F5C67" w:rsidP="001F5C67">
            <w:pPr>
              <w:spacing w:after="160" w:line="278"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hideMark/>
          </w:tcPr>
          <w:p w14:paraId="6EF48663"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.395</w:t>
            </w:r>
          </w:p>
        </w:tc>
        <w:tc>
          <w:tcPr>
            <w:tcW w:w="1170" w:type="dxa"/>
            <w:tcBorders>
              <w:top w:val="single" w:sz="4" w:space="0" w:color="auto"/>
              <w:left w:val="single" w:sz="4" w:space="0" w:color="auto"/>
              <w:bottom w:val="single" w:sz="4" w:space="0" w:color="auto"/>
              <w:right w:val="single" w:sz="4" w:space="0" w:color="auto"/>
            </w:tcBorders>
            <w:hideMark/>
          </w:tcPr>
          <w:p w14:paraId="35D476FB"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.698</w:t>
            </w:r>
          </w:p>
        </w:tc>
      </w:tr>
      <w:tr w:rsidR="001F5C67" w:rsidRPr="007A5F97" w14:paraId="77B5B7CB"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21F324C0" w14:textId="77777777" w:rsidR="001F5C67" w:rsidRPr="007A5F97" w:rsidRDefault="001F5C67" w:rsidP="001F5C67">
            <w:pPr>
              <w:spacing w:after="160" w:line="278" w:lineRule="auto"/>
              <w:rPr>
                <w:rFonts w:ascii="Times New Roman" w:hAnsi="Times New Roman" w:cs="Times New Roman"/>
              </w:rPr>
            </w:pPr>
          </w:p>
        </w:tc>
        <w:tc>
          <w:tcPr>
            <w:tcW w:w="3465" w:type="dxa"/>
            <w:tcBorders>
              <w:top w:val="single" w:sz="4" w:space="0" w:color="auto"/>
              <w:left w:val="single" w:sz="4" w:space="0" w:color="auto"/>
              <w:bottom w:val="single" w:sz="4" w:space="0" w:color="auto"/>
              <w:right w:val="single" w:sz="4" w:space="0" w:color="auto"/>
            </w:tcBorders>
            <w:hideMark/>
          </w:tcPr>
          <w:p w14:paraId="07D5AEA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Factors_that_hindering_women_entrepreneurs</w:t>
            </w:r>
          </w:p>
        </w:tc>
        <w:tc>
          <w:tcPr>
            <w:tcW w:w="648" w:type="dxa"/>
            <w:tcBorders>
              <w:top w:val="single" w:sz="4" w:space="0" w:color="auto"/>
              <w:left w:val="single" w:sz="4" w:space="0" w:color="auto"/>
              <w:bottom w:val="single" w:sz="4" w:space="0" w:color="auto"/>
              <w:right w:val="single" w:sz="4" w:space="0" w:color="auto"/>
            </w:tcBorders>
            <w:hideMark/>
          </w:tcPr>
          <w:p w14:paraId="2B99C21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-.435</w:t>
            </w:r>
          </w:p>
        </w:tc>
        <w:tc>
          <w:tcPr>
            <w:tcW w:w="1602" w:type="dxa"/>
            <w:tcBorders>
              <w:top w:val="single" w:sz="4" w:space="0" w:color="auto"/>
              <w:left w:val="single" w:sz="4" w:space="0" w:color="auto"/>
              <w:bottom w:val="single" w:sz="4" w:space="0" w:color="auto"/>
              <w:right w:val="single" w:sz="4" w:space="0" w:color="auto"/>
            </w:tcBorders>
            <w:hideMark/>
          </w:tcPr>
          <w:p w14:paraId="44B6BCA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.770</w:t>
            </w:r>
          </w:p>
        </w:tc>
        <w:tc>
          <w:tcPr>
            <w:tcW w:w="1800" w:type="dxa"/>
            <w:tcBorders>
              <w:top w:val="single" w:sz="4" w:space="0" w:color="auto"/>
              <w:left w:val="single" w:sz="4" w:space="0" w:color="auto"/>
              <w:bottom w:val="single" w:sz="4" w:space="0" w:color="auto"/>
              <w:right w:val="single" w:sz="4" w:space="0" w:color="auto"/>
            </w:tcBorders>
            <w:hideMark/>
          </w:tcPr>
          <w:p w14:paraId="3170082B"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-.384</w:t>
            </w:r>
          </w:p>
        </w:tc>
        <w:tc>
          <w:tcPr>
            <w:tcW w:w="900" w:type="dxa"/>
            <w:tcBorders>
              <w:top w:val="single" w:sz="4" w:space="0" w:color="auto"/>
              <w:left w:val="single" w:sz="4" w:space="0" w:color="auto"/>
              <w:bottom w:val="single" w:sz="4" w:space="0" w:color="auto"/>
              <w:right w:val="single" w:sz="4" w:space="0" w:color="auto"/>
            </w:tcBorders>
            <w:hideMark/>
          </w:tcPr>
          <w:p w14:paraId="31F6279F"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-.565</w:t>
            </w:r>
          </w:p>
        </w:tc>
        <w:tc>
          <w:tcPr>
            <w:tcW w:w="1170" w:type="dxa"/>
            <w:tcBorders>
              <w:top w:val="single" w:sz="4" w:space="0" w:color="auto"/>
              <w:left w:val="single" w:sz="4" w:space="0" w:color="auto"/>
              <w:bottom w:val="single" w:sz="4" w:space="0" w:color="auto"/>
              <w:right w:val="single" w:sz="4" w:space="0" w:color="auto"/>
            </w:tcBorders>
            <w:hideMark/>
          </w:tcPr>
          <w:p w14:paraId="4B5ADBF9"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.581</w:t>
            </w:r>
          </w:p>
        </w:tc>
      </w:tr>
      <w:tr w:rsidR="001F5C67" w:rsidRPr="007A5F97" w14:paraId="39FFF993"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1158ECDF" w14:textId="77777777" w:rsidR="001F5C67" w:rsidRPr="007A5F97" w:rsidRDefault="001F5C67" w:rsidP="001F5C67">
            <w:pPr>
              <w:spacing w:after="160" w:line="278" w:lineRule="auto"/>
              <w:rPr>
                <w:rFonts w:ascii="Times New Roman" w:hAnsi="Times New Roman" w:cs="Times New Roman"/>
              </w:rPr>
            </w:pPr>
          </w:p>
        </w:tc>
        <w:tc>
          <w:tcPr>
            <w:tcW w:w="3465" w:type="dxa"/>
            <w:tcBorders>
              <w:top w:val="single" w:sz="4" w:space="0" w:color="auto"/>
              <w:left w:val="single" w:sz="4" w:space="0" w:color="auto"/>
              <w:bottom w:val="single" w:sz="4" w:space="0" w:color="auto"/>
              <w:right w:val="single" w:sz="4" w:space="0" w:color="auto"/>
            </w:tcBorders>
            <w:hideMark/>
          </w:tcPr>
          <w:p w14:paraId="1B83DFE3" w14:textId="77777777" w:rsidR="001F5C67" w:rsidRPr="007A5F97" w:rsidRDefault="001F5C67" w:rsidP="001F5C67">
            <w:pPr>
              <w:spacing w:after="160" w:line="278" w:lineRule="auto"/>
              <w:rPr>
                <w:rFonts w:ascii="Times New Roman" w:hAnsi="Times New Roman" w:cs="Times New Roman"/>
              </w:rPr>
            </w:pPr>
            <w:proofErr w:type="spellStart"/>
            <w:r w:rsidRPr="007A5F97">
              <w:rPr>
                <w:rFonts w:ascii="Times New Roman" w:hAnsi="Times New Roman" w:cs="Times New Roman"/>
              </w:rPr>
              <w:t>Women_entrepreneurs_for_Access</w:t>
            </w:r>
            <w:proofErr w:type="spellEnd"/>
          </w:p>
        </w:tc>
        <w:tc>
          <w:tcPr>
            <w:tcW w:w="648" w:type="dxa"/>
            <w:tcBorders>
              <w:top w:val="single" w:sz="4" w:space="0" w:color="auto"/>
              <w:left w:val="single" w:sz="4" w:space="0" w:color="auto"/>
              <w:bottom w:val="single" w:sz="4" w:space="0" w:color="auto"/>
              <w:right w:val="single" w:sz="4" w:space="0" w:color="auto"/>
            </w:tcBorders>
            <w:hideMark/>
          </w:tcPr>
          <w:p w14:paraId="2D30B5C6"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-.293</w:t>
            </w:r>
          </w:p>
        </w:tc>
        <w:tc>
          <w:tcPr>
            <w:tcW w:w="1602" w:type="dxa"/>
            <w:tcBorders>
              <w:top w:val="single" w:sz="4" w:space="0" w:color="auto"/>
              <w:left w:val="single" w:sz="4" w:space="0" w:color="auto"/>
              <w:bottom w:val="single" w:sz="4" w:space="0" w:color="auto"/>
              <w:right w:val="single" w:sz="4" w:space="0" w:color="auto"/>
            </w:tcBorders>
            <w:hideMark/>
          </w:tcPr>
          <w:p w14:paraId="40BA2A2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.588</w:t>
            </w:r>
          </w:p>
        </w:tc>
        <w:tc>
          <w:tcPr>
            <w:tcW w:w="1800" w:type="dxa"/>
            <w:tcBorders>
              <w:top w:val="single" w:sz="4" w:space="0" w:color="auto"/>
              <w:left w:val="single" w:sz="4" w:space="0" w:color="auto"/>
              <w:bottom w:val="single" w:sz="4" w:space="0" w:color="auto"/>
              <w:right w:val="single" w:sz="4" w:space="0" w:color="auto"/>
            </w:tcBorders>
            <w:hideMark/>
          </w:tcPr>
          <w:p w14:paraId="40EFB6A4"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-.232</w:t>
            </w:r>
          </w:p>
        </w:tc>
        <w:tc>
          <w:tcPr>
            <w:tcW w:w="900" w:type="dxa"/>
            <w:tcBorders>
              <w:top w:val="single" w:sz="4" w:space="0" w:color="auto"/>
              <w:left w:val="single" w:sz="4" w:space="0" w:color="auto"/>
              <w:bottom w:val="single" w:sz="4" w:space="0" w:color="auto"/>
              <w:right w:val="single" w:sz="4" w:space="0" w:color="auto"/>
            </w:tcBorders>
            <w:hideMark/>
          </w:tcPr>
          <w:p w14:paraId="473E8C51"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-.498</w:t>
            </w:r>
          </w:p>
        </w:tc>
        <w:tc>
          <w:tcPr>
            <w:tcW w:w="1170" w:type="dxa"/>
            <w:tcBorders>
              <w:top w:val="single" w:sz="4" w:space="0" w:color="auto"/>
              <w:left w:val="single" w:sz="4" w:space="0" w:color="auto"/>
              <w:bottom w:val="single" w:sz="4" w:space="0" w:color="auto"/>
              <w:right w:val="single" w:sz="4" w:space="0" w:color="auto"/>
            </w:tcBorders>
            <w:hideMark/>
          </w:tcPr>
          <w:p w14:paraId="4599D7FE"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.626</w:t>
            </w:r>
          </w:p>
        </w:tc>
      </w:tr>
      <w:tr w:rsidR="001F5C67" w:rsidRPr="007A5F97" w14:paraId="1BD2E58A"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2C164F20" w14:textId="77777777" w:rsidR="001F5C67" w:rsidRPr="007A5F97" w:rsidRDefault="001F5C67" w:rsidP="001F5C67">
            <w:pPr>
              <w:spacing w:after="160" w:line="278" w:lineRule="auto"/>
              <w:rPr>
                <w:rFonts w:ascii="Times New Roman" w:hAnsi="Times New Roman" w:cs="Times New Roman"/>
              </w:rPr>
            </w:pPr>
          </w:p>
        </w:tc>
        <w:tc>
          <w:tcPr>
            <w:tcW w:w="3465" w:type="dxa"/>
            <w:tcBorders>
              <w:top w:val="single" w:sz="4" w:space="0" w:color="auto"/>
              <w:left w:val="single" w:sz="4" w:space="0" w:color="auto"/>
              <w:bottom w:val="single" w:sz="4" w:space="0" w:color="auto"/>
              <w:right w:val="single" w:sz="4" w:space="0" w:color="auto"/>
            </w:tcBorders>
            <w:hideMark/>
          </w:tcPr>
          <w:p w14:paraId="6EE6467B" w14:textId="77777777" w:rsidR="001F5C67" w:rsidRPr="007A5F97" w:rsidRDefault="001F5C67" w:rsidP="001F5C67">
            <w:pPr>
              <w:spacing w:after="160" w:line="278" w:lineRule="auto"/>
              <w:rPr>
                <w:rFonts w:ascii="Times New Roman" w:hAnsi="Times New Roman" w:cs="Times New Roman"/>
              </w:rPr>
            </w:pPr>
            <w:proofErr w:type="spellStart"/>
            <w:r w:rsidRPr="007A5F97">
              <w:rPr>
                <w:rFonts w:ascii="Times New Roman" w:hAnsi="Times New Roman" w:cs="Times New Roman"/>
              </w:rPr>
              <w:t>Societal_perceptions</w:t>
            </w:r>
            <w:proofErr w:type="spellEnd"/>
          </w:p>
        </w:tc>
        <w:tc>
          <w:tcPr>
            <w:tcW w:w="648" w:type="dxa"/>
            <w:tcBorders>
              <w:top w:val="single" w:sz="4" w:space="0" w:color="auto"/>
              <w:left w:val="single" w:sz="4" w:space="0" w:color="auto"/>
              <w:bottom w:val="single" w:sz="4" w:space="0" w:color="auto"/>
              <w:right w:val="single" w:sz="4" w:space="0" w:color="auto"/>
            </w:tcBorders>
            <w:hideMark/>
          </w:tcPr>
          <w:p w14:paraId="132ABDF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1.543</w:t>
            </w:r>
          </w:p>
        </w:tc>
        <w:tc>
          <w:tcPr>
            <w:tcW w:w="1602" w:type="dxa"/>
            <w:tcBorders>
              <w:top w:val="single" w:sz="4" w:space="0" w:color="auto"/>
              <w:left w:val="single" w:sz="4" w:space="0" w:color="auto"/>
              <w:bottom w:val="single" w:sz="4" w:space="0" w:color="auto"/>
              <w:right w:val="single" w:sz="4" w:space="0" w:color="auto"/>
            </w:tcBorders>
            <w:hideMark/>
          </w:tcPr>
          <w:p w14:paraId="69C597B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.974</w:t>
            </w:r>
          </w:p>
        </w:tc>
        <w:tc>
          <w:tcPr>
            <w:tcW w:w="1800" w:type="dxa"/>
            <w:tcBorders>
              <w:top w:val="single" w:sz="4" w:space="0" w:color="auto"/>
              <w:left w:val="single" w:sz="4" w:space="0" w:color="auto"/>
              <w:bottom w:val="single" w:sz="4" w:space="0" w:color="auto"/>
              <w:right w:val="single" w:sz="4" w:space="0" w:color="auto"/>
            </w:tcBorders>
            <w:hideMark/>
          </w:tcPr>
          <w:p w14:paraId="5C597D0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1.402</w:t>
            </w:r>
          </w:p>
        </w:tc>
        <w:tc>
          <w:tcPr>
            <w:tcW w:w="900" w:type="dxa"/>
            <w:tcBorders>
              <w:top w:val="single" w:sz="4" w:space="0" w:color="auto"/>
              <w:left w:val="single" w:sz="4" w:space="0" w:color="auto"/>
              <w:bottom w:val="single" w:sz="4" w:space="0" w:color="auto"/>
              <w:right w:val="single" w:sz="4" w:space="0" w:color="auto"/>
            </w:tcBorders>
            <w:hideMark/>
          </w:tcPr>
          <w:p w14:paraId="701D5412"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1.585</w:t>
            </w:r>
          </w:p>
        </w:tc>
        <w:tc>
          <w:tcPr>
            <w:tcW w:w="1170" w:type="dxa"/>
            <w:tcBorders>
              <w:top w:val="single" w:sz="4" w:space="0" w:color="auto"/>
              <w:left w:val="single" w:sz="4" w:space="0" w:color="auto"/>
              <w:bottom w:val="single" w:sz="4" w:space="0" w:color="auto"/>
              <w:right w:val="single" w:sz="4" w:space="0" w:color="auto"/>
            </w:tcBorders>
            <w:hideMark/>
          </w:tcPr>
          <w:p w14:paraId="302F2609"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.134</w:t>
            </w:r>
          </w:p>
        </w:tc>
      </w:tr>
      <w:tr w:rsidR="001F5C67" w:rsidRPr="007A5F97" w14:paraId="37DFC16F" w14:textId="77777777" w:rsidTr="00EF0AD1">
        <w:tc>
          <w:tcPr>
            <w:tcW w:w="400" w:type="dxa"/>
            <w:vMerge/>
            <w:tcBorders>
              <w:top w:val="nil"/>
              <w:left w:val="single" w:sz="4" w:space="0" w:color="auto"/>
              <w:bottom w:val="single" w:sz="4" w:space="0" w:color="auto"/>
              <w:right w:val="single" w:sz="4" w:space="0" w:color="auto"/>
            </w:tcBorders>
            <w:vAlign w:val="center"/>
            <w:hideMark/>
          </w:tcPr>
          <w:p w14:paraId="04BC9071" w14:textId="77777777" w:rsidR="001F5C67" w:rsidRPr="007A5F97" w:rsidRDefault="001F5C67" w:rsidP="001F5C67">
            <w:pPr>
              <w:spacing w:after="160" w:line="278" w:lineRule="auto"/>
              <w:rPr>
                <w:rFonts w:ascii="Times New Roman" w:hAnsi="Times New Roman" w:cs="Times New Roman"/>
              </w:rPr>
            </w:pPr>
          </w:p>
        </w:tc>
        <w:tc>
          <w:tcPr>
            <w:tcW w:w="3465" w:type="dxa"/>
            <w:tcBorders>
              <w:top w:val="single" w:sz="4" w:space="0" w:color="auto"/>
              <w:left w:val="single" w:sz="4" w:space="0" w:color="auto"/>
              <w:bottom w:val="single" w:sz="4" w:space="0" w:color="auto"/>
              <w:right w:val="single" w:sz="4" w:space="0" w:color="auto"/>
            </w:tcBorders>
            <w:hideMark/>
          </w:tcPr>
          <w:p w14:paraId="50FDE018" w14:textId="77777777" w:rsidR="001F5C67" w:rsidRPr="007A5F97" w:rsidRDefault="001F5C67" w:rsidP="001F5C67">
            <w:pPr>
              <w:spacing w:after="160" w:line="278" w:lineRule="auto"/>
              <w:rPr>
                <w:rFonts w:ascii="Times New Roman" w:hAnsi="Times New Roman" w:cs="Times New Roman"/>
              </w:rPr>
            </w:pPr>
            <w:proofErr w:type="spellStart"/>
            <w:r w:rsidRPr="007A5F97">
              <w:rPr>
                <w:rFonts w:ascii="Times New Roman" w:hAnsi="Times New Roman" w:cs="Times New Roman"/>
              </w:rPr>
              <w:t>Socio_economic_factors</w:t>
            </w:r>
            <w:proofErr w:type="spellEnd"/>
          </w:p>
        </w:tc>
        <w:tc>
          <w:tcPr>
            <w:tcW w:w="648" w:type="dxa"/>
            <w:tcBorders>
              <w:top w:val="single" w:sz="4" w:space="0" w:color="auto"/>
              <w:left w:val="single" w:sz="4" w:space="0" w:color="auto"/>
              <w:bottom w:val="single" w:sz="4" w:space="0" w:color="auto"/>
              <w:right w:val="single" w:sz="4" w:space="0" w:color="auto"/>
            </w:tcBorders>
            <w:hideMark/>
          </w:tcPr>
          <w:p w14:paraId="368AD688"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.033</w:t>
            </w:r>
          </w:p>
        </w:tc>
        <w:tc>
          <w:tcPr>
            <w:tcW w:w="1602" w:type="dxa"/>
            <w:tcBorders>
              <w:top w:val="single" w:sz="4" w:space="0" w:color="auto"/>
              <w:left w:val="single" w:sz="4" w:space="0" w:color="auto"/>
              <w:bottom w:val="single" w:sz="4" w:space="0" w:color="auto"/>
              <w:right w:val="single" w:sz="4" w:space="0" w:color="auto"/>
            </w:tcBorders>
            <w:hideMark/>
          </w:tcPr>
          <w:p w14:paraId="0754E2C5"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.183</w:t>
            </w:r>
          </w:p>
        </w:tc>
        <w:tc>
          <w:tcPr>
            <w:tcW w:w="1800" w:type="dxa"/>
            <w:tcBorders>
              <w:top w:val="single" w:sz="4" w:space="0" w:color="auto"/>
              <w:left w:val="single" w:sz="4" w:space="0" w:color="auto"/>
              <w:bottom w:val="single" w:sz="4" w:space="0" w:color="auto"/>
              <w:right w:val="single" w:sz="4" w:space="0" w:color="auto"/>
            </w:tcBorders>
            <w:hideMark/>
          </w:tcPr>
          <w:p w14:paraId="5E8C5E5B"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.030</w:t>
            </w:r>
          </w:p>
        </w:tc>
        <w:tc>
          <w:tcPr>
            <w:tcW w:w="900" w:type="dxa"/>
            <w:tcBorders>
              <w:top w:val="single" w:sz="4" w:space="0" w:color="auto"/>
              <w:left w:val="single" w:sz="4" w:space="0" w:color="auto"/>
              <w:bottom w:val="single" w:sz="4" w:space="0" w:color="auto"/>
              <w:right w:val="single" w:sz="4" w:space="0" w:color="auto"/>
            </w:tcBorders>
            <w:hideMark/>
          </w:tcPr>
          <w:p w14:paraId="4A0CAB24"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.182</w:t>
            </w:r>
          </w:p>
        </w:tc>
        <w:tc>
          <w:tcPr>
            <w:tcW w:w="1170" w:type="dxa"/>
            <w:tcBorders>
              <w:top w:val="single" w:sz="4" w:space="0" w:color="auto"/>
              <w:left w:val="single" w:sz="4" w:space="0" w:color="auto"/>
              <w:bottom w:val="single" w:sz="4" w:space="0" w:color="auto"/>
              <w:right w:val="single" w:sz="4" w:space="0" w:color="auto"/>
            </w:tcBorders>
            <w:hideMark/>
          </w:tcPr>
          <w:p w14:paraId="630E5500" w14:textId="77777777" w:rsidR="001F5C67" w:rsidRPr="007A5F97" w:rsidRDefault="001F5C67" w:rsidP="001F5C67">
            <w:pPr>
              <w:spacing w:after="160" w:line="278" w:lineRule="auto"/>
              <w:rPr>
                <w:rFonts w:ascii="Times New Roman" w:hAnsi="Times New Roman" w:cs="Times New Roman"/>
              </w:rPr>
            </w:pPr>
            <w:r w:rsidRPr="007A5F97">
              <w:rPr>
                <w:rFonts w:ascii="Times New Roman" w:hAnsi="Times New Roman" w:cs="Times New Roman"/>
              </w:rPr>
              <w:t>.858</w:t>
            </w:r>
          </w:p>
        </w:tc>
      </w:tr>
    </w:tbl>
    <w:p w14:paraId="1E0C9066" w14:textId="685EADA8" w:rsidR="001F5C67" w:rsidRPr="007A5F97" w:rsidRDefault="001F5C67" w:rsidP="001F5C67">
      <w:r w:rsidRPr="007A5F97">
        <w:t xml:space="preserve"> </w:t>
      </w:r>
    </w:p>
    <w:p w14:paraId="1338F24E" w14:textId="77777777" w:rsidR="00AC64F5" w:rsidRPr="007A5F97" w:rsidRDefault="00AC64F5" w:rsidP="001F5C67"/>
    <w:p w14:paraId="630C610F" w14:textId="407F89F0" w:rsidR="001F5C67" w:rsidRPr="007A5F97" w:rsidRDefault="001F5C67" w:rsidP="00587A2B">
      <w:pPr>
        <w:spacing w:line="240" w:lineRule="auto"/>
        <w:jc w:val="both"/>
      </w:pPr>
      <w:r w:rsidRPr="007A5F97">
        <w:t>a</w:t>
      </w:r>
      <w:r w:rsidRPr="007A5F97">
        <w:rPr>
          <w:rFonts w:ascii="Times New Roman" w:hAnsi="Times New Roman" w:cs="Times New Roman"/>
        </w:rPr>
        <w:t>. Dependen</w:t>
      </w:r>
      <w:r w:rsidR="00AC64F5" w:rsidRPr="007A5F97">
        <w:rPr>
          <w:rFonts w:ascii="Times New Roman" w:hAnsi="Times New Roman" w:cs="Times New Roman"/>
        </w:rPr>
        <w:t>t Variable: Women entrepreneurs</w:t>
      </w:r>
    </w:p>
    <w:p w14:paraId="6CF46BA4"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The equation (Y = β0+β1x1+β2x2+β3x3+β4x4) becomes:    </w:t>
      </w:r>
    </w:p>
    <w:p w14:paraId="77D261B2"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Women businesspersons at women exporters of avocado fruit in Kigali City =386-435X1 -293X2 + 1.543X3 +033X4.    </w:t>
      </w:r>
    </w:p>
    <w:p w14:paraId="329F5A12" w14:textId="77777777" w:rsidR="00587A2B"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The above regression equation has determined that considering all the other factors (barriers and enablers of women entrepreneurs) all at zero at women on women exporters of avocado fruit in Kigali City 386. </w:t>
      </w:r>
    </w:p>
    <w:p w14:paraId="5CFAD1E3" w14:textId="63FE6CC3"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     </w:t>
      </w:r>
    </w:p>
    <w:p w14:paraId="1D52E4C8" w14:textId="6C0FC766" w:rsidR="001F5C67" w:rsidRPr="007A5F97" w:rsidRDefault="00AC64F5" w:rsidP="001F5C67">
      <w:pPr>
        <w:rPr>
          <w:rFonts w:ascii="Times New Roman" w:hAnsi="Times New Roman" w:cs="Times New Roman"/>
          <w:b/>
          <w:bCs/>
        </w:rPr>
      </w:pPr>
      <w:r w:rsidRPr="007A5F97">
        <w:rPr>
          <w:rFonts w:ascii="Times New Roman" w:hAnsi="Times New Roman" w:cs="Times New Roman"/>
          <w:b/>
          <w:bCs/>
        </w:rPr>
        <w:t>Discussion</w:t>
      </w:r>
      <w:r w:rsidR="00A26D1D">
        <w:rPr>
          <w:rFonts w:ascii="Times New Roman" w:hAnsi="Times New Roman" w:cs="Times New Roman"/>
          <w:b/>
          <w:bCs/>
        </w:rPr>
        <w:t xml:space="preserve">: </w:t>
      </w:r>
    </w:p>
    <w:p w14:paraId="101F950A"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The research gives the synopsis of the findings of the regression analysis of the obstacles and facilitators of women entrepreneurs at the women exporters of the avocado fruit in Kigali City. The findings show that women business people positively and significantly influence women exporters of the avocado fruit in Kigali City (= -435, t= -565, p =581 0.05; = -293, t= -498, p =626 0.05; = 1.543, t= 1.585, p =134). This indicates that change of 1 per cent women exporters of avocado fruit in Kigali City will result in change of women entrepreneurs at women exporters of avocado fruit in Kigali City of -435, -293, 1.543and 0.33. According to the above results, the model one (1) will be as follows: women entrepreneurs at women exporters of avocado fruit in Kigali City =386-435X1 -293X2 + 1.543X3 + 033X4. We therefore have hypothesis all hypotheses are higher than 0.05, which means that there is hypothesis that are accepted. </w:t>
      </w:r>
    </w:p>
    <w:p w14:paraId="3244A911" w14:textId="1971C055"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Evidence on the ground has shown that women entrepreneurs often meet severe obstacles on their way to credit, in part because of poor collateralization, poor financial literacy, and gender-biased lending practices (World Bank, 202</w:t>
      </w:r>
      <w:r w:rsidR="00D52B6C" w:rsidRPr="007A5F97">
        <w:rPr>
          <w:rFonts w:ascii="Times New Roman" w:hAnsi="Times New Roman" w:cs="Times New Roman"/>
        </w:rPr>
        <w:t>1</w:t>
      </w:r>
      <w:r w:rsidRPr="007A5F97">
        <w:rPr>
          <w:rFonts w:ascii="Times New Roman" w:hAnsi="Times New Roman" w:cs="Times New Roman"/>
        </w:rPr>
        <w:t>). These limitations do not allow women to make investment in the best input, modern technologies, and scale operations to be able to participate in the export market. Moreover, women exporters also tend to have challenges in accessing foreign markets because of poor business networks, language, and insufficient trade fairs and export promotion initiatives (</w:t>
      </w:r>
      <w:r w:rsidR="00812BE4" w:rsidRPr="007A5F97">
        <w:rPr>
          <w:rFonts w:ascii="Times New Roman" w:eastAsia="Times New Roman" w:hAnsi="Times New Roman" w:cs="Times New Roman"/>
          <w:kern w:val="0"/>
          <w:lang w:eastAsia="en-GB"/>
        </w:rPr>
        <w:t>African Development Bank &amp; United Nations Economic Commission for Africa, 2020</w:t>
      </w:r>
      <w:r w:rsidRPr="007A5F97">
        <w:rPr>
          <w:rFonts w:ascii="Times New Roman" w:hAnsi="Times New Roman" w:cs="Times New Roman"/>
        </w:rPr>
        <w:t>). Poor infrastructure related to exports also adds to logistical issues related to storage and transportation as well as m</w:t>
      </w:r>
      <w:r w:rsidR="0015618D" w:rsidRPr="007A5F97">
        <w:rPr>
          <w:rFonts w:ascii="Times New Roman" w:hAnsi="Times New Roman" w:cs="Times New Roman"/>
        </w:rPr>
        <w:t>eeting international standards.</w:t>
      </w:r>
    </w:p>
    <w:p w14:paraId="75245067" w14:textId="17185F61"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lastRenderedPageBreak/>
        <w:t xml:space="preserve">Socio-cultural norms are also instrumental in reducing the activities of women in business specifically in the areas of leadership and export business, which involves negotiations, traveling, and crossing borders </w:t>
      </w:r>
      <w:r w:rsidR="007D6F6F" w:rsidRPr="007A5F97">
        <w:rPr>
          <w:rFonts w:ascii="Times New Roman" w:hAnsi="Times New Roman" w:cs="Times New Roman"/>
        </w:rPr>
        <w:t>(</w:t>
      </w:r>
      <w:r w:rsidR="007D6F6F" w:rsidRPr="007A5F97">
        <w:rPr>
          <w:rFonts w:ascii="Times New Roman" w:eastAsia="Times New Roman" w:hAnsi="Times New Roman" w:cs="Times New Roman"/>
          <w:kern w:val="0"/>
          <w:lang w:eastAsia="en-GB"/>
        </w:rPr>
        <w:t>African Development Bank &amp; United Nations Economic Commission for Africa, 2020</w:t>
      </w:r>
      <w:r w:rsidR="007D6F6F" w:rsidRPr="007A5F97">
        <w:rPr>
          <w:rFonts w:ascii="Times New Roman" w:hAnsi="Times New Roman" w:cs="Times New Roman"/>
        </w:rPr>
        <w:t>)</w:t>
      </w:r>
      <w:r w:rsidRPr="007A5F97">
        <w:rPr>
          <w:rFonts w:ascii="Times New Roman" w:hAnsi="Times New Roman" w:cs="Times New Roman"/>
        </w:rPr>
        <w:t>. The general cultural norms in most places limit the ability of women to make their own decisions and move freely thus limiting their entrepreneurial abilities. Additionally, many women have no access to modern agricultural and export technologies and export standards, quality assurance and other export market requirements training that weakens their competitiveness in the g</w:t>
      </w:r>
      <w:r w:rsidR="0015618D" w:rsidRPr="007A5F97">
        <w:rPr>
          <w:rFonts w:ascii="Times New Roman" w:hAnsi="Times New Roman" w:cs="Times New Roman"/>
        </w:rPr>
        <w:t>lobal value chains (</w:t>
      </w:r>
      <w:r w:rsidR="000909B8" w:rsidRPr="007A5F97">
        <w:rPr>
          <w:rFonts w:ascii="Times New Roman" w:eastAsia="Times New Roman" w:hAnsi="Times New Roman" w:cs="Times New Roman"/>
          <w:kern w:val="0"/>
          <w:lang w:eastAsia="en-GB"/>
        </w:rPr>
        <w:t>OECD. 2021)</w:t>
      </w:r>
      <w:r w:rsidR="0015618D" w:rsidRPr="007A5F97">
        <w:rPr>
          <w:rFonts w:ascii="Times New Roman" w:hAnsi="Times New Roman" w:cs="Times New Roman"/>
        </w:rPr>
        <w:t>.</w:t>
      </w:r>
    </w:p>
    <w:p w14:paraId="7CB09755" w14:textId="188FF708" w:rsidR="00A03E48"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Women entrepreneurs are also constrained by institutional and regulatory features that make it difficult to formalize and grow their businesses. Women are also discouraged to scale their operations due to complex registration processes, the lack of gender-responsive policies, and access to the services related to business development (OECD, 202</w:t>
      </w:r>
      <w:r w:rsidR="0076410B" w:rsidRPr="007A5F97">
        <w:rPr>
          <w:rFonts w:ascii="Times New Roman" w:hAnsi="Times New Roman" w:cs="Times New Roman"/>
        </w:rPr>
        <w:t>1</w:t>
      </w:r>
      <w:r w:rsidRPr="007A5F97">
        <w:rPr>
          <w:rFonts w:ascii="Times New Roman" w:hAnsi="Times New Roman" w:cs="Times New Roman"/>
        </w:rPr>
        <w:t>). However, microfinance institutions and development partners have increasingly become involved in the delivery of custom financial services to women entrepreneurs in the form of grants and subsidized lending (</w:t>
      </w:r>
      <w:r w:rsidR="0063016A" w:rsidRPr="007A5F97">
        <w:rPr>
          <w:rFonts w:ascii="Times New Roman" w:eastAsia="Times New Roman" w:hAnsi="Times New Roman" w:cs="Times New Roman"/>
          <w:kern w:val="0"/>
          <w:lang w:eastAsia="en-GB"/>
        </w:rPr>
        <w:t>Access to Finance Rwanda &amp; National Bank of Rwanda, 2023)</w:t>
      </w:r>
      <w:proofErr w:type="gramStart"/>
      <w:r w:rsidR="0063016A" w:rsidRPr="007A5F97">
        <w:rPr>
          <w:rFonts w:ascii="Times New Roman" w:eastAsia="Times New Roman" w:hAnsi="Times New Roman" w:cs="Times New Roman"/>
          <w:kern w:val="0"/>
          <w:lang w:eastAsia="en-GB"/>
        </w:rPr>
        <w:t xml:space="preserve">. </w:t>
      </w:r>
      <w:r w:rsidRPr="007A5F97">
        <w:rPr>
          <w:rFonts w:ascii="Times New Roman" w:hAnsi="Times New Roman" w:cs="Times New Roman"/>
        </w:rPr>
        <w:t>.</w:t>
      </w:r>
      <w:proofErr w:type="gramEnd"/>
    </w:p>
    <w:p w14:paraId="794B6CD6" w14:textId="77777777" w:rsidR="00587A2B" w:rsidRPr="007A5F97" w:rsidRDefault="00587A2B" w:rsidP="00587A2B">
      <w:pPr>
        <w:spacing w:line="240" w:lineRule="auto"/>
        <w:jc w:val="both"/>
        <w:rPr>
          <w:rFonts w:ascii="Times New Roman" w:hAnsi="Times New Roman" w:cs="Times New Roman"/>
        </w:rPr>
      </w:pPr>
    </w:p>
    <w:p w14:paraId="3628839D" w14:textId="77777777" w:rsidR="001F5C67" w:rsidRPr="007A5F97" w:rsidRDefault="001F5C67" w:rsidP="001F5C67">
      <w:pPr>
        <w:rPr>
          <w:rFonts w:ascii="Times New Roman" w:hAnsi="Times New Roman" w:cs="Times New Roman"/>
          <w:b/>
          <w:bCs/>
        </w:rPr>
      </w:pPr>
      <w:r w:rsidRPr="007A5F97">
        <w:rPr>
          <w:rFonts w:ascii="Times New Roman" w:hAnsi="Times New Roman" w:cs="Times New Roman"/>
          <w:b/>
          <w:bCs/>
        </w:rPr>
        <w:t>Conclusion</w:t>
      </w:r>
    </w:p>
    <w:p w14:paraId="4B4DE54B"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Rwanda has made some tangible gains in terms of gender equality and economic empowerment of women, but they still have a lot to overcome as women businesspeople, especially those in the export business, like avocado production and trade, still experience significant obstacles. This research that explored the role of women exporters of avocado in Kigali City indicates that despite the growing recognition of women contribution to agricultural export, women can only participate effectively and compete successfully on their own with the mutual and integrated structural, institutional, and socio-cultural hindrances.</w:t>
      </w:r>
    </w:p>
    <w:p w14:paraId="37996160" w14:textId="7E6E2C31" w:rsidR="00DC3BC1"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The results have shown that the limitation of access to financial capital, limited access to market information, and lack of technical and exportation skills are some of the key challenges facing women avocado exporters. These are further supported by the deeply ingrained gender values and the social pressures that may often restrict the chances of women taking leadership roles as well as decision making p</w:t>
      </w:r>
      <w:r w:rsidR="00B6577E" w:rsidRPr="007A5F97">
        <w:rPr>
          <w:rFonts w:ascii="Times New Roman" w:hAnsi="Times New Roman" w:cs="Times New Roman"/>
        </w:rPr>
        <w:t>owers in the export businesses hence linked with objective one to identify the main barriers faced by women avocado exporters in Kigali City, including their access to financial supp</w:t>
      </w:r>
      <w:r w:rsidR="0015618D" w:rsidRPr="007A5F97">
        <w:rPr>
          <w:rFonts w:ascii="Times New Roman" w:hAnsi="Times New Roman" w:cs="Times New Roman"/>
        </w:rPr>
        <w:t xml:space="preserve">ort, training, and technology. </w:t>
      </w:r>
    </w:p>
    <w:p w14:paraId="01F5F6DE"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Although the government programs and institutional support systems designed to spur women entrepreneurship are available, their effectiveness and co-ordination efforts are imbalanced and hence their overall effects are minimized.</w:t>
      </w:r>
    </w:p>
    <w:p w14:paraId="30B4EFA7" w14:textId="77777777" w:rsidR="00BA677D" w:rsidRPr="007A5F97" w:rsidRDefault="001F5C67" w:rsidP="0038362B">
      <w:pPr>
        <w:spacing w:before="100" w:beforeAutospacing="1" w:after="100" w:afterAutospacing="1" w:line="240" w:lineRule="auto"/>
        <w:jc w:val="both"/>
        <w:rPr>
          <w:rFonts w:ascii="Times New Roman" w:eastAsia="Times New Roman" w:hAnsi="Times New Roman" w:cs="Times New Roman"/>
          <w:bCs/>
          <w:kern w:val="0"/>
          <w:lang w:eastAsia="en-GB"/>
        </w:rPr>
      </w:pPr>
      <w:r w:rsidRPr="007A5F97">
        <w:rPr>
          <w:rFonts w:ascii="Times New Roman" w:hAnsi="Times New Roman" w:cs="Times New Roman"/>
        </w:rPr>
        <w:t>The paper also emphasizes the enabling factors i.e. targeted training programs, enabling policy frameworks, and women-focused business networks can bring a substantial change in the performance of the women in the export markets. Nevertheless, these support systems are not as tailored to meet the particular requirements of the women exporters of avocados. In general, this research comes to the conclusion that a complex of policy reforms, capacity development, financial inclusion, and socio-cultural norms change should help to overcome the obstacles encountered by women in avocado exports</w:t>
      </w:r>
      <w:r w:rsidR="00295377" w:rsidRPr="007A5F97">
        <w:rPr>
          <w:rFonts w:ascii="Times New Roman" w:hAnsi="Times New Roman" w:cs="Times New Roman"/>
        </w:rPr>
        <w:t xml:space="preserve"> hence this linked to objective four</w:t>
      </w:r>
      <w:r w:rsidR="00295377" w:rsidRPr="007A5F97">
        <w:rPr>
          <w:rFonts w:ascii="Times New Roman" w:eastAsia="Times New Roman" w:hAnsi="Times New Roman" w:cs="Times New Roman"/>
          <w:bCs/>
          <w:kern w:val="0"/>
          <w:lang w:eastAsia="en-GB"/>
        </w:rPr>
        <w:t xml:space="preserve"> to examine the moderating role of </w:t>
      </w:r>
      <w:r w:rsidR="00295377" w:rsidRPr="007A5F97">
        <w:rPr>
          <w:rFonts w:ascii="Times New Roman" w:eastAsia="Times New Roman" w:hAnsi="Times New Roman" w:cs="Times New Roman"/>
          <w:bCs/>
          <w:kern w:val="0"/>
          <w:lang w:eastAsia="en-GB"/>
        </w:rPr>
        <w:lastRenderedPageBreak/>
        <w:t>financial access and social perception in relation to export barriers and export performance of women-led avo</w:t>
      </w:r>
      <w:r w:rsidR="00A03E48" w:rsidRPr="007A5F97">
        <w:rPr>
          <w:rFonts w:ascii="Times New Roman" w:eastAsia="Times New Roman" w:hAnsi="Times New Roman" w:cs="Times New Roman"/>
          <w:bCs/>
          <w:kern w:val="0"/>
          <w:lang w:eastAsia="en-GB"/>
        </w:rPr>
        <w:t>cado enterprises in Kigali City-</w:t>
      </w:r>
      <w:r w:rsidR="00295377" w:rsidRPr="007A5F97">
        <w:rPr>
          <w:rFonts w:ascii="Times New Roman" w:eastAsia="Times New Roman" w:hAnsi="Times New Roman" w:cs="Times New Roman"/>
          <w:bCs/>
          <w:kern w:val="0"/>
          <w:lang w:eastAsia="en-GB"/>
        </w:rPr>
        <w:t xml:space="preserve"> Rwanda.</w:t>
      </w:r>
      <w:r w:rsidR="0038362B" w:rsidRPr="007A5F97">
        <w:rPr>
          <w:rFonts w:ascii="Times New Roman" w:eastAsia="Times New Roman" w:hAnsi="Times New Roman" w:cs="Times New Roman"/>
          <w:bCs/>
          <w:kern w:val="0"/>
          <w:lang w:eastAsia="en-GB"/>
        </w:rPr>
        <w:t xml:space="preserve"> </w:t>
      </w:r>
    </w:p>
    <w:p w14:paraId="11DAE7E0" w14:textId="6A423C20" w:rsidR="009442AC" w:rsidRPr="007A5F97" w:rsidRDefault="009442AC" w:rsidP="009442AC">
      <w:pPr>
        <w:spacing w:after="0" w:line="360" w:lineRule="auto"/>
        <w:jc w:val="both"/>
      </w:pPr>
      <w:r w:rsidRPr="007A5F97">
        <w:rPr>
          <w:rFonts w:ascii="Times New Roman" w:eastAsia="Times New Roman" w:hAnsi="Times New Roman"/>
          <w:b/>
          <w:bCs/>
          <w:kern w:val="0"/>
          <w:lang w:eastAsia="en-GB"/>
        </w:rPr>
        <w:t>Limitations of the Study</w:t>
      </w:r>
    </w:p>
    <w:p w14:paraId="530B950A" w14:textId="165C63D9" w:rsidR="009442AC" w:rsidRPr="007A5F97" w:rsidRDefault="009442AC" w:rsidP="00293CED">
      <w:pPr>
        <w:spacing w:after="0" w:line="240" w:lineRule="auto"/>
        <w:jc w:val="both"/>
        <w:rPr>
          <w:rFonts w:ascii="Times New Roman" w:eastAsia="Times New Roman" w:hAnsi="Times New Roman"/>
          <w:kern w:val="0"/>
          <w:lang w:eastAsia="en-GB"/>
        </w:rPr>
      </w:pPr>
      <w:r w:rsidRPr="007A5F97">
        <w:rPr>
          <w:rFonts w:ascii="Times New Roman" w:eastAsia="Times New Roman" w:hAnsi="Times New Roman"/>
          <w:kern w:val="0"/>
          <w:lang w:eastAsia="en-GB"/>
        </w:rPr>
        <w:t>While this study is designed to provide valuable insights, it is important to acknowledge its inherent limitations to accurately con</w:t>
      </w:r>
      <w:r w:rsidR="006748DD" w:rsidRPr="007A5F97">
        <w:rPr>
          <w:rFonts w:ascii="Times New Roman" w:eastAsia="Times New Roman" w:hAnsi="Times New Roman"/>
          <w:kern w:val="0"/>
          <w:lang w:eastAsia="en-GB"/>
        </w:rPr>
        <w:t>textualize the findings.</w:t>
      </w:r>
    </w:p>
    <w:p w14:paraId="5D558393" w14:textId="3D6B9AE0" w:rsidR="00293CED" w:rsidRPr="007A5F97" w:rsidRDefault="009442AC" w:rsidP="00293CED">
      <w:pPr>
        <w:spacing w:after="0" w:line="240" w:lineRule="auto"/>
        <w:jc w:val="both"/>
        <w:rPr>
          <w:rFonts w:ascii="Times New Roman" w:eastAsia="Times New Roman" w:hAnsi="Times New Roman"/>
          <w:kern w:val="0"/>
          <w:lang w:eastAsia="en-GB"/>
        </w:rPr>
      </w:pPr>
      <w:r w:rsidRPr="007A5F97">
        <w:rPr>
          <w:rFonts w:ascii="Times New Roman" w:eastAsia="Times New Roman" w:hAnsi="Times New Roman"/>
          <w:kern w:val="0"/>
          <w:lang w:eastAsia="en-GB"/>
        </w:rPr>
        <w:t xml:space="preserve">The primary limitation concerns </w:t>
      </w:r>
      <w:r w:rsidRPr="007A5F97">
        <w:rPr>
          <w:rFonts w:ascii="Times New Roman" w:eastAsia="Times New Roman" w:hAnsi="Times New Roman"/>
          <w:b/>
          <w:bCs/>
          <w:kern w:val="0"/>
          <w:lang w:eastAsia="en-GB"/>
        </w:rPr>
        <w:t>generalizability</w:t>
      </w:r>
      <w:r w:rsidRPr="007A5F97">
        <w:rPr>
          <w:rFonts w:ascii="Times New Roman" w:eastAsia="Times New Roman" w:hAnsi="Times New Roman"/>
          <w:kern w:val="0"/>
          <w:lang w:eastAsia="en-GB"/>
        </w:rPr>
        <w:t>. The research focuses specifically on women avocad</w:t>
      </w:r>
      <w:r w:rsidR="006748DD" w:rsidRPr="007A5F97">
        <w:rPr>
          <w:rFonts w:ascii="Times New Roman" w:eastAsia="Times New Roman" w:hAnsi="Times New Roman"/>
          <w:kern w:val="0"/>
          <w:lang w:eastAsia="en-GB"/>
        </w:rPr>
        <w:t>o fruit exporters in Kigali City-Rwanda.</w:t>
      </w:r>
      <w:r w:rsidRPr="007A5F97">
        <w:rPr>
          <w:rFonts w:ascii="Times New Roman" w:eastAsia="Times New Roman" w:hAnsi="Times New Roman"/>
          <w:kern w:val="0"/>
          <w:lang w:eastAsia="en-GB"/>
        </w:rPr>
        <w:t xml:space="preserve"> Consequently, the findings may not be fully transferable to women exporters in other regions of Rwanda, those involved in different agricultural value chains, or those operating in non-agricultural sectors, as contextual factors can vary significantly (Creswell &amp; Creswell, 2018). To enhance transferability, the study will provide a thick, descriptive context of the participants and the operational environment.</w:t>
      </w:r>
    </w:p>
    <w:p w14:paraId="642149E1" w14:textId="77777777" w:rsidR="00293CED" w:rsidRPr="007A5F97" w:rsidRDefault="00293CED" w:rsidP="00293CED">
      <w:pPr>
        <w:spacing w:after="0" w:line="240" w:lineRule="auto"/>
        <w:jc w:val="both"/>
        <w:rPr>
          <w:rFonts w:ascii="Times New Roman" w:eastAsia="Times New Roman" w:hAnsi="Times New Roman"/>
          <w:kern w:val="0"/>
          <w:lang w:eastAsia="en-GB"/>
        </w:rPr>
      </w:pPr>
    </w:p>
    <w:p w14:paraId="73067FC0" w14:textId="54986CDB" w:rsidR="00293CED" w:rsidRPr="007A5F97" w:rsidRDefault="00293CED" w:rsidP="00293CED">
      <w:pPr>
        <w:spacing w:after="0" w:line="240" w:lineRule="auto"/>
        <w:jc w:val="both"/>
        <w:rPr>
          <w:rFonts w:ascii="Times New Roman" w:eastAsia="Times New Roman" w:hAnsi="Times New Roman" w:cs="Times New Roman"/>
          <w:bCs/>
          <w:kern w:val="0"/>
          <w:lang w:eastAsia="en-GB"/>
        </w:rPr>
      </w:pPr>
      <w:r w:rsidRPr="007A5F97">
        <w:rPr>
          <w:rFonts w:ascii="Times New Roman" w:eastAsia="Times New Roman" w:hAnsi="Times New Roman"/>
          <w:kern w:val="0"/>
          <w:lang w:eastAsia="en-GB"/>
        </w:rPr>
        <w:t>Secondly,</w:t>
      </w:r>
      <w:r w:rsidRPr="007A5F97">
        <w:rPr>
          <w:rFonts w:ascii="Times New Roman" w:eastAsia="Times New Roman" w:hAnsi="Times New Roman" w:cs="Times New Roman"/>
          <w:bCs/>
          <w:kern w:val="0"/>
          <w:lang w:eastAsia="en-GB"/>
        </w:rPr>
        <w:t xml:space="preserve"> limited existing literature during the study there was limited empirical literature specifically, addressing women avocado exporters in Rwanda, most existing studies focused broadly on women entrepreneurship or general business challenges in Kigali rather than export-oriented agribusiness activities hence this limitation posed challenges in establishing extensive comparative analysis and theoretical grounding for the study.</w:t>
      </w:r>
    </w:p>
    <w:p w14:paraId="29386EEB" w14:textId="3C9BE7C7" w:rsidR="009442AC" w:rsidRPr="007A5F97" w:rsidRDefault="00293CED" w:rsidP="00293CED">
      <w:pPr>
        <w:spacing w:before="100" w:beforeAutospacing="1" w:after="100" w:afterAutospacing="1" w:line="240" w:lineRule="auto"/>
        <w:jc w:val="both"/>
        <w:rPr>
          <w:rFonts w:ascii="Times New Roman" w:eastAsia="Times New Roman" w:hAnsi="Times New Roman" w:cs="Times New Roman"/>
          <w:bCs/>
          <w:kern w:val="0"/>
          <w:lang w:eastAsia="en-GB"/>
        </w:rPr>
      </w:pPr>
      <w:r w:rsidRPr="007A5F97">
        <w:rPr>
          <w:rFonts w:ascii="Times New Roman" w:eastAsia="Times New Roman" w:hAnsi="Times New Roman" w:cs="Times New Roman"/>
          <w:bCs/>
          <w:kern w:val="0"/>
          <w:lang w:eastAsia="en-GB"/>
        </w:rPr>
        <w:t xml:space="preserve">Additionally, another limitation encountered during the study was language and communication barriers </w:t>
      </w:r>
      <w:proofErr w:type="gramStart"/>
      <w:r w:rsidRPr="007A5F97">
        <w:rPr>
          <w:rFonts w:ascii="Times New Roman" w:eastAsia="Times New Roman" w:hAnsi="Times New Roman" w:cs="Times New Roman"/>
          <w:bCs/>
          <w:kern w:val="0"/>
          <w:lang w:eastAsia="en-GB"/>
        </w:rPr>
        <w:t>were</w:t>
      </w:r>
      <w:proofErr w:type="gramEnd"/>
      <w:r w:rsidRPr="007A5F97">
        <w:rPr>
          <w:rFonts w:ascii="Times New Roman" w:eastAsia="Times New Roman" w:hAnsi="Times New Roman" w:cs="Times New Roman"/>
          <w:bCs/>
          <w:kern w:val="0"/>
          <w:lang w:eastAsia="en-GB"/>
        </w:rPr>
        <w:t xml:space="preserve"> some respondents were more comfortable communicating in Kinyarwanda, whereas certain research instruments were prepared in English. Although translation and interpretation were carefully managed, minor distortion in meaning or interpretation may have occurred.</w:t>
      </w:r>
    </w:p>
    <w:p w14:paraId="7503E5A4" w14:textId="77777777" w:rsidR="009442AC" w:rsidRPr="007A5F97" w:rsidRDefault="009442AC" w:rsidP="00293CED">
      <w:pPr>
        <w:spacing w:after="0" w:line="240" w:lineRule="auto"/>
        <w:jc w:val="both"/>
        <w:rPr>
          <w:rFonts w:ascii="Times New Roman" w:eastAsia="Times New Roman" w:hAnsi="Times New Roman"/>
          <w:kern w:val="0"/>
          <w:lang w:eastAsia="en-GB"/>
        </w:rPr>
      </w:pPr>
      <w:r w:rsidRPr="007A5F97">
        <w:rPr>
          <w:rFonts w:ascii="Times New Roman" w:eastAsia="Times New Roman" w:hAnsi="Times New Roman"/>
          <w:kern w:val="0"/>
          <w:lang w:eastAsia="en-GB"/>
        </w:rPr>
        <w:t xml:space="preserve">Finally, the </w:t>
      </w:r>
      <w:r w:rsidRPr="007A5F97">
        <w:rPr>
          <w:rFonts w:ascii="Times New Roman" w:eastAsia="Times New Roman" w:hAnsi="Times New Roman"/>
          <w:b/>
          <w:bCs/>
          <w:kern w:val="0"/>
          <w:lang w:eastAsia="en-GB"/>
        </w:rPr>
        <w:t>data collection methods</w:t>
      </w:r>
      <w:r w:rsidRPr="007A5F97">
        <w:rPr>
          <w:rFonts w:ascii="Times New Roman" w:eastAsia="Times New Roman" w:hAnsi="Times New Roman"/>
          <w:kern w:val="0"/>
          <w:lang w:eastAsia="en-GB"/>
        </w:rPr>
        <w:t xml:space="preserve"> are susceptible to certain biases. The reliance on self-reported data through surveys and interviews introduces the potential for </w:t>
      </w:r>
      <w:r w:rsidRPr="007A5F97">
        <w:rPr>
          <w:rFonts w:ascii="Times New Roman" w:eastAsia="Times New Roman" w:hAnsi="Times New Roman"/>
          <w:b/>
          <w:bCs/>
          <w:kern w:val="0"/>
          <w:lang w:eastAsia="en-GB"/>
        </w:rPr>
        <w:t>social desirability bias</w:t>
      </w:r>
      <w:r w:rsidRPr="007A5F97">
        <w:rPr>
          <w:rFonts w:ascii="Times New Roman" w:eastAsia="Times New Roman" w:hAnsi="Times New Roman"/>
          <w:kern w:val="0"/>
          <w:lang w:eastAsia="en-GB"/>
        </w:rPr>
        <w:t>, in which participants may provide answers they believe are socially acceptable, and recall bias, in which their recollection of past events may be inaccurate (Podsakoff et al., 2003). To mitigate these biases, the interview and survey questions will be phrased neutrally, anonymity will be assured, and, where possible, data triangulation will be used with secondary sources such as company records or export documentation.</w:t>
      </w:r>
    </w:p>
    <w:p w14:paraId="4E528878" w14:textId="0B5B1E6C" w:rsidR="009442AC" w:rsidRPr="007A5F97" w:rsidRDefault="009442AC" w:rsidP="009442AC">
      <w:pPr>
        <w:spacing w:after="0" w:line="360" w:lineRule="auto"/>
        <w:jc w:val="both"/>
        <w:rPr>
          <w:rFonts w:ascii="Times New Roman" w:eastAsia="Times New Roman" w:hAnsi="Times New Roman"/>
          <w:shd w:val="clear" w:color="auto" w:fill="00FFFF"/>
        </w:rPr>
      </w:pPr>
    </w:p>
    <w:p w14:paraId="360AB734" w14:textId="77777777" w:rsidR="0006681B" w:rsidRPr="007A5F97" w:rsidRDefault="0006681B" w:rsidP="006014B4">
      <w:pPr>
        <w:spacing w:after="0" w:line="360" w:lineRule="auto"/>
        <w:jc w:val="both"/>
        <w:rPr>
          <w:rFonts w:ascii="Times New Roman" w:eastAsia="Times New Roman" w:hAnsi="Times New Roman"/>
          <w:kern w:val="0"/>
          <w:lang w:eastAsia="en-GB"/>
        </w:rPr>
      </w:pPr>
    </w:p>
    <w:p w14:paraId="0DC23597" w14:textId="4EAB2207" w:rsidR="001F5C67" w:rsidRPr="007A5F97" w:rsidRDefault="00295377" w:rsidP="001F5C67">
      <w:pPr>
        <w:rPr>
          <w:rFonts w:ascii="Times New Roman" w:hAnsi="Times New Roman" w:cs="Times New Roman"/>
          <w:b/>
          <w:bCs/>
        </w:rPr>
      </w:pPr>
      <w:r w:rsidRPr="007A5F97">
        <w:rPr>
          <w:rFonts w:ascii="Times New Roman" w:hAnsi="Times New Roman" w:cs="Times New Roman"/>
          <w:b/>
          <w:bCs/>
        </w:rPr>
        <w:t>Recommendations</w:t>
      </w:r>
    </w:p>
    <w:p w14:paraId="6E8E8F2F" w14:textId="279DDCC0"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According to the result</w:t>
      </w:r>
      <w:r w:rsidR="00A03E48" w:rsidRPr="007A5F97">
        <w:rPr>
          <w:rFonts w:ascii="Times New Roman" w:hAnsi="Times New Roman" w:cs="Times New Roman"/>
        </w:rPr>
        <w:t xml:space="preserve">s of the conducted study, it is </w:t>
      </w:r>
      <w:r w:rsidRPr="007A5F97">
        <w:rPr>
          <w:rFonts w:ascii="Times New Roman" w:hAnsi="Times New Roman" w:cs="Times New Roman"/>
        </w:rPr>
        <w:t>recommended</w:t>
      </w:r>
      <w:r w:rsidR="005D54EF" w:rsidRPr="007A5F97">
        <w:rPr>
          <w:rFonts w:ascii="Times New Roman" w:hAnsi="Times New Roman" w:cs="Times New Roman"/>
        </w:rPr>
        <w:t xml:space="preserve"> that</w:t>
      </w:r>
      <w:r w:rsidRPr="007A5F97">
        <w:rPr>
          <w:rFonts w:ascii="Times New Roman" w:hAnsi="Times New Roman" w:cs="Times New Roman"/>
        </w:rPr>
        <w:t xml:space="preserve"> to improve the involvement and competitiveness of women avocado exporters in Kigali City by the following recommendations:</w:t>
      </w:r>
    </w:p>
    <w:p w14:paraId="6E17FA27" w14:textId="77777777" w:rsidR="001F5C67" w:rsidRPr="007A5F97" w:rsidRDefault="001F5C67" w:rsidP="00587A2B">
      <w:pPr>
        <w:spacing w:line="240" w:lineRule="auto"/>
        <w:jc w:val="both"/>
        <w:rPr>
          <w:rFonts w:ascii="Times New Roman" w:hAnsi="Times New Roman" w:cs="Times New Roman"/>
        </w:rPr>
      </w:pPr>
      <w:r w:rsidRPr="007A5F97">
        <w:rPr>
          <w:rFonts w:ascii="Times New Roman" w:hAnsi="Times New Roman" w:cs="Times New Roman"/>
        </w:rPr>
        <w:t xml:space="preserve">The study emphasizes the need for comprehensive, gender-responsive interventions to strengthen women’s participation in avocado exports in Kigali City. </w:t>
      </w:r>
    </w:p>
    <w:p w14:paraId="28E4A294" w14:textId="77777777" w:rsidR="001F5C67" w:rsidRPr="007A5F97" w:rsidRDefault="001F5C67" w:rsidP="00587A2B">
      <w:pPr>
        <w:numPr>
          <w:ilvl w:val="0"/>
          <w:numId w:val="2"/>
        </w:numPr>
        <w:spacing w:line="240" w:lineRule="auto"/>
        <w:jc w:val="both"/>
        <w:rPr>
          <w:rFonts w:ascii="Times New Roman" w:hAnsi="Times New Roman" w:cs="Times New Roman"/>
        </w:rPr>
      </w:pPr>
      <w:r w:rsidRPr="007A5F97">
        <w:rPr>
          <w:rFonts w:ascii="Times New Roman" w:hAnsi="Times New Roman" w:cs="Times New Roman"/>
        </w:rPr>
        <w:t xml:space="preserve">Key priorities include revising legal and policy frameworks to ensure women’s equal access to land, finance, and productive resources; improving access to tailored and inclusive financial products; and expanding capacity building through technical, managerial, and leadership training. </w:t>
      </w:r>
    </w:p>
    <w:p w14:paraId="3F519C42" w14:textId="2EC8FEA3" w:rsidR="001F5C67" w:rsidRPr="007A5F97" w:rsidRDefault="001F5C67" w:rsidP="00587A2B">
      <w:pPr>
        <w:numPr>
          <w:ilvl w:val="0"/>
          <w:numId w:val="2"/>
        </w:numPr>
        <w:spacing w:line="240" w:lineRule="auto"/>
        <w:jc w:val="both"/>
        <w:rPr>
          <w:rFonts w:ascii="Times New Roman" w:hAnsi="Times New Roman" w:cs="Times New Roman"/>
        </w:rPr>
      </w:pPr>
      <w:r w:rsidRPr="007A5F97">
        <w:rPr>
          <w:rFonts w:ascii="Times New Roman" w:hAnsi="Times New Roman" w:cs="Times New Roman"/>
        </w:rPr>
        <w:lastRenderedPageBreak/>
        <w:t xml:space="preserve">It also highlights the importance of strengthened extension services and technical support to enhance productivity, quality, and value addition. Improved market access through better information, networks, and women-focused export associations is essential, alongside efforts to address socio-cultural barriers by challenging restrictive gender norms. </w:t>
      </w:r>
    </w:p>
    <w:p w14:paraId="502C9F7E" w14:textId="7F01B1B0" w:rsidR="00A26D1D" w:rsidRDefault="00A26D1D" w:rsidP="00587A2B">
      <w:pPr>
        <w:spacing w:line="240" w:lineRule="auto"/>
        <w:rPr>
          <w:b/>
          <w:bCs/>
        </w:rPr>
      </w:pPr>
      <w:r>
        <w:rPr>
          <w:b/>
          <w:bCs/>
        </w:rPr>
        <w:t xml:space="preserve">Ethical Approval: </w:t>
      </w:r>
    </w:p>
    <w:p w14:paraId="45BBBC3D" w14:textId="07F5A129" w:rsidR="00A26D1D" w:rsidRDefault="00A26D1D" w:rsidP="00587A2B">
      <w:pPr>
        <w:spacing w:line="240" w:lineRule="auto"/>
      </w:pPr>
      <w:r w:rsidRPr="00A26D1D">
        <w:t>Formal ethical approval was issued by the University (Lincoln University College-Malaysia), Research Ethics Committee prior to the commencement of any data collection activities.</w:t>
      </w:r>
    </w:p>
    <w:p w14:paraId="06B42B56" w14:textId="77777777" w:rsidR="00A26D1D" w:rsidRDefault="00A26D1D" w:rsidP="00587A2B">
      <w:pPr>
        <w:spacing w:line="240" w:lineRule="auto"/>
      </w:pPr>
    </w:p>
    <w:p w14:paraId="5D7B14C1" w14:textId="77777777" w:rsidR="00A26D1D" w:rsidRPr="00A26D1D" w:rsidRDefault="00A26D1D" w:rsidP="00A26D1D">
      <w:pPr>
        <w:spacing w:line="240" w:lineRule="auto"/>
        <w:rPr>
          <w:b/>
          <w:bCs/>
        </w:rPr>
      </w:pPr>
      <w:r w:rsidRPr="00A26D1D">
        <w:rPr>
          <w:b/>
          <w:bCs/>
        </w:rPr>
        <w:t xml:space="preserve">Consent </w:t>
      </w:r>
    </w:p>
    <w:p w14:paraId="19C79E38" w14:textId="55D80E4C" w:rsidR="00A26D1D" w:rsidRDefault="00A26D1D" w:rsidP="00A26D1D">
      <w:pPr>
        <w:spacing w:line="240" w:lineRule="auto"/>
      </w:pPr>
      <w:r>
        <w:t>As per international standards or university standards, Participants’ written consent has been collected and preserved by the author(s).</w:t>
      </w:r>
    </w:p>
    <w:p w14:paraId="591F5E8C" w14:textId="77777777" w:rsidR="00A26D1D" w:rsidRDefault="00A26D1D" w:rsidP="00587A2B">
      <w:pPr>
        <w:spacing w:line="240" w:lineRule="auto"/>
      </w:pPr>
    </w:p>
    <w:p w14:paraId="43FB4824" w14:textId="77777777" w:rsidR="00A26D1D" w:rsidRPr="00A26D1D" w:rsidRDefault="00A26D1D" w:rsidP="00587A2B">
      <w:pPr>
        <w:spacing w:line="240" w:lineRule="auto"/>
      </w:pPr>
    </w:p>
    <w:p w14:paraId="3EBCDFB2" w14:textId="77777777" w:rsidR="008B2660" w:rsidRPr="007A5F97" w:rsidRDefault="008B2660" w:rsidP="008B2660">
      <w:pPr>
        <w:pStyle w:val="Default"/>
        <w:jc w:val="both"/>
        <w:rPr>
          <w:rFonts w:ascii="Times New Roman" w:hAnsi="Times New Roman" w:cs="Times New Roman"/>
          <w:color w:val="auto"/>
        </w:rPr>
      </w:pPr>
      <w:r w:rsidRPr="007A5F97">
        <w:rPr>
          <w:rFonts w:ascii="Times New Roman" w:hAnsi="Times New Roman" w:cs="Times New Roman"/>
          <w:b/>
          <w:bCs/>
          <w:color w:val="auto"/>
        </w:rPr>
        <w:t xml:space="preserve">DISCLAIMER (ARTIFICIAL INTELLIGENCE) </w:t>
      </w:r>
    </w:p>
    <w:p w14:paraId="6EDE903E" w14:textId="77777777" w:rsidR="008B2660" w:rsidRPr="007A5F97" w:rsidRDefault="008B2660" w:rsidP="008B2660">
      <w:pPr>
        <w:jc w:val="both"/>
        <w:rPr>
          <w:rFonts w:ascii="Times New Roman" w:hAnsi="Times New Roman" w:cs="Times New Roman"/>
        </w:rPr>
      </w:pPr>
      <w:r w:rsidRPr="007A5F97">
        <w:rPr>
          <w:rFonts w:ascii="Times New Roman" w:hAnsi="Times New Roman" w:cs="Times New Roman"/>
        </w:rPr>
        <w:t xml:space="preserve">Authors hereby declare that no generative AI technologies such as Large Language Models (ChatGPT, COPILOT, </w:t>
      </w:r>
      <w:proofErr w:type="spellStart"/>
      <w:r w:rsidRPr="007A5F97">
        <w:rPr>
          <w:rFonts w:ascii="Times New Roman" w:hAnsi="Times New Roman" w:cs="Times New Roman"/>
        </w:rPr>
        <w:t>etc</w:t>
      </w:r>
      <w:proofErr w:type="spellEnd"/>
      <w:r w:rsidRPr="007A5F97">
        <w:rPr>
          <w:rFonts w:ascii="Times New Roman" w:hAnsi="Times New Roman" w:cs="Times New Roman"/>
        </w:rPr>
        <w:t>) and text-to-image generators have been used during writing or editing of this manuscript.</w:t>
      </w:r>
    </w:p>
    <w:p w14:paraId="38E47129" w14:textId="285F91F4" w:rsidR="001F5C67" w:rsidRPr="007A5F97" w:rsidRDefault="001F5C67" w:rsidP="00587A2B">
      <w:pPr>
        <w:spacing w:line="240" w:lineRule="auto"/>
        <w:rPr>
          <w:b/>
          <w:bCs/>
        </w:rPr>
      </w:pPr>
      <w:r w:rsidRPr="007A5F97">
        <w:rPr>
          <w:b/>
          <w:bCs/>
        </w:rPr>
        <w:br w:type="page"/>
      </w:r>
    </w:p>
    <w:p w14:paraId="6BEE3B86" w14:textId="77777777" w:rsidR="005051C9" w:rsidRDefault="001F5C67" w:rsidP="005051C9">
      <w:pPr>
        <w:rPr>
          <w:rFonts w:ascii="Times New Roman" w:hAnsi="Times New Roman"/>
          <w:b/>
          <w:bCs/>
          <w:lang w:eastAsia="en-GB"/>
        </w:rPr>
      </w:pPr>
      <w:r w:rsidRPr="001F5C67">
        <w:lastRenderedPageBreak/>
        <w:t xml:space="preserve"> </w:t>
      </w:r>
      <w:r w:rsidR="005051C9">
        <w:rPr>
          <w:rFonts w:ascii="Times New Roman" w:hAnsi="Times New Roman" w:cs="Times New Roman"/>
          <w:b/>
          <w:bCs/>
          <w:lang w:eastAsia="en-GB"/>
        </w:rPr>
        <w:t>References</w:t>
      </w:r>
    </w:p>
    <w:p w14:paraId="2D6E7C2A"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Access to Finance Rwanda &amp; National Bank of Rwanda. (2023). </w:t>
      </w:r>
      <w:r w:rsidRPr="005876DD">
        <w:rPr>
          <w:rFonts w:ascii="Times New Roman" w:eastAsia="Times New Roman" w:hAnsi="Times New Roman" w:cs="Times New Roman"/>
          <w:i/>
          <w:iCs/>
          <w:kern w:val="0"/>
          <w:lang w:eastAsia="en-GB"/>
        </w:rPr>
        <w:t>Rwanda financial inclusion and gender report</w:t>
      </w:r>
      <w:r w:rsidRPr="005876DD">
        <w:rPr>
          <w:rFonts w:ascii="Times New Roman" w:eastAsia="Times New Roman" w:hAnsi="Times New Roman" w:cs="Times New Roman"/>
          <w:kern w:val="0"/>
          <w:lang w:eastAsia="en-GB"/>
        </w:rPr>
        <w:t xml:space="preserve">. </w:t>
      </w:r>
      <w:hyperlink r:id="rId6" w:history="1">
        <w:r w:rsidRPr="005876DD">
          <w:rPr>
            <w:rFonts w:ascii="Times New Roman" w:eastAsia="Times New Roman" w:hAnsi="Times New Roman" w:cs="Times New Roman"/>
            <w:color w:val="0000FF"/>
            <w:kern w:val="0"/>
            <w:u w:val="single"/>
            <w:lang w:eastAsia="en-GB"/>
          </w:rPr>
          <w:t>https://www.afr.rw/resources/reports/</w:t>
        </w:r>
      </w:hyperlink>
    </w:p>
    <w:p w14:paraId="029E3419"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African Development Bank &amp; United Nations Economic Commission for Africa. (2020, March). </w:t>
      </w:r>
      <w:r w:rsidRPr="005876DD">
        <w:rPr>
          <w:rFonts w:ascii="Times New Roman" w:eastAsia="Times New Roman" w:hAnsi="Times New Roman" w:cs="Times New Roman"/>
          <w:i/>
          <w:iCs/>
          <w:kern w:val="0"/>
          <w:lang w:eastAsia="en-GB"/>
        </w:rPr>
        <w:t>Africa Gender Index report 2019</w:t>
      </w:r>
      <w:r w:rsidRPr="005876DD">
        <w:rPr>
          <w:rFonts w:ascii="Times New Roman" w:eastAsia="Times New Roman" w:hAnsi="Times New Roman" w:cs="Times New Roman"/>
          <w:kern w:val="0"/>
          <w:lang w:eastAsia="en-GB"/>
        </w:rPr>
        <w:t xml:space="preserve">. </w:t>
      </w:r>
      <w:hyperlink r:id="rId7" w:history="1">
        <w:r w:rsidRPr="005876DD">
          <w:rPr>
            <w:rFonts w:ascii="Times New Roman" w:eastAsia="Times New Roman" w:hAnsi="Times New Roman" w:cs="Times New Roman"/>
            <w:color w:val="0000FF"/>
            <w:kern w:val="0"/>
            <w:u w:val="single"/>
            <w:lang w:eastAsia="en-GB"/>
          </w:rPr>
          <w:t>https://www.afdb.org/en/documents/africa-gender-index-report-2019</w:t>
        </w:r>
      </w:hyperlink>
    </w:p>
    <w:p w14:paraId="0A415896"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Bailey, K. D. (2007). </w:t>
      </w:r>
      <w:r w:rsidRPr="005876DD">
        <w:rPr>
          <w:rFonts w:ascii="Times New Roman" w:eastAsia="Times New Roman" w:hAnsi="Times New Roman" w:cs="Times New Roman"/>
          <w:i/>
          <w:iCs/>
          <w:kern w:val="0"/>
          <w:lang w:eastAsia="en-GB"/>
        </w:rPr>
        <w:t>Methods of social research</w:t>
      </w:r>
      <w:r w:rsidRPr="005876DD">
        <w:rPr>
          <w:rFonts w:ascii="Times New Roman" w:eastAsia="Times New Roman" w:hAnsi="Times New Roman" w:cs="Times New Roman"/>
          <w:kern w:val="0"/>
          <w:lang w:eastAsia="en-GB"/>
        </w:rPr>
        <w:t xml:space="preserve"> (4th ed.). Free Press.</w:t>
      </w:r>
    </w:p>
    <w:p w14:paraId="07F01A23" w14:textId="77777777" w:rsidR="005051C9" w:rsidRDefault="005051C9" w:rsidP="005876DD">
      <w:pPr>
        <w:pStyle w:val="ListParagraph"/>
        <w:numPr>
          <w:ilvl w:val="0"/>
          <w:numId w:val="10"/>
        </w:numPr>
        <w:spacing w:before="100" w:after="100" w:line="240" w:lineRule="auto"/>
        <w:jc w:val="both"/>
      </w:pPr>
      <w:proofErr w:type="spellStart"/>
      <w:r w:rsidRPr="005876DD">
        <w:rPr>
          <w:rFonts w:ascii="Times New Roman" w:eastAsia="Times New Roman" w:hAnsi="Times New Roman" w:cs="Times New Roman"/>
          <w:kern w:val="0"/>
          <w:lang w:eastAsia="en-GB"/>
        </w:rPr>
        <w:t>Benería</w:t>
      </w:r>
      <w:proofErr w:type="spellEnd"/>
      <w:r w:rsidRPr="005876DD">
        <w:rPr>
          <w:rFonts w:ascii="Times New Roman" w:eastAsia="Times New Roman" w:hAnsi="Times New Roman" w:cs="Times New Roman"/>
          <w:kern w:val="0"/>
          <w:lang w:eastAsia="en-GB"/>
        </w:rPr>
        <w:t xml:space="preserve">, L., Berik, G., &amp; Floro, M. (2016). </w:t>
      </w:r>
      <w:r w:rsidRPr="005876DD">
        <w:rPr>
          <w:rFonts w:ascii="Times New Roman" w:eastAsia="Times New Roman" w:hAnsi="Times New Roman" w:cs="Times New Roman"/>
          <w:i/>
          <w:iCs/>
          <w:kern w:val="0"/>
          <w:lang w:eastAsia="en-GB"/>
        </w:rPr>
        <w:t>Gender, development and globalization: Economics as if all people mattered</w:t>
      </w:r>
      <w:r w:rsidRPr="005876DD">
        <w:rPr>
          <w:rFonts w:ascii="Times New Roman" w:eastAsia="Times New Roman" w:hAnsi="Times New Roman" w:cs="Times New Roman"/>
          <w:kern w:val="0"/>
          <w:lang w:eastAsia="en-GB"/>
        </w:rPr>
        <w:t xml:space="preserve"> (2nd ed.). Routledge. </w:t>
      </w:r>
      <w:hyperlink r:id="rId8" w:history="1">
        <w:r w:rsidRPr="005876DD">
          <w:rPr>
            <w:rFonts w:ascii="Times New Roman" w:eastAsia="Times New Roman" w:hAnsi="Times New Roman" w:cs="Times New Roman"/>
            <w:color w:val="0000FF"/>
            <w:kern w:val="0"/>
            <w:u w:val="single"/>
            <w:lang w:eastAsia="en-GB"/>
          </w:rPr>
          <w:t>https://doi.org/10.4324/9780203107935</w:t>
        </w:r>
      </w:hyperlink>
    </w:p>
    <w:p w14:paraId="21275832"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Brush, C. G., Greene, P. G., Balachandra, L., &amp; Davis, A. (2018). The gender gap in venture capital. </w:t>
      </w:r>
      <w:r w:rsidRPr="005876DD">
        <w:rPr>
          <w:rFonts w:ascii="Times New Roman" w:eastAsia="Times New Roman" w:hAnsi="Times New Roman" w:cs="Times New Roman"/>
          <w:i/>
          <w:iCs/>
          <w:kern w:val="0"/>
          <w:lang w:eastAsia="en-GB"/>
        </w:rPr>
        <w:t>Venture Capital, 20</w:t>
      </w:r>
      <w:r w:rsidRPr="005876DD">
        <w:rPr>
          <w:rFonts w:ascii="Times New Roman" w:eastAsia="Times New Roman" w:hAnsi="Times New Roman" w:cs="Times New Roman"/>
          <w:kern w:val="0"/>
          <w:lang w:eastAsia="en-GB"/>
        </w:rPr>
        <w:t xml:space="preserve">(2), 115–136. </w:t>
      </w:r>
      <w:hyperlink r:id="rId9" w:history="1">
        <w:r w:rsidRPr="005876DD">
          <w:rPr>
            <w:rFonts w:ascii="Times New Roman" w:eastAsia="Times New Roman" w:hAnsi="Times New Roman" w:cs="Times New Roman"/>
            <w:color w:val="0000FF"/>
            <w:kern w:val="0"/>
            <w:u w:val="single"/>
            <w:lang w:eastAsia="en-GB"/>
          </w:rPr>
          <w:t>https://doi.org/10.1080/13691066.2017.1349266</w:t>
        </w:r>
      </w:hyperlink>
    </w:p>
    <w:p w14:paraId="7D6F362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Byamugisha, F., &amp; Nkurunziza, E. (2022). Gender norms and women’s participation in agribusiness in Rwanda. </w:t>
      </w:r>
      <w:r w:rsidRPr="005876DD">
        <w:rPr>
          <w:rFonts w:ascii="Times New Roman" w:eastAsia="Times New Roman" w:hAnsi="Times New Roman" w:cs="Times New Roman"/>
          <w:i/>
          <w:iCs/>
          <w:kern w:val="0"/>
          <w:lang w:eastAsia="en-GB"/>
        </w:rPr>
        <w:t>Rwanda Journal of Social Sciences, 8</w:t>
      </w:r>
      <w:r w:rsidRPr="005876DD">
        <w:rPr>
          <w:rFonts w:ascii="Times New Roman" w:eastAsia="Times New Roman" w:hAnsi="Times New Roman" w:cs="Times New Roman"/>
          <w:kern w:val="0"/>
          <w:lang w:eastAsia="en-GB"/>
        </w:rPr>
        <w:t>(1), 67–84.</w:t>
      </w:r>
    </w:p>
    <w:p w14:paraId="2E7E689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Caine, B. (1997). </w:t>
      </w:r>
      <w:r w:rsidRPr="005876DD">
        <w:rPr>
          <w:rFonts w:ascii="Times New Roman" w:eastAsia="Times New Roman" w:hAnsi="Times New Roman" w:cs="Times New Roman"/>
          <w:i/>
          <w:iCs/>
          <w:kern w:val="0"/>
          <w:lang w:eastAsia="en-GB"/>
        </w:rPr>
        <w:t>English feminism, 1780–1980</w:t>
      </w:r>
      <w:r w:rsidRPr="005876DD">
        <w:rPr>
          <w:rFonts w:ascii="Times New Roman" w:eastAsia="Times New Roman" w:hAnsi="Times New Roman" w:cs="Times New Roman"/>
          <w:kern w:val="0"/>
          <w:lang w:eastAsia="en-GB"/>
        </w:rPr>
        <w:t>. Oxford University Press.</w:t>
      </w:r>
    </w:p>
    <w:p w14:paraId="42802A13"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Chant, S., &amp; Sweetman, C. (2019). Fixing women or fixing the world? ‘Smart </w:t>
      </w:r>
      <w:proofErr w:type="gramStart"/>
      <w:r w:rsidRPr="005876DD">
        <w:rPr>
          <w:rFonts w:ascii="Times New Roman" w:eastAsia="Times New Roman" w:hAnsi="Times New Roman" w:cs="Times New Roman"/>
          <w:kern w:val="0"/>
          <w:lang w:eastAsia="en-GB"/>
        </w:rPr>
        <w:t>economics’</w:t>
      </w:r>
      <w:proofErr w:type="gramEnd"/>
      <w:r w:rsidRPr="005876DD">
        <w:rPr>
          <w:rFonts w:ascii="Times New Roman" w:eastAsia="Times New Roman" w:hAnsi="Times New Roman" w:cs="Times New Roman"/>
          <w:kern w:val="0"/>
          <w:lang w:eastAsia="en-GB"/>
        </w:rPr>
        <w:t xml:space="preserve"> and gender equality. </w:t>
      </w:r>
      <w:r w:rsidRPr="005876DD">
        <w:rPr>
          <w:rFonts w:ascii="Times New Roman" w:eastAsia="Times New Roman" w:hAnsi="Times New Roman" w:cs="Times New Roman"/>
          <w:i/>
          <w:iCs/>
          <w:kern w:val="0"/>
          <w:lang w:eastAsia="en-GB"/>
        </w:rPr>
        <w:t>Gender &amp; Development, 27</w:t>
      </w:r>
      <w:r w:rsidRPr="005876DD">
        <w:rPr>
          <w:rFonts w:ascii="Times New Roman" w:eastAsia="Times New Roman" w:hAnsi="Times New Roman" w:cs="Times New Roman"/>
          <w:kern w:val="0"/>
          <w:lang w:eastAsia="en-GB"/>
        </w:rPr>
        <w:t xml:space="preserve">(3), 397–413. </w:t>
      </w:r>
      <w:hyperlink r:id="rId10" w:history="1">
        <w:r w:rsidRPr="005876DD">
          <w:rPr>
            <w:rFonts w:ascii="Times New Roman" w:eastAsia="Times New Roman" w:hAnsi="Times New Roman" w:cs="Times New Roman"/>
            <w:color w:val="0000FF"/>
            <w:kern w:val="0"/>
            <w:u w:val="single"/>
            <w:lang w:eastAsia="en-GB"/>
          </w:rPr>
          <w:t>https://doi.org/10.1080/13552074.2019.1682311</w:t>
        </w:r>
      </w:hyperlink>
    </w:p>
    <w:p w14:paraId="49DAE8FA" w14:textId="77777777" w:rsidR="005051C9" w:rsidRDefault="005051C9" w:rsidP="005876DD">
      <w:pPr>
        <w:pStyle w:val="ListParagraph"/>
        <w:numPr>
          <w:ilvl w:val="0"/>
          <w:numId w:val="10"/>
        </w:numPr>
        <w:spacing w:before="100" w:after="100" w:line="240" w:lineRule="auto"/>
        <w:jc w:val="both"/>
      </w:pPr>
      <w:proofErr w:type="spellStart"/>
      <w:r w:rsidRPr="005876DD">
        <w:rPr>
          <w:rFonts w:ascii="Times New Roman" w:eastAsia="Times New Roman" w:hAnsi="Times New Roman" w:cs="Times New Roman"/>
          <w:kern w:val="0"/>
          <w:lang w:eastAsia="en-GB"/>
        </w:rPr>
        <w:t>Charrad</w:t>
      </w:r>
      <w:proofErr w:type="spellEnd"/>
      <w:r w:rsidRPr="005876DD">
        <w:rPr>
          <w:rFonts w:ascii="Times New Roman" w:eastAsia="Times New Roman" w:hAnsi="Times New Roman" w:cs="Times New Roman"/>
          <w:kern w:val="0"/>
          <w:lang w:eastAsia="en-GB"/>
        </w:rPr>
        <w:t xml:space="preserve">, M. M., &amp; </w:t>
      </w:r>
      <w:proofErr w:type="spellStart"/>
      <w:r w:rsidRPr="005876DD">
        <w:rPr>
          <w:rFonts w:ascii="Times New Roman" w:eastAsia="Times New Roman" w:hAnsi="Times New Roman" w:cs="Times New Roman"/>
          <w:kern w:val="0"/>
          <w:lang w:eastAsia="en-GB"/>
        </w:rPr>
        <w:t>Zarrugh</w:t>
      </w:r>
      <w:proofErr w:type="spellEnd"/>
      <w:r w:rsidRPr="005876DD">
        <w:rPr>
          <w:rFonts w:ascii="Times New Roman" w:eastAsia="Times New Roman" w:hAnsi="Times New Roman" w:cs="Times New Roman"/>
          <w:kern w:val="0"/>
          <w:lang w:eastAsia="en-GB"/>
        </w:rPr>
        <w:t xml:space="preserve">, A. (2020). Gender and development: A review of the literature. </w:t>
      </w:r>
      <w:r w:rsidRPr="005876DD">
        <w:rPr>
          <w:rFonts w:ascii="Times New Roman" w:eastAsia="Times New Roman" w:hAnsi="Times New Roman" w:cs="Times New Roman"/>
          <w:i/>
          <w:iCs/>
          <w:kern w:val="0"/>
          <w:lang w:eastAsia="en-GB"/>
        </w:rPr>
        <w:t>Annual Review of Sociology, 46</w:t>
      </w:r>
      <w:r w:rsidRPr="005876DD">
        <w:rPr>
          <w:rFonts w:ascii="Times New Roman" w:eastAsia="Times New Roman" w:hAnsi="Times New Roman" w:cs="Times New Roman"/>
          <w:kern w:val="0"/>
          <w:lang w:eastAsia="en-GB"/>
        </w:rPr>
        <w:t xml:space="preserve">, 345–363. </w:t>
      </w:r>
      <w:hyperlink r:id="rId11" w:history="1">
        <w:r w:rsidRPr="005876DD">
          <w:rPr>
            <w:rFonts w:ascii="Times New Roman" w:eastAsia="Times New Roman" w:hAnsi="Times New Roman" w:cs="Times New Roman"/>
            <w:color w:val="0000FF"/>
            <w:kern w:val="0"/>
            <w:u w:val="single"/>
            <w:lang w:eastAsia="en-GB"/>
          </w:rPr>
          <w:t>https://doi.org/10.1146/annurev-soc-121919-054655</w:t>
        </w:r>
      </w:hyperlink>
    </w:p>
    <w:p w14:paraId="6E28A2FF"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Chelliah, S. D., &amp; </w:t>
      </w:r>
      <w:proofErr w:type="spellStart"/>
      <w:r w:rsidRPr="005876DD">
        <w:rPr>
          <w:rFonts w:ascii="Times New Roman" w:eastAsia="Times New Roman" w:hAnsi="Times New Roman" w:cs="Times New Roman"/>
          <w:kern w:val="0"/>
          <w:lang w:eastAsia="en-GB"/>
        </w:rPr>
        <w:t>Bagavan</w:t>
      </w:r>
      <w:proofErr w:type="spellEnd"/>
      <w:r w:rsidRPr="005876DD">
        <w:rPr>
          <w:rFonts w:ascii="Times New Roman" w:eastAsia="Times New Roman" w:hAnsi="Times New Roman" w:cs="Times New Roman"/>
          <w:kern w:val="0"/>
          <w:lang w:eastAsia="en-GB"/>
        </w:rPr>
        <w:t xml:space="preserve"> Raj, P. C. (2023). Empowering women </w:t>
      </w:r>
      <w:proofErr w:type="spellStart"/>
      <w:r w:rsidRPr="005876DD">
        <w:rPr>
          <w:rFonts w:ascii="Times New Roman" w:eastAsia="Times New Roman" w:hAnsi="Times New Roman" w:cs="Times New Roman"/>
          <w:kern w:val="0"/>
          <w:lang w:eastAsia="en-GB"/>
        </w:rPr>
        <w:t>agripreneurs</w:t>
      </w:r>
      <w:proofErr w:type="spellEnd"/>
      <w:r w:rsidRPr="005876DD">
        <w:rPr>
          <w:rFonts w:ascii="Times New Roman" w:eastAsia="Times New Roman" w:hAnsi="Times New Roman" w:cs="Times New Roman"/>
          <w:kern w:val="0"/>
          <w:lang w:eastAsia="en-GB"/>
        </w:rPr>
        <w:t xml:space="preserve"> through precision agriculture technology adoption: An integrative review of literature. </w:t>
      </w:r>
      <w:r w:rsidRPr="005876DD">
        <w:rPr>
          <w:rFonts w:ascii="Times New Roman" w:eastAsia="Times New Roman" w:hAnsi="Times New Roman" w:cs="Times New Roman"/>
          <w:i/>
          <w:iCs/>
          <w:kern w:val="0"/>
          <w:lang w:eastAsia="en-GB"/>
        </w:rPr>
        <w:t>Future of Food: Journal on Food, Agriculture and Society, 11</w:t>
      </w:r>
      <w:r w:rsidRPr="005876DD">
        <w:rPr>
          <w:rFonts w:ascii="Times New Roman" w:eastAsia="Times New Roman" w:hAnsi="Times New Roman" w:cs="Times New Roman"/>
          <w:kern w:val="0"/>
          <w:lang w:eastAsia="en-GB"/>
        </w:rPr>
        <w:t xml:space="preserve">(4). </w:t>
      </w:r>
      <w:hyperlink r:id="rId12" w:history="1">
        <w:r w:rsidRPr="005876DD">
          <w:rPr>
            <w:rFonts w:ascii="Times New Roman" w:eastAsia="Times New Roman" w:hAnsi="Times New Roman" w:cs="Times New Roman"/>
            <w:color w:val="0000FF"/>
            <w:kern w:val="0"/>
            <w:u w:val="single"/>
            <w:lang w:eastAsia="en-GB"/>
          </w:rPr>
          <w:t>https://doi.org/10.17170/kobra-202307218409</w:t>
        </w:r>
      </w:hyperlink>
    </w:p>
    <w:p w14:paraId="28020B39"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Connell, R. (1987). </w:t>
      </w:r>
      <w:r w:rsidRPr="005876DD">
        <w:rPr>
          <w:rFonts w:ascii="Times New Roman" w:eastAsia="Times New Roman" w:hAnsi="Times New Roman" w:cs="Times New Roman"/>
          <w:i/>
          <w:iCs/>
          <w:kern w:val="0"/>
          <w:lang w:eastAsia="en-GB"/>
        </w:rPr>
        <w:t>Gender and power: Society, the person and sexual politics</w:t>
      </w:r>
      <w:r w:rsidRPr="005876DD">
        <w:rPr>
          <w:rFonts w:ascii="Times New Roman" w:eastAsia="Times New Roman" w:hAnsi="Times New Roman" w:cs="Times New Roman"/>
          <w:kern w:val="0"/>
          <w:lang w:eastAsia="en-GB"/>
        </w:rPr>
        <w:t>. Polity Press.</w:t>
      </w:r>
    </w:p>
    <w:p w14:paraId="71754379"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Cornwall, A. (2016). Women’s empowerment: What works? </w:t>
      </w:r>
      <w:r w:rsidRPr="005876DD">
        <w:rPr>
          <w:rFonts w:ascii="Times New Roman" w:eastAsia="Times New Roman" w:hAnsi="Times New Roman" w:cs="Times New Roman"/>
          <w:i/>
          <w:iCs/>
          <w:kern w:val="0"/>
          <w:lang w:eastAsia="en-GB"/>
        </w:rPr>
        <w:t>Journal of International Development, 28</w:t>
      </w:r>
      <w:r w:rsidRPr="005876DD">
        <w:rPr>
          <w:rFonts w:ascii="Times New Roman" w:eastAsia="Times New Roman" w:hAnsi="Times New Roman" w:cs="Times New Roman"/>
          <w:kern w:val="0"/>
          <w:lang w:eastAsia="en-GB"/>
        </w:rPr>
        <w:t xml:space="preserve">(3), 342–359. </w:t>
      </w:r>
      <w:hyperlink r:id="rId13" w:history="1">
        <w:r w:rsidRPr="005876DD">
          <w:rPr>
            <w:rFonts w:ascii="Times New Roman" w:eastAsia="Times New Roman" w:hAnsi="Times New Roman" w:cs="Times New Roman"/>
            <w:color w:val="0000FF"/>
            <w:kern w:val="0"/>
            <w:u w:val="single"/>
            <w:lang w:eastAsia="en-GB"/>
          </w:rPr>
          <w:t>https://doi.org/10.1002/jid.3210</w:t>
        </w:r>
      </w:hyperlink>
    </w:p>
    <w:p w14:paraId="3AAA7AE2"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Cornwall, A., &amp; Rivas, A. (2015). From ‘gender equality’ and ‘women’s empowerment’ to global justice: Reclaiming a transformative agenda for gender and development. </w:t>
      </w:r>
      <w:r w:rsidRPr="005876DD">
        <w:rPr>
          <w:rFonts w:ascii="Times New Roman" w:eastAsia="Times New Roman" w:hAnsi="Times New Roman" w:cs="Times New Roman"/>
          <w:i/>
          <w:iCs/>
          <w:kern w:val="0"/>
          <w:lang w:eastAsia="en-GB"/>
        </w:rPr>
        <w:t>Third World Quarterly, 36</w:t>
      </w:r>
      <w:r w:rsidRPr="005876DD">
        <w:rPr>
          <w:rFonts w:ascii="Times New Roman" w:eastAsia="Times New Roman" w:hAnsi="Times New Roman" w:cs="Times New Roman"/>
          <w:kern w:val="0"/>
          <w:lang w:eastAsia="en-GB"/>
        </w:rPr>
        <w:t xml:space="preserve">(2), 396–415. </w:t>
      </w:r>
      <w:hyperlink r:id="rId14" w:history="1">
        <w:r w:rsidRPr="005876DD">
          <w:rPr>
            <w:rFonts w:ascii="Times New Roman" w:eastAsia="Times New Roman" w:hAnsi="Times New Roman" w:cs="Times New Roman"/>
            <w:color w:val="0000FF"/>
            <w:kern w:val="0"/>
            <w:u w:val="single"/>
            <w:lang w:eastAsia="en-GB"/>
          </w:rPr>
          <w:t>https://doi.org/10.1080/01436597.2015.1013341</w:t>
        </w:r>
      </w:hyperlink>
    </w:p>
    <w:p w14:paraId="393908BE"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DuBois, E. C. (1998). </w:t>
      </w:r>
      <w:r w:rsidRPr="005876DD">
        <w:rPr>
          <w:rFonts w:ascii="Times New Roman" w:eastAsia="Times New Roman" w:hAnsi="Times New Roman" w:cs="Times New Roman"/>
          <w:i/>
          <w:iCs/>
          <w:kern w:val="0"/>
          <w:lang w:eastAsia="en-GB"/>
        </w:rPr>
        <w:t>Woman suffrage and women’s rights</w:t>
      </w:r>
      <w:r w:rsidRPr="005876DD">
        <w:rPr>
          <w:rFonts w:ascii="Times New Roman" w:eastAsia="Times New Roman" w:hAnsi="Times New Roman" w:cs="Times New Roman"/>
          <w:kern w:val="0"/>
          <w:lang w:eastAsia="en-GB"/>
        </w:rPr>
        <w:t>. NYU Press.</w:t>
      </w:r>
    </w:p>
    <w:p w14:paraId="5C11364A"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Duflo, E. (2012). Women empowerment and economic development. </w:t>
      </w:r>
      <w:r w:rsidRPr="005876DD">
        <w:rPr>
          <w:rFonts w:ascii="Times New Roman" w:eastAsia="Times New Roman" w:hAnsi="Times New Roman" w:cs="Times New Roman"/>
          <w:i/>
          <w:iCs/>
          <w:kern w:val="0"/>
          <w:lang w:eastAsia="en-GB"/>
        </w:rPr>
        <w:t>Journal of Economic Literature, 50</w:t>
      </w:r>
      <w:r w:rsidRPr="005876DD">
        <w:rPr>
          <w:rFonts w:ascii="Times New Roman" w:eastAsia="Times New Roman" w:hAnsi="Times New Roman" w:cs="Times New Roman"/>
          <w:kern w:val="0"/>
          <w:lang w:eastAsia="en-GB"/>
        </w:rPr>
        <w:t xml:space="preserve">(4), 1051–1079. </w:t>
      </w:r>
      <w:hyperlink r:id="rId15" w:history="1">
        <w:r w:rsidRPr="005876DD">
          <w:rPr>
            <w:rFonts w:ascii="Times New Roman" w:eastAsia="Times New Roman" w:hAnsi="Times New Roman" w:cs="Times New Roman"/>
            <w:color w:val="0000FF"/>
            <w:kern w:val="0"/>
            <w:u w:val="single"/>
            <w:lang w:eastAsia="en-GB"/>
          </w:rPr>
          <w:t>https://doi.org/10.1257/jel.50.4.1051</w:t>
        </w:r>
      </w:hyperlink>
    </w:p>
    <w:p w14:paraId="1B5CA9D9"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Faludi, S. (1991). </w:t>
      </w:r>
      <w:r w:rsidRPr="005876DD">
        <w:rPr>
          <w:rFonts w:ascii="Times New Roman" w:eastAsia="Times New Roman" w:hAnsi="Times New Roman" w:cs="Times New Roman"/>
          <w:i/>
          <w:iCs/>
          <w:kern w:val="0"/>
          <w:lang w:eastAsia="en-GB"/>
        </w:rPr>
        <w:t>Backlash: The undeclared war against American women</w:t>
      </w:r>
      <w:r w:rsidRPr="005876DD">
        <w:rPr>
          <w:rFonts w:ascii="Times New Roman" w:eastAsia="Times New Roman" w:hAnsi="Times New Roman" w:cs="Times New Roman"/>
          <w:kern w:val="0"/>
          <w:lang w:eastAsia="en-GB"/>
        </w:rPr>
        <w:t>. Crown.</w:t>
      </w:r>
    </w:p>
    <w:p w14:paraId="4CECB210"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Flexner, E. (1996). </w:t>
      </w:r>
      <w:r w:rsidRPr="005876DD">
        <w:rPr>
          <w:rFonts w:ascii="Times New Roman" w:eastAsia="Times New Roman" w:hAnsi="Times New Roman" w:cs="Times New Roman"/>
          <w:i/>
          <w:iCs/>
          <w:kern w:val="0"/>
          <w:lang w:eastAsia="en-GB"/>
        </w:rPr>
        <w:t>Century of struggle: The woman’s rights movement in the United States</w:t>
      </w:r>
      <w:r w:rsidRPr="005876DD">
        <w:rPr>
          <w:rFonts w:ascii="Times New Roman" w:eastAsia="Times New Roman" w:hAnsi="Times New Roman" w:cs="Times New Roman"/>
          <w:kern w:val="0"/>
          <w:lang w:eastAsia="en-GB"/>
        </w:rPr>
        <w:t xml:space="preserve"> (Enlarged ed.). Belknap Press of Harvard University Press. </w:t>
      </w:r>
      <w:hyperlink r:id="rId16" w:history="1">
        <w:r w:rsidRPr="005876DD">
          <w:rPr>
            <w:rFonts w:ascii="Times New Roman" w:eastAsia="Times New Roman" w:hAnsi="Times New Roman" w:cs="Times New Roman"/>
            <w:color w:val="0000FF"/>
            <w:kern w:val="0"/>
            <w:u w:val="single"/>
            <w:lang w:eastAsia="en-GB"/>
          </w:rPr>
          <w:t>https://doi.org/10.4159/9780674040144</w:t>
        </w:r>
      </w:hyperlink>
    </w:p>
    <w:p w14:paraId="2F77ED8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Food and Agriculture Organization of the United Nations. (2023). </w:t>
      </w:r>
      <w:r w:rsidRPr="005876DD">
        <w:rPr>
          <w:rFonts w:ascii="Times New Roman" w:eastAsia="Times New Roman" w:hAnsi="Times New Roman" w:cs="Times New Roman"/>
          <w:i/>
          <w:iCs/>
          <w:kern w:val="0"/>
          <w:lang w:eastAsia="en-GB"/>
        </w:rPr>
        <w:t>The status of women in agrifood systems</w:t>
      </w:r>
      <w:r w:rsidRPr="005876DD">
        <w:rPr>
          <w:rFonts w:ascii="Times New Roman" w:eastAsia="Times New Roman" w:hAnsi="Times New Roman" w:cs="Times New Roman"/>
          <w:kern w:val="0"/>
          <w:lang w:eastAsia="en-GB"/>
        </w:rPr>
        <w:t xml:space="preserve">. </w:t>
      </w:r>
      <w:hyperlink r:id="rId17" w:history="1">
        <w:r w:rsidRPr="005876DD">
          <w:rPr>
            <w:rFonts w:ascii="Times New Roman" w:eastAsia="Times New Roman" w:hAnsi="Times New Roman" w:cs="Times New Roman"/>
            <w:color w:val="0000FF"/>
            <w:kern w:val="0"/>
            <w:u w:val="single"/>
            <w:lang w:eastAsia="en-GB"/>
          </w:rPr>
          <w:t>https://doi.org/10.4060/cc5343en</w:t>
        </w:r>
      </w:hyperlink>
    </w:p>
    <w:p w14:paraId="26E0F69E" w14:textId="77777777" w:rsidR="005051C9" w:rsidRDefault="005051C9" w:rsidP="005876DD">
      <w:pPr>
        <w:pStyle w:val="ListParagraph"/>
        <w:numPr>
          <w:ilvl w:val="0"/>
          <w:numId w:val="10"/>
        </w:numPr>
        <w:spacing w:before="100" w:after="100" w:line="240" w:lineRule="auto"/>
        <w:jc w:val="both"/>
      </w:pPr>
      <w:proofErr w:type="spellStart"/>
      <w:r w:rsidRPr="005876DD">
        <w:rPr>
          <w:rFonts w:ascii="Times New Roman" w:eastAsia="Times New Roman" w:hAnsi="Times New Roman" w:cs="Times New Roman"/>
          <w:kern w:val="0"/>
          <w:lang w:eastAsia="en-GB"/>
        </w:rPr>
        <w:t>Habimana</w:t>
      </w:r>
      <w:proofErr w:type="spellEnd"/>
      <w:r w:rsidRPr="005876DD">
        <w:rPr>
          <w:rFonts w:ascii="Times New Roman" w:eastAsia="Times New Roman" w:hAnsi="Times New Roman" w:cs="Times New Roman"/>
          <w:kern w:val="0"/>
          <w:lang w:eastAsia="en-GB"/>
        </w:rPr>
        <w:t xml:space="preserve">, J., &amp; Rutayisire, M. (2021). Community involvement and the sustainability of early childhood development </w:t>
      </w:r>
      <w:proofErr w:type="spellStart"/>
      <w:r w:rsidRPr="005876DD">
        <w:rPr>
          <w:rFonts w:ascii="Times New Roman" w:eastAsia="Times New Roman" w:hAnsi="Times New Roman" w:cs="Times New Roman"/>
          <w:kern w:val="0"/>
          <w:lang w:eastAsia="en-GB"/>
        </w:rPr>
        <w:t>centres</w:t>
      </w:r>
      <w:proofErr w:type="spellEnd"/>
      <w:r w:rsidRPr="005876DD">
        <w:rPr>
          <w:rFonts w:ascii="Times New Roman" w:eastAsia="Times New Roman" w:hAnsi="Times New Roman" w:cs="Times New Roman"/>
          <w:kern w:val="0"/>
          <w:lang w:eastAsia="en-GB"/>
        </w:rPr>
        <w:t xml:space="preserve"> in rural Rwanda. </w:t>
      </w:r>
      <w:r w:rsidRPr="005876DD">
        <w:rPr>
          <w:rFonts w:ascii="Times New Roman" w:eastAsia="Times New Roman" w:hAnsi="Times New Roman" w:cs="Times New Roman"/>
          <w:i/>
          <w:iCs/>
          <w:kern w:val="0"/>
          <w:lang w:eastAsia="en-GB"/>
        </w:rPr>
        <w:t>Rwanda Journal of Education, 8</w:t>
      </w:r>
      <w:r w:rsidRPr="005876DD">
        <w:rPr>
          <w:rFonts w:ascii="Times New Roman" w:eastAsia="Times New Roman" w:hAnsi="Times New Roman" w:cs="Times New Roman"/>
          <w:kern w:val="0"/>
          <w:lang w:eastAsia="en-GB"/>
        </w:rPr>
        <w:t>(1), 67–84.</w:t>
      </w:r>
    </w:p>
    <w:p w14:paraId="1F61CE50"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lastRenderedPageBreak/>
        <w:t xml:space="preserve">International Finance Corporation. (2024). </w:t>
      </w:r>
      <w:r w:rsidRPr="005876DD">
        <w:rPr>
          <w:rFonts w:ascii="Times New Roman" w:eastAsia="Times New Roman" w:hAnsi="Times New Roman" w:cs="Times New Roman"/>
          <w:i/>
          <w:iCs/>
          <w:kern w:val="0"/>
          <w:lang w:eastAsia="en-GB"/>
        </w:rPr>
        <w:t>Banking on women who trade across borders</w:t>
      </w:r>
      <w:r w:rsidRPr="005876DD">
        <w:rPr>
          <w:rFonts w:ascii="Times New Roman" w:eastAsia="Times New Roman" w:hAnsi="Times New Roman" w:cs="Times New Roman"/>
          <w:kern w:val="0"/>
          <w:lang w:eastAsia="en-GB"/>
        </w:rPr>
        <w:t xml:space="preserve">. </w:t>
      </w:r>
      <w:hyperlink r:id="rId18" w:history="1">
        <w:r w:rsidRPr="005876DD">
          <w:rPr>
            <w:rFonts w:ascii="Times New Roman" w:eastAsia="Times New Roman" w:hAnsi="Times New Roman" w:cs="Times New Roman"/>
            <w:color w:val="0000FF"/>
            <w:kern w:val="0"/>
            <w:u w:val="single"/>
            <w:lang w:eastAsia="en-GB"/>
          </w:rPr>
          <w:t>https://www.ifc.org/content/dam/ifc/doc/2024/banking-on-women-who-trade-across-borders.pdf</w:t>
        </w:r>
      </w:hyperlink>
    </w:p>
    <w:p w14:paraId="06348E69"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Jayachandran, S. (2021). Social norms as a barrier to women's employment in developing countries. </w:t>
      </w:r>
      <w:r w:rsidRPr="005876DD">
        <w:rPr>
          <w:rFonts w:ascii="Times New Roman" w:eastAsia="Times New Roman" w:hAnsi="Times New Roman" w:cs="Times New Roman"/>
          <w:i/>
          <w:iCs/>
          <w:kern w:val="0"/>
          <w:lang w:eastAsia="en-GB"/>
        </w:rPr>
        <w:t>IMF Economic Review, 69</w:t>
      </w:r>
      <w:r w:rsidRPr="005876DD">
        <w:rPr>
          <w:rFonts w:ascii="Times New Roman" w:eastAsia="Times New Roman" w:hAnsi="Times New Roman" w:cs="Times New Roman"/>
          <w:kern w:val="0"/>
          <w:lang w:eastAsia="en-GB"/>
        </w:rPr>
        <w:t xml:space="preserve">(3), 576–595. </w:t>
      </w:r>
      <w:hyperlink r:id="rId19" w:history="1">
        <w:r w:rsidRPr="005876DD">
          <w:rPr>
            <w:rFonts w:ascii="Times New Roman" w:eastAsia="Times New Roman" w:hAnsi="Times New Roman" w:cs="Times New Roman"/>
            <w:color w:val="0000FF"/>
            <w:kern w:val="0"/>
            <w:u w:val="single"/>
            <w:lang w:eastAsia="en-GB"/>
          </w:rPr>
          <w:t>https://doi.org/10.1057/s41308-021-00140-w</w:t>
        </w:r>
      </w:hyperlink>
    </w:p>
    <w:p w14:paraId="2948003A"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Kabeer, N. (2015). Gender, poverty, and inequality: A brief history of feminist contributions in the field of international development. </w:t>
      </w:r>
      <w:r w:rsidRPr="005876DD">
        <w:rPr>
          <w:rFonts w:ascii="Times New Roman" w:eastAsia="Times New Roman" w:hAnsi="Times New Roman" w:cs="Times New Roman"/>
          <w:i/>
          <w:iCs/>
          <w:kern w:val="0"/>
          <w:lang w:eastAsia="en-GB"/>
        </w:rPr>
        <w:t>Gender &amp; Development, 23</w:t>
      </w:r>
      <w:r w:rsidRPr="005876DD">
        <w:rPr>
          <w:rFonts w:ascii="Times New Roman" w:eastAsia="Times New Roman" w:hAnsi="Times New Roman" w:cs="Times New Roman"/>
          <w:kern w:val="0"/>
          <w:lang w:eastAsia="en-GB"/>
        </w:rPr>
        <w:t xml:space="preserve">(2), 189–205. </w:t>
      </w:r>
      <w:hyperlink r:id="rId20" w:history="1">
        <w:r w:rsidRPr="005876DD">
          <w:rPr>
            <w:rFonts w:ascii="Times New Roman" w:eastAsia="Times New Roman" w:hAnsi="Times New Roman" w:cs="Times New Roman"/>
            <w:color w:val="0000FF"/>
            <w:kern w:val="0"/>
            <w:u w:val="single"/>
            <w:lang w:eastAsia="en-GB"/>
          </w:rPr>
          <w:t>https://doi.org/10.1080/13552074.2015.1062300</w:t>
        </w:r>
      </w:hyperlink>
    </w:p>
    <w:p w14:paraId="4A3D7FBF"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Kabeer, N. (2016). Gender equality, economic growth, and women’s agency: The “endless variety” and “monotonous similarity” of patriarchal constraints. </w:t>
      </w:r>
      <w:r w:rsidRPr="005876DD">
        <w:rPr>
          <w:rFonts w:ascii="Times New Roman" w:eastAsia="Times New Roman" w:hAnsi="Times New Roman" w:cs="Times New Roman"/>
          <w:i/>
          <w:iCs/>
          <w:kern w:val="0"/>
          <w:lang w:eastAsia="en-GB"/>
        </w:rPr>
        <w:t>Feminist Economics, 22</w:t>
      </w:r>
      <w:r w:rsidRPr="005876DD">
        <w:rPr>
          <w:rFonts w:ascii="Times New Roman" w:eastAsia="Times New Roman" w:hAnsi="Times New Roman" w:cs="Times New Roman"/>
          <w:kern w:val="0"/>
          <w:lang w:eastAsia="en-GB"/>
        </w:rPr>
        <w:t xml:space="preserve">(1), 295–321. </w:t>
      </w:r>
      <w:hyperlink r:id="rId21" w:history="1">
        <w:r w:rsidRPr="005876DD">
          <w:rPr>
            <w:rFonts w:ascii="Times New Roman" w:eastAsia="Times New Roman" w:hAnsi="Times New Roman" w:cs="Times New Roman"/>
            <w:color w:val="0000FF"/>
            <w:kern w:val="0"/>
            <w:u w:val="single"/>
            <w:lang w:eastAsia="en-GB"/>
          </w:rPr>
          <w:t>https://doi.org/10.1080/13545701.2015.1090009</w:t>
        </w:r>
      </w:hyperlink>
    </w:p>
    <w:p w14:paraId="345A9196"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Kabeer, N. (2019). Women’s economic empowerment and inclusive growth: </w:t>
      </w:r>
      <w:proofErr w:type="spellStart"/>
      <w:r w:rsidRPr="005876DD">
        <w:rPr>
          <w:rFonts w:ascii="Times New Roman" w:eastAsia="Times New Roman" w:hAnsi="Times New Roman" w:cs="Times New Roman"/>
          <w:kern w:val="0"/>
          <w:lang w:eastAsia="en-GB"/>
        </w:rPr>
        <w:t>Labour</w:t>
      </w:r>
      <w:proofErr w:type="spellEnd"/>
      <w:r w:rsidRPr="005876DD">
        <w:rPr>
          <w:rFonts w:ascii="Times New Roman" w:eastAsia="Times New Roman" w:hAnsi="Times New Roman" w:cs="Times New Roman"/>
          <w:kern w:val="0"/>
          <w:lang w:eastAsia="en-GB"/>
        </w:rPr>
        <w:t xml:space="preserve"> markets and enterprise development. </w:t>
      </w:r>
      <w:r w:rsidRPr="005876DD">
        <w:rPr>
          <w:rFonts w:ascii="Times New Roman" w:eastAsia="Times New Roman" w:hAnsi="Times New Roman" w:cs="Times New Roman"/>
          <w:i/>
          <w:iCs/>
          <w:kern w:val="0"/>
          <w:lang w:eastAsia="en-GB"/>
        </w:rPr>
        <w:t>Gender &amp; Development, 27</w:t>
      </w:r>
      <w:r w:rsidRPr="005876DD">
        <w:rPr>
          <w:rFonts w:ascii="Times New Roman" w:eastAsia="Times New Roman" w:hAnsi="Times New Roman" w:cs="Times New Roman"/>
          <w:kern w:val="0"/>
          <w:lang w:eastAsia="en-GB"/>
        </w:rPr>
        <w:t xml:space="preserve">(1), 11–25. </w:t>
      </w:r>
      <w:hyperlink r:id="rId22" w:history="1">
        <w:r w:rsidRPr="005876DD">
          <w:rPr>
            <w:rFonts w:ascii="Times New Roman" w:eastAsia="Times New Roman" w:hAnsi="Times New Roman" w:cs="Times New Roman"/>
            <w:color w:val="0000FF"/>
            <w:kern w:val="0"/>
            <w:u w:val="single"/>
            <w:lang w:eastAsia="en-GB"/>
          </w:rPr>
          <w:t>https://doi.org/10.1080/13552074.2019.1570725</w:t>
        </w:r>
      </w:hyperlink>
    </w:p>
    <w:p w14:paraId="1190011C"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Kinyua, J., Mwangi, M., &amp; Kamau, P. (2020). Gender dynamics in avocado value chains in Kenya. </w:t>
      </w:r>
      <w:r w:rsidRPr="005876DD">
        <w:rPr>
          <w:rFonts w:ascii="Times New Roman" w:eastAsia="Times New Roman" w:hAnsi="Times New Roman" w:cs="Times New Roman"/>
          <w:i/>
          <w:iCs/>
          <w:kern w:val="0"/>
          <w:lang w:eastAsia="en-GB"/>
        </w:rPr>
        <w:t>African Journal of Agricultural Economics, 12</w:t>
      </w:r>
      <w:r w:rsidRPr="005876DD">
        <w:rPr>
          <w:rFonts w:ascii="Times New Roman" w:eastAsia="Times New Roman" w:hAnsi="Times New Roman" w:cs="Times New Roman"/>
          <w:kern w:val="0"/>
          <w:lang w:eastAsia="en-GB"/>
        </w:rPr>
        <w:t>(3), 89–104.</w:t>
      </w:r>
    </w:p>
    <w:p w14:paraId="5C874BF0"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Marlow, S., &amp; McAdam, M. (2013). Gender and entrepreneurship: Advancing debate and challenging myths; exploring the mystery of the under-performing female entrepreneur. </w:t>
      </w:r>
      <w:r w:rsidRPr="005876DD">
        <w:rPr>
          <w:rFonts w:ascii="Times New Roman" w:eastAsia="Times New Roman" w:hAnsi="Times New Roman" w:cs="Times New Roman"/>
          <w:i/>
          <w:iCs/>
          <w:kern w:val="0"/>
          <w:lang w:eastAsia="en-GB"/>
        </w:rPr>
        <w:t xml:space="preserve">International Journal of Entrepreneurial </w:t>
      </w:r>
      <w:proofErr w:type="spellStart"/>
      <w:r w:rsidRPr="005876DD">
        <w:rPr>
          <w:rFonts w:ascii="Times New Roman" w:eastAsia="Times New Roman" w:hAnsi="Times New Roman" w:cs="Times New Roman"/>
          <w:i/>
          <w:iCs/>
          <w:kern w:val="0"/>
          <w:lang w:eastAsia="en-GB"/>
        </w:rPr>
        <w:t>Behaviour</w:t>
      </w:r>
      <w:proofErr w:type="spellEnd"/>
      <w:r w:rsidRPr="005876DD">
        <w:rPr>
          <w:rFonts w:ascii="Times New Roman" w:eastAsia="Times New Roman" w:hAnsi="Times New Roman" w:cs="Times New Roman"/>
          <w:i/>
          <w:iCs/>
          <w:kern w:val="0"/>
          <w:lang w:eastAsia="en-GB"/>
        </w:rPr>
        <w:t xml:space="preserve"> &amp; Research, 19</w:t>
      </w:r>
      <w:r w:rsidRPr="005876DD">
        <w:rPr>
          <w:rFonts w:ascii="Times New Roman" w:eastAsia="Times New Roman" w:hAnsi="Times New Roman" w:cs="Times New Roman"/>
          <w:kern w:val="0"/>
          <w:lang w:eastAsia="en-GB"/>
        </w:rPr>
        <w:t xml:space="preserve">(1), 114–124. </w:t>
      </w:r>
      <w:hyperlink r:id="rId23" w:history="1">
        <w:r w:rsidRPr="005876DD">
          <w:rPr>
            <w:rFonts w:ascii="Times New Roman" w:eastAsia="Times New Roman" w:hAnsi="Times New Roman" w:cs="Times New Roman"/>
            <w:color w:val="0000FF"/>
            <w:kern w:val="0"/>
            <w:u w:val="single"/>
            <w:lang w:eastAsia="en-GB"/>
          </w:rPr>
          <w:t>https://doi.org/10.1108/13552551311299288</w:t>
        </w:r>
      </w:hyperlink>
    </w:p>
    <w:p w14:paraId="4D791BF1"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Moser, C. (1993). </w:t>
      </w:r>
      <w:r w:rsidRPr="005876DD">
        <w:rPr>
          <w:rFonts w:ascii="Times New Roman" w:eastAsia="Times New Roman" w:hAnsi="Times New Roman" w:cs="Times New Roman"/>
          <w:i/>
          <w:iCs/>
          <w:kern w:val="0"/>
          <w:lang w:eastAsia="en-GB"/>
        </w:rPr>
        <w:t>Gender planning and development: Theory, practice and training</w:t>
      </w:r>
      <w:r w:rsidRPr="005876DD">
        <w:rPr>
          <w:rFonts w:ascii="Times New Roman" w:eastAsia="Times New Roman" w:hAnsi="Times New Roman" w:cs="Times New Roman"/>
          <w:kern w:val="0"/>
          <w:lang w:eastAsia="en-GB"/>
        </w:rPr>
        <w:t xml:space="preserve">. Routledge. </w:t>
      </w:r>
      <w:hyperlink r:id="rId24" w:history="1">
        <w:r w:rsidRPr="005876DD">
          <w:rPr>
            <w:rFonts w:ascii="Times New Roman" w:eastAsia="Times New Roman" w:hAnsi="Times New Roman" w:cs="Times New Roman"/>
            <w:color w:val="0000FF"/>
            <w:kern w:val="0"/>
            <w:u w:val="single"/>
            <w:lang w:eastAsia="en-GB"/>
          </w:rPr>
          <w:t>https://doi.org/10.4324/9780203411940</w:t>
        </w:r>
      </w:hyperlink>
    </w:p>
    <w:p w14:paraId="3A31B9A7"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OECD. (2021). </w:t>
      </w:r>
      <w:r w:rsidRPr="005876DD">
        <w:rPr>
          <w:rFonts w:ascii="Times New Roman" w:eastAsia="Times New Roman" w:hAnsi="Times New Roman" w:cs="Times New Roman"/>
          <w:i/>
          <w:iCs/>
          <w:kern w:val="0"/>
          <w:lang w:eastAsia="en-GB"/>
        </w:rPr>
        <w:t>Entrepreneurship policies through a gender lens</w:t>
      </w:r>
      <w:r w:rsidRPr="005876DD">
        <w:rPr>
          <w:rFonts w:ascii="Times New Roman" w:eastAsia="Times New Roman" w:hAnsi="Times New Roman" w:cs="Times New Roman"/>
          <w:kern w:val="0"/>
          <w:lang w:eastAsia="en-GB"/>
        </w:rPr>
        <w:t xml:space="preserve">. OECD Publishing. </w:t>
      </w:r>
      <w:hyperlink r:id="rId25" w:history="1">
        <w:r w:rsidRPr="005876DD">
          <w:rPr>
            <w:rFonts w:ascii="Times New Roman" w:eastAsia="Times New Roman" w:hAnsi="Times New Roman" w:cs="Times New Roman"/>
            <w:color w:val="0000FF"/>
            <w:kern w:val="0"/>
            <w:u w:val="single"/>
            <w:lang w:eastAsia="en-GB"/>
          </w:rPr>
          <w:t>https://doi.org/10.1787/71c8f9c9-en</w:t>
        </w:r>
      </w:hyperlink>
    </w:p>
    <w:p w14:paraId="20AC11F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OECD/European Union. (2021). </w:t>
      </w:r>
      <w:r w:rsidRPr="005876DD">
        <w:rPr>
          <w:rFonts w:ascii="Times New Roman" w:eastAsia="Times New Roman" w:hAnsi="Times New Roman" w:cs="Times New Roman"/>
          <w:i/>
          <w:iCs/>
          <w:kern w:val="0"/>
          <w:lang w:eastAsia="en-GB"/>
        </w:rPr>
        <w:t>The missing entrepreneurs 2021: Policies for inclusive entrepreneurship and self-employment</w:t>
      </w:r>
      <w:r w:rsidRPr="005876DD">
        <w:rPr>
          <w:rFonts w:ascii="Times New Roman" w:eastAsia="Times New Roman" w:hAnsi="Times New Roman" w:cs="Times New Roman"/>
          <w:kern w:val="0"/>
          <w:lang w:eastAsia="en-GB"/>
        </w:rPr>
        <w:t xml:space="preserve">. OECD Publishing. </w:t>
      </w:r>
      <w:hyperlink r:id="rId26" w:history="1">
        <w:r w:rsidRPr="005876DD">
          <w:rPr>
            <w:rFonts w:ascii="Times New Roman" w:eastAsia="Times New Roman" w:hAnsi="Times New Roman" w:cs="Times New Roman"/>
            <w:color w:val="0000FF"/>
            <w:kern w:val="0"/>
            <w:u w:val="single"/>
            <w:lang w:eastAsia="en-GB"/>
          </w:rPr>
          <w:t>https://doi.org/10.1787/a09405ef-en</w:t>
        </w:r>
      </w:hyperlink>
    </w:p>
    <w:p w14:paraId="043AD3FB"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Rathgeber, E. M. (1990). WID, WAD, GAD: Trends in research and practice. </w:t>
      </w:r>
      <w:r w:rsidRPr="005876DD">
        <w:rPr>
          <w:rFonts w:ascii="Times New Roman" w:eastAsia="Times New Roman" w:hAnsi="Times New Roman" w:cs="Times New Roman"/>
          <w:i/>
          <w:iCs/>
          <w:kern w:val="0"/>
          <w:lang w:eastAsia="en-GB"/>
        </w:rPr>
        <w:t>Journal of Developing Areas, 24</w:t>
      </w:r>
      <w:r w:rsidRPr="005876DD">
        <w:rPr>
          <w:rFonts w:ascii="Times New Roman" w:eastAsia="Times New Roman" w:hAnsi="Times New Roman" w:cs="Times New Roman"/>
          <w:kern w:val="0"/>
          <w:lang w:eastAsia="en-GB"/>
        </w:rPr>
        <w:t xml:space="preserve">(4), 489–502. </w:t>
      </w:r>
      <w:hyperlink r:id="rId27" w:history="1">
        <w:r w:rsidRPr="005876DD">
          <w:rPr>
            <w:rFonts w:ascii="Times New Roman" w:eastAsia="Times New Roman" w:hAnsi="Times New Roman" w:cs="Times New Roman"/>
            <w:color w:val="0000FF"/>
            <w:kern w:val="0"/>
            <w:u w:val="single"/>
            <w:lang w:eastAsia="en-GB"/>
          </w:rPr>
          <w:t>https://www.jstor.org/stable/4191904</w:t>
        </w:r>
      </w:hyperlink>
    </w:p>
    <w:p w14:paraId="5FE2F915"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Rwanda Development Board. (2024). </w:t>
      </w:r>
      <w:r w:rsidRPr="005876DD">
        <w:rPr>
          <w:rFonts w:ascii="Times New Roman" w:eastAsia="Times New Roman" w:hAnsi="Times New Roman" w:cs="Times New Roman"/>
          <w:i/>
          <w:iCs/>
          <w:kern w:val="0"/>
          <w:lang w:eastAsia="en-GB"/>
        </w:rPr>
        <w:t>Annual report 2023</w:t>
      </w:r>
      <w:r w:rsidRPr="005876DD">
        <w:rPr>
          <w:rFonts w:ascii="Times New Roman" w:eastAsia="Times New Roman" w:hAnsi="Times New Roman" w:cs="Times New Roman"/>
          <w:kern w:val="0"/>
          <w:lang w:eastAsia="en-GB"/>
        </w:rPr>
        <w:t xml:space="preserve">. </w:t>
      </w:r>
      <w:hyperlink r:id="rId28" w:history="1">
        <w:r w:rsidRPr="005876DD">
          <w:rPr>
            <w:rFonts w:ascii="Times New Roman" w:eastAsia="Times New Roman" w:hAnsi="Times New Roman" w:cs="Times New Roman"/>
            <w:color w:val="0000FF"/>
            <w:kern w:val="0"/>
            <w:u w:val="single"/>
            <w:lang w:eastAsia="en-GB"/>
          </w:rPr>
          <w:t>https://rdb.rw/investment-reports/</w:t>
        </w:r>
      </w:hyperlink>
    </w:p>
    <w:p w14:paraId="217A7D9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Terborg-Penn, R. (1998). </w:t>
      </w:r>
      <w:r w:rsidRPr="005876DD">
        <w:rPr>
          <w:rFonts w:ascii="Times New Roman" w:eastAsia="Times New Roman" w:hAnsi="Times New Roman" w:cs="Times New Roman"/>
          <w:i/>
          <w:iCs/>
          <w:kern w:val="0"/>
          <w:lang w:eastAsia="en-GB"/>
        </w:rPr>
        <w:t>African American women in the struggle for the vote, 1850–1920</w:t>
      </w:r>
      <w:r w:rsidRPr="005876DD">
        <w:rPr>
          <w:rFonts w:ascii="Times New Roman" w:eastAsia="Times New Roman" w:hAnsi="Times New Roman" w:cs="Times New Roman"/>
          <w:kern w:val="0"/>
          <w:lang w:eastAsia="en-GB"/>
        </w:rPr>
        <w:t>. Indiana University Press.</w:t>
      </w:r>
    </w:p>
    <w:p w14:paraId="7331A17C" w14:textId="77777777" w:rsidR="005051C9" w:rsidRDefault="005051C9" w:rsidP="005876DD">
      <w:pPr>
        <w:pStyle w:val="ListParagraph"/>
        <w:numPr>
          <w:ilvl w:val="0"/>
          <w:numId w:val="10"/>
        </w:numPr>
        <w:spacing w:before="100" w:after="100" w:line="240" w:lineRule="auto"/>
        <w:jc w:val="both"/>
      </w:pPr>
      <w:proofErr w:type="spellStart"/>
      <w:r w:rsidRPr="005876DD">
        <w:rPr>
          <w:rFonts w:ascii="Times New Roman" w:eastAsia="Times New Roman" w:hAnsi="Times New Roman" w:cs="Times New Roman"/>
          <w:kern w:val="0"/>
          <w:lang w:eastAsia="en-GB"/>
        </w:rPr>
        <w:t>Thanulingom</w:t>
      </w:r>
      <w:proofErr w:type="spellEnd"/>
      <w:r w:rsidRPr="005876DD">
        <w:rPr>
          <w:rFonts w:ascii="Times New Roman" w:eastAsia="Times New Roman" w:hAnsi="Times New Roman" w:cs="Times New Roman"/>
          <w:kern w:val="0"/>
          <w:lang w:eastAsia="en-GB"/>
        </w:rPr>
        <w:t xml:space="preserve">, N. (2007). </w:t>
      </w:r>
      <w:r w:rsidRPr="005876DD">
        <w:rPr>
          <w:rFonts w:ascii="Times New Roman" w:eastAsia="Times New Roman" w:hAnsi="Times New Roman" w:cs="Times New Roman"/>
          <w:i/>
          <w:iCs/>
          <w:kern w:val="0"/>
          <w:lang w:eastAsia="en-GB"/>
        </w:rPr>
        <w:t>Research methodology in social sciences</w:t>
      </w:r>
      <w:r w:rsidRPr="005876DD">
        <w:rPr>
          <w:rFonts w:ascii="Times New Roman" w:eastAsia="Times New Roman" w:hAnsi="Times New Roman" w:cs="Times New Roman"/>
          <w:kern w:val="0"/>
          <w:lang w:eastAsia="en-GB"/>
        </w:rPr>
        <w:t>. Himalaya Publishing House.</w:t>
      </w:r>
    </w:p>
    <w:p w14:paraId="520D0DC1"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Tong, R. (2009). </w:t>
      </w:r>
      <w:r w:rsidRPr="005876DD">
        <w:rPr>
          <w:rFonts w:ascii="Times New Roman" w:eastAsia="Times New Roman" w:hAnsi="Times New Roman" w:cs="Times New Roman"/>
          <w:i/>
          <w:iCs/>
          <w:kern w:val="0"/>
          <w:lang w:eastAsia="en-GB"/>
        </w:rPr>
        <w:t>Feminist thought: A more comprehensive introduction</w:t>
      </w:r>
      <w:r w:rsidRPr="005876DD">
        <w:rPr>
          <w:rFonts w:ascii="Times New Roman" w:eastAsia="Times New Roman" w:hAnsi="Times New Roman" w:cs="Times New Roman"/>
          <w:kern w:val="0"/>
          <w:lang w:eastAsia="en-GB"/>
        </w:rPr>
        <w:t xml:space="preserve"> (3rd ed.). Westview Press.</w:t>
      </w:r>
    </w:p>
    <w:p w14:paraId="59D57AC1"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Tong, R. (2017). </w:t>
      </w:r>
      <w:r w:rsidRPr="005876DD">
        <w:rPr>
          <w:rFonts w:ascii="Times New Roman" w:eastAsia="Times New Roman" w:hAnsi="Times New Roman" w:cs="Times New Roman"/>
          <w:i/>
          <w:iCs/>
          <w:kern w:val="0"/>
          <w:lang w:eastAsia="en-GB"/>
        </w:rPr>
        <w:t>Feminist thought: A more comprehensive introduction</w:t>
      </w:r>
      <w:r w:rsidRPr="005876DD">
        <w:rPr>
          <w:rFonts w:ascii="Times New Roman" w:eastAsia="Times New Roman" w:hAnsi="Times New Roman" w:cs="Times New Roman"/>
          <w:kern w:val="0"/>
          <w:lang w:eastAsia="en-GB"/>
        </w:rPr>
        <w:t xml:space="preserve"> (5th ed.). Routledge. </w:t>
      </w:r>
      <w:hyperlink r:id="rId29" w:history="1">
        <w:r w:rsidRPr="005876DD">
          <w:rPr>
            <w:rFonts w:ascii="Times New Roman" w:eastAsia="Times New Roman" w:hAnsi="Times New Roman" w:cs="Times New Roman"/>
            <w:color w:val="0000FF"/>
            <w:kern w:val="0"/>
            <w:u w:val="single"/>
            <w:lang w:eastAsia="en-GB"/>
          </w:rPr>
          <w:t>https://doi.org/10.4324/9780429495243</w:t>
        </w:r>
      </w:hyperlink>
    </w:p>
    <w:p w14:paraId="6DD32F8D"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UNCTAD. (2022a). </w:t>
      </w:r>
      <w:r w:rsidRPr="005876DD">
        <w:rPr>
          <w:rFonts w:ascii="Times New Roman" w:eastAsia="Times New Roman" w:hAnsi="Times New Roman" w:cs="Times New Roman"/>
          <w:i/>
          <w:iCs/>
          <w:kern w:val="0"/>
          <w:lang w:eastAsia="en-GB"/>
        </w:rPr>
        <w:t>Integrating a gender perspective into trade facilitation reforms</w:t>
      </w:r>
      <w:r w:rsidRPr="005876DD">
        <w:rPr>
          <w:rFonts w:ascii="Times New Roman" w:eastAsia="Times New Roman" w:hAnsi="Times New Roman" w:cs="Times New Roman"/>
          <w:kern w:val="0"/>
          <w:lang w:eastAsia="en-GB"/>
        </w:rPr>
        <w:t xml:space="preserve"> (Policy Brief No. 98). </w:t>
      </w:r>
      <w:hyperlink r:id="rId30" w:history="1">
        <w:r w:rsidRPr="005876DD">
          <w:rPr>
            <w:rFonts w:ascii="Times New Roman" w:eastAsia="Times New Roman" w:hAnsi="Times New Roman" w:cs="Times New Roman"/>
            <w:color w:val="0000FF"/>
            <w:kern w:val="0"/>
            <w:u w:val="single"/>
            <w:lang w:eastAsia="en-GB"/>
          </w:rPr>
          <w:t>https://unctad.org/system/files/official-document/presspb2022d6_en.pdf</w:t>
        </w:r>
      </w:hyperlink>
    </w:p>
    <w:p w14:paraId="59D43493"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UNCTAD. (2022b). </w:t>
      </w:r>
      <w:r w:rsidRPr="005876DD">
        <w:rPr>
          <w:rFonts w:ascii="Times New Roman" w:eastAsia="Times New Roman" w:hAnsi="Times New Roman" w:cs="Times New Roman"/>
          <w:i/>
          <w:iCs/>
          <w:kern w:val="0"/>
          <w:lang w:eastAsia="en-GB"/>
        </w:rPr>
        <w:t>Gender-in-trade statistics: Linking existing data for new insights</w:t>
      </w:r>
      <w:r w:rsidRPr="005876DD">
        <w:rPr>
          <w:rFonts w:ascii="Times New Roman" w:eastAsia="Times New Roman" w:hAnsi="Times New Roman" w:cs="Times New Roman"/>
          <w:kern w:val="0"/>
          <w:lang w:eastAsia="en-GB"/>
        </w:rPr>
        <w:t xml:space="preserve"> [Guidance note]. </w:t>
      </w:r>
      <w:hyperlink r:id="rId31" w:history="1">
        <w:r w:rsidRPr="005876DD">
          <w:rPr>
            <w:rFonts w:ascii="Times New Roman" w:eastAsia="Times New Roman" w:hAnsi="Times New Roman" w:cs="Times New Roman"/>
            <w:color w:val="0000FF"/>
            <w:kern w:val="0"/>
            <w:u w:val="single"/>
            <w:lang w:eastAsia="en-GB"/>
          </w:rPr>
          <w:t>https://unctad.org/publication/gender-trade-statistics-linking-existing-data-new-insights</w:t>
        </w:r>
      </w:hyperlink>
    </w:p>
    <w:p w14:paraId="3CF1CB16"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lastRenderedPageBreak/>
        <w:t xml:space="preserve">UNCTAD. (2023a). </w:t>
      </w:r>
      <w:proofErr w:type="spellStart"/>
      <w:r w:rsidRPr="005876DD">
        <w:rPr>
          <w:rFonts w:ascii="Times New Roman" w:eastAsia="Times New Roman" w:hAnsi="Times New Roman" w:cs="Times New Roman"/>
          <w:i/>
          <w:iCs/>
          <w:kern w:val="0"/>
          <w:lang w:eastAsia="en-GB"/>
        </w:rPr>
        <w:t>eTrade</w:t>
      </w:r>
      <w:proofErr w:type="spellEnd"/>
      <w:r w:rsidRPr="005876DD">
        <w:rPr>
          <w:rFonts w:ascii="Times New Roman" w:eastAsia="Times New Roman" w:hAnsi="Times New Roman" w:cs="Times New Roman"/>
          <w:i/>
          <w:iCs/>
          <w:kern w:val="0"/>
          <w:lang w:eastAsia="en-GB"/>
        </w:rPr>
        <w:t xml:space="preserve"> for women: Fostering women entrepreneurship in the digital economy</w:t>
      </w:r>
      <w:r w:rsidRPr="005876DD">
        <w:rPr>
          <w:rFonts w:ascii="Times New Roman" w:eastAsia="Times New Roman" w:hAnsi="Times New Roman" w:cs="Times New Roman"/>
          <w:kern w:val="0"/>
          <w:lang w:eastAsia="en-GB"/>
        </w:rPr>
        <w:t xml:space="preserve">. </w:t>
      </w:r>
      <w:hyperlink r:id="rId32" w:history="1">
        <w:r w:rsidRPr="005876DD">
          <w:rPr>
            <w:rFonts w:ascii="Times New Roman" w:eastAsia="Times New Roman" w:hAnsi="Times New Roman" w:cs="Times New Roman"/>
            <w:color w:val="0000FF"/>
            <w:kern w:val="0"/>
            <w:u w:val="single"/>
            <w:lang w:eastAsia="en-GB"/>
          </w:rPr>
          <w:t>https://unctad.org/topic/ecommerce-and-digital-economy/etrade-for-women</w:t>
        </w:r>
      </w:hyperlink>
    </w:p>
    <w:p w14:paraId="2308E31C"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UNCTAD. (2023b). </w:t>
      </w:r>
      <w:r w:rsidRPr="005876DD">
        <w:rPr>
          <w:rFonts w:ascii="Times New Roman" w:eastAsia="Times New Roman" w:hAnsi="Times New Roman" w:cs="Times New Roman"/>
          <w:i/>
          <w:iCs/>
          <w:kern w:val="0"/>
          <w:lang w:eastAsia="en-GB"/>
        </w:rPr>
        <w:t>Women in business</w:t>
      </w:r>
      <w:r w:rsidRPr="005876DD">
        <w:rPr>
          <w:rFonts w:ascii="Times New Roman" w:eastAsia="Times New Roman" w:hAnsi="Times New Roman" w:cs="Times New Roman"/>
          <w:kern w:val="0"/>
          <w:lang w:eastAsia="en-GB"/>
        </w:rPr>
        <w:t xml:space="preserve">. </w:t>
      </w:r>
      <w:hyperlink r:id="rId33" w:history="1">
        <w:r w:rsidRPr="005876DD">
          <w:rPr>
            <w:rFonts w:ascii="Times New Roman" w:eastAsia="Times New Roman" w:hAnsi="Times New Roman" w:cs="Times New Roman"/>
            <w:color w:val="0000FF"/>
            <w:kern w:val="0"/>
            <w:u w:val="single"/>
            <w:lang w:eastAsia="en-GB"/>
          </w:rPr>
          <w:t>https://unctad.org/topic/gender-and-development/women-in-business</w:t>
        </w:r>
      </w:hyperlink>
    </w:p>
    <w:p w14:paraId="26FD7407"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World Bank. (2021). </w:t>
      </w:r>
      <w:r w:rsidRPr="005876DD">
        <w:rPr>
          <w:rFonts w:ascii="Times New Roman" w:eastAsia="Times New Roman" w:hAnsi="Times New Roman" w:cs="Times New Roman"/>
          <w:i/>
          <w:iCs/>
          <w:kern w:val="0"/>
          <w:lang w:eastAsia="en-GB"/>
        </w:rPr>
        <w:t>Women, business, and the law</w:t>
      </w:r>
      <w:r w:rsidRPr="005876DD">
        <w:rPr>
          <w:rFonts w:ascii="Times New Roman" w:eastAsia="Times New Roman" w:hAnsi="Times New Roman" w:cs="Times New Roman"/>
          <w:kern w:val="0"/>
          <w:lang w:eastAsia="en-GB"/>
        </w:rPr>
        <w:t>. World Bank.</w:t>
      </w:r>
    </w:p>
    <w:p w14:paraId="6458F5A0" w14:textId="77777777" w:rsidR="005051C9" w:rsidRDefault="005051C9" w:rsidP="005876DD">
      <w:pPr>
        <w:pStyle w:val="ListParagraph"/>
        <w:numPr>
          <w:ilvl w:val="0"/>
          <w:numId w:val="10"/>
        </w:numPr>
        <w:spacing w:before="100" w:after="100" w:line="240" w:lineRule="auto"/>
        <w:jc w:val="both"/>
      </w:pPr>
      <w:r w:rsidRPr="005876DD">
        <w:rPr>
          <w:rFonts w:ascii="Times New Roman" w:eastAsia="Times New Roman" w:hAnsi="Times New Roman" w:cs="Times New Roman"/>
          <w:kern w:val="0"/>
          <w:lang w:eastAsia="en-GB"/>
        </w:rPr>
        <w:t xml:space="preserve">World Bank, &amp; World Trade Organization. (2020). </w:t>
      </w:r>
      <w:r w:rsidRPr="005876DD">
        <w:rPr>
          <w:rFonts w:ascii="Times New Roman" w:eastAsia="Times New Roman" w:hAnsi="Times New Roman" w:cs="Times New Roman"/>
          <w:i/>
          <w:iCs/>
          <w:kern w:val="0"/>
          <w:lang w:eastAsia="en-GB"/>
        </w:rPr>
        <w:t>Women and trade: The role of trade in promoting gender equality</w:t>
      </w:r>
      <w:r w:rsidRPr="005876DD">
        <w:rPr>
          <w:rFonts w:ascii="Times New Roman" w:eastAsia="Times New Roman" w:hAnsi="Times New Roman" w:cs="Times New Roman"/>
          <w:kern w:val="0"/>
          <w:lang w:eastAsia="en-GB"/>
        </w:rPr>
        <w:t xml:space="preserve">. World Bank. </w:t>
      </w:r>
      <w:hyperlink r:id="rId34" w:history="1">
        <w:r w:rsidRPr="005876DD">
          <w:rPr>
            <w:rFonts w:ascii="Times New Roman" w:eastAsia="Times New Roman" w:hAnsi="Times New Roman" w:cs="Times New Roman"/>
            <w:color w:val="0000FF"/>
            <w:kern w:val="0"/>
            <w:u w:val="single"/>
            <w:lang w:eastAsia="en-GB"/>
          </w:rPr>
          <w:t>https://doi.org/10.1596/978-1-4648-1541-6</w:t>
        </w:r>
      </w:hyperlink>
    </w:p>
    <w:p w14:paraId="43D3E719" w14:textId="77777777" w:rsidR="005051C9" w:rsidRDefault="005051C9" w:rsidP="005051C9">
      <w:pPr>
        <w:jc w:val="both"/>
        <w:rPr>
          <w:rFonts w:ascii="Times New Roman" w:hAnsi="Times New Roman"/>
        </w:rPr>
      </w:pPr>
    </w:p>
    <w:p w14:paraId="72C6DCEC" w14:textId="33557A1B" w:rsidR="001F5C67" w:rsidRPr="001F5C67" w:rsidRDefault="001F5C67" w:rsidP="00E55603"/>
    <w:p w14:paraId="52164F1B" w14:textId="77777777" w:rsidR="001F5C67" w:rsidRPr="001F5C67" w:rsidRDefault="001F5C67" w:rsidP="00E55603">
      <w:r w:rsidRPr="001F5C67">
        <w:t xml:space="preserve"> </w:t>
      </w:r>
    </w:p>
    <w:p w14:paraId="799DE274" w14:textId="77777777" w:rsidR="001D5400" w:rsidRDefault="001D5400" w:rsidP="00E55603"/>
    <w:sectPr w:rsidR="001D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B54"/>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B083B84"/>
    <w:multiLevelType w:val="multilevel"/>
    <w:tmpl w:val="FC5E4E4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B83D38"/>
    <w:multiLevelType w:val="hybridMultilevel"/>
    <w:tmpl w:val="773A8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68680F"/>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4647596B"/>
    <w:multiLevelType w:val="multilevel"/>
    <w:tmpl w:val="5E5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9175D"/>
    <w:multiLevelType w:val="multilevel"/>
    <w:tmpl w:val="238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07374"/>
    <w:multiLevelType w:val="multilevel"/>
    <w:tmpl w:val="E66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D1CA4"/>
    <w:multiLevelType w:val="multilevel"/>
    <w:tmpl w:val="7BCE00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7A7367E0"/>
    <w:multiLevelType w:val="multilevel"/>
    <w:tmpl w:val="B7501F9E"/>
    <w:lvl w:ilvl="0">
      <w:start w:val="1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104460"/>
    <w:multiLevelType w:val="multilevel"/>
    <w:tmpl w:val="C7C8B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6573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134819">
    <w:abstractNumId w:val="8"/>
  </w:num>
  <w:num w:numId="3" w16cid:durableId="1802845012">
    <w:abstractNumId w:val="6"/>
  </w:num>
  <w:num w:numId="4" w16cid:durableId="1172715722">
    <w:abstractNumId w:val="1"/>
  </w:num>
  <w:num w:numId="5" w16cid:durableId="2059427008">
    <w:abstractNumId w:val="3"/>
  </w:num>
  <w:num w:numId="6" w16cid:durableId="503864939">
    <w:abstractNumId w:val="9"/>
  </w:num>
  <w:num w:numId="7" w16cid:durableId="1230968259">
    <w:abstractNumId w:val="7"/>
  </w:num>
  <w:num w:numId="8" w16cid:durableId="1190952244">
    <w:abstractNumId w:val="4"/>
  </w:num>
  <w:num w:numId="9" w16cid:durableId="312296513">
    <w:abstractNumId w:val="5"/>
  </w:num>
  <w:num w:numId="10" w16cid:durableId="69600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67"/>
    <w:rsid w:val="0001416E"/>
    <w:rsid w:val="0004006D"/>
    <w:rsid w:val="00041F3B"/>
    <w:rsid w:val="000451EF"/>
    <w:rsid w:val="0006681B"/>
    <w:rsid w:val="00070C40"/>
    <w:rsid w:val="0007315E"/>
    <w:rsid w:val="000909B8"/>
    <w:rsid w:val="000A4B97"/>
    <w:rsid w:val="000B6B12"/>
    <w:rsid w:val="000D73C0"/>
    <w:rsid w:val="000F43EB"/>
    <w:rsid w:val="00122C06"/>
    <w:rsid w:val="00124CE7"/>
    <w:rsid w:val="00126267"/>
    <w:rsid w:val="00133DA2"/>
    <w:rsid w:val="00141011"/>
    <w:rsid w:val="001505E9"/>
    <w:rsid w:val="0015618D"/>
    <w:rsid w:val="00185FED"/>
    <w:rsid w:val="001903A5"/>
    <w:rsid w:val="00196CD1"/>
    <w:rsid w:val="001A0A66"/>
    <w:rsid w:val="001A0CE2"/>
    <w:rsid w:val="001A3CA9"/>
    <w:rsid w:val="001A3CBE"/>
    <w:rsid w:val="001D5400"/>
    <w:rsid w:val="001F5C67"/>
    <w:rsid w:val="0022137A"/>
    <w:rsid w:val="00222465"/>
    <w:rsid w:val="0023342A"/>
    <w:rsid w:val="0024152D"/>
    <w:rsid w:val="00255167"/>
    <w:rsid w:val="00272D06"/>
    <w:rsid w:val="00274CD9"/>
    <w:rsid w:val="00293CED"/>
    <w:rsid w:val="00295377"/>
    <w:rsid w:val="002B0716"/>
    <w:rsid w:val="002B0842"/>
    <w:rsid w:val="002C38FA"/>
    <w:rsid w:val="002C6D08"/>
    <w:rsid w:val="002D7728"/>
    <w:rsid w:val="003007EA"/>
    <w:rsid w:val="00322FC8"/>
    <w:rsid w:val="003238AE"/>
    <w:rsid w:val="00337C1B"/>
    <w:rsid w:val="00360859"/>
    <w:rsid w:val="00360CD2"/>
    <w:rsid w:val="0038362B"/>
    <w:rsid w:val="0038543B"/>
    <w:rsid w:val="00393735"/>
    <w:rsid w:val="00393FC5"/>
    <w:rsid w:val="00396F02"/>
    <w:rsid w:val="003C14CE"/>
    <w:rsid w:val="003C1BA1"/>
    <w:rsid w:val="003C4F1D"/>
    <w:rsid w:val="003D5739"/>
    <w:rsid w:val="003E223A"/>
    <w:rsid w:val="003E73F4"/>
    <w:rsid w:val="00412ED6"/>
    <w:rsid w:val="00423CFB"/>
    <w:rsid w:val="004704BC"/>
    <w:rsid w:val="004B3B63"/>
    <w:rsid w:val="004E1FB3"/>
    <w:rsid w:val="005051C9"/>
    <w:rsid w:val="00566647"/>
    <w:rsid w:val="00572621"/>
    <w:rsid w:val="005876DD"/>
    <w:rsid w:val="00587A2B"/>
    <w:rsid w:val="00593BBE"/>
    <w:rsid w:val="00595F34"/>
    <w:rsid w:val="00597EC2"/>
    <w:rsid w:val="005A6084"/>
    <w:rsid w:val="005B2C01"/>
    <w:rsid w:val="005D18ED"/>
    <w:rsid w:val="005D54EF"/>
    <w:rsid w:val="006014B4"/>
    <w:rsid w:val="0063016A"/>
    <w:rsid w:val="00664443"/>
    <w:rsid w:val="006649B4"/>
    <w:rsid w:val="00670BAE"/>
    <w:rsid w:val="006748DD"/>
    <w:rsid w:val="00675E14"/>
    <w:rsid w:val="0068068C"/>
    <w:rsid w:val="00680D7E"/>
    <w:rsid w:val="006860C6"/>
    <w:rsid w:val="006C4408"/>
    <w:rsid w:val="006C4A43"/>
    <w:rsid w:val="006C4AAD"/>
    <w:rsid w:val="006D1B6F"/>
    <w:rsid w:val="006D227C"/>
    <w:rsid w:val="00701D2F"/>
    <w:rsid w:val="0071564C"/>
    <w:rsid w:val="007338CF"/>
    <w:rsid w:val="0073494F"/>
    <w:rsid w:val="00747245"/>
    <w:rsid w:val="00747F6E"/>
    <w:rsid w:val="00754AA1"/>
    <w:rsid w:val="0076410B"/>
    <w:rsid w:val="0077668C"/>
    <w:rsid w:val="00782D23"/>
    <w:rsid w:val="007A4E2F"/>
    <w:rsid w:val="007A5F97"/>
    <w:rsid w:val="007D2630"/>
    <w:rsid w:val="007D53A8"/>
    <w:rsid w:val="007D6F6F"/>
    <w:rsid w:val="00812BE4"/>
    <w:rsid w:val="00813E6F"/>
    <w:rsid w:val="00853F50"/>
    <w:rsid w:val="0087022C"/>
    <w:rsid w:val="00871A42"/>
    <w:rsid w:val="008A05CF"/>
    <w:rsid w:val="008B2660"/>
    <w:rsid w:val="008C0E98"/>
    <w:rsid w:val="008C4E5E"/>
    <w:rsid w:val="008C51C9"/>
    <w:rsid w:val="008C7682"/>
    <w:rsid w:val="009178A8"/>
    <w:rsid w:val="009442AC"/>
    <w:rsid w:val="00944ECA"/>
    <w:rsid w:val="0095116C"/>
    <w:rsid w:val="009647DE"/>
    <w:rsid w:val="009725D7"/>
    <w:rsid w:val="00974826"/>
    <w:rsid w:val="009840F8"/>
    <w:rsid w:val="00986A8D"/>
    <w:rsid w:val="00994A5F"/>
    <w:rsid w:val="009B530B"/>
    <w:rsid w:val="009E6165"/>
    <w:rsid w:val="009F77D4"/>
    <w:rsid w:val="00A03E48"/>
    <w:rsid w:val="00A26D1D"/>
    <w:rsid w:val="00A36A26"/>
    <w:rsid w:val="00A51E70"/>
    <w:rsid w:val="00A7052E"/>
    <w:rsid w:val="00A94CB6"/>
    <w:rsid w:val="00AA4BBC"/>
    <w:rsid w:val="00AC64F5"/>
    <w:rsid w:val="00AC710B"/>
    <w:rsid w:val="00AD160C"/>
    <w:rsid w:val="00B00694"/>
    <w:rsid w:val="00B07764"/>
    <w:rsid w:val="00B0785F"/>
    <w:rsid w:val="00B15801"/>
    <w:rsid w:val="00B15C56"/>
    <w:rsid w:val="00B24D62"/>
    <w:rsid w:val="00B3069F"/>
    <w:rsid w:val="00B35DB1"/>
    <w:rsid w:val="00B4074F"/>
    <w:rsid w:val="00B5188E"/>
    <w:rsid w:val="00B56993"/>
    <w:rsid w:val="00B6577E"/>
    <w:rsid w:val="00B72D95"/>
    <w:rsid w:val="00BA06A5"/>
    <w:rsid w:val="00BA677D"/>
    <w:rsid w:val="00BD3A9B"/>
    <w:rsid w:val="00BF0719"/>
    <w:rsid w:val="00BF1442"/>
    <w:rsid w:val="00C024D7"/>
    <w:rsid w:val="00C16440"/>
    <w:rsid w:val="00C22A97"/>
    <w:rsid w:val="00C3395D"/>
    <w:rsid w:val="00C375C4"/>
    <w:rsid w:val="00C47BC1"/>
    <w:rsid w:val="00C75B1C"/>
    <w:rsid w:val="00C85497"/>
    <w:rsid w:val="00C9113F"/>
    <w:rsid w:val="00C917EF"/>
    <w:rsid w:val="00CA3761"/>
    <w:rsid w:val="00CF0350"/>
    <w:rsid w:val="00CF0383"/>
    <w:rsid w:val="00CF68B2"/>
    <w:rsid w:val="00D0249A"/>
    <w:rsid w:val="00D162D7"/>
    <w:rsid w:val="00D174CF"/>
    <w:rsid w:val="00D27207"/>
    <w:rsid w:val="00D353DC"/>
    <w:rsid w:val="00D42F2E"/>
    <w:rsid w:val="00D52B6C"/>
    <w:rsid w:val="00D67B1B"/>
    <w:rsid w:val="00DB2D48"/>
    <w:rsid w:val="00DB3FD6"/>
    <w:rsid w:val="00DC0B5C"/>
    <w:rsid w:val="00DC0F21"/>
    <w:rsid w:val="00DC3BC1"/>
    <w:rsid w:val="00DC7270"/>
    <w:rsid w:val="00DD24E7"/>
    <w:rsid w:val="00DF3DD0"/>
    <w:rsid w:val="00DF6FE4"/>
    <w:rsid w:val="00E00A24"/>
    <w:rsid w:val="00E053E6"/>
    <w:rsid w:val="00E51588"/>
    <w:rsid w:val="00E544CA"/>
    <w:rsid w:val="00E55603"/>
    <w:rsid w:val="00E64F61"/>
    <w:rsid w:val="00E66AB3"/>
    <w:rsid w:val="00E81C84"/>
    <w:rsid w:val="00EA3223"/>
    <w:rsid w:val="00EB097C"/>
    <w:rsid w:val="00EB2D74"/>
    <w:rsid w:val="00EB7B7D"/>
    <w:rsid w:val="00EC47CE"/>
    <w:rsid w:val="00ED2309"/>
    <w:rsid w:val="00EF0AD1"/>
    <w:rsid w:val="00F208B4"/>
    <w:rsid w:val="00F27B91"/>
    <w:rsid w:val="00F304AA"/>
    <w:rsid w:val="00F45A88"/>
    <w:rsid w:val="00F52DED"/>
    <w:rsid w:val="00F90BFA"/>
    <w:rsid w:val="00F92765"/>
    <w:rsid w:val="00F939CA"/>
    <w:rsid w:val="00F97B72"/>
    <w:rsid w:val="00FB25A8"/>
    <w:rsid w:val="00FC3CCE"/>
    <w:rsid w:val="00FD6CE5"/>
    <w:rsid w:val="00FE0A60"/>
    <w:rsid w:val="00FF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51C7"/>
  <w15:chartTrackingRefBased/>
  <w15:docId w15:val="{79108CE1-0EC8-43DD-94DF-62D1F0E4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C67"/>
    <w:rPr>
      <w:rFonts w:eastAsiaTheme="majorEastAsia" w:cstheme="majorBidi"/>
      <w:color w:val="272727" w:themeColor="text1" w:themeTint="D8"/>
    </w:rPr>
  </w:style>
  <w:style w:type="paragraph" w:styleId="Title">
    <w:name w:val="Title"/>
    <w:basedOn w:val="Normal"/>
    <w:next w:val="Normal"/>
    <w:link w:val="TitleChar"/>
    <w:uiPriority w:val="10"/>
    <w:qFormat/>
    <w:rsid w:val="001F5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C67"/>
    <w:pPr>
      <w:spacing w:before="160"/>
      <w:jc w:val="center"/>
    </w:pPr>
    <w:rPr>
      <w:i/>
      <w:iCs/>
      <w:color w:val="404040" w:themeColor="text1" w:themeTint="BF"/>
    </w:rPr>
  </w:style>
  <w:style w:type="character" w:customStyle="1" w:styleId="QuoteChar">
    <w:name w:val="Quote Char"/>
    <w:basedOn w:val="DefaultParagraphFont"/>
    <w:link w:val="Quote"/>
    <w:uiPriority w:val="29"/>
    <w:rsid w:val="001F5C67"/>
    <w:rPr>
      <w:i/>
      <w:iCs/>
      <w:color w:val="404040" w:themeColor="text1" w:themeTint="BF"/>
    </w:rPr>
  </w:style>
  <w:style w:type="paragraph" w:styleId="ListParagraph">
    <w:name w:val="List Paragraph"/>
    <w:basedOn w:val="Normal"/>
    <w:qFormat/>
    <w:rsid w:val="001F5C67"/>
    <w:pPr>
      <w:ind w:left="720"/>
      <w:contextualSpacing/>
    </w:pPr>
  </w:style>
  <w:style w:type="character" w:styleId="IntenseEmphasis">
    <w:name w:val="Intense Emphasis"/>
    <w:basedOn w:val="DefaultParagraphFont"/>
    <w:uiPriority w:val="21"/>
    <w:qFormat/>
    <w:rsid w:val="001F5C67"/>
    <w:rPr>
      <w:i/>
      <w:iCs/>
      <w:color w:val="2F5496" w:themeColor="accent1" w:themeShade="BF"/>
    </w:rPr>
  </w:style>
  <w:style w:type="paragraph" w:styleId="IntenseQuote">
    <w:name w:val="Intense Quote"/>
    <w:basedOn w:val="Normal"/>
    <w:next w:val="Normal"/>
    <w:link w:val="IntenseQuoteChar"/>
    <w:uiPriority w:val="30"/>
    <w:qFormat/>
    <w:rsid w:val="001F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C67"/>
    <w:rPr>
      <w:i/>
      <w:iCs/>
      <w:color w:val="2F5496" w:themeColor="accent1" w:themeShade="BF"/>
    </w:rPr>
  </w:style>
  <w:style w:type="character" w:styleId="IntenseReference">
    <w:name w:val="Intense Reference"/>
    <w:basedOn w:val="DefaultParagraphFont"/>
    <w:uiPriority w:val="32"/>
    <w:qFormat/>
    <w:rsid w:val="001F5C67"/>
    <w:rPr>
      <w:b/>
      <w:bCs/>
      <w:smallCaps/>
      <w:color w:val="2F5496" w:themeColor="accent1" w:themeShade="BF"/>
      <w:spacing w:val="5"/>
    </w:rPr>
  </w:style>
  <w:style w:type="table" w:styleId="TableGrid">
    <w:name w:val="Table Grid"/>
    <w:basedOn w:val="TableNormal"/>
    <w:uiPriority w:val="39"/>
    <w:rsid w:val="001F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C67"/>
    <w:rPr>
      <w:color w:val="0563C1" w:themeColor="hyperlink"/>
      <w:u w:val="single"/>
    </w:rPr>
  </w:style>
  <w:style w:type="character" w:customStyle="1" w:styleId="UnresolvedMention1">
    <w:name w:val="Unresolved Mention1"/>
    <w:basedOn w:val="DefaultParagraphFont"/>
    <w:uiPriority w:val="99"/>
    <w:semiHidden/>
    <w:unhideWhenUsed/>
    <w:rsid w:val="001F5C67"/>
    <w:rPr>
      <w:color w:val="605E5C"/>
      <w:shd w:val="clear" w:color="auto" w:fill="E1DFDD"/>
    </w:rPr>
  </w:style>
  <w:style w:type="character" w:styleId="CommentReference">
    <w:name w:val="annotation reference"/>
    <w:basedOn w:val="DefaultParagraphFont"/>
    <w:uiPriority w:val="99"/>
    <w:semiHidden/>
    <w:unhideWhenUsed/>
    <w:rsid w:val="00F92765"/>
    <w:rPr>
      <w:sz w:val="16"/>
      <w:szCs w:val="16"/>
    </w:rPr>
  </w:style>
  <w:style w:type="paragraph" w:styleId="CommentText">
    <w:name w:val="annotation text"/>
    <w:basedOn w:val="Normal"/>
    <w:link w:val="CommentTextChar"/>
    <w:uiPriority w:val="99"/>
    <w:semiHidden/>
    <w:unhideWhenUsed/>
    <w:rsid w:val="00F92765"/>
    <w:pPr>
      <w:spacing w:line="240" w:lineRule="auto"/>
    </w:pPr>
    <w:rPr>
      <w:sz w:val="20"/>
      <w:szCs w:val="20"/>
    </w:rPr>
  </w:style>
  <w:style w:type="character" w:customStyle="1" w:styleId="CommentTextChar">
    <w:name w:val="Comment Text Char"/>
    <w:basedOn w:val="DefaultParagraphFont"/>
    <w:link w:val="CommentText"/>
    <w:uiPriority w:val="99"/>
    <w:semiHidden/>
    <w:rsid w:val="00F92765"/>
    <w:rPr>
      <w:sz w:val="20"/>
      <w:szCs w:val="20"/>
    </w:rPr>
  </w:style>
  <w:style w:type="paragraph" w:styleId="CommentSubject">
    <w:name w:val="annotation subject"/>
    <w:basedOn w:val="CommentText"/>
    <w:next w:val="CommentText"/>
    <w:link w:val="CommentSubjectChar"/>
    <w:uiPriority w:val="99"/>
    <w:semiHidden/>
    <w:unhideWhenUsed/>
    <w:rsid w:val="00F92765"/>
    <w:rPr>
      <w:b/>
      <w:bCs/>
    </w:rPr>
  </w:style>
  <w:style w:type="character" w:customStyle="1" w:styleId="CommentSubjectChar">
    <w:name w:val="Comment Subject Char"/>
    <w:basedOn w:val="CommentTextChar"/>
    <w:link w:val="CommentSubject"/>
    <w:uiPriority w:val="99"/>
    <w:semiHidden/>
    <w:rsid w:val="00F92765"/>
    <w:rPr>
      <w:b/>
      <w:bCs/>
      <w:sz w:val="20"/>
      <w:szCs w:val="20"/>
    </w:rPr>
  </w:style>
  <w:style w:type="paragraph" w:styleId="BalloonText">
    <w:name w:val="Balloon Text"/>
    <w:basedOn w:val="Normal"/>
    <w:link w:val="BalloonTextChar"/>
    <w:uiPriority w:val="99"/>
    <w:semiHidden/>
    <w:unhideWhenUsed/>
    <w:rsid w:val="00C85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97"/>
    <w:rPr>
      <w:rFonts w:ascii="Segoe UI" w:hAnsi="Segoe UI" w:cs="Segoe UI"/>
      <w:sz w:val="18"/>
      <w:szCs w:val="18"/>
    </w:rPr>
  </w:style>
  <w:style w:type="character" w:customStyle="1" w:styleId="whitespace-normal">
    <w:name w:val="whitespace-normal"/>
    <w:basedOn w:val="DefaultParagraphFont"/>
    <w:rsid w:val="005D18ED"/>
  </w:style>
  <w:style w:type="character" w:customStyle="1" w:styleId="mord">
    <w:name w:val="mord"/>
    <w:basedOn w:val="DefaultParagraphFont"/>
    <w:rsid w:val="00E053E6"/>
  </w:style>
  <w:style w:type="character" w:customStyle="1" w:styleId="mrel">
    <w:name w:val="mrel"/>
    <w:basedOn w:val="DefaultParagraphFont"/>
    <w:rsid w:val="00E053E6"/>
  </w:style>
  <w:style w:type="character" w:customStyle="1" w:styleId="mopen">
    <w:name w:val="mopen"/>
    <w:basedOn w:val="DefaultParagraphFont"/>
    <w:rsid w:val="00E053E6"/>
  </w:style>
  <w:style w:type="character" w:customStyle="1" w:styleId="mbin">
    <w:name w:val="mbin"/>
    <w:basedOn w:val="DefaultParagraphFont"/>
    <w:rsid w:val="00E053E6"/>
  </w:style>
  <w:style w:type="character" w:customStyle="1" w:styleId="mclose">
    <w:name w:val="mclose"/>
    <w:basedOn w:val="DefaultParagraphFont"/>
    <w:rsid w:val="00E053E6"/>
  </w:style>
  <w:style w:type="character" w:customStyle="1" w:styleId="vlist-s">
    <w:name w:val="vlist-s"/>
    <w:basedOn w:val="DefaultParagraphFont"/>
    <w:rsid w:val="00E053E6"/>
  </w:style>
  <w:style w:type="paragraph" w:customStyle="1" w:styleId="Default">
    <w:name w:val="Default"/>
    <w:rsid w:val="008B2660"/>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id.3210" TargetMode="External"/><Relationship Id="rId18" Type="http://schemas.openxmlformats.org/officeDocument/2006/relationships/hyperlink" Target="https://www.ifc.org/content/dam/ifc/doc/2024/banking-on-women-who-trade-across-borders.pdf" TargetMode="External"/><Relationship Id="rId26" Type="http://schemas.openxmlformats.org/officeDocument/2006/relationships/hyperlink" Target="https://doi.org/10.1787/a09405ef-en" TargetMode="External"/><Relationship Id="rId3" Type="http://schemas.openxmlformats.org/officeDocument/2006/relationships/styles" Target="styles.xml"/><Relationship Id="rId21" Type="http://schemas.openxmlformats.org/officeDocument/2006/relationships/hyperlink" Target="https://doi.org/10.1080/13545701.2015.1090009" TargetMode="External"/><Relationship Id="rId34" Type="http://schemas.openxmlformats.org/officeDocument/2006/relationships/hyperlink" Target="https://doi.org/10.1596/978-1-4648-1541-6" TargetMode="External"/><Relationship Id="rId7" Type="http://schemas.openxmlformats.org/officeDocument/2006/relationships/hyperlink" Target="https://www.afdb.org/en/documents/africa-gender-index-report-2019" TargetMode="External"/><Relationship Id="rId12" Type="http://schemas.openxmlformats.org/officeDocument/2006/relationships/hyperlink" Target="https://doi.org/10.17170/kobra-202307218409" TargetMode="External"/><Relationship Id="rId17" Type="http://schemas.openxmlformats.org/officeDocument/2006/relationships/hyperlink" Target="https://doi.org/10.4060/cc5343en" TargetMode="External"/><Relationship Id="rId25" Type="http://schemas.openxmlformats.org/officeDocument/2006/relationships/hyperlink" Target="https://doi.org/10.1787/71c8f9c9-en" TargetMode="External"/><Relationship Id="rId33" Type="http://schemas.openxmlformats.org/officeDocument/2006/relationships/hyperlink" Target="https://unctad.org/topic/gender-and-development/women-in-business" TargetMode="External"/><Relationship Id="rId2" Type="http://schemas.openxmlformats.org/officeDocument/2006/relationships/numbering" Target="numbering.xml"/><Relationship Id="rId16" Type="http://schemas.openxmlformats.org/officeDocument/2006/relationships/hyperlink" Target="https://doi.org/10.4159/9780674040144" TargetMode="External"/><Relationship Id="rId20" Type="http://schemas.openxmlformats.org/officeDocument/2006/relationships/hyperlink" Target="https://doi.org/10.1080/13552074.2015.1062300" TargetMode="External"/><Relationship Id="rId29" Type="http://schemas.openxmlformats.org/officeDocument/2006/relationships/hyperlink" Target="https://doi.org/10.4324/9780429495243" TargetMode="External"/><Relationship Id="rId1" Type="http://schemas.openxmlformats.org/officeDocument/2006/relationships/customXml" Target="../customXml/item1.xml"/><Relationship Id="rId6" Type="http://schemas.openxmlformats.org/officeDocument/2006/relationships/hyperlink" Target="https://www.afr.rw/resources/reports/" TargetMode="External"/><Relationship Id="rId11" Type="http://schemas.openxmlformats.org/officeDocument/2006/relationships/hyperlink" Target="https://doi.org/10.1146/annurev-soc-121919-054655" TargetMode="External"/><Relationship Id="rId24" Type="http://schemas.openxmlformats.org/officeDocument/2006/relationships/hyperlink" Target="https://doi.org/10.4324/9780203411940" TargetMode="External"/><Relationship Id="rId32" Type="http://schemas.openxmlformats.org/officeDocument/2006/relationships/hyperlink" Target="https://unctad.org/topic/ecommerce-and-digital-economy/etrade-for-women" TargetMode="External"/><Relationship Id="rId5" Type="http://schemas.openxmlformats.org/officeDocument/2006/relationships/webSettings" Target="webSettings.xml"/><Relationship Id="rId15" Type="http://schemas.openxmlformats.org/officeDocument/2006/relationships/hyperlink" Target="https://doi.org/10.1257/jel.50.4.1051" TargetMode="External"/><Relationship Id="rId23" Type="http://schemas.openxmlformats.org/officeDocument/2006/relationships/hyperlink" Target="https://doi.org/10.1108/13552551311299288" TargetMode="External"/><Relationship Id="rId28" Type="http://schemas.openxmlformats.org/officeDocument/2006/relationships/hyperlink" Target="https://rdb.rw/investment-reports/" TargetMode="External"/><Relationship Id="rId36" Type="http://schemas.openxmlformats.org/officeDocument/2006/relationships/theme" Target="theme/theme1.xml"/><Relationship Id="rId10" Type="http://schemas.openxmlformats.org/officeDocument/2006/relationships/hyperlink" Target="https://doi.org/10.1080/13552074.2019.1682311" TargetMode="External"/><Relationship Id="rId19" Type="http://schemas.openxmlformats.org/officeDocument/2006/relationships/hyperlink" Target="https://doi.org/10.1057/s41308-021-00140-w" TargetMode="External"/><Relationship Id="rId31" Type="http://schemas.openxmlformats.org/officeDocument/2006/relationships/hyperlink" Target="https://unctad.org/publication/gender-trade-statistics-linking-existing-data-new-insights" TargetMode="External"/><Relationship Id="rId4" Type="http://schemas.openxmlformats.org/officeDocument/2006/relationships/settings" Target="settings.xml"/><Relationship Id="rId9" Type="http://schemas.openxmlformats.org/officeDocument/2006/relationships/hyperlink" Target="https://doi.org/10.1080/13691066.2017.1349266" TargetMode="External"/><Relationship Id="rId14" Type="http://schemas.openxmlformats.org/officeDocument/2006/relationships/hyperlink" Target="https://doi.org/10.1080/01436597.2015.1013341" TargetMode="External"/><Relationship Id="rId22" Type="http://schemas.openxmlformats.org/officeDocument/2006/relationships/hyperlink" Target="https://doi.org/10.1080/13552074.2019.1570725" TargetMode="External"/><Relationship Id="rId27" Type="http://schemas.openxmlformats.org/officeDocument/2006/relationships/hyperlink" Target="https://www.jstor.org/stable/4191904" TargetMode="External"/><Relationship Id="rId30" Type="http://schemas.openxmlformats.org/officeDocument/2006/relationships/hyperlink" Target="https://unctad.org/system/files/official-document/presspb2022d6_en.pdf" TargetMode="External"/><Relationship Id="rId35" Type="http://schemas.openxmlformats.org/officeDocument/2006/relationships/fontTable" Target="fontTable.xml"/><Relationship Id="rId8" Type="http://schemas.openxmlformats.org/officeDocument/2006/relationships/hyperlink" Target="https://doi.org/10.4324/9780203107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F196-572E-4CD2-B33A-DFB64601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9664</Words>
  <Characters>55088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nyasimi</dc:creator>
  <cp:keywords/>
  <dc:description/>
  <cp:lastModifiedBy>Editor-1183</cp:lastModifiedBy>
  <cp:revision>11</cp:revision>
  <dcterms:created xsi:type="dcterms:W3CDTF">2026-05-25T15:25:00Z</dcterms:created>
  <dcterms:modified xsi:type="dcterms:W3CDTF">2026-06-01T12:26:00Z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4ac66999-53ff-454c-8b0c-60204213eaf9</vt:lpwstr>
  </property>
</Properties>
</file>