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294C" w14:textId="77777777" w:rsidR="001124CF" w:rsidRPr="00165F47" w:rsidRDefault="001124CF" w:rsidP="00BF1966">
      <w:pPr>
        <w:spacing w:after="0" w:line="240" w:lineRule="auto"/>
        <w:jc w:val="center"/>
        <w:rPr>
          <w:rFonts w:ascii="Times New Roman" w:eastAsia="Times New Roman" w:hAnsi="Times New Roman"/>
          <w:b/>
          <w:sz w:val="24"/>
          <w:szCs w:val="24"/>
          <w:highlight w:val="yellow"/>
        </w:rPr>
      </w:pPr>
      <w:r w:rsidRPr="00165F47">
        <w:rPr>
          <w:rFonts w:ascii="Times New Roman" w:eastAsia="Times New Roman" w:hAnsi="Times New Roman"/>
          <w:b/>
          <w:sz w:val="24"/>
          <w:szCs w:val="24"/>
          <w:highlight w:val="yellow"/>
        </w:rPr>
        <w:t>Cardio-</w:t>
      </w:r>
      <w:proofErr w:type="spellStart"/>
      <w:r w:rsidRPr="00165F47">
        <w:rPr>
          <w:rFonts w:ascii="Times New Roman" w:eastAsia="Times New Roman" w:hAnsi="Times New Roman"/>
          <w:b/>
          <w:sz w:val="24"/>
          <w:szCs w:val="24"/>
          <w:highlight w:val="yellow"/>
        </w:rPr>
        <w:t>hematoprotective</w:t>
      </w:r>
      <w:proofErr w:type="spellEnd"/>
      <w:r w:rsidRPr="00165F47">
        <w:rPr>
          <w:rFonts w:ascii="Times New Roman" w:eastAsia="Times New Roman" w:hAnsi="Times New Roman"/>
          <w:b/>
          <w:sz w:val="24"/>
          <w:szCs w:val="24"/>
          <w:highlight w:val="yellow"/>
        </w:rPr>
        <w:t xml:space="preserve"> effects of </w:t>
      </w:r>
      <w:r w:rsidRPr="00165F47">
        <w:rPr>
          <w:rFonts w:ascii="Times New Roman" w:eastAsia="Times New Roman" w:hAnsi="Times New Roman"/>
          <w:b/>
          <w:i/>
          <w:sz w:val="24"/>
          <w:szCs w:val="24"/>
          <w:highlight w:val="yellow"/>
        </w:rPr>
        <w:t>Manihot esculenta</w:t>
      </w:r>
      <w:r w:rsidRPr="00165F47">
        <w:rPr>
          <w:rFonts w:ascii="Times New Roman" w:eastAsia="Times New Roman" w:hAnsi="Times New Roman"/>
          <w:b/>
          <w:sz w:val="24"/>
          <w:szCs w:val="24"/>
          <w:highlight w:val="yellow"/>
        </w:rPr>
        <w:t xml:space="preserve"> and </w:t>
      </w:r>
      <w:r w:rsidRPr="00165F47">
        <w:rPr>
          <w:rFonts w:ascii="Times New Roman" w:eastAsia="Times New Roman" w:hAnsi="Times New Roman"/>
          <w:b/>
          <w:i/>
          <w:sz w:val="24"/>
          <w:szCs w:val="24"/>
          <w:highlight w:val="yellow"/>
        </w:rPr>
        <w:t>Vernonia amygdalina</w:t>
      </w:r>
      <w:r w:rsidRPr="00165F47">
        <w:rPr>
          <w:rFonts w:ascii="Times New Roman" w:eastAsia="Times New Roman" w:hAnsi="Times New Roman"/>
          <w:b/>
          <w:sz w:val="24"/>
          <w:szCs w:val="24"/>
          <w:highlight w:val="yellow"/>
        </w:rPr>
        <w:t xml:space="preserve"> </w:t>
      </w:r>
    </w:p>
    <w:p w14:paraId="7DAF7C32" w14:textId="34ADF7D7" w:rsidR="001901BD" w:rsidRDefault="001124CF" w:rsidP="00BF1966">
      <w:pPr>
        <w:spacing w:after="0" w:line="240" w:lineRule="auto"/>
        <w:jc w:val="center"/>
        <w:rPr>
          <w:rFonts w:ascii="Times New Roman" w:eastAsia="Times New Roman" w:hAnsi="Times New Roman"/>
          <w:b/>
          <w:sz w:val="24"/>
          <w:szCs w:val="24"/>
        </w:rPr>
      </w:pPr>
      <w:r w:rsidRPr="00165F47">
        <w:rPr>
          <w:rFonts w:ascii="Times New Roman" w:eastAsia="Times New Roman" w:hAnsi="Times New Roman"/>
          <w:b/>
          <w:sz w:val="24"/>
          <w:szCs w:val="24"/>
          <w:highlight w:val="yellow"/>
        </w:rPr>
        <w:t xml:space="preserve">leaf extract against </w:t>
      </w:r>
      <w:proofErr w:type="spellStart"/>
      <w:r w:rsidRPr="00165F47">
        <w:rPr>
          <w:rFonts w:ascii="Times New Roman" w:eastAsia="Times New Roman" w:hAnsi="Times New Roman"/>
          <w:b/>
          <w:sz w:val="24"/>
          <w:szCs w:val="24"/>
          <w:highlight w:val="yellow"/>
        </w:rPr>
        <w:t>phenylhydrazine</w:t>
      </w:r>
      <w:proofErr w:type="spellEnd"/>
      <w:r w:rsidRPr="00165F47">
        <w:rPr>
          <w:rFonts w:ascii="Times New Roman" w:eastAsia="Times New Roman" w:hAnsi="Times New Roman"/>
          <w:b/>
          <w:sz w:val="24"/>
          <w:szCs w:val="24"/>
          <w:highlight w:val="yellow"/>
        </w:rPr>
        <w:t>-induced hemolytic anemia in rats</w:t>
      </w:r>
    </w:p>
    <w:p w14:paraId="503C7CA7" w14:textId="77777777" w:rsidR="001124CF" w:rsidRDefault="001124CF" w:rsidP="00BF1966">
      <w:pPr>
        <w:spacing w:after="0" w:line="240" w:lineRule="auto"/>
        <w:jc w:val="center"/>
        <w:rPr>
          <w:rFonts w:ascii="Times New Roman" w:eastAsia="Times New Roman" w:hAnsi="Times New Roman"/>
          <w:sz w:val="28"/>
          <w:szCs w:val="28"/>
        </w:rPr>
      </w:pPr>
    </w:p>
    <w:p w14:paraId="52409513" w14:textId="65C2938F" w:rsidR="00BF1966" w:rsidRDefault="00BF1966" w:rsidP="00165F47">
      <w:pPr>
        <w:spacing w:after="0"/>
        <w:rPr>
          <w:rFonts w:ascii="Times New Roman" w:eastAsia="Times New Roman" w:hAnsi="Times New Roman"/>
          <w:b/>
          <w:sz w:val="32"/>
          <w:szCs w:val="24"/>
        </w:rPr>
      </w:pPr>
    </w:p>
    <w:p w14:paraId="2BCCEFBF" w14:textId="77777777" w:rsidR="00165F47" w:rsidRDefault="00165F47" w:rsidP="004E3EAC">
      <w:pPr>
        <w:spacing w:after="0" w:line="240" w:lineRule="auto"/>
        <w:rPr>
          <w:rFonts w:ascii="Times New Roman" w:eastAsia="Times New Roman" w:hAnsi="Times New Roman"/>
          <w:b/>
          <w:sz w:val="24"/>
          <w:szCs w:val="24"/>
        </w:rPr>
      </w:pPr>
    </w:p>
    <w:p w14:paraId="12A3E16B" w14:textId="08FB4D30" w:rsidR="006F7AB8" w:rsidRDefault="004E3EAC" w:rsidP="004E3EA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ABSTRACT</w:t>
      </w:r>
    </w:p>
    <w:p w14:paraId="340B8A0F" w14:textId="77777777" w:rsidR="004E3EAC" w:rsidRDefault="004E3EAC" w:rsidP="004E3EAC">
      <w:pPr>
        <w:pStyle w:val="NormalWeb"/>
        <w:spacing w:before="0" w:beforeAutospacing="0" w:after="0" w:afterAutospacing="0"/>
        <w:jc w:val="both"/>
      </w:pPr>
      <w:proofErr w:type="spellStart"/>
      <w:r>
        <w:t>Phenylhydrazine</w:t>
      </w:r>
      <w:proofErr w:type="spellEnd"/>
      <w:r>
        <w:t xml:space="preserve"> (PHZ)-induced hemolytic anemia is associated with oxidative stress and hematological dysfunction. This study evaluated the cardio-</w:t>
      </w:r>
      <w:proofErr w:type="spellStart"/>
      <w:r>
        <w:t>hematoprotective</w:t>
      </w:r>
      <w:proofErr w:type="spellEnd"/>
      <w:r>
        <w:t xml:space="preserve"> effects of combined </w:t>
      </w:r>
      <w:r>
        <w:rPr>
          <w:rStyle w:val="Emphasis"/>
        </w:rPr>
        <w:t>Manihot esculenta</w:t>
      </w:r>
      <w:r>
        <w:t xml:space="preserve"> and </w:t>
      </w:r>
      <w:r>
        <w:rPr>
          <w:rStyle w:val="Emphasis"/>
        </w:rPr>
        <w:t>Vernonia amygdalina</w:t>
      </w:r>
      <w:r>
        <w:t xml:space="preserve"> leaf extracts in PHZ-induced rats. Rats were divided into four groups: neutral control, PHZ-treated, PHZ + standard drug (</w:t>
      </w:r>
      <w:proofErr w:type="spellStart"/>
      <w:r>
        <w:t>Oreifer</w:t>
      </w:r>
      <w:proofErr w:type="spellEnd"/>
      <w:r>
        <w:t xml:space="preserve">), and PHZ + plant extract. Oxidative stress biomarkers (MDA, SOD, CAT, GSH) in cardiac tissue and hematological parameters (WBC, RBC, Hb, PCV, PLT) were assessed. PHZ administration significantly increased malondialdehyde (MDA) levels while reducing antioxidant enzymes (SOD, CAT) and glutathione (GSH), indicating oxidative stress. It also caused marked reductions in </w:t>
      </w:r>
      <w:r w:rsidR="00105210" w:rsidRPr="00BB2D49">
        <w:t>red blood cells (RBC: 2.9 ± 0.82 ×10⁶/µL), hemoglobin (HGB: 31.42 ± 7.0 g/dL), and packed cell volume (PCV: 26.14 ± 5.5%), while elevating white blood cells (WBC: 13.12 ± 2.1 ×10³/µL) and platelets (PLT: 72.68 ± 12.4 ×10³/µL)</w:t>
      </w:r>
      <w:r w:rsidR="00105210">
        <w:t xml:space="preserve">. </w:t>
      </w:r>
      <w:r>
        <w:t xml:space="preserve">Treatment with the combined plant extract significantly (p &lt; 0.05) reduced MDA levels and restored antioxidant defenses, with notable improvements in CAT and GSH levels. Hematological parameters were also significantly improved, with restoration of RBC, Hb, and WBC levels toward normal. The effects of the extract were comparable to the standard drug in most parameters. These findings suggest that </w:t>
      </w:r>
      <w:r>
        <w:rPr>
          <w:rStyle w:val="Emphasis"/>
        </w:rPr>
        <w:t>Manihot esculenta</w:t>
      </w:r>
      <w:r>
        <w:t xml:space="preserve"> and </w:t>
      </w:r>
      <w:r>
        <w:rPr>
          <w:rStyle w:val="Emphasis"/>
        </w:rPr>
        <w:t>Vernonia amygdalina</w:t>
      </w:r>
      <w:r>
        <w:t xml:space="preserve"> leaf extracts possess potent antioxidant, cardioprotective, and </w:t>
      </w:r>
      <w:proofErr w:type="spellStart"/>
      <w:r>
        <w:t>hematoprotective</w:t>
      </w:r>
      <w:proofErr w:type="spellEnd"/>
      <w:r>
        <w:t xml:space="preserve"> properties, and may serve as promising therapeutic agents against oxidative stress and hemolytic anemia.</w:t>
      </w:r>
      <w:r w:rsidR="00105210">
        <w:t xml:space="preserve"> </w:t>
      </w:r>
      <w:r w:rsidR="00105210" w:rsidRPr="00BB2D49">
        <w:t>Further dose and duration optimization are recommended.</w:t>
      </w:r>
    </w:p>
    <w:p w14:paraId="39BC202A" w14:textId="77777777" w:rsidR="004E3EAC" w:rsidRDefault="004E3EAC" w:rsidP="004E3EAC">
      <w:pPr>
        <w:pStyle w:val="NormalWeb"/>
        <w:spacing w:before="0" w:beforeAutospacing="0" w:after="0" w:afterAutospacing="0"/>
        <w:jc w:val="both"/>
      </w:pPr>
    </w:p>
    <w:p w14:paraId="012AC660" w14:textId="77777777" w:rsidR="004E3EAC" w:rsidRPr="004E3EAC" w:rsidRDefault="004E3EAC" w:rsidP="004E3EAC">
      <w:pPr>
        <w:spacing w:line="240" w:lineRule="auto"/>
        <w:jc w:val="both"/>
        <w:rPr>
          <w:rFonts w:ascii="Times New Roman" w:hAnsi="Times New Roman"/>
          <w:bCs/>
          <w:sz w:val="24"/>
          <w:szCs w:val="24"/>
        </w:rPr>
      </w:pPr>
      <w:r w:rsidRPr="004E3EAC">
        <w:rPr>
          <w:rFonts w:ascii="Times New Roman" w:hAnsi="Times New Roman"/>
          <w:b/>
          <w:bCs/>
          <w:sz w:val="24"/>
          <w:szCs w:val="24"/>
        </w:rPr>
        <w:t>KEYWORDS:</w:t>
      </w:r>
      <w:r>
        <w:rPr>
          <w:rFonts w:ascii="Times New Roman" w:hAnsi="Times New Roman"/>
          <w:bCs/>
          <w:sz w:val="24"/>
          <w:szCs w:val="24"/>
        </w:rPr>
        <w:t xml:space="preserve"> </w:t>
      </w:r>
      <w:proofErr w:type="spellStart"/>
      <w:r w:rsidRPr="004E3EAC">
        <w:rPr>
          <w:rFonts w:ascii="Times New Roman" w:hAnsi="Times New Roman"/>
          <w:bCs/>
          <w:sz w:val="24"/>
          <w:szCs w:val="24"/>
        </w:rPr>
        <w:t>Phenylhydrazine</w:t>
      </w:r>
      <w:proofErr w:type="spellEnd"/>
      <w:r>
        <w:rPr>
          <w:rFonts w:ascii="Times New Roman" w:hAnsi="Times New Roman"/>
          <w:bCs/>
          <w:sz w:val="24"/>
          <w:szCs w:val="24"/>
        </w:rPr>
        <w:t xml:space="preserve">, </w:t>
      </w:r>
      <w:r w:rsidRPr="004E3EAC">
        <w:rPr>
          <w:rFonts w:ascii="Times New Roman" w:hAnsi="Times New Roman"/>
          <w:bCs/>
          <w:sz w:val="24"/>
          <w:szCs w:val="24"/>
        </w:rPr>
        <w:t>Hemolytic anemia</w:t>
      </w:r>
      <w:r>
        <w:rPr>
          <w:rFonts w:ascii="Times New Roman" w:hAnsi="Times New Roman"/>
          <w:bCs/>
          <w:sz w:val="24"/>
          <w:szCs w:val="24"/>
        </w:rPr>
        <w:t xml:space="preserve">, </w:t>
      </w:r>
      <w:r w:rsidRPr="004E3EAC">
        <w:rPr>
          <w:rFonts w:ascii="Times New Roman" w:hAnsi="Times New Roman"/>
          <w:bCs/>
          <w:sz w:val="24"/>
          <w:szCs w:val="24"/>
        </w:rPr>
        <w:t>Oxidative stress</w:t>
      </w:r>
      <w:r>
        <w:rPr>
          <w:rFonts w:ascii="Times New Roman" w:hAnsi="Times New Roman"/>
          <w:bCs/>
          <w:sz w:val="24"/>
          <w:szCs w:val="24"/>
        </w:rPr>
        <w:t xml:space="preserve">, </w:t>
      </w:r>
      <w:r w:rsidRPr="00BC6B6C">
        <w:rPr>
          <w:rFonts w:ascii="Times New Roman" w:hAnsi="Times New Roman"/>
          <w:bCs/>
          <w:i/>
          <w:sz w:val="24"/>
          <w:szCs w:val="24"/>
        </w:rPr>
        <w:t>Manihot esculenta</w:t>
      </w:r>
      <w:r>
        <w:rPr>
          <w:rFonts w:ascii="Times New Roman" w:hAnsi="Times New Roman"/>
          <w:bCs/>
          <w:sz w:val="24"/>
          <w:szCs w:val="24"/>
        </w:rPr>
        <w:t xml:space="preserve">, </w:t>
      </w:r>
      <w:r w:rsidRPr="00BC6B6C">
        <w:rPr>
          <w:rFonts w:ascii="Times New Roman" w:hAnsi="Times New Roman"/>
          <w:bCs/>
          <w:i/>
          <w:sz w:val="24"/>
          <w:szCs w:val="24"/>
        </w:rPr>
        <w:t>Vernonia amygdalina</w:t>
      </w:r>
      <w:r>
        <w:rPr>
          <w:rFonts w:ascii="Times New Roman" w:hAnsi="Times New Roman"/>
          <w:bCs/>
          <w:sz w:val="24"/>
          <w:szCs w:val="24"/>
        </w:rPr>
        <w:t xml:space="preserve">, </w:t>
      </w:r>
      <w:r w:rsidRPr="004E3EAC">
        <w:rPr>
          <w:rFonts w:ascii="Times New Roman" w:hAnsi="Times New Roman"/>
          <w:bCs/>
          <w:sz w:val="24"/>
          <w:szCs w:val="24"/>
        </w:rPr>
        <w:t>Antioxidant enzymes</w:t>
      </w:r>
      <w:r>
        <w:rPr>
          <w:rFonts w:ascii="Times New Roman" w:hAnsi="Times New Roman"/>
          <w:bCs/>
          <w:sz w:val="24"/>
          <w:szCs w:val="24"/>
        </w:rPr>
        <w:t xml:space="preserve">, </w:t>
      </w:r>
      <w:r w:rsidRPr="004E3EAC">
        <w:rPr>
          <w:rFonts w:ascii="Times New Roman" w:hAnsi="Times New Roman"/>
          <w:bCs/>
          <w:sz w:val="24"/>
          <w:szCs w:val="24"/>
        </w:rPr>
        <w:t>Hematological parameters</w:t>
      </w:r>
    </w:p>
    <w:p w14:paraId="6108FF8E" w14:textId="77777777" w:rsidR="00105210" w:rsidRDefault="00105210" w:rsidP="00105210">
      <w:pPr>
        <w:spacing w:after="0" w:line="240" w:lineRule="auto"/>
        <w:jc w:val="center"/>
        <w:rPr>
          <w:rFonts w:ascii="Times New Roman" w:eastAsia="Times New Roman" w:hAnsi="Times New Roman"/>
          <w:sz w:val="28"/>
          <w:szCs w:val="28"/>
        </w:rPr>
      </w:pPr>
    </w:p>
    <w:p w14:paraId="3140CAA5" w14:textId="77777777" w:rsidR="00105210" w:rsidRDefault="00105210" w:rsidP="00105210">
      <w:pPr>
        <w:spacing w:after="0" w:line="240" w:lineRule="auto"/>
        <w:rPr>
          <w:rFonts w:ascii="Times New Roman" w:hAnsi="Times New Roman"/>
          <w:b/>
          <w:sz w:val="24"/>
          <w:szCs w:val="24"/>
        </w:rPr>
      </w:pPr>
      <w:r>
        <w:rPr>
          <w:rFonts w:ascii="Times New Roman" w:hAnsi="Times New Roman"/>
          <w:b/>
          <w:sz w:val="24"/>
          <w:szCs w:val="24"/>
        </w:rPr>
        <w:t>INTRODUCTION</w:t>
      </w:r>
    </w:p>
    <w:p w14:paraId="1DAAFC00" w14:textId="5297F7BE"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Oxidative stress plays a central role in the pathogenesis of numerous cardiovascular</w:t>
      </w:r>
      <w:r w:rsidR="008F6656">
        <w:rPr>
          <w:rFonts w:ascii="Times New Roman" w:hAnsi="Times New Roman"/>
          <w:sz w:val="24"/>
          <w:szCs w:val="24"/>
        </w:rPr>
        <w:t xml:space="preserve"> (Busari et al., 2024)</w:t>
      </w:r>
      <w:r w:rsidRPr="00D5653D">
        <w:rPr>
          <w:rFonts w:ascii="Times New Roman" w:hAnsi="Times New Roman"/>
          <w:sz w:val="24"/>
          <w:szCs w:val="24"/>
        </w:rPr>
        <w:t xml:space="preserve"> and hematological disorders</w:t>
      </w:r>
      <w:r>
        <w:rPr>
          <w:rFonts w:ascii="Times New Roman" w:hAnsi="Times New Roman"/>
          <w:sz w:val="24"/>
          <w:szCs w:val="24"/>
        </w:rPr>
        <w:t xml:space="preserve">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and </w:t>
      </w:r>
      <w:proofErr w:type="spellStart"/>
      <w:r w:rsidR="008F6656">
        <w:rPr>
          <w:rFonts w:ascii="Times New Roman" w:hAnsi="Times New Roman"/>
          <w:sz w:val="24"/>
          <w:szCs w:val="24"/>
        </w:rPr>
        <w:t>Asagba</w:t>
      </w:r>
      <w:proofErr w:type="spellEnd"/>
      <w:r w:rsidR="008F6656">
        <w:rPr>
          <w:rFonts w:ascii="Times New Roman" w:hAnsi="Times New Roman"/>
          <w:sz w:val="24"/>
          <w:szCs w:val="24"/>
        </w:rPr>
        <w:t xml:space="preserve">, 2022; </w:t>
      </w:r>
      <w:proofErr w:type="spellStart"/>
      <w:r w:rsidR="008F6656">
        <w:rPr>
          <w:rFonts w:ascii="Times New Roman" w:hAnsi="Times New Roman"/>
          <w:sz w:val="24"/>
          <w:szCs w:val="24"/>
        </w:rPr>
        <w:t>Ekakitie</w:t>
      </w:r>
      <w:proofErr w:type="spellEnd"/>
      <w:r w:rsidR="008F6656">
        <w:rPr>
          <w:rFonts w:ascii="Times New Roman" w:hAnsi="Times New Roman"/>
          <w:sz w:val="24"/>
          <w:szCs w:val="24"/>
        </w:rPr>
        <w:t xml:space="preserve"> et al., 2021; </w:t>
      </w:r>
      <w:proofErr w:type="spellStart"/>
      <w:r w:rsidR="00B05B9B" w:rsidRPr="00B05B9B">
        <w:rPr>
          <w:rFonts w:ascii="Times New Roman" w:hAnsi="Times New Roman"/>
          <w:sz w:val="24"/>
          <w:szCs w:val="24"/>
        </w:rPr>
        <w:t>Dammak</w:t>
      </w:r>
      <w:proofErr w:type="spellEnd"/>
      <w:r w:rsidR="00B05B9B">
        <w:rPr>
          <w:rFonts w:ascii="Times New Roman" w:hAnsi="Times New Roman"/>
          <w:sz w:val="24"/>
          <w:szCs w:val="24"/>
        </w:rPr>
        <w:t xml:space="preserve"> et al., 2021</w:t>
      </w:r>
      <w:r w:rsidRPr="00E524B7">
        <w:rPr>
          <w:rFonts w:ascii="Times New Roman" w:hAnsi="Times New Roman"/>
          <w:sz w:val="24"/>
          <w:szCs w:val="24"/>
        </w:rPr>
        <w:t>).</w:t>
      </w:r>
      <w:r w:rsidRPr="00D5653D">
        <w:rPr>
          <w:rFonts w:ascii="Times New Roman" w:hAnsi="Times New Roman"/>
          <w:sz w:val="24"/>
          <w:szCs w:val="24"/>
        </w:rPr>
        <w:t xml:space="preserve"> It arises from an imbalance between the generation of reactive oxygen species (ROS) and the capacity of endogenous antioxidant defense systems, leading to cellular and tissue damage</w:t>
      </w:r>
      <w:r w:rsidR="008F6656">
        <w:rPr>
          <w:rFonts w:ascii="Times New Roman" w:hAnsi="Times New Roman"/>
          <w:sz w:val="24"/>
          <w:szCs w:val="24"/>
        </w:rPr>
        <w:t xml:space="preserve"> (Busari et al., 2023;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2023)</w:t>
      </w:r>
      <w:r w:rsidRPr="00D5653D">
        <w:rPr>
          <w:rFonts w:ascii="Times New Roman" w:hAnsi="Times New Roman"/>
          <w:sz w:val="24"/>
          <w:szCs w:val="24"/>
        </w:rPr>
        <w:t>. Excessive ROS production has been implicated in lipid peroxidation, protein oxidation, DNA damage, and disruption of normal physiological functions, particularly in highly metabolically active organs such as the heart (Halliwell</w:t>
      </w:r>
      <w:r w:rsidR="00B05B9B">
        <w:rPr>
          <w:rFonts w:ascii="Times New Roman" w:hAnsi="Times New Roman"/>
          <w:sz w:val="24"/>
          <w:szCs w:val="24"/>
        </w:rPr>
        <w:t xml:space="preserve">, </w:t>
      </w:r>
      <w:r w:rsidR="00B05B9B" w:rsidRPr="00901277">
        <w:rPr>
          <w:rFonts w:ascii="Times New Roman" w:hAnsi="Times New Roman"/>
          <w:sz w:val="24"/>
          <w:szCs w:val="24"/>
          <w:highlight w:val="yellow"/>
        </w:rPr>
        <w:t>20</w:t>
      </w:r>
      <w:r w:rsidR="00901277" w:rsidRPr="00901277">
        <w:rPr>
          <w:rFonts w:ascii="Times New Roman" w:hAnsi="Times New Roman"/>
          <w:sz w:val="24"/>
          <w:szCs w:val="24"/>
          <w:highlight w:val="yellow"/>
        </w:rPr>
        <w:t>0</w:t>
      </w:r>
      <w:r w:rsidR="00B05B9B" w:rsidRPr="00901277">
        <w:rPr>
          <w:rFonts w:ascii="Times New Roman" w:hAnsi="Times New Roman"/>
          <w:sz w:val="24"/>
          <w:szCs w:val="24"/>
          <w:highlight w:val="yellow"/>
        </w:rPr>
        <w:t>7</w:t>
      </w:r>
      <w:r>
        <w:rPr>
          <w:rFonts w:ascii="Times New Roman" w:hAnsi="Times New Roman"/>
          <w:sz w:val="24"/>
          <w:szCs w:val="24"/>
        </w:rPr>
        <w:t xml:space="preserve">; </w:t>
      </w:r>
      <w:r w:rsidR="00866E23" w:rsidRPr="008D2AD0">
        <w:rPr>
          <w:rFonts w:ascii="Times New Roman" w:hAnsi="Times New Roman"/>
          <w:sz w:val="24"/>
          <w:szCs w:val="24"/>
          <w:highlight w:val="yellow"/>
        </w:rPr>
        <w:t>Dubois-</w:t>
      </w:r>
      <w:proofErr w:type="spellStart"/>
      <w:r w:rsidR="00866E23" w:rsidRPr="008D2AD0">
        <w:rPr>
          <w:rFonts w:ascii="Times New Roman" w:hAnsi="Times New Roman"/>
          <w:sz w:val="24"/>
          <w:szCs w:val="24"/>
          <w:highlight w:val="yellow"/>
        </w:rPr>
        <w:t>Deruy</w:t>
      </w:r>
      <w:proofErr w:type="spellEnd"/>
      <w:r w:rsidR="00866E23">
        <w:rPr>
          <w:rFonts w:ascii="Times New Roman" w:hAnsi="Times New Roman"/>
          <w:sz w:val="24"/>
          <w:szCs w:val="24"/>
        </w:rPr>
        <w:t xml:space="preserve"> </w:t>
      </w:r>
      <w:r w:rsidR="00866E23" w:rsidRPr="007F1276">
        <w:rPr>
          <w:rFonts w:ascii="Times New Roman" w:hAnsi="Times New Roman"/>
          <w:sz w:val="24"/>
          <w:szCs w:val="24"/>
          <w:highlight w:val="yellow"/>
        </w:rPr>
        <w:t>et al, 2020</w:t>
      </w:r>
      <w:r w:rsidRPr="00E524B7">
        <w:rPr>
          <w:rFonts w:ascii="Times New Roman" w:hAnsi="Times New Roman"/>
          <w:sz w:val="24"/>
          <w:szCs w:val="24"/>
        </w:rPr>
        <w:t>).</w:t>
      </w:r>
    </w:p>
    <w:p w14:paraId="43926098" w14:textId="19A648C0" w:rsidR="00105210" w:rsidRDefault="00105210" w:rsidP="00105210">
      <w:pPr>
        <w:spacing w:after="0" w:line="240" w:lineRule="auto"/>
        <w:jc w:val="both"/>
        <w:rPr>
          <w:rFonts w:ascii="Times New Roman" w:hAnsi="Times New Roman"/>
          <w:sz w:val="24"/>
          <w:szCs w:val="24"/>
        </w:rPr>
      </w:pPr>
      <w:proofErr w:type="spellStart"/>
      <w:r w:rsidRPr="00D5653D">
        <w:rPr>
          <w:rFonts w:ascii="Times New Roman" w:hAnsi="Times New Roman"/>
          <w:sz w:val="24"/>
          <w:szCs w:val="24"/>
        </w:rPr>
        <w:t>Phenylhydrazine</w:t>
      </w:r>
      <w:proofErr w:type="spellEnd"/>
      <w:r w:rsidRPr="00D5653D">
        <w:rPr>
          <w:rFonts w:ascii="Times New Roman" w:hAnsi="Times New Roman"/>
          <w:sz w:val="24"/>
          <w:szCs w:val="24"/>
        </w:rPr>
        <w:t xml:space="preserve"> (PHZ) is a well-established chemical agent widely used to induce experimental hemolytic anemia in animal models</w:t>
      </w:r>
      <w:r w:rsidR="008F6656">
        <w:rPr>
          <w:rFonts w:ascii="Times New Roman" w:hAnsi="Times New Roman"/>
          <w:sz w:val="24"/>
          <w:szCs w:val="24"/>
        </w:rPr>
        <w:t xml:space="preserve">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2025a; </w:t>
      </w:r>
      <w:proofErr w:type="spellStart"/>
      <w:r w:rsidR="008F6656">
        <w:rPr>
          <w:rFonts w:ascii="Times New Roman" w:hAnsi="Times New Roman"/>
          <w:sz w:val="24"/>
          <w:szCs w:val="24"/>
        </w:rPr>
        <w:t>Orororo</w:t>
      </w:r>
      <w:proofErr w:type="spellEnd"/>
      <w:r w:rsidR="008F6656">
        <w:rPr>
          <w:rFonts w:ascii="Times New Roman" w:hAnsi="Times New Roman"/>
          <w:sz w:val="24"/>
          <w:szCs w:val="24"/>
        </w:rPr>
        <w:t xml:space="preserve"> et al., 2025b)</w:t>
      </w:r>
      <w:r w:rsidRPr="00D5653D">
        <w:rPr>
          <w:rFonts w:ascii="Times New Roman" w:hAnsi="Times New Roman"/>
          <w:sz w:val="24"/>
          <w:szCs w:val="24"/>
        </w:rPr>
        <w:t>. Its toxicity is primarily mediated through oxidative mechanisms, including the generation of free radicals that oxidize hemoglobin</w:t>
      </w:r>
      <w:r>
        <w:rPr>
          <w:rFonts w:ascii="Times New Roman" w:hAnsi="Times New Roman"/>
          <w:sz w:val="24"/>
          <w:szCs w:val="24"/>
        </w:rPr>
        <w:t xml:space="preserve"> (Hb)</w:t>
      </w:r>
      <w:r w:rsidRPr="00D5653D">
        <w:rPr>
          <w:rFonts w:ascii="Times New Roman" w:hAnsi="Times New Roman"/>
          <w:sz w:val="24"/>
          <w:szCs w:val="24"/>
        </w:rPr>
        <w:t xml:space="preserve"> </w:t>
      </w:r>
      <w:r w:rsidRPr="00E524B7">
        <w:rPr>
          <w:rFonts w:ascii="Times New Roman" w:hAnsi="Times New Roman"/>
          <w:sz w:val="24"/>
          <w:szCs w:val="24"/>
        </w:rPr>
        <w:t>to methemoglobin</w:t>
      </w:r>
      <w:r w:rsidRPr="00D5653D">
        <w:rPr>
          <w:rFonts w:ascii="Times New Roman" w:hAnsi="Times New Roman"/>
          <w:sz w:val="24"/>
          <w:szCs w:val="24"/>
        </w:rPr>
        <w:t xml:space="preserve"> and erythrocyte membrane lipids, resulting in hemolysis and reduced red blood cell lifespan (</w:t>
      </w:r>
      <w:r w:rsidR="00231C04" w:rsidRPr="00BD0C62">
        <w:rPr>
          <w:rFonts w:ascii="Times New Roman" w:hAnsi="Times New Roman"/>
          <w:sz w:val="24"/>
          <w:szCs w:val="24"/>
        </w:rPr>
        <w:t>El-</w:t>
      </w:r>
      <w:proofErr w:type="spellStart"/>
      <w:r w:rsidR="00231C04" w:rsidRPr="00BD0C62">
        <w:rPr>
          <w:rFonts w:ascii="Times New Roman" w:hAnsi="Times New Roman"/>
          <w:sz w:val="24"/>
          <w:szCs w:val="24"/>
        </w:rPr>
        <w:t>Shehry</w:t>
      </w:r>
      <w:proofErr w:type="spellEnd"/>
      <w:r w:rsidR="00231C04" w:rsidRPr="00BD0C62">
        <w:rPr>
          <w:rFonts w:ascii="Times New Roman" w:hAnsi="Times New Roman"/>
          <w:sz w:val="24"/>
          <w:szCs w:val="24"/>
        </w:rPr>
        <w:t xml:space="preserve"> </w:t>
      </w:r>
      <w:r w:rsidR="00231C04">
        <w:rPr>
          <w:rFonts w:ascii="Times New Roman" w:hAnsi="Times New Roman"/>
          <w:sz w:val="24"/>
          <w:szCs w:val="24"/>
        </w:rPr>
        <w:t xml:space="preserve">et al., 2023; </w:t>
      </w:r>
      <w:r w:rsidRPr="00D5653D">
        <w:rPr>
          <w:rFonts w:ascii="Times New Roman" w:hAnsi="Times New Roman"/>
          <w:sz w:val="24"/>
          <w:szCs w:val="24"/>
        </w:rPr>
        <w:t>Berger, 2007;</w:t>
      </w:r>
      <w:r w:rsidRPr="00E524B7">
        <w:rPr>
          <w:rFonts w:ascii="Times New Roman" w:hAnsi="Times New Roman"/>
          <w:sz w:val="24"/>
          <w:szCs w:val="24"/>
        </w:rPr>
        <w:t>).</w:t>
      </w:r>
      <w:r w:rsidRPr="00D5653D">
        <w:rPr>
          <w:rFonts w:ascii="Times New Roman" w:hAnsi="Times New Roman"/>
          <w:sz w:val="24"/>
          <w:szCs w:val="24"/>
        </w:rPr>
        <w:t xml:space="preserve"> </w:t>
      </w:r>
      <w:r w:rsidRPr="00E524B7">
        <w:rPr>
          <w:rFonts w:ascii="Times New Roman" w:hAnsi="Times New Roman"/>
          <w:sz w:val="24"/>
          <w:szCs w:val="24"/>
        </w:rPr>
        <w:t>This cascade reduces Hb and RBC counts while elevating markers of oxidative damage, such as malondialdehyde (MDA) (McMillan et al., 2018</w:t>
      </w:r>
      <w:r>
        <w:rPr>
          <w:rFonts w:ascii="Times New Roman" w:hAnsi="Times New Roman"/>
          <w:sz w:val="24"/>
          <w:szCs w:val="24"/>
        </w:rPr>
        <w:t xml:space="preserve">; </w:t>
      </w:r>
      <w:r w:rsidRPr="00677C23">
        <w:rPr>
          <w:rFonts w:ascii="Times New Roman" w:hAnsi="Times New Roman"/>
          <w:sz w:val="24"/>
          <w:szCs w:val="24"/>
        </w:rPr>
        <w:t xml:space="preserve">Rother et al., </w:t>
      </w:r>
      <w:r w:rsidRPr="00D46626">
        <w:rPr>
          <w:rFonts w:ascii="Times New Roman" w:hAnsi="Times New Roman"/>
          <w:sz w:val="24"/>
          <w:szCs w:val="24"/>
          <w:highlight w:val="yellow"/>
        </w:rPr>
        <w:t>20</w:t>
      </w:r>
      <w:r w:rsidR="00D46626" w:rsidRPr="00D46626">
        <w:rPr>
          <w:rFonts w:ascii="Times New Roman" w:hAnsi="Times New Roman"/>
          <w:sz w:val="24"/>
          <w:szCs w:val="24"/>
          <w:highlight w:val="yellow"/>
        </w:rPr>
        <w:t>05</w:t>
      </w:r>
      <w:r w:rsidRPr="00E524B7">
        <w:rPr>
          <w:rFonts w:ascii="Times New Roman" w:hAnsi="Times New Roman"/>
          <w:sz w:val="24"/>
          <w:szCs w:val="24"/>
        </w:rPr>
        <w:t>).</w:t>
      </w:r>
      <w:r>
        <w:rPr>
          <w:rFonts w:ascii="Times New Roman" w:hAnsi="Times New Roman"/>
          <w:sz w:val="24"/>
          <w:szCs w:val="24"/>
        </w:rPr>
        <w:t xml:space="preserve"> In </w:t>
      </w:r>
      <w:r w:rsidRPr="00D5653D">
        <w:rPr>
          <w:rFonts w:ascii="Times New Roman" w:hAnsi="Times New Roman"/>
          <w:sz w:val="24"/>
          <w:szCs w:val="24"/>
        </w:rPr>
        <w:t xml:space="preserve">addition to hematological alterations, PHZ-induced oxidative stress can extend to vital organs such as the heart, causing lipid </w:t>
      </w:r>
      <w:r w:rsidRPr="00D5653D">
        <w:rPr>
          <w:rFonts w:ascii="Times New Roman" w:hAnsi="Times New Roman"/>
          <w:sz w:val="24"/>
          <w:szCs w:val="24"/>
        </w:rPr>
        <w:lastRenderedPageBreak/>
        <w:t>peroxidation and depletion of antioxidant enzymes</w:t>
      </w:r>
      <w:r>
        <w:rPr>
          <w:rFonts w:ascii="Times New Roman" w:hAnsi="Times New Roman"/>
          <w:sz w:val="24"/>
          <w:szCs w:val="24"/>
        </w:rPr>
        <w:t xml:space="preserve"> </w:t>
      </w:r>
      <w:r w:rsidRPr="00E524B7">
        <w:rPr>
          <w:rFonts w:ascii="Times New Roman" w:hAnsi="Times New Roman"/>
          <w:sz w:val="24"/>
          <w:szCs w:val="24"/>
        </w:rPr>
        <w:t>like superoxide dismutase (SOD), catalase (CAT), and glutathione (GSH)</w:t>
      </w:r>
      <w:r w:rsidRPr="00D5653D">
        <w:rPr>
          <w:rFonts w:ascii="Times New Roman" w:hAnsi="Times New Roman"/>
          <w:sz w:val="24"/>
          <w:szCs w:val="24"/>
        </w:rPr>
        <w:t>, thereby contributing to cardiac dy</w:t>
      </w:r>
      <w:r w:rsidR="00526199">
        <w:rPr>
          <w:rFonts w:ascii="Times New Roman" w:hAnsi="Times New Roman"/>
          <w:sz w:val="24"/>
          <w:szCs w:val="24"/>
        </w:rPr>
        <w:t xml:space="preserve">sfunction </w:t>
      </w:r>
      <w:r w:rsidR="00526199" w:rsidRPr="00E524B7">
        <w:rPr>
          <w:rFonts w:ascii="Times New Roman" w:hAnsi="Times New Roman"/>
          <w:sz w:val="24"/>
          <w:szCs w:val="24"/>
        </w:rPr>
        <w:t>(</w:t>
      </w:r>
      <w:proofErr w:type="spellStart"/>
      <w:r w:rsidR="00A674F4">
        <w:rPr>
          <w:rFonts w:ascii="Times New Roman" w:hAnsi="Times New Roman"/>
          <w:bCs/>
          <w:sz w:val="24"/>
          <w:szCs w:val="24"/>
        </w:rPr>
        <w:t>Ousaaid</w:t>
      </w:r>
      <w:proofErr w:type="spellEnd"/>
      <w:r w:rsidR="00526199" w:rsidRPr="00E524B7">
        <w:rPr>
          <w:rFonts w:ascii="Times New Roman" w:hAnsi="Times New Roman"/>
          <w:sz w:val="24"/>
          <w:szCs w:val="24"/>
        </w:rPr>
        <w:t xml:space="preserve"> et al., 2022)</w:t>
      </w:r>
      <w:r w:rsidRPr="00D5653D">
        <w:rPr>
          <w:rFonts w:ascii="Times New Roman" w:hAnsi="Times New Roman"/>
          <w:sz w:val="24"/>
          <w:szCs w:val="24"/>
        </w:rPr>
        <w:t>.</w:t>
      </w:r>
      <w:r>
        <w:rPr>
          <w:rFonts w:ascii="Times New Roman" w:hAnsi="Times New Roman"/>
          <w:sz w:val="24"/>
          <w:szCs w:val="24"/>
        </w:rPr>
        <w:t xml:space="preserve"> </w:t>
      </w:r>
      <w:r w:rsidRPr="00E524B7">
        <w:rPr>
          <w:rFonts w:ascii="Times New Roman" w:hAnsi="Times New Roman"/>
          <w:sz w:val="24"/>
          <w:szCs w:val="24"/>
        </w:rPr>
        <w:t>Additionally, PHZ activates pro-inflammatory cytokines like tumor necrosis factor-alpha (TNF-α), linking hemolysis to immune-mediated tissue injury. These systemic effects highlight the need for therapies that address both hematological and organ-specific damage in hemolytic disorders</w:t>
      </w:r>
      <w:r>
        <w:rPr>
          <w:rFonts w:ascii="Times New Roman" w:hAnsi="Times New Roman"/>
          <w:sz w:val="24"/>
          <w:szCs w:val="24"/>
        </w:rPr>
        <w:t xml:space="preserve"> </w:t>
      </w:r>
      <w:r w:rsidR="007676D5">
        <w:rPr>
          <w:rFonts w:ascii="Times New Roman" w:hAnsi="Times New Roman"/>
          <w:sz w:val="24"/>
          <w:szCs w:val="24"/>
        </w:rPr>
        <w:t>(</w:t>
      </w:r>
      <w:r w:rsidR="007676D5" w:rsidRPr="007676D5">
        <w:rPr>
          <w:rFonts w:ascii="Times New Roman" w:hAnsi="Times New Roman"/>
          <w:sz w:val="24"/>
          <w:szCs w:val="24"/>
          <w:highlight w:val="yellow"/>
        </w:rPr>
        <w:t>Conran, 201</w:t>
      </w:r>
      <w:r w:rsidRPr="007676D5">
        <w:rPr>
          <w:rFonts w:ascii="Times New Roman" w:hAnsi="Times New Roman"/>
          <w:sz w:val="24"/>
          <w:szCs w:val="24"/>
          <w:highlight w:val="yellow"/>
        </w:rPr>
        <w:t>4</w:t>
      </w:r>
      <w:r>
        <w:rPr>
          <w:rFonts w:ascii="Times New Roman" w:hAnsi="Times New Roman"/>
          <w:sz w:val="24"/>
          <w:szCs w:val="24"/>
        </w:rPr>
        <w:t xml:space="preserve">; </w:t>
      </w:r>
      <w:r w:rsidRPr="00677C23">
        <w:rPr>
          <w:rFonts w:ascii="Times New Roman" w:hAnsi="Times New Roman"/>
          <w:sz w:val="24"/>
          <w:szCs w:val="24"/>
        </w:rPr>
        <w:t xml:space="preserve">Schaer et al., </w:t>
      </w:r>
      <w:r w:rsidRPr="006E38F5">
        <w:rPr>
          <w:rFonts w:ascii="Times New Roman" w:hAnsi="Times New Roman"/>
          <w:sz w:val="24"/>
          <w:szCs w:val="24"/>
          <w:highlight w:val="yellow"/>
        </w:rPr>
        <w:t>20</w:t>
      </w:r>
      <w:r w:rsidR="006E38F5" w:rsidRPr="006E38F5">
        <w:rPr>
          <w:rFonts w:ascii="Times New Roman" w:hAnsi="Times New Roman"/>
          <w:sz w:val="24"/>
          <w:szCs w:val="24"/>
          <w:highlight w:val="yellow"/>
        </w:rPr>
        <w:t>1</w:t>
      </w:r>
      <w:r w:rsidRPr="006E38F5">
        <w:rPr>
          <w:rFonts w:ascii="Times New Roman" w:hAnsi="Times New Roman"/>
          <w:sz w:val="24"/>
          <w:szCs w:val="24"/>
          <w:highlight w:val="yellow"/>
        </w:rPr>
        <w:t>3</w:t>
      </w:r>
      <w:r w:rsidRPr="00677C23">
        <w:rPr>
          <w:rFonts w:ascii="Times New Roman" w:hAnsi="Times New Roman"/>
          <w:sz w:val="24"/>
          <w:szCs w:val="24"/>
        </w:rPr>
        <w:t>).</w:t>
      </w:r>
    </w:p>
    <w:p w14:paraId="619083D4" w14:textId="7C450723"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Given the involvement of oxidative stress in PHZ-induced toxicity, there has been growing interest in the use of natural antioxidants from plant sources as therapeutic agents. Medicinal plants are rich in bioactive compounds such as flavonoids, phenolics, alkaloids, and vitamins, which possess potent free radical scavenging </w:t>
      </w:r>
      <w:r w:rsidR="00D279CB">
        <w:rPr>
          <w:rFonts w:ascii="Times New Roman" w:hAnsi="Times New Roman"/>
          <w:sz w:val="24"/>
          <w:szCs w:val="24"/>
        </w:rPr>
        <w:t>(</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2025; </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2024); </w:t>
      </w:r>
      <w:r w:rsidRPr="00D5653D">
        <w:rPr>
          <w:rFonts w:ascii="Times New Roman" w:hAnsi="Times New Roman"/>
          <w:sz w:val="24"/>
          <w:szCs w:val="24"/>
        </w:rPr>
        <w:t>and metal-chelating properties</w:t>
      </w:r>
      <w:r w:rsidR="00920215">
        <w:rPr>
          <w:rFonts w:ascii="Times New Roman" w:hAnsi="Times New Roman"/>
          <w:sz w:val="24"/>
          <w:szCs w:val="24"/>
        </w:rPr>
        <w:t xml:space="preserve"> (</w:t>
      </w:r>
      <w:proofErr w:type="spellStart"/>
      <w:r w:rsidR="00D279CB">
        <w:rPr>
          <w:rFonts w:ascii="Times New Roman" w:hAnsi="Times New Roman"/>
          <w:sz w:val="24"/>
          <w:szCs w:val="24"/>
        </w:rPr>
        <w:t>Onobrudu</w:t>
      </w:r>
      <w:proofErr w:type="spellEnd"/>
      <w:r w:rsidR="00D279CB">
        <w:rPr>
          <w:rFonts w:ascii="Times New Roman" w:hAnsi="Times New Roman"/>
          <w:sz w:val="24"/>
          <w:szCs w:val="24"/>
        </w:rPr>
        <w:t xml:space="preserve"> et al., 2024; </w:t>
      </w:r>
      <w:proofErr w:type="spellStart"/>
      <w:r w:rsidR="00D279CB">
        <w:rPr>
          <w:rFonts w:ascii="Times New Roman" w:hAnsi="Times New Roman"/>
          <w:sz w:val="24"/>
          <w:szCs w:val="24"/>
        </w:rPr>
        <w:t>Odeghe</w:t>
      </w:r>
      <w:proofErr w:type="spellEnd"/>
      <w:r w:rsidR="00D279CB">
        <w:rPr>
          <w:rFonts w:ascii="Times New Roman" w:hAnsi="Times New Roman"/>
          <w:sz w:val="24"/>
          <w:szCs w:val="24"/>
        </w:rPr>
        <w:t xml:space="preserve"> et al., 2023)</w:t>
      </w:r>
      <w:r w:rsidRPr="00D5653D">
        <w:rPr>
          <w:rFonts w:ascii="Times New Roman" w:hAnsi="Times New Roman"/>
          <w:sz w:val="24"/>
          <w:szCs w:val="24"/>
        </w:rPr>
        <w:t>. These compounds have been shown to enhance endogenous antioxidant systems and protect against oxidative damage in various experimental models (</w:t>
      </w:r>
      <w:proofErr w:type="spellStart"/>
      <w:r w:rsidR="00B65966">
        <w:rPr>
          <w:rFonts w:ascii="Times New Roman" w:hAnsi="Times New Roman"/>
          <w:sz w:val="24"/>
          <w:szCs w:val="24"/>
        </w:rPr>
        <w:t>Enaohwo</w:t>
      </w:r>
      <w:proofErr w:type="spellEnd"/>
      <w:r w:rsidR="00B65966">
        <w:rPr>
          <w:rFonts w:ascii="Times New Roman" w:hAnsi="Times New Roman"/>
          <w:sz w:val="24"/>
          <w:szCs w:val="24"/>
        </w:rPr>
        <w:t xml:space="preserve"> et al., 2025; </w:t>
      </w:r>
      <w:proofErr w:type="spellStart"/>
      <w:r w:rsidR="00D279CB" w:rsidRPr="00DC6F5F">
        <w:rPr>
          <w:rFonts w:ascii="Times New Roman" w:hAnsi="Times New Roman"/>
          <w:bCs/>
          <w:sz w:val="24"/>
          <w:szCs w:val="24"/>
        </w:rPr>
        <w:t>Idenyi</w:t>
      </w:r>
      <w:proofErr w:type="spellEnd"/>
      <w:r w:rsidR="00D279CB" w:rsidRPr="00D5653D">
        <w:rPr>
          <w:rFonts w:ascii="Times New Roman" w:hAnsi="Times New Roman"/>
          <w:sz w:val="24"/>
          <w:szCs w:val="24"/>
        </w:rPr>
        <w:t xml:space="preserve"> </w:t>
      </w:r>
      <w:r w:rsidR="00D279CB">
        <w:rPr>
          <w:rFonts w:ascii="Times New Roman" w:hAnsi="Times New Roman"/>
          <w:sz w:val="24"/>
          <w:szCs w:val="24"/>
        </w:rPr>
        <w:t xml:space="preserve">et al., 2024; </w:t>
      </w:r>
      <w:r w:rsidRPr="00D5653D">
        <w:rPr>
          <w:rFonts w:ascii="Times New Roman" w:hAnsi="Times New Roman"/>
          <w:sz w:val="24"/>
          <w:szCs w:val="24"/>
        </w:rPr>
        <w:t xml:space="preserve">Pham-Huy et al., </w:t>
      </w:r>
      <w:r w:rsidRPr="00D46626">
        <w:rPr>
          <w:rFonts w:ascii="Times New Roman" w:hAnsi="Times New Roman"/>
          <w:sz w:val="24"/>
          <w:szCs w:val="24"/>
          <w:highlight w:val="yellow"/>
        </w:rPr>
        <w:t>20</w:t>
      </w:r>
      <w:r w:rsidR="00D46626" w:rsidRPr="00D46626">
        <w:rPr>
          <w:rFonts w:ascii="Times New Roman" w:hAnsi="Times New Roman"/>
          <w:sz w:val="24"/>
          <w:szCs w:val="24"/>
          <w:highlight w:val="yellow"/>
        </w:rPr>
        <w:t>08</w:t>
      </w:r>
      <w:r w:rsidRPr="00D5653D">
        <w:rPr>
          <w:rFonts w:ascii="Times New Roman" w:hAnsi="Times New Roman"/>
          <w:sz w:val="24"/>
          <w:szCs w:val="24"/>
        </w:rPr>
        <w:t>).</w:t>
      </w:r>
    </w:p>
    <w:p w14:paraId="001E4957" w14:textId="7F7173EA" w:rsidR="00105210" w:rsidRPr="00E524B7" w:rsidRDefault="00105210" w:rsidP="00105210">
      <w:pPr>
        <w:spacing w:after="0" w:line="240" w:lineRule="auto"/>
        <w:jc w:val="both"/>
        <w:rPr>
          <w:rFonts w:ascii="Times New Roman" w:hAnsi="Times New Roman"/>
          <w:sz w:val="24"/>
          <w:szCs w:val="24"/>
        </w:rPr>
      </w:pPr>
      <w:r w:rsidRPr="00621180">
        <w:rPr>
          <w:rFonts w:ascii="Times New Roman" w:hAnsi="Times New Roman"/>
          <w:i/>
          <w:sz w:val="24"/>
          <w:szCs w:val="24"/>
        </w:rPr>
        <w:t>Manihot esculenta</w:t>
      </w:r>
      <w:r w:rsidRPr="00D5653D">
        <w:rPr>
          <w:rFonts w:ascii="Times New Roman" w:hAnsi="Times New Roman"/>
          <w:sz w:val="24"/>
          <w:szCs w:val="24"/>
        </w:rPr>
        <w:t xml:space="preserve"> (cassava) and </w:t>
      </w:r>
      <w:r w:rsidRPr="00621180">
        <w:rPr>
          <w:rFonts w:ascii="Times New Roman" w:hAnsi="Times New Roman"/>
          <w:i/>
          <w:sz w:val="24"/>
          <w:szCs w:val="24"/>
        </w:rPr>
        <w:t>Vernonia amygdalina</w:t>
      </w:r>
      <w:r w:rsidRPr="00D5653D">
        <w:rPr>
          <w:rFonts w:ascii="Times New Roman" w:hAnsi="Times New Roman"/>
          <w:sz w:val="24"/>
          <w:szCs w:val="24"/>
        </w:rPr>
        <w:t xml:space="preserve"> (bitter leaf) are widely consumed plants in Africa and have been traditionally used for their medicinal properties. </w:t>
      </w:r>
      <w:r w:rsidRPr="00621180">
        <w:rPr>
          <w:rFonts w:ascii="Times New Roman" w:hAnsi="Times New Roman"/>
          <w:i/>
          <w:sz w:val="24"/>
          <w:szCs w:val="24"/>
        </w:rPr>
        <w:t xml:space="preserve">M. esculenta </w:t>
      </w:r>
      <w:r w:rsidRPr="00D5653D">
        <w:rPr>
          <w:rFonts w:ascii="Times New Roman" w:hAnsi="Times New Roman"/>
          <w:sz w:val="24"/>
          <w:szCs w:val="24"/>
        </w:rPr>
        <w:t xml:space="preserve">leaves are known to contain significant amounts of vitamins, minerals, and antioxidant compounds, while </w:t>
      </w:r>
      <w:r w:rsidRPr="00621180">
        <w:rPr>
          <w:rFonts w:ascii="Times New Roman" w:hAnsi="Times New Roman"/>
          <w:i/>
          <w:sz w:val="24"/>
          <w:szCs w:val="24"/>
        </w:rPr>
        <w:t>V. amygdalina</w:t>
      </w:r>
      <w:r w:rsidRPr="00D5653D">
        <w:rPr>
          <w:rFonts w:ascii="Times New Roman" w:hAnsi="Times New Roman"/>
          <w:sz w:val="24"/>
          <w:szCs w:val="24"/>
        </w:rPr>
        <w:t xml:space="preserve"> is rich in flavonoids, sesquiterpene lactones, and phenolic acids with documented antioxidant, anti-inflammatory, and hematopoietic activities (</w:t>
      </w:r>
      <w:proofErr w:type="spellStart"/>
      <w:r w:rsidR="00DB2F06">
        <w:rPr>
          <w:rFonts w:ascii="Times New Roman" w:hAnsi="Times New Roman"/>
          <w:sz w:val="24"/>
          <w:szCs w:val="24"/>
        </w:rPr>
        <w:t>Orororo</w:t>
      </w:r>
      <w:proofErr w:type="spellEnd"/>
      <w:r w:rsidR="00DB2F06">
        <w:rPr>
          <w:rFonts w:ascii="Times New Roman" w:hAnsi="Times New Roman"/>
          <w:sz w:val="24"/>
          <w:szCs w:val="24"/>
        </w:rPr>
        <w:t xml:space="preserve"> et al., 2022; </w:t>
      </w:r>
      <w:proofErr w:type="spellStart"/>
      <w:r w:rsidRPr="00D5653D">
        <w:rPr>
          <w:rFonts w:ascii="Times New Roman" w:hAnsi="Times New Roman"/>
          <w:sz w:val="24"/>
          <w:szCs w:val="24"/>
        </w:rPr>
        <w:t>Ijeh</w:t>
      </w:r>
      <w:proofErr w:type="spellEnd"/>
      <w:r w:rsidRPr="00D5653D">
        <w:rPr>
          <w:rFonts w:ascii="Times New Roman" w:hAnsi="Times New Roman"/>
          <w:sz w:val="24"/>
          <w:szCs w:val="24"/>
        </w:rPr>
        <w:t xml:space="preserve"> </w:t>
      </w:r>
      <w:r w:rsidR="00F800DA">
        <w:rPr>
          <w:rFonts w:ascii="Times New Roman" w:hAnsi="Times New Roman"/>
          <w:sz w:val="24"/>
          <w:szCs w:val="24"/>
        </w:rPr>
        <w:t>and Ejike, 2011</w:t>
      </w:r>
      <w:r w:rsidRPr="00D5653D">
        <w:rPr>
          <w:rFonts w:ascii="Times New Roman" w:hAnsi="Times New Roman"/>
          <w:sz w:val="24"/>
          <w:szCs w:val="24"/>
        </w:rPr>
        <w:t xml:space="preserve">). </w:t>
      </w:r>
      <w:r w:rsidRPr="00E524B7">
        <w:rPr>
          <w:rFonts w:ascii="Times New Roman" w:hAnsi="Times New Roman"/>
          <w:sz w:val="24"/>
          <w:szCs w:val="24"/>
        </w:rPr>
        <w:t>These compounds underpin its ethnomedical applications, including treatments for diabetes, gastrointestinal disorders, and inflammatory conditio</w:t>
      </w:r>
      <w:r w:rsidR="00DB2F06">
        <w:rPr>
          <w:rFonts w:ascii="Times New Roman" w:hAnsi="Times New Roman"/>
          <w:sz w:val="24"/>
          <w:szCs w:val="24"/>
        </w:rPr>
        <w:t>ns (</w:t>
      </w:r>
      <w:proofErr w:type="spellStart"/>
      <w:r w:rsidR="00F41FB6">
        <w:rPr>
          <w:rFonts w:ascii="Times New Roman" w:hAnsi="Times New Roman"/>
          <w:sz w:val="24"/>
          <w:szCs w:val="24"/>
        </w:rPr>
        <w:t>Fachriyah</w:t>
      </w:r>
      <w:proofErr w:type="spellEnd"/>
      <w:r w:rsidR="00F41FB6">
        <w:rPr>
          <w:rFonts w:ascii="Times New Roman" w:hAnsi="Times New Roman"/>
          <w:sz w:val="24"/>
          <w:szCs w:val="24"/>
        </w:rPr>
        <w:t xml:space="preserve"> </w:t>
      </w:r>
      <w:r w:rsidR="00575DF5">
        <w:rPr>
          <w:rFonts w:ascii="Times New Roman" w:hAnsi="Times New Roman"/>
          <w:sz w:val="24"/>
          <w:szCs w:val="24"/>
        </w:rPr>
        <w:t>et al., 2023</w:t>
      </w:r>
      <w:r w:rsidRPr="00E524B7">
        <w:rPr>
          <w:rFonts w:ascii="Times New Roman" w:hAnsi="Times New Roman"/>
          <w:sz w:val="24"/>
          <w:szCs w:val="24"/>
        </w:rPr>
        <w:t>).</w:t>
      </w:r>
      <w:r>
        <w:rPr>
          <w:rFonts w:ascii="Times New Roman" w:hAnsi="Times New Roman"/>
          <w:sz w:val="24"/>
          <w:szCs w:val="24"/>
        </w:rPr>
        <w:t xml:space="preserve"> </w:t>
      </w:r>
      <w:r w:rsidRPr="00D5653D">
        <w:rPr>
          <w:rFonts w:ascii="Times New Roman" w:hAnsi="Times New Roman"/>
          <w:sz w:val="24"/>
          <w:szCs w:val="24"/>
        </w:rPr>
        <w:t>Previous studies have demonstrated that extracts from these plants can modulate oxidative stress and improve hematological parameters under pathological conditions.</w:t>
      </w:r>
      <w:r>
        <w:rPr>
          <w:rFonts w:ascii="Times New Roman" w:hAnsi="Times New Roman"/>
          <w:sz w:val="24"/>
          <w:szCs w:val="24"/>
        </w:rPr>
        <w:t xml:space="preserve"> </w:t>
      </w:r>
      <w:r w:rsidRPr="00E524B7">
        <w:rPr>
          <w:rFonts w:ascii="Times New Roman" w:hAnsi="Times New Roman"/>
          <w:sz w:val="24"/>
          <w:szCs w:val="24"/>
        </w:rPr>
        <w:t xml:space="preserve">Modern phytochemical analyses highlight cassava’s potential in nutraceutical applications, with studies identifying its role in mitigating oxidative stress and inflammation, though dose-dependent effects require careful evaluation </w:t>
      </w:r>
      <w:r w:rsidR="00575DF5">
        <w:rPr>
          <w:rFonts w:ascii="Times New Roman" w:hAnsi="Times New Roman"/>
          <w:sz w:val="24"/>
          <w:szCs w:val="24"/>
        </w:rPr>
        <w:t>(</w:t>
      </w:r>
      <w:proofErr w:type="spellStart"/>
      <w:r w:rsidR="00575DF5">
        <w:rPr>
          <w:rFonts w:ascii="Times New Roman" w:hAnsi="Times New Roman"/>
          <w:sz w:val="24"/>
          <w:szCs w:val="24"/>
        </w:rPr>
        <w:t>Efekemo</w:t>
      </w:r>
      <w:proofErr w:type="spellEnd"/>
      <w:r w:rsidR="00575DF5">
        <w:rPr>
          <w:rFonts w:ascii="Times New Roman" w:hAnsi="Times New Roman"/>
          <w:sz w:val="24"/>
          <w:szCs w:val="24"/>
        </w:rPr>
        <w:t xml:space="preserve"> and </w:t>
      </w:r>
      <w:proofErr w:type="spellStart"/>
      <w:r w:rsidR="00575DF5">
        <w:rPr>
          <w:rFonts w:ascii="Times New Roman" w:hAnsi="Times New Roman"/>
          <w:sz w:val="24"/>
          <w:szCs w:val="24"/>
        </w:rPr>
        <w:t>Orororo</w:t>
      </w:r>
      <w:proofErr w:type="spellEnd"/>
      <w:r w:rsidR="00575DF5">
        <w:rPr>
          <w:rFonts w:ascii="Times New Roman" w:hAnsi="Times New Roman"/>
          <w:sz w:val="24"/>
          <w:szCs w:val="24"/>
        </w:rPr>
        <w:t>, 2022)</w:t>
      </w:r>
      <w:r w:rsidRPr="00E524B7">
        <w:rPr>
          <w:rFonts w:ascii="Times New Roman" w:hAnsi="Times New Roman"/>
          <w:sz w:val="24"/>
          <w:szCs w:val="24"/>
        </w:rPr>
        <w:t>.</w:t>
      </w:r>
    </w:p>
    <w:p w14:paraId="24F0429C" w14:textId="77777777"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Despite the documented individual benefits of these plants, there is limited information on the combined effects of </w:t>
      </w:r>
      <w:r w:rsidRPr="00621180">
        <w:rPr>
          <w:rFonts w:ascii="Times New Roman" w:hAnsi="Times New Roman"/>
          <w:i/>
          <w:sz w:val="24"/>
          <w:szCs w:val="24"/>
        </w:rPr>
        <w:t>Manihot esculenta</w:t>
      </w:r>
      <w:r w:rsidRPr="00D5653D">
        <w:rPr>
          <w:rFonts w:ascii="Times New Roman" w:hAnsi="Times New Roman"/>
          <w:sz w:val="24"/>
          <w:szCs w:val="24"/>
        </w:rPr>
        <w:t xml:space="preserve"> 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on oxidative stress and hematological alterations, particularly in PHZ-induced models. Exploring such combinations may provide synergistic effects that enhance therapeutic efficacy.</w:t>
      </w:r>
      <w:r>
        <w:rPr>
          <w:rFonts w:ascii="Times New Roman" w:hAnsi="Times New Roman"/>
          <w:sz w:val="24"/>
          <w:szCs w:val="24"/>
        </w:rPr>
        <w:t xml:space="preserve"> </w:t>
      </w:r>
      <w:r w:rsidRPr="00D5653D">
        <w:rPr>
          <w:rFonts w:ascii="Times New Roman" w:hAnsi="Times New Roman"/>
          <w:sz w:val="24"/>
          <w:szCs w:val="24"/>
        </w:rPr>
        <w:t>Therefore, this study aimed to evaluate the cardio-</w:t>
      </w:r>
      <w:proofErr w:type="spellStart"/>
      <w:r w:rsidRPr="00D5653D">
        <w:rPr>
          <w:rFonts w:ascii="Times New Roman" w:hAnsi="Times New Roman"/>
          <w:sz w:val="24"/>
          <w:szCs w:val="24"/>
        </w:rPr>
        <w:t>hematoprotective</w:t>
      </w:r>
      <w:proofErr w:type="spellEnd"/>
      <w:r w:rsidRPr="00D5653D">
        <w:rPr>
          <w:rFonts w:ascii="Times New Roman" w:hAnsi="Times New Roman"/>
          <w:sz w:val="24"/>
          <w:szCs w:val="24"/>
        </w:rPr>
        <w:t xml:space="preserve"> effects of combined </w:t>
      </w:r>
      <w:r w:rsidRPr="00621180">
        <w:rPr>
          <w:rFonts w:ascii="Times New Roman" w:hAnsi="Times New Roman"/>
          <w:i/>
          <w:sz w:val="24"/>
          <w:szCs w:val="24"/>
        </w:rPr>
        <w:t xml:space="preserve">Manihot esculenta </w:t>
      </w:r>
      <w:r w:rsidRPr="00D5653D">
        <w:rPr>
          <w:rFonts w:ascii="Times New Roman" w:hAnsi="Times New Roman"/>
          <w:sz w:val="24"/>
          <w:szCs w:val="24"/>
        </w:rPr>
        <w:t xml:space="preserve">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against </w:t>
      </w:r>
      <w:proofErr w:type="spellStart"/>
      <w:r w:rsidRPr="00D5653D">
        <w:rPr>
          <w:rFonts w:ascii="Times New Roman" w:hAnsi="Times New Roman"/>
          <w:sz w:val="24"/>
          <w:szCs w:val="24"/>
        </w:rPr>
        <w:t>phenylhydrazine</w:t>
      </w:r>
      <w:proofErr w:type="spellEnd"/>
      <w:r w:rsidRPr="00D5653D">
        <w:rPr>
          <w:rFonts w:ascii="Times New Roman" w:hAnsi="Times New Roman"/>
          <w:sz w:val="24"/>
          <w:szCs w:val="24"/>
        </w:rPr>
        <w:t>-induced oxidative stress and hemolytic anemia in rats by assessing key oxidative stress biomarkers and hematological indices.</w:t>
      </w:r>
    </w:p>
    <w:p w14:paraId="30381066" w14:textId="77777777" w:rsidR="00105210" w:rsidRDefault="00105210" w:rsidP="00105210">
      <w:pPr>
        <w:spacing w:after="0" w:line="240" w:lineRule="auto"/>
        <w:jc w:val="both"/>
        <w:rPr>
          <w:rFonts w:ascii="Times New Roman" w:hAnsi="Times New Roman"/>
          <w:sz w:val="24"/>
          <w:szCs w:val="24"/>
        </w:rPr>
      </w:pPr>
    </w:p>
    <w:p w14:paraId="71D9E3FB" w14:textId="77777777" w:rsidR="00DB2F06" w:rsidRDefault="00DB2F06" w:rsidP="00A52755">
      <w:pPr>
        <w:spacing w:after="0" w:line="240" w:lineRule="auto"/>
        <w:jc w:val="both"/>
        <w:rPr>
          <w:rFonts w:ascii="Times New Roman" w:hAnsi="Times New Roman"/>
          <w:b/>
          <w:sz w:val="24"/>
          <w:szCs w:val="24"/>
        </w:rPr>
      </w:pPr>
    </w:p>
    <w:p w14:paraId="4F0C0699" w14:textId="77777777" w:rsidR="00DB2F06" w:rsidRDefault="00DB2F06" w:rsidP="00A52755">
      <w:pPr>
        <w:spacing w:after="0" w:line="240" w:lineRule="auto"/>
        <w:jc w:val="both"/>
        <w:rPr>
          <w:rFonts w:ascii="Times New Roman" w:hAnsi="Times New Roman"/>
          <w:b/>
          <w:sz w:val="24"/>
          <w:szCs w:val="24"/>
        </w:rPr>
      </w:pPr>
    </w:p>
    <w:p w14:paraId="1B660383" w14:textId="77777777" w:rsidR="00575DF5" w:rsidRDefault="00575DF5" w:rsidP="00A52755">
      <w:pPr>
        <w:spacing w:after="0" w:line="240" w:lineRule="auto"/>
        <w:jc w:val="both"/>
        <w:rPr>
          <w:rFonts w:ascii="Times New Roman" w:hAnsi="Times New Roman"/>
          <w:b/>
          <w:sz w:val="24"/>
          <w:szCs w:val="24"/>
        </w:rPr>
      </w:pPr>
    </w:p>
    <w:p w14:paraId="33A16998"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MATERIALS AND METHODS</w:t>
      </w:r>
    </w:p>
    <w:p w14:paraId="525CBE1D"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Chemicals and Reagents</w:t>
      </w:r>
    </w:p>
    <w:p w14:paraId="4AF64CD4" w14:textId="3E3BCFC7" w:rsidR="00A52755" w:rsidRPr="001D6544" w:rsidRDefault="00A52755" w:rsidP="00A52755">
      <w:pPr>
        <w:spacing w:after="0" w:line="240" w:lineRule="auto"/>
        <w:jc w:val="both"/>
        <w:rPr>
          <w:rFonts w:ascii="Times New Roman" w:hAnsi="Times New Roman"/>
          <w:sz w:val="24"/>
          <w:szCs w:val="24"/>
        </w:rPr>
      </w:pPr>
      <w:proofErr w:type="spellStart"/>
      <w:r w:rsidRPr="001D6544">
        <w:rPr>
          <w:rFonts w:ascii="Times New Roman" w:hAnsi="Times New Roman"/>
          <w:sz w:val="24"/>
          <w:szCs w:val="24"/>
        </w:rPr>
        <w:t>Phenylhydrazine</w:t>
      </w:r>
      <w:proofErr w:type="spellEnd"/>
      <w:r w:rsidRPr="001D6544">
        <w:rPr>
          <w:rFonts w:ascii="Times New Roman" w:hAnsi="Times New Roman"/>
          <w:sz w:val="24"/>
          <w:szCs w:val="24"/>
        </w:rPr>
        <w:t xml:space="preserve"> hydrochloride (PHZ) used to induce hemolytic anemia </w:t>
      </w:r>
      <w:r w:rsidR="0063777A">
        <w:rPr>
          <w:rFonts w:ascii="Times New Roman" w:hAnsi="Times New Roman"/>
          <w:sz w:val="24"/>
          <w:szCs w:val="24"/>
        </w:rPr>
        <w:t xml:space="preserve">was obtained from </w:t>
      </w:r>
      <w:r w:rsidR="0063777A" w:rsidRPr="0063777A">
        <w:rPr>
          <w:rFonts w:ascii="Times New Roman" w:hAnsi="Times New Roman"/>
          <w:sz w:val="24"/>
          <w:szCs w:val="24"/>
          <w:highlight w:val="yellow"/>
        </w:rPr>
        <w:t>CDH Fine Chemical, India</w:t>
      </w:r>
      <w:r w:rsidRPr="001D6544">
        <w:rPr>
          <w:rFonts w:ascii="Times New Roman" w:hAnsi="Times New Roman"/>
          <w:sz w:val="24"/>
          <w:szCs w:val="24"/>
        </w:rPr>
        <w:t>. All other chemicals and reagents used in this study were of analytical grade.</w:t>
      </w:r>
    </w:p>
    <w:p w14:paraId="65EE493D" w14:textId="77777777" w:rsidR="00A52755" w:rsidRDefault="00A52755" w:rsidP="00A52755">
      <w:pPr>
        <w:spacing w:after="0" w:line="240" w:lineRule="auto"/>
        <w:jc w:val="both"/>
        <w:rPr>
          <w:rFonts w:ascii="Times New Roman" w:hAnsi="Times New Roman"/>
          <w:b/>
          <w:sz w:val="24"/>
          <w:szCs w:val="24"/>
        </w:rPr>
      </w:pPr>
    </w:p>
    <w:p w14:paraId="017C9C67"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Plant Materials and Preparation of Extract</w:t>
      </w:r>
    </w:p>
    <w:p w14:paraId="2488DCD5" w14:textId="77777777" w:rsidR="00A52755" w:rsidRPr="00BB2D49"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Fresh leaves of </w:t>
      </w:r>
      <w:r w:rsidRPr="004A3387">
        <w:rPr>
          <w:rFonts w:ascii="Times New Roman" w:hAnsi="Times New Roman"/>
          <w:i/>
          <w:sz w:val="24"/>
          <w:szCs w:val="24"/>
        </w:rPr>
        <w:t>Manihot esculenta</w:t>
      </w:r>
      <w:r w:rsidRPr="001D6544">
        <w:rPr>
          <w:rFonts w:ascii="Times New Roman" w:hAnsi="Times New Roman"/>
          <w:sz w:val="24"/>
          <w:szCs w:val="24"/>
        </w:rPr>
        <w:t xml:space="preserve"> and </w:t>
      </w:r>
      <w:r w:rsidRPr="004A3387">
        <w:rPr>
          <w:rFonts w:ascii="Times New Roman" w:hAnsi="Times New Roman"/>
          <w:i/>
          <w:sz w:val="24"/>
          <w:szCs w:val="24"/>
        </w:rPr>
        <w:t>Vernonia amygdalina</w:t>
      </w:r>
      <w:r w:rsidRPr="001D6544">
        <w:rPr>
          <w:rFonts w:ascii="Times New Roman" w:hAnsi="Times New Roman"/>
          <w:sz w:val="24"/>
          <w:szCs w:val="24"/>
        </w:rPr>
        <w:t xml:space="preserve"> were collected from a local farm in Delta State, Nigeria, and authenticated by a qualified botanist in the Department of Botany. </w:t>
      </w:r>
      <w:r w:rsidRPr="00BB2D49">
        <w:rPr>
          <w:rFonts w:ascii="Times New Roman" w:hAnsi="Times New Roman"/>
          <w:sz w:val="24"/>
          <w:szCs w:val="24"/>
        </w:rPr>
        <w:t xml:space="preserve">The leaves were first separated from the stem, thoroughly and washed with distilled water (without squeezing) to remove debris and dust particles, and thereafter dried for a few days at room </w:t>
      </w:r>
      <w:r w:rsidRPr="00BB2D49">
        <w:rPr>
          <w:rFonts w:ascii="Times New Roman" w:hAnsi="Times New Roman"/>
          <w:sz w:val="24"/>
          <w:szCs w:val="24"/>
        </w:rPr>
        <w:lastRenderedPageBreak/>
        <w:t>temperature under shade to avoid inactivation of sensitive chemical components by ultra-violet rays. The dried leaves were grinded into a fine powder with the aid of a manual blender and kept in air-tight containers for further use.</w:t>
      </w:r>
    </w:p>
    <w:p w14:paraId="318CA0D0" w14:textId="77777777" w:rsidR="00A52755"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Extraction: The extraction was done using a simple maceration method. Extraction was carried out by measuring 200 grams of the powdered leaves (combined) into 70% quantity of ethanol and 30% of distilled water (v/v) in a stoppered flask at room temperature for 72 hours with frequent stirring. After 3 days the mixture was filtered using Whatman filter paper No.1 into a conical flask to obtain the ethanolic extract. The filtrates were concentrated under reduced pressu</w:t>
      </w:r>
      <w:r w:rsidR="00575DF5">
        <w:rPr>
          <w:rFonts w:ascii="Times New Roman" w:hAnsi="Times New Roman"/>
          <w:sz w:val="24"/>
          <w:szCs w:val="24"/>
        </w:rPr>
        <w:t xml:space="preserve">re using </w:t>
      </w:r>
      <w:r w:rsidRPr="00BB2D49">
        <w:rPr>
          <w:rFonts w:ascii="Times New Roman" w:hAnsi="Times New Roman"/>
          <w:sz w:val="24"/>
          <w:szCs w:val="24"/>
        </w:rPr>
        <w:t>a water bath at 40°C to obtain a thick, viscous mass and the resulting concentrates/extract was stored in an airtight container.</w:t>
      </w:r>
    </w:p>
    <w:p w14:paraId="7B020AD6" w14:textId="77777777" w:rsidR="00A52755" w:rsidRPr="001D6544" w:rsidRDefault="00A52755" w:rsidP="00A52755">
      <w:pPr>
        <w:spacing w:after="0" w:line="240" w:lineRule="auto"/>
        <w:jc w:val="both"/>
        <w:rPr>
          <w:rFonts w:ascii="Times New Roman" w:hAnsi="Times New Roman"/>
          <w:sz w:val="24"/>
          <w:szCs w:val="24"/>
        </w:rPr>
      </w:pPr>
    </w:p>
    <w:p w14:paraId="1866AFF0"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Experimental Animals</w:t>
      </w:r>
    </w:p>
    <w:p w14:paraId="3678538B" w14:textId="5A58D9DB"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A </w:t>
      </w:r>
      <w:r w:rsidRPr="0063777A">
        <w:rPr>
          <w:rFonts w:ascii="Times New Roman" w:hAnsi="Times New Roman"/>
          <w:sz w:val="24"/>
          <w:szCs w:val="24"/>
          <w:highlight w:val="yellow"/>
        </w:rPr>
        <w:t xml:space="preserve">total of </w:t>
      </w:r>
      <w:r w:rsidR="0063777A" w:rsidRPr="0063777A">
        <w:rPr>
          <w:rFonts w:ascii="Times New Roman" w:hAnsi="Times New Roman"/>
          <w:sz w:val="24"/>
          <w:szCs w:val="24"/>
          <w:highlight w:val="yellow"/>
        </w:rPr>
        <w:t>twenty</w:t>
      </w:r>
      <w:r w:rsidR="0063777A">
        <w:rPr>
          <w:rFonts w:ascii="Times New Roman" w:hAnsi="Times New Roman"/>
          <w:sz w:val="24"/>
          <w:szCs w:val="24"/>
        </w:rPr>
        <w:t xml:space="preserve"> </w:t>
      </w:r>
      <w:r w:rsidRPr="001D6544">
        <w:rPr>
          <w:rFonts w:ascii="Times New Roman" w:hAnsi="Times New Roman"/>
          <w:sz w:val="24"/>
          <w:szCs w:val="24"/>
        </w:rPr>
        <w:t xml:space="preserve">adult male Wistar rats (weighing 150–200 g) were used for this study. The animals were obtained from the animal house of Delta State University, </w:t>
      </w:r>
      <w:proofErr w:type="spellStart"/>
      <w:r w:rsidRPr="001D6544">
        <w:rPr>
          <w:rFonts w:ascii="Times New Roman" w:hAnsi="Times New Roman"/>
          <w:sz w:val="24"/>
          <w:szCs w:val="24"/>
        </w:rPr>
        <w:t>Abraka</w:t>
      </w:r>
      <w:proofErr w:type="spellEnd"/>
      <w:r w:rsidRPr="001D6544">
        <w:rPr>
          <w:rFonts w:ascii="Times New Roman" w:hAnsi="Times New Roman"/>
          <w:sz w:val="24"/>
          <w:szCs w:val="24"/>
        </w:rPr>
        <w:t>, Nigeria. They were housed in clean polypropylene cages under standard laboratory conditions (temperature: 25 ± 2°C; 12 h light/dark cycle) and allowed free access to standard rat feed and clean drinking water. The animals were acclimatized for two weeks prior to the commencement of the experiment.</w:t>
      </w:r>
    </w:p>
    <w:p w14:paraId="4129CEAB" w14:textId="5B2B00BD"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All experimental procedures were conducted in accordance with established guidelines for the care and use of laboratory animals and were approved by the Institutional Animal Ethics Committee.</w:t>
      </w:r>
      <w:r w:rsidR="009B2BA7">
        <w:rPr>
          <w:rFonts w:ascii="Times New Roman" w:hAnsi="Times New Roman"/>
          <w:sz w:val="24"/>
          <w:szCs w:val="24"/>
        </w:rPr>
        <w:t xml:space="preserve"> </w:t>
      </w:r>
      <w:r w:rsidR="009B2BA7" w:rsidRPr="009B2BA7">
        <w:rPr>
          <w:rFonts w:ascii="Times New Roman" w:hAnsi="Times New Roman"/>
          <w:sz w:val="24"/>
          <w:szCs w:val="24"/>
          <w:highlight w:val="yellow"/>
        </w:rPr>
        <w:t xml:space="preserve">Approval for the conduct of the research was obtained from the Research and Ethics Committee of the Faculty of Basic Medical Sciences, Delta State University, </w:t>
      </w:r>
      <w:proofErr w:type="spellStart"/>
      <w:r w:rsidR="009B2BA7" w:rsidRPr="009B2BA7">
        <w:rPr>
          <w:rFonts w:ascii="Times New Roman" w:hAnsi="Times New Roman"/>
          <w:sz w:val="24"/>
          <w:szCs w:val="24"/>
          <w:highlight w:val="yellow"/>
        </w:rPr>
        <w:t>Abraka</w:t>
      </w:r>
      <w:proofErr w:type="spellEnd"/>
      <w:r w:rsidR="009B2BA7" w:rsidRPr="009B2BA7">
        <w:rPr>
          <w:rFonts w:ascii="Times New Roman" w:hAnsi="Times New Roman"/>
          <w:sz w:val="24"/>
          <w:szCs w:val="24"/>
          <w:highlight w:val="yellow"/>
        </w:rPr>
        <w:t>.</w:t>
      </w:r>
      <w:r w:rsidR="009B2BA7">
        <w:rPr>
          <w:rFonts w:ascii="Times New Roman" w:hAnsi="Times New Roman"/>
          <w:sz w:val="24"/>
          <w:szCs w:val="24"/>
        </w:rPr>
        <w:t xml:space="preserve"> </w:t>
      </w:r>
    </w:p>
    <w:p w14:paraId="7BEA416C" w14:textId="77777777" w:rsidR="00A52755" w:rsidRPr="001D6544" w:rsidRDefault="00A52755" w:rsidP="00A52755">
      <w:pPr>
        <w:spacing w:after="0" w:line="240" w:lineRule="auto"/>
        <w:jc w:val="both"/>
        <w:rPr>
          <w:rFonts w:ascii="Times New Roman" w:hAnsi="Times New Roman"/>
          <w:sz w:val="24"/>
          <w:szCs w:val="24"/>
        </w:rPr>
      </w:pPr>
    </w:p>
    <w:p w14:paraId="64DCBB20"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Experimental Design</w:t>
      </w:r>
    </w:p>
    <w:p w14:paraId="0303B43D" w14:textId="736A5D9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animals were randomly di</w:t>
      </w:r>
      <w:r w:rsidR="000C5FDF">
        <w:rPr>
          <w:rFonts w:ascii="Times New Roman" w:hAnsi="Times New Roman"/>
          <w:sz w:val="24"/>
          <w:szCs w:val="24"/>
        </w:rPr>
        <w:t>vided into four groups (n = 5)</w:t>
      </w:r>
      <w:r w:rsidRPr="001D6544">
        <w:rPr>
          <w:rFonts w:ascii="Times New Roman" w:hAnsi="Times New Roman"/>
          <w:sz w:val="24"/>
          <w:szCs w:val="24"/>
        </w:rPr>
        <w:t>:</w:t>
      </w:r>
    </w:p>
    <w:p w14:paraId="40263412" w14:textId="77777777" w:rsidR="00A52755" w:rsidRPr="001D6544" w:rsidRDefault="00A52755" w:rsidP="00A52755">
      <w:pPr>
        <w:spacing w:after="0" w:line="240" w:lineRule="auto"/>
        <w:jc w:val="both"/>
        <w:rPr>
          <w:rFonts w:ascii="Times New Roman" w:hAnsi="Times New Roman"/>
          <w:sz w:val="24"/>
          <w:szCs w:val="24"/>
        </w:rPr>
      </w:pPr>
    </w:p>
    <w:p w14:paraId="14A85AF4"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A (Neutral Control): Received normal saline</w:t>
      </w:r>
    </w:p>
    <w:p w14:paraId="19B606E7"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Group B (Negative Control): Received </w:t>
      </w:r>
      <w:proofErr w:type="spellStart"/>
      <w:r w:rsidRPr="001D6544">
        <w:rPr>
          <w:rFonts w:ascii="Times New Roman" w:hAnsi="Times New Roman"/>
          <w:sz w:val="24"/>
          <w:szCs w:val="24"/>
        </w:rPr>
        <w:t>phenylhydrazine</w:t>
      </w:r>
      <w:proofErr w:type="spellEnd"/>
      <w:r w:rsidRPr="001D6544">
        <w:rPr>
          <w:rFonts w:ascii="Times New Roman" w:hAnsi="Times New Roman"/>
          <w:sz w:val="24"/>
          <w:szCs w:val="24"/>
        </w:rPr>
        <w:t xml:space="preserve"> (PHZ) only</w:t>
      </w:r>
    </w:p>
    <w:p w14:paraId="77339199"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C (Positive Control): Received PHZ + standard drug (</w:t>
      </w:r>
      <w:proofErr w:type="spellStart"/>
      <w:r w:rsidRPr="001D6544">
        <w:rPr>
          <w:rFonts w:ascii="Times New Roman" w:hAnsi="Times New Roman"/>
          <w:sz w:val="24"/>
          <w:szCs w:val="24"/>
        </w:rPr>
        <w:t>Oreifer</w:t>
      </w:r>
      <w:proofErr w:type="spellEnd"/>
      <w:r w:rsidRPr="001D6544">
        <w:rPr>
          <w:rFonts w:ascii="Times New Roman" w:hAnsi="Times New Roman"/>
          <w:sz w:val="24"/>
          <w:szCs w:val="24"/>
        </w:rPr>
        <w:t>)</w:t>
      </w:r>
    </w:p>
    <w:p w14:paraId="106597F1"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D (Treatment Group): Received PHZ + combined Manihot esculenta and Vernonia amygdalina leaf extract</w:t>
      </w:r>
    </w:p>
    <w:p w14:paraId="2482A7AF" w14:textId="77777777" w:rsidR="00A52755" w:rsidRPr="001D6544" w:rsidRDefault="00A52755" w:rsidP="00A52755">
      <w:pPr>
        <w:spacing w:after="0" w:line="240" w:lineRule="auto"/>
        <w:jc w:val="both"/>
        <w:rPr>
          <w:rFonts w:ascii="Times New Roman" w:hAnsi="Times New Roman"/>
          <w:sz w:val="24"/>
          <w:szCs w:val="24"/>
        </w:rPr>
      </w:pPr>
    </w:p>
    <w:p w14:paraId="4367A1B7" w14:textId="3C5D8C3D" w:rsidR="00A52755" w:rsidRDefault="00A52755" w:rsidP="00C6025D">
      <w:pPr>
        <w:pStyle w:val="ds-markdown-paragraph"/>
        <w:spacing w:before="0" w:beforeAutospacing="0" w:after="0" w:afterAutospacing="0"/>
        <w:jc w:val="both"/>
      </w:pPr>
      <w:r>
        <w:t xml:space="preserve">After acclimatization, Groups B, C, and D received PHZ (40 mg/kg </w:t>
      </w:r>
      <w:proofErr w:type="spellStart"/>
      <w:r>
        <w:t>b.w.</w:t>
      </w:r>
      <w:proofErr w:type="spellEnd"/>
      <w:r>
        <w:t xml:space="preserve">, </w:t>
      </w:r>
      <w:proofErr w:type="spellStart"/>
      <w:r>
        <w:t>i.p.</w:t>
      </w:r>
      <w:proofErr w:type="spellEnd"/>
      <w:r>
        <w:t xml:space="preserve">) for 4 days to induce hemolytic anemia, while Group A received normal saline. </w:t>
      </w:r>
      <w:r w:rsidR="005F2B95" w:rsidRPr="005F2B95">
        <w:rPr>
          <w:highlight w:val="yellow"/>
        </w:rPr>
        <w:t>Anemia was confirmed via marked reduction in RBC count and Hb following exposure to PHZ.</w:t>
      </w:r>
      <w:r w:rsidR="005F2B95">
        <w:t xml:space="preserve"> </w:t>
      </w:r>
      <w:r>
        <w:t xml:space="preserve">Post-induction, Groups B, C, and D received their respective treatments (normal saline, </w:t>
      </w:r>
      <w:proofErr w:type="spellStart"/>
      <w:r>
        <w:t>Oreifer</w:t>
      </w:r>
      <w:proofErr w:type="spellEnd"/>
      <w:r>
        <w:t xml:space="preserve">®, or combined extract) </w:t>
      </w:r>
      <w:r w:rsidR="000C5FDF" w:rsidRPr="000C5FDF">
        <w:rPr>
          <w:highlight w:val="yellow"/>
        </w:rPr>
        <w:t>orally</w:t>
      </w:r>
      <w:r w:rsidR="000C5FDF">
        <w:t xml:space="preserve"> </w:t>
      </w:r>
      <w:r>
        <w:t xml:space="preserve">for 7 days. </w:t>
      </w:r>
      <w:proofErr w:type="spellStart"/>
      <w:r w:rsidR="00C6025D" w:rsidRPr="00C51029">
        <w:rPr>
          <w:highlight w:val="yellow"/>
        </w:rPr>
        <w:t>Oreifer</w:t>
      </w:r>
      <w:proofErr w:type="spellEnd"/>
      <w:r w:rsidR="00C6025D" w:rsidRPr="00C51029">
        <w:rPr>
          <w:highlight w:val="yellow"/>
        </w:rPr>
        <w:t xml:space="preserve"> is a commonly prescribed iron supplement for treatment of anemia.</w:t>
      </w:r>
    </w:p>
    <w:p w14:paraId="3F50A418" w14:textId="77777777" w:rsidR="00292185" w:rsidRDefault="00292185" w:rsidP="00A52755">
      <w:pPr>
        <w:spacing w:after="0" w:line="240" w:lineRule="auto"/>
        <w:jc w:val="both"/>
        <w:rPr>
          <w:rFonts w:ascii="Times New Roman" w:hAnsi="Times New Roman"/>
          <w:b/>
          <w:sz w:val="24"/>
          <w:szCs w:val="24"/>
        </w:rPr>
      </w:pPr>
    </w:p>
    <w:p w14:paraId="2E28C62A" w14:textId="084AF975"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Sample Collection</w:t>
      </w:r>
    </w:p>
    <w:p w14:paraId="6D46F2A7" w14:textId="77777777"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At the end of the experimental period, the animals were fasted overnight and sacrificed under mild anesthesia. Blood samples were collected via cardiac puncture into EDTA-containing tubes for hematological analysis.</w:t>
      </w:r>
    </w:p>
    <w:p w14:paraId="55D7DB41" w14:textId="77777777" w:rsidR="00A52755"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heart tissues were excised, rinsed in ice-cold saline, blotted dry, and homogenized in phosphate buffer (pH 7.4). The homogenates were centrifuged, and the supernatants were used for biochemical assays.</w:t>
      </w:r>
    </w:p>
    <w:p w14:paraId="5503221B" w14:textId="77777777" w:rsidR="00A52755" w:rsidRDefault="00A52755" w:rsidP="00A52755">
      <w:pPr>
        <w:spacing w:after="0" w:line="240" w:lineRule="auto"/>
        <w:jc w:val="both"/>
        <w:rPr>
          <w:rFonts w:ascii="Times New Roman" w:hAnsi="Times New Roman"/>
          <w:sz w:val="24"/>
          <w:szCs w:val="24"/>
        </w:rPr>
      </w:pPr>
    </w:p>
    <w:p w14:paraId="7440494F"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Biochemical Assays</w:t>
      </w:r>
    </w:p>
    <w:p w14:paraId="6149644B"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lastRenderedPageBreak/>
        <w:t>Assessment of Oxidative Stress Parameters in the Heart tissue</w:t>
      </w:r>
    </w:p>
    <w:p w14:paraId="5799702E"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Lipid Peroxidation (MDA)</w:t>
      </w:r>
    </w:p>
    <w:p w14:paraId="347173DF" w14:textId="4167B24D"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Lipid peroxidation was estimated by measuring malondialdehyde (MDA) using </w:t>
      </w:r>
      <w:proofErr w:type="spellStart"/>
      <w:r w:rsidRPr="00BB2D49">
        <w:rPr>
          <w:rFonts w:ascii="Times New Roman" w:hAnsi="Times New Roman"/>
          <w:sz w:val="24"/>
          <w:szCs w:val="24"/>
        </w:rPr>
        <w:t>thiobarbitu</w:t>
      </w:r>
      <w:r w:rsidR="00A674F4">
        <w:rPr>
          <w:rFonts w:ascii="Times New Roman" w:hAnsi="Times New Roman"/>
          <w:sz w:val="24"/>
          <w:szCs w:val="24"/>
        </w:rPr>
        <w:t>ric</w:t>
      </w:r>
      <w:proofErr w:type="spellEnd"/>
      <w:r w:rsidR="00A674F4">
        <w:rPr>
          <w:rFonts w:ascii="Times New Roman" w:hAnsi="Times New Roman"/>
          <w:sz w:val="24"/>
          <w:szCs w:val="24"/>
        </w:rPr>
        <w:t xml:space="preserve"> acid (TBA) as the indicator</w:t>
      </w:r>
      <w:r w:rsidRPr="00BB2D49">
        <w:rPr>
          <w:rFonts w:ascii="Times New Roman" w:hAnsi="Times New Roman"/>
          <w:sz w:val="24"/>
          <w:szCs w:val="24"/>
        </w:rPr>
        <w:t xml:space="preserve">. Malondialdehyde levels (MDA) an index of lipid peroxidation, were measured by reaction with </w:t>
      </w:r>
      <w:proofErr w:type="spellStart"/>
      <w:r w:rsidRPr="00BB2D49">
        <w:rPr>
          <w:rFonts w:ascii="Times New Roman" w:hAnsi="Times New Roman"/>
          <w:sz w:val="24"/>
          <w:szCs w:val="24"/>
        </w:rPr>
        <w:t>thiobarbituric</w:t>
      </w:r>
      <w:proofErr w:type="spellEnd"/>
      <w:r w:rsidRPr="00BB2D49">
        <w:rPr>
          <w:rFonts w:ascii="Times New Roman" w:hAnsi="Times New Roman"/>
          <w:sz w:val="24"/>
          <w:szCs w:val="24"/>
        </w:rPr>
        <w:t xml:space="preserve"> acid (TBA) at 535 nm (</w:t>
      </w:r>
      <w:r w:rsidR="00575DF5" w:rsidRPr="00575DF5">
        <w:rPr>
          <w:rFonts w:ascii="Times New Roman" w:hAnsi="Times New Roman"/>
          <w:sz w:val="24"/>
          <w:szCs w:val="24"/>
        </w:rPr>
        <w:t>Noah et al., 2023</w:t>
      </w:r>
      <w:r w:rsidRPr="00BB2D49">
        <w:rPr>
          <w:rFonts w:ascii="Times New Roman" w:hAnsi="Times New Roman"/>
          <w:sz w:val="24"/>
          <w:szCs w:val="24"/>
        </w:rPr>
        <w:t>).</w:t>
      </w:r>
    </w:p>
    <w:p w14:paraId="7F76FFB5" w14:textId="77777777" w:rsidR="00A52755" w:rsidRDefault="00A52755" w:rsidP="00A52755">
      <w:pPr>
        <w:spacing w:after="0" w:line="240" w:lineRule="auto"/>
        <w:jc w:val="both"/>
        <w:rPr>
          <w:rFonts w:ascii="Times New Roman" w:hAnsi="Times New Roman"/>
          <w:sz w:val="24"/>
          <w:szCs w:val="24"/>
        </w:rPr>
      </w:pPr>
    </w:p>
    <w:p w14:paraId="133CD0D2"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 xml:space="preserve">SOD Activity </w:t>
      </w:r>
    </w:p>
    <w:p w14:paraId="1F23CAC1" w14:textId="77777777"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Superoxide dismutase (SOD) catalyzes the dismutation of the superoxide anion (O₂⁻) into hydrogen peroxide (H₂O₂) and molecular oxygen (O₂). The assay is based on the inhibition of the reduction of </w:t>
      </w:r>
      <w:proofErr w:type="spellStart"/>
      <w:r w:rsidRPr="00BB2D49">
        <w:rPr>
          <w:rFonts w:ascii="Times New Roman" w:hAnsi="Times New Roman"/>
          <w:sz w:val="24"/>
          <w:szCs w:val="24"/>
        </w:rPr>
        <w:t>nitroblue</w:t>
      </w:r>
      <w:proofErr w:type="spellEnd"/>
      <w:r w:rsidRPr="00BB2D49">
        <w:rPr>
          <w:rFonts w:ascii="Times New Roman" w:hAnsi="Times New Roman"/>
          <w:sz w:val="24"/>
          <w:szCs w:val="24"/>
        </w:rPr>
        <w:t xml:space="preserve"> tetrazolium (NBT) by superoxide radicals generated by the xanthine–xanthine oxidase system or by auto-oxidation of epinephrine under alkaline conditions. According to the Misra and </w:t>
      </w:r>
      <w:proofErr w:type="spellStart"/>
      <w:r w:rsidRPr="00BB2D49">
        <w:rPr>
          <w:rFonts w:ascii="Times New Roman" w:hAnsi="Times New Roman"/>
          <w:sz w:val="24"/>
          <w:szCs w:val="24"/>
        </w:rPr>
        <w:t>Fridovich</w:t>
      </w:r>
      <w:proofErr w:type="spellEnd"/>
      <w:r w:rsidRPr="00BB2D49">
        <w:rPr>
          <w:rFonts w:ascii="Times New Roman" w:hAnsi="Times New Roman"/>
          <w:sz w:val="24"/>
          <w:szCs w:val="24"/>
        </w:rPr>
        <w:t xml:space="preserve"> method (1972), SOD activity was determined by measuring the inhibition of auto-oxidation of epinephrine to adrenochrome at pH 10.2. One unit of SOD activity is defined as the amount of enzyme required to inhibit the auto-oxidation of epinephrine by 50%. </w:t>
      </w:r>
    </w:p>
    <w:p w14:paraId="3B260603" w14:textId="77777777" w:rsidR="00A52755" w:rsidRPr="00BB2D49" w:rsidRDefault="008A2CDD" w:rsidP="00A52755">
      <w:pPr>
        <w:spacing w:after="0" w:line="240" w:lineRule="auto"/>
        <w:jc w:val="both"/>
        <w:rPr>
          <w:rFonts w:ascii="Times New Roman" w:hAnsi="Times New Roman"/>
          <w:sz w:val="24"/>
          <w:szCs w:val="24"/>
        </w:rPr>
      </w:pPr>
      <w:r>
        <w:rPr>
          <w:rFonts w:ascii="Times New Roman" w:hAnsi="Times New Roman"/>
          <w:sz w:val="24"/>
          <w:szCs w:val="24"/>
        </w:rPr>
        <w:t>T</w:t>
      </w:r>
      <w:r w:rsidR="00A52755" w:rsidRPr="00BB2D49">
        <w:rPr>
          <w:rFonts w:ascii="Times New Roman" w:hAnsi="Times New Roman"/>
          <w:sz w:val="24"/>
          <w:szCs w:val="24"/>
        </w:rPr>
        <w:t xml:space="preserve">he increase in absorbance at 480 nm for 5 minutes at 30-second intervals using a spectrophotometer was read. </w:t>
      </w:r>
    </w:p>
    <w:p w14:paraId="3CC167E6" w14:textId="77777777" w:rsidR="00A52755" w:rsidRDefault="00A52755" w:rsidP="00A52755">
      <w:pPr>
        <w:spacing w:after="0" w:line="240" w:lineRule="auto"/>
        <w:jc w:val="both"/>
        <w:rPr>
          <w:rFonts w:ascii="Times New Roman" w:hAnsi="Times New Roman"/>
          <w:sz w:val="24"/>
          <w:szCs w:val="24"/>
        </w:rPr>
      </w:pPr>
    </w:p>
    <w:p w14:paraId="62BBAEFB"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Catalase Activity (CAT)</w:t>
      </w:r>
    </w:p>
    <w:p w14:paraId="5534B783" w14:textId="18289BEC"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Catalase activity was determined based on monitoring the decomposition of H₂O₂ measured at 240 nm (Pham-Huy et al., </w:t>
      </w:r>
      <w:r w:rsidRPr="00D46626">
        <w:rPr>
          <w:rFonts w:ascii="Times New Roman" w:hAnsi="Times New Roman"/>
          <w:sz w:val="24"/>
          <w:szCs w:val="24"/>
          <w:highlight w:val="yellow"/>
        </w:rPr>
        <w:t>20</w:t>
      </w:r>
      <w:r w:rsidR="00D46626" w:rsidRPr="00D46626">
        <w:rPr>
          <w:rFonts w:ascii="Times New Roman" w:hAnsi="Times New Roman"/>
          <w:sz w:val="24"/>
          <w:szCs w:val="24"/>
          <w:highlight w:val="yellow"/>
        </w:rPr>
        <w:t>08</w:t>
      </w:r>
      <w:r w:rsidRPr="00BB2D49">
        <w:rPr>
          <w:rFonts w:ascii="Times New Roman" w:hAnsi="Times New Roman"/>
          <w:sz w:val="24"/>
          <w:szCs w:val="24"/>
        </w:rPr>
        <w:t>).</w:t>
      </w:r>
    </w:p>
    <w:p w14:paraId="6270FEBE" w14:textId="77777777" w:rsidR="00A52755" w:rsidRDefault="00A52755" w:rsidP="00A52755">
      <w:pPr>
        <w:spacing w:after="0" w:line="240" w:lineRule="auto"/>
        <w:jc w:val="both"/>
        <w:rPr>
          <w:rFonts w:ascii="Times New Roman" w:hAnsi="Times New Roman"/>
          <w:sz w:val="24"/>
          <w:szCs w:val="24"/>
        </w:rPr>
      </w:pPr>
    </w:p>
    <w:p w14:paraId="23E9BD48" w14:textId="77777777"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Reduced Glutathione (GSH)</w:t>
      </w:r>
      <w:r>
        <w:rPr>
          <w:rFonts w:ascii="Times New Roman" w:hAnsi="Times New Roman"/>
          <w:b/>
          <w:sz w:val="24"/>
          <w:szCs w:val="24"/>
        </w:rPr>
        <w:t xml:space="preserve"> Measurement</w:t>
      </w:r>
    </w:p>
    <w:p w14:paraId="590F291A" w14:textId="4BB0A9ED"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GSH concentration was measured using Ellman's reagent (DTNB) as described by Ellman (1959), which forms a yellow chromophore read at 412 nm.</w:t>
      </w:r>
    </w:p>
    <w:p w14:paraId="35A8C242" w14:textId="77777777" w:rsidR="00A52755" w:rsidRDefault="00A52755" w:rsidP="00A52755">
      <w:pPr>
        <w:spacing w:after="0" w:line="240" w:lineRule="auto"/>
        <w:jc w:val="both"/>
        <w:rPr>
          <w:rFonts w:ascii="Times New Roman" w:hAnsi="Times New Roman"/>
          <w:sz w:val="24"/>
          <w:szCs w:val="24"/>
        </w:rPr>
      </w:pPr>
    </w:p>
    <w:p w14:paraId="26312277" w14:textId="77777777" w:rsidR="00A52755" w:rsidRPr="0007381B" w:rsidRDefault="00A52755" w:rsidP="00A52755">
      <w:pPr>
        <w:spacing w:after="0" w:line="240" w:lineRule="auto"/>
        <w:jc w:val="both"/>
        <w:rPr>
          <w:rFonts w:ascii="Times New Roman" w:eastAsia="Times New Roman" w:hAnsi="Times New Roman"/>
          <w:sz w:val="24"/>
          <w:szCs w:val="24"/>
        </w:rPr>
      </w:pPr>
      <w:r w:rsidRPr="0007381B">
        <w:rPr>
          <w:rFonts w:ascii="Times New Roman" w:eastAsia="Times New Roman" w:hAnsi="Times New Roman"/>
          <w:b/>
          <w:bCs/>
          <w:sz w:val="24"/>
          <w:szCs w:val="24"/>
        </w:rPr>
        <w:t>Hematological Analysis</w:t>
      </w:r>
    </w:p>
    <w:p w14:paraId="4603E375" w14:textId="77777777" w:rsidR="00A52755" w:rsidRPr="00BA2C2B" w:rsidRDefault="00A52755" w:rsidP="00A52755">
      <w:pPr>
        <w:spacing w:after="0" w:line="240" w:lineRule="auto"/>
        <w:jc w:val="both"/>
        <w:rPr>
          <w:rFonts w:ascii="Times New Roman" w:eastAsia="Times New Roman" w:hAnsi="Times New Roman"/>
          <w:sz w:val="24"/>
          <w:szCs w:val="24"/>
        </w:rPr>
      </w:pPr>
      <w:r w:rsidRPr="00BA2C2B">
        <w:rPr>
          <w:rFonts w:ascii="Times New Roman" w:eastAsia="Times New Roman" w:hAnsi="Times New Roman"/>
          <w:sz w:val="24"/>
          <w:szCs w:val="24"/>
        </w:rPr>
        <w:t xml:space="preserve">Blood samples were collected via cardiac puncture under mild anesthesia at the end of the treatment period. Whole blood was dispensed into EDTA-coated tubes and gently inverted to ensure proper anticoagulant mixing. Hematological parameters were quantified within 2 hours of collection using an automated hematology analyzer (Sysmex XN-550). </w:t>
      </w:r>
    </w:p>
    <w:p w14:paraId="1E39CA23" w14:textId="77777777" w:rsidR="00A52755" w:rsidRDefault="00A52755" w:rsidP="00A52755">
      <w:pPr>
        <w:spacing w:after="0" w:line="240" w:lineRule="auto"/>
        <w:jc w:val="both"/>
        <w:rPr>
          <w:rFonts w:ascii="Times New Roman" w:eastAsia="Times New Roman" w:hAnsi="Times New Roman"/>
          <w:b/>
          <w:bCs/>
          <w:sz w:val="24"/>
          <w:szCs w:val="24"/>
        </w:rPr>
      </w:pPr>
    </w:p>
    <w:p w14:paraId="2A0C50E5" w14:textId="77777777"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Statistical Analysis</w:t>
      </w:r>
    </w:p>
    <w:p w14:paraId="3588332A" w14:textId="77777777" w:rsidR="00A52755" w:rsidRDefault="00A52755" w:rsidP="00A52755">
      <w:pPr>
        <w:spacing w:after="0" w:line="240" w:lineRule="auto"/>
        <w:jc w:val="both"/>
        <w:rPr>
          <w:rFonts w:ascii="Times New Roman" w:hAnsi="Times New Roman"/>
          <w:sz w:val="24"/>
          <w:szCs w:val="24"/>
        </w:rPr>
      </w:pPr>
      <w:r w:rsidRPr="00E676BC">
        <w:rPr>
          <w:rFonts w:ascii="Times New Roman" w:hAnsi="Times New Roman"/>
          <w:sz w:val="24"/>
          <w:szCs w:val="24"/>
        </w:rPr>
        <w:t>Data were analyzed using GraphPad Prism 8.0</w:t>
      </w:r>
      <w:r>
        <w:rPr>
          <w:rFonts w:ascii="Times New Roman" w:hAnsi="Times New Roman"/>
          <w:sz w:val="24"/>
          <w:szCs w:val="24"/>
        </w:rPr>
        <w:t xml:space="preserve">. </w:t>
      </w:r>
      <w:r w:rsidRPr="001D6544">
        <w:rPr>
          <w:rFonts w:ascii="Times New Roman" w:hAnsi="Times New Roman"/>
          <w:sz w:val="24"/>
          <w:szCs w:val="24"/>
        </w:rPr>
        <w:t>All data were expressed as mean ± standard deviation (SD). Statistical analysis was performed using one-way analysis of variance (ANOVA) followed by appropriate post hoc tests (e.g., Tukey’s test) to determine significant differences between groups. Differences were considered statistically significant at p &lt; 0.05.</w:t>
      </w:r>
    </w:p>
    <w:p w14:paraId="451FA128" w14:textId="367AAC3B" w:rsidR="00551E95" w:rsidRDefault="00551E95" w:rsidP="000B278B">
      <w:pPr>
        <w:spacing w:after="0" w:line="240" w:lineRule="auto"/>
        <w:jc w:val="both"/>
        <w:rPr>
          <w:rFonts w:ascii="Times New Roman" w:hAnsi="Times New Roman"/>
          <w:b/>
          <w:sz w:val="24"/>
          <w:szCs w:val="24"/>
        </w:rPr>
      </w:pPr>
    </w:p>
    <w:p w14:paraId="1B2E22C9" w14:textId="225DF7B3" w:rsidR="00A75092" w:rsidRDefault="00A75092" w:rsidP="000B278B">
      <w:pPr>
        <w:spacing w:after="0" w:line="240" w:lineRule="auto"/>
        <w:jc w:val="both"/>
        <w:rPr>
          <w:rFonts w:ascii="Times New Roman" w:hAnsi="Times New Roman"/>
          <w:b/>
          <w:sz w:val="24"/>
          <w:szCs w:val="24"/>
        </w:rPr>
      </w:pPr>
      <w:r>
        <w:rPr>
          <w:rFonts w:ascii="Times New Roman" w:hAnsi="Times New Roman"/>
          <w:b/>
          <w:sz w:val="24"/>
          <w:szCs w:val="24"/>
        </w:rPr>
        <w:t>RESULTS</w:t>
      </w:r>
    </w:p>
    <w:p w14:paraId="69765FA2" w14:textId="77777777" w:rsidR="008A2CDD" w:rsidRDefault="008A2CDD" w:rsidP="000B278B">
      <w:pPr>
        <w:spacing w:after="0" w:line="240" w:lineRule="auto"/>
        <w:jc w:val="both"/>
        <w:rPr>
          <w:rFonts w:ascii="Times New Roman" w:hAnsi="Times New Roman"/>
          <w:b/>
          <w:sz w:val="24"/>
          <w:szCs w:val="24"/>
        </w:rPr>
      </w:pPr>
    </w:p>
    <w:p w14:paraId="7D3FBD76" w14:textId="77777777"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leaf extract on Oxidative Stress Parameters in the Heart of </w:t>
      </w:r>
      <w:proofErr w:type="spellStart"/>
      <w:r w:rsidRPr="001E4B55">
        <w:rPr>
          <w:rFonts w:ascii="Times New Roman" w:hAnsi="Times New Roman"/>
          <w:b/>
          <w:sz w:val="24"/>
          <w:szCs w:val="24"/>
        </w:rPr>
        <w:t>phenylhydrazine</w:t>
      </w:r>
      <w:proofErr w:type="spellEnd"/>
      <w:r w:rsidRPr="001E4B55">
        <w:rPr>
          <w:rFonts w:ascii="Times New Roman" w:hAnsi="Times New Roman"/>
          <w:b/>
          <w:sz w:val="24"/>
          <w:szCs w:val="24"/>
        </w:rPr>
        <w:t>-induced rats</w:t>
      </w:r>
    </w:p>
    <w:p w14:paraId="1154627D" w14:textId="1586F0E6" w:rsidR="000B278B" w:rsidRDefault="000B278B" w:rsidP="000B278B">
      <w:pPr>
        <w:spacing w:after="0" w:line="240" w:lineRule="auto"/>
        <w:jc w:val="both"/>
        <w:rPr>
          <w:rFonts w:ascii="Times New Roman" w:hAnsi="Times New Roman"/>
          <w:sz w:val="24"/>
          <w:szCs w:val="24"/>
        </w:rPr>
      </w:pPr>
      <w:r>
        <w:rPr>
          <w:rFonts w:ascii="Times New Roman" w:hAnsi="Times New Roman"/>
          <w:sz w:val="24"/>
          <w:szCs w:val="24"/>
        </w:rPr>
        <w:t>The e</w:t>
      </w:r>
      <w:r w:rsidRPr="00883614">
        <w:rPr>
          <w:rFonts w:ascii="Times New Roman" w:hAnsi="Times New Roman"/>
          <w:sz w:val="24"/>
          <w:szCs w:val="24"/>
        </w:rPr>
        <w:t xml:space="preserve">ffects of combined </w:t>
      </w:r>
      <w:r w:rsidRPr="00883614">
        <w:rPr>
          <w:rFonts w:ascii="Times New Roman" w:hAnsi="Times New Roman"/>
          <w:i/>
          <w:sz w:val="24"/>
          <w:szCs w:val="24"/>
        </w:rPr>
        <w:t>Manihot esculenta</w:t>
      </w:r>
      <w:r w:rsidRPr="00883614">
        <w:rPr>
          <w:rFonts w:ascii="Times New Roman" w:hAnsi="Times New Roman"/>
          <w:sz w:val="24"/>
          <w:szCs w:val="24"/>
        </w:rPr>
        <w:t xml:space="preserve"> and </w:t>
      </w:r>
      <w:r w:rsidRPr="00883614">
        <w:rPr>
          <w:rFonts w:ascii="Times New Roman" w:hAnsi="Times New Roman"/>
          <w:i/>
          <w:sz w:val="24"/>
          <w:szCs w:val="24"/>
        </w:rPr>
        <w:t>Vernonia amygdalina</w:t>
      </w:r>
      <w:r w:rsidRPr="00883614">
        <w:rPr>
          <w:rFonts w:ascii="Times New Roman" w:hAnsi="Times New Roman"/>
          <w:sz w:val="24"/>
          <w:szCs w:val="24"/>
        </w:rPr>
        <w:t xml:space="preserve"> leaf extract on </w:t>
      </w:r>
      <w:r w:rsidRPr="00E3641C">
        <w:rPr>
          <w:rFonts w:ascii="Times New Roman" w:hAnsi="Times New Roman"/>
          <w:sz w:val="24"/>
          <w:szCs w:val="24"/>
        </w:rPr>
        <w:t xml:space="preserve">Oxidative Stress Parameters in the Heart </w:t>
      </w:r>
      <w:r>
        <w:rPr>
          <w:rFonts w:ascii="Times New Roman" w:hAnsi="Times New Roman"/>
          <w:sz w:val="24"/>
          <w:szCs w:val="24"/>
        </w:rPr>
        <w:t>of</w:t>
      </w:r>
      <w:r w:rsidRPr="00883614">
        <w:rPr>
          <w:rFonts w:ascii="Times New Roman" w:hAnsi="Times New Roman"/>
          <w:sz w:val="24"/>
          <w:szCs w:val="24"/>
        </w:rPr>
        <w:t xml:space="preserve"> </w:t>
      </w:r>
      <w:proofErr w:type="spellStart"/>
      <w:r w:rsidRPr="00883614">
        <w:rPr>
          <w:rFonts w:ascii="Times New Roman" w:hAnsi="Times New Roman"/>
          <w:sz w:val="24"/>
          <w:szCs w:val="24"/>
        </w:rPr>
        <w:t>phenylhydrazine</w:t>
      </w:r>
      <w:proofErr w:type="spellEnd"/>
      <w:r w:rsidRPr="00883614">
        <w:rPr>
          <w:rFonts w:ascii="Times New Roman" w:hAnsi="Times New Roman"/>
          <w:sz w:val="24"/>
          <w:szCs w:val="24"/>
        </w:rPr>
        <w:t>-induced rats</w:t>
      </w:r>
      <w:r>
        <w:rPr>
          <w:rFonts w:ascii="Times New Roman" w:hAnsi="Times New Roman"/>
          <w:sz w:val="24"/>
          <w:szCs w:val="24"/>
        </w:rPr>
        <w:t xml:space="preserve"> is presented in Table 1</w:t>
      </w:r>
      <w:r w:rsidRPr="00E3641C">
        <w:rPr>
          <w:rFonts w:ascii="Times New Roman" w:hAnsi="Times New Roman"/>
          <w:sz w:val="24"/>
          <w:szCs w:val="24"/>
        </w:rPr>
        <w:t>.</w:t>
      </w:r>
      <w:r w:rsidR="00265380">
        <w:rPr>
          <w:rFonts w:ascii="Times New Roman" w:hAnsi="Times New Roman"/>
          <w:sz w:val="24"/>
          <w:szCs w:val="24"/>
        </w:rPr>
        <w:t xml:space="preserve"> </w:t>
      </w:r>
    </w:p>
    <w:p w14:paraId="5CD6F8CF" w14:textId="3C365ACB" w:rsidR="00265380" w:rsidRPr="00265380" w:rsidRDefault="00265380" w:rsidP="00265380">
      <w:pPr>
        <w:spacing w:after="0" w:line="240" w:lineRule="auto"/>
        <w:jc w:val="both"/>
        <w:rPr>
          <w:rFonts w:ascii="Times New Roman" w:hAnsi="Times New Roman"/>
          <w:sz w:val="24"/>
          <w:szCs w:val="24"/>
        </w:rPr>
      </w:pPr>
      <w:r w:rsidRPr="00265380">
        <w:rPr>
          <w:rFonts w:ascii="Times New Roman" w:hAnsi="Times New Roman"/>
          <w:sz w:val="24"/>
          <w:szCs w:val="24"/>
          <w:highlight w:val="yellow"/>
        </w:rPr>
        <w:t>Administration of PHZ significantly induced oxidative stress in cardiac tissue, as evidenced by elevated malondialdehyde (MDA) levels and decreased antioxidant enzyme activities (SOD, CAT) and reduced glutathione (GSH) compared to the neutral control group (p &lt; 0.05).</w:t>
      </w:r>
      <w:r>
        <w:rPr>
          <w:rFonts w:ascii="Times New Roman" w:hAnsi="Times New Roman"/>
          <w:sz w:val="24"/>
          <w:szCs w:val="24"/>
        </w:rPr>
        <w:t xml:space="preserve"> </w:t>
      </w:r>
      <w:r w:rsidRPr="00265380">
        <w:rPr>
          <w:rFonts w:ascii="Times New Roman" w:hAnsi="Times New Roman"/>
          <w:sz w:val="24"/>
          <w:szCs w:val="24"/>
          <w:highlight w:val="yellow"/>
        </w:rPr>
        <w:t xml:space="preserve">MDA levels </w:t>
      </w:r>
      <w:r w:rsidRPr="00265380">
        <w:rPr>
          <w:rFonts w:ascii="Times New Roman" w:hAnsi="Times New Roman"/>
          <w:sz w:val="24"/>
          <w:szCs w:val="24"/>
          <w:highlight w:val="yellow"/>
        </w:rPr>
        <w:lastRenderedPageBreak/>
        <w:t>increased from 62.32 in the control (Group A) to 123.10 in the rats exposed to PHZ alone (Group B).</w:t>
      </w:r>
      <w:r>
        <w:rPr>
          <w:rFonts w:ascii="Times New Roman" w:hAnsi="Times New Roman"/>
          <w:sz w:val="24"/>
          <w:szCs w:val="24"/>
        </w:rPr>
        <w:t xml:space="preserve"> </w:t>
      </w:r>
    </w:p>
    <w:p w14:paraId="6D530A62" w14:textId="77777777" w:rsidR="000B278B" w:rsidRDefault="000B278B" w:rsidP="000B278B">
      <w:pPr>
        <w:spacing w:after="0" w:line="240" w:lineRule="auto"/>
        <w:jc w:val="both"/>
        <w:rPr>
          <w:rFonts w:ascii="Times New Roman" w:hAnsi="Times New Roman"/>
          <w:sz w:val="24"/>
          <w:szCs w:val="24"/>
        </w:rPr>
      </w:pPr>
    </w:p>
    <w:p w14:paraId="25C23B8D" w14:textId="4BB19B5E" w:rsidR="000B278B" w:rsidRDefault="000B278B" w:rsidP="000B278B">
      <w:pPr>
        <w:spacing w:after="0" w:line="240" w:lineRule="auto"/>
        <w:jc w:val="both"/>
        <w:rPr>
          <w:rFonts w:ascii="Times New Roman" w:hAnsi="Times New Roman"/>
          <w:sz w:val="24"/>
          <w:szCs w:val="24"/>
        </w:rPr>
      </w:pPr>
      <w:r w:rsidRPr="000F71B8">
        <w:rPr>
          <w:rFonts w:ascii="Times New Roman" w:hAnsi="Times New Roman"/>
          <w:b/>
          <w:sz w:val="24"/>
          <w:szCs w:val="24"/>
          <w:highlight w:val="yellow"/>
        </w:rPr>
        <w:t>Table 1:</w:t>
      </w:r>
      <w:r w:rsidRPr="000F71B8">
        <w:rPr>
          <w:rFonts w:ascii="Times New Roman" w:hAnsi="Times New Roman"/>
          <w:sz w:val="24"/>
          <w:szCs w:val="24"/>
          <w:highlight w:val="yellow"/>
        </w:rPr>
        <w:t xml:space="preserve"> Effects of </w:t>
      </w:r>
      <w:r w:rsidR="000F71B8" w:rsidRPr="000F71B8">
        <w:rPr>
          <w:rFonts w:ascii="Times New Roman" w:hAnsi="Times New Roman"/>
          <w:sz w:val="24"/>
          <w:szCs w:val="24"/>
          <w:highlight w:val="yellow"/>
        </w:rPr>
        <w:t>combined</w:t>
      </w:r>
      <w:r w:rsidR="000F71B8" w:rsidRPr="000F71B8">
        <w:rPr>
          <w:rFonts w:ascii="Times New Roman" w:hAnsi="Times New Roman"/>
          <w:i/>
          <w:sz w:val="24"/>
          <w:szCs w:val="24"/>
          <w:highlight w:val="yellow"/>
        </w:rPr>
        <w:t xml:space="preserve"> </w:t>
      </w:r>
      <w:r w:rsidRPr="000F71B8">
        <w:rPr>
          <w:rFonts w:ascii="Times New Roman" w:hAnsi="Times New Roman"/>
          <w:i/>
          <w:sz w:val="24"/>
          <w:szCs w:val="24"/>
          <w:highlight w:val="yellow"/>
        </w:rPr>
        <w:t>Manihot esculenta</w:t>
      </w:r>
      <w:r w:rsidRPr="000F71B8">
        <w:rPr>
          <w:rFonts w:ascii="Times New Roman" w:hAnsi="Times New Roman"/>
          <w:sz w:val="24"/>
          <w:szCs w:val="24"/>
          <w:highlight w:val="yellow"/>
        </w:rPr>
        <w:t xml:space="preserve"> and </w:t>
      </w:r>
      <w:r w:rsidRPr="000F71B8">
        <w:rPr>
          <w:rFonts w:ascii="Times New Roman" w:hAnsi="Times New Roman"/>
          <w:i/>
          <w:sz w:val="24"/>
          <w:szCs w:val="24"/>
          <w:highlight w:val="yellow"/>
        </w:rPr>
        <w:t>Vernonia amygdalina</w:t>
      </w:r>
      <w:r w:rsidRPr="000F71B8">
        <w:rPr>
          <w:rFonts w:ascii="Times New Roman" w:hAnsi="Times New Roman"/>
          <w:sz w:val="24"/>
          <w:szCs w:val="24"/>
          <w:highlight w:val="yellow"/>
        </w:rPr>
        <w:t xml:space="preserve"> leaf extract on Oxidative Stress Parameters in the Heart of </w:t>
      </w:r>
      <w:proofErr w:type="spellStart"/>
      <w:r w:rsidRPr="000F71B8">
        <w:rPr>
          <w:rFonts w:ascii="Times New Roman" w:hAnsi="Times New Roman"/>
          <w:sz w:val="24"/>
          <w:szCs w:val="24"/>
          <w:highlight w:val="yellow"/>
        </w:rPr>
        <w:t>phenylhydrazine</w:t>
      </w:r>
      <w:proofErr w:type="spellEnd"/>
      <w:r w:rsidRPr="000F71B8">
        <w:rPr>
          <w:rFonts w:ascii="Times New Roman" w:hAnsi="Times New Roman"/>
          <w:sz w:val="24"/>
          <w:szCs w:val="24"/>
          <w:highlight w:val="yellow"/>
        </w:rPr>
        <w:t>-induced rats</w:t>
      </w:r>
      <w:r w:rsidRPr="00E3641C">
        <w:rPr>
          <w:rFonts w:ascii="Times New Roman" w:hAnsi="Times New Roman"/>
          <w:sz w:val="24"/>
          <w:szCs w:val="24"/>
        </w:rPr>
        <w:tab/>
      </w:r>
    </w:p>
    <w:p w14:paraId="27736412" w14:textId="77777777" w:rsidR="000B278B" w:rsidRPr="00E3641C" w:rsidRDefault="000B278B" w:rsidP="000B278B">
      <w:pPr>
        <w:spacing w:after="0" w:line="240" w:lineRule="auto"/>
        <w:jc w:val="both"/>
        <w:rPr>
          <w:rFonts w:ascii="Times New Roman" w:hAnsi="Times New Roman"/>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0288" behindDoc="0" locked="0" layoutInCell="1" allowOverlap="1" wp14:anchorId="4A1CB670" wp14:editId="4A8FC266">
                <wp:simplePos x="0" y="0"/>
                <wp:positionH relativeFrom="column">
                  <wp:posOffset>-12700</wp:posOffset>
                </wp:positionH>
                <wp:positionV relativeFrom="paragraph">
                  <wp:posOffset>147320</wp:posOffset>
                </wp:positionV>
                <wp:extent cx="600710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2F68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11.6pt" to="47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" strokecolor="black [3200]" strokeweight=".5pt">
                <v:stroke joinstyle="miter"/>
              </v:line>
            </w:pict>
          </mc:Fallback>
        </mc:AlternateContent>
      </w:r>
    </w:p>
    <w:tbl>
      <w:tblPr>
        <w:tblW w:w="9594" w:type="dxa"/>
        <w:tblLook w:val="04A0" w:firstRow="1" w:lastRow="0" w:firstColumn="1" w:lastColumn="0" w:noHBand="0" w:noVBand="1"/>
      </w:tblPr>
      <w:tblGrid>
        <w:gridCol w:w="2340"/>
        <w:gridCol w:w="1810"/>
        <w:gridCol w:w="1816"/>
        <w:gridCol w:w="1816"/>
        <w:gridCol w:w="1812"/>
      </w:tblGrid>
      <w:tr w:rsidR="000B278B" w:rsidRPr="007B5C90" w14:paraId="31D123BE" w14:textId="77777777" w:rsidTr="00BB299F">
        <w:tc>
          <w:tcPr>
            <w:tcW w:w="2340" w:type="dxa"/>
          </w:tcPr>
          <w:p w14:paraId="10D2C3D5" w14:textId="77777777" w:rsidR="000B278B" w:rsidRPr="00883614" w:rsidRDefault="000B278B" w:rsidP="00BB299F">
            <w:pPr>
              <w:spacing w:after="0"/>
              <w:jc w:val="both"/>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1312" behindDoc="0" locked="0" layoutInCell="1" allowOverlap="1" wp14:anchorId="0821A97C" wp14:editId="34754F5E">
                      <wp:simplePos x="0" y="0"/>
                      <wp:positionH relativeFrom="column">
                        <wp:posOffset>-43180</wp:posOffset>
                      </wp:positionH>
                      <wp:positionV relativeFrom="paragraph">
                        <wp:posOffset>382270</wp:posOffset>
                      </wp:positionV>
                      <wp:extent cx="6007100" cy="635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70DC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pt,30.1pt" to="469.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" strokecolor="black [3200]" strokeweight=".5pt">
                      <v:stroke joinstyle="miter"/>
                    </v:line>
                  </w:pict>
                </mc:Fallback>
              </mc:AlternateContent>
            </w:r>
            <w:r w:rsidRPr="00883614">
              <w:rPr>
                <w:rFonts w:ascii="Times New Roman" w:hAnsi="Times New Roman"/>
                <w:b/>
                <w:sz w:val="24"/>
                <w:szCs w:val="24"/>
              </w:rPr>
              <w:t>Groups</w:t>
            </w:r>
          </w:p>
        </w:tc>
        <w:tc>
          <w:tcPr>
            <w:tcW w:w="1810" w:type="dxa"/>
          </w:tcPr>
          <w:p w14:paraId="00AF8C30" w14:textId="77777777" w:rsidR="000B278B" w:rsidRPr="00883614" w:rsidRDefault="000B278B" w:rsidP="00BB299F">
            <w:pPr>
              <w:spacing w:after="0"/>
              <w:jc w:val="both"/>
              <w:rPr>
                <w:rFonts w:ascii="Times New Roman" w:hAnsi="Times New Roman"/>
                <w:b/>
                <w:sz w:val="24"/>
                <w:szCs w:val="24"/>
              </w:rPr>
            </w:pPr>
            <w:r w:rsidRPr="00883614">
              <w:rPr>
                <w:rFonts w:ascii="Times New Roman" w:hAnsi="Times New Roman"/>
                <w:b/>
                <w:sz w:val="24"/>
                <w:szCs w:val="24"/>
              </w:rPr>
              <w:t>MDA (nmol/g tissue)</w:t>
            </w:r>
          </w:p>
        </w:tc>
        <w:tc>
          <w:tcPr>
            <w:tcW w:w="1816" w:type="dxa"/>
          </w:tcPr>
          <w:p w14:paraId="69A1BDB0" w14:textId="77777777" w:rsidR="000B278B" w:rsidRPr="00883614" w:rsidRDefault="000B278B" w:rsidP="00BB299F">
            <w:pPr>
              <w:spacing w:after="0"/>
              <w:jc w:val="both"/>
              <w:rPr>
                <w:rFonts w:ascii="Times New Roman" w:hAnsi="Times New Roman"/>
                <w:b/>
                <w:sz w:val="24"/>
                <w:szCs w:val="24"/>
              </w:rPr>
            </w:pPr>
            <w:r w:rsidRPr="00883614">
              <w:rPr>
                <w:rFonts w:ascii="Times New Roman" w:hAnsi="Times New Roman"/>
                <w:b/>
                <w:sz w:val="24"/>
                <w:szCs w:val="24"/>
              </w:rPr>
              <w:t>SOD (U/mg protein)</w:t>
            </w:r>
          </w:p>
        </w:tc>
        <w:tc>
          <w:tcPr>
            <w:tcW w:w="1816" w:type="dxa"/>
          </w:tcPr>
          <w:p w14:paraId="7CF7083D" w14:textId="77777777" w:rsidR="000B278B" w:rsidRPr="00883614" w:rsidRDefault="000B278B" w:rsidP="00BB299F">
            <w:pPr>
              <w:spacing w:after="0"/>
              <w:jc w:val="both"/>
              <w:rPr>
                <w:rFonts w:ascii="Times New Roman" w:hAnsi="Times New Roman"/>
                <w:b/>
                <w:sz w:val="24"/>
                <w:szCs w:val="24"/>
              </w:rPr>
            </w:pPr>
            <w:r w:rsidRPr="00883614">
              <w:rPr>
                <w:rFonts w:ascii="Times New Roman" w:hAnsi="Times New Roman"/>
                <w:b/>
                <w:sz w:val="24"/>
                <w:szCs w:val="24"/>
              </w:rPr>
              <w:t>CAT (U/mg protein)</w:t>
            </w:r>
          </w:p>
        </w:tc>
        <w:tc>
          <w:tcPr>
            <w:tcW w:w="1812" w:type="dxa"/>
          </w:tcPr>
          <w:p w14:paraId="2C0408C4" w14:textId="77777777" w:rsidR="000B278B" w:rsidRPr="00883614" w:rsidRDefault="000B278B" w:rsidP="00BB299F">
            <w:pPr>
              <w:spacing w:after="0"/>
              <w:jc w:val="both"/>
              <w:rPr>
                <w:rFonts w:ascii="Times New Roman" w:hAnsi="Times New Roman"/>
                <w:b/>
                <w:sz w:val="24"/>
                <w:szCs w:val="24"/>
              </w:rPr>
            </w:pPr>
            <w:r w:rsidRPr="00883614">
              <w:rPr>
                <w:rFonts w:ascii="Times New Roman" w:hAnsi="Times New Roman"/>
                <w:b/>
                <w:sz w:val="24"/>
                <w:szCs w:val="24"/>
              </w:rPr>
              <w:t>GSH (µmol/g tissue)</w:t>
            </w:r>
          </w:p>
        </w:tc>
      </w:tr>
      <w:tr w:rsidR="000B278B" w:rsidRPr="007B5C90" w14:paraId="31BA37E2" w14:textId="77777777" w:rsidTr="00BB299F">
        <w:trPr>
          <w:trHeight w:val="287"/>
        </w:trPr>
        <w:tc>
          <w:tcPr>
            <w:tcW w:w="2340" w:type="dxa"/>
          </w:tcPr>
          <w:p w14:paraId="3F54F003"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A – Neutral Control</w:t>
            </w:r>
          </w:p>
        </w:tc>
        <w:tc>
          <w:tcPr>
            <w:tcW w:w="1810" w:type="dxa"/>
          </w:tcPr>
          <w:p w14:paraId="38888193"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62.32 ± 5.3ᵃ</w:t>
            </w:r>
          </w:p>
        </w:tc>
        <w:tc>
          <w:tcPr>
            <w:tcW w:w="1816" w:type="dxa"/>
          </w:tcPr>
          <w:p w14:paraId="67DFC01D"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60.24 ± 4.0ᵃ</w:t>
            </w:r>
          </w:p>
        </w:tc>
        <w:tc>
          <w:tcPr>
            <w:tcW w:w="1816" w:type="dxa"/>
          </w:tcPr>
          <w:p w14:paraId="0DD9FEF7"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44.04 ± 4.0ᵃ</w:t>
            </w:r>
          </w:p>
        </w:tc>
        <w:tc>
          <w:tcPr>
            <w:tcW w:w="1812" w:type="dxa"/>
          </w:tcPr>
          <w:p w14:paraId="7F1708D1"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37.00 ± 2.6ᵃ</w:t>
            </w:r>
          </w:p>
        </w:tc>
      </w:tr>
      <w:tr w:rsidR="000B278B" w:rsidRPr="007B5C90" w14:paraId="7231EDC6" w14:textId="77777777" w:rsidTr="00BB299F">
        <w:tc>
          <w:tcPr>
            <w:tcW w:w="2340" w:type="dxa"/>
          </w:tcPr>
          <w:p w14:paraId="4FFE999D"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B – Negative Control (PHZ)</w:t>
            </w:r>
          </w:p>
        </w:tc>
        <w:tc>
          <w:tcPr>
            <w:tcW w:w="1810" w:type="dxa"/>
          </w:tcPr>
          <w:p w14:paraId="755804EF"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123.10 ± 6.4ᵇ</w:t>
            </w:r>
          </w:p>
        </w:tc>
        <w:tc>
          <w:tcPr>
            <w:tcW w:w="1816" w:type="dxa"/>
          </w:tcPr>
          <w:p w14:paraId="4CC22A0D"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31.40 ± 7.0ᵇ</w:t>
            </w:r>
          </w:p>
        </w:tc>
        <w:tc>
          <w:tcPr>
            <w:tcW w:w="1816" w:type="dxa"/>
          </w:tcPr>
          <w:p w14:paraId="4FD41DD9"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29.02 ± 3.1ᵇ</w:t>
            </w:r>
          </w:p>
        </w:tc>
        <w:tc>
          <w:tcPr>
            <w:tcW w:w="1812" w:type="dxa"/>
          </w:tcPr>
          <w:p w14:paraId="1789E19B"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15.12 ± 4.2ᵇ</w:t>
            </w:r>
          </w:p>
          <w:p w14:paraId="1FA0ADA2" w14:textId="77777777" w:rsidR="000B278B" w:rsidRPr="007B5C90" w:rsidRDefault="000B278B" w:rsidP="00BB299F">
            <w:pPr>
              <w:spacing w:after="0"/>
              <w:jc w:val="both"/>
              <w:rPr>
                <w:rFonts w:ascii="Times New Roman" w:hAnsi="Times New Roman"/>
                <w:sz w:val="24"/>
                <w:szCs w:val="24"/>
              </w:rPr>
            </w:pPr>
          </w:p>
        </w:tc>
      </w:tr>
      <w:tr w:rsidR="000B278B" w:rsidRPr="007B5C90" w14:paraId="31A86300" w14:textId="77777777" w:rsidTr="00BB299F">
        <w:tc>
          <w:tcPr>
            <w:tcW w:w="2340" w:type="dxa"/>
          </w:tcPr>
          <w:p w14:paraId="007BC18A"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 xml:space="preserve">C – Positive Control (PHZ + </w:t>
            </w:r>
            <w:proofErr w:type="spellStart"/>
            <w:r w:rsidRPr="007B5C90">
              <w:rPr>
                <w:rFonts w:ascii="Times New Roman" w:hAnsi="Times New Roman"/>
                <w:sz w:val="24"/>
                <w:szCs w:val="24"/>
              </w:rPr>
              <w:t>Oreifer</w:t>
            </w:r>
            <w:proofErr w:type="spellEnd"/>
            <w:r w:rsidRPr="007B5C90">
              <w:rPr>
                <w:rFonts w:ascii="Times New Roman" w:hAnsi="Times New Roman"/>
                <w:sz w:val="24"/>
                <w:szCs w:val="24"/>
              </w:rPr>
              <w:t>)</w:t>
            </w:r>
          </w:p>
        </w:tc>
        <w:tc>
          <w:tcPr>
            <w:tcW w:w="1810" w:type="dxa"/>
          </w:tcPr>
          <w:p w14:paraId="26BC814F"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65.06 ± 6.4ᵃ</w:t>
            </w:r>
          </w:p>
          <w:p w14:paraId="28B973B1" w14:textId="77777777" w:rsidR="000B278B" w:rsidRPr="007B5C90" w:rsidRDefault="000B278B" w:rsidP="00BB299F">
            <w:pPr>
              <w:spacing w:after="0"/>
              <w:rPr>
                <w:rFonts w:ascii="Times New Roman" w:hAnsi="Times New Roman"/>
                <w:sz w:val="24"/>
                <w:szCs w:val="24"/>
              </w:rPr>
            </w:pPr>
          </w:p>
        </w:tc>
        <w:tc>
          <w:tcPr>
            <w:tcW w:w="1816" w:type="dxa"/>
          </w:tcPr>
          <w:p w14:paraId="6D9810EC"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53.02 ± 12.0ᵇ</w:t>
            </w:r>
          </w:p>
        </w:tc>
        <w:tc>
          <w:tcPr>
            <w:tcW w:w="1816" w:type="dxa"/>
          </w:tcPr>
          <w:p w14:paraId="7DCE1817"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37.42 ± 3.1ᵃ</w:t>
            </w:r>
          </w:p>
        </w:tc>
        <w:tc>
          <w:tcPr>
            <w:tcW w:w="1812" w:type="dxa"/>
          </w:tcPr>
          <w:p w14:paraId="667F3798"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41.32 ± 3.1ᵃ</w:t>
            </w:r>
          </w:p>
          <w:p w14:paraId="3984AB32" w14:textId="77777777" w:rsidR="000B278B" w:rsidRPr="007B5C90" w:rsidRDefault="000B278B" w:rsidP="00BB299F">
            <w:pPr>
              <w:spacing w:after="0"/>
              <w:jc w:val="both"/>
              <w:rPr>
                <w:rFonts w:ascii="Times New Roman" w:hAnsi="Times New Roman"/>
                <w:sz w:val="24"/>
                <w:szCs w:val="24"/>
              </w:rPr>
            </w:pPr>
          </w:p>
        </w:tc>
      </w:tr>
      <w:tr w:rsidR="000B278B" w:rsidRPr="007B5C90" w14:paraId="6B35DB8C" w14:textId="77777777" w:rsidTr="00BB299F">
        <w:tc>
          <w:tcPr>
            <w:tcW w:w="2340" w:type="dxa"/>
          </w:tcPr>
          <w:p w14:paraId="23EAB591"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 xml:space="preserve">D – PHZ + </w:t>
            </w:r>
            <w:r w:rsidRPr="001E4B55">
              <w:rPr>
                <w:rFonts w:ascii="Times New Roman" w:hAnsi="Times New Roman"/>
                <w:i/>
                <w:sz w:val="24"/>
                <w:szCs w:val="24"/>
              </w:rPr>
              <w:t>M. esculenta and V. amygdalina</w:t>
            </w:r>
          </w:p>
        </w:tc>
        <w:tc>
          <w:tcPr>
            <w:tcW w:w="1810" w:type="dxa"/>
          </w:tcPr>
          <w:p w14:paraId="7E4448D9" w14:textId="77777777" w:rsidR="000B278B" w:rsidRPr="007B5C90" w:rsidRDefault="000B278B" w:rsidP="00BB299F">
            <w:pPr>
              <w:spacing w:after="0"/>
              <w:rPr>
                <w:rFonts w:ascii="Times New Roman" w:hAnsi="Times New Roman"/>
                <w:sz w:val="24"/>
                <w:szCs w:val="24"/>
              </w:rPr>
            </w:pPr>
            <w:r w:rsidRPr="007B5C90">
              <w:rPr>
                <w:rFonts w:ascii="Times New Roman" w:hAnsi="Times New Roman"/>
                <w:sz w:val="24"/>
                <w:szCs w:val="24"/>
              </w:rPr>
              <w:t>69.23 ± 1.0ᵃ</w:t>
            </w:r>
          </w:p>
          <w:p w14:paraId="1CABB07C" w14:textId="77777777" w:rsidR="000B278B" w:rsidRPr="007B5C90" w:rsidRDefault="000B278B" w:rsidP="00BB299F">
            <w:pPr>
              <w:spacing w:after="0"/>
              <w:rPr>
                <w:rFonts w:ascii="Times New Roman" w:hAnsi="Times New Roman"/>
                <w:sz w:val="24"/>
                <w:szCs w:val="24"/>
              </w:rPr>
            </w:pPr>
          </w:p>
        </w:tc>
        <w:tc>
          <w:tcPr>
            <w:tcW w:w="1816" w:type="dxa"/>
          </w:tcPr>
          <w:p w14:paraId="019E3E12"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53.11 ± 11.3ᵇ</w:t>
            </w:r>
          </w:p>
        </w:tc>
        <w:tc>
          <w:tcPr>
            <w:tcW w:w="1816" w:type="dxa"/>
          </w:tcPr>
          <w:p w14:paraId="2EBFF4C8"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38.01 ± 3.6ᵃᵇ</w:t>
            </w:r>
          </w:p>
        </w:tc>
        <w:tc>
          <w:tcPr>
            <w:tcW w:w="1812" w:type="dxa"/>
          </w:tcPr>
          <w:p w14:paraId="151E77FF" w14:textId="77777777" w:rsidR="000B278B" w:rsidRPr="007B5C90" w:rsidRDefault="000B278B" w:rsidP="00BB299F">
            <w:pPr>
              <w:spacing w:after="0"/>
              <w:jc w:val="both"/>
              <w:rPr>
                <w:rFonts w:ascii="Times New Roman" w:hAnsi="Times New Roman"/>
                <w:sz w:val="24"/>
                <w:szCs w:val="24"/>
              </w:rPr>
            </w:pPr>
            <w:r w:rsidRPr="007B5C90">
              <w:rPr>
                <w:rFonts w:ascii="Times New Roman" w:hAnsi="Times New Roman"/>
                <w:sz w:val="24"/>
                <w:szCs w:val="24"/>
              </w:rPr>
              <w:t>33.03 ± 4.2ᵃ</w:t>
            </w:r>
          </w:p>
          <w:p w14:paraId="4CEE40B9" w14:textId="77777777" w:rsidR="000B278B" w:rsidRPr="007B5C90" w:rsidRDefault="000B278B" w:rsidP="00BB299F">
            <w:pPr>
              <w:spacing w:after="0"/>
              <w:jc w:val="both"/>
              <w:rPr>
                <w:rFonts w:ascii="Times New Roman" w:hAnsi="Times New Roman"/>
                <w:sz w:val="24"/>
                <w:szCs w:val="24"/>
              </w:rPr>
            </w:pPr>
          </w:p>
        </w:tc>
      </w:tr>
    </w:tbl>
    <w:p w14:paraId="0C348665" w14:textId="77777777" w:rsidR="000B278B" w:rsidRDefault="000B278B" w:rsidP="000B278B">
      <w:pPr>
        <w:spacing w:after="0" w:line="240" w:lineRule="auto"/>
        <w:jc w:val="both"/>
        <w:rPr>
          <w:rFonts w:ascii="Times New Roman" w:hAnsi="Times New Roman"/>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2336" behindDoc="0" locked="0" layoutInCell="1" allowOverlap="1" wp14:anchorId="6F1E4B4E" wp14:editId="783BD622">
                <wp:simplePos x="0" y="0"/>
                <wp:positionH relativeFrom="column">
                  <wp:posOffset>-12700</wp:posOffset>
                </wp:positionH>
                <wp:positionV relativeFrom="paragraph">
                  <wp:posOffset>24130</wp:posOffset>
                </wp:positionV>
                <wp:extent cx="600710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6007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2590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pt,1.9pt" to="47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" strokecolor="black [3200]" strokeweight=".5pt">
                <v:stroke joinstyle="miter"/>
              </v:line>
            </w:pict>
          </mc:Fallback>
        </mc:AlternateContent>
      </w:r>
    </w:p>
    <w:p w14:paraId="56147FF8" w14:textId="77777777" w:rsidR="000B278B" w:rsidRDefault="000B278B" w:rsidP="000B278B">
      <w:pPr>
        <w:spacing w:after="0" w:line="240" w:lineRule="auto"/>
        <w:jc w:val="both"/>
        <w:rPr>
          <w:rFonts w:ascii="Times New Roman" w:hAnsi="Times New Roman"/>
          <w:sz w:val="24"/>
          <w:szCs w:val="24"/>
        </w:rPr>
      </w:pPr>
      <w:r>
        <w:rPr>
          <w:noProof/>
          <w:lang w:eastAsia="en-US"/>
        </w:rPr>
        <w:drawing>
          <wp:anchor distT="0" distB="0" distL="0" distR="0" simplePos="0" relativeHeight="251659264" behindDoc="0" locked="0" layoutInCell="1" allowOverlap="1" wp14:anchorId="2A92DEA6" wp14:editId="5F74495D">
            <wp:simplePos x="0" y="0"/>
            <wp:positionH relativeFrom="page">
              <wp:posOffset>970915</wp:posOffset>
            </wp:positionH>
            <wp:positionV relativeFrom="page">
              <wp:posOffset>11449050</wp:posOffset>
            </wp:positionV>
            <wp:extent cx="6504940" cy="99377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4940" cy="993775"/>
                    </a:xfrm>
                    <a:prstGeom prst="rect">
                      <a:avLst/>
                    </a:prstGeom>
                    <a:noFill/>
                  </pic:spPr>
                </pic:pic>
              </a:graphicData>
            </a:graphic>
            <wp14:sizeRelH relativeFrom="page">
              <wp14:pctWidth>0</wp14:pctWidth>
            </wp14:sizeRelH>
            <wp14:sizeRelV relativeFrom="page">
              <wp14:pctHeight>0</wp14:pctHeight>
            </wp14:sizeRelV>
          </wp:anchor>
        </w:drawing>
      </w:r>
      <w:r w:rsidRPr="00E3641C">
        <w:rPr>
          <w:rFonts w:ascii="Times New Roman" w:hAnsi="Times New Roman"/>
          <w:sz w:val="24"/>
          <w:szCs w:val="24"/>
        </w:rPr>
        <w:t>Values are presented as mean ± SD (n = 4–6 per group). Values with different superscripts (a, b) in the</w:t>
      </w:r>
      <w:r>
        <w:rPr>
          <w:rFonts w:ascii="Times New Roman" w:hAnsi="Times New Roman"/>
          <w:sz w:val="24"/>
          <w:szCs w:val="24"/>
        </w:rPr>
        <w:t xml:space="preserve"> </w:t>
      </w:r>
      <w:r w:rsidRPr="00E3641C">
        <w:rPr>
          <w:rFonts w:ascii="Times New Roman" w:hAnsi="Times New Roman"/>
          <w:sz w:val="24"/>
          <w:szCs w:val="24"/>
        </w:rPr>
        <w:t>same column indicate statistically significant differences (p &lt; 0.05).</w:t>
      </w:r>
    </w:p>
    <w:p w14:paraId="6B7E3E88" w14:textId="77777777" w:rsidR="000B278B" w:rsidRDefault="000B278B" w:rsidP="000B278B">
      <w:pPr>
        <w:spacing w:after="0" w:line="240" w:lineRule="auto"/>
        <w:jc w:val="both"/>
        <w:rPr>
          <w:rFonts w:ascii="Times New Roman" w:hAnsi="Times New Roman"/>
          <w:sz w:val="24"/>
          <w:szCs w:val="24"/>
        </w:rPr>
      </w:pPr>
    </w:p>
    <w:p w14:paraId="6531E7C2" w14:textId="77777777" w:rsidR="000B278B" w:rsidRDefault="000B278B" w:rsidP="000B278B">
      <w:pPr>
        <w:spacing w:after="0" w:line="240" w:lineRule="auto"/>
        <w:jc w:val="both"/>
        <w:rPr>
          <w:rFonts w:ascii="Times New Roman" w:hAnsi="Times New Roman"/>
          <w:sz w:val="24"/>
          <w:szCs w:val="24"/>
        </w:rPr>
      </w:pPr>
    </w:p>
    <w:p w14:paraId="4694DD29" w14:textId="77777777"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leaf extract on hematological parameters in </w:t>
      </w:r>
      <w:proofErr w:type="spellStart"/>
      <w:r w:rsidRPr="001E4B55">
        <w:rPr>
          <w:rFonts w:ascii="Times New Roman" w:hAnsi="Times New Roman"/>
          <w:b/>
          <w:sz w:val="24"/>
          <w:szCs w:val="24"/>
        </w:rPr>
        <w:t>phenylhydrazine</w:t>
      </w:r>
      <w:proofErr w:type="spellEnd"/>
      <w:r w:rsidRPr="001E4B55">
        <w:rPr>
          <w:rFonts w:ascii="Times New Roman" w:hAnsi="Times New Roman"/>
          <w:b/>
          <w:sz w:val="24"/>
          <w:szCs w:val="24"/>
        </w:rPr>
        <w:t>-induced rats</w:t>
      </w:r>
    </w:p>
    <w:p w14:paraId="57F54602" w14:textId="10375FD0" w:rsidR="000B278B" w:rsidRDefault="000B278B" w:rsidP="00551E95">
      <w:pPr>
        <w:spacing w:after="0" w:line="240" w:lineRule="auto"/>
        <w:jc w:val="both"/>
        <w:rPr>
          <w:rFonts w:ascii="Times New Roman" w:hAnsi="Times New Roman"/>
          <w:sz w:val="24"/>
          <w:szCs w:val="24"/>
        </w:rPr>
      </w:pPr>
      <w:r>
        <w:rPr>
          <w:rFonts w:ascii="Times New Roman" w:hAnsi="Times New Roman"/>
          <w:sz w:val="24"/>
          <w:szCs w:val="24"/>
        </w:rPr>
        <w:t>The e</w:t>
      </w:r>
      <w:r w:rsidRPr="001E4B55">
        <w:rPr>
          <w:rFonts w:ascii="Times New Roman" w:hAnsi="Times New Roman"/>
          <w:sz w:val="24"/>
          <w:szCs w:val="24"/>
        </w:rPr>
        <w:t xml:space="preserve">ffects of combined </w:t>
      </w:r>
      <w:r w:rsidRPr="001E4B55">
        <w:rPr>
          <w:rFonts w:ascii="Times New Roman" w:hAnsi="Times New Roman"/>
          <w:i/>
          <w:sz w:val="24"/>
          <w:szCs w:val="24"/>
        </w:rPr>
        <w:t>Manihot esculenta</w:t>
      </w:r>
      <w:r w:rsidRPr="001E4B55">
        <w:rPr>
          <w:rFonts w:ascii="Times New Roman" w:hAnsi="Times New Roman"/>
          <w:sz w:val="24"/>
          <w:szCs w:val="24"/>
        </w:rPr>
        <w:t xml:space="preserve"> and </w:t>
      </w:r>
      <w:r w:rsidRPr="001E4B55">
        <w:rPr>
          <w:rFonts w:ascii="Times New Roman" w:hAnsi="Times New Roman"/>
          <w:i/>
          <w:sz w:val="24"/>
          <w:szCs w:val="24"/>
        </w:rPr>
        <w:t>Vernonia amygdalina</w:t>
      </w:r>
      <w:r w:rsidRPr="001E4B55">
        <w:rPr>
          <w:rFonts w:ascii="Times New Roman" w:hAnsi="Times New Roman"/>
          <w:sz w:val="24"/>
          <w:szCs w:val="24"/>
        </w:rPr>
        <w:t xml:space="preserve"> leaf extract on hematological parameters in </w:t>
      </w:r>
      <w:proofErr w:type="spellStart"/>
      <w:r w:rsidRPr="001E4B55">
        <w:rPr>
          <w:rFonts w:ascii="Times New Roman" w:hAnsi="Times New Roman"/>
          <w:sz w:val="24"/>
          <w:szCs w:val="24"/>
        </w:rPr>
        <w:t>phenylhydrazine</w:t>
      </w:r>
      <w:proofErr w:type="spellEnd"/>
      <w:r w:rsidRPr="001E4B55">
        <w:rPr>
          <w:rFonts w:ascii="Times New Roman" w:hAnsi="Times New Roman"/>
          <w:sz w:val="24"/>
          <w:szCs w:val="24"/>
        </w:rPr>
        <w:t>-induced rats</w:t>
      </w:r>
      <w:r>
        <w:rPr>
          <w:rFonts w:ascii="Times New Roman" w:hAnsi="Times New Roman"/>
          <w:sz w:val="24"/>
          <w:szCs w:val="24"/>
        </w:rPr>
        <w:t xml:space="preserve"> is shown in Figures 1-5. </w:t>
      </w:r>
    </w:p>
    <w:p w14:paraId="1A7A51C2" w14:textId="72A6DEC9" w:rsidR="00A75092" w:rsidRPr="00A75092" w:rsidRDefault="00A75092" w:rsidP="00A75092">
      <w:pPr>
        <w:spacing w:after="0" w:line="240" w:lineRule="auto"/>
        <w:jc w:val="both"/>
        <w:rPr>
          <w:rFonts w:ascii="Times New Roman" w:hAnsi="Times New Roman"/>
          <w:sz w:val="24"/>
          <w:szCs w:val="24"/>
        </w:rPr>
      </w:pPr>
      <w:r w:rsidRPr="00A75092">
        <w:rPr>
          <w:rFonts w:ascii="Times New Roman" w:hAnsi="Times New Roman"/>
          <w:sz w:val="24"/>
          <w:szCs w:val="24"/>
          <w:highlight w:val="yellow"/>
        </w:rPr>
        <w:t>PHZ administration (Group B) significantly induced anemia, as shown by a marked reduction in RBC (2.9 ± 0.82 ×10⁶/µL), HGB (31.42 ± 7.0 g/dL), and packed cell volume (PCV; 26.14 ± 5.5%), alongside a rise in white blood cell count (WBC; 13.12 ± 2.1 ×10³/µL) and platelet count (PLT; 72.68 ± 12.4 ×10³/µL), all of which were statistically significant compared to the neutral control group (</w:t>
      </w:r>
      <w:r w:rsidRPr="00A75092">
        <w:rPr>
          <w:rStyle w:val="Emphasis"/>
          <w:rFonts w:ascii="Times New Roman" w:hAnsi="Times New Roman"/>
          <w:i w:val="0"/>
          <w:sz w:val="24"/>
          <w:szCs w:val="24"/>
          <w:highlight w:val="yellow"/>
        </w:rPr>
        <w:t>p</w:t>
      </w:r>
      <w:r w:rsidRPr="00A75092">
        <w:rPr>
          <w:rFonts w:ascii="Times New Roman" w:hAnsi="Times New Roman"/>
          <w:sz w:val="24"/>
          <w:szCs w:val="24"/>
          <w:highlight w:val="yellow"/>
        </w:rPr>
        <w:t xml:space="preserve">&lt;0.05). however, treatment of PHZ-induced rats with the combined </w:t>
      </w:r>
      <w:r w:rsidRPr="00A75092">
        <w:rPr>
          <w:rStyle w:val="Strong"/>
          <w:rFonts w:ascii="Times New Roman" w:hAnsi="Times New Roman"/>
          <w:b w:val="0"/>
          <w:i/>
          <w:sz w:val="24"/>
          <w:szCs w:val="24"/>
          <w:highlight w:val="yellow"/>
        </w:rPr>
        <w:t>Manihot esculenta</w:t>
      </w:r>
      <w:r w:rsidRPr="00A75092">
        <w:rPr>
          <w:rFonts w:ascii="Times New Roman" w:hAnsi="Times New Roman"/>
          <w:sz w:val="24"/>
          <w:szCs w:val="24"/>
          <w:highlight w:val="yellow"/>
        </w:rPr>
        <w:t xml:space="preserve"> and </w:t>
      </w:r>
      <w:r w:rsidRPr="00A75092">
        <w:rPr>
          <w:rStyle w:val="Strong"/>
          <w:rFonts w:ascii="Times New Roman" w:hAnsi="Times New Roman"/>
          <w:b w:val="0"/>
          <w:i/>
          <w:sz w:val="24"/>
          <w:szCs w:val="24"/>
          <w:highlight w:val="yellow"/>
        </w:rPr>
        <w:t>Vernonia amygdalina</w:t>
      </w:r>
      <w:r w:rsidRPr="00A75092">
        <w:rPr>
          <w:rFonts w:ascii="Times New Roman" w:hAnsi="Times New Roman"/>
          <w:sz w:val="24"/>
          <w:szCs w:val="24"/>
          <w:highlight w:val="yellow"/>
        </w:rPr>
        <w:t xml:space="preserve"> leaf extract (Group D) significantly attenuated the hematological derangements with restoration of RBC (5.1 ± 0.60 ×10⁶/µL), HGB (53.14 ± 11.2 g/dL), WBC (5.4 ± 1.4 ×10³/µL) and PLT (50.02 ± 12.4 ×10³/µL).</w:t>
      </w:r>
      <w:r>
        <w:rPr>
          <w:rFonts w:ascii="Times New Roman" w:hAnsi="Times New Roman"/>
          <w:sz w:val="24"/>
          <w:szCs w:val="24"/>
        </w:rPr>
        <w:t xml:space="preserve"> </w:t>
      </w:r>
      <w:r w:rsidRPr="00A75092">
        <w:rPr>
          <w:rFonts w:ascii="Times New Roman" w:hAnsi="Times New Roman"/>
          <w:sz w:val="24"/>
          <w:szCs w:val="24"/>
        </w:rPr>
        <w:t xml:space="preserve"> </w:t>
      </w:r>
    </w:p>
    <w:p w14:paraId="778BABF1" w14:textId="567630DA" w:rsidR="000B278B" w:rsidRDefault="000B278B" w:rsidP="000B278B">
      <w:pPr>
        <w:pStyle w:val="ds-markdown-paragraph"/>
        <w:jc w:val="both"/>
      </w:pPr>
      <w:r w:rsidRPr="00316C48">
        <w:rPr>
          <w:rFonts w:eastAsiaTheme="minorHAnsi"/>
        </w:rPr>
        <w:object w:dxaOrig="7905" w:dyaOrig="4200" w14:anchorId="79252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95pt;height:155.35pt" o:ole="">
            <v:imagedata r:id="rId8" o:title=""/>
          </v:shape>
          <o:OLEObject Type="Embed" ProgID="Prism8.Document" ShapeID="_x0000_i1025" DrawAspect="Content" ObjectID="_1841239646" r:id="rId9"/>
        </w:object>
      </w:r>
      <w:r w:rsidRPr="00316C48">
        <w:br/>
      </w:r>
      <w:r w:rsidRPr="00485126">
        <w:rPr>
          <w:rStyle w:val="Strong"/>
          <w:highlight w:val="yellow"/>
        </w:rPr>
        <w:t>Figure 1:</w:t>
      </w:r>
      <w:r w:rsidRPr="00485126">
        <w:rPr>
          <w:highlight w:val="yellow"/>
        </w:rPr>
        <w:t xml:space="preserve"> </w:t>
      </w:r>
      <w:r w:rsidR="00485126" w:rsidRPr="00485126">
        <w:rPr>
          <w:highlight w:val="yellow"/>
        </w:rPr>
        <w:t>E</w:t>
      </w:r>
      <w:r w:rsidRPr="00485126">
        <w:rPr>
          <w:highlight w:val="yellow"/>
        </w:rPr>
        <w:t xml:space="preserve">ffect of </w:t>
      </w:r>
      <w:r w:rsidRPr="00485126">
        <w:rPr>
          <w:rStyle w:val="Emphasis"/>
          <w:highlight w:val="yellow"/>
        </w:rPr>
        <w:t>Manihot esculenta</w:t>
      </w:r>
      <w:r w:rsidRPr="00485126">
        <w:rPr>
          <w:highlight w:val="yellow"/>
        </w:rPr>
        <w:t xml:space="preserve"> and </w:t>
      </w:r>
      <w:r w:rsidRPr="00485126">
        <w:rPr>
          <w:rStyle w:val="Emphasis"/>
          <w:highlight w:val="yellow"/>
        </w:rPr>
        <w:t>Vernonia amygdalina</w:t>
      </w:r>
      <w:r w:rsidRPr="00485126">
        <w:rPr>
          <w:highlight w:val="yellow"/>
        </w:rPr>
        <w:t xml:space="preserve"> leaf extract on white blood cells (WBC) in </w:t>
      </w:r>
      <w:proofErr w:type="spellStart"/>
      <w:r w:rsidRPr="00485126">
        <w:rPr>
          <w:highlight w:val="yellow"/>
        </w:rPr>
        <w:t>phenylhydrazine</w:t>
      </w:r>
      <w:proofErr w:type="spellEnd"/>
      <w:r w:rsidRPr="00485126">
        <w:rPr>
          <w:highlight w:val="yellow"/>
        </w:rPr>
        <w:t>-induced rats.</w:t>
      </w:r>
      <w:r w:rsidRPr="00316C48">
        <w:t xml:space="preserve"> </w:t>
      </w:r>
    </w:p>
    <w:p w14:paraId="445027FF" w14:textId="72BF7B0C" w:rsidR="000B278B" w:rsidRDefault="000B278B" w:rsidP="000B278B">
      <w:pPr>
        <w:pStyle w:val="ds-markdown-paragraph"/>
        <w:jc w:val="both"/>
      </w:pPr>
      <w:r w:rsidRPr="00316C48">
        <w:rPr>
          <w:rFonts w:eastAsiaTheme="minorHAnsi"/>
        </w:rPr>
        <w:object w:dxaOrig="7785" w:dyaOrig="4200" w14:anchorId="20FEE7F0">
          <v:shape id="_x0000_i1026" type="#_x0000_t75" style="width:261.45pt;height:155.35pt" o:ole="">
            <v:imagedata r:id="rId10" o:title=""/>
          </v:shape>
          <o:OLEObject Type="Embed" ProgID="Prism8.Document" ShapeID="_x0000_i1026" DrawAspect="Content" ObjectID="_1841239647" r:id="rId11"/>
        </w:object>
      </w:r>
      <w:r w:rsidRPr="00316C48">
        <w:br/>
      </w:r>
      <w:r w:rsidRPr="00485126">
        <w:rPr>
          <w:rStyle w:val="Strong"/>
          <w:highlight w:val="yellow"/>
        </w:rPr>
        <w:t>Figure 2:</w:t>
      </w:r>
      <w:r w:rsidRPr="00485126">
        <w:rPr>
          <w:highlight w:val="yellow"/>
        </w:rPr>
        <w:t xml:space="preserve"> </w:t>
      </w:r>
      <w:r w:rsidR="00485126" w:rsidRPr="00485126">
        <w:rPr>
          <w:highlight w:val="yellow"/>
        </w:rPr>
        <w:t>E</w:t>
      </w:r>
      <w:r w:rsidRPr="00485126">
        <w:rPr>
          <w:highlight w:val="yellow"/>
        </w:rPr>
        <w:t xml:space="preserve">ffect of </w:t>
      </w:r>
      <w:r w:rsidR="00485126" w:rsidRPr="00485126">
        <w:rPr>
          <w:rStyle w:val="Emphasis"/>
          <w:highlight w:val="yellow"/>
        </w:rPr>
        <w:t>Manihot esculenta</w:t>
      </w:r>
      <w:r w:rsidR="00485126" w:rsidRPr="00485126">
        <w:rPr>
          <w:highlight w:val="yellow"/>
        </w:rPr>
        <w:t xml:space="preserve"> and </w:t>
      </w:r>
      <w:r w:rsidR="00485126" w:rsidRPr="00485126">
        <w:rPr>
          <w:rStyle w:val="Emphasis"/>
          <w:highlight w:val="yellow"/>
        </w:rPr>
        <w:t>Vernonia amygdalina</w:t>
      </w:r>
      <w:r w:rsidR="00485126" w:rsidRPr="00485126">
        <w:rPr>
          <w:highlight w:val="yellow"/>
        </w:rPr>
        <w:t xml:space="preserve"> leaf extract </w:t>
      </w:r>
      <w:r w:rsidRPr="00485126">
        <w:rPr>
          <w:highlight w:val="yellow"/>
        </w:rPr>
        <w:t xml:space="preserve">on red blood cells (RBC) in </w:t>
      </w:r>
      <w:proofErr w:type="spellStart"/>
      <w:r w:rsidRPr="00485126">
        <w:rPr>
          <w:highlight w:val="yellow"/>
        </w:rPr>
        <w:t>phenylhydrazine</w:t>
      </w:r>
      <w:proofErr w:type="spellEnd"/>
      <w:r w:rsidRPr="00485126">
        <w:rPr>
          <w:highlight w:val="yellow"/>
        </w:rPr>
        <w:t>-induced rats.</w:t>
      </w:r>
      <w:r w:rsidRPr="00316C48">
        <w:t xml:space="preserve"> </w:t>
      </w:r>
    </w:p>
    <w:p w14:paraId="521B4DC2" w14:textId="0FB118CD" w:rsidR="000B278B" w:rsidRDefault="000B278B" w:rsidP="000B278B">
      <w:pPr>
        <w:pStyle w:val="ds-markdown-paragraph"/>
        <w:jc w:val="both"/>
      </w:pPr>
      <w:r w:rsidRPr="00316C48">
        <w:rPr>
          <w:rFonts w:eastAsiaTheme="minorHAnsi"/>
        </w:rPr>
        <w:object w:dxaOrig="7815" w:dyaOrig="4200" w14:anchorId="6E14991C">
          <v:shape id="_x0000_i1027" type="#_x0000_t75" style="width:322.1pt;height:185.7pt" o:ole="">
            <v:imagedata r:id="rId12" o:title=""/>
          </v:shape>
          <o:OLEObject Type="Embed" ProgID="Prism8.Document" ShapeID="_x0000_i1027" DrawAspect="Content" ObjectID="_1841239648" r:id="rId13"/>
        </w:object>
      </w:r>
      <w:r w:rsidRPr="00316C48">
        <w:br/>
      </w:r>
      <w:r w:rsidRPr="00316C48">
        <w:rPr>
          <w:rStyle w:val="Strong"/>
        </w:rPr>
        <w:t>Figure 3:</w:t>
      </w:r>
      <w:r w:rsidR="003801D0">
        <w:t xml:space="preserve"> </w:t>
      </w:r>
      <w:r w:rsidR="003801D0" w:rsidRPr="003801D0">
        <w:rPr>
          <w:highlight w:val="yellow"/>
        </w:rPr>
        <w:t>E</w:t>
      </w:r>
      <w:r w:rsidRPr="003801D0">
        <w:rPr>
          <w:highlight w:val="yellow"/>
        </w:rPr>
        <w:t xml:space="preserve">ffect of </w:t>
      </w:r>
      <w:r w:rsidR="00485126" w:rsidRPr="00485126">
        <w:rPr>
          <w:rStyle w:val="Emphasis"/>
          <w:highlight w:val="yellow"/>
        </w:rPr>
        <w:t>Manihot esculenta</w:t>
      </w:r>
      <w:r w:rsidR="00485126" w:rsidRPr="00485126">
        <w:rPr>
          <w:highlight w:val="yellow"/>
        </w:rPr>
        <w:t xml:space="preserve"> and </w:t>
      </w:r>
      <w:r w:rsidR="00485126" w:rsidRPr="00485126">
        <w:rPr>
          <w:rStyle w:val="Emphasis"/>
          <w:highlight w:val="yellow"/>
        </w:rPr>
        <w:t>Vernonia amygdalina</w:t>
      </w:r>
      <w:r w:rsidR="00485126" w:rsidRPr="00485126">
        <w:rPr>
          <w:highlight w:val="yellow"/>
        </w:rPr>
        <w:t xml:space="preserve"> leaf extract</w:t>
      </w:r>
      <w:r w:rsidRPr="003801D0">
        <w:rPr>
          <w:highlight w:val="yellow"/>
        </w:rPr>
        <w:t xml:space="preserve"> </w:t>
      </w:r>
      <w:r w:rsidR="00485126">
        <w:rPr>
          <w:highlight w:val="yellow"/>
        </w:rPr>
        <w:t xml:space="preserve">on </w:t>
      </w:r>
      <w:r w:rsidRPr="003801D0">
        <w:rPr>
          <w:highlight w:val="yellow"/>
        </w:rPr>
        <w:t xml:space="preserve">hemoglobin (HGB) in </w:t>
      </w:r>
      <w:proofErr w:type="spellStart"/>
      <w:r w:rsidRPr="003801D0">
        <w:rPr>
          <w:highlight w:val="yellow"/>
        </w:rPr>
        <w:t>phenylhydrazine</w:t>
      </w:r>
      <w:proofErr w:type="spellEnd"/>
      <w:r w:rsidRPr="003801D0">
        <w:rPr>
          <w:highlight w:val="yellow"/>
        </w:rPr>
        <w:t>-induced rats.</w:t>
      </w:r>
      <w:r w:rsidRPr="00316C48">
        <w:t xml:space="preserve"> </w:t>
      </w:r>
    </w:p>
    <w:p w14:paraId="7C82E96F" w14:textId="26E04331" w:rsidR="000B278B" w:rsidRDefault="000B278B" w:rsidP="000B278B">
      <w:pPr>
        <w:pStyle w:val="ds-markdown-paragraph"/>
        <w:jc w:val="both"/>
      </w:pPr>
      <w:r w:rsidRPr="00316C48">
        <w:rPr>
          <w:rFonts w:eastAsiaTheme="minorHAnsi"/>
        </w:rPr>
        <w:object w:dxaOrig="7860" w:dyaOrig="4200" w14:anchorId="2742A67C">
          <v:shape id="_x0000_i1028" type="#_x0000_t75" style="width:329.7pt;height:197.05pt" o:ole="">
            <v:imagedata r:id="rId14" o:title=""/>
          </v:shape>
          <o:OLEObject Type="Embed" ProgID="Prism8.Document" ShapeID="_x0000_i1028" DrawAspect="Content" ObjectID="_1841239649" r:id="rId15"/>
        </w:object>
      </w:r>
      <w:r w:rsidRPr="00316C48">
        <w:br/>
      </w:r>
      <w:r>
        <w:rPr>
          <w:rStyle w:val="Strong"/>
        </w:rPr>
        <w:t xml:space="preserve">Figure </w:t>
      </w:r>
      <w:r w:rsidRPr="00316C48">
        <w:rPr>
          <w:rStyle w:val="Strong"/>
        </w:rPr>
        <w:t>4:</w:t>
      </w:r>
      <w:r w:rsidR="003801D0">
        <w:t xml:space="preserve"> </w:t>
      </w:r>
      <w:r w:rsidR="003801D0" w:rsidRPr="003801D0">
        <w:rPr>
          <w:highlight w:val="yellow"/>
        </w:rPr>
        <w:t>E</w:t>
      </w:r>
      <w:r w:rsidRPr="003801D0">
        <w:rPr>
          <w:highlight w:val="yellow"/>
        </w:rPr>
        <w:t xml:space="preserve">ffect of </w:t>
      </w:r>
      <w:r w:rsidR="00485126" w:rsidRPr="00485126">
        <w:rPr>
          <w:rStyle w:val="Emphasis"/>
          <w:highlight w:val="yellow"/>
        </w:rPr>
        <w:t>Manihot esculenta</w:t>
      </w:r>
      <w:r w:rsidR="00485126" w:rsidRPr="00485126">
        <w:rPr>
          <w:highlight w:val="yellow"/>
        </w:rPr>
        <w:t xml:space="preserve"> and </w:t>
      </w:r>
      <w:r w:rsidR="00485126" w:rsidRPr="00485126">
        <w:rPr>
          <w:rStyle w:val="Emphasis"/>
          <w:highlight w:val="yellow"/>
        </w:rPr>
        <w:t>Vernonia amygdalina</w:t>
      </w:r>
      <w:r w:rsidR="00485126" w:rsidRPr="00485126">
        <w:rPr>
          <w:highlight w:val="yellow"/>
        </w:rPr>
        <w:t xml:space="preserve"> leaf extract </w:t>
      </w:r>
      <w:r w:rsidRPr="003801D0">
        <w:rPr>
          <w:highlight w:val="yellow"/>
        </w:rPr>
        <w:t xml:space="preserve">on packed cell volume (PCV) in </w:t>
      </w:r>
      <w:proofErr w:type="spellStart"/>
      <w:r w:rsidRPr="003801D0">
        <w:rPr>
          <w:highlight w:val="yellow"/>
        </w:rPr>
        <w:t>phenylhydrazine</w:t>
      </w:r>
      <w:proofErr w:type="spellEnd"/>
      <w:r w:rsidRPr="003801D0">
        <w:rPr>
          <w:highlight w:val="yellow"/>
        </w:rPr>
        <w:t>-induced rats.</w:t>
      </w:r>
      <w:r w:rsidRPr="00316C48">
        <w:t xml:space="preserve"> </w:t>
      </w:r>
      <w:r>
        <w:t xml:space="preserve"> </w:t>
      </w:r>
    </w:p>
    <w:p w14:paraId="45423EFC" w14:textId="26069996" w:rsidR="000B278B" w:rsidRDefault="00551E95" w:rsidP="000B278B">
      <w:pPr>
        <w:pStyle w:val="ds-markdown-paragraph"/>
      </w:pPr>
      <w:r w:rsidRPr="00316C48">
        <w:rPr>
          <w:rFonts w:eastAsiaTheme="minorHAnsi"/>
        </w:rPr>
        <w:object w:dxaOrig="8025" w:dyaOrig="4200" w14:anchorId="42F99852">
          <v:shape id="_x0000_i1029" type="#_x0000_t75" style="width:314.55pt;height:185.7pt" o:ole="">
            <v:imagedata r:id="rId16" o:title=""/>
          </v:shape>
          <o:OLEObject Type="Embed" ProgID="Prism8.Document" ShapeID="_x0000_i1029" DrawAspect="Content" ObjectID="_1841239650" r:id="rId17"/>
        </w:object>
      </w:r>
      <w:r w:rsidR="000B278B" w:rsidRPr="00316C48">
        <w:br/>
      </w:r>
      <w:r w:rsidR="000B278B">
        <w:rPr>
          <w:rStyle w:val="Strong"/>
        </w:rPr>
        <w:t xml:space="preserve">Figure </w:t>
      </w:r>
      <w:r w:rsidR="000B278B" w:rsidRPr="00316C48">
        <w:rPr>
          <w:rStyle w:val="Strong"/>
        </w:rPr>
        <w:t>5:</w:t>
      </w:r>
      <w:r w:rsidR="003801D0">
        <w:t xml:space="preserve"> </w:t>
      </w:r>
      <w:r w:rsidR="003801D0" w:rsidRPr="003801D0">
        <w:rPr>
          <w:highlight w:val="yellow"/>
        </w:rPr>
        <w:t>E</w:t>
      </w:r>
      <w:r w:rsidR="000B278B" w:rsidRPr="003801D0">
        <w:rPr>
          <w:highlight w:val="yellow"/>
        </w:rPr>
        <w:t xml:space="preserve">ffect of </w:t>
      </w:r>
      <w:r w:rsidR="00485126" w:rsidRPr="00485126">
        <w:rPr>
          <w:rStyle w:val="Emphasis"/>
          <w:highlight w:val="yellow"/>
        </w:rPr>
        <w:t>Manihot esculenta</w:t>
      </w:r>
      <w:r w:rsidR="00485126" w:rsidRPr="00485126">
        <w:rPr>
          <w:highlight w:val="yellow"/>
        </w:rPr>
        <w:t xml:space="preserve"> and </w:t>
      </w:r>
      <w:r w:rsidR="00485126" w:rsidRPr="00485126">
        <w:rPr>
          <w:rStyle w:val="Emphasis"/>
          <w:highlight w:val="yellow"/>
        </w:rPr>
        <w:t>Vernonia amygdalina</w:t>
      </w:r>
      <w:r w:rsidR="00485126" w:rsidRPr="00485126">
        <w:rPr>
          <w:highlight w:val="yellow"/>
        </w:rPr>
        <w:t xml:space="preserve"> leaf extract</w:t>
      </w:r>
      <w:r w:rsidR="000B278B" w:rsidRPr="003801D0">
        <w:rPr>
          <w:highlight w:val="yellow"/>
        </w:rPr>
        <w:t xml:space="preserve"> on platelets (PLT) in </w:t>
      </w:r>
      <w:proofErr w:type="spellStart"/>
      <w:r w:rsidR="000B278B" w:rsidRPr="003801D0">
        <w:rPr>
          <w:highlight w:val="yellow"/>
        </w:rPr>
        <w:t>phenylhydrazine</w:t>
      </w:r>
      <w:proofErr w:type="spellEnd"/>
      <w:r w:rsidR="000B278B" w:rsidRPr="003801D0">
        <w:rPr>
          <w:highlight w:val="yellow"/>
        </w:rPr>
        <w:t>-induced rats.</w:t>
      </w:r>
      <w:r w:rsidR="000B278B" w:rsidRPr="00316C48">
        <w:t xml:space="preserve"> </w:t>
      </w:r>
    </w:p>
    <w:p w14:paraId="19772689" w14:textId="77777777" w:rsidR="000B278B" w:rsidRDefault="000B278B" w:rsidP="000B278B">
      <w:pPr>
        <w:pStyle w:val="ds-markdown-paragraph"/>
        <w:spacing w:before="0" w:beforeAutospacing="0" w:after="0" w:afterAutospacing="0"/>
        <w:jc w:val="both"/>
        <w:rPr>
          <w:rStyle w:val="Emphasis"/>
          <w:i w:val="0"/>
        </w:rPr>
      </w:pPr>
    </w:p>
    <w:p w14:paraId="0B0E1935" w14:textId="707FBA22" w:rsidR="00551E95" w:rsidRPr="00551E95" w:rsidRDefault="00551E95" w:rsidP="00551E95">
      <w:pPr>
        <w:pStyle w:val="ds-markdown-paragraph"/>
        <w:spacing w:before="0" w:beforeAutospacing="0" w:after="0" w:afterAutospacing="0"/>
        <w:jc w:val="both"/>
        <w:rPr>
          <w:rStyle w:val="Emphasis"/>
          <w:b/>
          <w:i w:val="0"/>
        </w:rPr>
      </w:pPr>
      <w:r w:rsidRPr="00A75092">
        <w:rPr>
          <w:rStyle w:val="Emphasis"/>
          <w:b/>
          <w:i w:val="0"/>
          <w:highlight w:val="yellow"/>
        </w:rPr>
        <w:t>DISCUSSION</w:t>
      </w:r>
      <w:r w:rsidRPr="00551E95">
        <w:rPr>
          <w:rStyle w:val="Emphasis"/>
          <w:b/>
          <w:i w:val="0"/>
        </w:rPr>
        <w:t xml:space="preserve"> </w:t>
      </w:r>
    </w:p>
    <w:p w14:paraId="36E9CC03"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Cardiac Oxidative Stress Markers</w:t>
      </w:r>
    </w:p>
    <w:p w14:paraId="42446D0D" w14:textId="0FFAD74A"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This study examined the cardio-</w:t>
      </w:r>
      <w:proofErr w:type="spellStart"/>
      <w:r w:rsidRPr="00551E95">
        <w:rPr>
          <w:rStyle w:val="Emphasis"/>
          <w:i w:val="0"/>
        </w:rPr>
        <w:t>hematoprotective</w:t>
      </w:r>
      <w:proofErr w:type="spellEnd"/>
      <w:r w:rsidRPr="00551E95">
        <w:rPr>
          <w:rStyle w:val="Emphasis"/>
          <w:i w:val="0"/>
        </w:rPr>
        <w:t xml:space="preserve"> effects of </w:t>
      </w:r>
      <w:r w:rsidRPr="00CB56AF">
        <w:rPr>
          <w:rStyle w:val="Emphasis"/>
        </w:rPr>
        <w:t>Manihot esculenta</w:t>
      </w:r>
      <w:r w:rsidRPr="00551E95">
        <w:rPr>
          <w:rStyle w:val="Emphasis"/>
          <w:i w:val="0"/>
        </w:rPr>
        <w:t xml:space="preserve"> and </w:t>
      </w:r>
      <w:r w:rsidRPr="00CB56AF">
        <w:rPr>
          <w:rStyle w:val="Emphasis"/>
        </w:rPr>
        <w:t>Vernonia amygdalina</w:t>
      </w:r>
      <w:r w:rsidRPr="00551E95">
        <w:rPr>
          <w:rStyle w:val="Emphasis"/>
          <w:i w:val="0"/>
        </w:rPr>
        <w:t xml:space="preserve"> leaf extract against </w:t>
      </w:r>
      <w:proofErr w:type="spellStart"/>
      <w:r w:rsidRPr="00551E95">
        <w:rPr>
          <w:rStyle w:val="Emphasis"/>
          <w:i w:val="0"/>
        </w:rPr>
        <w:t>phenylhydrazine</w:t>
      </w:r>
      <w:proofErr w:type="spellEnd"/>
      <w:r w:rsidRPr="00551E95">
        <w:rPr>
          <w:rStyle w:val="Emphasis"/>
          <w:i w:val="0"/>
        </w:rPr>
        <w:t xml:space="preserve">-induced oxidative stress and hemolytic anemia in rats. </w:t>
      </w:r>
      <w:proofErr w:type="spellStart"/>
      <w:r w:rsidRPr="00551E95">
        <w:rPr>
          <w:rStyle w:val="Emphasis"/>
          <w:i w:val="0"/>
        </w:rPr>
        <w:t>Phenylhydrazine</w:t>
      </w:r>
      <w:proofErr w:type="spellEnd"/>
      <w:r w:rsidRPr="00551E95">
        <w:rPr>
          <w:rStyle w:val="Emphasis"/>
          <w:i w:val="0"/>
        </w:rPr>
        <w:t xml:space="preserve"> is a potent oxidizing agent known to generate reactive oxygen species (ROS) by undergoing auto-oxidation in the presence of oxygen, thereby forming free radicals that damage cellular macromolecules (</w:t>
      </w:r>
      <w:proofErr w:type="spellStart"/>
      <w:r w:rsidR="00F41FB6">
        <w:t>Fachriyah</w:t>
      </w:r>
      <w:proofErr w:type="spellEnd"/>
      <w:r w:rsidRPr="00551E95">
        <w:rPr>
          <w:rStyle w:val="Emphasis"/>
          <w:i w:val="0"/>
        </w:rPr>
        <w:t xml:space="preserve"> et al., 2023). Administration of </w:t>
      </w:r>
      <w:proofErr w:type="spellStart"/>
      <w:r w:rsidRPr="00551E95">
        <w:rPr>
          <w:rStyle w:val="Emphasis"/>
          <w:i w:val="0"/>
        </w:rPr>
        <w:t>phenylhydrazine</w:t>
      </w:r>
      <w:proofErr w:type="spellEnd"/>
      <w:r w:rsidRPr="00551E95">
        <w:rPr>
          <w:rStyle w:val="Emphasis"/>
          <w:i w:val="0"/>
        </w:rPr>
        <w:t xml:space="preserve"> (PHZ) significantly induced oxidative stress in cardiac tissue, as evidenced by elevated malondialdehyde (MDA) levels and decreased antioxidant enzyme activities (SOD, CAT) and reduced glutathione (GSH) compared to the neutral control group (p &lt; 0.05). The increase in MDA reflects enhanced lipid peroxidation and membrane damage, a well-established consequence of reactive oxygen species (ROS) generation</w:t>
      </w:r>
      <w:r w:rsidR="00DB2F06">
        <w:rPr>
          <w:rStyle w:val="Emphasis"/>
          <w:i w:val="0"/>
        </w:rPr>
        <w:t xml:space="preserve"> (</w:t>
      </w:r>
      <w:proofErr w:type="spellStart"/>
      <w:r w:rsidR="00DB2F06">
        <w:rPr>
          <w:rStyle w:val="Emphasis"/>
          <w:i w:val="0"/>
        </w:rPr>
        <w:t>Ekakitie</w:t>
      </w:r>
      <w:proofErr w:type="spellEnd"/>
      <w:r w:rsidR="00DB2F06">
        <w:rPr>
          <w:rStyle w:val="Emphasis"/>
          <w:i w:val="0"/>
        </w:rPr>
        <w:t xml:space="preserve"> et al., 2022)</w:t>
      </w:r>
      <w:r w:rsidRPr="00551E95">
        <w:rPr>
          <w:rStyle w:val="Emphasis"/>
          <w:i w:val="0"/>
        </w:rPr>
        <w:t>.</w:t>
      </w:r>
    </w:p>
    <w:p w14:paraId="56185D05" w14:textId="24F8AB5E"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lastRenderedPageBreak/>
        <w:t xml:space="preserve">This observation is consistent with previous reports that </w:t>
      </w:r>
      <w:proofErr w:type="spellStart"/>
      <w:r w:rsidRPr="00551E95">
        <w:rPr>
          <w:rStyle w:val="Emphasis"/>
          <w:i w:val="0"/>
        </w:rPr>
        <w:t>phenylhydrazine</w:t>
      </w:r>
      <w:proofErr w:type="spellEnd"/>
      <w:r w:rsidRPr="00551E95">
        <w:rPr>
          <w:rStyle w:val="Emphasis"/>
          <w:i w:val="0"/>
        </w:rPr>
        <w:t xml:space="preserve"> induces oxidative damage by generating reactive oxygen species (ROS), leading to membrane lipid peroxidation and depletion of antioxidant defenses. PHZ undergoes auto-oxidation to produce reactive intermediates such as superoxide anions and hydrogen peroxide, which deplete intracellular antioxidants and damage biological macromolecules (</w:t>
      </w:r>
      <w:proofErr w:type="spellStart"/>
      <w:r w:rsidR="00F41FB6">
        <w:t>Fachriyah</w:t>
      </w:r>
      <w:proofErr w:type="spellEnd"/>
      <w:r w:rsidRPr="00551E95">
        <w:rPr>
          <w:rStyle w:val="Emphasis"/>
          <w:i w:val="0"/>
        </w:rPr>
        <w:t xml:space="preserve"> et al., 2023). </w:t>
      </w:r>
    </w:p>
    <w:p w14:paraId="7FB565B9" w14:textId="717EBAAF"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result aligns with findings by </w:t>
      </w:r>
      <w:r w:rsidR="008D2AD0" w:rsidRPr="008D2AD0">
        <w:rPr>
          <w:rStyle w:val="Emphasis"/>
          <w:i w:val="0"/>
        </w:rPr>
        <w:t>Dubois-</w:t>
      </w:r>
      <w:proofErr w:type="spellStart"/>
      <w:r w:rsidR="008D2AD0" w:rsidRPr="008D2AD0">
        <w:rPr>
          <w:rStyle w:val="Emphasis"/>
          <w:i w:val="0"/>
        </w:rPr>
        <w:t>Deruy</w:t>
      </w:r>
      <w:proofErr w:type="spellEnd"/>
      <w:r w:rsidRPr="00551E95">
        <w:rPr>
          <w:rStyle w:val="Emphasis"/>
          <w:i w:val="0"/>
        </w:rPr>
        <w:t xml:space="preserve"> et al. (2020), who reported that extensive oxidative injury in cardiac tissues</w:t>
      </w:r>
      <w:r w:rsidR="008D2AD0">
        <w:rPr>
          <w:rStyle w:val="Emphasis"/>
          <w:i w:val="0"/>
        </w:rPr>
        <w:t xml:space="preserve"> results from oxidative stress which arises from </w:t>
      </w:r>
      <w:r w:rsidRPr="00551E95">
        <w:rPr>
          <w:rStyle w:val="Emphasis"/>
          <w:i w:val="0"/>
        </w:rPr>
        <w:t xml:space="preserve">reduced endogenous antioxidant levels. The observed oxidative imbalance in the PHZ group confirms successful induction of oxidative stress in this experimental model. Group C (positive control), treated with </w:t>
      </w:r>
      <w:proofErr w:type="spellStart"/>
      <w:r w:rsidRPr="00551E95">
        <w:rPr>
          <w:rStyle w:val="Emphasis"/>
          <w:i w:val="0"/>
        </w:rPr>
        <w:t>Oreifer</w:t>
      </w:r>
      <w:proofErr w:type="spellEnd"/>
      <w:r w:rsidRPr="00551E95">
        <w:rPr>
          <w:rStyle w:val="Emphasis"/>
          <w:i w:val="0"/>
        </w:rPr>
        <w:t xml:space="preserve"> after PHZ induction, showed significant restoration of antioxidant markers (SOD, CAT, GSH) and reduced MDA levels. </w:t>
      </w:r>
      <w:proofErr w:type="spellStart"/>
      <w:r w:rsidRPr="00551E95">
        <w:rPr>
          <w:rStyle w:val="Emphasis"/>
          <w:i w:val="0"/>
        </w:rPr>
        <w:t>Oreifer</w:t>
      </w:r>
      <w:proofErr w:type="spellEnd"/>
      <w:r w:rsidRPr="00551E95">
        <w:rPr>
          <w:rStyle w:val="Emphasis"/>
          <w:i w:val="0"/>
        </w:rPr>
        <w:t xml:space="preserve"> is a known hematinic and antioxidant formulation containing iron, folic acid,</w:t>
      </w:r>
      <w:r w:rsidR="00A75092">
        <w:rPr>
          <w:rStyle w:val="Emphasis"/>
          <w:i w:val="0"/>
        </w:rPr>
        <w:t xml:space="preserve"> and vitamins B-complex and C - </w:t>
      </w:r>
      <w:r w:rsidRPr="00551E95">
        <w:rPr>
          <w:rStyle w:val="Emphasis"/>
          <w:i w:val="0"/>
        </w:rPr>
        <w:t xml:space="preserve">components that support erythropoiesis and neutralize oxidative radicals. The significant improvement observed suggests that </w:t>
      </w:r>
      <w:proofErr w:type="spellStart"/>
      <w:r w:rsidRPr="00551E95">
        <w:rPr>
          <w:rStyle w:val="Emphasis"/>
          <w:i w:val="0"/>
        </w:rPr>
        <w:t>Oreifer</w:t>
      </w:r>
      <w:proofErr w:type="spellEnd"/>
      <w:r w:rsidRPr="00551E95">
        <w:rPr>
          <w:rStyle w:val="Emphasis"/>
          <w:i w:val="0"/>
        </w:rPr>
        <w:t xml:space="preserve"> countered the oxidative damage through direct scavenging of ROS and by enhancing endogenous antioxidant enzyme activities. This is supported by earlier studies (</w:t>
      </w:r>
      <w:r w:rsidR="00CD379E">
        <w:rPr>
          <w:rStyle w:val="Emphasis"/>
          <w:i w:val="0"/>
        </w:rPr>
        <w:t>Manful et al., 2025</w:t>
      </w:r>
      <w:r w:rsidRPr="00551E95">
        <w:rPr>
          <w:rStyle w:val="Emphasis"/>
          <w:i w:val="0"/>
        </w:rPr>
        <w:t>), which indicated that vitamin-based antioxidant therapies can attenuate oxidative stress induced by toxins or drug administration.</w:t>
      </w:r>
    </w:p>
    <w:p w14:paraId="6D0C7366" w14:textId="2E796B31"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Treatment with the combined </w:t>
      </w:r>
      <w:r w:rsidRPr="00800431">
        <w:rPr>
          <w:rStyle w:val="Emphasis"/>
        </w:rPr>
        <w:t>Manihot esculenta</w:t>
      </w:r>
      <w:r w:rsidRPr="00551E95">
        <w:rPr>
          <w:rStyle w:val="Emphasis"/>
          <w:i w:val="0"/>
        </w:rPr>
        <w:t xml:space="preserve"> and </w:t>
      </w:r>
      <w:r w:rsidRPr="00800431">
        <w:rPr>
          <w:rStyle w:val="Emphasis"/>
        </w:rPr>
        <w:t>Vernonia amygdalina</w:t>
      </w:r>
      <w:r w:rsidRPr="00551E95">
        <w:rPr>
          <w:rStyle w:val="Emphasis"/>
          <w:i w:val="0"/>
        </w:rPr>
        <w:t xml:space="preserve"> leaf extract (Group D) significantly reduced MDA levels and restored antioxidant defenses (SOD, CAT, GSH). This indicates attenuation of lipid peroxidation and enhancement of endogenous antioxidant systems. Similar findings have been reported in PHZ-induced models where antioxidant therapies reversed oxidative stress by restoring enzymatic and non-enzymatic antioxidant systems (El-</w:t>
      </w:r>
      <w:proofErr w:type="spellStart"/>
      <w:r w:rsidRPr="00551E95">
        <w:rPr>
          <w:rStyle w:val="Emphasis"/>
          <w:i w:val="0"/>
        </w:rPr>
        <w:t>Shehry</w:t>
      </w:r>
      <w:proofErr w:type="spellEnd"/>
      <w:r w:rsidRPr="00551E95">
        <w:rPr>
          <w:rStyle w:val="Emphasis"/>
          <w:i w:val="0"/>
        </w:rPr>
        <w:t xml:space="preserve"> et al., 2023). </w:t>
      </w:r>
      <w:r w:rsidRPr="007F2036">
        <w:rPr>
          <w:rStyle w:val="Emphasis"/>
          <w:i w:val="0"/>
          <w:highlight w:val="yellow"/>
        </w:rPr>
        <w:t>These findings suggest that the extracts possess significant antioxidative capabilities, potentially through f</w:t>
      </w:r>
      <w:r w:rsidR="007F2036" w:rsidRPr="007F2036">
        <w:rPr>
          <w:rStyle w:val="Emphasis"/>
          <w:i w:val="0"/>
          <w:highlight w:val="yellow"/>
        </w:rPr>
        <w:t>ree radical scavenging activity and</w:t>
      </w:r>
      <w:r w:rsidRPr="007F2036">
        <w:rPr>
          <w:rStyle w:val="Emphasis"/>
          <w:i w:val="0"/>
          <w:highlight w:val="yellow"/>
        </w:rPr>
        <w:t xml:space="preserve"> enhancement of antioxidant enzyme expression, possibly via upregulation of protective genes and lipid membrane stabilization, preventing peroxidation of polyunsaturated fatty acids (PUFAs).</w:t>
      </w:r>
    </w:p>
    <w:p w14:paraId="11B40060" w14:textId="21E597DD"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Although SOD activity was not fully normalized, its significant improvement suggests partial recovery of enzymatic antioxidant capacity. The restoration of CAT and GSH is particularly important, as these systems play critical roles in detoxifying hydrogen peroxide and maintaining redox balance. Similar results were obtained in a PHZ-induced oxidative stress model by </w:t>
      </w:r>
      <w:proofErr w:type="spellStart"/>
      <w:r w:rsidR="00682A8F">
        <w:rPr>
          <w:rStyle w:val="Emphasis"/>
          <w:i w:val="0"/>
        </w:rPr>
        <w:t>Orororo</w:t>
      </w:r>
      <w:proofErr w:type="spellEnd"/>
      <w:r w:rsidR="00682A8F">
        <w:rPr>
          <w:rStyle w:val="Emphasis"/>
          <w:i w:val="0"/>
        </w:rPr>
        <w:t xml:space="preserve"> et al. (2025a)</w:t>
      </w:r>
      <w:r w:rsidRPr="00551E95">
        <w:rPr>
          <w:rStyle w:val="Emphasis"/>
          <w:i w:val="0"/>
        </w:rPr>
        <w:t>, who found that plant-derived polyphenols reversed MDA accumulation and restored GSH levels.</w:t>
      </w:r>
    </w:p>
    <w:p w14:paraId="417F2124" w14:textId="75B095A2"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The observed antioxidant and cardioprotective effects may be attributed to the phytochemical constituents of </w:t>
      </w:r>
      <w:r w:rsidRPr="00800431">
        <w:rPr>
          <w:rStyle w:val="Emphasis"/>
        </w:rPr>
        <w:t>M. esculenta</w:t>
      </w:r>
      <w:r w:rsidRPr="00551E95">
        <w:rPr>
          <w:rStyle w:val="Emphasis"/>
          <w:i w:val="0"/>
        </w:rPr>
        <w:t xml:space="preserve"> and </w:t>
      </w:r>
      <w:r w:rsidRPr="00800431">
        <w:rPr>
          <w:rStyle w:val="Emphasis"/>
        </w:rPr>
        <w:t>V. amygdalina</w:t>
      </w:r>
      <w:r w:rsidRPr="00551E95">
        <w:rPr>
          <w:rStyle w:val="Emphasis"/>
          <w:i w:val="0"/>
        </w:rPr>
        <w:t xml:space="preserve">, including flavonoids and phenolic compounds, which are known to scavenge free radicals, chelate transition metals, and enhance antioxidant enzyme activity. These mechanisms collectively contribute to the mitigation of oxidative stress-induced tissue damage. </w:t>
      </w:r>
      <w:r w:rsidRPr="00800431">
        <w:rPr>
          <w:rStyle w:val="Emphasis"/>
        </w:rPr>
        <w:t>Vernonia amygdalina</w:t>
      </w:r>
      <w:r w:rsidRPr="00551E95">
        <w:rPr>
          <w:rStyle w:val="Emphasis"/>
          <w:i w:val="0"/>
        </w:rPr>
        <w:t xml:space="preserve"> is rich in flavonoids, tannins, and terpenoids, all of which exhibit proven antioxidant properties (</w:t>
      </w:r>
      <w:r w:rsidR="00A674F4" w:rsidRPr="00A674F4">
        <w:rPr>
          <w:rStyle w:val="Emphasis"/>
          <w:i w:val="0"/>
          <w:highlight w:val="yellow"/>
        </w:rPr>
        <w:t xml:space="preserve">Degu </w:t>
      </w:r>
      <w:r w:rsidRPr="00A674F4">
        <w:rPr>
          <w:rStyle w:val="Emphasis"/>
          <w:i w:val="0"/>
          <w:highlight w:val="yellow"/>
        </w:rPr>
        <w:t>et al., 2024</w:t>
      </w:r>
      <w:r w:rsidRPr="00551E95">
        <w:rPr>
          <w:rStyle w:val="Emphasis"/>
          <w:i w:val="0"/>
        </w:rPr>
        <w:t xml:space="preserve">; </w:t>
      </w:r>
      <w:r w:rsidR="00A54D39" w:rsidRPr="00A54D39">
        <w:rPr>
          <w:highlight w:val="yellow"/>
        </w:rPr>
        <w:t>Raimi</w:t>
      </w:r>
      <w:r w:rsidR="00A54D39" w:rsidRPr="00A54D39">
        <w:rPr>
          <w:rStyle w:val="Emphasis"/>
          <w:i w:val="0"/>
          <w:highlight w:val="yellow"/>
        </w:rPr>
        <w:t xml:space="preserve"> </w:t>
      </w:r>
      <w:r w:rsidRPr="00A54D39">
        <w:rPr>
          <w:rStyle w:val="Emphasis"/>
          <w:i w:val="0"/>
          <w:highlight w:val="yellow"/>
        </w:rPr>
        <w:t>et al., 2021</w:t>
      </w:r>
      <w:r w:rsidRPr="00551E95">
        <w:rPr>
          <w:rStyle w:val="Emphasis"/>
          <w:i w:val="0"/>
        </w:rPr>
        <w:t xml:space="preserve">; </w:t>
      </w:r>
      <w:proofErr w:type="spellStart"/>
      <w:r w:rsidRPr="00F800DA">
        <w:rPr>
          <w:rStyle w:val="Emphasis"/>
          <w:i w:val="0"/>
          <w:highlight w:val="yellow"/>
        </w:rPr>
        <w:t>Ijeh</w:t>
      </w:r>
      <w:proofErr w:type="spellEnd"/>
      <w:r w:rsidRPr="00F800DA">
        <w:rPr>
          <w:rStyle w:val="Emphasis"/>
          <w:i w:val="0"/>
          <w:highlight w:val="yellow"/>
        </w:rPr>
        <w:t xml:space="preserve"> </w:t>
      </w:r>
      <w:r w:rsidR="00F800DA" w:rsidRPr="00F800DA">
        <w:rPr>
          <w:rStyle w:val="Emphasis"/>
          <w:i w:val="0"/>
          <w:highlight w:val="yellow"/>
        </w:rPr>
        <w:t>and Ejike, 2011</w:t>
      </w:r>
      <w:r w:rsidRPr="00551E95">
        <w:rPr>
          <w:rStyle w:val="Emphasis"/>
          <w:i w:val="0"/>
        </w:rPr>
        <w:t xml:space="preserve">). </w:t>
      </w:r>
      <w:r w:rsidRPr="00800431">
        <w:rPr>
          <w:rStyle w:val="Emphasis"/>
        </w:rPr>
        <w:t>Manihot esculenta</w:t>
      </w:r>
      <w:r w:rsidRPr="00551E95">
        <w:rPr>
          <w:rStyle w:val="Emphasis"/>
          <w:i w:val="0"/>
        </w:rPr>
        <w:t xml:space="preserve"> (cassava), traditionally known for its energy content, also contains saponins and vitamin C derivatives that protect cellular structures from oxidative damage. The combined treatment provided a synergistic effect, enhancing redox balance and reducing lipid peroxidation more effectively than either plant alone could. </w:t>
      </w:r>
    </w:p>
    <w:p w14:paraId="452739BF" w14:textId="77777777" w:rsidR="00551E95" w:rsidRPr="00551E95" w:rsidRDefault="00551E95" w:rsidP="00551E95">
      <w:pPr>
        <w:pStyle w:val="ds-markdown-paragraph"/>
        <w:spacing w:before="0" w:beforeAutospacing="0" w:after="0" w:afterAutospacing="0"/>
        <w:jc w:val="both"/>
        <w:rPr>
          <w:rStyle w:val="Emphasis"/>
          <w:i w:val="0"/>
        </w:rPr>
      </w:pPr>
    </w:p>
    <w:p w14:paraId="0CDF1BCC"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Hematological Parameters</w:t>
      </w:r>
    </w:p>
    <w:p w14:paraId="663A188E" w14:textId="77777777" w:rsidR="00551E95" w:rsidRPr="00551E95" w:rsidRDefault="00551E95" w:rsidP="00551E95">
      <w:pPr>
        <w:spacing w:after="0" w:line="240" w:lineRule="auto"/>
        <w:jc w:val="both"/>
        <w:rPr>
          <w:rFonts w:ascii="Times New Roman" w:hAnsi="Times New Roman"/>
          <w:sz w:val="24"/>
          <w:szCs w:val="24"/>
        </w:rPr>
      </w:pPr>
      <w:r w:rsidRPr="00551E95">
        <w:rPr>
          <w:rFonts w:ascii="Times New Roman" w:hAnsi="Times New Roman"/>
          <w:sz w:val="24"/>
          <w:szCs w:val="24"/>
        </w:rPr>
        <w:t xml:space="preserve">Hematological parameters, including hemoglobin (Hb), red blood cell (RBC) count, white blood cell (WBC) indices, and hematocrit (HCT), serve as critical biomarkers for diagnosing and </w:t>
      </w:r>
      <w:r w:rsidRPr="00551E95">
        <w:rPr>
          <w:rFonts w:ascii="Times New Roman" w:hAnsi="Times New Roman"/>
          <w:sz w:val="24"/>
          <w:szCs w:val="24"/>
        </w:rPr>
        <w:lastRenderedPageBreak/>
        <w:t>monitoring hematological disorders</w:t>
      </w:r>
      <w:r w:rsidR="007D1CAD">
        <w:rPr>
          <w:rFonts w:ascii="Times New Roman" w:hAnsi="Times New Roman"/>
          <w:sz w:val="24"/>
          <w:szCs w:val="24"/>
        </w:rPr>
        <w:t>.</w:t>
      </w:r>
      <w:r w:rsidRPr="00551E95">
        <w:rPr>
          <w:rFonts w:ascii="Times New Roman" w:hAnsi="Times New Roman"/>
          <w:sz w:val="24"/>
          <w:szCs w:val="24"/>
        </w:rPr>
        <w:t xml:space="preserve"> These parameters reflect the body’s oxygen transport capacity, immune response efficiency, and bone marrow activity. For instance, Hb levels directly correlate with oxygen delivery to tissues, while RBC counts indicate erythropoiesis efficacy (</w:t>
      </w:r>
      <w:r w:rsidR="007D1CAD" w:rsidRPr="00BD0C62">
        <w:rPr>
          <w:rFonts w:ascii="Times New Roman" w:hAnsi="Times New Roman"/>
          <w:sz w:val="24"/>
          <w:szCs w:val="24"/>
        </w:rPr>
        <w:t>El-</w:t>
      </w:r>
      <w:proofErr w:type="spellStart"/>
      <w:r w:rsidR="007D1CAD" w:rsidRPr="007D1CAD">
        <w:rPr>
          <w:rFonts w:ascii="Times New Roman" w:hAnsi="Times New Roman"/>
          <w:sz w:val="24"/>
          <w:szCs w:val="24"/>
        </w:rPr>
        <w:t>Shehry</w:t>
      </w:r>
      <w:proofErr w:type="spellEnd"/>
      <w:r w:rsidRPr="007D1CAD">
        <w:rPr>
          <w:rFonts w:ascii="Times New Roman" w:hAnsi="Times New Roman"/>
          <w:sz w:val="24"/>
          <w:szCs w:val="24"/>
        </w:rPr>
        <w:t xml:space="preserve"> et al., 202</w:t>
      </w:r>
      <w:r w:rsidR="007D1CAD" w:rsidRPr="007D1CAD">
        <w:rPr>
          <w:rFonts w:ascii="Times New Roman" w:hAnsi="Times New Roman"/>
          <w:sz w:val="24"/>
          <w:szCs w:val="24"/>
        </w:rPr>
        <w:t>3</w:t>
      </w:r>
      <w:r w:rsidRPr="00551E95">
        <w:rPr>
          <w:rFonts w:ascii="Times New Roman" w:hAnsi="Times New Roman"/>
          <w:sz w:val="24"/>
          <w:szCs w:val="24"/>
        </w:rPr>
        <w:t>). In pathological states such as hemolytic anemia, these markers are disrupted: Hb and RBC levels decline due to erythrocyte lysis, while reticulocyte counts rise as the bone marrow attempts compensatory RBC production (</w:t>
      </w:r>
      <w:proofErr w:type="spellStart"/>
      <w:r w:rsidR="007D1CAD" w:rsidRPr="00237E46">
        <w:rPr>
          <w:rFonts w:ascii="Times New Roman" w:hAnsi="Times New Roman"/>
          <w:sz w:val="24"/>
          <w:szCs w:val="24"/>
        </w:rPr>
        <w:t>Duneeh</w:t>
      </w:r>
      <w:proofErr w:type="spellEnd"/>
      <w:r w:rsidR="007D1CAD">
        <w:rPr>
          <w:rFonts w:ascii="Times New Roman" w:hAnsi="Times New Roman"/>
          <w:sz w:val="24"/>
          <w:szCs w:val="24"/>
        </w:rPr>
        <w:t xml:space="preserve"> et al., 2025</w:t>
      </w:r>
      <w:r w:rsidRPr="00551E95">
        <w:rPr>
          <w:rFonts w:ascii="Times New Roman" w:hAnsi="Times New Roman"/>
          <w:sz w:val="24"/>
          <w:szCs w:val="24"/>
        </w:rPr>
        <w:t xml:space="preserve">). Such dynamics underscore the importance of hematological profiling in evaluating therapeutic interventions aimed at restoring homeostasis. Oxidative stress and inflammation are key drivers of hematological dysregulation. </w:t>
      </w:r>
    </w:p>
    <w:p w14:paraId="5DCCE94F" w14:textId="50B02475" w:rsidR="00551E95" w:rsidRPr="00551E95" w:rsidRDefault="00551E95" w:rsidP="00551E95">
      <w:pPr>
        <w:pStyle w:val="NormalWeb"/>
        <w:spacing w:before="0" w:beforeAutospacing="0" w:after="0" w:afterAutospacing="0"/>
        <w:jc w:val="both"/>
      </w:pPr>
      <w:r w:rsidRPr="00551E95">
        <w:t xml:space="preserve">Hemolytic anemia induced by </w:t>
      </w:r>
      <w:proofErr w:type="spellStart"/>
      <w:r w:rsidRPr="00551E95">
        <w:t>phenylhydrazine</w:t>
      </w:r>
      <w:proofErr w:type="spellEnd"/>
      <w:r w:rsidRPr="00551E95">
        <w:t xml:space="preserve"> (PHZ) is a well-established model for investigating oxidative damage to erythrocytes and the pathophysiological consequences that follow. The condition is marked by the generation of reactive oxygen species (ROS), which compromise red blood cell (RBC) membrane integrity, oxidize hemoglobin (HGB), and ultimately accelerate erythrocyte destruction (</w:t>
      </w:r>
      <w:r w:rsidR="00A0218C">
        <w:rPr>
          <w:rStyle w:val="Emphasis"/>
          <w:i w:val="0"/>
        </w:rPr>
        <w:t>Shwetha et al., 2019</w:t>
      </w:r>
      <w:r w:rsidRPr="00551E95">
        <w:t>). The oxidative stress generated by PHZ not only initiates hemolysis but also triggers systemic inflammatory responses and compensatory hematopoietic activity, evidenced by leukocytosis and thrombocytosis (</w:t>
      </w:r>
      <w:proofErr w:type="spellStart"/>
      <w:r w:rsidR="00A0218C" w:rsidRPr="0083139E">
        <w:t>Ugbogu</w:t>
      </w:r>
      <w:proofErr w:type="spellEnd"/>
      <w:r w:rsidR="00A0218C" w:rsidRPr="00551E95">
        <w:t xml:space="preserve"> </w:t>
      </w:r>
      <w:r w:rsidRPr="00551E95">
        <w:t xml:space="preserve">Berger, 2020). In </w:t>
      </w:r>
      <w:r w:rsidRPr="00A75092">
        <w:rPr>
          <w:highlight w:val="yellow"/>
        </w:rPr>
        <w:t>alignment with previous studies, the current findings revealed that PHZ administration (Group B) significantly induced anemia, as shown by a marked reduction in RBC, HGB</w:t>
      </w:r>
      <w:r w:rsidR="00A75092" w:rsidRPr="00A75092">
        <w:rPr>
          <w:highlight w:val="yellow"/>
        </w:rPr>
        <w:t>, and packed cell volume</w:t>
      </w:r>
      <w:r w:rsidRPr="00A75092">
        <w:rPr>
          <w:highlight w:val="yellow"/>
        </w:rPr>
        <w:t>, alongside a rise in white blood cell count and platelet count</w:t>
      </w:r>
      <w:r w:rsidR="00A75092" w:rsidRPr="00A75092">
        <w:rPr>
          <w:highlight w:val="yellow"/>
        </w:rPr>
        <w:t xml:space="preserve"> compared </w:t>
      </w:r>
      <w:r w:rsidRPr="00A75092">
        <w:rPr>
          <w:highlight w:val="yellow"/>
        </w:rPr>
        <w:t>to the neutral control group. These hematological perturbations confirm PHZ’s dual role as both a pro-oxidant and hemolytic agent, leading to cytolysis of erythrocytes and reactive stimulation of the bone marrow.</w:t>
      </w:r>
    </w:p>
    <w:p w14:paraId="191F60DB" w14:textId="11101F72" w:rsidR="00551E95" w:rsidRPr="00551E95" w:rsidRDefault="00551E95" w:rsidP="00551E95">
      <w:pPr>
        <w:pStyle w:val="NormalWeb"/>
        <w:spacing w:before="0" w:beforeAutospacing="0" w:after="0" w:afterAutospacing="0"/>
        <w:jc w:val="both"/>
      </w:pPr>
      <w:r w:rsidRPr="00551E95">
        <w:t xml:space="preserve">Importantly, co-treatment with the combined </w:t>
      </w:r>
      <w:r w:rsidRPr="00053AB8">
        <w:rPr>
          <w:rStyle w:val="Strong"/>
          <w:b w:val="0"/>
          <w:i/>
        </w:rPr>
        <w:t>Manihot esculenta</w:t>
      </w:r>
      <w:r w:rsidRPr="00551E95">
        <w:t xml:space="preserve"> and </w:t>
      </w:r>
      <w:r w:rsidRPr="00053AB8">
        <w:rPr>
          <w:rStyle w:val="Strong"/>
          <w:b w:val="0"/>
          <w:i/>
        </w:rPr>
        <w:t>Vernonia amygdalina</w:t>
      </w:r>
      <w:r w:rsidRPr="00551E95">
        <w:t xml:space="preserve"> leaf extract (Group D) significantly attenuated PHZ-induced hematological derangements. The partial restoration of RBC and HGB, with levels approaching those of the control (</w:t>
      </w:r>
      <w:r w:rsidRPr="00551E95">
        <w:rPr>
          <w:rStyle w:val="Emphasis"/>
          <w:i w:val="0"/>
        </w:rPr>
        <w:t>p</w:t>
      </w:r>
      <w:r w:rsidRPr="00551E95">
        <w:t xml:space="preserve">&lt;0.05), underscores the potential erythropoietic and membrane-protective effects of the extract. This ameliorative activity may be attributed to the synergistic action of phytochemicals present in both plants. For instance, </w:t>
      </w:r>
      <w:r w:rsidRPr="00053AB8">
        <w:rPr>
          <w:rStyle w:val="Strong"/>
          <w:b w:val="0"/>
          <w:i/>
        </w:rPr>
        <w:t>V. amygdalina</w:t>
      </w:r>
      <w:r w:rsidRPr="00551E95">
        <w:t xml:space="preserve"> contains sesquiterpene lactones such as </w:t>
      </w:r>
      <w:proofErr w:type="spellStart"/>
      <w:r w:rsidRPr="00551E95">
        <w:t>vernodalin</w:t>
      </w:r>
      <w:proofErr w:type="spellEnd"/>
      <w:r w:rsidRPr="00551E95">
        <w:t>, which are known to scavenge free radicals and inhibit lipid peroxidation through iron chelation (</w:t>
      </w:r>
      <w:proofErr w:type="spellStart"/>
      <w:r w:rsidR="00A0218C" w:rsidRPr="0083139E">
        <w:t>Ugbogu</w:t>
      </w:r>
      <w:proofErr w:type="spellEnd"/>
      <w:r w:rsidR="00A0218C">
        <w:t xml:space="preserve"> et al., 2021</w:t>
      </w:r>
      <w:r w:rsidRPr="00551E95">
        <w:t xml:space="preserve">). Concurrently, </w:t>
      </w:r>
      <w:r w:rsidRPr="00551E95">
        <w:rPr>
          <w:rStyle w:val="Strong"/>
          <w:b w:val="0"/>
        </w:rPr>
        <w:t>M. esculenta</w:t>
      </w:r>
      <w:r w:rsidRPr="00551E95">
        <w:t xml:space="preserve"> is rich in polyphenolic flavonoids like quercetin, which enhance endogenous antioxidant defense systems—particularly superoxide dismutase (SOD), catalase, and glutathione peroxidase—thus providing robust protection again</w:t>
      </w:r>
      <w:r w:rsidR="008D2AD0">
        <w:t>st oxidative erythrocyte lysis</w:t>
      </w:r>
      <w:r w:rsidRPr="00551E95">
        <w:t>. This phytochemical synergy likely preserved erythrocyte membrane integrity, reduced hemoglobin oxidation, and facilitated effective erythropoiesis.</w:t>
      </w:r>
    </w:p>
    <w:p w14:paraId="63D36D46" w14:textId="0CD6C36D" w:rsidR="00551E95" w:rsidRPr="00551E95" w:rsidRDefault="00551E95" w:rsidP="00551E95">
      <w:pPr>
        <w:pStyle w:val="NormalWeb"/>
        <w:spacing w:before="0" w:beforeAutospacing="0" w:after="0" w:afterAutospacing="0"/>
        <w:jc w:val="both"/>
      </w:pPr>
      <w:r w:rsidRPr="00551E95">
        <w:t xml:space="preserve">Moreover, the extract effectively modulated the leukocyte and platelet responses elicited by PHZ. The normalization of WBC and PLT levels is indicative of potent anti-inflammatory and </w:t>
      </w:r>
      <w:proofErr w:type="spellStart"/>
      <w:r w:rsidRPr="00551E95">
        <w:t>hematomodulatory</w:t>
      </w:r>
      <w:proofErr w:type="spellEnd"/>
      <w:r w:rsidRPr="00551E95">
        <w:t xml:space="preserve"> actions. The flavonoid components of </w:t>
      </w:r>
      <w:r w:rsidRPr="00053AB8">
        <w:rPr>
          <w:rStyle w:val="Strong"/>
          <w:b w:val="0"/>
          <w:i/>
        </w:rPr>
        <w:t>V. amygdalina</w:t>
      </w:r>
      <w:r w:rsidRPr="00551E95">
        <w:t>, particularly luteolin and apigenin, have been shown to downregulate NF-</w:t>
      </w:r>
      <w:proofErr w:type="spellStart"/>
      <w:r w:rsidRPr="00551E95">
        <w:t>κB</w:t>
      </w:r>
      <w:proofErr w:type="spellEnd"/>
      <w:r w:rsidRPr="00551E95">
        <w:t xml:space="preserve"> signaling pathways, thereby inhibiting the expression of pro-inflammatory cytokin</w:t>
      </w:r>
      <w:r w:rsidR="00B34C43">
        <w:t xml:space="preserve">es and leukocyte proliferation. </w:t>
      </w:r>
      <w:r w:rsidRPr="00551E95">
        <w:t xml:space="preserve">Simultaneously, </w:t>
      </w:r>
      <w:r w:rsidRPr="00053AB8">
        <w:rPr>
          <w:rStyle w:val="Strong"/>
          <w:b w:val="0"/>
          <w:i/>
        </w:rPr>
        <w:t>M. esculenta</w:t>
      </w:r>
      <w:r w:rsidRPr="00551E95">
        <w:t xml:space="preserve"> tannins may inhibit platelet-activating factor (PAF) biosynthesis, cu</w:t>
      </w:r>
      <w:r w:rsidR="00A674F4">
        <w:t>rbing thrombopoietic responses</w:t>
      </w:r>
      <w:r w:rsidRPr="00551E95">
        <w:t>. Interestingly, the WBC-modulating effect of the combined extract surpassed that of the standard treatment (</w:t>
      </w:r>
      <w:proofErr w:type="spellStart"/>
      <w:r w:rsidRPr="00551E95">
        <w:t>Oreifer</w:t>
      </w:r>
      <w:proofErr w:type="spellEnd"/>
      <w:r w:rsidRPr="00551E95">
        <w:t>), which recorded a WBC count of 4.6 ± 0.70 ×10³/µL. This suggests that the extract may offer broader immunomodulatory effects, potentially through suppression of PHZ-induced immune activation or restoration of leukocyte homeostasis.</w:t>
      </w:r>
    </w:p>
    <w:p w14:paraId="41140DB7" w14:textId="66134699" w:rsidR="00551E95" w:rsidRPr="00551E95" w:rsidRDefault="00551E95" w:rsidP="00551E95">
      <w:pPr>
        <w:pStyle w:val="NormalWeb"/>
        <w:spacing w:before="0" w:beforeAutospacing="0" w:after="0" w:afterAutospacing="0"/>
        <w:jc w:val="both"/>
      </w:pPr>
      <w:r w:rsidRPr="00551E95">
        <w:t xml:space="preserve">Despite these promising results, incomplete recovery of PCV (32.22 ± 2.8%) compared to the neutral control (40.19 ± 4.4%) indicates that the extract, while potent, did not fully restore </w:t>
      </w:r>
      <w:r w:rsidRPr="00551E95">
        <w:lastRenderedPageBreak/>
        <w:t xml:space="preserve">hematocrit values. This residual deficit may reflect ongoing plasma volume expansion, a known hallmark of chronic hemolysis, where fluid retention dilutes cellular components. Additionally, PHZ’s hepatotoxic effects may impair hepatic erythropoietin synthesis—thereby slowing erythrocyte regeneration—or influence plasma osmolality and fluid balance. While the extract’s antioxidant constituents likely conferred protection against oxidative injury, the dose or duration used may have been insufficient to fully normalize hemodynamic adaptations. It is also plausible that certain phytochemicals, especially alkaloids from </w:t>
      </w:r>
      <w:r w:rsidRPr="002174C0">
        <w:rPr>
          <w:rStyle w:val="Strong"/>
          <w:b w:val="0"/>
          <w:i/>
        </w:rPr>
        <w:t>V. amygdalina</w:t>
      </w:r>
      <w:r w:rsidRPr="00551E95">
        <w:t>, exert dose-dependent effects that require further titration for maximal efficacy.</w:t>
      </w:r>
    </w:p>
    <w:p w14:paraId="395F05EA" w14:textId="77777777" w:rsidR="00551E95" w:rsidRPr="00551E95" w:rsidRDefault="00551E95" w:rsidP="00551E95">
      <w:pPr>
        <w:pStyle w:val="NormalWeb"/>
        <w:spacing w:before="0" w:beforeAutospacing="0" w:after="0" w:afterAutospacing="0"/>
        <w:jc w:val="both"/>
      </w:pPr>
      <w:r w:rsidRPr="00551E95">
        <w:t>Taken together, the hematological improvements observed following treatment with the combined plant extract affirm its potential as a natural adjunct in the management of hemolytic anemia.</w:t>
      </w:r>
    </w:p>
    <w:p w14:paraId="0D72B315" w14:textId="77777777" w:rsidR="00551E95" w:rsidRPr="00551E95" w:rsidRDefault="00551E95" w:rsidP="00551E95">
      <w:pPr>
        <w:pStyle w:val="NormalWeb"/>
        <w:spacing w:before="0" w:beforeAutospacing="0" w:after="0" w:afterAutospacing="0"/>
        <w:jc w:val="both"/>
      </w:pPr>
    </w:p>
    <w:p w14:paraId="044CF4A4" w14:textId="77777777" w:rsidR="00551E95" w:rsidRPr="00551E95" w:rsidRDefault="00551E95" w:rsidP="00551E95">
      <w:pPr>
        <w:spacing w:after="0" w:line="240" w:lineRule="auto"/>
        <w:jc w:val="both"/>
        <w:rPr>
          <w:rFonts w:ascii="Times New Roman" w:hAnsi="Times New Roman"/>
          <w:sz w:val="24"/>
          <w:szCs w:val="24"/>
        </w:rPr>
      </w:pPr>
    </w:p>
    <w:p w14:paraId="1751DA0C" w14:textId="77777777"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CONCLUSION</w:t>
      </w:r>
    </w:p>
    <w:p w14:paraId="3A26C71E"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study demonstrates that the combined leaf extract of </w:t>
      </w:r>
      <w:r w:rsidRPr="00053AB8">
        <w:rPr>
          <w:rStyle w:val="Emphasis"/>
        </w:rPr>
        <w:t>Manihot esculenta</w:t>
      </w:r>
      <w:r w:rsidRPr="00551E95">
        <w:rPr>
          <w:rStyle w:val="Emphasis"/>
          <w:i w:val="0"/>
        </w:rPr>
        <w:t xml:space="preserve"> and </w:t>
      </w:r>
      <w:r w:rsidRPr="00053AB8">
        <w:rPr>
          <w:rStyle w:val="Emphasis"/>
        </w:rPr>
        <w:t>Vernonia amygdalina</w:t>
      </w:r>
      <w:r w:rsidRPr="00551E95">
        <w:rPr>
          <w:rStyle w:val="Emphasis"/>
          <w:i w:val="0"/>
        </w:rPr>
        <w:t xml:space="preserve"> exerts significant cardio-</w:t>
      </w:r>
      <w:proofErr w:type="spellStart"/>
      <w:r w:rsidRPr="00551E95">
        <w:rPr>
          <w:rStyle w:val="Emphasis"/>
          <w:i w:val="0"/>
        </w:rPr>
        <w:t>hematoprotective</w:t>
      </w:r>
      <w:proofErr w:type="spellEnd"/>
      <w:r w:rsidRPr="00551E95">
        <w:rPr>
          <w:rStyle w:val="Emphasis"/>
          <w:i w:val="0"/>
        </w:rPr>
        <w:t xml:space="preserve"> effects against </w:t>
      </w:r>
      <w:proofErr w:type="spellStart"/>
      <w:r w:rsidRPr="00551E95">
        <w:rPr>
          <w:rStyle w:val="Emphasis"/>
          <w:i w:val="0"/>
        </w:rPr>
        <w:t>phenylhydrazine</w:t>
      </w:r>
      <w:proofErr w:type="spellEnd"/>
      <w:r w:rsidRPr="00551E95">
        <w:rPr>
          <w:rStyle w:val="Emphasis"/>
          <w:i w:val="0"/>
        </w:rPr>
        <w:t xml:space="preserve">-induced oxidative stress and hemolytic anemia in rats. Administration of </w:t>
      </w:r>
      <w:proofErr w:type="spellStart"/>
      <w:r w:rsidRPr="00551E95">
        <w:rPr>
          <w:rStyle w:val="Emphasis"/>
          <w:i w:val="0"/>
        </w:rPr>
        <w:t>phenylhydrazine</w:t>
      </w:r>
      <w:proofErr w:type="spellEnd"/>
      <w:r w:rsidRPr="00551E95">
        <w:rPr>
          <w:rStyle w:val="Emphasis"/>
          <w:i w:val="0"/>
        </w:rPr>
        <w:t xml:space="preserve"> resulted in marked oxidative damage, evidenced by elevated malondialdehyde levels and depletion of endogenous antioxidant defenses, alongside pronounced hematological alterations including reduced red blood cell count, hemoglobin concentration, and packed cell volume.</w:t>
      </w:r>
    </w:p>
    <w:p w14:paraId="7CB18BAF" w14:textId="77777777"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Treatment with the plant extract effectively mitigated these alterations by reducing lipid peroxidation and enhancing antioxidant enzyme activities, particularly catalase and reduced glutathione. The extract also significantly improved hematological parameters, restoring red blood cell indices and normalizing white blood cell and platelet counts. These findings indicate that the protective effects of the extract are mediated through both antioxidant mechanisms and preservation of erythrocyte integrity. Importantly, the efficacy of the combined extract was comparable to that of the standard therapeutic agent, suggesting its potential as a natural and cost-effective alternative in the management of oxidative stress-related cardiovascular and hematological disorders.</w:t>
      </w:r>
    </w:p>
    <w:p w14:paraId="4248A4D9" w14:textId="77777777" w:rsidR="00551E95" w:rsidRDefault="00551E95" w:rsidP="00551E95">
      <w:pPr>
        <w:spacing w:line="240" w:lineRule="auto"/>
        <w:jc w:val="both"/>
        <w:rPr>
          <w:rStyle w:val="Emphasis"/>
          <w:rFonts w:ascii="Times New Roman" w:hAnsi="Times New Roman"/>
          <w:i w:val="0"/>
          <w:sz w:val="24"/>
          <w:szCs w:val="24"/>
        </w:rPr>
      </w:pPr>
      <w:r w:rsidRPr="00551E95">
        <w:rPr>
          <w:rStyle w:val="Emphasis"/>
          <w:rFonts w:ascii="Times New Roman" w:hAnsi="Times New Roman"/>
          <w:i w:val="0"/>
          <w:sz w:val="24"/>
          <w:szCs w:val="24"/>
        </w:rPr>
        <w:t xml:space="preserve">In conclusion, </w:t>
      </w:r>
      <w:r w:rsidRPr="00053AB8">
        <w:rPr>
          <w:rStyle w:val="Emphasis"/>
          <w:rFonts w:ascii="Times New Roman" w:hAnsi="Times New Roman"/>
          <w:sz w:val="24"/>
          <w:szCs w:val="24"/>
        </w:rPr>
        <w:t>Manihot esculenta</w:t>
      </w:r>
      <w:r w:rsidRPr="00551E95">
        <w:rPr>
          <w:rStyle w:val="Emphasis"/>
          <w:rFonts w:ascii="Times New Roman" w:hAnsi="Times New Roman"/>
          <w:i w:val="0"/>
          <w:sz w:val="24"/>
          <w:szCs w:val="24"/>
        </w:rPr>
        <w:t xml:space="preserve"> and </w:t>
      </w:r>
      <w:r w:rsidRPr="00053AB8">
        <w:rPr>
          <w:rStyle w:val="Emphasis"/>
          <w:rFonts w:ascii="Times New Roman" w:hAnsi="Times New Roman"/>
          <w:sz w:val="24"/>
          <w:szCs w:val="24"/>
        </w:rPr>
        <w:t>Vernonia amygdalina</w:t>
      </w:r>
      <w:r w:rsidRPr="00551E95">
        <w:rPr>
          <w:rStyle w:val="Emphasis"/>
          <w:rFonts w:ascii="Times New Roman" w:hAnsi="Times New Roman"/>
          <w:i w:val="0"/>
          <w:sz w:val="24"/>
          <w:szCs w:val="24"/>
        </w:rPr>
        <w:t xml:space="preserve"> leaf extracts possess promising therapeutic properties and may serve as viable candidates for the development of plant-based interventions against hemolytic anemia and associated oxidative damage. However, further studies involving isolation of active compounds, elucidation of molecular mechanisms, and clinical investigations are recommended to validate these findings and support their translational application</w:t>
      </w:r>
    </w:p>
    <w:p w14:paraId="41ADA600" w14:textId="77777777" w:rsidR="004424DC" w:rsidRPr="004424DC" w:rsidRDefault="004424DC" w:rsidP="004424DC">
      <w:pPr>
        <w:spacing w:line="240" w:lineRule="auto"/>
        <w:jc w:val="both"/>
        <w:rPr>
          <w:rFonts w:ascii="Times New Roman" w:hAnsi="Times New Roman"/>
          <w:sz w:val="24"/>
          <w:szCs w:val="24"/>
        </w:rPr>
      </w:pPr>
      <w:r w:rsidRPr="004424DC">
        <w:rPr>
          <w:rFonts w:ascii="Times New Roman" w:hAnsi="Times New Roman"/>
          <w:sz w:val="24"/>
          <w:szCs w:val="24"/>
        </w:rPr>
        <w:t>Ethical Approval</w:t>
      </w:r>
    </w:p>
    <w:p w14:paraId="77E8DE70" w14:textId="057DC93A" w:rsidR="00AE57CA" w:rsidRDefault="004424DC" w:rsidP="00C801EA">
      <w:pPr>
        <w:pStyle w:val="ds-markdown-paragraph"/>
        <w:spacing w:before="0" w:beforeAutospacing="0" w:after="0" w:afterAutospacing="0"/>
        <w:jc w:val="both"/>
        <w:rPr>
          <w:rFonts w:eastAsia="SimSun"/>
          <w:lang w:eastAsia="zh-CN"/>
        </w:rPr>
      </w:pPr>
      <w:r w:rsidRPr="004424DC">
        <w:rPr>
          <w:rFonts w:eastAsia="SimSun"/>
          <w:lang w:eastAsia="zh-CN"/>
        </w:rPr>
        <w:t>Ethical Approval</w:t>
      </w:r>
      <w:r>
        <w:rPr>
          <w:rFonts w:eastAsia="SimSun"/>
          <w:lang w:eastAsia="zh-CN"/>
        </w:rPr>
        <w:t xml:space="preserve"> </w:t>
      </w:r>
      <w:r w:rsidRPr="004424DC">
        <w:rPr>
          <w:rFonts w:eastAsia="SimSun"/>
          <w:lang w:eastAsia="zh-CN"/>
        </w:rPr>
        <w:t xml:space="preserve">was obtained from the Research and Ethics Committee of the Faculty of Basic Medical Sciences, Delta State University, </w:t>
      </w:r>
      <w:proofErr w:type="spellStart"/>
      <w:r w:rsidRPr="004424DC">
        <w:rPr>
          <w:rFonts w:eastAsia="SimSun"/>
          <w:lang w:eastAsia="zh-CN"/>
        </w:rPr>
        <w:t>Abraka</w:t>
      </w:r>
      <w:proofErr w:type="spellEnd"/>
      <w:r w:rsidRPr="004424DC">
        <w:rPr>
          <w:rFonts w:eastAsia="SimSun"/>
          <w:lang w:eastAsia="zh-CN"/>
        </w:rPr>
        <w:t>.</w:t>
      </w:r>
    </w:p>
    <w:p w14:paraId="31AFBF1A" w14:textId="77777777" w:rsidR="004424DC" w:rsidRPr="008724EB" w:rsidRDefault="004424DC" w:rsidP="00C801EA">
      <w:pPr>
        <w:pStyle w:val="ds-markdown-paragraph"/>
        <w:spacing w:before="0" w:beforeAutospacing="0" w:after="0" w:afterAutospacing="0"/>
        <w:jc w:val="both"/>
        <w:rPr>
          <w:rStyle w:val="Emphasis"/>
          <w:i w:val="0"/>
        </w:rPr>
      </w:pPr>
    </w:p>
    <w:p w14:paraId="68EFE5A7" w14:textId="77777777" w:rsidR="00A97813" w:rsidRPr="008724EB" w:rsidRDefault="00A97813" w:rsidP="00A97813">
      <w:pPr>
        <w:spacing w:after="0" w:line="240" w:lineRule="auto"/>
        <w:rPr>
          <w:rFonts w:ascii="Times New Roman" w:eastAsia="Calibri" w:hAnsi="Times New Roman"/>
          <w:b/>
          <w:kern w:val="2"/>
          <w:sz w:val="24"/>
          <w:szCs w:val="24"/>
          <w:lang w:eastAsia="en-US"/>
        </w:rPr>
      </w:pPr>
      <w:bookmarkStart w:id="0" w:name="_Hlk198031404"/>
      <w:bookmarkStart w:id="1" w:name="_Hlk219125673"/>
      <w:r w:rsidRPr="008724EB">
        <w:rPr>
          <w:rFonts w:ascii="Times New Roman" w:eastAsia="Calibri" w:hAnsi="Times New Roman"/>
          <w:b/>
          <w:kern w:val="2"/>
          <w:sz w:val="24"/>
          <w:szCs w:val="24"/>
          <w:lang w:eastAsia="en-US"/>
        </w:rPr>
        <w:t>Disclaimer (Artificial intelligence)</w:t>
      </w:r>
    </w:p>
    <w:p w14:paraId="7382E5E8" w14:textId="77777777" w:rsidR="00A97813" w:rsidRPr="008724EB" w:rsidRDefault="00A97813" w:rsidP="00A97813">
      <w:pPr>
        <w:spacing w:after="0" w:line="240" w:lineRule="auto"/>
        <w:rPr>
          <w:rFonts w:ascii="Times New Roman" w:eastAsia="Calibri" w:hAnsi="Times New Roman"/>
          <w:kern w:val="2"/>
          <w:sz w:val="24"/>
          <w:szCs w:val="24"/>
          <w:lang w:eastAsia="en-US"/>
        </w:rPr>
      </w:pPr>
      <w:r w:rsidRPr="008724EB">
        <w:rPr>
          <w:rFonts w:ascii="Times New Roman" w:eastAsia="Calibri" w:hAnsi="Times New Roman"/>
          <w:kern w:val="2"/>
          <w:sz w:val="24"/>
          <w:szCs w:val="24"/>
          <w:lang w:eastAsia="en-US"/>
        </w:rPr>
        <w:t xml:space="preserve">Author(s) hereby declare that NO generative AI technologies such as Large Language Models (ChatGPT, COPILOT, etc.) and text-to-image generators have been used during the writing or editing of this manuscript. </w:t>
      </w:r>
    </w:p>
    <w:bookmarkEnd w:id="0"/>
    <w:p w14:paraId="7FBAE6F2" w14:textId="77777777" w:rsidR="00A97813" w:rsidRPr="00A97813" w:rsidRDefault="00A97813" w:rsidP="00A97813">
      <w:pPr>
        <w:rPr>
          <w:rFonts w:eastAsia="Calibri"/>
          <w:sz w:val="28"/>
          <w:lang w:eastAsia="en-US"/>
        </w:rPr>
      </w:pPr>
    </w:p>
    <w:bookmarkEnd w:id="1"/>
    <w:p w14:paraId="12F46372" w14:textId="77777777" w:rsidR="00A83359" w:rsidRDefault="00A83359" w:rsidP="00C801EA">
      <w:pPr>
        <w:pStyle w:val="ds-markdown-paragraph"/>
        <w:spacing w:before="0" w:beforeAutospacing="0" w:after="0" w:afterAutospacing="0"/>
        <w:jc w:val="both"/>
        <w:rPr>
          <w:rStyle w:val="Emphasis"/>
          <w:b/>
          <w:i w:val="0"/>
        </w:rPr>
      </w:pPr>
    </w:p>
    <w:p w14:paraId="47A1F545" w14:textId="77777777" w:rsidR="009731BF" w:rsidRPr="00AE57CA" w:rsidRDefault="009731BF" w:rsidP="009731BF">
      <w:pPr>
        <w:pStyle w:val="ds-markdown-paragraph"/>
        <w:spacing w:before="0" w:beforeAutospacing="0" w:after="0" w:afterAutospacing="0"/>
        <w:jc w:val="both"/>
        <w:rPr>
          <w:rStyle w:val="Emphasis"/>
          <w:b/>
          <w:i w:val="0"/>
        </w:rPr>
      </w:pPr>
      <w:r w:rsidRPr="00AE57CA">
        <w:rPr>
          <w:rStyle w:val="Emphasis"/>
          <w:b/>
          <w:i w:val="0"/>
        </w:rPr>
        <w:lastRenderedPageBreak/>
        <w:t>REFERENCES</w:t>
      </w:r>
    </w:p>
    <w:p w14:paraId="4497C236" w14:textId="77777777" w:rsidR="00A83359" w:rsidRDefault="00A83359" w:rsidP="00C801EA">
      <w:pPr>
        <w:pStyle w:val="ds-markdown-paragraph"/>
        <w:spacing w:before="0" w:beforeAutospacing="0" w:after="0" w:afterAutospacing="0"/>
        <w:jc w:val="both"/>
        <w:rPr>
          <w:rStyle w:val="Emphasis"/>
          <w:b/>
          <w:i w:val="0"/>
        </w:rPr>
      </w:pPr>
    </w:p>
    <w:p w14:paraId="4EB0B0A9" w14:textId="5B76E861" w:rsidR="00682A8F" w:rsidRDefault="00BD7AE9" w:rsidP="009731BF">
      <w:pPr>
        <w:pStyle w:val="ds-markdown-paragraph"/>
        <w:numPr>
          <w:ilvl w:val="0"/>
          <w:numId w:val="2"/>
        </w:numPr>
        <w:spacing w:after="0"/>
        <w:jc w:val="both"/>
        <w:rPr>
          <w:rStyle w:val="Emphasis"/>
          <w:i w:val="0"/>
        </w:rPr>
      </w:pPr>
      <w:r w:rsidRPr="00BD7AE9">
        <w:rPr>
          <w:rStyle w:val="Emphasis"/>
          <w:i w:val="0"/>
        </w:rPr>
        <w:t xml:space="preserve">Siti </w:t>
      </w:r>
      <w:r w:rsidR="00682A8F" w:rsidRPr="00BD7AE9">
        <w:rPr>
          <w:rStyle w:val="Emphasis"/>
          <w:i w:val="0"/>
        </w:rPr>
        <w:t>H</w:t>
      </w:r>
      <w:r w:rsidR="00682A8F">
        <w:rPr>
          <w:rStyle w:val="Emphasis"/>
          <w:i w:val="0"/>
        </w:rPr>
        <w:t>. N.</w:t>
      </w:r>
      <w:r w:rsidRPr="00BD7AE9">
        <w:rPr>
          <w:rStyle w:val="Emphasis"/>
          <w:i w:val="0"/>
        </w:rPr>
        <w:t xml:space="preserve">, Kamisah </w:t>
      </w:r>
      <w:r w:rsidR="00682A8F">
        <w:rPr>
          <w:rStyle w:val="Emphasis"/>
          <w:i w:val="0"/>
        </w:rPr>
        <w:t>Y.</w:t>
      </w:r>
      <w:r w:rsidRPr="00BD7AE9">
        <w:rPr>
          <w:rStyle w:val="Emphasis"/>
          <w:i w:val="0"/>
        </w:rPr>
        <w:t xml:space="preserve">, </w:t>
      </w:r>
      <w:proofErr w:type="spellStart"/>
      <w:r w:rsidRPr="00BD7AE9">
        <w:rPr>
          <w:rStyle w:val="Emphasis"/>
          <w:i w:val="0"/>
        </w:rPr>
        <w:t>Kamsiah</w:t>
      </w:r>
      <w:proofErr w:type="spellEnd"/>
      <w:r>
        <w:rPr>
          <w:rStyle w:val="Emphasis"/>
          <w:i w:val="0"/>
        </w:rPr>
        <w:t xml:space="preserve"> </w:t>
      </w:r>
      <w:r w:rsidR="00682A8F" w:rsidRPr="00BD7AE9">
        <w:rPr>
          <w:rStyle w:val="Emphasis"/>
          <w:i w:val="0"/>
        </w:rPr>
        <w:t xml:space="preserve">J. </w:t>
      </w:r>
      <w:r>
        <w:rPr>
          <w:rStyle w:val="Emphasis"/>
          <w:i w:val="0"/>
        </w:rPr>
        <w:t xml:space="preserve">(2015). </w:t>
      </w:r>
      <w:r w:rsidRPr="00BD7AE9">
        <w:rPr>
          <w:rStyle w:val="Emphasis"/>
          <w:i w:val="0"/>
        </w:rPr>
        <w:t>The role of oxidative stress, antioxidants and vascular inflammation in ca</w:t>
      </w:r>
      <w:r w:rsidR="00682A8F">
        <w:rPr>
          <w:rStyle w:val="Emphasis"/>
          <w:i w:val="0"/>
        </w:rPr>
        <w:t xml:space="preserve">rdiovascular disease (a review). </w:t>
      </w:r>
      <w:r w:rsidR="00682A8F" w:rsidRPr="00682A8F">
        <w:rPr>
          <w:rStyle w:val="Emphasis"/>
        </w:rPr>
        <w:t>Vascular Pharmacology</w:t>
      </w:r>
      <w:r w:rsidR="00682A8F">
        <w:rPr>
          <w:rStyle w:val="Emphasis"/>
          <w:i w:val="0"/>
        </w:rPr>
        <w:t>, 71</w:t>
      </w:r>
      <w:r w:rsidR="00682A8F" w:rsidRPr="00682A8F">
        <w:rPr>
          <w:rStyle w:val="Emphasis"/>
          <w:i w:val="0"/>
        </w:rPr>
        <w:t>: 40-56</w:t>
      </w:r>
      <w:r w:rsidR="00682A8F">
        <w:rPr>
          <w:rStyle w:val="Emphasis"/>
          <w:i w:val="0"/>
        </w:rPr>
        <w:t>.</w:t>
      </w:r>
    </w:p>
    <w:p w14:paraId="18D4B85A" w14:textId="333CBA2D"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highlight w:val="yellow"/>
        </w:rPr>
        <w:t xml:space="preserve">Berger, J. (2007). </w:t>
      </w:r>
      <w:proofErr w:type="spellStart"/>
      <w:r w:rsidRPr="009731BF">
        <w:rPr>
          <w:rFonts w:ascii="Times New Roman" w:hAnsi="Times New Roman"/>
          <w:sz w:val="24"/>
          <w:szCs w:val="24"/>
          <w:highlight w:val="yellow"/>
        </w:rPr>
        <w:t>Phenylhydrazine</w:t>
      </w:r>
      <w:proofErr w:type="spellEnd"/>
      <w:r w:rsidRPr="009731BF">
        <w:rPr>
          <w:rFonts w:ascii="Times New Roman" w:hAnsi="Times New Roman"/>
          <w:sz w:val="24"/>
          <w:szCs w:val="24"/>
          <w:highlight w:val="yellow"/>
        </w:rPr>
        <w:t xml:space="preserve">-induced oxidative stress in erythrocytes. </w:t>
      </w:r>
      <w:r w:rsidR="00F163BA" w:rsidRPr="009731BF">
        <w:rPr>
          <w:rFonts w:ascii="Times New Roman" w:hAnsi="Times New Roman"/>
          <w:i/>
          <w:sz w:val="24"/>
          <w:szCs w:val="24"/>
          <w:highlight w:val="yellow"/>
        </w:rPr>
        <w:t>Journal of Applied Biomedicine</w:t>
      </w:r>
      <w:r w:rsidR="00F163BA" w:rsidRPr="009731BF">
        <w:rPr>
          <w:rFonts w:ascii="Times New Roman" w:hAnsi="Times New Roman"/>
          <w:sz w:val="24"/>
          <w:szCs w:val="24"/>
          <w:highlight w:val="yellow"/>
        </w:rPr>
        <w:t>, 5: 125–130.</w:t>
      </w:r>
    </w:p>
    <w:p w14:paraId="33B1223F"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r w:rsidRPr="009731BF">
        <w:rPr>
          <w:rFonts w:ascii="Times New Roman" w:hAnsi="Times New Roman"/>
          <w:bCs/>
          <w:sz w:val="24"/>
          <w:szCs w:val="24"/>
        </w:rPr>
        <w:t xml:space="preserve">Busari, A. A., Obadiah, C. C.,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w:t>
      </w:r>
      <w:proofErr w:type="spellStart"/>
      <w:r w:rsidRPr="009731BF">
        <w:rPr>
          <w:rFonts w:ascii="Times New Roman" w:hAnsi="Times New Roman"/>
          <w:bCs/>
          <w:sz w:val="24"/>
          <w:szCs w:val="24"/>
        </w:rPr>
        <w:t>Efejene</w:t>
      </w:r>
      <w:proofErr w:type="spellEnd"/>
      <w:r w:rsidRPr="009731BF">
        <w:rPr>
          <w:rFonts w:ascii="Times New Roman" w:hAnsi="Times New Roman"/>
          <w:bCs/>
          <w:sz w:val="24"/>
          <w:szCs w:val="24"/>
        </w:rPr>
        <w:t xml:space="preserve">, I. O., Aisuodionoe, M. E., </w:t>
      </w:r>
      <w:proofErr w:type="spellStart"/>
      <w:r w:rsidRPr="009731BF">
        <w:rPr>
          <w:rFonts w:ascii="Times New Roman" w:hAnsi="Times New Roman"/>
          <w:bCs/>
          <w:sz w:val="24"/>
          <w:szCs w:val="24"/>
        </w:rPr>
        <w:t>Osirim</w:t>
      </w:r>
      <w:proofErr w:type="spellEnd"/>
      <w:r w:rsidRPr="009731BF">
        <w:rPr>
          <w:rFonts w:ascii="Times New Roman" w:hAnsi="Times New Roman"/>
          <w:bCs/>
          <w:sz w:val="24"/>
          <w:szCs w:val="24"/>
        </w:rPr>
        <w:t xml:space="preserve">, E., DeLoache, S., </w:t>
      </w:r>
      <w:proofErr w:type="spellStart"/>
      <w:r w:rsidRPr="009731BF">
        <w:rPr>
          <w:rFonts w:ascii="Times New Roman" w:hAnsi="Times New Roman"/>
          <w:bCs/>
          <w:sz w:val="24"/>
          <w:szCs w:val="24"/>
        </w:rPr>
        <w:t>Ebu</w:t>
      </w:r>
      <w:proofErr w:type="spellEnd"/>
      <w:r w:rsidRPr="009731BF">
        <w:rPr>
          <w:rFonts w:ascii="Times New Roman" w:hAnsi="Times New Roman"/>
          <w:bCs/>
          <w:sz w:val="24"/>
          <w:szCs w:val="24"/>
        </w:rPr>
        <w:t xml:space="preserve">, C. I., </w:t>
      </w:r>
      <w:proofErr w:type="spellStart"/>
      <w:r w:rsidRPr="009731BF">
        <w:rPr>
          <w:rFonts w:ascii="Times New Roman" w:hAnsi="Times New Roman"/>
          <w:bCs/>
          <w:sz w:val="24"/>
          <w:szCs w:val="24"/>
        </w:rPr>
        <w:t>Adejare</w:t>
      </w:r>
      <w:proofErr w:type="spellEnd"/>
      <w:r w:rsidRPr="009731BF">
        <w:rPr>
          <w:rFonts w:ascii="Times New Roman" w:hAnsi="Times New Roman"/>
          <w:bCs/>
          <w:sz w:val="24"/>
          <w:szCs w:val="24"/>
        </w:rPr>
        <w:t xml:space="preserve">, A. A. and </w:t>
      </w:r>
      <w:proofErr w:type="spellStart"/>
      <w:r w:rsidRPr="009731BF">
        <w:rPr>
          <w:rFonts w:ascii="Times New Roman" w:hAnsi="Times New Roman"/>
          <w:bCs/>
          <w:sz w:val="24"/>
          <w:szCs w:val="24"/>
        </w:rPr>
        <w:t>Badmos</w:t>
      </w:r>
      <w:proofErr w:type="spellEnd"/>
      <w:r w:rsidRPr="009731BF">
        <w:rPr>
          <w:rFonts w:ascii="Times New Roman" w:hAnsi="Times New Roman"/>
          <w:bCs/>
          <w:sz w:val="24"/>
          <w:szCs w:val="24"/>
        </w:rPr>
        <w:t xml:space="preserve"> K. (2024). Assessment of Cardiovascular Function in Periodontitis and Diabetes Mellitus Induced Rats Treated with Black Seed (</w:t>
      </w:r>
      <w:r w:rsidRPr="009731BF">
        <w:rPr>
          <w:rFonts w:ascii="Times New Roman" w:hAnsi="Times New Roman"/>
          <w:bCs/>
          <w:i/>
          <w:sz w:val="24"/>
          <w:szCs w:val="24"/>
        </w:rPr>
        <w:t>Nigella sativa</w:t>
      </w:r>
      <w:r w:rsidRPr="009731BF">
        <w:rPr>
          <w:rFonts w:ascii="Times New Roman" w:hAnsi="Times New Roman"/>
          <w:bCs/>
          <w:sz w:val="24"/>
          <w:szCs w:val="24"/>
        </w:rPr>
        <w:t xml:space="preserve">) Oil. </w:t>
      </w:r>
      <w:r w:rsidRPr="009731BF">
        <w:rPr>
          <w:rFonts w:ascii="Times New Roman" w:hAnsi="Times New Roman"/>
          <w:bCs/>
          <w:i/>
          <w:sz w:val="24"/>
          <w:szCs w:val="24"/>
        </w:rPr>
        <w:t>Asian Journal of Cardiology Research</w:t>
      </w:r>
      <w:r w:rsidRPr="009731BF">
        <w:rPr>
          <w:rFonts w:ascii="Times New Roman" w:hAnsi="Times New Roman"/>
          <w:bCs/>
          <w:sz w:val="24"/>
          <w:szCs w:val="24"/>
        </w:rPr>
        <w:t>; 7(1):230-244.</w:t>
      </w:r>
    </w:p>
    <w:p w14:paraId="2D7BA4A7"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r w:rsidRPr="009731BF">
        <w:rPr>
          <w:rFonts w:ascii="Times New Roman" w:hAnsi="Times New Roman"/>
          <w:sz w:val="24"/>
          <w:szCs w:val="24"/>
        </w:rPr>
        <w:t xml:space="preserve">Busari, A. A., </w:t>
      </w:r>
      <w:proofErr w:type="spellStart"/>
      <w:r w:rsidRPr="009731BF">
        <w:rPr>
          <w:rFonts w:ascii="Times New Roman" w:hAnsi="Times New Roman"/>
          <w:sz w:val="24"/>
          <w:szCs w:val="24"/>
        </w:rPr>
        <w:t>Orororo</w:t>
      </w:r>
      <w:proofErr w:type="spellEnd"/>
      <w:r w:rsidRPr="009731BF">
        <w:rPr>
          <w:rFonts w:ascii="Times New Roman" w:hAnsi="Times New Roman"/>
          <w:sz w:val="24"/>
          <w:szCs w:val="24"/>
        </w:rPr>
        <w:t xml:space="preserve">, O. C., </w:t>
      </w:r>
      <w:proofErr w:type="spellStart"/>
      <w:r w:rsidRPr="009731BF">
        <w:rPr>
          <w:rFonts w:ascii="Times New Roman" w:hAnsi="Times New Roman"/>
          <w:sz w:val="24"/>
          <w:szCs w:val="24"/>
        </w:rPr>
        <w:t>Opute</w:t>
      </w:r>
      <w:proofErr w:type="spellEnd"/>
      <w:r w:rsidRPr="009731BF">
        <w:rPr>
          <w:rFonts w:ascii="Times New Roman" w:hAnsi="Times New Roman"/>
          <w:sz w:val="24"/>
          <w:szCs w:val="24"/>
        </w:rPr>
        <w:t xml:space="preserve">, U. A., </w:t>
      </w:r>
      <w:proofErr w:type="spellStart"/>
      <w:r w:rsidRPr="009731BF">
        <w:rPr>
          <w:rFonts w:ascii="Times New Roman" w:hAnsi="Times New Roman"/>
          <w:sz w:val="24"/>
          <w:szCs w:val="24"/>
        </w:rPr>
        <w:t>Efejene</w:t>
      </w:r>
      <w:proofErr w:type="spellEnd"/>
      <w:r w:rsidRPr="009731BF">
        <w:rPr>
          <w:rFonts w:ascii="Times New Roman" w:hAnsi="Times New Roman"/>
          <w:sz w:val="24"/>
          <w:szCs w:val="24"/>
        </w:rPr>
        <w:t xml:space="preserve">, I. O., </w:t>
      </w:r>
      <w:proofErr w:type="spellStart"/>
      <w:r w:rsidRPr="009731BF">
        <w:rPr>
          <w:rFonts w:ascii="Times New Roman" w:hAnsi="Times New Roman"/>
          <w:sz w:val="24"/>
          <w:szCs w:val="24"/>
        </w:rPr>
        <w:t>Badmos</w:t>
      </w:r>
      <w:proofErr w:type="spellEnd"/>
      <w:r w:rsidRPr="009731BF">
        <w:rPr>
          <w:rFonts w:ascii="Times New Roman" w:hAnsi="Times New Roman"/>
          <w:sz w:val="24"/>
          <w:szCs w:val="24"/>
        </w:rPr>
        <w:t xml:space="preserve">, K., Obadiah, C. C., </w:t>
      </w:r>
      <w:proofErr w:type="spellStart"/>
      <w:r w:rsidRPr="009731BF">
        <w:rPr>
          <w:rFonts w:ascii="Times New Roman" w:hAnsi="Times New Roman"/>
          <w:sz w:val="24"/>
          <w:szCs w:val="24"/>
        </w:rPr>
        <w:t>Akinshipo</w:t>
      </w:r>
      <w:proofErr w:type="spellEnd"/>
      <w:r w:rsidRPr="009731BF">
        <w:rPr>
          <w:rFonts w:ascii="Times New Roman" w:hAnsi="Times New Roman"/>
          <w:sz w:val="24"/>
          <w:szCs w:val="24"/>
        </w:rPr>
        <w:t xml:space="preserve">, W. A. and </w:t>
      </w:r>
      <w:proofErr w:type="spellStart"/>
      <w:r w:rsidRPr="009731BF">
        <w:rPr>
          <w:rFonts w:ascii="Times New Roman" w:hAnsi="Times New Roman"/>
          <w:sz w:val="24"/>
          <w:szCs w:val="24"/>
        </w:rPr>
        <w:t>Egbune</w:t>
      </w:r>
      <w:proofErr w:type="spellEnd"/>
      <w:r w:rsidRPr="009731BF">
        <w:rPr>
          <w:rFonts w:ascii="Times New Roman" w:hAnsi="Times New Roman"/>
          <w:sz w:val="24"/>
          <w:szCs w:val="24"/>
        </w:rPr>
        <w:t xml:space="preserve">, E. O. (2023). </w:t>
      </w:r>
      <w:r w:rsidRPr="009731BF">
        <w:rPr>
          <w:rFonts w:ascii="Times New Roman" w:hAnsi="Times New Roman"/>
          <w:bCs/>
          <w:sz w:val="24"/>
          <w:szCs w:val="24"/>
        </w:rPr>
        <w:t xml:space="preserve">Effects of Black Seed Oil on Oxidative Stress Parameters and Gingival Expression of Inducible Nitric Oxide Synthase in Diabetes and Periodontitis-Induced Rats. </w:t>
      </w:r>
      <w:r w:rsidRPr="009731BF">
        <w:rPr>
          <w:rFonts w:ascii="Times New Roman" w:hAnsi="Times New Roman"/>
          <w:bCs/>
          <w:i/>
          <w:sz w:val="24"/>
          <w:szCs w:val="24"/>
        </w:rPr>
        <w:t>African Scientist</w:t>
      </w:r>
      <w:r w:rsidRPr="009731BF">
        <w:rPr>
          <w:rFonts w:ascii="Times New Roman" w:hAnsi="Times New Roman"/>
          <w:bCs/>
          <w:sz w:val="24"/>
          <w:szCs w:val="24"/>
        </w:rPr>
        <w:t>, 24(3): 376-386.</w:t>
      </w:r>
    </w:p>
    <w:p w14:paraId="6F05CB05" w14:textId="778BDDCC" w:rsidR="00B72D51" w:rsidRPr="009731BF" w:rsidRDefault="007676D5" w:rsidP="009731BF">
      <w:pPr>
        <w:pStyle w:val="ListParagraph"/>
        <w:numPr>
          <w:ilvl w:val="0"/>
          <w:numId w:val="2"/>
        </w:numPr>
        <w:autoSpaceDE w:val="0"/>
        <w:autoSpaceDN w:val="0"/>
        <w:adjustRightInd w:val="0"/>
        <w:spacing w:after="0"/>
        <w:jc w:val="both"/>
        <w:rPr>
          <w:rFonts w:ascii="Times New Roman" w:hAnsi="Times New Roman"/>
          <w:sz w:val="24"/>
          <w:szCs w:val="24"/>
        </w:rPr>
      </w:pPr>
      <w:r w:rsidRPr="009731BF">
        <w:rPr>
          <w:rFonts w:ascii="Times New Roman" w:hAnsi="Times New Roman"/>
          <w:sz w:val="24"/>
          <w:szCs w:val="24"/>
          <w:highlight w:val="yellow"/>
        </w:rPr>
        <w:t>Conran, N. (201</w:t>
      </w:r>
      <w:r w:rsidR="00B72D51" w:rsidRPr="009731BF">
        <w:rPr>
          <w:rFonts w:ascii="Times New Roman" w:hAnsi="Times New Roman"/>
          <w:sz w:val="24"/>
          <w:szCs w:val="24"/>
          <w:highlight w:val="yellow"/>
        </w:rPr>
        <w:t xml:space="preserve">4). Intravascular hemolysis: a disease mechanism not to be ignored. </w:t>
      </w:r>
      <w:r w:rsidR="00B72D51" w:rsidRPr="009731BF">
        <w:rPr>
          <w:rFonts w:ascii="Times New Roman" w:hAnsi="Times New Roman"/>
          <w:i/>
          <w:sz w:val="24"/>
          <w:szCs w:val="24"/>
          <w:highlight w:val="yellow"/>
        </w:rPr>
        <w:t xml:space="preserve">Acta </w:t>
      </w:r>
      <w:proofErr w:type="spellStart"/>
      <w:r w:rsidR="00B72D51" w:rsidRPr="009731BF">
        <w:rPr>
          <w:rFonts w:ascii="Times New Roman" w:hAnsi="Times New Roman"/>
          <w:i/>
          <w:sz w:val="24"/>
          <w:szCs w:val="24"/>
          <w:highlight w:val="yellow"/>
        </w:rPr>
        <w:t>Haematologica</w:t>
      </w:r>
      <w:proofErr w:type="spellEnd"/>
      <w:r w:rsidR="00B72D51" w:rsidRPr="009731BF">
        <w:rPr>
          <w:rFonts w:ascii="Times New Roman" w:hAnsi="Times New Roman"/>
          <w:i/>
          <w:sz w:val="24"/>
          <w:szCs w:val="24"/>
          <w:highlight w:val="yellow"/>
        </w:rPr>
        <w:t>,</w:t>
      </w:r>
      <w:r w:rsidR="00B72D51" w:rsidRPr="009731BF">
        <w:rPr>
          <w:rFonts w:ascii="Times New Roman" w:hAnsi="Times New Roman"/>
          <w:sz w:val="24"/>
          <w:szCs w:val="24"/>
          <w:highlight w:val="yellow"/>
        </w:rPr>
        <w:t xml:space="preserve"> 132</w:t>
      </w:r>
      <w:r w:rsidRPr="009731BF">
        <w:rPr>
          <w:rFonts w:ascii="Times New Roman" w:hAnsi="Times New Roman"/>
          <w:sz w:val="24"/>
          <w:szCs w:val="24"/>
          <w:highlight w:val="yellow"/>
        </w:rPr>
        <w:t>(1)</w:t>
      </w:r>
      <w:r w:rsidR="00B72D51" w:rsidRPr="009731BF">
        <w:rPr>
          <w:rFonts w:ascii="Times New Roman" w:hAnsi="Times New Roman"/>
          <w:sz w:val="24"/>
          <w:szCs w:val="24"/>
          <w:highlight w:val="yellow"/>
        </w:rPr>
        <w:t>:</w:t>
      </w:r>
      <w:r w:rsidRPr="009731BF">
        <w:rPr>
          <w:rFonts w:ascii="Times New Roman" w:hAnsi="Times New Roman"/>
          <w:sz w:val="24"/>
          <w:szCs w:val="24"/>
          <w:highlight w:val="yellow"/>
        </w:rPr>
        <w:t>97-9.</w:t>
      </w:r>
      <w:r w:rsidRPr="009731BF">
        <w:rPr>
          <w:rFonts w:ascii="Times New Roman" w:hAnsi="Times New Roman"/>
          <w:sz w:val="24"/>
          <w:szCs w:val="24"/>
        </w:rPr>
        <w:t xml:space="preserve"> </w:t>
      </w:r>
    </w:p>
    <w:p w14:paraId="4C4A7308" w14:textId="7B233A25"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9731BF">
        <w:rPr>
          <w:rFonts w:ascii="Times New Roman" w:hAnsi="Times New Roman"/>
          <w:sz w:val="24"/>
          <w:szCs w:val="24"/>
        </w:rPr>
        <w:t>Dammak</w:t>
      </w:r>
      <w:proofErr w:type="spellEnd"/>
      <w:r w:rsidRPr="009731BF">
        <w:rPr>
          <w:rFonts w:ascii="Times New Roman" w:hAnsi="Times New Roman"/>
          <w:sz w:val="24"/>
          <w:szCs w:val="24"/>
        </w:rPr>
        <w:t xml:space="preserve">, A., Huete-Toral, F., Carpena-Torres, C., Martin-Gil, A., Pastrana, C., Carracedo, G. (2021). From Oxidative Stress to Inflammation in the Posterior Ocular Diseases: Diagnosis and Treatment. </w:t>
      </w:r>
      <w:r w:rsidRPr="009731BF">
        <w:rPr>
          <w:rFonts w:ascii="Times New Roman" w:hAnsi="Times New Roman"/>
          <w:i/>
          <w:sz w:val="24"/>
          <w:szCs w:val="24"/>
        </w:rPr>
        <w:t>Pharmaceutics</w:t>
      </w:r>
      <w:r w:rsidRPr="009731BF">
        <w:rPr>
          <w:rFonts w:ascii="Times New Roman" w:hAnsi="Times New Roman"/>
          <w:sz w:val="24"/>
          <w:szCs w:val="24"/>
        </w:rPr>
        <w:t xml:space="preserve">, 13, 1376. </w:t>
      </w:r>
      <w:hyperlink r:id="rId18" w:history="1">
        <w:r w:rsidR="008D2AD0" w:rsidRPr="009731BF">
          <w:rPr>
            <w:rStyle w:val="Hyperlink"/>
            <w:rFonts w:ascii="Times New Roman" w:hAnsi="Times New Roman"/>
            <w:sz w:val="24"/>
            <w:szCs w:val="24"/>
          </w:rPr>
          <w:t>https://doi.org/10.3390/pharmaceutics13091376</w:t>
        </w:r>
      </w:hyperlink>
    </w:p>
    <w:p w14:paraId="3599E9A4" w14:textId="77777777" w:rsidR="00A674F4" w:rsidRPr="009731BF" w:rsidRDefault="00A674F4" w:rsidP="009731BF">
      <w:pPr>
        <w:pStyle w:val="ListParagraph"/>
        <w:numPr>
          <w:ilvl w:val="0"/>
          <w:numId w:val="2"/>
        </w:numPr>
        <w:autoSpaceDE w:val="0"/>
        <w:autoSpaceDN w:val="0"/>
        <w:adjustRightInd w:val="0"/>
        <w:spacing w:after="0"/>
        <w:jc w:val="both"/>
        <w:rPr>
          <w:rFonts w:ascii="Times New Roman" w:hAnsi="Times New Roman"/>
          <w:bCs/>
          <w:sz w:val="24"/>
          <w:szCs w:val="24"/>
        </w:rPr>
      </w:pPr>
      <w:r w:rsidRPr="009731BF">
        <w:rPr>
          <w:rFonts w:ascii="Times New Roman" w:hAnsi="Times New Roman"/>
          <w:bCs/>
          <w:sz w:val="24"/>
          <w:szCs w:val="24"/>
          <w:highlight w:val="yellow"/>
        </w:rPr>
        <w:t xml:space="preserve">Degu, S., </w:t>
      </w:r>
      <w:proofErr w:type="spellStart"/>
      <w:r w:rsidRPr="009731BF">
        <w:rPr>
          <w:rFonts w:ascii="Times New Roman" w:hAnsi="Times New Roman"/>
          <w:bCs/>
          <w:sz w:val="24"/>
          <w:szCs w:val="24"/>
          <w:highlight w:val="yellow"/>
        </w:rPr>
        <w:t>Meresa</w:t>
      </w:r>
      <w:proofErr w:type="spellEnd"/>
      <w:r w:rsidRPr="009731BF">
        <w:rPr>
          <w:rFonts w:ascii="Times New Roman" w:hAnsi="Times New Roman"/>
          <w:bCs/>
          <w:sz w:val="24"/>
          <w:szCs w:val="24"/>
          <w:highlight w:val="yellow"/>
        </w:rPr>
        <w:t xml:space="preserve">, A., </w:t>
      </w:r>
      <w:proofErr w:type="spellStart"/>
      <w:r w:rsidRPr="009731BF">
        <w:rPr>
          <w:rFonts w:ascii="Times New Roman" w:hAnsi="Times New Roman"/>
          <w:bCs/>
          <w:sz w:val="24"/>
          <w:szCs w:val="24"/>
          <w:highlight w:val="yellow"/>
        </w:rPr>
        <w:t>Animaw</w:t>
      </w:r>
      <w:proofErr w:type="spellEnd"/>
      <w:r w:rsidRPr="009731BF">
        <w:rPr>
          <w:rFonts w:ascii="Times New Roman" w:hAnsi="Times New Roman"/>
          <w:bCs/>
          <w:sz w:val="24"/>
          <w:szCs w:val="24"/>
          <w:highlight w:val="yellow"/>
        </w:rPr>
        <w:t xml:space="preserve">, Z., </w:t>
      </w:r>
      <w:proofErr w:type="spellStart"/>
      <w:r w:rsidRPr="009731BF">
        <w:rPr>
          <w:rFonts w:ascii="Times New Roman" w:hAnsi="Times New Roman"/>
          <w:bCs/>
          <w:sz w:val="24"/>
          <w:szCs w:val="24"/>
          <w:highlight w:val="yellow"/>
        </w:rPr>
        <w:t>Jegnie</w:t>
      </w:r>
      <w:proofErr w:type="spellEnd"/>
      <w:r w:rsidRPr="009731BF">
        <w:rPr>
          <w:rFonts w:ascii="Times New Roman" w:hAnsi="Times New Roman"/>
          <w:bCs/>
          <w:sz w:val="24"/>
          <w:szCs w:val="24"/>
          <w:highlight w:val="yellow"/>
        </w:rPr>
        <w:t xml:space="preserve">, M., Asfaw, A. and Tegegn, G. (2024). </w:t>
      </w:r>
      <w:r w:rsidRPr="009731BF">
        <w:rPr>
          <w:rFonts w:ascii="Times New Roman" w:hAnsi="Times New Roman"/>
          <w:bCs/>
          <w:i/>
          <w:sz w:val="24"/>
          <w:szCs w:val="24"/>
          <w:highlight w:val="yellow"/>
        </w:rPr>
        <w:t>Vernonia amygdalina</w:t>
      </w:r>
      <w:r w:rsidRPr="009731BF">
        <w:rPr>
          <w:rFonts w:ascii="Times New Roman" w:hAnsi="Times New Roman"/>
          <w:bCs/>
          <w:sz w:val="24"/>
          <w:szCs w:val="24"/>
          <w:highlight w:val="yellow"/>
        </w:rPr>
        <w:t xml:space="preserve">: a comprehensive review of the nutritional makeup, traditional medicinal use, and pharmacology of isolated phytochemicals and compounds. Front. Nat. </w:t>
      </w:r>
      <w:proofErr w:type="spellStart"/>
      <w:r w:rsidRPr="009731BF">
        <w:rPr>
          <w:rFonts w:ascii="Times New Roman" w:hAnsi="Times New Roman"/>
          <w:bCs/>
          <w:sz w:val="24"/>
          <w:szCs w:val="24"/>
          <w:highlight w:val="yellow"/>
        </w:rPr>
        <w:t>Produc</w:t>
      </w:r>
      <w:proofErr w:type="spellEnd"/>
      <w:r w:rsidRPr="009731BF">
        <w:rPr>
          <w:rFonts w:ascii="Times New Roman" w:hAnsi="Times New Roman"/>
          <w:bCs/>
          <w:sz w:val="24"/>
          <w:szCs w:val="24"/>
          <w:highlight w:val="yellow"/>
        </w:rPr>
        <w:t xml:space="preserve">. 3:1347855. </w:t>
      </w:r>
      <w:proofErr w:type="spellStart"/>
      <w:r w:rsidRPr="009731BF">
        <w:rPr>
          <w:rFonts w:ascii="Times New Roman" w:hAnsi="Times New Roman"/>
          <w:bCs/>
          <w:sz w:val="24"/>
          <w:szCs w:val="24"/>
          <w:highlight w:val="yellow"/>
        </w:rPr>
        <w:t>doi</w:t>
      </w:r>
      <w:proofErr w:type="spellEnd"/>
      <w:r w:rsidRPr="009731BF">
        <w:rPr>
          <w:rFonts w:ascii="Times New Roman" w:hAnsi="Times New Roman"/>
          <w:bCs/>
          <w:sz w:val="24"/>
          <w:szCs w:val="24"/>
          <w:highlight w:val="yellow"/>
        </w:rPr>
        <w:t>: 10.3389/fntpr.2024.1347855</w:t>
      </w:r>
    </w:p>
    <w:p w14:paraId="20C3588F" w14:textId="528C0B15" w:rsidR="008D2AD0" w:rsidRPr="009731BF" w:rsidRDefault="008D2AD0"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highlight w:val="yellow"/>
        </w:rPr>
        <w:t>Dubois-</w:t>
      </w:r>
      <w:proofErr w:type="spellStart"/>
      <w:r w:rsidRPr="009731BF">
        <w:rPr>
          <w:rFonts w:ascii="Times New Roman" w:hAnsi="Times New Roman"/>
          <w:sz w:val="24"/>
          <w:szCs w:val="24"/>
          <w:highlight w:val="yellow"/>
        </w:rPr>
        <w:t>Deruy</w:t>
      </w:r>
      <w:proofErr w:type="spellEnd"/>
      <w:r w:rsidRPr="009731BF">
        <w:rPr>
          <w:rFonts w:ascii="Times New Roman" w:hAnsi="Times New Roman"/>
          <w:sz w:val="24"/>
          <w:szCs w:val="24"/>
          <w:highlight w:val="yellow"/>
        </w:rPr>
        <w:t xml:space="preserve">, E., </w:t>
      </w:r>
      <w:proofErr w:type="spellStart"/>
      <w:r w:rsidRPr="009731BF">
        <w:rPr>
          <w:rFonts w:ascii="Times New Roman" w:hAnsi="Times New Roman"/>
          <w:sz w:val="24"/>
          <w:szCs w:val="24"/>
          <w:highlight w:val="yellow"/>
        </w:rPr>
        <w:t>Peugnet</w:t>
      </w:r>
      <w:proofErr w:type="spellEnd"/>
      <w:r w:rsidRPr="009731BF">
        <w:rPr>
          <w:rFonts w:ascii="Times New Roman" w:hAnsi="Times New Roman"/>
          <w:sz w:val="24"/>
          <w:szCs w:val="24"/>
          <w:highlight w:val="yellow"/>
        </w:rPr>
        <w:t>, V., Turkieh, A. and Pinet, F. (2020). Oxidative Stress in Cardiovascular Diseases.</w:t>
      </w:r>
      <w:r w:rsidRPr="009731BF">
        <w:rPr>
          <w:highlight w:val="yellow"/>
        </w:rPr>
        <w:t xml:space="preserve"> </w:t>
      </w:r>
      <w:r w:rsidRPr="009731BF">
        <w:rPr>
          <w:rFonts w:ascii="Times New Roman" w:hAnsi="Times New Roman"/>
          <w:i/>
          <w:sz w:val="24"/>
          <w:szCs w:val="24"/>
          <w:highlight w:val="yellow"/>
        </w:rPr>
        <w:t>Antioxidants</w:t>
      </w:r>
      <w:r w:rsidRPr="009731BF">
        <w:rPr>
          <w:rFonts w:ascii="Times New Roman" w:hAnsi="Times New Roman"/>
          <w:sz w:val="24"/>
          <w:szCs w:val="24"/>
          <w:highlight w:val="yellow"/>
        </w:rPr>
        <w:t xml:space="preserve"> 2020, 9, 864; doi:10.3390/antiox9090864</w:t>
      </w:r>
    </w:p>
    <w:p w14:paraId="5F2BC941" w14:textId="169A6C6B"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sz w:val="24"/>
          <w:szCs w:val="24"/>
        </w:rPr>
      </w:pPr>
      <w:proofErr w:type="spellStart"/>
      <w:r w:rsidRPr="009731BF">
        <w:rPr>
          <w:rFonts w:ascii="Times New Roman" w:hAnsi="Times New Roman"/>
          <w:sz w:val="24"/>
          <w:szCs w:val="24"/>
        </w:rPr>
        <w:t>Duneeh</w:t>
      </w:r>
      <w:proofErr w:type="spellEnd"/>
      <w:r w:rsidRPr="009731BF">
        <w:rPr>
          <w:rFonts w:ascii="Times New Roman" w:hAnsi="Times New Roman"/>
          <w:sz w:val="24"/>
          <w:szCs w:val="24"/>
        </w:rPr>
        <w:t xml:space="preserve">, R. V., Bedzina, I., Johnson, M. Y. K., Agyei, A. F., Ofori, B. W. and </w:t>
      </w:r>
      <w:proofErr w:type="spellStart"/>
      <w:r w:rsidRPr="009731BF">
        <w:rPr>
          <w:rFonts w:ascii="Times New Roman" w:hAnsi="Times New Roman"/>
          <w:sz w:val="24"/>
          <w:szCs w:val="24"/>
        </w:rPr>
        <w:t>Ablordey</w:t>
      </w:r>
      <w:proofErr w:type="spellEnd"/>
      <w:r w:rsidRPr="009731BF">
        <w:rPr>
          <w:rFonts w:ascii="Times New Roman" w:hAnsi="Times New Roman"/>
          <w:sz w:val="24"/>
          <w:szCs w:val="24"/>
        </w:rPr>
        <w:t xml:space="preserve">, K. (2025) Unlocking the power of reticulocyte analysis: Advancing care for patients with abnormal </w:t>
      </w:r>
      <w:proofErr w:type="spellStart"/>
      <w:r w:rsidRPr="009731BF">
        <w:rPr>
          <w:rFonts w:ascii="Times New Roman" w:hAnsi="Times New Roman"/>
          <w:sz w:val="24"/>
          <w:szCs w:val="24"/>
        </w:rPr>
        <w:t>haemoglobin</w:t>
      </w:r>
      <w:proofErr w:type="spellEnd"/>
      <w:r w:rsidRPr="009731BF">
        <w:rPr>
          <w:rFonts w:ascii="Times New Roman" w:hAnsi="Times New Roman"/>
          <w:sz w:val="24"/>
          <w:szCs w:val="24"/>
        </w:rPr>
        <w:t xml:space="preserve"> variants at Eastern Regional Hospital, Koforidua. </w:t>
      </w:r>
      <w:proofErr w:type="spellStart"/>
      <w:r w:rsidRPr="009731BF">
        <w:rPr>
          <w:rFonts w:ascii="Times New Roman" w:hAnsi="Times New Roman"/>
          <w:i/>
          <w:sz w:val="24"/>
          <w:szCs w:val="24"/>
        </w:rPr>
        <w:t>PLoS</w:t>
      </w:r>
      <w:proofErr w:type="spellEnd"/>
      <w:r w:rsidRPr="009731BF">
        <w:rPr>
          <w:rFonts w:ascii="Times New Roman" w:hAnsi="Times New Roman"/>
          <w:i/>
          <w:sz w:val="24"/>
          <w:szCs w:val="24"/>
        </w:rPr>
        <w:t xml:space="preserve"> One</w:t>
      </w:r>
      <w:r w:rsidRPr="009731BF">
        <w:rPr>
          <w:rFonts w:ascii="Times New Roman" w:hAnsi="Times New Roman"/>
          <w:sz w:val="24"/>
          <w:szCs w:val="24"/>
        </w:rPr>
        <w:t xml:space="preserve"> 20(5): e0323056. </w:t>
      </w:r>
      <w:hyperlink r:id="rId19" w:history="1">
        <w:r w:rsidR="00901277" w:rsidRPr="009731BF">
          <w:rPr>
            <w:rStyle w:val="Hyperlink"/>
            <w:rFonts w:ascii="Times New Roman" w:hAnsi="Times New Roman"/>
            <w:sz w:val="24"/>
            <w:szCs w:val="24"/>
          </w:rPr>
          <w:t>https://doi.org/10.1371/journal.pone.0323056</w:t>
        </w:r>
      </w:hyperlink>
      <w:r w:rsidR="00901277" w:rsidRPr="009731BF">
        <w:rPr>
          <w:rFonts w:ascii="Times New Roman" w:hAnsi="Times New Roman"/>
          <w:sz w:val="24"/>
          <w:szCs w:val="24"/>
        </w:rPr>
        <w:t xml:space="preserve"> </w:t>
      </w:r>
    </w:p>
    <w:p w14:paraId="2DD4AA2A" w14:textId="77777777"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proofErr w:type="spellStart"/>
      <w:r w:rsidRPr="009731BF">
        <w:rPr>
          <w:rFonts w:ascii="Times New Roman" w:hAnsi="Times New Roman"/>
          <w:bCs/>
          <w:sz w:val="24"/>
          <w:szCs w:val="24"/>
        </w:rPr>
        <w:t>Efekemo</w:t>
      </w:r>
      <w:proofErr w:type="spellEnd"/>
      <w:r w:rsidRPr="009731BF">
        <w:rPr>
          <w:rFonts w:ascii="Times New Roman" w:hAnsi="Times New Roman"/>
          <w:bCs/>
          <w:sz w:val="24"/>
          <w:szCs w:val="24"/>
        </w:rPr>
        <w:t xml:space="preserve">, O. and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(2022). Effect of mixture of leaf extract of </w:t>
      </w:r>
      <w:r w:rsidRPr="009731BF">
        <w:rPr>
          <w:rFonts w:ascii="Times New Roman" w:hAnsi="Times New Roman"/>
          <w:bCs/>
          <w:i/>
          <w:sz w:val="24"/>
          <w:szCs w:val="24"/>
        </w:rPr>
        <w:t xml:space="preserve">Ocimum </w:t>
      </w:r>
      <w:proofErr w:type="spellStart"/>
      <w:r w:rsidRPr="009731BF">
        <w:rPr>
          <w:rFonts w:ascii="Times New Roman" w:hAnsi="Times New Roman"/>
          <w:bCs/>
          <w:i/>
          <w:sz w:val="24"/>
          <w:szCs w:val="24"/>
        </w:rPr>
        <w:t>gratissimum</w:t>
      </w:r>
      <w:proofErr w:type="spellEnd"/>
      <w:r w:rsidRPr="009731BF">
        <w:rPr>
          <w:rFonts w:ascii="Times New Roman" w:hAnsi="Times New Roman"/>
          <w:bCs/>
          <w:i/>
          <w:sz w:val="24"/>
          <w:szCs w:val="24"/>
        </w:rPr>
        <w:t xml:space="preserve"> </w:t>
      </w:r>
      <w:r w:rsidRPr="009731BF">
        <w:rPr>
          <w:rFonts w:ascii="Times New Roman" w:hAnsi="Times New Roman"/>
          <w:bCs/>
          <w:sz w:val="24"/>
          <w:szCs w:val="24"/>
        </w:rPr>
        <w:t>and</w:t>
      </w:r>
      <w:r w:rsidRPr="009731BF">
        <w:rPr>
          <w:rFonts w:ascii="Times New Roman" w:hAnsi="Times New Roman"/>
          <w:bCs/>
          <w:i/>
          <w:sz w:val="24"/>
          <w:szCs w:val="24"/>
        </w:rPr>
        <w:t xml:space="preserve"> Vernonia amygdalina</w:t>
      </w:r>
      <w:r w:rsidRPr="009731BF">
        <w:rPr>
          <w:rFonts w:ascii="Times New Roman" w:hAnsi="Times New Roman"/>
          <w:bCs/>
          <w:sz w:val="24"/>
          <w:szCs w:val="24"/>
        </w:rPr>
        <w:t xml:space="preserve"> on cadmium induced hepatotoxicity in </w:t>
      </w:r>
      <w:proofErr w:type="spellStart"/>
      <w:r w:rsidRPr="009731BF">
        <w:rPr>
          <w:rFonts w:ascii="Times New Roman" w:hAnsi="Times New Roman"/>
          <w:bCs/>
          <w:sz w:val="24"/>
          <w:szCs w:val="24"/>
        </w:rPr>
        <w:t>wistar</w:t>
      </w:r>
      <w:proofErr w:type="spellEnd"/>
      <w:r w:rsidRPr="009731BF">
        <w:rPr>
          <w:rFonts w:ascii="Times New Roman" w:hAnsi="Times New Roman"/>
          <w:bCs/>
          <w:sz w:val="24"/>
          <w:szCs w:val="24"/>
        </w:rPr>
        <w:t xml:space="preserve"> rats. </w:t>
      </w:r>
      <w:r w:rsidRPr="009731BF">
        <w:rPr>
          <w:rFonts w:ascii="Times New Roman" w:hAnsi="Times New Roman"/>
          <w:bCs/>
          <w:i/>
          <w:iCs/>
          <w:sz w:val="24"/>
          <w:szCs w:val="24"/>
        </w:rPr>
        <w:t>Journal of Biochemistry International</w:t>
      </w:r>
      <w:r w:rsidRPr="009731BF">
        <w:rPr>
          <w:rFonts w:ascii="Times New Roman" w:hAnsi="Times New Roman"/>
          <w:bCs/>
          <w:sz w:val="24"/>
          <w:szCs w:val="24"/>
        </w:rPr>
        <w:t>, 9(4):73-81</w:t>
      </w:r>
    </w:p>
    <w:p w14:paraId="5290E825" w14:textId="77777777"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lang w:val="en-GB"/>
        </w:rPr>
      </w:pPr>
      <w:r w:rsidRPr="009731BF">
        <w:rPr>
          <w:rFonts w:ascii="Times New Roman" w:hAnsi="Times New Roman"/>
          <w:sz w:val="24"/>
          <w:szCs w:val="24"/>
        </w:rPr>
        <w:t xml:space="preserve">Ekakitie, L. I., </w:t>
      </w:r>
      <w:proofErr w:type="spellStart"/>
      <w:r w:rsidRPr="009731BF">
        <w:rPr>
          <w:rFonts w:ascii="Times New Roman" w:eastAsia="LFCJE H+ MTSY" w:hAnsi="Times New Roman"/>
          <w:sz w:val="24"/>
          <w:szCs w:val="24"/>
        </w:rPr>
        <w:t>Orororo</w:t>
      </w:r>
      <w:proofErr w:type="spellEnd"/>
      <w:r w:rsidRPr="009731BF">
        <w:rPr>
          <w:rFonts w:ascii="Times New Roman" w:eastAsia="LFCJE H+ MTSY" w:hAnsi="Times New Roman"/>
          <w:sz w:val="24"/>
          <w:szCs w:val="24"/>
        </w:rPr>
        <w:t xml:space="preserve"> O. C. and </w:t>
      </w:r>
      <w:proofErr w:type="spellStart"/>
      <w:r w:rsidRPr="009731BF">
        <w:rPr>
          <w:rFonts w:ascii="Times New Roman" w:hAnsi="Times New Roman"/>
          <w:sz w:val="24"/>
          <w:szCs w:val="24"/>
        </w:rPr>
        <w:t>Okpoghono</w:t>
      </w:r>
      <w:proofErr w:type="spellEnd"/>
      <w:r w:rsidRPr="009731BF">
        <w:rPr>
          <w:rFonts w:ascii="Times New Roman" w:hAnsi="Times New Roman"/>
          <w:sz w:val="24"/>
          <w:szCs w:val="24"/>
        </w:rPr>
        <w:t>, J., (2021). C</w:t>
      </w:r>
      <w:proofErr w:type="spellStart"/>
      <w:r w:rsidRPr="009731BF">
        <w:rPr>
          <w:rFonts w:ascii="Times New Roman" w:hAnsi="Times New Roman"/>
          <w:sz w:val="24"/>
          <w:szCs w:val="24"/>
          <w:lang w:val="en-GB"/>
        </w:rPr>
        <w:t>hanges</w:t>
      </w:r>
      <w:proofErr w:type="spellEnd"/>
      <w:r w:rsidRPr="009731BF">
        <w:rPr>
          <w:rFonts w:ascii="Times New Roman" w:hAnsi="Times New Roman"/>
          <w:sz w:val="24"/>
          <w:szCs w:val="24"/>
          <w:lang w:val="en-GB"/>
        </w:rPr>
        <w:t xml:space="preserve"> in haematological parameters of aluminium-exposed rats treated with natural bee honey. </w:t>
      </w:r>
      <w:r w:rsidRPr="009731BF">
        <w:rPr>
          <w:rFonts w:ascii="Times New Roman" w:hAnsi="Times New Roman"/>
          <w:i/>
          <w:sz w:val="24"/>
          <w:szCs w:val="24"/>
          <w:lang w:val="en-GB"/>
        </w:rPr>
        <w:t>IOSR Journal of Environmental Science, Toxicology and Food Technology</w:t>
      </w:r>
      <w:r w:rsidRPr="009731BF">
        <w:rPr>
          <w:rFonts w:ascii="Times New Roman" w:hAnsi="Times New Roman"/>
          <w:sz w:val="24"/>
          <w:szCs w:val="24"/>
          <w:lang w:val="en-GB"/>
        </w:rPr>
        <w:t>; 15(5):22-25</w:t>
      </w:r>
    </w:p>
    <w:p w14:paraId="1C26B9F2" w14:textId="77777777"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rPr>
        <w:t xml:space="preserve">Ekakitie, L. I., </w:t>
      </w:r>
      <w:proofErr w:type="spellStart"/>
      <w:r w:rsidRPr="009731BF">
        <w:rPr>
          <w:rFonts w:ascii="Times New Roman" w:eastAsia="LFCJE H+ MTSY" w:hAnsi="Times New Roman"/>
          <w:sz w:val="24"/>
          <w:szCs w:val="24"/>
        </w:rPr>
        <w:t>Orororo</w:t>
      </w:r>
      <w:proofErr w:type="spellEnd"/>
      <w:r w:rsidRPr="009731BF">
        <w:rPr>
          <w:rFonts w:ascii="Times New Roman" w:eastAsia="LFCJE H+ MTSY" w:hAnsi="Times New Roman"/>
          <w:sz w:val="24"/>
          <w:szCs w:val="24"/>
        </w:rPr>
        <w:t xml:space="preserve"> O. C. and </w:t>
      </w:r>
      <w:proofErr w:type="spellStart"/>
      <w:r w:rsidRPr="009731BF">
        <w:rPr>
          <w:rFonts w:ascii="Times New Roman" w:hAnsi="Times New Roman"/>
          <w:sz w:val="24"/>
          <w:szCs w:val="24"/>
        </w:rPr>
        <w:t>Okpoghono</w:t>
      </w:r>
      <w:proofErr w:type="spellEnd"/>
      <w:r w:rsidRPr="009731BF">
        <w:rPr>
          <w:rFonts w:ascii="Times New Roman" w:hAnsi="Times New Roman"/>
          <w:sz w:val="24"/>
          <w:szCs w:val="24"/>
        </w:rPr>
        <w:t xml:space="preserve">, J., (2022). Curative influence of natural honey bee on liver function parameters in </w:t>
      </w:r>
      <w:proofErr w:type="spellStart"/>
      <w:r w:rsidRPr="009731BF">
        <w:rPr>
          <w:rFonts w:ascii="Times New Roman" w:hAnsi="Times New Roman"/>
          <w:sz w:val="24"/>
          <w:szCs w:val="24"/>
        </w:rPr>
        <w:t>aluminium</w:t>
      </w:r>
      <w:proofErr w:type="spellEnd"/>
      <w:r w:rsidRPr="009731BF">
        <w:rPr>
          <w:rFonts w:ascii="Times New Roman" w:hAnsi="Times New Roman"/>
          <w:sz w:val="24"/>
          <w:szCs w:val="24"/>
        </w:rPr>
        <w:t xml:space="preserve"> nitrate-induced </w:t>
      </w:r>
      <w:proofErr w:type="spellStart"/>
      <w:r w:rsidRPr="009731BF">
        <w:rPr>
          <w:rFonts w:ascii="Times New Roman" w:hAnsi="Times New Roman"/>
          <w:sz w:val="24"/>
          <w:szCs w:val="24"/>
        </w:rPr>
        <w:t>wistar</w:t>
      </w:r>
      <w:proofErr w:type="spellEnd"/>
      <w:r w:rsidRPr="009731BF">
        <w:rPr>
          <w:rFonts w:ascii="Times New Roman" w:hAnsi="Times New Roman"/>
          <w:sz w:val="24"/>
          <w:szCs w:val="24"/>
        </w:rPr>
        <w:t xml:space="preserve"> rats. </w:t>
      </w:r>
      <w:r w:rsidRPr="009731BF">
        <w:rPr>
          <w:rFonts w:ascii="Times New Roman" w:hAnsi="Times New Roman"/>
          <w:i/>
          <w:sz w:val="24"/>
          <w:szCs w:val="24"/>
        </w:rPr>
        <w:t>Nigerian Journal of Biochemistry and Molecular Biology</w:t>
      </w:r>
      <w:r w:rsidRPr="009731BF">
        <w:rPr>
          <w:rFonts w:ascii="Times New Roman" w:hAnsi="Times New Roman"/>
          <w:sz w:val="24"/>
          <w:szCs w:val="24"/>
        </w:rPr>
        <w:t xml:space="preserve">; 37(3):175-180.  </w:t>
      </w:r>
    </w:p>
    <w:p w14:paraId="14B83EFA" w14:textId="77777777" w:rsidR="00B72D51" w:rsidRPr="009731BF" w:rsidRDefault="00B72D51" w:rsidP="009731BF">
      <w:pPr>
        <w:pStyle w:val="ListParagraph"/>
        <w:numPr>
          <w:ilvl w:val="0"/>
          <w:numId w:val="2"/>
        </w:numPr>
        <w:spacing w:after="0"/>
        <w:jc w:val="both"/>
        <w:rPr>
          <w:rFonts w:ascii="Times New Roman" w:hAnsi="Times New Roman"/>
          <w:sz w:val="24"/>
          <w:szCs w:val="24"/>
        </w:rPr>
      </w:pPr>
      <w:r w:rsidRPr="009731BF">
        <w:rPr>
          <w:rFonts w:ascii="Times New Roman" w:hAnsi="Times New Roman"/>
          <w:sz w:val="24"/>
          <w:szCs w:val="24"/>
        </w:rPr>
        <w:t xml:space="preserve">El-Shehry, M. S. E. F., Amrymi, R. A., Atia, T., Lotfy, B. M. M., Ahmed, S. H. A., Qutb, S. A., Ali, S. B., Mohamed, A. S., Mousa, M. R., </w:t>
      </w:r>
      <w:proofErr w:type="spellStart"/>
      <w:r w:rsidRPr="009731BF">
        <w:rPr>
          <w:rFonts w:ascii="Times New Roman" w:hAnsi="Times New Roman"/>
          <w:sz w:val="24"/>
          <w:szCs w:val="24"/>
        </w:rPr>
        <w:t>Damanhory</w:t>
      </w:r>
      <w:proofErr w:type="spellEnd"/>
      <w:r w:rsidRPr="009731BF">
        <w:rPr>
          <w:rFonts w:ascii="Times New Roman" w:hAnsi="Times New Roman"/>
          <w:sz w:val="24"/>
          <w:szCs w:val="24"/>
        </w:rPr>
        <w:t xml:space="preserve">, A. A., </w:t>
      </w:r>
      <w:proofErr w:type="spellStart"/>
      <w:r w:rsidRPr="009731BF">
        <w:rPr>
          <w:rFonts w:ascii="Times New Roman" w:hAnsi="Times New Roman"/>
          <w:sz w:val="24"/>
          <w:szCs w:val="24"/>
        </w:rPr>
        <w:t>Metawee</w:t>
      </w:r>
      <w:proofErr w:type="spellEnd"/>
      <w:r w:rsidRPr="009731BF">
        <w:rPr>
          <w:rFonts w:ascii="Times New Roman" w:hAnsi="Times New Roman"/>
          <w:sz w:val="24"/>
          <w:szCs w:val="24"/>
        </w:rPr>
        <w:t xml:space="preserve">, M. E. and </w:t>
      </w:r>
      <w:r w:rsidRPr="009731BF">
        <w:rPr>
          <w:rFonts w:ascii="Times New Roman" w:hAnsi="Times New Roman"/>
          <w:sz w:val="24"/>
          <w:szCs w:val="24"/>
        </w:rPr>
        <w:lastRenderedPageBreak/>
        <w:t xml:space="preserve">Sakr, H. I. (2023). Hematopoietic effect of echinochrome on </w:t>
      </w:r>
      <w:proofErr w:type="spellStart"/>
      <w:r w:rsidRPr="009731BF">
        <w:rPr>
          <w:rFonts w:ascii="Times New Roman" w:hAnsi="Times New Roman"/>
          <w:sz w:val="24"/>
          <w:szCs w:val="24"/>
        </w:rPr>
        <w:t>phenylhydrazine</w:t>
      </w:r>
      <w:proofErr w:type="spellEnd"/>
      <w:r w:rsidRPr="009731BF">
        <w:rPr>
          <w:rFonts w:ascii="Times New Roman" w:hAnsi="Times New Roman"/>
          <w:sz w:val="24"/>
          <w:szCs w:val="24"/>
        </w:rPr>
        <w:t xml:space="preserve">-induced hemolytic anemia in rats. </w:t>
      </w:r>
      <w:r w:rsidRPr="009731BF">
        <w:rPr>
          <w:rFonts w:ascii="Times New Roman" w:hAnsi="Times New Roman"/>
          <w:i/>
          <w:sz w:val="24"/>
          <w:szCs w:val="24"/>
        </w:rPr>
        <w:t>Peer J</w:t>
      </w:r>
      <w:r w:rsidRPr="009731BF">
        <w:rPr>
          <w:rFonts w:ascii="Times New Roman" w:hAnsi="Times New Roman"/>
          <w:sz w:val="24"/>
          <w:szCs w:val="24"/>
        </w:rPr>
        <w:t xml:space="preserve"> </w:t>
      </w:r>
      <w:proofErr w:type="gramStart"/>
      <w:r w:rsidRPr="009731BF">
        <w:rPr>
          <w:rFonts w:ascii="Times New Roman" w:hAnsi="Times New Roman"/>
          <w:sz w:val="24"/>
          <w:szCs w:val="24"/>
        </w:rPr>
        <w:t>11:e</w:t>
      </w:r>
      <w:proofErr w:type="gramEnd"/>
      <w:r w:rsidRPr="009731BF">
        <w:rPr>
          <w:rFonts w:ascii="Times New Roman" w:hAnsi="Times New Roman"/>
          <w:sz w:val="24"/>
          <w:szCs w:val="24"/>
        </w:rPr>
        <w:t>16576 DOI 10.7717/peerj.16576</w:t>
      </w:r>
    </w:p>
    <w:p w14:paraId="7B54A9ED"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sz w:val="24"/>
          <w:szCs w:val="24"/>
        </w:rPr>
      </w:pPr>
      <w:proofErr w:type="spellStart"/>
      <w:r w:rsidRPr="009731BF">
        <w:rPr>
          <w:rFonts w:ascii="Times New Roman" w:hAnsi="Times New Roman"/>
          <w:sz w:val="24"/>
          <w:szCs w:val="24"/>
        </w:rPr>
        <w:t>Enaohwo</w:t>
      </w:r>
      <w:proofErr w:type="spellEnd"/>
      <w:r w:rsidRPr="009731BF">
        <w:rPr>
          <w:rFonts w:ascii="Times New Roman" w:hAnsi="Times New Roman"/>
          <w:sz w:val="24"/>
          <w:szCs w:val="24"/>
        </w:rPr>
        <w:t xml:space="preserve">, M. T., </w:t>
      </w:r>
      <w:proofErr w:type="spellStart"/>
      <w:r w:rsidRPr="009731BF">
        <w:rPr>
          <w:rFonts w:ascii="Times New Roman" w:hAnsi="Times New Roman"/>
          <w:sz w:val="24"/>
          <w:szCs w:val="24"/>
        </w:rPr>
        <w:t>Orororo</w:t>
      </w:r>
      <w:proofErr w:type="spellEnd"/>
      <w:r w:rsidRPr="009731BF">
        <w:rPr>
          <w:rFonts w:ascii="Times New Roman" w:hAnsi="Times New Roman"/>
          <w:sz w:val="24"/>
          <w:szCs w:val="24"/>
        </w:rPr>
        <w:t>, O. C., Basil‑</w:t>
      </w:r>
      <w:proofErr w:type="spellStart"/>
      <w:r w:rsidRPr="009731BF">
        <w:rPr>
          <w:rFonts w:ascii="Times New Roman" w:hAnsi="Times New Roman"/>
          <w:sz w:val="24"/>
          <w:szCs w:val="24"/>
        </w:rPr>
        <w:t>Iwhiwhu</w:t>
      </w:r>
      <w:proofErr w:type="spellEnd"/>
      <w:r w:rsidRPr="009731BF">
        <w:rPr>
          <w:rFonts w:ascii="Times New Roman" w:hAnsi="Times New Roman"/>
          <w:sz w:val="24"/>
          <w:szCs w:val="24"/>
        </w:rPr>
        <w:t>, O. P., Jaiyeoba‑</w:t>
      </w:r>
      <w:proofErr w:type="spellStart"/>
      <w:r w:rsidRPr="009731BF">
        <w:rPr>
          <w:rFonts w:ascii="Times New Roman" w:hAnsi="Times New Roman"/>
          <w:sz w:val="24"/>
          <w:szCs w:val="24"/>
        </w:rPr>
        <w:t>ojigho</w:t>
      </w:r>
      <w:proofErr w:type="spellEnd"/>
      <w:r w:rsidRPr="009731BF">
        <w:rPr>
          <w:rFonts w:ascii="Times New Roman" w:hAnsi="Times New Roman"/>
          <w:sz w:val="24"/>
          <w:szCs w:val="24"/>
        </w:rPr>
        <w:t xml:space="preserve">, J. E., </w:t>
      </w:r>
      <w:proofErr w:type="spellStart"/>
      <w:r w:rsidRPr="009731BF">
        <w:rPr>
          <w:rFonts w:ascii="Times New Roman" w:hAnsi="Times New Roman"/>
          <w:sz w:val="24"/>
          <w:szCs w:val="24"/>
        </w:rPr>
        <w:t>Dunkwu</w:t>
      </w:r>
      <w:proofErr w:type="spellEnd"/>
      <w:r w:rsidRPr="009731BF">
        <w:rPr>
          <w:rFonts w:ascii="Times New Roman" w:hAnsi="Times New Roman"/>
          <w:sz w:val="24"/>
          <w:szCs w:val="24"/>
        </w:rPr>
        <w:t xml:space="preserve">, C. C., Enyi, K. C. and Mode, J. (2025). Effects of </w:t>
      </w:r>
      <w:r w:rsidRPr="009731BF">
        <w:rPr>
          <w:rFonts w:ascii="Times New Roman" w:hAnsi="Times New Roman"/>
          <w:i/>
          <w:sz w:val="24"/>
          <w:szCs w:val="24"/>
        </w:rPr>
        <w:t xml:space="preserve">Justicia </w:t>
      </w:r>
      <w:proofErr w:type="spellStart"/>
      <w:r w:rsidRPr="009731BF">
        <w:rPr>
          <w:rFonts w:ascii="Times New Roman" w:hAnsi="Times New Roman"/>
          <w:i/>
          <w:sz w:val="24"/>
          <w:szCs w:val="24"/>
        </w:rPr>
        <w:t>carnea</w:t>
      </w:r>
      <w:proofErr w:type="spellEnd"/>
      <w:r w:rsidRPr="009731BF">
        <w:rPr>
          <w:rFonts w:ascii="Times New Roman" w:hAnsi="Times New Roman"/>
          <w:sz w:val="24"/>
          <w:szCs w:val="24"/>
        </w:rPr>
        <w:t xml:space="preserve"> leaf extract on cerebral oxidative stress parameters and expression of cellular adhesion molecule‑1 in albino mice exposed to TNBS. </w:t>
      </w:r>
      <w:r w:rsidRPr="009731BF">
        <w:rPr>
          <w:rFonts w:ascii="Times New Roman" w:hAnsi="Times New Roman"/>
          <w:i/>
          <w:sz w:val="24"/>
          <w:szCs w:val="24"/>
        </w:rPr>
        <w:t>The</w:t>
      </w:r>
      <w:r w:rsidRPr="009731BF">
        <w:rPr>
          <w:rFonts w:ascii="Times New Roman" w:hAnsi="Times New Roman"/>
          <w:sz w:val="24"/>
          <w:szCs w:val="24"/>
        </w:rPr>
        <w:t xml:space="preserve"> </w:t>
      </w:r>
      <w:r w:rsidRPr="009731BF">
        <w:rPr>
          <w:rFonts w:ascii="Times New Roman" w:hAnsi="Times New Roman"/>
          <w:i/>
          <w:sz w:val="24"/>
          <w:szCs w:val="24"/>
        </w:rPr>
        <w:t>Journal of Basic and Applied Zoology</w:t>
      </w:r>
      <w:r w:rsidRPr="009731BF">
        <w:rPr>
          <w:rFonts w:ascii="Times New Roman" w:hAnsi="Times New Roman"/>
          <w:sz w:val="24"/>
          <w:szCs w:val="24"/>
        </w:rPr>
        <w:t>; 86:26;</w:t>
      </w:r>
    </w:p>
    <w:p w14:paraId="63C4B8EF" w14:textId="070FA7BC" w:rsidR="007F24BA" w:rsidRPr="009731BF" w:rsidRDefault="007F24BA" w:rsidP="009731BF">
      <w:pPr>
        <w:pStyle w:val="ListParagraph"/>
        <w:numPr>
          <w:ilvl w:val="0"/>
          <w:numId w:val="2"/>
        </w:numPr>
        <w:spacing w:after="0"/>
        <w:jc w:val="both"/>
        <w:rPr>
          <w:rFonts w:ascii="Times New Roman" w:hAnsi="Times New Roman"/>
          <w:sz w:val="24"/>
          <w:szCs w:val="24"/>
        </w:rPr>
      </w:pPr>
      <w:proofErr w:type="spellStart"/>
      <w:r w:rsidRPr="009731BF">
        <w:rPr>
          <w:rFonts w:ascii="Times New Roman" w:hAnsi="Times New Roman"/>
          <w:sz w:val="24"/>
          <w:szCs w:val="24"/>
          <w:highlight w:val="yellow"/>
        </w:rPr>
        <w:t>Fachriyah</w:t>
      </w:r>
      <w:proofErr w:type="spellEnd"/>
      <w:r w:rsidRPr="009731BF">
        <w:rPr>
          <w:rFonts w:ascii="Times New Roman" w:hAnsi="Times New Roman"/>
          <w:sz w:val="24"/>
          <w:szCs w:val="24"/>
          <w:highlight w:val="yellow"/>
        </w:rPr>
        <w:t xml:space="preserve">, E., Haryanto, I. B., Dewi, K., </w:t>
      </w:r>
      <w:proofErr w:type="spellStart"/>
      <w:r w:rsidRPr="009731BF">
        <w:rPr>
          <w:rFonts w:ascii="Times New Roman" w:hAnsi="Times New Roman"/>
          <w:sz w:val="24"/>
          <w:szCs w:val="24"/>
          <w:highlight w:val="yellow"/>
        </w:rPr>
        <w:t>Sarjono</w:t>
      </w:r>
      <w:proofErr w:type="spellEnd"/>
      <w:r w:rsidRPr="009731BF">
        <w:rPr>
          <w:rFonts w:ascii="Times New Roman" w:hAnsi="Times New Roman"/>
          <w:sz w:val="24"/>
          <w:szCs w:val="24"/>
          <w:highlight w:val="yellow"/>
        </w:rPr>
        <w:t>, P. R.</w:t>
      </w:r>
      <w:r w:rsidR="00F41FB6" w:rsidRPr="009731BF">
        <w:rPr>
          <w:rFonts w:ascii="Times New Roman" w:hAnsi="Times New Roman"/>
          <w:sz w:val="24"/>
          <w:szCs w:val="24"/>
          <w:highlight w:val="yellow"/>
        </w:rPr>
        <w:t xml:space="preserve"> and</w:t>
      </w:r>
      <w:r w:rsidRPr="009731BF">
        <w:rPr>
          <w:rFonts w:ascii="Times New Roman" w:hAnsi="Times New Roman"/>
          <w:sz w:val="24"/>
          <w:szCs w:val="24"/>
          <w:highlight w:val="yellow"/>
        </w:rPr>
        <w:t xml:space="preserve"> </w:t>
      </w:r>
      <w:proofErr w:type="spellStart"/>
      <w:r w:rsidRPr="009731BF">
        <w:rPr>
          <w:rFonts w:ascii="Times New Roman" w:hAnsi="Times New Roman"/>
          <w:sz w:val="24"/>
          <w:szCs w:val="24"/>
          <w:highlight w:val="yellow"/>
        </w:rPr>
        <w:t>Ngadiwiyana</w:t>
      </w:r>
      <w:proofErr w:type="spellEnd"/>
      <w:r w:rsidR="00F41FB6" w:rsidRPr="009731BF">
        <w:rPr>
          <w:rFonts w:ascii="Times New Roman" w:hAnsi="Times New Roman"/>
          <w:sz w:val="24"/>
          <w:szCs w:val="24"/>
          <w:highlight w:val="yellow"/>
        </w:rPr>
        <w:t>, B. (2023).</w:t>
      </w:r>
      <w:r w:rsidRPr="009731BF">
        <w:rPr>
          <w:rFonts w:ascii="Times New Roman" w:hAnsi="Times New Roman"/>
          <w:sz w:val="24"/>
          <w:szCs w:val="24"/>
          <w:highlight w:val="yellow"/>
        </w:rPr>
        <w:t xml:space="preserve"> Antioxidant Activity of Flavonoids from Cassava Leaves (Manihot esculenta Crantz)</w:t>
      </w:r>
      <w:r w:rsidR="00F41FB6" w:rsidRPr="009731BF">
        <w:rPr>
          <w:rFonts w:ascii="Times New Roman" w:hAnsi="Times New Roman"/>
          <w:sz w:val="24"/>
          <w:szCs w:val="24"/>
          <w:highlight w:val="yellow"/>
        </w:rPr>
        <w:t xml:space="preserve">. </w:t>
      </w:r>
      <w:proofErr w:type="spellStart"/>
      <w:r w:rsidR="00F41FB6" w:rsidRPr="009731BF">
        <w:rPr>
          <w:rFonts w:ascii="Times New Roman" w:hAnsi="Times New Roman"/>
          <w:i/>
          <w:sz w:val="24"/>
          <w:szCs w:val="24"/>
          <w:highlight w:val="yellow"/>
        </w:rPr>
        <w:t>Jurnal</w:t>
      </w:r>
      <w:proofErr w:type="spellEnd"/>
      <w:r w:rsidR="00F41FB6" w:rsidRPr="009731BF">
        <w:rPr>
          <w:rFonts w:ascii="Times New Roman" w:hAnsi="Times New Roman"/>
          <w:i/>
          <w:sz w:val="24"/>
          <w:szCs w:val="24"/>
          <w:highlight w:val="yellow"/>
        </w:rPr>
        <w:t xml:space="preserve"> Kimia Sains dan </w:t>
      </w:r>
      <w:proofErr w:type="spellStart"/>
      <w:r w:rsidR="00F41FB6" w:rsidRPr="009731BF">
        <w:rPr>
          <w:rFonts w:ascii="Times New Roman" w:hAnsi="Times New Roman"/>
          <w:i/>
          <w:sz w:val="24"/>
          <w:szCs w:val="24"/>
          <w:highlight w:val="yellow"/>
        </w:rPr>
        <w:t>Aplikasi</w:t>
      </w:r>
      <w:proofErr w:type="spellEnd"/>
      <w:r w:rsidR="00F41FB6" w:rsidRPr="009731BF">
        <w:rPr>
          <w:rFonts w:ascii="Times New Roman" w:hAnsi="Times New Roman"/>
          <w:i/>
          <w:sz w:val="24"/>
          <w:szCs w:val="24"/>
          <w:highlight w:val="yellow"/>
        </w:rPr>
        <w:t>,</w:t>
      </w:r>
      <w:r w:rsidR="00F41FB6" w:rsidRPr="009731BF">
        <w:rPr>
          <w:rFonts w:ascii="Times New Roman" w:hAnsi="Times New Roman"/>
          <w:sz w:val="24"/>
          <w:szCs w:val="24"/>
          <w:highlight w:val="yellow"/>
        </w:rPr>
        <w:t xml:space="preserve"> 26 (1) (2023): 10–18</w:t>
      </w:r>
    </w:p>
    <w:p w14:paraId="18CDEBEB" w14:textId="5D2DF38E" w:rsidR="00B72D51" w:rsidRPr="009731BF" w:rsidRDefault="00901277"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rPr>
        <w:t>Halliwell, B. (</w:t>
      </w:r>
      <w:r w:rsidRPr="009731BF">
        <w:rPr>
          <w:rFonts w:ascii="Times New Roman" w:hAnsi="Times New Roman"/>
          <w:sz w:val="24"/>
          <w:szCs w:val="24"/>
          <w:highlight w:val="yellow"/>
        </w:rPr>
        <w:t>200</w:t>
      </w:r>
      <w:r w:rsidR="00B72D51" w:rsidRPr="009731BF">
        <w:rPr>
          <w:rFonts w:ascii="Times New Roman" w:hAnsi="Times New Roman"/>
          <w:sz w:val="24"/>
          <w:szCs w:val="24"/>
          <w:highlight w:val="yellow"/>
        </w:rPr>
        <w:t>7</w:t>
      </w:r>
      <w:r w:rsidR="00B72D51" w:rsidRPr="009731BF">
        <w:rPr>
          <w:rFonts w:ascii="Times New Roman" w:hAnsi="Times New Roman"/>
          <w:sz w:val="24"/>
          <w:szCs w:val="24"/>
        </w:rPr>
        <w:t xml:space="preserve">). Biochemistry of oxidative stress. </w:t>
      </w:r>
      <w:r w:rsidR="00B72D51" w:rsidRPr="009731BF">
        <w:rPr>
          <w:rFonts w:ascii="Times New Roman" w:hAnsi="Times New Roman"/>
          <w:i/>
          <w:sz w:val="24"/>
          <w:szCs w:val="24"/>
        </w:rPr>
        <w:t>Biochemical Society Transactions</w:t>
      </w:r>
      <w:r w:rsidR="00B72D51" w:rsidRPr="009731BF">
        <w:rPr>
          <w:rFonts w:ascii="Times New Roman" w:hAnsi="Times New Roman"/>
          <w:sz w:val="24"/>
          <w:szCs w:val="24"/>
        </w:rPr>
        <w:t>, 35(5):1147–1150.</w:t>
      </w:r>
    </w:p>
    <w:p w14:paraId="2EE04BCC" w14:textId="20FDD606"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Idenyi</w:t>
      </w:r>
      <w:proofErr w:type="spellEnd"/>
      <w:r w:rsidRPr="009731BF">
        <w:rPr>
          <w:rFonts w:ascii="Times New Roman" w:hAnsi="Times New Roman"/>
          <w:bCs/>
          <w:sz w:val="24"/>
          <w:szCs w:val="24"/>
        </w:rPr>
        <w:t xml:space="preserve">, O. M.,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w:t>
      </w:r>
      <w:proofErr w:type="spellStart"/>
      <w:r w:rsidRPr="009731BF">
        <w:rPr>
          <w:rFonts w:ascii="Times New Roman" w:hAnsi="Times New Roman"/>
          <w:bCs/>
          <w:sz w:val="24"/>
          <w:szCs w:val="24"/>
        </w:rPr>
        <w:t>Efejene</w:t>
      </w:r>
      <w:proofErr w:type="spellEnd"/>
      <w:r w:rsidRPr="009731BF">
        <w:rPr>
          <w:rFonts w:ascii="Times New Roman" w:hAnsi="Times New Roman"/>
          <w:bCs/>
          <w:sz w:val="24"/>
          <w:szCs w:val="24"/>
        </w:rPr>
        <w:t xml:space="preserve">, I. O., Aisuodionoe, M. E. and Umoren, U. F. (2024). Evaluation of Anti-Inflammatory and Analgesic Effects of </w:t>
      </w:r>
      <w:r w:rsidRPr="009731BF">
        <w:rPr>
          <w:rFonts w:ascii="Times New Roman" w:hAnsi="Times New Roman"/>
          <w:bCs/>
          <w:i/>
          <w:sz w:val="24"/>
          <w:szCs w:val="24"/>
        </w:rPr>
        <w:t xml:space="preserve">Allophylus </w:t>
      </w:r>
      <w:proofErr w:type="spellStart"/>
      <w:r w:rsidRPr="009731BF">
        <w:rPr>
          <w:rFonts w:ascii="Times New Roman" w:hAnsi="Times New Roman"/>
          <w:bCs/>
          <w:i/>
          <w:sz w:val="24"/>
          <w:szCs w:val="24"/>
        </w:rPr>
        <w:t>spicatus</w:t>
      </w:r>
      <w:proofErr w:type="spellEnd"/>
      <w:r w:rsidRPr="009731BF">
        <w:rPr>
          <w:rFonts w:ascii="Times New Roman" w:hAnsi="Times New Roman"/>
          <w:bCs/>
          <w:i/>
          <w:sz w:val="24"/>
          <w:szCs w:val="24"/>
        </w:rPr>
        <w:t xml:space="preserve"> </w:t>
      </w:r>
      <w:r w:rsidR="00901277" w:rsidRPr="009731BF">
        <w:rPr>
          <w:rFonts w:ascii="Times New Roman" w:hAnsi="Times New Roman"/>
          <w:bCs/>
          <w:sz w:val="24"/>
          <w:szCs w:val="24"/>
          <w:highlight w:val="yellow"/>
        </w:rPr>
        <w:t>Leaf</w:t>
      </w:r>
      <w:r w:rsidRPr="009731BF">
        <w:rPr>
          <w:rFonts w:ascii="Times New Roman" w:hAnsi="Times New Roman"/>
          <w:bCs/>
          <w:sz w:val="24"/>
          <w:szCs w:val="24"/>
        </w:rPr>
        <w:t xml:space="preserve"> Extract in Mice. </w:t>
      </w:r>
      <w:r w:rsidRPr="009731BF">
        <w:rPr>
          <w:rFonts w:ascii="Times New Roman" w:hAnsi="Times New Roman"/>
          <w:bCs/>
          <w:i/>
          <w:sz w:val="24"/>
          <w:szCs w:val="24"/>
        </w:rPr>
        <w:t>Journal of Complementary and Alternative Medical Research</w:t>
      </w:r>
      <w:r w:rsidRPr="009731BF">
        <w:rPr>
          <w:rFonts w:ascii="Times New Roman" w:hAnsi="Times New Roman"/>
          <w:bCs/>
          <w:sz w:val="24"/>
          <w:szCs w:val="24"/>
        </w:rPr>
        <w:t>; 25 (9): 59-68.</w:t>
      </w:r>
    </w:p>
    <w:p w14:paraId="03A428D5" w14:textId="630C2E06" w:rsidR="00F800DA" w:rsidRPr="009731BF" w:rsidRDefault="00F800DA" w:rsidP="009731BF">
      <w:pPr>
        <w:pStyle w:val="ListParagraph"/>
        <w:numPr>
          <w:ilvl w:val="0"/>
          <w:numId w:val="2"/>
        </w:numPr>
        <w:spacing w:after="0"/>
        <w:jc w:val="both"/>
        <w:rPr>
          <w:rFonts w:ascii="Times New Roman" w:hAnsi="Times New Roman"/>
          <w:sz w:val="24"/>
          <w:szCs w:val="24"/>
        </w:rPr>
      </w:pPr>
      <w:proofErr w:type="spellStart"/>
      <w:r w:rsidRPr="009731BF">
        <w:rPr>
          <w:rFonts w:ascii="Times New Roman" w:hAnsi="Times New Roman"/>
          <w:sz w:val="24"/>
          <w:szCs w:val="24"/>
          <w:highlight w:val="yellow"/>
        </w:rPr>
        <w:t>Ijeh</w:t>
      </w:r>
      <w:proofErr w:type="spellEnd"/>
      <w:r w:rsidRPr="009731BF">
        <w:rPr>
          <w:rFonts w:ascii="Times New Roman" w:hAnsi="Times New Roman"/>
          <w:sz w:val="24"/>
          <w:szCs w:val="24"/>
          <w:highlight w:val="yellow"/>
        </w:rPr>
        <w:t xml:space="preserve">, I. I. and Ejike C. E. C. C. (2011). Current perspectives on the medicinal potentials of Vernonia amygdalina Del. </w:t>
      </w:r>
      <w:r w:rsidRPr="009731BF">
        <w:rPr>
          <w:rFonts w:ascii="Times New Roman" w:hAnsi="Times New Roman"/>
          <w:i/>
          <w:sz w:val="24"/>
          <w:szCs w:val="24"/>
          <w:highlight w:val="yellow"/>
        </w:rPr>
        <w:t>Journal of Medicinal Plants Research</w:t>
      </w:r>
      <w:r w:rsidRPr="009731BF">
        <w:rPr>
          <w:rFonts w:ascii="Times New Roman" w:hAnsi="Times New Roman"/>
          <w:sz w:val="24"/>
          <w:szCs w:val="24"/>
          <w:highlight w:val="yellow"/>
        </w:rPr>
        <w:t>, 5(7):1051-1061.</w:t>
      </w:r>
    </w:p>
    <w:p w14:paraId="790ABA1B" w14:textId="2CCE88C2" w:rsidR="006A5425" w:rsidRPr="009731BF" w:rsidRDefault="006A5425" w:rsidP="009731BF">
      <w:pPr>
        <w:pStyle w:val="ListParagraph"/>
        <w:numPr>
          <w:ilvl w:val="0"/>
          <w:numId w:val="2"/>
        </w:numPr>
        <w:spacing w:after="0"/>
        <w:jc w:val="both"/>
        <w:rPr>
          <w:rStyle w:val="Emphasis"/>
          <w:rFonts w:ascii="Times New Roman" w:hAnsi="Times New Roman"/>
          <w:i w:val="0"/>
          <w:iCs w:val="0"/>
          <w:sz w:val="24"/>
          <w:szCs w:val="24"/>
        </w:rPr>
      </w:pPr>
      <w:r w:rsidRPr="009731BF">
        <w:rPr>
          <w:rStyle w:val="Emphasis"/>
          <w:rFonts w:ascii="Times New Roman" w:hAnsi="Times New Roman"/>
          <w:i w:val="0"/>
          <w:sz w:val="24"/>
          <w:szCs w:val="24"/>
          <w:highlight w:val="yellow"/>
        </w:rPr>
        <w:t xml:space="preserve">Manful, C. F., Fordjour, E., Subramaniam, D., Sey, A. A., Abbey, L. and Raymond T. (2025). Antioxidants and Reactive Oxygen Species: Shaping Human Health and Disease Outcomes. </w:t>
      </w:r>
      <w:r w:rsidRPr="009731BF">
        <w:rPr>
          <w:rStyle w:val="Emphasis"/>
          <w:rFonts w:ascii="Times New Roman" w:hAnsi="Times New Roman"/>
          <w:sz w:val="24"/>
          <w:szCs w:val="24"/>
          <w:highlight w:val="yellow"/>
        </w:rPr>
        <w:t>Int J Mol Sci.</w:t>
      </w:r>
      <w:r w:rsidRPr="009731BF">
        <w:rPr>
          <w:rStyle w:val="Emphasis"/>
          <w:rFonts w:ascii="Times New Roman" w:hAnsi="Times New Roman"/>
          <w:i w:val="0"/>
          <w:sz w:val="24"/>
          <w:szCs w:val="24"/>
          <w:highlight w:val="yellow"/>
        </w:rPr>
        <w:t xml:space="preserve"> 4;26(15):7520. </w:t>
      </w:r>
      <w:proofErr w:type="spellStart"/>
      <w:r w:rsidRPr="009731BF">
        <w:rPr>
          <w:rStyle w:val="Emphasis"/>
          <w:rFonts w:ascii="Times New Roman" w:hAnsi="Times New Roman"/>
          <w:i w:val="0"/>
          <w:sz w:val="24"/>
          <w:szCs w:val="24"/>
          <w:highlight w:val="yellow"/>
        </w:rPr>
        <w:t>doi</w:t>
      </w:r>
      <w:proofErr w:type="spellEnd"/>
      <w:r w:rsidRPr="009731BF">
        <w:rPr>
          <w:rStyle w:val="Emphasis"/>
          <w:rFonts w:ascii="Times New Roman" w:hAnsi="Times New Roman"/>
          <w:i w:val="0"/>
          <w:sz w:val="24"/>
          <w:szCs w:val="24"/>
          <w:highlight w:val="yellow"/>
        </w:rPr>
        <w:t>: 10.3390/ijms26157520</w:t>
      </w:r>
    </w:p>
    <w:p w14:paraId="43817E69" w14:textId="77777777"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rPr>
        <w:t xml:space="preserve">McMillan, D.C., Jensen, C.B. and Jollow, D.J. (1998). Role of lipid peroxidation in dapsone induced hemolytic anemia. </w:t>
      </w:r>
      <w:r w:rsidRPr="009731BF">
        <w:rPr>
          <w:rFonts w:ascii="Times New Roman" w:hAnsi="Times New Roman"/>
          <w:i/>
          <w:sz w:val="24"/>
          <w:szCs w:val="24"/>
        </w:rPr>
        <w:t>Journal of Pharmacology and Experimental Therapeutics</w:t>
      </w:r>
      <w:r w:rsidRPr="009731BF">
        <w:rPr>
          <w:rFonts w:ascii="Times New Roman" w:hAnsi="Times New Roman"/>
          <w:sz w:val="24"/>
          <w:szCs w:val="24"/>
        </w:rPr>
        <w:t>, 287:868–876.</w:t>
      </w:r>
    </w:p>
    <w:p w14:paraId="59DB5A2F" w14:textId="4138144C" w:rsidR="00B72D51" w:rsidRPr="009731BF" w:rsidRDefault="00B72D51" w:rsidP="009731BF">
      <w:pPr>
        <w:pStyle w:val="ListParagraph"/>
        <w:numPr>
          <w:ilvl w:val="0"/>
          <w:numId w:val="2"/>
        </w:numPr>
        <w:spacing w:after="0"/>
        <w:jc w:val="both"/>
        <w:rPr>
          <w:rFonts w:ascii="Times New Roman" w:hAnsi="Times New Roman"/>
          <w:sz w:val="24"/>
          <w:szCs w:val="24"/>
        </w:rPr>
      </w:pPr>
      <w:r w:rsidRPr="009731BF">
        <w:rPr>
          <w:rFonts w:ascii="Times New Roman" w:hAnsi="Times New Roman"/>
          <w:sz w:val="24"/>
          <w:szCs w:val="24"/>
        </w:rPr>
        <w:t xml:space="preserve">Misra, P. S. and </w:t>
      </w:r>
      <w:proofErr w:type="spellStart"/>
      <w:r w:rsidRPr="009731BF">
        <w:rPr>
          <w:rFonts w:ascii="Times New Roman" w:hAnsi="Times New Roman"/>
          <w:sz w:val="24"/>
          <w:szCs w:val="24"/>
        </w:rPr>
        <w:t>Prldovlch</w:t>
      </w:r>
      <w:proofErr w:type="spellEnd"/>
      <w:r w:rsidRPr="009731BF">
        <w:rPr>
          <w:rFonts w:ascii="Times New Roman" w:hAnsi="Times New Roman"/>
          <w:sz w:val="24"/>
          <w:szCs w:val="24"/>
        </w:rPr>
        <w:t xml:space="preserve">, 1. (1972). Superoxide dismutase. </w:t>
      </w:r>
      <w:r w:rsidR="00901277" w:rsidRPr="009731BF">
        <w:rPr>
          <w:rFonts w:ascii="Times New Roman" w:hAnsi="Times New Roman"/>
          <w:i/>
          <w:sz w:val="24"/>
          <w:szCs w:val="24"/>
          <w:highlight w:val="yellow"/>
        </w:rPr>
        <w:t xml:space="preserve">Journal of Biological Chemistry, </w:t>
      </w:r>
      <w:r w:rsidR="00901277" w:rsidRPr="009731BF">
        <w:rPr>
          <w:rFonts w:ascii="Times New Roman" w:hAnsi="Times New Roman"/>
          <w:sz w:val="24"/>
          <w:szCs w:val="24"/>
          <w:highlight w:val="yellow"/>
        </w:rPr>
        <w:t>247: 3170-3175</w:t>
      </w:r>
    </w:p>
    <w:p w14:paraId="4F1FA752" w14:textId="77777777" w:rsidR="00B72D51" w:rsidRPr="009731BF" w:rsidRDefault="00B72D51" w:rsidP="009731BF">
      <w:pPr>
        <w:pStyle w:val="ListParagraph"/>
        <w:numPr>
          <w:ilvl w:val="0"/>
          <w:numId w:val="2"/>
        </w:numPr>
        <w:spacing w:after="0"/>
        <w:jc w:val="both"/>
        <w:rPr>
          <w:rFonts w:ascii="Times New Roman" w:hAnsi="Times New Roman"/>
          <w:sz w:val="24"/>
          <w:szCs w:val="24"/>
        </w:rPr>
      </w:pPr>
      <w:r w:rsidRPr="009731BF">
        <w:rPr>
          <w:rFonts w:ascii="Times New Roman" w:hAnsi="Times New Roman"/>
          <w:sz w:val="24"/>
          <w:szCs w:val="24"/>
        </w:rPr>
        <w:t xml:space="preserve">Noah, K. U., </w:t>
      </w:r>
      <w:proofErr w:type="spellStart"/>
      <w:r w:rsidRPr="009731BF">
        <w:rPr>
          <w:rFonts w:ascii="Times New Roman" w:hAnsi="Times New Roman"/>
          <w:sz w:val="24"/>
          <w:szCs w:val="24"/>
        </w:rPr>
        <w:t>Udobang</w:t>
      </w:r>
      <w:proofErr w:type="spellEnd"/>
      <w:r w:rsidRPr="009731BF">
        <w:rPr>
          <w:rFonts w:ascii="Times New Roman" w:hAnsi="Times New Roman"/>
          <w:sz w:val="24"/>
          <w:szCs w:val="24"/>
        </w:rPr>
        <w:t xml:space="preserve">, J. A., </w:t>
      </w:r>
      <w:proofErr w:type="spellStart"/>
      <w:r w:rsidRPr="009731BF">
        <w:rPr>
          <w:rFonts w:ascii="Times New Roman" w:hAnsi="Times New Roman"/>
          <w:sz w:val="24"/>
          <w:szCs w:val="24"/>
        </w:rPr>
        <w:t>Okokon</w:t>
      </w:r>
      <w:proofErr w:type="spellEnd"/>
      <w:r w:rsidRPr="009731BF">
        <w:rPr>
          <w:rFonts w:ascii="Times New Roman" w:hAnsi="Times New Roman"/>
          <w:sz w:val="24"/>
          <w:szCs w:val="24"/>
        </w:rPr>
        <w:t xml:space="preserve">, J. E., Anagboso, M. O., &amp; Ebong, N. O. (2023). Nephroprotective activities of ethanol root extract and fractions of </w:t>
      </w:r>
      <w:proofErr w:type="spellStart"/>
      <w:r w:rsidRPr="009731BF">
        <w:rPr>
          <w:rFonts w:ascii="Times New Roman" w:hAnsi="Times New Roman"/>
          <w:sz w:val="24"/>
          <w:szCs w:val="24"/>
        </w:rPr>
        <w:t>Hippocratea</w:t>
      </w:r>
      <w:proofErr w:type="spellEnd"/>
      <w:r w:rsidRPr="009731BF">
        <w:rPr>
          <w:rFonts w:ascii="Times New Roman" w:hAnsi="Times New Roman"/>
          <w:sz w:val="24"/>
          <w:szCs w:val="24"/>
        </w:rPr>
        <w:t xml:space="preserve"> </w:t>
      </w:r>
      <w:proofErr w:type="spellStart"/>
      <w:r w:rsidRPr="009731BF">
        <w:rPr>
          <w:rFonts w:ascii="Times New Roman" w:hAnsi="Times New Roman"/>
          <w:sz w:val="24"/>
          <w:szCs w:val="24"/>
        </w:rPr>
        <w:t>africana</w:t>
      </w:r>
      <w:proofErr w:type="spellEnd"/>
      <w:r w:rsidRPr="009731BF">
        <w:rPr>
          <w:rFonts w:ascii="Times New Roman" w:hAnsi="Times New Roman"/>
          <w:sz w:val="24"/>
          <w:szCs w:val="24"/>
        </w:rPr>
        <w:t xml:space="preserve"> against doxorubicin-induced kidney toxicity. </w:t>
      </w:r>
      <w:r w:rsidRPr="009731BF">
        <w:rPr>
          <w:rFonts w:ascii="Times New Roman" w:hAnsi="Times New Roman"/>
          <w:i/>
          <w:sz w:val="24"/>
          <w:szCs w:val="24"/>
        </w:rPr>
        <w:t>Biology, Medicine and Natural Product Chemistry</w:t>
      </w:r>
      <w:r w:rsidRPr="009731BF">
        <w:rPr>
          <w:rFonts w:ascii="Times New Roman" w:hAnsi="Times New Roman"/>
          <w:sz w:val="24"/>
          <w:szCs w:val="24"/>
        </w:rPr>
        <w:t>, 12(2), 477-484.</w:t>
      </w:r>
    </w:p>
    <w:p w14:paraId="6B698B41" w14:textId="5C998F8C" w:rsidR="00CE1463"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lang w:val="fr-FR"/>
        </w:rPr>
      </w:pPr>
      <w:proofErr w:type="spellStart"/>
      <w:r w:rsidRPr="009731BF">
        <w:rPr>
          <w:rFonts w:ascii="Times New Roman" w:hAnsi="Times New Roman"/>
          <w:bCs/>
          <w:sz w:val="24"/>
          <w:szCs w:val="24"/>
        </w:rPr>
        <w:t>Odeghe</w:t>
      </w:r>
      <w:proofErr w:type="spellEnd"/>
      <w:r w:rsidRPr="009731BF">
        <w:rPr>
          <w:rFonts w:ascii="Times New Roman" w:hAnsi="Times New Roman"/>
          <w:bCs/>
          <w:sz w:val="24"/>
          <w:szCs w:val="24"/>
        </w:rPr>
        <w:t xml:space="preserve">, O. B., </w:t>
      </w:r>
      <w:proofErr w:type="spellStart"/>
      <w:r w:rsidRPr="009731BF">
        <w:rPr>
          <w:rFonts w:ascii="Times New Roman" w:hAnsi="Times New Roman"/>
          <w:bCs/>
          <w:sz w:val="24"/>
          <w:szCs w:val="24"/>
        </w:rPr>
        <w:t>Onobrudu</w:t>
      </w:r>
      <w:proofErr w:type="spellEnd"/>
      <w:r w:rsidRPr="009731BF">
        <w:rPr>
          <w:rFonts w:ascii="Times New Roman" w:hAnsi="Times New Roman"/>
          <w:bCs/>
          <w:sz w:val="24"/>
          <w:szCs w:val="24"/>
        </w:rPr>
        <w:t xml:space="preserve">, D. A.,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w:t>
      </w:r>
      <w:proofErr w:type="spellStart"/>
      <w:r w:rsidRPr="009731BF">
        <w:rPr>
          <w:rFonts w:ascii="Times New Roman" w:hAnsi="Times New Roman"/>
          <w:bCs/>
          <w:sz w:val="24"/>
          <w:szCs w:val="24"/>
        </w:rPr>
        <w:t>Ikoya</w:t>
      </w:r>
      <w:proofErr w:type="spellEnd"/>
      <w:r w:rsidRPr="009731BF">
        <w:rPr>
          <w:rFonts w:ascii="Times New Roman" w:hAnsi="Times New Roman"/>
          <w:bCs/>
          <w:sz w:val="24"/>
          <w:szCs w:val="24"/>
        </w:rPr>
        <w:t xml:space="preserve">, S., </w:t>
      </w:r>
      <w:proofErr w:type="spellStart"/>
      <w:r w:rsidRPr="009731BF">
        <w:rPr>
          <w:rFonts w:ascii="Times New Roman" w:hAnsi="Times New Roman"/>
          <w:bCs/>
          <w:sz w:val="24"/>
          <w:szCs w:val="24"/>
        </w:rPr>
        <w:t>Apitikori-Owumi</w:t>
      </w:r>
      <w:proofErr w:type="spellEnd"/>
      <w:r w:rsidRPr="009731BF">
        <w:rPr>
          <w:rFonts w:ascii="Times New Roman" w:hAnsi="Times New Roman"/>
          <w:bCs/>
          <w:sz w:val="24"/>
          <w:szCs w:val="24"/>
        </w:rPr>
        <w:t xml:space="preserve">, J. E., </w:t>
      </w:r>
      <w:proofErr w:type="spellStart"/>
      <w:r w:rsidRPr="009731BF">
        <w:rPr>
          <w:rFonts w:ascii="Times New Roman" w:hAnsi="Times New Roman"/>
          <w:bCs/>
          <w:sz w:val="24"/>
          <w:szCs w:val="24"/>
        </w:rPr>
        <w:t>Egbune</w:t>
      </w:r>
      <w:proofErr w:type="spellEnd"/>
      <w:r w:rsidRPr="009731BF">
        <w:rPr>
          <w:rFonts w:ascii="Times New Roman" w:hAnsi="Times New Roman"/>
          <w:bCs/>
          <w:sz w:val="24"/>
          <w:szCs w:val="24"/>
        </w:rPr>
        <w:t xml:space="preserve">, E. O., </w:t>
      </w:r>
      <w:proofErr w:type="spellStart"/>
      <w:r w:rsidRPr="009731BF">
        <w:rPr>
          <w:rFonts w:ascii="Times New Roman" w:hAnsi="Times New Roman"/>
          <w:bCs/>
          <w:sz w:val="24"/>
          <w:szCs w:val="24"/>
        </w:rPr>
        <w:t>Nwogueze</w:t>
      </w:r>
      <w:proofErr w:type="spellEnd"/>
      <w:r w:rsidRPr="009731BF">
        <w:rPr>
          <w:rFonts w:ascii="Times New Roman" w:hAnsi="Times New Roman"/>
          <w:bCs/>
          <w:sz w:val="24"/>
          <w:szCs w:val="24"/>
        </w:rPr>
        <w:t xml:space="preserve">, B. C., Ojugbeli, E. T., Agboola, O. E., </w:t>
      </w:r>
      <w:proofErr w:type="spellStart"/>
      <w:r w:rsidRPr="009731BF">
        <w:rPr>
          <w:rFonts w:ascii="Times New Roman" w:hAnsi="Times New Roman"/>
          <w:bCs/>
          <w:sz w:val="24"/>
          <w:szCs w:val="24"/>
        </w:rPr>
        <w:t>Awhin</w:t>
      </w:r>
      <w:proofErr w:type="spellEnd"/>
      <w:r w:rsidRPr="009731BF">
        <w:rPr>
          <w:rFonts w:ascii="Times New Roman" w:hAnsi="Times New Roman"/>
          <w:bCs/>
          <w:sz w:val="24"/>
          <w:szCs w:val="24"/>
        </w:rPr>
        <w:t xml:space="preserve">, E. P., Ekakitie, L. I., </w:t>
      </w:r>
      <w:proofErr w:type="spellStart"/>
      <w:r w:rsidRPr="009731BF">
        <w:rPr>
          <w:rFonts w:ascii="Times New Roman" w:hAnsi="Times New Roman"/>
          <w:bCs/>
          <w:sz w:val="24"/>
          <w:szCs w:val="24"/>
        </w:rPr>
        <w:t>Oviri</w:t>
      </w:r>
      <w:proofErr w:type="spellEnd"/>
      <w:r w:rsidRPr="009731BF">
        <w:rPr>
          <w:rFonts w:ascii="Times New Roman" w:hAnsi="Times New Roman"/>
          <w:bCs/>
          <w:sz w:val="24"/>
          <w:szCs w:val="24"/>
        </w:rPr>
        <w:t xml:space="preserve">, M. O., </w:t>
      </w:r>
      <w:proofErr w:type="spellStart"/>
      <w:r w:rsidRPr="009731BF">
        <w:rPr>
          <w:rFonts w:ascii="Times New Roman" w:hAnsi="Times New Roman"/>
          <w:bCs/>
          <w:sz w:val="24"/>
          <w:szCs w:val="24"/>
        </w:rPr>
        <w:t>Ofoke</w:t>
      </w:r>
      <w:proofErr w:type="spellEnd"/>
      <w:r w:rsidRPr="009731BF">
        <w:rPr>
          <w:rFonts w:ascii="Times New Roman" w:hAnsi="Times New Roman"/>
          <w:bCs/>
          <w:sz w:val="24"/>
          <w:szCs w:val="24"/>
        </w:rPr>
        <w:t xml:space="preserve">, I. H., </w:t>
      </w:r>
      <w:proofErr w:type="spellStart"/>
      <w:r w:rsidRPr="009731BF">
        <w:rPr>
          <w:rFonts w:ascii="Times New Roman" w:hAnsi="Times New Roman"/>
          <w:bCs/>
          <w:sz w:val="24"/>
          <w:szCs w:val="24"/>
        </w:rPr>
        <w:t>Dunkwu</w:t>
      </w:r>
      <w:proofErr w:type="spellEnd"/>
      <w:r w:rsidRPr="009731BF">
        <w:rPr>
          <w:rFonts w:ascii="Times New Roman" w:hAnsi="Times New Roman"/>
          <w:bCs/>
          <w:sz w:val="24"/>
          <w:szCs w:val="24"/>
        </w:rPr>
        <w:t xml:space="preserve">, C. C., Enyi, K. C., Derhie, V. A., Isaac, P. O., Mordi, J. C. and Adegoke, A. O. (2025). Phytochemical Profiling, GC-MS Analysis, and Antioxidant Activity of Polar Solvent Extracts of Conoclinium coelestinum Leaves. </w:t>
      </w:r>
      <w:r w:rsidRPr="009731BF">
        <w:rPr>
          <w:rFonts w:ascii="Times New Roman" w:hAnsi="Times New Roman"/>
          <w:bCs/>
          <w:i/>
          <w:sz w:val="24"/>
          <w:szCs w:val="24"/>
          <w:lang w:val="fr-FR"/>
        </w:rPr>
        <w:t xml:space="preserve">Trop. J. Nat. Prod. </w:t>
      </w:r>
      <w:proofErr w:type="spellStart"/>
      <w:r w:rsidRPr="009731BF">
        <w:rPr>
          <w:rFonts w:ascii="Times New Roman" w:hAnsi="Times New Roman"/>
          <w:bCs/>
          <w:i/>
          <w:sz w:val="24"/>
          <w:szCs w:val="24"/>
          <w:lang w:val="fr-FR"/>
        </w:rPr>
        <w:t>Res</w:t>
      </w:r>
      <w:proofErr w:type="spellEnd"/>
      <w:r w:rsidRPr="009731BF">
        <w:rPr>
          <w:rFonts w:ascii="Times New Roman" w:hAnsi="Times New Roman"/>
          <w:bCs/>
          <w:i/>
          <w:sz w:val="24"/>
          <w:szCs w:val="24"/>
          <w:lang w:val="fr-FR"/>
        </w:rPr>
        <w:t>.</w:t>
      </w:r>
      <w:r w:rsidRPr="009731BF">
        <w:rPr>
          <w:rFonts w:ascii="Times New Roman" w:hAnsi="Times New Roman"/>
          <w:bCs/>
          <w:sz w:val="24"/>
          <w:szCs w:val="24"/>
          <w:lang w:val="fr-FR"/>
        </w:rPr>
        <w:t xml:space="preserve">, </w:t>
      </w:r>
      <w:r w:rsidR="00CE1463" w:rsidRPr="009731BF">
        <w:rPr>
          <w:rFonts w:ascii="Times New Roman" w:hAnsi="Times New Roman"/>
          <w:bCs/>
          <w:sz w:val="24"/>
          <w:szCs w:val="24"/>
          <w:highlight w:val="yellow"/>
          <w:lang w:val="fr-FR"/>
        </w:rPr>
        <w:t>9(7</w:t>
      </w:r>
      <w:proofErr w:type="gramStart"/>
      <w:r w:rsidR="00CE1463" w:rsidRPr="009731BF">
        <w:rPr>
          <w:rFonts w:ascii="Times New Roman" w:hAnsi="Times New Roman"/>
          <w:bCs/>
          <w:sz w:val="24"/>
          <w:szCs w:val="24"/>
          <w:highlight w:val="yellow"/>
          <w:lang w:val="fr-FR"/>
        </w:rPr>
        <w:t>):</w:t>
      </w:r>
      <w:proofErr w:type="gramEnd"/>
      <w:r w:rsidR="00CE1463" w:rsidRPr="009731BF">
        <w:rPr>
          <w:rFonts w:ascii="Times New Roman" w:hAnsi="Times New Roman"/>
          <w:bCs/>
          <w:sz w:val="24"/>
          <w:szCs w:val="24"/>
          <w:highlight w:val="yellow"/>
          <w:lang w:val="fr-FR"/>
        </w:rPr>
        <w:t xml:space="preserve"> 3214-3224. 10.26538/</w:t>
      </w:r>
      <w:proofErr w:type="spellStart"/>
      <w:r w:rsidR="00CE1463" w:rsidRPr="009731BF">
        <w:rPr>
          <w:rFonts w:ascii="Times New Roman" w:hAnsi="Times New Roman"/>
          <w:bCs/>
          <w:sz w:val="24"/>
          <w:szCs w:val="24"/>
          <w:highlight w:val="yellow"/>
          <w:lang w:val="fr-FR"/>
        </w:rPr>
        <w:t>tjnpr</w:t>
      </w:r>
      <w:proofErr w:type="spellEnd"/>
      <w:r w:rsidR="00CE1463" w:rsidRPr="009731BF">
        <w:rPr>
          <w:rFonts w:ascii="Times New Roman" w:hAnsi="Times New Roman"/>
          <w:bCs/>
          <w:sz w:val="24"/>
          <w:szCs w:val="24"/>
          <w:highlight w:val="yellow"/>
          <w:lang w:val="fr-FR"/>
        </w:rPr>
        <w:t>/v9i7.48</w:t>
      </w:r>
    </w:p>
    <w:p w14:paraId="3CD89A94" w14:textId="31141B56"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Odeghe</w:t>
      </w:r>
      <w:proofErr w:type="spellEnd"/>
      <w:r w:rsidRPr="009731BF">
        <w:rPr>
          <w:rFonts w:ascii="Times New Roman" w:hAnsi="Times New Roman"/>
          <w:bCs/>
          <w:sz w:val="24"/>
          <w:szCs w:val="24"/>
        </w:rPr>
        <w:t xml:space="preserve">, O.B.,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C. O., Egbune, E. O., Onobrudu, D. A., </w:t>
      </w:r>
      <w:proofErr w:type="spellStart"/>
      <w:r w:rsidRPr="009731BF">
        <w:rPr>
          <w:rFonts w:ascii="Times New Roman" w:hAnsi="Times New Roman"/>
          <w:bCs/>
          <w:sz w:val="24"/>
          <w:szCs w:val="24"/>
        </w:rPr>
        <w:t>Nwiloh</w:t>
      </w:r>
      <w:proofErr w:type="spellEnd"/>
      <w:r w:rsidRPr="009731BF">
        <w:rPr>
          <w:rFonts w:ascii="Times New Roman" w:hAnsi="Times New Roman"/>
          <w:bCs/>
          <w:sz w:val="24"/>
          <w:szCs w:val="24"/>
        </w:rPr>
        <w:t xml:space="preserve">, B. I. and Bassey, U. E. (2023). Phytochemical analysis, antioxidant capability, and inhibition studies of the aqueous extract of </w:t>
      </w:r>
      <w:r w:rsidRPr="009731BF">
        <w:rPr>
          <w:rFonts w:ascii="Times New Roman" w:hAnsi="Times New Roman"/>
          <w:bCs/>
          <w:i/>
          <w:iCs/>
          <w:sz w:val="24"/>
          <w:szCs w:val="24"/>
        </w:rPr>
        <w:t xml:space="preserve">Phyllanthus </w:t>
      </w:r>
      <w:proofErr w:type="spellStart"/>
      <w:r w:rsidRPr="009731BF">
        <w:rPr>
          <w:rFonts w:ascii="Times New Roman" w:hAnsi="Times New Roman"/>
          <w:bCs/>
          <w:i/>
          <w:iCs/>
          <w:sz w:val="24"/>
          <w:szCs w:val="24"/>
        </w:rPr>
        <w:t>discoideus</w:t>
      </w:r>
      <w:proofErr w:type="spellEnd"/>
      <w:r w:rsidRPr="009731BF">
        <w:rPr>
          <w:rFonts w:ascii="Times New Roman" w:hAnsi="Times New Roman"/>
          <w:bCs/>
          <w:i/>
          <w:iCs/>
          <w:sz w:val="24"/>
          <w:szCs w:val="24"/>
        </w:rPr>
        <w:t xml:space="preserve"> </w:t>
      </w:r>
      <w:r w:rsidRPr="009731BF">
        <w:rPr>
          <w:rFonts w:ascii="Times New Roman" w:hAnsi="Times New Roman"/>
          <w:bCs/>
          <w:sz w:val="24"/>
          <w:szCs w:val="24"/>
        </w:rPr>
        <w:t xml:space="preserve">root. </w:t>
      </w:r>
      <w:r w:rsidRPr="009731BF">
        <w:rPr>
          <w:rFonts w:ascii="Times New Roman" w:hAnsi="Times New Roman"/>
          <w:bCs/>
          <w:i/>
          <w:sz w:val="24"/>
          <w:szCs w:val="24"/>
        </w:rPr>
        <w:t xml:space="preserve">Biomed </w:t>
      </w:r>
      <w:proofErr w:type="spellStart"/>
      <w:r w:rsidRPr="009731BF">
        <w:rPr>
          <w:rFonts w:ascii="Times New Roman" w:hAnsi="Times New Roman"/>
          <w:bCs/>
          <w:i/>
          <w:sz w:val="24"/>
          <w:szCs w:val="24"/>
        </w:rPr>
        <w:t>Biotechnol</w:t>
      </w:r>
      <w:proofErr w:type="spellEnd"/>
      <w:r w:rsidRPr="009731BF">
        <w:rPr>
          <w:rFonts w:ascii="Times New Roman" w:hAnsi="Times New Roman"/>
          <w:bCs/>
          <w:i/>
          <w:sz w:val="24"/>
          <w:szCs w:val="24"/>
        </w:rPr>
        <w:t xml:space="preserve"> Res J, </w:t>
      </w:r>
      <w:r w:rsidRPr="009731BF">
        <w:rPr>
          <w:rFonts w:ascii="Times New Roman" w:hAnsi="Times New Roman"/>
          <w:bCs/>
          <w:sz w:val="24"/>
          <w:szCs w:val="24"/>
        </w:rPr>
        <w:t>7:411-9.</w:t>
      </w:r>
    </w:p>
    <w:p w14:paraId="5CAEE78C" w14:textId="009B3A64"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Odeghe</w:t>
      </w:r>
      <w:proofErr w:type="spellEnd"/>
      <w:r w:rsidRPr="009731BF">
        <w:rPr>
          <w:rFonts w:ascii="Times New Roman" w:hAnsi="Times New Roman"/>
          <w:bCs/>
          <w:sz w:val="24"/>
          <w:szCs w:val="24"/>
        </w:rPr>
        <w:t xml:space="preserve">, O. B.,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O.C., Agboola, O.E., </w:t>
      </w:r>
      <w:proofErr w:type="spellStart"/>
      <w:r w:rsidRPr="009731BF">
        <w:rPr>
          <w:rFonts w:ascii="Times New Roman" w:hAnsi="Times New Roman"/>
          <w:bCs/>
          <w:sz w:val="24"/>
          <w:szCs w:val="24"/>
        </w:rPr>
        <w:t>Onyeso</w:t>
      </w:r>
      <w:proofErr w:type="spellEnd"/>
      <w:r w:rsidRPr="009731BF">
        <w:rPr>
          <w:rFonts w:ascii="Times New Roman" w:hAnsi="Times New Roman"/>
          <w:bCs/>
          <w:sz w:val="24"/>
          <w:szCs w:val="24"/>
        </w:rPr>
        <w:t xml:space="preserve">, G., Dennis-Eboh, U., </w:t>
      </w:r>
      <w:proofErr w:type="spellStart"/>
      <w:r w:rsidRPr="009731BF">
        <w:rPr>
          <w:rFonts w:ascii="Times New Roman" w:hAnsi="Times New Roman"/>
          <w:bCs/>
          <w:sz w:val="24"/>
          <w:szCs w:val="24"/>
        </w:rPr>
        <w:t>Ekakitie</w:t>
      </w:r>
      <w:proofErr w:type="spellEnd"/>
      <w:r w:rsidRPr="009731BF">
        <w:rPr>
          <w:rFonts w:ascii="Times New Roman" w:hAnsi="Times New Roman"/>
          <w:bCs/>
          <w:sz w:val="24"/>
          <w:szCs w:val="24"/>
        </w:rPr>
        <w:t xml:space="preserve">, L.I., </w:t>
      </w:r>
      <w:proofErr w:type="spellStart"/>
      <w:r w:rsidRPr="009731BF">
        <w:rPr>
          <w:rFonts w:ascii="Times New Roman" w:hAnsi="Times New Roman"/>
          <w:bCs/>
          <w:sz w:val="24"/>
          <w:szCs w:val="24"/>
        </w:rPr>
        <w:t>Awhin</w:t>
      </w:r>
      <w:proofErr w:type="spellEnd"/>
      <w:r w:rsidRPr="009731BF">
        <w:rPr>
          <w:rFonts w:ascii="Times New Roman" w:hAnsi="Times New Roman"/>
          <w:bCs/>
          <w:sz w:val="24"/>
          <w:szCs w:val="24"/>
        </w:rPr>
        <w:t xml:space="preserve">, E. P. and Ojugbeli, E.T. (2024). Phytochemical Profiling and </w:t>
      </w:r>
      <w:r w:rsidRPr="009731BF">
        <w:rPr>
          <w:rFonts w:ascii="Times New Roman" w:hAnsi="Times New Roman"/>
          <w:bCs/>
          <w:i/>
          <w:sz w:val="24"/>
          <w:szCs w:val="24"/>
        </w:rPr>
        <w:t xml:space="preserve">In vitro </w:t>
      </w:r>
      <w:r w:rsidRPr="009731BF">
        <w:rPr>
          <w:rFonts w:ascii="Times New Roman" w:hAnsi="Times New Roman"/>
          <w:bCs/>
          <w:sz w:val="24"/>
          <w:szCs w:val="24"/>
        </w:rPr>
        <w:t xml:space="preserve">Antioxidant </w:t>
      </w:r>
      <w:r w:rsidRPr="009731BF">
        <w:rPr>
          <w:rFonts w:ascii="Times New Roman" w:hAnsi="Times New Roman"/>
          <w:bCs/>
          <w:sz w:val="24"/>
          <w:szCs w:val="24"/>
        </w:rPr>
        <w:lastRenderedPageBreak/>
        <w:t xml:space="preserve">Activity of Methanolic Extracts from </w:t>
      </w:r>
      <w:proofErr w:type="spellStart"/>
      <w:r w:rsidRPr="009731BF">
        <w:rPr>
          <w:rFonts w:ascii="Times New Roman" w:hAnsi="Times New Roman"/>
          <w:bCs/>
          <w:i/>
          <w:sz w:val="24"/>
          <w:szCs w:val="24"/>
        </w:rPr>
        <w:t>Fadogia</w:t>
      </w:r>
      <w:proofErr w:type="spellEnd"/>
      <w:r w:rsidRPr="009731BF">
        <w:rPr>
          <w:rFonts w:ascii="Times New Roman" w:hAnsi="Times New Roman"/>
          <w:bCs/>
          <w:i/>
          <w:sz w:val="24"/>
          <w:szCs w:val="24"/>
        </w:rPr>
        <w:t xml:space="preserve"> </w:t>
      </w:r>
      <w:proofErr w:type="spellStart"/>
      <w:r w:rsidRPr="009731BF">
        <w:rPr>
          <w:rFonts w:ascii="Times New Roman" w:hAnsi="Times New Roman"/>
          <w:bCs/>
          <w:i/>
          <w:sz w:val="24"/>
          <w:szCs w:val="24"/>
        </w:rPr>
        <w:t>cienkowskii</w:t>
      </w:r>
      <w:proofErr w:type="spellEnd"/>
      <w:r w:rsidRPr="009731BF">
        <w:rPr>
          <w:rFonts w:ascii="Times New Roman" w:hAnsi="Times New Roman"/>
          <w:bCs/>
          <w:i/>
          <w:sz w:val="24"/>
          <w:szCs w:val="24"/>
        </w:rPr>
        <w:t xml:space="preserve"> </w:t>
      </w:r>
      <w:r w:rsidRPr="009731BF">
        <w:rPr>
          <w:rFonts w:ascii="Times New Roman" w:hAnsi="Times New Roman"/>
          <w:bCs/>
          <w:sz w:val="24"/>
          <w:szCs w:val="24"/>
        </w:rPr>
        <w:t xml:space="preserve">Leaves. </w:t>
      </w:r>
      <w:r w:rsidRPr="009731BF">
        <w:rPr>
          <w:rFonts w:ascii="Times New Roman" w:hAnsi="Times New Roman"/>
          <w:bCs/>
          <w:i/>
          <w:sz w:val="24"/>
          <w:szCs w:val="24"/>
        </w:rPr>
        <w:t xml:space="preserve">Asian Plant Research Journal; </w:t>
      </w:r>
      <w:r w:rsidR="00D46626" w:rsidRPr="009731BF">
        <w:rPr>
          <w:rFonts w:ascii="Times New Roman" w:hAnsi="Times New Roman"/>
          <w:bCs/>
          <w:sz w:val="24"/>
          <w:szCs w:val="24"/>
        </w:rPr>
        <w:t>12 (</w:t>
      </w:r>
      <w:r w:rsidR="00D46626" w:rsidRPr="009731BF">
        <w:rPr>
          <w:rFonts w:ascii="Times New Roman" w:hAnsi="Times New Roman"/>
          <w:bCs/>
          <w:sz w:val="24"/>
          <w:szCs w:val="24"/>
          <w:highlight w:val="yellow"/>
        </w:rPr>
        <w:t>5</w:t>
      </w:r>
      <w:r w:rsidRPr="009731BF">
        <w:rPr>
          <w:rFonts w:ascii="Times New Roman" w:hAnsi="Times New Roman"/>
          <w:bCs/>
          <w:sz w:val="24"/>
          <w:szCs w:val="24"/>
        </w:rPr>
        <w:t>):110-120.</w:t>
      </w:r>
    </w:p>
    <w:p w14:paraId="5E1BB165" w14:textId="7F1006D5" w:rsidR="00A674F4" w:rsidRPr="009731BF" w:rsidRDefault="00A674F4"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highlight w:val="yellow"/>
        </w:rPr>
        <w:t>Ousaaid</w:t>
      </w:r>
      <w:proofErr w:type="spellEnd"/>
      <w:r w:rsidRPr="009731BF">
        <w:rPr>
          <w:rFonts w:ascii="Times New Roman" w:hAnsi="Times New Roman"/>
          <w:bCs/>
          <w:sz w:val="24"/>
          <w:szCs w:val="24"/>
          <w:highlight w:val="yellow"/>
        </w:rPr>
        <w:t xml:space="preserve">, D., </w:t>
      </w:r>
      <w:proofErr w:type="spellStart"/>
      <w:r w:rsidRPr="009731BF">
        <w:rPr>
          <w:rFonts w:ascii="Times New Roman" w:hAnsi="Times New Roman"/>
          <w:bCs/>
          <w:sz w:val="24"/>
          <w:szCs w:val="24"/>
          <w:highlight w:val="yellow"/>
        </w:rPr>
        <w:t>Ghouizi</w:t>
      </w:r>
      <w:proofErr w:type="spellEnd"/>
      <w:r w:rsidRPr="009731BF">
        <w:rPr>
          <w:rFonts w:ascii="Times New Roman" w:hAnsi="Times New Roman"/>
          <w:bCs/>
          <w:sz w:val="24"/>
          <w:szCs w:val="24"/>
          <w:highlight w:val="yellow"/>
        </w:rPr>
        <w:t xml:space="preserve">, A.E., Laaroussi, H., Bakour, M., </w:t>
      </w:r>
      <w:proofErr w:type="spellStart"/>
      <w:r w:rsidRPr="009731BF">
        <w:rPr>
          <w:rFonts w:ascii="Times New Roman" w:hAnsi="Times New Roman"/>
          <w:bCs/>
          <w:sz w:val="24"/>
          <w:szCs w:val="24"/>
          <w:highlight w:val="yellow"/>
        </w:rPr>
        <w:t>Mechchate</w:t>
      </w:r>
      <w:proofErr w:type="spellEnd"/>
      <w:r w:rsidRPr="009731BF">
        <w:rPr>
          <w:rFonts w:ascii="Times New Roman" w:hAnsi="Times New Roman"/>
          <w:bCs/>
          <w:sz w:val="24"/>
          <w:szCs w:val="24"/>
          <w:highlight w:val="yellow"/>
        </w:rPr>
        <w:t>, H., Es-</w:t>
      </w:r>
      <w:proofErr w:type="spellStart"/>
      <w:r w:rsidRPr="009731BF">
        <w:rPr>
          <w:rFonts w:ascii="Times New Roman" w:hAnsi="Times New Roman"/>
          <w:bCs/>
          <w:sz w:val="24"/>
          <w:szCs w:val="24"/>
          <w:highlight w:val="yellow"/>
        </w:rPr>
        <w:t>safi</w:t>
      </w:r>
      <w:proofErr w:type="spellEnd"/>
      <w:r w:rsidRPr="009731BF">
        <w:rPr>
          <w:rFonts w:ascii="Times New Roman" w:hAnsi="Times New Roman"/>
          <w:bCs/>
          <w:sz w:val="24"/>
          <w:szCs w:val="24"/>
          <w:highlight w:val="yellow"/>
        </w:rPr>
        <w:t xml:space="preserve">, I., Kamaly, O.A., Saleh, A., Conte, R. and </w:t>
      </w:r>
      <w:proofErr w:type="spellStart"/>
      <w:r w:rsidRPr="009731BF">
        <w:rPr>
          <w:rFonts w:ascii="Times New Roman" w:hAnsi="Times New Roman"/>
          <w:bCs/>
          <w:sz w:val="24"/>
          <w:szCs w:val="24"/>
          <w:highlight w:val="yellow"/>
        </w:rPr>
        <w:t>Lyoussi</w:t>
      </w:r>
      <w:proofErr w:type="spellEnd"/>
      <w:r w:rsidRPr="009731BF">
        <w:rPr>
          <w:rFonts w:ascii="Times New Roman" w:hAnsi="Times New Roman"/>
          <w:bCs/>
          <w:sz w:val="24"/>
          <w:szCs w:val="24"/>
          <w:highlight w:val="yellow"/>
        </w:rPr>
        <w:t xml:space="preserve">, B. (2022). Anti-Anemic Effect of Antioxidant-Rich Apple Vinegar against </w:t>
      </w:r>
      <w:proofErr w:type="spellStart"/>
      <w:r w:rsidRPr="009731BF">
        <w:rPr>
          <w:rFonts w:ascii="Times New Roman" w:hAnsi="Times New Roman"/>
          <w:bCs/>
          <w:sz w:val="24"/>
          <w:szCs w:val="24"/>
          <w:highlight w:val="yellow"/>
        </w:rPr>
        <w:t>Phenylhydrazine</w:t>
      </w:r>
      <w:proofErr w:type="spellEnd"/>
      <w:r w:rsidRPr="009731BF">
        <w:rPr>
          <w:rFonts w:ascii="Times New Roman" w:hAnsi="Times New Roman"/>
          <w:bCs/>
          <w:sz w:val="24"/>
          <w:szCs w:val="24"/>
          <w:highlight w:val="yellow"/>
        </w:rPr>
        <w:t xml:space="preserve">-Induced Hemolytic Anemia in Rats. </w:t>
      </w:r>
      <w:r w:rsidRPr="009731BF">
        <w:rPr>
          <w:rFonts w:ascii="Times New Roman" w:hAnsi="Times New Roman"/>
          <w:bCs/>
          <w:i/>
          <w:sz w:val="24"/>
          <w:szCs w:val="24"/>
          <w:highlight w:val="yellow"/>
        </w:rPr>
        <w:t>Life</w:t>
      </w:r>
      <w:r w:rsidRPr="009731BF">
        <w:rPr>
          <w:rFonts w:ascii="Times New Roman" w:hAnsi="Times New Roman"/>
          <w:bCs/>
          <w:sz w:val="24"/>
          <w:szCs w:val="24"/>
          <w:highlight w:val="yellow"/>
        </w:rPr>
        <w:t xml:space="preserve"> 2022, 12, 239. https://doi.org/10.3390/life12020239</w:t>
      </w:r>
    </w:p>
    <w:p w14:paraId="4C1B2FDC" w14:textId="77777777" w:rsidR="00A674F4" w:rsidRDefault="00A674F4" w:rsidP="00B72D51">
      <w:pPr>
        <w:autoSpaceDE w:val="0"/>
        <w:autoSpaceDN w:val="0"/>
        <w:adjustRightInd w:val="0"/>
        <w:spacing w:after="0"/>
        <w:ind w:left="720" w:hanging="720"/>
        <w:jc w:val="both"/>
        <w:rPr>
          <w:rFonts w:ascii="Times New Roman" w:hAnsi="Times New Roman"/>
          <w:bCs/>
          <w:sz w:val="24"/>
          <w:szCs w:val="24"/>
        </w:rPr>
      </w:pPr>
    </w:p>
    <w:p w14:paraId="7D10B34F" w14:textId="71919D51"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r w:rsidRPr="009731BF">
        <w:rPr>
          <w:rFonts w:ascii="Times New Roman" w:hAnsi="Times New Roman"/>
          <w:bCs/>
          <w:sz w:val="24"/>
          <w:szCs w:val="24"/>
        </w:rPr>
        <w:t xml:space="preserve">Onobrudu, D. A., </w:t>
      </w:r>
      <w:proofErr w:type="spellStart"/>
      <w:r w:rsidRPr="009731BF">
        <w:rPr>
          <w:rFonts w:ascii="Times New Roman" w:hAnsi="Times New Roman"/>
          <w:bCs/>
          <w:sz w:val="24"/>
          <w:szCs w:val="24"/>
        </w:rPr>
        <w:t>Nzebude</w:t>
      </w:r>
      <w:proofErr w:type="spellEnd"/>
      <w:r w:rsidRPr="009731BF">
        <w:rPr>
          <w:rFonts w:ascii="Times New Roman" w:hAnsi="Times New Roman"/>
          <w:bCs/>
          <w:sz w:val="24"/>
          <w:szCs w:val="24"/>
        </w:rPr>
        <w:t xml:space="preserve">, C. P. and </w:t>
      </w: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(2024) Comparative analysis of the Phytochemicals, Minerals, Antioxidant and Antimicrobial Activities of Aqueous and Ethanolic Extracts of </w:t>
      </w:r>
      <w:proofErr w:type="spellStart"/>
      <w:r w:rsidRPr="009731BF">
        <w:rPr>
          <w:rFonts w:ascii="Times New Roman" w:hAnsi="Times New Roman"/>
          <w:bCs/>
          <w:sz w:val="24"/>
          <w:szCs w:val="24"/>
        </w:rPr>
        <w:t>Rauvolfia</w:t>
      </w:r>
      <w:proofErr w:type="spellEnd"/>
      <w:r w:rsidRPr="009731BF">
        <w:rPr>
          <w:rFonts w:ascii="Times New Roman" w:hAnsi="Times New Roman"/>
          <w:bCs/>
          <w:sz w:val="24"/>
          <w:szCs w:val="24"/>
        </w:rPr>
        <w:t xml:space="preserve"> </w:t>
      </w:r>
      <w:proofErr w:type="spellStart"/>
      <w:r w:rsidRPr="009731BF">
        <w:rPr>
          <w:rFonts w:ascii="Times New Roman" w:hAnsi="Times New Roman"/>
          <w:bCs/>
          <w:sz w:val="24"/>
          <w:szCs w:val="24"/>
        </w:rPr>
        <w:t>vomtoria</w:t>
      </w:r>
      <w:proofErr w:type="spellEnd"/>
      <w:r w:rsidRPr="009731BF">
        <w:rPr>
          <w:rFonts w:ascii="Times New Roman" w:hAnsi="Times New Roman"/>
          <w:bCs/>
          <w:sz w:val="24"/>
          <w:szCs w:val="24"/>
        </w:rPr>
        <w:t xml:space="preserve"> </w:t>
      </w:r>
      <w:proofErr w:type="spellStart"/>
      <w:r w:rsidRPr="009731BF">
        <w:rPr>
          <w:rFonts w:ascii="Times New Roman" w:hAnsi="Times New Roman"/>
          <w:bCs/>
          <w:sz w:val="24"/>
          <w:szCs w:val="24"/>
        </w:rPr>
        <w:t>leafs</w:t>
      </w:r>
      <w:proofErr w:type="spellEnd"/>
      <w:r w:rsidRPr="009731BF">
        <w:rPr>
          <w:rFonts w:ascii="Times New Roman" w:hAnsi="Times New Roman"/>
          <w:bCs/>
          <w:sz w:val="24"/>
          <w:szCs w:val="24"/>
        </w:rPr>
        <w:t xml:space="preserve">. </w:t>
      </w:r>
      <w:r w:rsidRPr="009731BF">
        <w:rPr>
          <w:rFonts w:ascii="Times New Roman" w:hAnsi="Times New Roman"/>
          <w:bCs/>
          <w:i/>
          <w:sz w:val="24"/>
          <w:szCs w:val="24"/>
        </w:rPr>
        <w:t>Asian Plant Research Journal</w:t>
      </w:r>
      <w:r w:rsidRPr="009731BF">
        <w:rPr>
          <w:rFonts w:ascii="Times New Roman" w:hAnsi="Times New Roman"/>
          <w:bCs/>
          <w:sz w:val="24"/>
          <w:szCs w:val="24"/>
        </w:rPr>
        <w:t>, 12 (</w:t>
      </w:r>
      <w:r w:rsidR="00D46626" w:rsidRPr="009731BF">
        <w:rPr>
          <w:rFonts w:ascii="Times New Roman" w:hAnsi="Times New Roman"/>
          <w:bCs/>
          <w:sz w:val="24"/>
          <w:szCs w:val="24"/>
          <w:highlight w:val="yellow"/>
        </w:rPr>
        <w:t>5</w:t>
      </w:r>
      <w:r w:rsidRPr="009731BF">
        <w:rPr>
          <w:rFonts w:ascii="Times New Roman" w:hAnsi="Times New Roman"/>
          <w:bCs/>
          <w:sz w:val="24"/>
          <w:szCs w:val="24"/>
        </w:rPr>
        <w:t>):67-81.</w:t>
      </w:r>
    </w:p>
    <w:p w14:paraId="04BBE10D"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w:t>
      </w:r>
      <w:proofErr w:type="spellStart"/>
      <w:r w:rsidRPr="009731BF">
        <w:rPr>
          <w:rFonts w:ascii="Times New Roman" w:hAnsi="Times New Roman"/>
          <w:bCs/>
          <w:sz w:val="24"/>
          <w:szCs w:val="24"/>
        </w:rPr>
        <w:t>Efejene</w:t>
      </w:r>
      <w:proofErr w:type="spellEnd"/>
      <w:r w:rsidRPr="009731BF">
        <w:rPr>
          <w:rFonts w:ascii="Times New Roman" w:hAnsi="Times New Roman"/>
          <w:bCs/>
          <w:sz w:val="24"/>
          <w:szCs w:val="24"/>
        </w:rPr>
        <w:t xml:space="preserve">, I. </w:t>
      </w:r>
      <w:proofErr w:type="spellStart"/>
      <w:r w:rsidRPr="009731BF">
        <w:rPr>
          <w:rFonts w:ascii="Times New Roman" w:hAnsi="Times New Roman"/>
          <w:bCs/>
          <w:sz w:val="24"/>
          <w:szCs w:val="24"/>
        </w:rPr>
        <w:t>Ofejiro</w:t>
      </w:r>
      <w:proofErr w:type="spellEnd"/>
      <w:r w:rsidRPr="009731BF">
        <w:rPr>
          <w:rFonts w:ascii="Times New Roman" w:hAnsi="Times New Roman"/>
          <w:bCs/>
          <w:sz w:val="24"/>
          <w:szCs w:val="24"/>
        </w:rPr>
        <w:t xml:space="preserve">, </w:t>
      </w:r>
      <w:proofErr w:type="spellStart"/>
      <w:r w:rsidRPr="009731BF">
        <w:rPr>
          <w:rFonts w:ascii="Times New Roman" w:hAnsi="Times New Roman"/>
          <w:bCs/>
          <w:sz w:val="24"/>
          <w:szCs w:val="24"/>
        </w:rPr>
        <w:t>Aisuodionoe</w:t>
      </w:r>
      <w:proofErr w:type="spellEnd"/>
      <w:r w:rsidRPr="009731BF">
        <w:rPr>
          <w:rFonts w:ascii="Times New Roman" w:hAnsi="Times New Roman"/>
          <w:bCs/>
          <w:sz w:val="24"/>
          <w:szCs w:val="24"/>
        </w:rPr>
        <w:t xml:space="preserve">, M. Eromosele, </w:t>
      </w:r>
      <w:proofErr w:type="spellStart"/>
      <w:r w:rsidRPr="009731BF">
        <w:rPr>
          <w:rFonts w:ascii="Times New Roman" w:hAnsi="Times New Roman"/>
          <w:bCs/>
          <w:sz w:val="24"/>
          <w:szCs w:val="24"/>
        </w:rPr>
        <w:t>Ogheneruemu</w:t>
      </w:r>
      <w:proofErr w:type="spellEnd"/>
      <w:r w:rsidRPr="009731BF">
        <w:rPr>
          <w:rFonts w:ascii="Times New Roman" w:hAnsi="Times New Roman"/>
          <w:bCs/>
          <w:sz w:val="24"/>
          <w:szCs w:val="24"/>
        </w:rPr>
        <w:t xml:space="preserve">, F. O., and Ojo, J. (2025b). Antioxidant and Renal Protective Effects of Combined Moringa Oleifera and Psidium Guajava Leaf Extract in </w:t>
      </w:r>
      <w:proofErr w:type="spellStart"/>
      <w:r w:rsidRPr="009731BF">
        <w:rPr>
          <w:rFonts w:ascii="Times New Roman" w:hAnsi="Times New Roman"/>
          <w:bCs/>
          <w:sz w:val="24"/>
          <w:szCs w:val="24"/>
        </w:rPr>
        <w:t>Phenylhydrazine</w:t>
      </w:r>
      <w:proofErr w:type="spellEnd"/>
      <w:r w:rsidRPr="009731BF">
        <w:rPr>
          <w:rFonts w:ascii="Times New Roman" w:hAnsi="Times New Roman"/>
          <w:bCs/>
          <w:sz w:val="24"/>
          <w:szCs w:val="24"/>
        </w:rPr>
        <w:t xml:space="preserve"> Induced Rats. </w:t>
      </w:r>
      <w:r w:rsidRPr="009731BF">
        <w:rPr>
          <w:rFonts w:ascii="Times New Roman" w:hAnsi="Times New Roman"/>
          <w:bCs/>
          <w:i/>
          <w:sz w:val="24"/>
          <w:szCs w:val="24"/>
        </w:rPr>
        <w:t>Asian Journal of Research in Nephrology</w:t>
      </w:r>
      <w:r w:rsidRPr="009731BF">
        <w:rPr>
          <w:rFonts w:ascii="Times New Roman" w:hAnsi="Times New Roman"/>
          <w:bCs/>
          <w:sz w:val="24"/>
          <w:szCs w:val="24"/>
        </w:rPr>
        <w:t xml:space="preserve">, 8 (1):163–174. </w:t>
      </w:r>
      <w:hyperlink r:id="rId20" w:history="1">
        <w:r w:rsidRPr="009731BF">
          <w:rPr>
            <w:rStyle w:val="Hyperlink"/>
            <w:rFonts w:ascii="Times New Roman" w:hAnsi="Times New Roman"/>
            <w:bCs/>
            <w:sz w:val="24"/>
            <w:szCs w:val="24"/>
          </w:rPr>
          <w:t>https://doi.org/10.9734/ajrn/2025/v8i1108</w:t>
        </w:r>
      </w:hyperlink>
      <w:r w:rsidRPr="009731BF">
        <w:rPr>
          <w:rFonts w:ascii="Times New Roman" w:hAnsi="Times New Roman"/>
          <w:bCs/>
          <w:sz w:val="24"/>
          <w:szCs w:val="24"/>
        </w:rPr>
        <w:t>.</w:t>
      </w:r>
    </w:p>
    <w:p w14:paraId="36B5733C" w14:textId="3FD284BC"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9731BF">
        <w:rPr>
          <w:rFonts w:ascii="Times New Roman" w:hAnsi="Times New Roman"/>
          <w:sz w:val="24"/>
          <w:szCs w:val="24"/>
        </w:rPr>
        <w:t>Orororo</w:t>
      </w:r>
      <w:proofErr w:type="spellEnd"/>
      <w:r w:rsidRPr="009731BF">
        <w:rPr>
          <w:rFonts w:ascii="Times New Roman" w:hAnsi="Times New Roman"/>
          <w:sz w:val="24"/>
          <w:szCs w:val="24"/>
        </w:rPr>
        <w:t xml:space="preserve">, O. C. and </w:t>
      </w:r>
      <w:proofErr w:type="spellStart"/>
      <w:r w:rsidRPr="009731BF">
        <w:rPr>
          <w:rFonts w:ascii="Times New Roman" w:hAnsi="Times New Roman"/>
          <w:sz w:val="24"/>
          <w:szCs w:val="24"/>
        </w:rPr>
        <w:t>Asagba</w:t>
      </w:r>
      <w:proofErr w:type="spellEnd"/>
      <w:r w:rsidRPr="009731BF">
        <w:rPr>
          <w:rFonts w:ascii="Times New Roman" w:hAnsi="Times New Roman"/>
          <w:sz w:val="24"/>
          <w:szCs w:val="24"/>
        </w:rPr>
        <w:t xml:space="preserve">, S. O. (2022). Treatment with </w:t>
      </w:r>
      <w:r w:rsidRPr="009731BF">
        <w:rPr>
          <w:rFonts w:ascii="Times New Roman" w:hAnsi="Times New Roman"/>
          <w:i/>
          <w:sz w:val="24"/>
          <w:szCs w:val="24"/>
        </w:rPr>
        <w:t xml:space="preserve">Hibiscus </w:t>
      </w:r>
      <w:proofErr w:type="spellStart"/>
      <w:r w:rsidRPr="009731BF">
        <w:rPr>
          <w:rFonts w:ascii="Times New Roman" w:hAnsi="Times New Roman"/>
          <w:i/>
          <w:sz w:val="24"/>
          <w:szCs w:val="24"/>
        </w:rPr>
        <w:t>sabdarrifa</w:t>
      </w:r>
      <w:proofErr w:type="spellEnd"/>
      <w:r w:rsidRPr="009731BF">
        <w:rPr>
          <w:rFonts w:ascii="Times New Roman" w:hAnsi="Times New Roman"/>
          <w:sz w:val="24"/>
          <w:szCs w:val="24"/>
        </w:rPr>
        <w:t xml:space="preserve"> L Anthocyanins Improve Hematological Parameters in Rats Exposed to Cadmium. </w:t>
      </w:r>
      <w:r w:rsidRPr="009731BF">
        <w:rPr>
          <w:rFonts w:ascii="Times New Roman" w:hAnsi="Times New Roman"/>
          <w:i/>
          <w:sz w:val="24"/>
          <w:szCs w:val="24"/>
        </w:rPr>
        <w:t>Journal of Exploratory Research in Pharmacology</w:t>
      </w:r>
      <w:r w:rsidR="00D46626" w:rsidRPr="009731BF">
        <w:rPr>
          <w:rFonts w:ascii="Times New Roman" w:hAnsi="Times New Roman"/>
          <w:i/>
          <w:sz w:val="24"/>
          <w:szCs w:val="24"/>
        </w:rPr>
        <w:t>,</w:t>
      </w:r>
      <w:r w:rsidRPr="009731BF">
        <w:rPr>
          <w:rFonts w:ascii="Times New Roman" w:hAnsi="Times New Roman"/>
          <w:sz w:val="24"/>
          <w:szCs w:val="24"/>
        </w:rPr>
        <w:t xml:space="preserve"> </w:t>
      </w:r>
      <w:r w:rsidR="00D46626" w:rsidRPr="009731BF">
        <w:rPr>
          <w:rFonts w:ascii="Times New Roman" w:hAnsi="Times New Roman"/>
          <w:sz w:val="24"/>
          <w:szCs w:val="24"/>
          <w:highlight w:val="yellow"/>
        </w:rPr>
        <w:t>7(3):146-150</w:t>
      </w:r>
      <w:r w:rsidR="00D46626" w:rsidRPr="009731BF">
        <w:rPr>
          <w:rFonts w:ascii="Times New Roman" w:hAnsi="Times New Roman"/>
          <w:sz w:val="24"/>
          <w:szCs w:val="24"/>
        </w:rPr>
        <w:t xml:space="preserve">. </w:t>
      </w:r>
      <w:proofErr w:type="spellStart"/>
      <w:r w:rsidRPr="009731BF">
        <w:rPr>
          <w:rFonts w:ascii="Times New Roman" w:hAnsi="Times New Roman"/>
          <w:sz w:val="24"/>
          <w:szCs w:val="24"/>
        </w:rPr>
        <w:t>Epub</w:t>
      </w:r>
      <w:proofErr w:type="spellEnd"/>
      <w:r w:rsidRPr="009731BF">
        <w:rPr>
          <w:rFonts w:ascii="Times New Roman" w:hAnsi="Times New Roman"/>
          <w:sz w:val="24"/>
          <w:szCs w:val="24"/>
        </w:rPr>
        <w:t xml:space="preserve"> DOI: 10.14218/JERP.2022.00003 </w:t>
      </w:r>
    </w:p>
    <w:p w14:paraId="6A129185"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Mordi, J. C., </w:t>
      </w:r>
      <w:proofErr w:type="spellStart"/>
      <w:r w:rsidRPr="009731BF">
        <w:rPr>
          <w:rFonts w:ascii="Times New Roman" w:hAnsi="Times New Roman"/>
          <w:bCs/>
          <w:sz w:val="24"/>
          <w:szCs w:val="24"/>
        </w:rPr>
        <w:t>Opute</w:t>
      </w:r>
      <w:proofErr w:type="spellEnd"/>
      <w:r w:rsidRPr="009731BF">
        <w:rPr>
          <w:rFonts w:ascii="Times New Roman" w:hAnsi="Times New Roman"/>
          <w:bCs/>
          <w:sz w:val="24"/>
          <w:szCs w:val="24"/>
        </w:rPr>
        <w:t xml:space="preserve">, U. A., </w:t>
      </w:r>
      <w:proofErr w:type="spellStart"/>
      <w:r w:rsidRPr="009731BF">
        <w:rPr>
          <w:rFonts w:ascii="Times New Roman" w:hAnsi="Times New Roman"/>
          <w:bCs/>
          <w:sz w:val="24"/>
          <w:szCs w:val="24"/>
        </w:rPr>
        <w:t>Efejene</w:t>
      </w:r>
      <w:proofErr w:type="spellEnd"/>
      <w:r w:rsidRPr="009731BF">
        <w:rPr>
          <w:rFonts w:ascii="Times New Roman" w:hAnsi="Times New Roman"/>
          <w:bCs/>
          <w:sz w:val="24"/>
          <w:szCs w:val="24"/>
        </w:rPr>
        <w:t xml:space="preserve">, I. O., Egbune, E. O., Busari, A. A., </w:t>
      </w:r>
      <w:proofErr w:type="spellStart"/>
      <w:r w:rsidRPr="009731BF">
        <w:rPr>
          <w:rFonts w:ascii="Times New Roman" w:hAnsi="Times New Roman"/>
          <w:bCs/>
          <w:sz w:val="24"/>
          <w:szCs w:val="24"/>
        </w:rPr>
        <w:t>Badmos</w:t>
      </w:r>
      <w:proofErr w:type="spellEnd"/>
      <w:r w:rsidRPr="009731BF">
        <w:rPr>
          <w:rFonts w:ascii="Times New Roman" w:hAnsi="Times New Roman"/>
          <w:bCs/>
          <w:sz w:val="24"/>
          <w:szCs w:val="24"/>
        </w:rPr>
        <w:t xml:space="preserve">, K., Obadiah, C. C. and </w:t>
      </w:r>
      <w:proofErr w:type="spellStart"/>
      <w:r w:rsidRPr="009731BF">
        <w:rPr>
          <w:rFonts w:ascii="Times New Roman" w:hAnsi="Times New Roman"/>
          <w:bCs/>
          <w:sz w:val="24"/>
          <w:szCs w:val="24"/>
        </w:rPr>
        <w:t>Akinshipo</w:t>
      </w:r>
      <w:proofErr w:type="spellEnd"/>
      <w:r w:rsidRPr="009731BF">
        <w:rPr>
          <w:rFonts w:ascii="Times New Roman" w:hAnsi="Times New Roman"/>
          <w:bCs/>
          <w:sz w:val="24"/>
          <w:szCs w:val="24"/>
        </w:rPr>
        <w:t xml:space="preserve">, W. A. (2023). Black Seed Oil-induced Amelioration of Renal Dysfunction in a Rat Model of Diabetes Mellitus and Periodontitis. </w:t>
      </w:r>
      <w:r w:rsidRPr="009731BF">
        <w:rPr>
          <w:rFonts w:ascii="Times New Roman" w:hAnsi="Times New Roman"/>
          <w:bCs/>
          <w:i/>
          <w:sz w:val="24"/>
          <w:szCs w:val="24"/>
        </w:rPr>
        <w:t>Trop J Nat Prod Res</w:t>
      </w:r>
      <w:r w:rsidRPr="009731BF">
        <w:rPr>
          <w:rFonts w:ascii="Times New Roman" w:hAnsi="Times New Roman"/>
          <w:bCs/>
          <w:sz w:val="24"/>
          <w:szCs w:val="24"/>
        </w:rPr>
        <w:t xml:space="preserve">, 7(7):3524-3531.  </w:t>
      </w:r>
    </w:p>
    <w:p w14:paraId="79D4BFCF" w14:textId="77777777" w:rsidR="00D46626"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bCs/>
          <w:sz w:val="24"/>
          <w:szCs w:val="24"/>
        </w:rPr>
        <w:t>Orororo</w:t>
      </w:r>
      <w:proofErr w:type="spellEnd"/>
      <w:r w:rsidRPr="009731BF">
        <w:rPr>
          <w:rFonts w:ascii="Times New Roman" w:hAnsi="Times New Roman"/>
          <w:bCs/>
          <w:sz w:val="24"/>
          <w:szCs w:val="24"/>
        </w:rPr>
        <w:t xml:space="preserve">, O. C., </w:t>
      </w:r>
      <w:proofErr w:type="spellStart"/>
      <w:r w:rsidRPr="009731BF">
        <w:rPr>
          <w:rFonts w:ascii="Times New Roman" w:hAnsi="Times New Roman"/>
          <w:bCs/>
          <w:sz w:val="24"/>
          <w:szCs w:val="24"/>
        </w:rPr>
        <w:t>Awhin</w:t>
      </w:r>
      <w:proofErr w:type="spellEnd"/>
      <w:r w:rsidRPr="009731BF">
        <w:rPr>
          <w:rFonts w:ascii="Times New Roman" w:hAnsi="Times New Roman"/>
          <w:bCs/>
          <w:sz w:val="24"/>
          <w:szCs w:val="24"/>
        </w:rPr>
        <w:t xml:space="preserve">, E. P., Okoro, E. O., Ogwuadi, C. R., and Akachukwu, F. P. (2025a). “Antihyperlipidemic Effect of the Combined Extract of Moringa Oleifera and Psidium Guajava Leaf in </w:t>
      </w:r>
      <w:proofErr w:type="spellStart"/>
      <w:r w:rsidRPr="009731BF">
        <w:rPr>
          <w:rFonts w:ascii="Times New Roman" w:hAnsi="Times New Roman"/>
          <w:bCs/>
          <w:sz w:val="24"/>
          <w:szCs w:val="24"/>
        </w:rPr>
        <w:t>Phenylhydrazine</w:t>
      </w:r>
      <w:proofErr w:type="spellEnd"/>
      <w:r w:rsidRPr="009731BF">
        <w:rPr>
          <w:rFonts w:ascii="Times New Roman" w:hAnsi="Times New Roman"/>
          <w:bCs/>
          <w:sz w:val="24"/>
          <w:szCs w:val="24"/>
        </w:rPr>
        <w:t xml:space="preserve">-Induced Rats”. </w:t>
      </w:r>
      <w:r w:rsidRPr="009731BF">
        <w:rPr>
          <w:rFonts w:ascii="Times New Roman" w:hAnsi="Times New Roman"/>
          <w:bCs/>
          <w:i/>
          <w:sz w:val="24"/>
          <w:szCs w:val="24"/>
        </w:rPr>
        <w:t>Asian Journal of Research in Biochemistry</w:t>
      </w:r>
      <w:r w:rsidRPr="009731BF">
        <w:rPr>
          <w:rFonts w:ascii="Times New Roman" w:hAnsi="Times New Roman"/>
          <w:bCs/>
          <w:sz w:val="24"/>
          <w:szCs w:val="24"/>
        </w:rPr>
        <w:t xml:space="preserve"> 15 (5):224–233. </w:t>
      </w:r>
      <w:hyperlink r:id="rId21" w:history="1">
        <w:r w:rsidRPr="009731BF">
          <w:rPr>
            <w:rStyle w:val="Hyperlink"/>
            <w:rFonts w:ascii="Times New Roman" w:hAnsi="Times New Roman"/>
            <w:bCs/>
            <w:sz w:val="24"/>
            <w:szCs w:val="24"/>
          </w:rPr>
          <w:t>https://doi.org/10.9734/ajrb/2025/v15i5441</w:t>
        </w:r>
      </w:hyperlink>
      <w:r w:rsidRPr="009731BF">
        <w:rPr>
          <w:rFonts w:ascii="Times New Roman" w:hAnsi="Times New Roman"/>
          <w:bCs/>
          <w:sz w:val="24"/>
          <w:szCs w:val="24"/>
        </w:rPr>
        <w:t>.</w:t>
      </w:r>
    </w:p>
    <w:p w14:paraId="060C0EFE" w14:textId="11F4DD26"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bCs/>
          <w:sz w:val="24"/>
          <w:szCs w:val="24"/>
        </w:rPr>
      </w:pPr>
      <w:proofErr w:type="spellStart"/>
      <w:r w:rsidRPr="009731BF">
        <w:rPr>
          <w:rFonts w:ascii="Times New Roman" w:hAnsi="Times New Roman"/>
          <w:sz w:val="24"/>
          <w:szCs w:val="24"/>
        </w:rPr>
        <w:t>Orororo</w:t>
      </w:r>
      <w:proofErr w:type="spellEnd"/>
      <w:r w:rsidRPr="009731BF">
        <w:rPr>
          <w:rFonts w:ascii="Times New Roman" w:hAnsi="Times New Roman"/>
          <w:sz w:val="24"/>
          <w:szCs w:val="24"/>
        </w:rPr>
        <w:t xml:space="preserve">, O. C., </w:t>
      </w:r>
      <w:proofErr w:type="spellStart"/>
      <w:r w:rsidRPr="009731BF">
        <w:rPr>
          <w:rFonts w:ascii="Times New Roman" w:hAnsi="Times New Roman"/>
          <w:sz w:val="24"/>
          <w:szCs w:val="24"/>
        </w:rPr>
        <w:t>Efekemo</w:t>
      </w:r>
      <w:proofErr w:type="spellEnd"/>
      <w:r w:rsidRPr="009731BF">
        <w:rPr>
          <w:rFonts w:ascii="Times New Roman" w:hAnsi="Times New Roman"/>
          <w:sz w:val="24"/>
          <w:szCs w:val="24"/>
        </w:rPr>
        <w:t xml:space="preserve">, O., Clark, P. D., Ajiri, S., Alao, V., Orumo, B. and </w:t>
      </w:r>
      <w:proofErr w:type="spellStart"/>
      <w:r w:rsidRPr="009731BF">
        <w:rPr>
          <w:rFonts w:ascii="Times New Roman" w:hAnsi="Times New Roman"/>
          <w:sz w:val="24"/>
          <w:szCs w:val="24"/>
        </w:rPr>
        <w:t>Eduvie</w:t>
      </w:r>
      <w:proofErr w:type="spellEnd"/>
      <w:r w:rsidRPr="009731BF">
        <w:rPr>
          <w:rFonts w:ascii="Times New Roman" w:hAnsi="Times New Roman"/>
          <w:sz w:val="24"/>
          <w:szCs w:val="24"/>
        </w:rPr>
        <w:t xml:space="preserve">, O. (2022) </w:t>
      </w:r>
      <w:r w:rsidR="00D46626" w:rsidRPr="009731BF">
        <w:rPr>
          <w:rFonts w:ascii="Times New Roman" w:hAnsi="Times New Roman"/>
          <w:sz w:val="24"/>
          <w:szCs w:val="24"/>
          <w:highlight w:val="yellow"/>
        </w:rPr>
        <w:t xml:space="preserve">Assessment of Oxidative Stress Indices in Tissues of Cadmium-challenged Female Wistar Rats Treated with Combined Ethanolic Leaf Extract of </w:t>
      </w:r>
      <w:r w:rsidR="00D46626" w:rsidRPr="009731BF">
        <w:rPr>
          <w:rFonts w:ascii="Times New Roman" w:hAnsi="Times New Roman"/>
          <w:i/>
          <w:sz w:val="24"/>
          <w:szCs w:val="24"/>
          <w:highlight w:val="yellow"/>
        </w:rPr>
        <w:t>Manihot esculenta</w:t>
      </w:r>
      <w:r w:rsidR="00D46626" w:rsidRPr="009731BF">
        <w:rPr>
          <w:rFonts w:ascii="Times New Roman" w:hAnsi="Times New Roman"/>
          <w:sz w:val="24"/>
          <w:szCs w:val="24"/>
          <w:highlight w:val="yellow"/>
        </w:rPr>
        <w:t xml:space="preserve"> and </w:t>
      </w:r>
      <w:r w:rsidR="00D46626" w:rsidRPr="009731BF">
        <w:rPr>
          <w:rFonts w:ascii="Times New Roman" w:hAnsi="Times New Roman"/>
          <w:i/>
          <w:sz w:val="24"/>
          <w:szCs w:val="24"/>
          <w:highlight w:val="yellow"/>
        </w:rPr>
        <w:t>Citrus sinensis</w:t>
      </w:r>
      <w:r w:rsidR="00D46626" w:rsidRPr="009731BF">
        <w:rPr>
          <w:rFonts w:ascii="Times New Roman" w:hAnsi="Times New Roman"/>
          <w:sz w:val="24"/>
          <w:szCs w:val="24"/>
        </w:rPr>
        <w:t xml:space="preserve">. </w:t>
      </w:r>
      <w:r w:rsidRPr="009731BF">
        <w:rPr>
          <w:rFonts w:ascii="Times New Roman" w:hAnsi="Times New Roman"/>
          <w:i/>
          <w:iCs/>
          <w:sz w:val="24"/>
          <w:szCs w:val="24"/>
        </w:rPr>
        <w:t>Journal of Applied Science and Environmental Management</w:t>
      </w:r>
      <w:r w:rsidRPr="009731BF">
        <w:rPr>
          <w:rFonts w:ascii="Times New Roman" w:hAnsi="Times New Roman"/>
          <w:sz w:val="24"/>
          <w:szCs w:val="24"/>
        </w:rPr>
        <w:t xml:space="preserve">; 26 (9):1515-1522. </w:t>
      </w:r>
    </w:p>
    <w:p w14:paraId="17A7D94D" w14:textId="14E68542"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sz w:val="24"/>
          <w:szCs w:val="24"/>
        </w:rPr>
      </w:pPr>
      <w:r w:rsidRPr="009731BF">
        <w:rPr>
          <w:rFonts w:ascii="Times New Roman" w:hAnsi="Times New Roman"/>
          <w:sz w:val="24"/>
          <w:szCs w:val="24"/>
        </w:rPr>
        <w:t xml:space="preserve">Pham-Huy, L. </w:t>
      </w:r>
      <w:r w:rsidR="00D46626" w:rsidRPr="009731BF">
        <w:rPr>
          <w:rFonts w:ascii="Times New Roman" w:hAnsi="Times New Roman"/>
          <w:sz w:val="24"/>
          <w:szCs w:val="24"/>
        </w:rPr>
        <w:t>A., He, H. &amp; Pham-Huy, C., (</w:t>
      </w:r>
      <w:r w:rsidR="00D46626" w:rsidRPr="009731BF">
        <w:rPr>
          <w:rFonts w:ascii="Times New Roman" w:hAnsi="Times New Roman"/>
          <w:sz w:val="24"/>
          <w:szCs w:val="24"/>
          <w:highlight w:val="yellow"/>
        </w:rPr>
        <w:t>2008</w:t>
      </w:r>
      <w:r w:rsidRPr="009731BF">
        <w:rPr>
          <w:rFonts w:ascii="Times New Roman" w:hAnsi="Times New Roman"/>
          <w:sz w:val="24"/>
          <w:szCs w:val="24"/>
        </w:rPr>
        <w:t xml:space="preserve">). Free radicals, antioxidants in disease and health. </w:t>
      </w:r>
      <w:r w:rsidRPr="009731BF">
        <w:rPr>
          <w:rFonts w:ascii="Times New Roman" w:hAnsi="Times New Roman"/>
          <w:i/>
          <w:sz w:val="24"/>
          <w:szCs w:val="24"/>
        </w:rPr>
        <w:t>International Journal of Biomedical Science</w:t>
      </w:r>
      <w:r w:rsidR="00D46626" w:rsidRPr="009731BF">
        <w:rPr>
          <w:rFonts w:ascii="Times New Roman" w:hAnsi="Times New Roman"/>
          <w:sz w:val="24"/>
          <w:szCs w:val="24"/>
        </w:rPr>
        <w:t xml:space="preserve">, </w:t>
      </w:r>
      <w:r w:rsidR="00D46626" w:rsidRPr="009731BF">
        <w:rPr>
          <w:rFonts w:ascii="Times New Roman" w:hAnsi="Times New Roman"/>
          <w:sz w:val="24"/>
          <w:szCs w:val="24"/>
          <w:highlight w:val="yellow"/>
        </w:rPr>
        <w:t>4(2): 89–96</w:t>
      </w:r>
      <w:r w:rsidRPr="009731BF">
        <w:rPr>
          <w:rFonts w:ascii="Times New Roman" w:hAnsi="Times New Roman"/>
          <w:sz w:val="24"/>
          <w:szCs w:val="24"/>
        </w:rPr>
        <w:t>.</w:t>
      </w:r>
      <w:r w:rsidR="00D46626" w:rsidRPr="009731BF">
        <w:rPr>
          <w:rFonts w:ascii="Times New Roman" w:hAnsi="Times New Roman"/>
          <w:sz w:val="24"/>
          <w:szCs w:val="24"/>
        </w:rPr>
        <w:t xml:space="preserve"> </w:t>
      </w:r>
    </w:p>
    <w:p w14:paraId="165DFA63" w14:textId="77777777" w:rsidR="00A54D39" w:rsidRPr="009731BF" w:rsidRDefault="00A54D39" w:rsidP="009731BF">
      <w:pPr>
        <w:pStyle w:val="ListParagraph"/>
        <w:numPr>
          <w:ilvl w:val="0"/>
          <w:numId w:val="2"/>
        </w:numPr>
        <w:autoSpaceDE w:val="0"/>
        <w:autoSpaceDN w:val="0"/>
        <w:adjustRightInd w:val="0"/>
        <w:spacing w:after="0"/>
        <w:jc w:val="both"/>
        <w:rPr>
          <w:rFonts w:ascii="Times New Roman" w:hAnsi="Times New Roman"/>
          <w:sz w:val="24"/>
          <w:szCs w:val="24"/>
        </w:rPr>
      </w:pPr>
      <w:r w:rsidRPr="009731BF">
        <w:rPr>
          <w:rFonts w:ascii="Times New Roman" w:hAnsi="Times New Roman"/>
          <w:sz w:val="24"/>
          <w:szCs w:val="24"/>
          <w:highlight w:val="yellow"/>
        </w:rPr>
        <w:t xml:space="preserve">Raimi, C. O., </w:t>
      </w:r>
      <w:proofErr w:type="spellStart"/>
      <w:r w:rsidRPr="009731BF">
        <w:rPr>
          <w:rFonts w:ascii="Times New Roman" w:hAnsi="Times New Roman"/>
          <w:sz w:val="24"/>
          <w:szCs w:val="24"/>
          <w:highlight w:val="yellow"/>
        </w:rPr>
        <w:t>Oyelade</w:t>
      </w:r>
      <w:proofErr w:type="spellEnd"/>
      <w:r w:rsidRPr="009731BF">
        <w:rPr>
          <w:rFonts w:ascii="Times New Roman" w:hAnsi="Times New Roman"/>
          <w:sz w:val="24"/>
          <w:szCs w:val="24"/>
          <w:highlight w:val="yellow"/>
        </w:rPr>
        <w:t>, A. R. and Peters, O. A. (2021). Effect of Bitter Leaf (</w:t>
      </w:r>
      <w:r w:rsidRPr="009731BF">
        <w:rPr>
          <w:rFonts w:ascii="Times New Roman" w:hAnsi="Times New Roman"/>
          <w:i/>
          <w:sz w:val="24"/>
          <w:szCs w:val="24"/>
          <w:highlight w:val="yellow"/>
        </w:rPr>
        <w:t>Vernonia Amygdalina</w:t>
      </w:r>
      <w:r w:rsidRPr="009731BF">
        <w:rPr>
          <w:rFonts w:ascii="Times New Roman" w:hAnsi="Times New Roman"/>
          <w:sz w:val="24"/>
          <w:szCs w:val="24"/>
          <w:highlight w:val="yellow"/>
        </w:rPr>
        <w:t>) Extracts on Antioxidants Enzymes and Molecule in Acetaminophen Induced Liver Damage in Albino Rat (</w:t>
      </w:r>
      <w:r w:rsidRPr="009731BF">
        <w:rPr>
          <w:rFonts w:ascii="Times New Roman" w:hAnsi="Times New Roman"/>
          <w:i/>
          <w:sz w:val="24"/>
          <w:szCs w:val="24"/>
          <w:highlight w:val="yellow"/>
        </w:rPr>
        <w:t>Rattus Norvegicus</w:t>
      </w:r>
      <w:r w:rsidRPr="009731BF">
        <w:rPr>
          <w:rFonts w:ascii="Times New Roman" w:hAnsi="Times New Roman"/>
          <w:sz w:val="24"/>
          <w:szCs w:val="24"/>
          <w:highlight w:val="yellow"/>
        </w:rPr>
        <w:t>). Annals of R.S.C.B., 25(4):4586 - 4594</w:t>
      </w:r>
    </w:p>
    <w:p w14:paraId="1D482D33" w14:textId="0C6285AD" w:rsidR="00B72D51" w:rsidRPr="009731BF" w:rsidRDefault="00B72D51" w:rsidP="009731B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9731BF">
        <w:rPr>
          <w:rFonts w:ascii="Times New Roman" w:hAnsi="Times New Roman"/>
          <w:sz w:val="24"/>
          <w:szCs w:val="24"/>
        </w:rPr>
        <w:t>Rother, R.P., Bell, L., Hillmen, P. and Gladwin, M.T. (</w:t>
      </w:r>
      <w:r w:rsidRPr="009731BF">
        <w:rPr>
          <w:rFonts w:ascii="Times New Roman" w:hAnsi="Times New Roman"/>
          <w:sz w:val="24"/>
          <w:szCs w:val="24"/>
          <w:highlight w:val="yellow"/>
        </w:rPr>
        <w:t>20</w:t>
      </w:r>
      <w:r w:rsidR="00D46626" w:rsidRPr="009731BF">
        <w:rPr>
          <w:rFonts w:ascii="Times New Roman" w:hAnsi="Times New Roman"/>
          <w:sz w:val="24"/>
          <w:szCs w:val="24"/>
          <w:highlight w:val="yellow"/>
        </w:rPr>
        <w:t>05</w:t>
      </w:r>
      <w:r w:rsidRPr="009731BF">
        <w:rPr>
          <w:rFonts w:ascii="Times New Roman" w:hAnsi="Times New Roman"/>
          <w:sz w:val="24"/>
          <w:szCs w:val="24"/>
        </w:rPr>
        <w:t xml:space="preserve">). The clinical sequelae of intravascular hemolysis and extracellular plasma hemoglobin: a novel mechanism of human disease. </w:t>
      </w:r>
      <w:r w:rsidRPr="009731BF">
        <w:rPr>
          <w:rFonts w:ascii="Times New Roman" w:hAnsi="Times New Roman"/>
          <w:i/>
          <w:sz w:val="24"/>
          <w:szCs w:val="24"/>
        </w:rPr>
        <w:t>Journal of the American Medical Association</w:t>
      </w:r>
      <w:r w:rsidRPr="009731BF">
        <w:rPr>
          <w:rFonts w:ascii="Times New Roman" w:hAnsi="Times New Roman"/>
          <w:sz w:val="24"/>
          <w:szCs w:val="24"/>
        </w:rPr>
        <w:t>, 293:</w:t>
      </w:r>
      <w:r w:rsidR="00D46626" w:rsidRPr="00D46626">
        <w:t xml:space="preserve"> </w:t>
      </w:r>
      <w:r w:rsidR="00D46626" w:rsidRPr="009731BF">
        <w:rPr>
          <w:rFonts w:ascii="Times New Roman" w:hAnsi="Times New Roman"/>
          <w:sz w:val="24"/>
          <w:szCs w:val="24"/>
        </w:rPr>
        <w:t>1653-1662.</w:t>
      </w:r>
    </w:p>
    <w:p w14:paraId="74FAC947" w14:textId="12897859"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sz w:val="24"/>
          <w:szCs w:val="24"/>
        </w:rPr>
      </w:pPr>
      <w:r w:rsidRPr="009731BF">
        <w:rPr>
          <w:rFonts w:ascii="Times New Roman" w:hAnsi="Times New Roman"/>
          <w:sz w:val="24"/>
          <w:szCs w:val="24"/>
        </w:rPr>
        <w:lastRenderedPageBreak/>
        <w:t xml:space="preserve">Schaer, D. J., Buehler, P.W., </w:t>
      </w:r>
      <w:proofErr w:type="spellStart"/>
      <w:r w:rsidRPr="009731BF">
        <w:rPr>
          <w:rFonts w:ascii="Times New Roman" w:hAnsi="Times New Roman"/>
          <w:sz w:val="24"/>
          <w:szCs w:val="24"/>
        </w:rPr>
        <w:t>Alayash</w:t>
      </w:r>
      <w:proofErr w:type="spellEnd"/>
      <w:r w:rsidRPr="009731BF">
        <w:rPr>
          <w:rFonts w:ascii="Times New Roman" w:hAnsi="Times New Roman"/>
          <w:sz w:val="24"/>
          <w:szCs w:val="24"/>
        </w:rPr>
        <w:t>, A.I., Belcher,</w:t>
      </w:r>
      <w:r w:rsidR="006E38F5" w:rsidRPr="009731BF">
        <w:rPr>
          <w:rFonts w:ascii="Times New Roman" w:hAnsi="Times New Roman"/>
          <w:sz w:val="24"/>
          <w:szCs w:val="24"/>
        </w:rPr>
        <w:t xml:space="preserve"> J.D. and Vercellotti, G.M. (</w:t>
      </w:r>
      <w:r w:rsidR="006E38F5" w:rsidRPr="009731BF">
        <w:rPr>
          <w:rFonts w:ascii="Times New Roman" w:hAnsi="Times New Roman"/>
          <w:sz w:val="24"/>
          <w:szCs w:val="24"/>
          <w:highlight w:val="yellow"/>
        </w:rPr>
        <w:t>201</w:t>
      </w:r>
      <w:r w:rsidRPr="009731BF">
        <w:rPr>
          <w:rFonts w:ascii="Times New Roman" w:hAnsi="Times New Roman"/>
          <w:sz w:val="24"/>
          <w:szCs w:val="24"/>
          <w:highlight w:val="yellow"/>
        </w:rPr>
        <w:t>3</w:t>
      </w:r>
      <w:r w:rsidRPr="009731BF">
        <w:rPr>
          <w:rFonts w:ascii="Times New Roman" w:hAnsi="Times New Roman"/>
          <w:sz w:val="24"/>
          <w:szCs w:val="24"/>
        </w:rPr>
        <w:t xml:space="preserve">). Hemolysis and free hemoglobin revisited: exploring hemoglobin and hemin scavengers as a novel class of therapeutic proteins. </w:t>
      </w:r>
      <w:r w:rsidRPr="009731BF">
        <w:rPr>
          <w:rFonts w:ascii="Times New Roman" w:hAnsi="Times New Roman"/>
          <w:i/>
          <w:sz w:val="24"/>
          <w:szCs w:val="24"/>
        </w:rPr>
        <w:t>Blood</w:t>
      </w:r>
      <w:r w:rsidRPr="009731BF">
        <w:rPr>
          <w:rFonts w:ascii="Times New Roman" w:hAnsi="Times New Roman"/>
          <w:sz w:val="24"/>
          <w:szCs w:val="24"/>
        </w:rPr>
        <w:t xml:space="preserve">, 121: </w:t>
      </w:r>
      <w:r w:rsidR="006E38F5" w:rsidRPr="009731BF">
        <w:rPr>
          <w:rFonts w:ascii="Times New Roman" w:hAnsi="Times New Roman"/>
          <w:sz w:val="24"/>
          <w:szCs w:val="24"/>
          <w:highlight w:val="yellow"/>
        </w:rPr>
        <w:t>1276-1284.</w:t>
      </w:r>
    </w:p>
    <w:p w14:paraId="54089B22" w14:textId="77777777" w:rsidR="00B72D51" w:rsidRPr="009731BF" w:rsidRDefault="00B72D51" w:rsidP="009731BF">
      <w:pPr>
        <w:pStyle w:val="ListParagraph"/>
        <w:numPr>
          <w:ilvl w:val="0"/>
          <w:numId w:val="2"/>
        </w:numPr>
        <w:autoSpaceDE w:val="0"/>
        <w:autoSpaceDN w:val="0"/>
        <w:adjustRightInd w:val="0"/>
        <w:spacing w:after="0"/>
        <w:jc w:val="both"/>
        <w:rPr>
          <w:rFonts w:ascii="Times New Roman" w:hAnsi="Times New Roman"/>
          <w:sz w:val="24"/>
          <w:szCs w:val="24"/>
        </w:rPr>
      </w:pPr>
      <w:r w:rsidRPr="009731BF">
        <w:rPr>
          <w:rFonts w:ascii="Times New Roman" w:hAnsi="Times New Roman"/>
          <w:sz w:val="24"/>
          <w:szCs w:val="24"/>
        </w:rPr>
        <w:t xml:space="preserve">Shwetha, B. R., </w:t>
      </w:r>
      <w:proofErr w:type="spellStart"/>
      <w:r w:rsidRPr="009731BF">
        <w:rPr>
          <w:rFonts w:ascii="Times New Roman" w:hAnsi="Times New Roman"/>
          <w:sz w:val="24"/>
          <w:szCs w:val="24"/>
        </w:rPr>
        <w:t>Siddalingaprasad</w:t>
      </w:r>
      <w:proofErr w:type="spellEnd"/>
      <w:r w:rsidRPr="009731BF">
        <w:rPr>
          <w:rFonts w:ascii="Times New Roman" w:hAnsi="Times New Roman"/>
          <w:sz w:val="24"/>
          <w:szCs w:val="24"/>
        </w:rPr>
        <w:t xml:space="preserve">, H. S., Swamy, S., Nagalakshmi, N. C., and Hariprasad, M. G. (2019). Mechanism of </w:t>
      </w:r>
      <w:proofErr w:type="spellStart"/>
      <w:r w:rsidRPr="009731BF">
        <w:rPr>
          <w:rFonts w:ascii="Times New Roman" w:hAnsi="Times New Roman"/>
          <w:sz w:val="24"/>
          <w:szCs w:val="24"/>
        </w:rPr>
        <w:t>haematotoxicity</w:t>
      </w:r>
      <w:proofErr w:type="spellEnd"/>
      <w:r w:rsidRPr="009731BF">
        <w:rPr>
          <w:rFonts w:ascii="Times New Roman" w:hAnsi="Times New Roman"/>
          <w:sz w:val="24"/>
          <w:szCs w:val="24"/>
        </w:rPr>
        <w:t xml:space="preserve"> induced by </w:t>
      </w:r>
      <w:proofErr w:type="spellStart"/>
      <w:r w:rsidRPr="009731BF">
        <w:rPr>
          <w:rFonts w:ascii="Times New Roman" w:hAnsi="Times New Roman"/>
          <w:sz w:val="24"/>
          <w:szCs w:val="24"/>
        </w:rPr>
        <w:t>phenylhydrazine</w:t>
      </w:r>
      <w:proofErr w:type="spellEnd"/>
      <w:r w:rsidRPr="009731BF">
        <w:rPr>
          <w:rFonts w:ascii="Times New Roman" w:hAnsi="Times New Roman"/>
          <w:sz w:val="24"/>
          <w:szCs w:val="24"/>
        </w:rPr>
        <w:t xml:space="preserve">: a review. </w:t>
      </w:r>
      <w:r w:rsidRPr="009731BF">
        <w:rPr>
          <w:rFonts w:ascii="Times New Roman" w:hAnsi="Times New Roman"/>
          <w:i/>
          <w:sz w:val="24"/>
          <w:szCs w:val="24"/>
        </w:rPr>
        <w:t>Journal of Applied Pharmaceutical Research</w:t>
      </w:r>
      <w:r w:rsidRPr="009731BF">
        <w:rPr>
          <w:rFonts w:ascii="Times New Roman" w:hAnsi="Times New Roman"/>
          <w:sz w:val="24"/>
          <w:szCs w:val="24"/>
        </w:rPr>
        <w:t>, 7(4):01-06.</w:t>
      </w:r>
    </w:p>
    <w:p w14:paraId="09436277" w14:textId="549D5096" w:rsidR="00C801EA" w:rsidRDefault="00B72D51" w:rsidP="009731BF">
      <w:pPr>
        <w:pStyle w:val="ListParagraph"/>
        <w:numPr>
          <w:ilvl w:val="0"/>
          <w:numId w:val="2"/>
        </w:numPr>
        <w:autoSpaceDE w:val="0"/>
        <w:autoSpaceDN w:val="0"/>
        <w:adjustRightInd w:val="0"/>
        <w:spacing w:after="0"/>
        <w:jc w:val="both"/>
      </w:pPr>
      <w:proofErr w:type="spellStart"/>
      <w:r w:rsidRPr="009731BF">
        <w:rPr>
          <w:rFonts w:ascii="Times New Roman" w:hAnsi="Times New Roman"/>
          <w:sz w:val="24"/>
          <w:szCs w:val="24"/>
        </w:rPr>
        <w:t>Ugbogu</w:t>
      </w:r>
      <w:proofErr w:type="spellEnd"/>
      <w:r w:rsidRPr="009731BF">
        <w:rPr>
          <w:rFonts w:ascii="Times New Roman" w:hAnsi="Times New Roman"/>
          <w:sz w:val="24"/>
          <w:szCs w:val="24"/>
        </w:rPr>
        <w:t>, E.A., Emmanuel, O., Dike, E</w:t>
      </w:r>
      <w:r w:rsidR="005C4199" w:rsidRPr="009731BF">
        <w:rPr>
          <w:rFonts w:ascii="Times New Roman" w:hAnsi="Times New Roman"/>
          <w:sz w:val="24"/>
          <w:szCs w:val="24"/>
        </w:rPr>
        <w:t xml:space="preserve">.D., Agi, G.O., </w:t>
      </w:r>
      <w:proofErr w:type="spellStart"/>
      <w:r w:rsidR="005C4199" w:rsidRPr="009731BF">
        <w:rPr>
          <w:rFonts w:ascii="Times New Roman" w:hAnsi="Times New Roman"/>
          <w:sz w:val="24"/>
          <w:szCs w:val="24"/>
        </w:rPr>
        <w:t>Ugbogu</w:t>
      </w:r>
      <w:proofErr w:type="spellEnd"/>
      <w:r w:rsidR="005C4199" w:rsidRPr="009731BF">
        <w:rPr>
          <w:rFonts w:ascii="Times New Roman" w:hAnsi="Times New Roman"/>
          <w:sz w:val="24"/>
          <w:szCs w:val="24"/>
        </w:rPr>
        <w:t xml:space="preserve">, O.C., </w:t>
      </w:r>
      <w:r w:rsidRPr="009731BF">
        <w:rPr>
          <w:rFonts w:ascii="Times New Roman" w:hAnsi="Times New Roman"/>
          <w:sz w:val="24"/>
          <w:szCs w:val="24"/>
        </w:rPr>
        <w:t>Ibe, C.</w:t>
      </w:r>
      <w:r w:rsidR="005C4199" w:rsidRPr="009731BF">
        <w:rPr>
          <w:rFonts w:ascii="Times New Roman" w:hAnsi="Times New Roman"/>
          <w:sz w:val="24"/>
          <w:szCs w:val="24"/>
        </w:rPr>
        <w:t xml:space="preserve"> </w:t>
      </w:r>
      <w:r w:rsidR="005C4199" w:rsidRPr="009731BF">
        <w:rPr>
          <w:rFonts w:ascii="Times New Roman" w:hAnsi="Times New Roman"/>
          <w:sz w:val="24"/>
          <w:szCs w:val="24"/>
          <w:highlight w:val="yellow"/>
        </w:rPr>
        <w:t>and Iweala, E. J.</w:t>
      </w:r>
      <w:r w:rsidRPr="009731BF">
        <w:rPr>
          <w:rFonts w:ascii="Times New Roman" w:hAnsi="Times New Roman"/>
          <w:sz w:val="24"/>
          <w:szCs w:val="24"/>
        </w:rPr>
        <w:t xml:space="preserve"> (2021). The Phytochemistry, Ethnobotanical, and Pharmacological Potentials of the Medicinal Plant-</w:t>
      </w:r>
      <w:r w:rsidRPr="009731BF">
        <w:rPr>
          <w:rFonts w:ascii="Times New Roman" w:hAnsi="Times New Roman"/>
          <w:i/>
          <w:sz w:val="24"/>
          <w:szCs w:val="24"/>
        </w:rPr>
        <w:t>Vernonia amygdalina</w:t>
      </w:r>
      <w:r w:rsidRPr="009731BF">
        <w:rPr>
          <w:rFonts w:ascii="Times New Roman" w:hAnsi="Times New Roman"/>
          <w:sz w:val="24"/>
          <w:szCs w:val="24"/>
        </w:rPr>
        <w:t xml:space="preserve"> L. (bitter Leaf). </w:t>
      </w:r>
      <w:r w:rsidRPr="009731BF">
        <w:rPr>
          <w:rFonts w:ascii="Times New Roman" w:hAnsi="Times New Roman"/>
          <w:i/>
          <w:sz w:val="24"/>
          <w:szCs w:val="24"/>
        </w:rPr>
        <w:t>Clinical Complementary Medicine and Pharmacology</w:t>
      </w:r>
      <w:r w:rsidRPr="009731BF">
        <w:rPr>
          <w:rFonts w:ascii="Times New Roman" w:hAnsi="Times New Roman"/>
          <w:sz w:val="24"/>
          <w:szCs w:val="24"/>
        </w:rPr>
        <w:t>, 1:1–22.</w:t>
      </w:r>
    </w:p>
    <w:sectPr w:rsidR="00C801E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824A" w14:textId="77777777" w:rsidR="004C7E09" w:rsidRDefault="004C7E09" w:rsidP="00053AB8">
      <w:pPr>
        <w:spacing w:after="0" w:line="240" w:lineRule="auto"/>
      </w:pPr>
      <w:r>
        <w:separator/>
      </w:r>
    </w:p>
  </w:endnote>
  <w:endnote w:type="continuationSeparator" w:id="0">
    <w:p w14:paraId="14D9177D" w14:textId="77777777" w:rsidR="004C7E09" w:rsidRDefault="004C7E09" w:rsidP="0005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FCJE H+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A62A" w14:textId="77777777" w:rsidR="00BB299F" w:rsidRDefault="00BB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41635"/>
      <w:docPartObj>
        <w:docPartGallery w:val="Page Numbers (Bottom of Page)"/>
        <w:docPartUnique/>
      </w:docPartObj>
    </w:sdtPr>
    <w:sdtEndPr>
      <w:rPr>
        <w:noProof/>
      </w:rPr>
    </w:sdtEndPr>
    <w:sdtContent>
      <w:p w14:paraId="37F4D2CE" w14:textId="480FD23E" w:rsidR="00BB299F" w:rsidRDefault="00BB299F">
        <w:pPr>
          <w:pStyle w:val="Footer"/>
          <w:jc w:val="center"/>
        </w:pPr>
        <w:r>
          <w:fldChar w:fldCharType="begin"/>
        </w:r>
        <w:r>
          <w:instrText xml:space="preserve"> PAGE   \* MERGEFORMAT </w:instrText>
        </w:r>
        <w:r>
          <w:fldChar w:fldCharType="separate"/>
        </w:r>
        <w:r w:rsidR="00A54D39">
          <w:rPr>
            <w:noProof/>
          </w:rPr>
          <w:t>13</w:t>
        </w:r>
        <w:r>
          <w:rPr>
            <w:noProof/>
          </w:rPr>
          <w:fldChar w:fldCharType="end"/>
        </w:r>
      </w:p>
    </w:sdtContent>
  </w:sdt>
  <w:p w14:paraId="4647F975" w14:textId="77777777" w:rsidR="00BB299F" w:rsidRDefault="00BB2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0B3C" w14:textId="77777777" w:rsidR="00BB299F" w:rsidRDefault="00BB2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D1BC" w14:textId="77777777" w:rsidR="004C7E09" w:rsidRDefault="004C7E09" w:rsidP="00053AB8">
      <w:pPr>
        <w:spacing w:after="0" w:line="240" w:lineRule="auto"/>
      </w:pPr>
      <w:r>
        <w:separator/>
      </w:r>
    </w:p>
  </w:footnote>
  <w:footnote w:type="continuationSeparator" w:id="0">
    <w:p w14:paraId="48F60DD1" w14:textId="77777777" w:rsidR="004C7E09" w:rsidRDefault="004C7E09" w:rsidP="0005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612C" w14:textId="5D24F280" w:rsidR="00BB299F" w:rsidRDefault="00000000">
    <w:pPr>
      <w:pStyle w:val="Header"/>
    </w:pPr>
    <w:r>
      <w:rPr>
        <w:noProof/>
      </w:rPr>
      <w:pict w14:anchorId="790C0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09C3" w14:textId="5F687842" w:rsidR="00BB299F" w:rsidRDefault="00000000">
    <w:pPr>
      <w:pStyle w:val="Header"/>
    </w:pPr>
    <w:r>
      <w:rPr>
        <w:noProof/>
      </w:rPr>
      <w:pict w14:anchorId="365B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7E25" w14:textId="37D028D8" w:rsidR="00BB299F" w:rsidRDefault="00000000">
    <w:pPr>
      <w:pStyle w:val="Header"/>
    </w:pPr>
    <w:r>
      <w:rPr>
        <w:noProof/>
      </w:rPr>
      <w:pict w14:anchorId="4319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6659"/>
    <w:multiLevelType w:val="multilevel"/>
    <w:tmpl w:val="732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45F3B"/>
    <w:multiLevelType w:val="hybridMultilevel"/>
    <w:tmpl w:val="4E04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01869">
    <w:abstractNumId w:val="0"/>
  </w:num>
  <w:num w:numId="2" w16cid:durableId="198006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7E"/>
    <w:rsid w:val="00011DAC"/>
    <w:rsid w:val="00053AB8"/>
    <w:rsid w:val="000969D8"/>
    <w:rsid w:val="000B278B"/>
    <w:rsid w:val="000C5FDF"/>
    <w:rsid w:val="000F71B8"/>
    <w:rsid w:val="00105210"/>
    <w:rsid w:val="001124CF"/>
    <w:rsid w:val="001327E1"/>
    <w:rsid w:val="00155D57"/>
    <w:rsid w:val="00156CC9"/>
    <w:rsid w:val="00165F47"/>
    <w:rsid w:val="00172F14"/>
    <w:rsid w:val="001901BD"/>
    <w:rsid w:val="001D09D4"/>
    <w:rsid w:val="001D6544"/>
    <w:rsid w:val="002174C0"/>
    <w:rsid w:val="00231C04"/>
    <w:rsid w:val="00265380"/>
    <w:rsid w:val="00292185"/>
    <w:rsid w:val="002E1A02"/>
    <w:rsid w:val="002E4E1C"/>
    <w:rsid w:val="002F342C"/>
    <w:rsid w:val="003801D0"/>
    <w:rsid w:val="003E0CF8"/>
    <w:rsid w:val="00431826"/>
    <w:rsid w:val="004424DC"/>
    <w:rsid w:val="0045561F"/>
    <w:rsid w:val="00460C89"/>
    <w:rsid w:val="00485126"/>
    <w:rsid w:val="004C7E09"/>
    <w:rsid w:val="004D4FBD"/>
    <w:rsid w:val="004E3EAC"/>
    <w:rsid w:val="004F7D5D"/>
    <w:rsid w:val="00526199"/>
    <w:rsid w:val="00551E95"/>
    <w:rsid w:val="00575DF5"/>
    <w:rsid w:val="005A3542"/>
    <w:rsid w:val="005C4199"/>
    <w:rsid w:val="005F2B95"/>
    <w:rsid w:val="00621180"/>
    <w:rsid w:val="0063777A"/>
    <w:rsid w:val="006764BA"/>
    <w:rsid w:val="00677C23"/>
    <w:rsid w:val="00682A8F"/>
    <w:rsid w:val="0068498C"/>
    <w:rsid w:val="006A5425"/>
    <w:rsid w:val="006D6F45"/>
    <w:rsid w:val="006E38F5"/>
    <w:rsid w:val="006F02ED"/>
    <w:rsid w:val="006F7AB8"/>
    <w:rsid w:val="007064F5"/>
    <w:rsid w:val="00737F33"/>
    <w:rsid w:val="007676D5"/>
    <w:rsid w:val="007D08BE"/>
    <w:rsid w:val="007D1CAD"/>
    <w:rsid w:val="007F1276"/>
    <w:rsid w:val="007F2036"/>
    <w:rsid w:val="007F24BA"/>
    <w:rsid w:val="00800431"/>
    <w:rsid w:val="00866E23"/>
    <w:rsid w:val="008724EB"/>
    <w:rsid w:val="00884C2F"/>
    <w:rsid w:val="008A0829"/>
    <w:rsid w:val="008A2CDD"/>
    <w:rsid w:val="008C6C28"/>
    <w:rsid w:val="008D2AD0"/>
    <w:rsid w:val="008F0F0C"/>
    <w:rsid w:val="008F6656"/>
    <w:rsid w:val="00901277"/>
    <w:rsid w:val="00920215"/>
    <w:rsid w:val="009518F8"/>
    <w:rsid w:val="009731BF"/>
    <w:rsid w:val="009A404E"/>
    <w:rsid w:val="009B1526"/>
    <w:rsid w:val="009B2BA7"/>
    <w:rsid w:val="00A0218C"/>
    <w:rsid w:val="00A204F4"/>
    <w:rsid w:val="00A52755"/>
    <w:rsid w:val="00A54D39"/>
    <w:rsid w:val="00A60BDD"/>
    <w:rsid w:val="00A674F4"/>
    <w:rsid w:val="00A67D45"/>
    <w:rsid w:val="00A71158"/>
    <w:rsid w:val="00A75092"/>
    <w:rsid w:val="00A83359"/>
    <w:rsid w:val="00A86023"/>
    <w:rsid w:val="00A97813"/>
    <w:rsid w:val="00AE57CA"/>
    <w:rsid w:val="00B05B9B"/>
    <w:rsid w:val="00B34C43"/>
    <w:rsid w:val="00B65966"/>
    <w:rsid w:val="00B72D51"/>
    <w:rsid w:val="00BB299F"/>
    <w:rsid w:val="00BB2D49"/>
    <w:rsid w:val="00BC6B6C"/>
    <w:rsid w:val="00BD7AE9"/>
    <w:rsid w:val="00BF1966"/>
    <w:rsid w:val="00BF2A58"/>
    <w:rsid w:val="00C1534D"/>
    <w:rsid w:val="00C2740C"/>
    <w:rsid w:val="00C6025D"/>
    <w:rsid w:val="00C66029"/>
    <w:rsid w:val="00C801EA"/>
    <w:rsid w:val="00C90C82"/>
    <w:rsid w:val="00CB492D"/>
    <w:rsid w:val="00CB56AF"/>
    <w:rsid w:val="00CD379E"/>
    <w:rsid w:val="00CE1463"/>
    <w:rsid w:val="00D279CB"/>
    <w:rsid w:val="00D46626"/>
    <w:rsid w:val="00D5653D"/>
    <w:rsid w:val="00D74FE7"/>
    <w:rsid w:val="00DB2F06"/>
    <w:rsid w:val="00E14C5B"/>
    <w:rsid w:val="00E2518D"/>
    <w:rsid w:val="00E524B7"/>
    <w:rsid w:val="00E73F3D"/>
    <w:rsid w:val="00EA65F5"/>
    <w:rsid w:val="00F163BA"/>
    <w:rsid w:val="00F25C1E"/>
    <w:rsid w:val="00F41FB6"/>
    <w:rsid w:val="00F42B7E"/>
    <w:rsid w:val="00F46900"/>
    <w:rsid w:val="00F66B4D"/>
    <w:rsid w:val="00F8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9E8D"/>
  <w15:chartTrackingRefBased/>
  <w15:docId w15:val="{989CCE6C-80A0-4BB7-BEB6-5A8152E5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7E"/>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BD7A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82A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518F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F7AB8"/>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F7AB8"/>
    <w:rPr>
      <w:i/>
      <w:iCs/>
    </w:rPr>
  </w:style>
  <w:style w:type="character" w:styleId="Strong">
    <w:name w:val="Strong"/>
    <w:basedOn w:val="DefaultParagraphFont"/>
    <w:uiPriority w:val="22"/>
    <w:qFormat/>
    <w:rsid w:val="006F7AB8"/>
    <w:rPr>
      <w:b/>
      <w:bCs/>
    </w:rPr>
  </w:style>
  <w:style w:type="table" w:styleId="LightShading">
    <w:name w:val="Light Shading"/>
    <w:basedOn w:val="TableNormal"/>
    <w:uiPriority w:val="60"/>
    <w:rsid w:val="006F7A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4E3EA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ord">
    <w:name w:val="mord"/>
    <w:basedOn w:val="DefaultParagraphFont"/>
    <w:rsid w:val="00737F33"/>
  </w:style>
  <w:style w:type="character" w:customStyle="1" w:styleId="mbin">
    <w:name w:val="mbin"/>
    <w:basedOn w:val="DefaultParagraphFont"/>
    <w:rsid w:val="00737F33"/>
  </w:style>
  <w:style w:type="paragraph" w:styleId="ListParagraph">
    <w:name w:val="List Paragraph"/>
    <w:basedOn w:val="Normal"/>
    <w:uiPriority w:val="34"/>
    <w:qFormat/>
    <w:rsid w:val="00737F33"/>
    <w:pPr>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9518F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72D51"/>
    <w:rPr>
      <w:color w:val="0563C1" w:themeColor="hyperlink"/>
      <w:u w:val="single"/>
    </w:rPr>
  </w:style>
  <w:style w:type="paragraph" w:styleId="Header">
    <w:name w:val="header"/>
    <w:basedOn w:val="Normal"/>
    <w:link w:val="HeaderChar"/>
    <w:uiPriority w:val="99"/>
    <w:unhideWhenUsed/>
    <w:rsid w:val="0005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B8"/>
    <w:rPr>
      <w:rFonts w:ascii="Calibri" w:eastAsia="SimSun" w:hAnsi="Calibri" w:cs="Times New Roman"/>
      <w:lang w:eastAsia="zh-CN"/>
    </w:rPr>
  </w:style>
  <w:style w:type="paragraph" w:styleId="Footer">
    <w:name w:val="footer"/>
    <w:basedOn w:val="Normal"/>
    <w:link w:val="FooterChar"/>
    <w:uiPriority w:val="99"/>
    <w:unhideWhenUsed/>
    <w:rsid w:val="0005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B8"/>
    <w:rPr>
      <w:rFonts w:ascii="Calibri" w:eastAsia="SimSun" w:hAnsi="Calibri" w:cs="Times New Roman"/>
      <w:lang w:eastAsia="zh-CN"/>
    </w:rPr>
  </w:style>
  <w:style w:type="character" w:customStyle="1" w:styleId="Heading1Char">
    <w:name w:val="Heading 1 Char"/>
    <w:basedOn w:val="DefaultParagraphFont"/>
    <w:link w:val="Heading1"/>
    <w:uiPriority w:val="9"/>
    <w:rsid w:val="00BD7AE9"/>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682A8F"/>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5880">
      <w:bodyDiv w:val="1"/>
      <w:marLeft w:val="0"/>
      <w:marRight w:val="0"/>
      <w:marTop w:val="0"/>
      <w:marBottom w:val="0"/>
      <w:divBdr>
        <w:top w:val="none" w:sz="0" w:space="0" w:color="auto"/>
        <w:left w:val="none" w:sz="0" w:space="0" w:color="auto"/>
        <w:bottom w:val="none" w:sz="0" w:space="0" w:color="auto"/>
        <w:right w:val="none" w:sz="0" w:space="0" w:color="auto"/>
      </w:divBdr>
    </w:div>
    <w:div w:id="562912251">
      <w:bodyDiv w:val="1"/>
      <w:marLeft w:val="0"/>
      <w:marRight w:val="0"/>
      <w:marTop w:val="0"/>
      <w:marBottom w:val="0"/>
      <w:divBdr>
        <w:top w:val="none" w:sz="0" w:space="0" w:color="auto"/>
        <w:left w:val="none" w:sz="0" w:space="0" w:color="auto"/>
        <w:bottom w:val="none" w:sz="0" w:space="0" w:color="auto"/>
        <w:right w:val="none" w:sz="0" w:space="0" w:color="auto"/>
      </w:divBdr>
      <w:divsChild>
        <w:div w:id="1806699428">
          <w:marLeft w:val="0"/>
          <w:marRight w:val="0"/>
          <w:marTop w:val="0"/>
          <w:marBottom w:val="0"/>
          <w:divBdr>
            <w:top w:val="none" w:sz="0" w:space="0" w:color="auto"/>
            <w:left w:val="none" w:sz="0" w:space="0" w:color="auto"/>
            <w:bottom w:val="none" w:sz="0" w:space="0" w:color="auto"/>
            <w:right w:val="none" w:sz="0" w:space="0" w:color="auto"/>
          </w:divBdr>
          <w:divsChild>
            <w:div w:id="895092029">
              <w:marLeft w:val="0"/>
              <w:marRight w:val="0"/>
              <w:marTop w:val="0"/>
              <w:marBottom w:val="0"/>
              <w:divBdr>
                <w:top w:val="none" w:sz="0" w:space="0" w:color="auto"/>
                <w:left w:val="none" w:sz="0" w:space="0" w:color="auto"/>
                <w:bottom w:val="none" w:sz="0" w:space="0" w:color="auto"/>
                <w:right w:val="none" w:sz="0" w:space="0" w:color="auto"/>
              </w:divBdr>
              <w:divsChild>
                <w:div w:id="21248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345">
      <w:bodyDiv w:val="1"/>
      <w:marLeft w:val="0"/>
      <w:marRight w:val="0"/>
      <w:marTop w:val="0"/>
      <w:marBottom w:val="0"/>
      <w:divBdr>
        <w:top w:val="none" w:sz="0" w:space="0" w:color="auto"/>
        <w:left w:val="none" w:sz="0" w:space="0" w:color="auto"/>
        <w:bottom w:val="none" w:sz="0" w:space="0" w:color="auto"/>
        <w:right w:val="none" w:sz="0" w:space="0" w:color="auto"/>
      </w:divBdr>
    </w:div>
    <w:div w:id="991375132">
      <w:bodyDiv w:val="1"/>
      <w:marLeft w:val="0"/>
      <w:marRight w:val="0"/>
      <w:marTop w:val="0"/>
      <w:marBottom w:val="0"/>
      <w:divBdr>
        <w:top w:val="none" w:sz="0" w:space="0" w:color="auto"/>
        <w:left w:val="none" w:sz="0" w:space="0" w:color="auto"/>
        <w:bottom w:val="none" w:sz="0" w:space="0" w:color="auto"/>
        <w:right w:val="none" w:sz="0" w:space="0" w:color="auto"/>
      </w:divBdr>
    </w:div>
    <w:div w:id="1302538010">
      <w:bodyDiv w:val="1"/>
      <w:marLeft w:val="0"/>
      <w:marRight w:val="0"/>
      <w:marTop w:val="0"/>
      <w:marBottom w:val="0"/>
      <w:divBdr>
        <w:top w:val="none" w:sz="0" w:space="0" w:color="auto"/>
        <w:left w:val="none" w:sz="0" w:space="0" w:color="auto"/>
        <w:bottom w:val="none" w:sz="0" w:space="0" w:color="auto"/>
        <w:right w:val="none" w:sz="0" w:space="0" w:color="auto"/>
      </w:divBdr>
      <w:divsChild>
        <w:div w:id="1989942398">
          <w:marLeft w:val="0"/>
          <w:marRight w:val="0"/>
          <w:marTop w:val="0"/>
          <w:marBottom w:val="0"/>
          <w:divBdr>
            <w:top w:val="none" w:sz="0" w:space="0" w:color="auto"/>
            <w:left w:val="none" w:sz="0" w:space="0" w:color="auto"/>
            <w:bottom w:val="none" w:sz="0" w:space="0" w:color="auto"/>
            <w:right w:val="none" w:sz="0" w:space="0" w:color="auto"/>
          </w:divBdr>
        </w:div>
        <w:div w:id="609900759">
          <w:marLeft w:val="0"/>
          <w:marRight w:val="0"/>
          <w:marTop w:val="0"/>
          <w:marBottom w:val="0"/>
          <w:divBdr>
            <w:top w:val="none" w:sz="0" w:space="0" w:color="auto"/>
            <w:left w:val="none" w:sz="0" w:space="0" w:color="auto"/>
            <w:bottom w:val="none" w:sz="0" w:space="0" w:color="auto"/>
            <w:right w:val="none" w:sz="0" w:space="0" w:color="auto"/>
          </w:divBdr>
          <w:divsChild>
            <w:div w:id="268006233">
              <w:marLeft w:val="0"/>
              <w:marRight w:val="0"/>
              <w:marTop w:val="0"/>
              <w:marBottom w:val="0"/>
              <w:divBdr>
                <w:top w:val="none" w:sz="0" w:space="0" w:color="auto"/>
                <w:left w:val="none" w:sz="0" w:space="0" w:color="auto"/>
                <w:bottom w:val="none" w:sz="0" w:space="0" w:color="auto"/>
                <w:right w:val="none" w:sz="0" w:space="0" w:color="auto"/>
              </w:divBdr>
            </w:div>
            <w:div w:id="1910844797">
              <w:marLeft w:val="0"/>
              <w:marRight w:val="0"/>
              <w:marTop w:val="0"/>
              <w:marBottom w:val="0"/>
              <w:divBdr>
                <w:top w:val="none" w:sz="0" w:space="0" w:color="auto"/>
                <w:left w:val="none" w:sz="0" w:space="0" w:color="auto"/>
                <w:bottom w:val="none" w:sz="0" w:space="0" w:color="auto"/>
                <w:right w:val="none" w:sz="0" w:space="0" w:color="auto"/>
              </w:divBdr>
              <w:divsChild>
                <w:div w:id="1079408056">
                  <w:marLeft w:val="0"/>
                  <w:marRight w:val="0"/>
                  <w:marTop w:val="0"/>
                  <w:marBottom w:val="0"/>
                  <w:divBdr>
                    <w:top w:val="none" w:sz="0" w:space="0" w:color="auto"/>
                    <w:left w:val="none" w:sz="0" w:space="0" w:color="auto"/>
                    <w:bottom w:val="none" w:sz="0" w:space="0" w:color="auto"/>
                    <w:right w:val="none" w:sz="0" w:space="0" w:color="auto"/>
                  </w:divBdr>
                </w:div>
                <w:div w:id="11040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1077">
      <w:bodyDiv w:val="1"/>
      <w:marLeft w:val="0"/>
      <w:marRight w:val="0"/>
      <w:marTop w:val="0"/>
      <w:marBottom w:val="0"/>
      <w:divBdr>
        <w:top w:val="none" w:sz="0" w:space="0" w:color="auto"/>
        <w:left w:val="none" w:sz="0" w:space="0" w:color="auto"/>
        <w:bottom w:val="none" w:sz="0" w:space="0" w:color="auto"/>
        <w:right w:val="none" w:sz="0" w:space="0" w:color="auto"/>
      </w:divBdr>
    </w:div>
    <w:div w:id="1592541192">
      <w:bodyDiv w:val="1"/>
      <w:marLeft w:val="0"/>
      <w:marRight w:val="0"/>
      <w:marTop w:val="0"/>
      <w:marBottom w:val="0"/>
      <w:divBdr>
        <w:top w:val="none" w:sz="0" w:space="0" w:color="auto"/>
        <w:left w:val="none" w:sz="0" w:space="0" w:color="auto"/>
        <w:bottom w:val="none" w:sz="0" w:space="0" w:color="auto"/>
        <w:right w:val="none" w:sz="0" w:space="0" w:color="auto"/>
      </w:divBdr>
      <w:divsChild>
        <w:div w:id="1166088525">
          <w:marLeft w:val="0"/>
          <w:marRight w:val="0"/>
          <w:marTop w:val="0"/>
          <w:marBottom w:val="0"/>
          <w:divBdr>
            <w:top w:val="none" w:sz="0" w:space="0" w:color="auto"/>
            <w:left w:val="none" w:sz="0" w:space="0" w:color="auto"/>
            <w:bottom w:val="none" w:sz="0" w:space="0" w:color="auto"/>
            <w:right w:val="none" w:sz="0" w:space="0" w:color="auto"/>
          </w:divBdr>
          <w:divsChild>
            <w:div w:id="388576078">
              <w:marLeft w:val="0"/>
              <w:marRight w:val="0"/>
              <w:marTop w:val="0"/>
              <w:marBottom w:val="0"/>
              <w:divBdr>
                <w:top w:val="none" w:sz="0" w:space="0" w:color="auto"/>
                <w:left w:val="none" w:sz="0" w:space="0" w:color="auto"/>
                <w:bottom w:val="none" w:sz="0" w:space="0" w:color="auto"/>
                <w:right w:val="none" w:sz="0" w:space="0" w:color="auto"/>
              </w:divBdr>
            </w:div>
          </w:divsChild>
        </w:div>
        <w:div w:id="276259923">
          <w:marLeft w:val="0"/>
          <w:marRight w:val="0"/>
          <w:marTop w:val="0"/>
          <w:marBottom w:val="0"/>
          <w:divBdr>
            <w:top w:val="none" w:sz="0" w:space="0" w:color="auto"/>
            <w:left w:val="none" w:sz="0" w:space="0" w:color="auto"/>
            <w:bottom w:val="none" w:sz="0" w:space="0" w:color="auto"/>
            <w:right w:val="none" w:sz="0" w:space="0" w:color="auto"/>
          </w:divBdr>
          <w:divsChild>
            <w:div w:id="4735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050">
      <w:bodyDiv w:val="1"/>
      <w:marLeft w:val="0"/>
      <w:marRight w:val="0"/>
      <w:marTop w:val="0"/>
      <w:marBottom w:val="0"/>
      <w:divBdr>
        <w:top w:val="none" w:sz="0" w:space="0" w:color="auto"/>
        <w:left w:val="none" w:sz="0" w:space="0" w:color="auto"/>
        <w:bottom w:val="none" w:sz="0" w:space="0" w:color="auto"/>
        <w:right w:val="none" w:sz="0" w:space="0" w:color="auto"/>
      </w:divBdr>
      <w:divsChild>
        <w:div w:id="299266490">
          <w:marLeft w:val="0"/>
          <w:marRight w:val="0"/>
          <w:marTop w:val="0"/>
          <w:marBottom w:val="0"/>
          <w:divBdr>
            <w:top w:val="none" w:sz="0" w:space="0" w:color="auto"/>
            <w:left w:val="none" w:sz="0" w:space="0" w:color="auto"/>
            <w:bottom w:val="none" w:sz="0" w:space="0" w:color="auto"/>
            <w:right w:val="none" w:sz="0" w:space="0" w:color="auto"/>
          </w:divBdr>
          <w:divsChild>
            <w:div w:id="2038195142">
              <w:marLeft w:val="0"/>
              <w:marRight w:val="0"/>
              <w:marTop w:val="0"/>
              <w:marBottom w:val="0"/>
              <w:divBdr>
                <w:top w:val="none" w:sz="0" w:space="0" w:color="auto"/>
                <w:left w:val="none" w:sz="0" w:space="0" w:color="auto"/>
                <w:bottom w:val="none" w:sz="0" w:space="0" w:color="auto"/>
                <w:right w:val="none" w:sz="0" w:space="0" w:color="auto"/>
              </w:divBdr>
              <w:divsChild>
                <w:div w:id="1573270651">
                  <w:marLeft w:val="0"/>
                  <w:marRight w:val="0"/>
                  <w:marTop w:val="0"/>
                  <w:marBottom w:val="0"/>
                  <w:divBdr>
                    <w:top w:val="none" w:sz="0" w:space="0" w:color="auto"/>
                    <w:left w:val="none" w:sz="0" w:space="0" w:color="auto"/>
                    <w:bottom w:val="none" w:sz="0" w:space="0" w:color="auto"/>
                    <w:right w:val="none" w:sz="0" w:space="0" w:color="auto"/>
                  </w:divBdr>
                  <w:divsChild>
                    <w:div w:id="6380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1817">
              <w:marLeft w:val="0"/>
              <w:marRight w:val="0"/>
              <w:marTop w:val="0"/>
              <w:marBottom w:val="0"/>
              <w:divBdr>
                <w:top w:val="none" w:sz="0" w:space="0" w:color="auto"/>
                <w:left w:val="none" w:sz="0" w:space="0" w:color="auto"/>
                <w:bottom w:val="none" w:sz="0" w:space="0" w:color="auto"/>
                <w:right w:val="none" w:sz="0" w:space="0" w:color="auto"/>
              </w:divBdr>
              <w:divsChild>
                <w:div w:id="272983172">
                  <w:marLeft w:val="0"/>
                  <w:marRight w:val="0"/>
                  <w:marTop w:val="0"/>
                  <w:marBottom w:val="0"/>
                  <w:divBdr>
                    <w:top w:val="none" w:sz="0" w:space="0" w:color="auto"/>
                    <w:left w:val="none" w:sz="0" w:space="0" w:color="auto"/>
                    <w:bottom w:val="none" w:sz="0" w:space="0" w:color="auto"/>
                    <w:right w:val="none" w:sz="0" w:space="0" w:color="auto"/>
                  </w:divBdr>
                  <w:divsChild>
                    <w:div w:id="1179658874">
                      <w:marLeft w:val="0"/>
                      <w:marRight w:val="0"/>
                      <w:marTop w:val="0"/>
                      <w:marBottom w:val="0"/>
                      <w:divBdr>
                        <w:top w:val="none" w:sz="0" w:space="0" w:color="auto"/>
                        <w:left w:val="none" w:sz="0" w:space="0" w:color="auto"/>
                        <w:bottom w:val="none" w:sz="0" w:space="0" w:color="auto"/>
                        <w:right w:val="none" w:sz="0" w:space="0" w:color="auto"/>
                      </w:divBdr>
                      <w:divsChild>
                        <w:div w:id="655450981">
                          <w:marLeft w:val="0"/>
                          <w:marRight w:val="0"/>
                          <w:marTop w:val="0"/>
                          <w:marBottom w:val="0"/>
                          <w:divBdr>
                            <w:top w:val="none" w:sz="0" w:space="0" w:color="auto"/>
                            <w:left w:val="none" w:sz="0" w:space="0" w:color="auto"/>
                            <w:bottom w:val="none" w:sz="0" w:space="0" w:color="auto"/>
                            <w:right w:val="none" w:sz="0" w:space="0" w:color="auto"/>
                          </w:divBdr>
                          <w:divsChild>
                            <w:div w:id="9588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4523">
              <w:marLeft w:val="0"/>
              <w:marRight w:val="0"/>
              <w:marTop w:val="0"/>
              <w:marBottom w:val="0"/>
              <w:divBdr>
                <w:top w:val="none" w:sz="0" w:space="0" w:color="auto"/>
                <w:left w:val="none" w:sz="0" w:space="0" w:color="auto"/>
                <w:bottom w:val="none" w:sz="0" w:space="0" w:color="auto"/>
                <w:right w:val="none" w:sz="0" w:space="0" w:color="auto"/>
              </w:divBdr>
            </w:div>
          </w:divsChild>
        </w:div>
        <w:div w:id="761292346">
          <w:marLeft w:val="0"/>
          <w:marRight w:val="0"/>
          <w:marTop w:val="0"/>
          <w:marBottom w:val="0"/>
          <w:divBdr>
            <w:top w:val="none" w:sz="0" w:space="0" w:color="auto"/>
            <w:left w:val="none" w:sz="0" w:space="0" w:color="auto"/>
            <w:bottom w:val="none" w:sz="0" w:space="0" w:color="auto"/>
            <w:right w:val="none" w:sz="0" w:space="0" w:color="auto"/>
          </w:divBdr>
          <w:divsChild>
            <w:div w:id="1648822971">
              <w:marLeft w:val="0"/>
              <w:marRight w:val="0"/>
              <w:marTop w:val="0"/>
              <w:marBottom w:val="0"/>
              <w:divBdr>
                <w:top w:val="none" w:sz="0" w:space="0" w:color="auto"/>
                <w:left w:val="none" w:sz="0" w:space="0" w:color="auto"/>
                <w:bottom w:val="none" w:sz="0" w:space="0" w:color="auto"/>
                <w:right w:val="none" w:sz="0" w:space="0" w:color="auto"/>
              </w:divBdr>
              <w:divsChild>
                <w:div w:id="398405844">
                  <w:marLeft w:val="0"/>
                  <w:marRight w:val="0"/>
                  <w:marTop w:val="0"/>
                  <w:marBottom w:val="0"/>
                  <w:divBdr>
                    <w:top w:val="none" w:sz="0" w:space="0" w:color="auto"/>
                    <w:left w:val="none" w:sz="0" w:space="0" w:color="auto"/>
                    <w:bottom w:val="none" w:sz="0" w:space="0" w:color="auto"/>
                    <w:right w:val="none" w:sz="0" w:space="0" w:color="auto"/>
                  </w:divBdr>
                </w:div>
                <w:div w:id="51736376">
                  <w:marLeft w:val="0"/>
                  <w:marRight w:val="0"/>
                  <w:marTop w:val="0"/>
                  <w:marBottom w:val="0"/>
                  <w:divBdr>
                    <w:top w:val="none" w:sz="0" w:space="0" w:color="auto"/>
                    <w:left w:val="none" w:sz="0" w:space="0" w:color="auto"/>
                    <w:bottom w:val="none" w:sz="0" w:space="0" w:color="auto"/>
                    <w:right w:val="none" w:sz="0" w:space="0" w:color="auto"/>
                  </w:divBdr>
                  <w:divsChild>
                    <w:div w:id="95102105">
                      <w:marLeft w:val="0"/>
                      <w:marRight w:val="0"/>
                      <w:marTop w:val="0"/>
                      <w:marBottom w:val="0"/>
                      <w:divBdr>
                        <w:top w:val="none" w:sz="0" w:space="0" w:color="auto"/>
                        <w:left w:val="none" w:sz="0" w:space="0" w:color="auto"/>
                        <w:bottom w:val="none" w:sz="0" w:space="0" w:color="auto"/>
                        <w:right w:val="none" w:sz="0" w:space="0" w:color="auto"/>
                      </w:divBdr>
                      <w:divsChild>
                        <w:div w:id="476268783">
                          <w:marLeft w:val="0"/>
                          <w:marRight w:val="0"/>
                          <w:marTop w:val="0"/>
                          <w:marBottom w:val="0"/>
                          <w:divBdr>
                            <w:top w:val="none" w:sz="0" w:space="0" w:color="auto"/>
                            <w:left w:val="none" w:sz="0" w:space="0" w:color="auto"/>
                            <w:bottom w:val="none" w:sz="0" w:space="0" w:color="auto"/>
                            <w:right w:val="none" w:sz="0" w:space="0" w:color="auto"/>
                          </w:divBdr>
                          <w:divsChild>
                            <w:div w:id="5907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82466">
      <w:bodyDiv w:val="1"/>
      <w:marLeft w:val="0"/>
      <w:marRight w:val="0"/>
      <w:marTop w:val="0"/>
      <w:marBottom w:val="0"/>
      <w:divBdr>
        <w:top w:val="none" w:sz="0" w:space="0" w:color="auto"/>
        <w:left w:val="none" w:sz="0" w:space="0" w:color="auto"/>
        <w:bottom w:val="none" w:sz="0" w:space="0" w:color="auto"/>
        <w:right w:val="none" w:sz="0" w:space="0" w:color="auto"/>
      </w:divBdr>
    </w:div>
    <w:div w:id="1710177728">
      <w:bodyDiv w:val="1"/>
      <w:marLeft w:val="0"/>
      <w:marRight w:val="0"/>
      <w:marTop w:val="0"/>
      <w:marBottom w:val="0"/>
      <w:divBdr>
        <w:top w:val="none" w:sz="0" w:space="0" w:color="auto"/>
        <w:left w:val="none" w:sz="0" w:space="0" w:color="auto"/>
        <w:bottom w:val="none" w:sz="0" w:space="0" w:color="auto"/>
        <w:right w:val="none" w:sz="0" w:space="0" w:color="auto"/>
      </w:divBdr>
    </w:div>
    <w:div w:id="19392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hyperlink" Target="https://doi.org/10.3390/pharmaceutics1309137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jrb/2025/v15i5441" TargetMode="Externa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s://doi.org/10.9734/ajrn/2025/v8i11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371/journal.pone.0323056"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14</Pages>
  <Words>5595</Words>
  <Characters>31896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WISDOM COMPUTERS</dc:creator>
  <cp:keywords/>
  <dc:description/>
  <cp:lastModifiedBy>SDI 1089</cp:lastModifiedBy>
  <cp:revision>45</cp:revision>
  <dcterms:created xsi:type="dcterms:W3CDTF">2026-05-01T21:05:00Z</dcterms:created>
  <dcterms:modified xsi:type="dcterms:W3CDTF">2026-05-25T13:07:00Z</dcterms:modified>
</cp:coreProperties>
</file>