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19CD8" w14:textId="77777777" w:rsidR="005C62DE" w:rsidRPr="002E06A7" w:rsidRDefault="005431BC" w:rsidP="00C45D19">
      <w:pPr>
        <w:pStyle w:val="Heading3"/>
        <w:rPr>
          <w:rFonts w:ascii="Times New Roman" w:eastAsia="Times New Roman" w:hAnsi="Times New Roman" w:cs="Times New Roman"/>
          <w:noProof/>
          <w:lang w:eastAsia="zh-TW"/>
        </w:rPr>
      </w:pPr>
      <w:bookmarkStart w:id="0" w:name="_GoBack"/>
      <w:bookmarkEnd w:id="0"/>
      <w:r w:rsidRPr="002E06A7">
        <w:rPr>
          <w:rFonts w:ascii="Times New Roman" w:eastAsia="Times New Roman" w:hAnsi="Times New Roman" w:cs="Times New Roman"/>
          <w:noProof/>
          <w:lang w:val="en-IN" w:eastAsia="en-IN"/>
        </w:rPr>
        <w:drawing>
          <wp:anchor distT="0" distB="0" distL="114300" distR="114300" simplePos="0" relativeHeight="251657728" behindDoc="1" locked="0" layoutInCell="1" allowOverlap="1" wp14:anchorId="6D7D28B0" wp14:editId="7B960CFC">
            <wp:simplePos x="0" y="0"/>
            <wp:positionH relativeFrom="column">
              <wp:posOffset>13335</wp:posOffset>
            </wp:positionH>
            <wp:positionV relativeFrom="paragraph">
              <wp:posOffset>-179959</wp:posOffset>
            </wp:positionV>
            <wp:extent cx="768350" cy="993775"/>
            <wp:effectExtent l="0" t="0" r="0" b="0"/>
            <wp:wrapTight wrapText="bothSides">
              <wp:wrapPolygon edited="0">
                <wp:start x="0" y="0"/>
                <wp:lineTo x="0" y="21117"/>
                <wp:lineTo x="20886" y="21117"/>
                <wp:lineTo x="2088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68350" cy="993775"/>
                    </a:xfrm>
                    <a:prstGeom prst="rect">
                      <a:avLst/>
                    </a:prstGeom>
                    <a:noFill/>
                    <a:ln w="9525">
                      <a:noFill/>
                      <a:miter lim="800000"/>
                      <a:headEnd/>
                      <a:tailEnd/>
                    </a:ln>
                  </pic:spPr>
                </pic:pic>
              </a:graphicData>
            </a:graphic>
            <wp14:sizeRelV relativeFrom="margin">
              <wp14:pctHeight>0</wp14:pctHeight>
            </wp14:sizeRelV>
          </wp:anchor>
        </w:drawing>
      </w:r>
      <w:r w:rsidR="00CA3F8A" w:rsidRPr="002E06A7">
        <w:rPr>
          <w:rFonts w:ascii="Times New Roman" w:eastAsia="Times New Roman" w:hAnsi="Times New Roman" w:cs="Times New Roman"/>
          <w:noProof/>
        </w:rPr>
        <w:t>Asian Hematology Research Journal</w:t>
      </w:r>
    </w:p>
    <w:p w14:paraId="067B04D5" w14:textId="77777777" w:rsidR="00F029E5" w:rsidRPr="002E06A7" w:rsidRDefault="00F029E5" w:rsidP="00AC501A">
      <w:pPr>
        <w:spacing w:after="0" w:line="240" w:lineRule="auto"/>
        <w:ind w:left="2160"/>
        <w:rPr>
          <w:rFonts w:ascii="Times New Roman" w:eastAsia="Times New Roman" w:hAnsi="Times New Roman" w:cs="Times New Roman"/>
          <w:b/>
          <w:i/>
          <w:sz w:val="24"/>
          <w:szCs w:val="16"/>
        </w:rPr>
      </w:pPr>
    </w:p>
    <w:p w14:paraId="38750FDC" w14:textId="7D98B678" w:rsidR="005C62DE" w:rsidRPr="002E06A7" w:rsidRDefault="005431BC" w:rsidP="00FF3EBE">
      <w:pPr>
        <w:pStyle w:val="Heading4"/>
        <w:rPr>
          <w:rFonts w:ascii="Times New Roman" w:eastAsia="Times New Roman" w:hAnsi="Times New Roman" w:cs="Times New Roman"/>
        </w:rPr>
      </w:pPr>
      <w:r w:rsidRPr="002E06A7">
        <w:rPr>
          <w:rFonts w:ascii="Times New Roman" w:eastAsia="Times New Roman" w:hAnsi="Times New Roman" w:cs="Times New Roman"/>
        </w:rPr>
        <w:t>Volume XXX, Issue XX, Page XX-XX, 20</w:t>
      </w:r>
      <w:r w:rsidR="00A161BC" w:rsidRPr="002E06A7">
        <w:rPr>
          <w:rFonts w:ascii="Times New Roman" w:eastAsia="Times New Roman" w:hAnsi="Times New Roman" w:cs="Times New Roman"/>
        </w:rPr>
        <w:t>YY</w:t>
      </w:r>
      <w:r w:rsidR="00255CEC" w:rsidRPr="002E06A7">
        <w:rPr>
          <w:rFonts w:ascii="Times New Roman" w:eastAsia="Times New Roman" w:hAnsi="Times New Roman" w:cs="Times New Roman"/>
        </w:rPr>
        <w:t>;</w:t>
      </w:r>
      <w:r w:rsidR="005C62DE" w:rsidRPr="002E06A7">
        <w:rPr>
          <w:rFonts w:ascii="Times New Roman" w:eastAsia="Times New Roman" w:hAnsi="Times New Roman" w:cs="Times New Roman"/>
        </w:rPr>
        <w:t xml:space="preserve"> Article </w:t>
      </w:r>
      <w:proofErr w:type="gramStart"/>
      <w:r w:rsidR="005C62DE" w:rsidRPr="002E06A7">
        <w:rPr>
          <w:rFonts w:ascii="Times New Roman" w:eastAsia="Times New Roman" w:hAnsi="Times New Roman" w:cs="Times New Roman"/>
        </w:rPr>
        <w:t>no.</w:t>
      </w:r>
      <w:r w:rsidR="0019004A" w:rsidRPr="002E06A7">
        <w:rPr>
          <w:rFonts w:ascii="Times New Roman" w:eastAsia="Times New Roman" w:hAnsi="Times New Roman" w:cs="Times New Roman"/>
        </w:rPr>
        <w:t>AHRJ</w:t>
      </w:r>
      <w:proofErr w:type="gramEnd"/>
      <w:r w:rsidR="002A4457" w:rsidRPr="002E06A7">
        <w:rPr>
          <w:rFonts w:ascii="Times New Roman" w:eastAsia="Times New Roman" w:hAnsi="Times New Roman" w:cs="Times New Roman"/>
        </w:rPr>
        <w:t>.154515</w:t>
      </w:r>
    </w:p>
    <w:p w14:paraId="7DEE3266" w14:textId="77777777" w:rsidR="005C62DE" w:rsidRPr="002E06A7" w:rsidRDefault="005C62DE" w:rsidP="00AC501A">
      <w:pPr>
        <w:spacing w:after="0" w:line="240" w:lineRule="auto"/>
        <w:ind w:left="2160"/>
        <w:rPr>
          <w:rFonts w:ascii="Times New Roman" w:eastAsia="Times New Roman" w:hAnsi="Times New Roman" w:cs="Times New Roman"/>
          <w:b/>
          <w:i/>
          <w:sz w:val="18"/>
          <w:szCs w:val="20"/>
        </w:rPr>
      </w:pPr>
    </w:p>
    <w:p w14:paraId="36107E33" w14:textId="3F3581AD" w:rsidR="005C62DE" w:rsidRPr="002E06A7" w:rsidRDefault="002E06A7" w:rsidP="00F029E5">
      <w:pPr>
        <w:spacing w:after="0" w:line="240" w:lineRule="auto"/>
        <w:rPr>
          <w:rFonts w:ascii="Times New Roman" w:eastAsia="Times New Roman" w:hAnsi="Times New Roman" w:cs="Times New Roman"/>
          <w:b/>
          <w:sz w:val="14"/>
          <w:szCs w:val="20"/>
        </w:rPr>
      </w:pPr>
      <w:r>
        <w:rPr>
          <w:rFonts w:ascii="Times New Roman" w:eastAsia="Times New Roman" w:hAnsi="Times New Roman" w:cs="Times New Roman"/>
          <w:b/>
          <w:sz w:val="14"/>
          <w:szCs w:val="20"/>
        </w:rPr>
        <w:t xml:space="preserve"> </w:t>
      </w:r>
    </w:p>
    <w:p w14:paraId="31C629D8" w14:textId="77777777" w:rsidR="00F029E5" w:rsidRPr="002E06A7" w:rsidRDefault="00F029E5" w:rsidP="00F029E5">
      <w:pPr>
        <w:spacing w:after="0" w:line="240" w:lineRule="auto"/>
        <w:rPr>
          <w:rFonts w:ascii="Times New Roman" w:eastAsia="Times New Roman" w:hAnsi="Times New Roman" w:cs="Times New Roman"/>
          <w:b/>
          <w:sz w:val="14"/>
          <w:szCs w:val="20"/>
        </w:rPr>
      </w:pPr>
    </w:p>
    <w:p w14:paraId="1A40099B" w14:textId="77777777" w:rsidR="005C62DE" w:rsidRPr="002E06A7" w:rsidRDefault="005B6455" w:rsidP="005C62DE">
      <w:pPr>
        <w:spacing w:after="0" w:line="240" w:lineRule="auto"/>
        <w:jc w:val="right"/>
        <w:rPr>
          <w:rFonts w:ascii="Times New Roman" w:eastAsia="Times New Roman" w:hAnsi="Times New Roman" w:cs="Times New Roman"/>
          <w:b/>
          <w:bCs/>
          <w:kern w:val="28"/>
          <w:sz w:val="12"/>
          <w:szCs w:val="20"/>
        </w:rPr>
      </w:pPr>
      <w:r>
        <w:rPr>
          <w:rFonts w:ascii="Times New Roman" w:eastAsia="Times New Roman" w:hAnsi="Times New Roman" w:cs="Times New Roman"/>
          <w:b/>
          <w:bCs/>
          <w:noProof/>
          <w:kern w:val="28"/>
          <w:sz w:val="12"/>
          <w:szCs w:val="20"/>
        </w:rPr>
      </w:r>
      <w:r>
        <w:rPr>
          <w:rFonts w:ascii="Times New Roman" w:eastAsia="Times New Roman" w:hAnsi="Times New Roman" w:cs="Times New Roman"/>
          <w:b/>
          <w:bCs/>
          <w:noProof/>
          <w:kern w:val="28"/>
          <w:sz w:val="12"/>
          <w:szCs w:val="20"/>
        </w:rPr>
        <w:pict w14:anchorId="3B3BEFC7">
          <v:shapetype id="_x0000_t32" coordsize="21600,21600" o:spt="32" o:oned="t" path="m,l21600,21600e" filled="f">
            <v:path arrowok="t" fillok="f" o:connecttype="none"/>
            <o:lock v:ext="edit" shapetype="t"/>
          </v:shapetype>
          <v:shape id="AutoShape 54" o:spid="_x0000_s1041" type="#_x0000_t32" style="width:450.7pt;height:0;visibility:visible;mso-left-percent:-10001;mso-top-percent:-10001;mso-position-horizontal:absolute;mso-position-horizontal-relative:char;mso-position-vertical:absolute;mso-position-vertical-relative:line;mso-left-percent:-10001;mso-top-percent:-10001" strokeweight="1.5pt">
            <w10:anchorlock/>
          </v:shape>
        </w:pict>
      </w:r>
    </w:p>
    <w:p w14:paraId="25BD3363" w14:textId="77777777" w:rsidR="00444654" w:rsidRPr="002E06A7" w:rsidRDefault="00444654" w:rsidP="003570B1">
      <w:pPr>
        <w:tabs>
          <w:tab w:val="left" w:pos="90"/>
        </w:tabs>
        <w:spacing w:after="0" w:line="240" w:lineRule="auto"/>
        <w:jc w:val="right"/>
        <w:rPr>
          <w:rFonts w:ascii="Times New Roman" w:eastAsia="Times New Roman" w:hAnsi="Times New Roman" w:cs="Times New Roman"/>
          <w:b/>
          <w:bCs/>
          <w:color w:val="000000"/>
          <w:sz w:val="20"/>
          <w:szCs w:val="36"/>
        </w:rPr>
      </w:pPr>
    </w:p>
    <w:p w14:paraId="666919A8" w14:textId="2CD90B43" w:rsidR="0049098D" w:rsidRPr="002E06A7" w:rsidRDefault="002A4457" w:rsidP="0069134E">
      <w:pPr>
        <w:pStyle w:val="Heading1"/>
        <w:rPr>
          <w:rFonts w:ascii="Times New Roman" w:eastAsia="Times New Roman" w:hAnsi="Times New Roman" w:cs="Times New Roman"/>
          <w:kern w:val="28"/>
          <w:sz w:val="48"/>
          <w:szCs w:val="48"/>
        </w:rPr>
      </w:pPr>
      <w:r w:rsidRPr="002E06A7">
        <w:rPr>
          <w:rFonts w:ascii="Times New Roman" w:eastAsia="Times New Roman" w:hAnsi="Times New Roman" w:cs="Times New Roman"/>
          <w:kern w:val="28"/>
          <w:sz w:val="48"/>
          <w:szCs w:val="48"/>
        </w:rPr>
        <w:t xml:space="preserve">Assessment of Some </w:t>
      </w:r>
      <w:proofErr w:type="spellStart"/>
      <w:r w:rsidRPr="002E06A7">
        <w:rPr>
          <w:rFonts w:ascii="Times New Roman" w:eastAsia="Times New Roman" w:hAnsi="Times New Roman" w:cs="Times New Roman"/>
          <w:kern w:val="28"/>
          <w:sz w:val="48"/>
          <w:szCs w:val="48"/>
        </w:rPr>
        <w:t>Haematological</w:t>
      </w:r>
      <w:proofErr w:type="spellEnd"/>
      <w:r w:rsidRPr="002E06A7">
        <w:rPr>
          <w:rFonts w:ascii="Times New Roman" w:eastAsia="Times New Roman" w:hAnsi="Times New Roman" w:cs="Times New Roman"/>
          <w:kern w:val="28"/>
          <w:sz w:val="48"/>
          <w:szCs w:val="48"/>
        </w:rPr>
        <w:t xml:space="preserve"> Parameters in Patients Infected with Hepatitis C Virus in Owerri, Nigeria</w:t>
      </w:r>
    </w:p>
    <w:p w14:paraId="690A20D0" w14:textId="77777777" w:rsidR="0049098D" w:rsidRPr="002E06A7" w:rsidRDefault="0049098D" w:rsidP="0049098D">
      <w:pPr>
        <w:spacing w:after="0" w:line="240" w:lineRule="auto"/>
        <w:contextualSpacing/>
        <w:jc w:val="right"/>
        <w:rPr>
          <w:rFonts w:ascii="Times New Roman" w:eastAsia="Times New Roman" w:hAnsi="Times New Roman" w:cs="Times New Roman"/>
          <w:b/>
          <w:bCs/>
          <w:sz w:val="36"/>
          <w:szCs w:val="20"/>
        </w:rPr>
      </w:pPr>
    </w:p>
    <w:p w14:paraId="4499C326" w14:textId="77777777" w:rsidR="0049098D" w:rsidRPr="002E06A7" w:rsidRDefault="0049098D" w:rsidP="005431BC">
      <w:pPr>
        <w:spacing w:before="10" w:after="0" w:line="240" w:lineRule="auto"/>
        <w:jc w:val="right"/>
        <w:rPr>
          <w:rFonts w:ascii="Times New Roman" w:eastAsia="Times New Roman" w:hAnsi="Times New Roman" w:cs="Times New Roman"/>
          <w:b/>
          <w:bCs/>
          <w:sz w:val="32"/>
          <w:szCs w:val="32"/>
        </w:rPr>
      </w:pPr>
      <w:r w:rsidRPr="002E06A7">
        <w:rPr>
          <w:rFonts w:ascii="Times New Roman" w:eastAsia="Times New Roman" w:hAnsi="Times New Roman" w:cs="Times New Roman"/>
          <w:b/>
          <w:bCs/>
          <w:sz w:val="32"/>
          <w:szCs w:val="32"/>
        </w:rPr>
        <w:t>Authors’ Name……………………………………………………</w:t>
      </w:r>
    </w:p>
    <w:p w14:paraId="59E05EBF" w14:textId="77777777" w:rsidR="0049098D" w:rsidRPr="002E06A7" w:rsidRDefault="0049098D" w:rsidP="0049098D">
      <w:pPr>
        <w:spacing w:after="0" w:line="280" w:lineRule="exact"/>
        <w:jc w:val="right"/>
        <w:rPr>
          <w:rFonts w:ascii="Times New Roman" w:eastAsia="Times New Roman" w:hAnsi="Times New Roman" w:cs="Times New Roman"/>
          <w:b/>
          <w:bCs/>
          <w:sz w:val="24"/>
          <w:szCs w:val="20"/>
        </w:rPr>
      </w:pPr>
    </w:p>
    <w:p w14:paraId="0F9FAC57" w14:textId="77777777" w:rsidR="0049098D" w:rsidRPr="002E06A7" w:rsidRDefault="0049098D" w:rsidP="0049098D">
      <w:pPr>
        <w:spacing w:after="0" w:line="240" w:lineRule="auto"/>
        <w:jc w:val="right"/>
        <w:rPr>
          <w:rFonts w:ascii="Times New Roman" w:eastAsia="Times New Roman" w:hAnsi="Times New Roman" w:cs="Times New Roman"/>
          <w:bCs/>
          <w:i/>
          <w:sz w:val="20"/>
          <w:szCs w:val="20"/>
        </w:rPr>
      </w:pPr>
      <w:r w:rsidRPr="002E06A7">
        <w:rPr>
          <w:rFonts w:ascii="Times New Roman" w:eastAsia="Times New Roman" w:hAnsi="Times New Roman" w:cs="Times New Roman"/>
          <w:bCs/>
          <w:i/>
          <w:sz w:val="20"/>
          <w:szCs w:val="20"/>
        </w:rPr>
        <w:t>Affiliations……………………………………………………….………………</w:t>
      </w:r>
    </w:p>
    <w:p w14:paraId="7BA34F1B" w14:textId="77777777" w:rsidR="005C62DE" w:rsidRPr="002E06A7" w:rsidRDefault="005C62DE" w:rsidP="005C62DE">
      <w:pPr>
        <w:spacing w:after="0" w:line="240" w:lineRule="auto"/>
        <w:jc w:val="right"/>
        <w:rPr>
          <w:rFonts w:ascii="Times New Roman" w:hAnsi="Times New Roman" w:cs="Times New Roman"/>
          <w:i/>
          <w:iCs/>
          <w:sz w:val="20"/>
          <w:szCs w:val="20"/>
        </w:rPr>
      </w:pPr>
    </w:p>
    <w:p w14:paraId="431EC647" w14:textId="1C6FE253" w:rsidR="005C62DE" w:rsidRPr="002E06A7" w:rsidRDefault="00C24C8D" w:rsidP="005C62DE">
      <w:pPr>
        <w:spacing w:after="0" w:line="240" w:lineRule="auto"/>
        <w:jc w:val="right"/>
        <w:rPr>
          <w:rFonts w:ascii="Times New Roman" w:eastAsia="Times New Roman" w:hAnsi="Times New Roman" w:cs="Times New Roman"/>
          <w:b/>
          <w:i/>
          <w:color w:val="FF0000"/>
          <w:sz w:val="20"/>
          <w:szCs w:val="20"/>
        </w:rPr>
      </w:pPr>
      <w:r w:rsidRPr="002E06A7">
        <w:rPr>
          <w:rFonts w:ascii="Times New Roman" w:eastAsia="Times New Roman" w:hAnsi="Times New Roman" w:cs="Times New Roman"/>
          <w:b/>
          <w:i/>
          <w:sz w:val="20"/>
          <w:szCs w:val="20"/>
        </w:rPr>
        <w:t>Authors’ contributions</w:t>
      </w:r>
    </w:p>
    <w:p w14:paraId="0EA97B38" w14:textId="77777777" w:rsidR="00C24C8D" w:rsidRPr="002E06A7" w:rsidRDefault="00C24C8D" w:rsidP="005C62DE">
      <w:pPr>
        <w:spacing w:after="0" w:line="240" w:lineRule="auto"/>
        <w:jc w:val="right"/>
        <w:rPr>
          <w:rFonts w:ascii="Times New Roman" w:hAnsi="Times New Roman" w:cs="Times New Roman"/>
          <w:b/>
          <w:i/>
          <w:color w:val="FF0000"/>
          <w:sz w:val="20"/>
          <w:szCs w:val="20"/>
          <w:lang w:eastAsia="ja-JP"/>
        </w:rPr>
      </w:pPr>
    </w:p>
    <w:p w14:paraId="16E8DCA0" w14:textId="77777777" w:rsidR="00950101" w:rsidRPr="002E06A7" w:rsidRDefault="00950101" w:rsidP="00950101">
      <w:pPr>
        <w:spacing w:after="0" w:line="240" w:lineRule="auto"/>
        <w:jc w:val="right"/>
        <w:rPr>
          <w:rFonts w:ascii="Times New Roman" w:eastAsia="Times New Roman" w:hAnsi="Times New Roman" w:cs="Times New Roman"/>
          <w:i/>
          <w:sz w:val="20"/>
          <w:szCs w:val="20"/>
        </w:rPr>
      </w:pPr>
      <w:r w:rsidRPr="002E06A7">
        <w:rPr>
          <w:rFonts w:ascii="Times New Roman" w:hAnsi="Times New Roman" w:cs="Times New Roman"/>
          <w:i/>
          <w:sz w:val="20"/>
        </w:rPr>
        <w:t>This work was carried out in collaboration among all authors. ‘Author A’ designed the study, performed the statistical analysis, wrote the protocol, and wrote the first draft of the manuscript. ‘Author B’ and ‘Author C’ managed the analyses of the study. ‘Author C’ managed the literature searches. All authors read and approved the final manuscript.</w:t>
      </w:r>
    </w:p>
    <w:p w14:paraId="7E64B253" w14:textId="77777777" w:rsidR="005C62DE" w:rsidRPr="002E06A7" w:rsidRDefault="005C62DE" w:rsidP="005C62DE">
      <w:pPr>
        <w:spacing w:after="0" w:line="240" w:lineRule="auto"/>
        <w:jc w:val="right"/>
        <w:rPr>
          <w:rFonts w:ascii="Times New Roman" w:hAnsi="Times New Roman" w:cs="Times New Roman"/>
          <w:i/>
          <w:iCs/>
          <w:sz w:val="20"/>
          <w:szCs w:val="20"/>
        </w:rPr>
      </w:pPr>
    </w:p>
    <w:p w14:paraId="781A0FF0" w14:textId="77777777" w:rsidR="005C62DE" w:rsidRPr="002E06A7" w:rsidRDefault="005C62DE" w:rsidP="005C62DE">
      <w:pPr>
        <w:spacing w:after="0" w:line="240" w:lineRule="auto"/>
        <w:jc w:val="right"/>
        <w:rPr>
          <w:rFonts w:ascii="Times New Roman" w:hAnsi="Times New Roman" w:cs="Times New Roman"/>
          <w:b/>
          <w:i/>
          <w:sz w:val="20"/>
          <w:szCs w:val="20"/>
        </w:rPr>
      </w:pPr>
      <w:r w:rsidRPr="002E06A7">
        <w:rPr>
          <w:rFonts w:ascii="Times New Roman" w:hAnsi="Times New Roman" w:cs="Times New Roman"/>
          <w:b/>
          <w:i/>
          <w:sz w:val="20"/>
          <w:szCs w:val="20"/>
        </w:rPr>
        <w:t>Article Information</w:t>
      </w:r>
    </w:p>
    <w:p w14:paraId="1AE258B6" w14:textId="77777777" w:rsidR="005C62DE" w:rsidRPr="002E06A7" w:rsidRDefault="005C62DE" w:rsidP="005C62DE">
      <w:pPr>
        <w:spacing w:after="0" w:line="240" w:lineRule="auto"/>
        <w:jc w:val="right"/>
        <w:rPr>
          <w:rFonts w:ascii="Times New Roman" w:hAnsi="Times New Roman" w:cs="Times New Roman"/>
          <w:b/>
          <w:i/>
          <w:sz w:val="16"/>
          <w:szCs w:val="20"/>
        </w:rPr>
      </w:pPr>
    </w:p>
    <w:p w14:paraId="1B0F4A45" w14:textId="7036439D" w:rsidR="003355BD" w:rsidRPr="002E06A7" w:rsidRDefault="003355BD" w:rsidP="005C62DE">
      <w:pPr>
        <w:spacing w:after="0" w:line="240" w:lineRule="auto"/>
        <w:jc w:val="right"/>
        <w:rPr>
          <w:rFonts w:ascii="Times New Roman" w:hAnsi="Times New Roman" w:cs="Times New Roman"/>
          <w:b/>
          <w:i/>
          <w:sz w:val="16"/>
          <w:szCs w:val="20"/>
        </w:rPr>
      </w:pPr>
      <w:r w:rsidRPr="002E06A7">
        <w:rPr>
          <w:rFonts w:ascii="Times New Roman" w:eastAsia="Times New Roman" w:hAnsi="Times New Roman" w:cs="Times New Roman"/>
          <w:sz w:val="16"/>
          <w:szCs w:val="16"/>
        </w:rPr>
        <w:t>DOI: 10.9734/AHRJ/202</w:t>
      </w:r>
      <w:r w:rsidR="0071290E" w:rsidRPr="002E06A7">
        <w:rPr>
          <w:rFonts w:ascii="Times New Roman" w:eastAsia="Times New Roman" w:hAnsi="Times New Roman" w:cs="Times New Roman"/>
          <w:sz w:val="16"/>
          <w:szCs w:val="16"/>
        </w:rPr>
        <w:t>6</w:t>
      </w:r>
      <w:r w:rsidRPr="002E06A7">
        <w:rPr>
          <w:rFonts w:ascii="Times New Roman" w:eastAsia="Times New Roman" w:hAnsi="Times New Roman" w:cs="Times New Roman"/>
          <w:sz w:val="16"/>
          <w:szCs w:val="16"/>
        </w:rPr>
        <w:t>/XXXXX</w:t>
      </w:r>
    </w:p>
    <w:p w14:paraId="1C298779" w14:textId="77777777" w:rsidR="003355BD" w:rsidRPr="002E06A7" w:rsidRDefault="003355BD" w:rsidP="005C62DE">
      <w:pPr>
        <w:spacing w:after="0" w:line="240" w:lineRule="auto"/>
        <w:jc w:val="right"/>
        <w:rPr>
          <w:rFonts w:ascii="Times New Roman" w:hAnsi="Times New Roman" w:cs="Times New Roman"/>
          <w:b/>
          <w:i/>
          <w:sz w:val="16"/>
          <w:szCs w:val="20"/>
        </w:rPr>
      </w:pPr>
    </w:p>
    <w:p w14:paraId="7871EE98" w14:textId="77777777" w:rsidR="0071730D" w:rsidRPr="002E06A7" w:rsidRDefault="0071730D" w:rsidP="0071730D">
      <w:pPr>
        <w:spacing w:after="0" w:line="240" w:lineRule="auto"/>
        <w:jc w:val="right"/>
        <w:rPr>
          <w:rFonts w:ascii="Times New Roman" w:eastAsia="Times New Roman" w:hAnsi="Times New Roman" w:cs="Times New Roman"/>
          <w:b/>
          <w:sz w:val="16"/>
          <w:szCs w:val="16"/>
        </w:rPr>
      </w:pPr>
      <w:r w:rsidRPr="002E06A7">
        <w:rPr>
          <w:rFonts w:ascii="Times New Roman" w:eastAsia="Times New Roman" w:hAnsi="Times New Roman" w:cs="Times New Roman"/>
          <w:b/>
          <w:sz w:val="16"/>
          <w:szCs w:val="16"/>
        </w:rPr>
        <w:t>Open Peer Review History:</w:t>
      </w:r>
    </w:p>
    <w:p w14:paraId="45DB2B10" w14:textId="21D33B85" w:rsidR="0071730D" w:rsidRPr="002E06A7" w:rsidRDefault="0071730D" w:rsidP="0071730D">
      <w:pPr>
        <w:spacing w:after="0" w:line="240" w:lineRule="auto"/>
        <w:jc w:val="right"/>
        <w:rPr>
          <w:rFonts w:ascii="Times New Roman" w:eastAsia="Times New Roman" w:hAnsi="Times New Roman" w:cs="Times New Roman"/>
          <w:sz w:val="16"/>
          <w:szCs w:val="16"/>
        </w:rPr>
      </w:pPr>
      <w:r w:rsidRPr="002E06A7">
        <w:rPr>
          <w:rFonts w:ascii="Times New Roman" w:eastAsia="Times New Roman" w:hAnsi="Times New Roman" w:cs="Times New Roman"/>
          <w:sz w:val="16"/>
          <w:szCs w:val="16"/>
        </w:rPr>
        <w:t>This journal follows the Advanced Open Peer Review policy. Identity of the Reviewers, Editor(s) and additional Reviewers,</w:t>
      </w:r>
      <w:r w:rsidR="002E06A7">
        <w:rPr>
          <w:rFonts w:ascii="Times New Roman" w:eastAsia="Times New Roman" w:hAnsi="Times New Roman" w:cs="Times New Roman"/>
          <w:sz w:val="16"/>
          <w:szCs w:val="16"/>
        </w:rPr>
        <w:t xml:space="preserve"> </w:t>
      </w:r>
      <w:r w:rsidRPr="002E06A7">
        <w:rPr>
          <w:rFonts w:ascii="Times New Roman" w:eastAsia="Times New Roman" w:hAnsi="Times New Roman" w:cs="Times New Roman"/>
          <w:sz w:val="16"/>
          <w:szCs w:val="16"/>
        </w:rPr>
        <w:t xml:space="preserve">peer review comments, different versions of the manuscript, comments of the editors, </w:t>
      </w:r>
      <w:proofErr w:type="spellStart"/>
      <w:r w:rsidRPr="002E06A7">
        <w:rPr>
          <w:rFonts w:ascii="Times New Roman" w:eastAsia="Times New Roman" w:hAnsi="Times New Roman" w:cs="Times New Roman"/>
          <w:sz w:val="16"/>
          <w:szCs w:val="16"/>
        </w:rPr>
        <w:t>etc</w:t>
      </w:r>
      <w:proofErr w:type="spellEnd"/>
      <w:r w:rsidRPr="002E06A7">
        <w:rPr>
          <w:rFonts w:ascii="Times New Roman" w:eastAsia="Times New Roman" w:hAnsi="Times New Roman" w:cs="Times New Roman"/>
          <w:sz w:val="16"/>
          <w:szCs w:val="16"/>
        </w:rPr>
        <w:t xml:space="preserve"> are available here:</w:t>
      </w:r>
    </w:p>
    <w:p w14:paraId="040FE9BF" w14:textId="77777777" w:rsidR="00444654" w:rsidRPr="002E06A7" w:rsidRDefault="00444654" w:rsidP="00444654">
      <w:pPr>
        <w:spacing w:after="0" w:line="240" w:lineRule="auto"/>
        <w:jc w:val="right"/>
        <w:rPr>
          <w:rFonts w:ascii="Times New Roman" w:eastAsia="Times New Roman" w:hAnsi="Times New Roman" w:cs="Times New Roman"/>
          <w:b/>
          <w:sz w:val="16"/>
          <w:szCs w:val="20"/>
        </w:rPr>
      </w:pPr>
    </w:p>
    <w:p w14:paraId="5FF9E0D0" w14:textId="77777777" w:rsidR="00444654" w:rsidRPr="002E06A7" w:rsidRDefault="00444654" w:rsidP="00444654">
      <w:pPr>
        <w:spacing w:after="0" w:line="240" w:lineRule="auto"/>
        <w:jc w:val="right"/>
        <w:rPr>
          <w:rFonts w:ascii="Times New Roman" w:eastAsia="Times New Roman" w:hAnsi="Times New Roman" w:cs="Times New Roman"/>
          <w:b/>
          <w:sz w:val="20"/>
          <w:szCs w:val="20"/>
        </w:rPr>
      </w:pPr>
    </w:p>
    <w:p w14:paraId="10326AF3" w14:textId="77777777" w:rsidR="001F084D" w:rsidRPr="002E06A7" w:rsidRDefault="001F084D" w:rsidP="00444654">
      <w:pPr>
        <w:spacing w:after="0" w:line="240" w:lineRule="auto"/>
        <w:jc w:val="right"/>
        <w:rPr>
          <w:rFonts w:ascii="Times New Roman" w:eastAsia="Times New Roman" w:hAnsi="Times New Roman" w:cs="Times New Roman"/>
          <w:b/>
          <w:sz w:val="20"/>
          <w:szCs w:val="20"/>
        </w:rPr>
      </w:pPr>
    </w:p>
    <w:p w14:paraId="4D76D1A7" w14:textId="18376149" w:rsidR="00444654" w:rsidRPr="002E06A7" w:rsidRDefault="00444654" w:rsidP="0071238C">
      <w:pPr>
        <w:autoSpaceDE w:val="0"/>
        <w:autoSpaceDN w:val="0"/>
        <w:adjustRightInd w:val="0"/>
        <w:spacing w:after="0" w:line="240" w:lineRule="auto"/>
        <w:jc w:val="right"/>
        <w:rPr>
          <w:rFonts w:ascii="Times New Roman" w:eastAsia="Times New Roman" w:hAnsi="Times New Roman" w:cs="Times New Roman"/>
          <w:b/>
          <w:i/>
          <w:sz w:val="20"/>
          <w:szCs w:val="16"/>
        </w:rPr>
      </w:pPr>
      <w:r w:rsidRPr="002E06A7">
        <w:rPr>
          <w:rFonts w:ascii="Times New Roman" w:eastAsia="Times New Roman" w:hAnsi="Times New Roman" w:cs="Times New Roman"/>
          <w:b/>
          <w:i/>
          <w:sz w:val="20"/>
          <w:szCs w:val="16"/>
        </w:rPr>
        <w:t>Received</w:t>
      </w:r>
      <w:r w:rsidR="005431BC" w:rsidRPr="002E06A7">
        <w:rPr>
          <w:rFonts w:ascii="Times New Roman" w:eastAsia="Times New Roman" w:hAnsi="Times New Roman" w:cs="Times New Roman"/>
          <w:b/>
          <w:i/>
          <w:sz w:val="20"/>
          <w:szCs w:val="16"/>
        </w:rPr>
        <w:t>:</w:t>
      </w:r>
      <w:r w:rsidRPr="002E06A7">
        <w:rPr>
          <w:rFonts w:ascii="Times New Roman" w:eastAsia="Times New Roman" w:hAnsi="Times New Roman" w:cs="Times New Roman"/>
          <w:b/>
          <w:i/>
          <w:sz w:val="20"/>
          <w:szCs w:val="16"/>
        </w:rPr>
        <w:t xml:space="preserve"> </w:t>
      </w:r>
      <w:r w:rsidR="005431BC" w:rsidRPr="002E06A7">
        <w:rPr>
          <w:rFonts w:ascii="Times New Roman" w:eastAsia="Times New Roman" w:hAnsi="Times New Roman" w:cs="Times New Roman"/>
          <w:b/>
          <w:i/>
          <w:sz w:val="20"/>
          <w:szCs w:val="16"/>
        </w:rPr>
        <w:t>DD/MM/20YY</w:t>
      </w:r>
      <w:r w:rsidR="005B6455">
        <w:rPr>
          <w:rFonts w:ascii="Times New Roman" w:hAnsi="Times New Roman" w:cs="Times New Roman"/>
          <w:i/>
          <w:noProof/>
          <w:sz w:val="20"/>
          <w:szCs w:val="20"/>
        </w:rPr>
        <w:pict w14:anchorId="056A88F4">
          <v:rect id="_x0000_s1039" style="position:absolute;left:0;text-align:left;margin-left:3pt;margin-top:2pt;width:137.6pt;height:18.65pt;z-index:251668480;mso-position-horizontal-relative:text;mso-position-vertical-relative:text">
            <v:textbox style="mso-next-textbox:#_x0000_s1039" inset=",2.16pt,,2.16pt">
              <w:txbxContent>
                <w:p w14:paraId="0CEF2AEE" w14:textId="77777777" w:rsidR="009439D9" w:rsidRPr="008D7EBA" w:rsidRDefault="009439D9" w:rsidP="009439D9">
                  <w:pPr>
                    <w:jc w:val="center"/>
                    <w:rPr>
                      <w:rFonts w:ascii="Times New Roman" w:hAnsi="Times New Roman" w:cs="Times New Roman"/>
                      <w:b/>
                      <w:i/>
                      <w:sz w:val="20"/>
                    </w:rPr>
                  </w:pPr>
                  <w:r w:rsidRPr="008D7EBA">
                    <w:rPr>
                      <w:rFonts w:ascii="Times New Roman" w:hAnsi="Times New Roman" w:cs="Times New Roman"/>
                      <w:b/>
                      <w:i/>
                      <w:sz w:val="20"/>
                    </w:rPr>
                    <w:t>………… Article</w:t>
                  </w:r>
                </w:p>
              </w:txbxContent>
            </v:textbox>
          </v:rect>
        </w:pict>
      </w:r>
    </w:p>
    <w:p w14:paraId="6255DDB1" w14:textId="77777777" w:rsidR="00444654" w:rsidRPr="002E06A7" w:rsidRDefault="00444654" w:rsidP="00444654">
      <w:pPr>
        <w:tabs>
          <w:tab w:val="left" w:pos="360"/>
        </w:tabs>
        <w:autoSpaceDE w:val="0"/>
        <w:autoSpaceDN w:val="0"/>
        <w:adjustRightInd w:val="0"/>
        <w:spacing w:after="0" w:line="240" w:lineRule="auto"/>
        <w:jc w:val="right"/>
        <w:rPr>
          <w:rFonts w:ascii="Times New Roman" w:eastAsia="Times New Roman" w:hAnsi="Times New Roman" w:cs="Times New Roman"/>
          <w:b/>
          <w:i/>
          <w:sz w:val="24"/>
          <w:szCs w:val="20"/>
        </w:rPr>
      </w:pPr>
      <w:r w:rsidRPr="002E06A7">
        <w:rPr>
          <w:rFonts w:ascii="Times New Roman" w:eastAsia="Times New Roman" w:hAnsi="Times New Roman" w:cs="Times New Roman"/>
          <w:b/>
          <w:i/>
          <w:sz w:val="20"/>
          <w:szCs w:val="16"/>
        </w:rPr>
        <w:t>Published</w:t>
      </w:r>
      <w:r w:rsidR="005431BC" w:rsidRPr="002E06A7">
        <w:rPr>
          <w:rFonts w:ascii="Times New Roman" w:eastAsia="Times New Roman" w:hAnsi="Times New Roman" w:cs="Times New Roman"/>
          <w:b/>
          <w:i/>
          <w:sz w:val="20"/>
          <w:szCs w:val="16"/>
        </w:rPr>
        <w:t>:</w:t>
      </w:r>
      <w:r w:rsidRPr="002E06A7">
        <w:rPr>
          <w:rFonts w:ascii="Times New Roman" w:eastAsia="Times New Roman" w:hAnsi="Times New Roman" w:cs="Times New Roman"/>
          <w:b/>
          <w:i/>
          <w:sz w:val="20"/>
          <w:szCs w:val="16"/>
        </w:rPr>
        <w:t xml:space="preserve"> </w:t>
      </w:r>
      <w:r w:rsidR="005431BC" w:rsidRPr="002E06A7">
        <w:rPr>
          <w:rFonts w:ascii="Times New Roman" w:eastAsia="Times New Roman" w:hAnsi="Times New Roman" w:cs="Times New Roman"/>
          <w:b/>
          <w:i/>
          <w:sz w:val="20"/>
          <w:szCs w:val="16"/>
        </w:rPr>
        <w:t>DD/MM/20YY</w:t>
      </w:r>
    </w:p>
    <w:p w14:paraId="1326A9F8" w14:textId="77777777" w:rsidR="00444654" w:rsidRPr="002E06A7" w:rsidRDefault="005B6455" w:rsidP="00444654">
      <w:pPr>
        <w:spacing w:after="0" w:line="240" w:lineRule="auto"/>
        <w:jc w:val="right"/>
        <w:rPr>
          <w:rFonts w:ascii="Times New Roman" w:eastAsia="Times New Roman" w:hAnsi="Times New Roman" w:cs="Times New Roman"/>
          <w:b/>
          <w:sz w:val="24"/>
          <w:szCs w:val="20"/>
        </w:rPr>
      </w:pPr>
      <w:r>
        <w:rPr>
          <w:rFonts w:ascii="Times New Roman" w:eastAsia="Times New Roman" w:hAnsi="Times New Roman" w:cs="Times New Roman"/>
          <w:b/>
          <w:sz w:val="24"/>
          <w:szCs w:val="20"/>
        </w:rPr>
      </w:r>
      <w:r>
        <w:rPr>
          <w:rFonts w:ascii="Times New Roman" w:eastAsia="Times New Roman" w:hAnsi="Times New Roman" w:cs="Times New Roman"/>
          <w:b/>
          <w:sz w:val="24"/>
          <w:szCs w:val="20"/>
        </w:rPr>
        <w:pict w14:anchorId="2C27208B">
          <v:shape id="_x0000_s1040"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4D533A54" w14:textId="77777777" w:rsidR="00444654" w:rsidRPr="002E06A7" w:rsidRDefault="00444654" w:rsidP="00444654">
      <w:pPr>
        <w:keepNext/>
        <w:spacing w:after="0" w:line="240" w:lineRule="auto"/>
        <w:rPr>
          <w:rFonts w:ascii="Times New Roman" w:eastAsia="Times New Roman" w:hAnsi="Times New Roman" w:cs="Times New Roman"/>
          <w:b/>
          <w:caps/>
          <w:sz w:val="20"/>
          <w:szCs w:val="20"/>
        </w:rPr>
      </w:pPr>
    </w:p>
    <w:p w14:paraId="0CF17AF1" w14:textId="2D4F9E4A" w:rsidR="00444654" w:rsidRPr="002E06A7" w:rsidRDefault="0071290E" w:rsidP="00647A13">
      <w:pPr>
        <w:pStyle w:val="Heading2"/>
        <w:rPr>
          <w:rFonts w:ascii="Times New Roman" w:eastAsia="Times New Roman" w:hAnsi="Times New Roman" w:cs="Times New Roman"/>
        </w:rPr>
      </w:pPr>
      <w:r w:rsidRPr="002E06A7">
        <w:rPr>
          <w:rFonts w:ascii="Times New Roman" w:eastAsia="Times New Roman" w:hAnsi="Times New Roman" w:cs="Times New Roman"/>
        </w:rPr>
        <w:t>Abstract</w:t>
      </w:r>
    </w:p>
    <w:p w14:paraId="27061B89" w14:textId="77777777" w:rsidR="00444654" w:rsidRPr="002E06A7" w:rsidRDefault="00444654" w:rsidP="00444654">
      <w:pPr>
        <w:keepNext/>
        <w:spacing w:after="0" w:line="240" w:lineRule="auto"/>
        <w:rPr>
          <w:rFonts w:ascii="Times New Roman" w:eastAsia="Times New Roman" w:hAnsi="Times New Roman" w:cs="Times New Roman"/>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40"/>
      </w:tblGrid>
      <w:tr w:rsidR="00444654" w:rsidRPr="002E06A7" w14:paraId="349AB78E" w14:textId="77777777" w:rsidTr="005431BC">
        <w:trPr>
          <w:jc w:val="center"/>
        </w:trPr>
        <w:tc>
          <w:tcPr>
            <w:tcW w:w="9040" w:type="dxa"/>
          </w:tcPr>
          <w:p w14:paraId="6EBA1771" w14:textId="77777777" w:rsidR="002A4457" w:rsidRPr="002E06A7" w:rsidRDefault="002A4457" w:rsidP="002A4457">
            <w:pPr>
              <w:spacing w:after="0" w:line="240" w:lineRule="auto"/>
              <w:contextualSpacing/>
              <w:jc w:val="both"/>
              <w:rPr>
                <w:rFonts w:ascii="Times New Roman" w:eastAsia="Calibri" w:hAnsi="Times New Roman" w:cs="Times New Roman"/>
                <w:sz w:val="20"/>
              </w:rPr>
            </w:pPr>
            <w:r w:rsidRPr="002E06A7">
              <w:rPr>
                <w:rFonts w:ascii="Times New Roman" w:eastAsia="Calibri" w:hAnsi="Times New Roman" w:cs="Times New Roman"/>
                <w:b/>
                <w:bCs/>
                <w:sz w:val="20"/>
              </w:rPr>
              <w:t xml:space="preserve">Background: </w:t>
            </w:r>
            <w:r w:rsidRPr="002E06A7">
              <w:rPr>
                <w:rFonts w:ascii="Times New Roman" w:eastAsia="Calibri" w:hAnsi="Times New Roman" w:cs="Times New Roman"/>
                <w:sz w:val="20"/>
              </w:rPr>
              <w:t xml:space="preserve">Hepatitis C virus (HCV) infection is a chronic viral disease of global public health importance characterized by progressive liver injury and numerous extrahepatic manifestations. </w:t>
            </w:r>
            <w:proofErr w:type="spellStart"/>
            <w:r w:rsidRPr="002E06A7">
              <w:rPr>
                <w:rFonts w:ascii="Times New Roman" w:eastAsia="Calibri" w:hAnsi="Times New Roman" w:cs="Times New Roman"/>
                <w:sz w:val="20"/>
              </w:rPr>
              <w:t>Haematological</w:t>
            </w:r>
            <w:proofErr w:type="spellEnd"/>
            <w:r w:rsidRPr="002E06A7">
              <w:rPr>
                <w:rFonts w:ascii="Times New Roman" w:eastAsia="Calibri" w:hAnsi="Times New Roman" w:cs="Times New Roman"/>
                <w:sz w:val="20"/>
              </w:rPr>
              <w:t xml:space="preserve"> abnormalities are among the most common systemic complications and contribute significantly to disease morbidity and prognosis. </w:t>
            </w:r>
          </w:p>
          <w:p w14:paraId="74223FE9" w14:textId="77777777" w:rsidR="002A4457" w:rsidRPr="002E06A7" w:rsidRDefault="002A4457" w:rsidP="002A4457">
            <w:pPr>
              <w:spacing w:after="0" w:line="240" w:lineRule="auto"/>
              <w:contextualSpacing/>
              <w:jc w:val="both"/>
              <w:rPr>
                <w:rFonts w:ascii="Times New Roman" w:eastAsia="Calibri" w:hAnsi="Times New Roman" w:cs="Times New Roman"/>
                <w:b/>
                <w:bCs/>
                <w:sz w:val="20"/>
              </w:rPr>
            </w:pPr>
            <w:r w:rsidRPr="002E06A7">
              <w:rPr>
                <w:rFonts w:ascii="Times New Roman" w:eastAsia="Calibri" w:hAnsi="Times New Roman" w:cs="Times New Roman"/>
                <w:b/>
                <w:bCs/>
                <w:sz w:val="20"/>
              </w:rPr>
              <w:t>Objective:</w:t>
            </w:r>
            <w:r w:rsidRPr="002E06A7">
              <w:rPr>
                <w:rFonts w:ascii="Times New Roman" w:eastAsia="Calibri" w:hAnsi="Times New Roman" w:cs="Times New Roman"/>
                <w:sz w:val="20"/>
              </w:rPr>
              <w:t xml:space="preserve"> This study evaluated selected </w:t>
            </w:r>
            <w:proofErr w:type="spellStart"/>
            <w:r w:rsidRPr="002E06A7">
              <w:rPr>
                <w:rFonts w:ascii="Times New Roman" w:eastAsia="Calibri" w:hAnsi="Times New Roman" w:cs="Times New Roman"/>
                <w:sz w:val="20"/>
              </w:rPr>
              <w:t>haematological</w:t>
            </w:r>
            <w:proofErr w:type="spellEnd"/>
            <w:r w:rsidRPr="002E06A7">
              <w:rPr>
                <w:rFonts w:ascii="Times New Roman" w:eastAsia="Calibri" w:hAnsi="Times New Roman" w:cs="Times New Roman"/>
                <w:sz w:val="20"/>
              </w:rPr>
              <w:t xml:space="preserve"> parameters - packed cell volume (PCV), platelet count, total white blood cell (WBC) count, and differential WBC counts - among HCV-infected patients in Owerri, Nigeria</w:t>
            </w:r>
            <w:r w:rsidRPr="002E06A7">
              <w:rPr>
                <w:rFonts w:ascii="Times New Roman" w:eastAsia="Calibri" w:hAnsi="Times New Roman" w:cs="Times New Roman"/>
                <w:b/>
                <w:bCs/>
                <w:sz w:val="20"/>
              </w:rPr>
              <w:t xml:space="preserve">. </w:t>
            </w:r>
          </w:p>
          <w:p w14:paraId="60FAC335" w14:textId="77777777" w:rsidR="002A4457" w:rsidRPr="002E06A7" w:rsidRDefault="002A4457" w:rsidP="002A4457">
            <w:pPr>
              <w:spacing w:after="0" w:line="240" w:lineRule="auto"/>
              <w:contextualSpacing/>
              <w:jc w:val="both"/>
              <w:rPr>
                <w:rFonts w:ascii="Times New Roman" w:eastAsia="Calibri" w:hAnsi="Times New Roman" w:cs="Times New Roman"/>
                <w:sz w:val="20"/>
              </w:rPr>
            </w:pPr>
            <w:r w:rsidRPr="002E06A7">
              <w:rPr>
                <w:rFonts w:ascii="Times New Roman" w:eastAsia="Calibri" w:hAnsi="Times New Roman" w:cs="Times New Roman"/>
                <w:b/>
                <w:bCs/>
                <w:sz w:val="20"/>
              </w:rPr>
              <w:t>Methods:</w:t>
            </w:r>
            <w:r w:rsidRPr="002E06A7">
              <w:rPr>
                <w:rFonts w:ascii="Times New Roman" w:eastAsia="Calibri" w:hAnsi="Times New Roman" w:cs="Times New Roman"/>
                <w:sz w:val="20"/>
              </w:rPr>
              <w:t xml:space="preserve"> A hospital-based case control study involving 60 participants aged 18–60 years was conducted. Thirty serologically confirmed HCV patients and 30 age- and sex-matched healthy controls were recruited. Blood samples were </w:t>
            </w:r>
            <w:proofErr w:type="spellStart"/>
            <w:r w:rsidRPr="002E06A7">
              <w:rPr>
                <w:rFonts w:ascii="Times New Roman" w:eastAsia="Calibri" w:hAnsi="Times New Roman" w:cs="Times New Roman"/>
                <w:sz w:val="20"/>
              </w:rPr>
              <w:t>analysed</w:t>
            </w:r>
            <w:proofErr w:type="spellEnd"/>
            <w:r w:rsidRPr="002E06A7">
              <w:rPr>
                <w:rFonts w:ascii="Times New Roman" w:eastAsia="Calibri" w:hAnsi="Times New Roman" w:cs="Times New Roman"/>
                <w:sz w:val="20"/>
              </w:rPr>
              <w:t xml:space="preserve"> using standard manual </w:t>
            </w:r>
            <w:proofErr w:type="spellStart"/>
            <w:r w:rsidRPr="002E06A7">
              <w:rPr>
                <w:rFonts w:ascii="Times New Roman" w:eastAsia="Calibri" w:hAnsi="Times New Roman" w:cs="Times New Roman"/>
                <w:sz w:val="20"/>
              </w:rPr>
              <w:t>haematological</w:t>
            </w:r>
            <w:proofErr w:type="spellEnd"/>
            <w:r w:rsidRPr="002E06A7">
              <w:rPr>
                <w:rFonts w:ascii="Times New Roman" w:eastAsia="Calibri" w:hAnsi="Times New Roman" w:cs="Times New Roman"/>
                <w:sz w:val="20"/>
              </w:rPr>
              <w:t xml:space="preserve"> techniques. Statistical analysis was performed using SPSS version 25.0 with significance set at p ≤ 0.05. Results: HCV patients had significantly </w:t>
            </w:r>
            <w:r w:rsidRPr="002E06A7">
              <w:rPr>
                <w:rFonts w:ascii="Times New Roman" w:eastAsia="Calibri" w:hAnsi="Times New Roman" w:cs="Times New Roman"/>
                <w:sz w:val="20"/>
              </w:rPr>
              <w:lastRenderedPageBreak/>
              <w:t xml:space="preserve">reduced PCV, platelet count, WBC count and neutrophil percentage, while lymphocyte percentage was significantly higher. No significant sex-based differences were observed. Strong negative correlations existed between lymphocyte and neutrophil percentages. </w:t>
            </w:r>
          </w:p>
          <w:p w14:paraId="305B2226" w14:textId="56C4E1FE" w:rsidR="0049098D" w:rsidRPr="002E06A7" w:rsidRDefault="002A4457" w:rsidP="002A4457">
            <w:pPr>
              <w:spacing w:after="0" w:line="240" w:lineRule="auto"/>
              <w:contextualSpacing/>
              <w:jc w:val="both"/>
              <w:rPr>
                <w:rFonts w:ascii="Times New Roman" w:eastAsia="Calibri" w:hAnsi="Times New Roman" w:cs="Times New Roman"/>
                <w:sz w:val="20"/>
              </w:rPr>
            </w:pPr>
            <w:r w:rsidRPr="002E06A7">
              <w:rPr>
                <w:rFonts w:ascii="Times New Roman" w:eastAsia="Calibri" w:hAnsi="Times New Roman" w:cs="Times New Roman"/>
                <w:b/>
                <w:bCs/>
                <w:sz w:val="20"/>
              </w:rPr>
              <w:t>Conclusion:</w:t>
            </w:r>
            <w:r w:rsidRPr="002E06A7">
              <w:rPr>
                <w:rFonts w:ascii="Times New Roman" w:eastAsia="Calibri" w:hAnsi="Times New Roman" w:cs="Times New Roman"/>
                <w:sz w:val="20"/>
              </w:rPr>
              <w:t xml:space="preserve"> Chronic HCV infection is associated with </w:t>
            </w:r>
            <w:proofErr w:type="spellStart"/>
            <w:r w:rsidRPr="002E06A7">
              <w:rPr>
                <w:rFonts w:ascii="Times New Roman" w:eastAsia="Calibri" w:hAnsi="Times New Roman" w:cs="Times New Roman"/>
                <w:sz w:val="20"/>
              </w:rPr>
              <w:t>anaemia</w:t>
            </w:r>
            <w:proofErr w:type="spellEnd"/>
            <w:r w:rsidRPr="002E06A7">
              <w:rPr>
                <w:rFonts w:ascii="Times New Roman" w:eastAsia="Calibri" w:hAnsi="Times New Roman" w:cs="Times New Roman"/>
                <w:sz w:val="20"/>
              </w:rPr>
              <w:t xml:space="preserve">, thrombocytopenia, </w:t>
            </w:r>
            <w:proofErr w:type="gramStart"/>
            <w:r w:rsidRPr="002E06A7">
              <w:rPr>
                <w:rFonts w:ascii="Times New Roman" w:eastAsia="Calibri" w:hAnsi="Times New Roman" w:cs="Times New Roman"/>
                <w:sz w:val="20"/>
              </w:rPr>
              <w:t xml:space="preserve">leukopenia, </w:t>
            </w:r>
            <w:r w:rsidR="002E06A7">
              <w:rPr>
                <w:rFonts w:ascii="Times New Roman" w:eastAsia="Calibri" w:hAnsi="Times New Roman" w:cs="Times New Roman"/>
                <w:sz w:val="20"/>
              </w:rPr>
              <w:t xml:space="preserve">  </w:t>
            </w:r>
            <w:proofErr w:type="gramEnd"/>
            <w:r w:rsidR="002E06A7">
              <w:rPr>
                <w:rFonts w:ascii="Times New Roman" w:eastAsia="Calibri" w:hAnsi="Times New Roman" w:cs="Times New Roman"/>
                <w:sz w:val="20"/>
              </w:rPr>
              <w:t xml:space="preserve">                     </w:t>
            </w:r>
            <w:r w:rsidRPr="002E06A7">
              <w:rPr>
                <w:rFonts w:ascii="Times New Roman" w:eastAsia="Calibri" w:hAnsi="Times New Roman" w:cs="Times New Roman"/>
                <w:sz w:val="20"/>
              </w:rPr>
              <w:t xml:space="preserve">neutropenia and relative lymphocytosis. Routine </w:t>
            </w:r>
            <w:proofErr w:type="spellStart"/>
            <w:r w:rsidRPr="002E06A7">
              <w:rPr>
                <w:rFonts w:ascii="Times New Roman" w:eastAsia="Calibri" w:hAnsi="Times New Roman" w:cs="Times New Roman"/>
                <w:sz w:val="20"/>
              </w:rPr>
              <w:t>haematological</w:t>
            </w:r>
            <w:proofErr w:type="spellEnd"/>
            <w:r w:rsidRPr="002E06A7">
              <w:rPr>
                <w:rFonts w:ascii="Times New Roman" w:eastAsia="Calibri" w:hAnsi="Times New Roman" w:cs="Times New Roman"/>
                <w:sz w:val="20"/>
              </w:rPr>
              <w:t xml:space="preserve"> monitoring is essential in clinical management.</w:t>
            </w:r>
          </w:p>
          <w:p w14:paraId="2899F00C" w14:textId="77777777" w:rsidR="00444654" w:rsidRPr="002E06A7" w:rsidRDefault="00444654" w:rsidP="002A4457">
            <w:pPr>
              <w:spacing w:after="0" w:line="240" w:lineRule="auto"/>
              <w:contextualSpacing/>
              <w:jc w:val="both"/>
              <w:rPr>
                <w:rFonts w:ascii="Times New Roman" w:eastAsia="Times New Roman" w:hAnsi="Times New Roman" w:cs="Times New Roman"/>
                <w:bCs/>
                <w:szCs w:val="20"/>
              </w:rPr>
            </w:pPr>
          </w:p>
        </w:tc>
      </w:tr>
    </w:tbl>
    <w:p w14:paraId="2E808918" w14:textId="77777777" w:rsidR="00444654" w:rsidRPr="002E06A7" w:rsidRDefault="00444654" w:rsidP="00444654">
      <w:pPr>
        <w:spacing w:after="0" w:line="240" w:lineRule="auto"/>
        <w:ind w:left="990" w:hanging="990"/>
        <w:jc w:val="both"/>
        <w:textAlignment w:val="top"/>
        <w:rPr>
          <w:rFonts w:ascii="Times New Roman" w:eastAsia="Times New Roman" w:hAnsi="Times New Roman" w:cs="Times New Roman"/>
          <w:i/>
          <w:szCs w:val="20"/>
        </w:rPr>
      </w:pPr>
    </w:p>
    <w:p w14:paraId="141834A3" w14:textId="791E4A5A" w:rsidR="0049098D" w:rsidRPr="002E06A7" w:rsidRDefault="002A4457" w:rsidP="0049098D">
      <w:pPr>
        <w:spacing w:after="0" w:line="240" w:lineRule="auto"/>
        <w:ind w:left="1080" w:hanging="1080"/>
        <w:contextualSpacing/>
        <w:jc w:val="both"/>
        <w:rPr>
          <w:rFonts w:ascii="Times New Roman" w:eastAsia="Times New Roman" w:hAnsi="Times New Roman" w:cs="Times New Roman"/>
          <w:bCs/>
          <w:i/>
          <w:iCs/>
          <w:sz w:val="20"/>
          <w:szCs w:val="20"/>
        </w:rPr>
      </w:pPr>
      <w:r w:rsidRPr="002E06A7">
        <w:rPr>
          <w:rFonts w:ascii="Times New Roman" w:eastAsia="Times New Roman" w:hAnsi="Times New Roman" w:cs="Times New Roman"/>
          <w:i/>
          <w:sz w:val="20"/>
          <w:szCs w:val="20"/>
        </w:rPr>
        <w:t>Keywords:</w:t>
      </w:r>
      <w:r w:rsidRPr="002E06A7">
        <w:rPr>
          <w:rFonts w:ascii="Times New Roman" w:eastAsia="Times New Roman" w:hAnsi="Times New Roman" w:cs="Times New Roman"/>
          <w:i/>
          <w:sz w:val="20"/>
          <w:szCs w:val="20"/>
        </w:rPr>
        <w:tab/>
      </w:r>
      <w:r w:rsidRPr="002E06A7">
        <w:rPr>
          <w:rFonts w:ascii="Times New Roman" w:eastAsia="Times New Roman" w:hAnsi="Times New Roman" w:cs="Times New Roman"/>
          <w:bCs/>
          <w:i/>
          <w:iCs/>
          <w:sz w:val="20"/>
          <w:szCs w:val="20"/>
        </w:rPr>
        <w:t xml:space="preserve">Hepatitis C virus; </w:t>
      </w:r>
      <w:proofErr w:type="spellStart"/>
      <w:r w:rsidRPr="002E06A7">
        <w:rPr>
          <w:rFonts w:ascii="Times New Roman" w:eastAsia="Times New Roman" w:hAnsi="Times New Roman" w:cs="Times New Roman"/>
          <w:bCs/>
          <w:i/>
          <w:iCs/>
          <w:sz w:val="20"/>
          <w:szCs w:val="20"/>
        </w:rPr>
        <w:t>haematological</w:t>
      </w:r>
      <w:proofErr w:type="spellEnd"/>
      <w:r w:rsidRPr="002E06A7">
        <w:rPr>
          <w:rFonts w:ascii="Times New Roman" w:eastAsia="Times New Roman" w:hAnsi="Times New Roman" w:cs="Times New Roman"/>
          <w:bCs/>
          <w:i/>
          <w:iCs/>
          <w:sz w:val="20"/>
          <w:szCs w:val="20"/>
        </w:rPr>
        <w:t xml:space="preserve"> parameters; thrombocytopenia; </w:t>
      </w:r>
      <w:proofErr w:type="spellStart"/>
      <w:r w:rsidRPr="002E06A7">
        <w:rPr>
          <w:rFonts w:ascii="Times New Roman" w:eastAsia="Times New Roman" w:hAnsi="Times New Roman" w:cs="Times New Roman"/>
          <w:bCs/>
          <w:i/>
          <w:iCs/>
          <w:sz w:val="20"/>
          <w:szCs w:val="20"/>
        </w:rPr>
        <w:t>anaemia</w:t>
      </w:r>
      <w:proofErr w:type="spellEnd"/>
      <w:r w:rsidRPr="002E06A7">
        <w:rPr>
          <w:rFonts w:ascii="Times New Roman" w:eastAsia="Times New Roman" w:hAnsi="Times New Roman" w:cs="Times New Roman"/>
          <w:bCs/>
          <w:i/>
          <w:iCs/>
          <w:sz w:val="20"/>
          <w:szCs w:val="20"/>
        </w:rPr>
        <w:t>; leukocyte differential; Owerri.</w:t>
      </w:r>
    </w:p>
    <w:p w14:paraId="1A175742" w14:textId="134718D6" w:rsidR="002A4457" w:rsidRPr="002E06A7" w:rsidRDefault="002A4457" w:rsidP="002A4457">
      <w:pPr>
        <w:spacing w:after="0" w:line="240" w:lineRule="auto"/>
        <w:contextualSpacing/>
        <w:jc w:val="both"/>
        <w:rPr>
          <w:rFonts w:ascii="Times New Roman" w:eastAsia="Times New Roman" w:hAnsi="Times New Roman" w:cs="Times New Roman"/>
          <w:bCs/>
          <w:iCs/>
        </w:rPr>
      </w:pPr>
    </w:p>
    <w:p w14:paraId="1805F998" w14:textId="605214A3" w:rsidR="00C45F5C" w:rsidRPr="00C45F5C" w:rsidRDefault="00C45F5C" w:rsidP="00C45F5C">
      <w:pPr>
        <w:spacing w:after="0" w:line="240" w:lineRule="auto"/>
        <w:jc w:val="both"/>
        <w:rPr>
          <w:rFonts w:ascii="Times New Roman" w:eastAsia="Times New Roman" w:hAnsi="Times New Roman" w:cs="Times New Roman"/>
          <w:szCs w:val="20"/>
        </w:rPr>
      </w:pPr>
      <w:r w:rsidRPr="002E06A7">
        <w:rPr>
          <w:rFonts w:ascii="Times New Roman" w:eastAsia="Times New Roman" w:hAnsi="Times New Roman" w:cs="Times New Roman"/>
          <w:b/>
          <w:bCs/>
          <w:szCs w:val="20"/>
        </w:rPr>
        <w:t>1.</w:t>
      </w:r>
      <w:r w:rsidRPr="00C45F5C">
        <w:rPr>
          <w:rFonts w:ascii="Times New Roman" w:eastAsia="Times New Roman" w:hAnsi="Times New Roman" w:cs="Times New Roman"/>
          <w:b/>
          <w:bCs/>
          <w:szCs w:val="20"/>
        </w:rPr>
        <w:t xml:space="preserve"> Introduction</w:t>
      </w:r>
    </w:p>
    <w:p w14:paraId="7E377723" w14:textId="77777777" w:rsidR="00C45F5C" w:rsidRPr="002E06A7" w:rsidRDefault="00C45F5C" w:rsidP="00C45F5C">
      <w:pPr>
        <w:spacing w:after="0" w:line="240" w:lineRule="auto"/>
        <w:jc w:val="both"/>
        <w:rPr>
          <w:rFonts w:ascii="Times New Roman" w:eastAsia="Times New Roman" w:hAnsi="Times New Roman" w:cs="Times New Roman"/>
        </w:rPr>
      </w:pPr>
    </w:p>
    <w:p w14:paraId="38450C05" w14:textId="0946550C" w:rsidR="00C45F5C" w:rsidRPr="002E06A7" w:rsidRDefault="00C45F5C" w:rsidP="00C45F5C">
      <w:pPr>
        <w:spacing w:after="0" w:line="240" w:lineRule="auto"/>
        <w:jc w:val="both"/>
        <w:rPr>
          <w:rFonts w:ascii="Times New Roman" w:eastAsia="Calibri" w:hAnsi="Times New Roman" w:cs="Times New Roman"/>
          <w:sz w:val="20"/>
          <w:szCs w:val="20"/>
          <w:shd w:val="clear" w:color="auto" w:fill="FFFFFF"/>
        </w:rPr>
      </w:pPr>
      <w:r w:rsidRPr="00C45F5C">
        <w:rPr>
          <w:rFonts w:ascii="Times New Roman" w:eastAsia="Times New Roman" w:hAnsi="Times New Roman" w:cs="Times New Roman"/>
          <w:sz w:val="20"/>
          <w:szCs w:val="20"/>
        </w:rPr>
        <w:t>Hepatitis C virus (HCV) infection remains a major global health challenge affecting millions worldwide</w:t>
      </w:r>
      <w:r w:rsidR="002E06A7" w:rsidRPr="002E06A7">
        <w:rPr>
          <w:rFonts w:ascii="Times New Roman" w:eastAsia="Times New Roman" w:hAnsi="Times New Roman" w:cs="Times New Roman"/>
          <w:sz w:val="20"/>
          <w:szCs w:val="20"/>
        </w:rPr>
        <w:t xml:space="preserve"> (Westbrook &amp; </w:t>
      </w:r>
      <w:proofErr w:type="spellStart"/>
      <w:r w:rsidR="002E06A7" w:rsidRPr="002E06A7">
        <w:rPr>
          <w:rFonts w:ascii="Times New Roman" w:eastAsia="Times New Roman" w:hAnsi="Times New Roman" w:cs="Times New Roman"/>
          <w:sz w:val="20"/>
          <w:szCs w:val="20"/>
        </w:rPr>
        <w:t>Dusheiko</w:t>
      </w:r>
      <w:proofErr w:type="spellEnd"/>
      <w:r w:rsidR="002E06A7" w:rsidRPr="002E06A7">
        <w:rPr>
          <w:rFonts w:ascii="Times New Roman" w:eastAsia="Times New Roman" w:hAnsi="Times New Roman" w:cs="Times New Roman"/>
          <w:sz w:val="20"/>
          <w:szCs w:val="20"/>
        </w:rPr>
        <w:t>, 2014)</w:t>
      </w:r>
      <w:r w:rsidRPr="00C45F5C">
        <w:rPr>
          <w:rFonts w:ascii="Times New Roman" w:eastAsia="Times New Roman" w:hAnsi="Times New Roman" w:cs="Times New Roman"/>
          <w:sz w:val="20"/>
          <w:szCs w:val="20"/>
        </w:rPr>
        <w:t xml:space="preserve">. The disease continues to exert a substantial burden in low- and middle-income countries where screening, treatment accessibility and preventive </w:t>
      </w:r>
      <w:proofErr w:type="spellStart"/>
      <w:r w:rsidRPr="00C45F5C">
        <w:rPr>
          <w:rFonts w:ascii="Times New Roman" w:eastAsia="Times New Roman" w:hAnsi="Times New Roman" w:cs="Times New Roman"/>
          <w:sz w:val="20"/>
          <w:szCs w:val="20"/>
        </w:rPr>
        <w:t>programmes</w:t>
      </w:r>
      <w:proofErr w:type="spellEnd"/>
      <w:r w:rsidRPr="00C45F5C">
        <w:rPr>
          <w:rFonts w:ascii="Times New Roman" w:eastAsia="Times New Roman" w:hAnsi="Times New Roman" w:cs="Times New Roman"/>
          <w:sz w:val="20"/>
          <w:szCs w:val="20"/>
        </w:rPr>
        <w:t xml:space="preserve"> remain suboptimal</w:t>
      </w:r>
      <w:r w:rsidR="002E06A7" w:rsidRPr="002E06A7">
        <w:rPr>
          <w:rFonts w:ascii="Times New Roman" w:eastAsia="Times New Roman" w:hAnsi="Times New Roman" w:cs="Times New Roman"/>
          <w:sz w:val="20"/>
          <w:szCs w:val="20"/>
        </w:rPr>
        <w:t xml:space="preserve"> (</w:t>
      </w:r>
      <w:proofErr w:type="spellStart"/>
      <w:r w:rsidR="002E06A7" w:rsidRPr="002E06A7">
        <w:rPr>
          <w:rFonts w:ascii="Times New Roman" w:eastAsia="Times New Roman" w:hAnsi="Times New Roman" w:cs="Times New Roman"/>
          <w:sz w:val="20"/>
          <w:szCs w:val="20"/>
        </w:rPr>
        <w:t>Cacoub</w:t>
      </w:r>
      <w:proofErr w:type="spellEnd"/>
      <w:r w:rsidR="002E06A7" w:rsidRPr="002E06A7">
        <w:rPr>
          <w:rFonts w:ascii="Times New Roman" w:eastAsia="Times New Roman" w:hAnsi="Times New Roman" w:cs="Times New Roman"/>
          <w:sz w:val="20"/>
          <w:szCs w:val="20"/>
        </w:rPr>
        <w:t xml:space="preserve"> et al., 2016)</w:t>
      </w:r>
      <w:r w:rsidRPr="00C45F5C">
        <w:rPr>
          <w:rFonts w:ascii="Times New Roman" w:eastAsia="Times New Roman" w:hAnsi="Times New Roman" w:cs="Times New Roman"/>
          <w:sz w:val="20"/>
          <w:szCs w:val="20"/>
        </w:rPr>
        <w:t xml:space="preserve">. HCV is an enveloped, positive-sense single-stranded RNA virus belonging to the Flaviviridae family. The virus demonstrates </w:t>
      </w:r>
      <w:proofErr w:type="spellStart"/>
      <w:r w:rsidRPr="00C45F5C">
        <w:rPr>
          <w:rFonts w:ascii="Times New Roman" w:eastAsia="Times New Roman" w:hAnsi="Times New Roman" w:cs="Times New Roman"/>
          <w:sz w:val="20"/>
          <w:szCs w:val="20"/>
        </w:rPr>
        <w:t>hepatotropism</w:t>
      </w:r>
      <w:proofErr w:type="spellEnd"/>
      <w:r w:rsidRPr="00C45F5C">
        <w:rPr>
          <w:rFonts w:ascii="Times New Roman" w:eastAsia="Times New Roman" w:hAnsi="Times New Roman" w:cs="Times New Roman"/>
          <w:sz w:val="20"/>
          <w:szCs w:val="20"/>
        </w:rPr>
        <w:t xml:space="preserve"> and </w:t>
      </w:r>
      <w:proofErr w:type="spellStart"/>
      <w:r w:rsidRPr="00C45F5C">
        <w:rPr>
          <w:rFonts w:ascii="Times New Roman" w:eastAsia="Times New Roman" w:hAnsi="Times New Roman" w:cs="Times New Roman"/>
          <w:sz w:val="20"/>
          <w:szCs w:val="20"/>
        </w:rPr>
        <w:t>lymphotropism</w:t>
      </w:r>
      <w:proofErr w:type="spellEnd"/>
      <w:r w:rsidRPr="00C45F5C">
        <w:rPr>
          <w:rFonts w:ascii="Times New Roman" w:eastAsia="Times New Roman" w:hAnsi="Times New Roman" w:cs="Times New Roman"/>
          <w:sz w:val="20"/>
          <w:szCs w:val="20"/>
        </w:rPr>
        <w:t>, allowing replication in hepatocytes and immune cells such as B lymphocytes and monocytes</w:t>
      </w:r>
      <w:r w:rsidR="002E06A7" w:rsidRPr="002E06A7">
        <w:rPr>
          <w:rFonts w:ascii="Times New Roman" w:eastAsia="Times New Roman" w:hAnsi="Times New Roman" w:cs="Times New Roman"/>
          <w:sz w:val="20"/>
          <w:szCs w:val="20"/>
        </w:rPr>
        <w:t xml:space="preserve"> (</w:t>
      </w:r>
      <w:proofErr w:type="spellStart"/>
      <w:r w:rsidR="002E06A7" w:rsidRPr="002E06A7">
        <w:rPr>
          <w:rFonts w:ascii="Times New Roman" w:eastAsia="Times New Roman" w:hAnsi="Times New Roman" w:cs="Times New Roman"/>
          <w:sz w:val="20"/>
          <w:szCs w:val="20"/>
        </w:rPr>
        <w:t>Zignego</w:t>
      </w:r>
      <w:proofErr w:type="spellEnd"/>
      <w:r w:rsidR="002E06A7" w:rsidRPr="002E06A7">
        <w:rPr>
          <w:rFonts w:ascii="Times New Roman" w:eastAsia="Times New Roman" w:hAnsi="Times New Roman" w:cs="Times New Roman"/>
          <w:sz w:val="20"/>
          <w:szCs w:val="20"/>
        </w:rPr>
        <w:t xml:space="preserve"> et al., 2012)</w:t>
      </w:r>
      <w:r w:rsidRPr="00C45F5C">
        <w:rPr>
          <w:rFonts w:ascii="Times New Roman" w:eastAsia="Times New Roman" w:hAnsi="Times New Roman" w:cs="Times New Roman"/>
          <w:sz w:val="20"/>
          <w:szCs w:val="20"/>
        </w:rPr>
        <w:t xml:space="preserve">. </w:t>
      </w:r>
      <w:r w:rsidRPr="00C45F5C">
        <w:rPr>
          <w:rFonts w:ascii="Times New Roman" w:eastAsia="Calibri" w:hAnsi="Times New Roman" w:cs="Times New Roman"/>
          <w:sz w:val="20"/>
          <w:szCs w:val="20"/>
          <w:highlight w:val="yellow"/>
          <w:shd w:val="clear" w:color="auto" w:fill="FFFFFF"/>
        </w:rPr>
        <w:t>Initially, HCV was considered to be transferred only via blood or its products however, recently, transmission of the virus was caused by high-risk pharmacological and sexual exposures. Chronic HCV infection is the primary cause of end-stage liver disease, hepatocellular carcinoma (HCC), and liver-related death. The natural history of chronic diseases is not fully understood. Cirrhosis develops in approximately 10 – 20 percent of patients after 20 – 30 years of HCV infection due to continuous hepatic inflammation; the use of alcohol has been suggested as a risk factor for the advancement of liver damage in individuals with chronic hepatitis C (</w:t>
      </w:r>
      <w:proofErr w:type="spellStart"/>
      <w:r w:rsidRPr="005522CF">
        <w:rPr>
          <w:rFonts w:ascii="Times New Roman" w:eastAsia="Calibri" w:hAnsi="Times New Roman" w:cs="Times New Roman"/>
          <w:i/>
          <w:iCs/>
          <w:sz w:val="20"/>
          <w:szCs w:val="20"/>
          <w:highlight w:val="yellow"/>
          <w:shd w:val="clear" w:color="auto" w:fill="FFFFFF"/>
        </w:rPr>
        <w:t>Guntipalli</w:t>
      </w:r>
      <w:proofErr w:type="spellEnd"/>
      <w:r w:rsidRPr="005522CF">
        <w:rPr>
          <w:rFonts w:ascii="Times New Roman" w:eastAsia="Calibri" w:hAnsi="Times New Roman" w:cs="Times New Roman"/>
          <w:i/>
          <w:iCs/>
          <w:sz w:val="20"/>
          <w:szCs w:val="20"/>
          <w:highlight w:val="yellow"/>
          <w:shd w:val="clear" w:color="auto" w:fill="FFFFFF"/>
        </w:rPr>
        <w:t xml:space="preserve"> et al., 2021; </w:t>
      </w:r>
      <w:r w:rsidRPr="00C45F5C">
        <w:rPr>
          <w:rFonts w:ascii="Times New Roman" w:eastAsia="Calibri" w:hAnsi="Times New Roman" w:cs="Times New Roman"/>
          <w:sz w:val="20"/>
          <w:szCs w:val="20"/>
          <w:highlight w:val="yellow"/>
          <w:shd w:val="clear" w:color="auto" w:fill="FFFFFF"/>
        </w:rPr>
        <w:t>Rasheed et al., 2022).</w:t>
      </w:r>
    </w:p>
    <w:p w14:paraId="57DB9A19" w14:textId="77777777" w:rsidR="00C45F5C" w:rsidRPr="00C45F5C" w:rsidRDefault="00C45F5C" w:rsidP="00C45F5C">
      <w:pPr>
        <w:spacing w:after="0" w:line="240" w:lineRule="auto"/>
        <w:jc w:val="both"/>
        <w:rPr>
          <w:rFonts w:ascii="Times New Roman" w:eastAsia="Times New Roman" w:hAnsi="Times New Roman" w:cs="Times New Roman"/>
        </w:rPr>
      </w:pPr>
    </w:p>
    <w:p w14:paraId="4BEAE073" w14:textId="102027D2" w:rsidR="00C45F5C" w:rsidRPr="002E06A7" w:rsidRDefault="00C45F5C" w:rsidP="00C45F5C">
      <w:pPr>
        <w:spacing w:after="0" w:line="240" w:lineRule="auto"/>
        <w:jc w:val="both"/>
        <w:rPr>
          <w:rFonts w:ascii="Times New Roman" w:eastAsia="Calibri" w:hAnsi="Times New Roman" w:cs="Times New Roman"/>
          <w:sz w:val="20"/>
          <w:szCs w:val="20"/>
          <w:shd w:val="clear" w:color="auto" w:fill="FFFFFF"/>
        </w:rPr>
      </w:pPr>
      <w:r w:rsidRPr="00C45F5C">
        <w:rPr>
          <w:rFonts w:ascii="Times New Roman" w:eastAsia="Times New Roman" w:hAnsi="Times New Roman" w:cs="Times New Roman"/>
          <w:sz w:val="20"/>
          <w:szCs w:val="20"/>
        </w:rPr>
        <w:t>Chronic infection often progresses silently for decades before clinical manifestations become apparent. Progressive liver injury may culminate in fibrosis, cirrhosis, portal hypertension, hepatic failure and hepatocellular carcinoma</w:t>
      </w:r>
      <w:r w:rsidR="002E06A7" w:rsidRPr="002E06A7">
        <w:rPr>
          <w:rFonts w:ascii="Times New Roman" w:eastAsia="Times New Roman" w:hAnsi="Times New Roman" w:cs="Times New Roman"/>
          <w:sz w:val="20"/>
          <w:szCs w:val="20"/>
        </w:rPr>
        <w:t xml:space="preserve"> (Westbrook &amp; </w:t>
      </w:r>
      <w:proofErr w:type="spellStart"/>
      <w:r w:rsidR="002E06A7" w:rsidRPr="002E06A7">
        <w:rPr>
          <w:rFonts w:ascii="Times New Roman" w:eastAsia="Times New Roman" w:hAnsi="Times New Roman" w:cs="Times New Roman"/>
          <w:sz w:val="20"/>
          <w:szCs w:val="20"/>
        </w:rPr>
        <w:t>Dusheiko</w:t>
      </w:r>
      <w:proofErr w:type="spellEnd"/>
      <w:r w:rsidR="002E06A7" w:rsidRPr="002E06A7">
        <w:rPr>
          <w:rFonts w:ascii="Times New Roman" w:eastAsia="Times New Roman" w:hAnsi="Times New Roman" w:cs="Times New Roman"/>
          <w:sz w:val="20"/>
          <w:szCs w:val="20"/>
        </w:rPr>
        <w:t>, 2014)</w:t>
      </w:r>
      <w:r w:rsidRPr="00C45F5C">
        <w:rPr>
          <w:rFonts w:ascii="Times New Roman" w:eastAsia="Times New Roman" w:hAnsi="Times New Roman" w:cs="Times New Roman"/>
          <w:sz w:val="20"/>
          <w:szCs w:val="20"/>
        </w:rPr>
        <w:t xml:space="preserve">. However, HCV infection is increasingly recognized as a systemic disease with multiple extrahepatic manifestations including </w:t>
      </w:r>
      <w:proofErr w:type="spellStart"/>
      <w:r w:rsidRPr="00C45F5C">
        <w:rPr>
          <w:rFonts w:ascii="Times New Roman" w:eastAsia="Times New Roman" w:hAnsi="Times New Roman" w:cs="Times New Roman"/>
          <w:sz w:val="20"/>
          <w:szCs w:val="20"/>
        </w:rPr>
        <w:t>haematological</w:t>
      </w:r>
      <w:proofErr w:type="spellEnd"/>
      <w:r w:rsidRPr="00C45F5C">
        <w:rPr>
          <w:rFonts w:ascii="Times New Roman" w:eastAsia="Times New Roman" w:hAnsi="Times New Roman" w:cs="Times New Roman"/>
          <w:sz w:val="20"/>
          <w:szCs w:val="20"/>
        </w:rPr>
        <w:t xml:space="preserve"> disorders</w:t>
      </w:r>
      <w:r w:rsidR="002E06A7" w:rsidRPr="002E06A7">
        <w:rPr>
          <w:rFonts w:ascii="Times New Roman" w:eastAsia="Times New Roman" w:hAnsi="Times New Roman" w:cs="Times New Roman"/>
          <w:sz w:val="20"/>
          <w:szCs w:val="20"/>
        </w:rPr>
        <w:t xml:space="preserve"> (</w:t>
      </w:r>
      <w:proofErr w:type="spellStart"/>
      <w:r w:rsidR="002E06A7" w:rsidRPr="002E06A7">
        <w:rPr>
          <w:rFonts w:ascii="Times New Roman" w:eastAsia="Times New Roman" w:hAnsi="Times New Roman" w:cs="Times New Roman"/>
          <w:sz w:val="20"/>
          <w:szCs w:val="20"/>
        </w:rPr>
        <w:t>Cacoub</w:t>
      </w:r>
      <w:proofErr w:type="spellEnd"/>
      <w:r w:rsidR="002E06A7" w:rsidRPr="002E06A7">
        <w:rPr>
          <w:rFonts w:ascii="Times New Roman" w:eastAsia="Times New Roman" w:hAnsi="Times New Roman" w:cs="Times New Roman"/>
          <w:sz w:val="20"/>
          <w:szCs w:val="20"/>
        </w:rPr>
        <w:t xml:space="preserve"> et al., 2016)</w:t>
      </w:r>
      <w:r w:rsidRPr="00C45F5C">
        <w:rPr>
          <w:rFonts w:ascii="Times New Roman" w:eastAsia="Times New Roman" w:hAnsi="Times New Roman" w:cs="Times New Roman"/>
          <w:sz w:val="20"/>
          <w:szCs w:val="20"/>
        </w:rPr>
        <w:t xml:space="preserve">. Among these, </w:t>
      </w:r>
      <w:proofErr w:type="spellStart"/>
      <w:r w:rsidRPr="00C45F5C">
        <w:rPr>
          <w:rFonts w:ascii="Times New Roman" w:eastAsia="Times New Roman" w:hAnsi="Times New Roman" w:cs="Times New Roman"/>
          <w:sz w:val="20"/>
          <w:szCs w:val="20"/>
        </w:rPr>
        <w:t>haematological</w:t>
      </w:r>
      <w:proofErr w:type="spellEnd"/>
      <w:r w:rsidRPr="00C45F5C">
        <w:rPr>
          <w:rFonts w:ascii="Times New Roman" w:eastAsia="Times New Roman" w:hAnsi="Times New Roman" w:cs="Times New Roman"/>
          <w:sz w:val="20"/>
          <w:szCs w:val="20"/>
        </w:rPr>
        <w:t xml:space="preserve"> abnormalities are particularly important because they influence disease severity, treatment eligibility and overall clinical outcomes. </w:t>
      </w:r>
      <w:proofErr w:type="spellStart"/>
      <w:r w:rsidRPr="00C45F5C">
        <w:rPr>
          <w:rFonts w:ascii="Times New Roman" w:eastAsia="Times New Roman" w:hAnsi="Times New Roman" w:cs="Times New Roman"/>
          <w:sz w:val="20"/>
          <w:szCs w:val="20"/>
        </w:rPr>
        <w:t>Anaemia</w:t>
      </w:r>
      <w:proofErr w:type="spellEnd"/>
      <w:r w:rsidRPr="00C45F5C">
        <w:rPr>
          <w:rFonts w:ascii="Times New Roman" w:eastAsia="Times New Roman" w:hAnsi="Times New Roman" w:cs="Times New Roman"/>
          <w:sz w:val="20"/>
          <w:szCs w:val="20"/>
        </w:rPr>
        <w:t>, thrombocytopenia and leukocyte abnormalities have been consistently reported in HCV-infected patients</w:t>
      </w:r>
      <w:r w:rsidR="002E06A7" w:rsidRPr="002E06A7">
        <w:rPr>
          <w:rFonts w:ascii="Times New Roman" w:eastAsia="Times New Roman" w:hAnsi="Times New Roman" w:cs="Times New Roman"/>
          <w:sz w:val="20"/>
          <w:szCs w:val="20"/>
        </w:rPr>
        <w:t xml:space="preserve"> (Gallo et al., 2022)</w:t>
      </w:r>
      <w:r w:rsidRPr="00C45F5C">
        <w:rPr>
          <w:rFonts w:ascii="Times New Roman" w:eastAsia="Times New Roman" w:hAnsi="Times New Roman" w:cs="Times New Roman"/>
          <w:sz w:val="20"/>
          <w:szCs w:val="20"/>
        </w:rPr>
        <w:t xml:space="preserve">. </w:t>
      </w:r>
      <w:r w:rsidRPr="00C45F5C">
        <w:rPr>
          <w:rFonts w:ascii="Times New Roman" w:eastAsia="Times New Roman" w:hAnsi="Times New Roman" w:cs="Times New Roman"/>
          <w:sz w:val="20"/>
          <w:szCs w:val="20"/>
          <w:highlight w:val="yellow"/>
        </w:rPr>
        <w:t>S</w:t>
      </w:r>
      <w:r w:rsidRPr="00C45F5C">
        <w:rPr>
          <w:rFonts w:ascii="Times New Roman" w:eastAsia="Calibri" w:hAnsi="Times New Roman" w:cs="Times New Roman"/>
          <w:sz w:val="20"/>
          <w:szCs w:val="20"/>
          <w:highlight w:val="yellow"/>
          <w:shd w:val="clear" w:color="auto" w:fill="FFFFFF"/>
        </w:rPr>
        <w:t xml:space="preserve">everal </w:t>
      </w:r>
      <w:r w:rsidR="002E06A7" w:rsidRPr="005522CF">
        <w:rPr>
          <w:rFonts w:ascii="Times New Roman" w:eastAsia="Calibri" w:hAnsi="Times New Roman" w:cs="Times New Roman"/>
          <w:sz w:val="20"/>
          <w:szCs w:val="20"/>
          <w:highlight w:val="yellow"/>
          <w:shd w:val="clear" w:color="auto" w:fill="FFFFFF"/>
        </w:rPr>
        <w:t xml:space="preserve">                    </w:t>
      </w:r>
      <w:r w:rsidRPr="00C45F5C">
        <w:rPr>
          <w:rFonts w:ascii="Times New Roman" w:eastAsia="Calibri" w:hAnsi="Times New Roman" w:cs="Times New Roman"/>
          <w:sz w:val="20"/>
          <w:szCs w:val="20"/>
          <w:highlight w:val="yellow"/>
          <w:shd w:val="clear" w:color="auto" w:fill="FFFFFF"/>
        </w:rPr>
        <w:t xml:space="preserve">extrahepatic manifestations are associated with chronic HCV infection, including insulin resistance, type 2 diabetes, cardiovascular disease, and chronic kidney disease (CKD). A meta‐analysis has shown that </w:t>
      </w:r>
      <w:r w:rsidR="002E06A7" w:rsidRPr="005522CF">
        <w:rPr>
          <w:rFonts w:ascii="Times New Roman" w:eastAsia="Calibri" w:hAnsi="Times New Roman" w:cs="Times New Roman"/>
          <w:sz w:val="20"/>
          <w:szCs w:val="20"/>
          <w:highlight w:val="yellow"/>
          <w:shd w:val="clear" w:color="auto" w:fill="FFFFFF"/>
        </w:rPr>
        <w:t xml:space="preserve">                      </w:t>
      </w:r>
      <w:r w:rsidRPr="00C45F5C">
        <w:rPr>
          <w:rFonts w:ascii="Times New Roman" w:eastAsia="Calibri" w:hAnsi="Times New Roman" w:cs="Times New Roman"/>
          <w:sz w:val="20"/>
          <w:szCs w:val="20"/>
          <w:highlight w:val="yellow"/>
          <w:shd w:val="clear" w:color="auto" w:fill="FFFFFF"/>
        </w:rPr>
        <w:t xml:space="preserve">chronic HCV infection is associated with a 50% increased risk of proteinuria and a 40% increased incidence of CKD. Therefore, early diagnosis of this virus is essential to treat and prevent disease progression, as </w:t>
      </w:r>
      <w:r w:rsidR="002E06A7" w:rsidRPr="005522CF">
        <w:rPr>
          <w:rFonts w:ascii="Times New Roman" w:eastAsia="Calibri" w:hAnsi="Times New Roman" w:cs="Times New Roman"/>
          <w:sz w:val="20"/>
          <w:szCs w:val="20"/>
          <w:highlight w:val="yellow"/>
          <w:shd w:val="clear" w:color="auto" w:fill="FFFFFF"/>
        </w:rPr>
        <w:t xml:space="preserve">                           </w:t>
      </w:r>
      <w:r w:rsidRPr="00C45F5C">
        <w:rPr>
          <w:rFonts w:ascii="Times New Roman" w:eastAsia="Calibri" w:hAnsi="Times New Roman" w:cs="Times New Roman"/>
          <w:sz w:val="20"/>
          <w:szCs w:val="20"/>
          <w:highlight w:val="yellow"/>
          <w:shd w:val="clear" w:color="auto" w:fill="FFFFFF"/>
        </w:rPr>
        <w:t>well as to prevent further transmission, considering the severity of conditions caused by HCV (</w:t>
      </w:r>
      <w:r w:rsidRPr="00C45F5C">
        <w:rPr>
          <w:rFonts w:ascii="Times New Roman" w:eastAsia="Times New Roman" w:hAnsi="Times New Roman" w:cs="Times New Roman"/>
          <w:sz w:val="20"/>
          <w:szCs w:val="20"/>
          <w:highlight w:val="yellow"/>
        </w:rPr>
        <w:t>Bagheri et al., 2024</w:t>
      </w:r>
      <w:r w:rsidRPr="00C45F5C">
        <w:rPr>
          <w:rFonts w:ascii="Times New Roman" w:eastAsia="Calibri" w:hAnsi="Times New Roman" w:cs="Times New Roman"/>
          <w:sz w:val="20"/>
          <w:szCs w:val="20"/>
          <w:highlight w:val="yellow"/>
          <w:shd w:val="clear" w:color="auto" w:fill="FFFFFF"/>
        </w:rPr>
        <w:t>).</w:t>
      </w:r>
    </w:p>
    <w:p w14:paraId="427B09DF" w14:textId="77777777" w:rsidR="00C45F5C" w:rsidRPr="00C45F5C" w:rsidRDefault="00C45F5C" w:rsidP="00C45F5C">
      <w:pPr>
        <w:spacing w:after="0" w:line="240" w:lineRule="auto"/>
        <w:jc w:val="both"/>
        <w:rPr>
          <w:rFonts w:ascii="Times New Roman" w:eastAsia="Times New Roman" w:hAnsi="Times New Roman" w:cs="Times New Roman"/>
        </w:rPr>
      </w:pPr>
    </w:p>
    <w:p w14:paraId="0CB1844E" w14:textId="2E2D3837" w:rsidR="00C45F5C" w:rsidRPr="00C45F5C" w:rsidRDefault="00C45F5C" w:rsidP="00C45F5C">
      <w:pPr>
        <w:spacing w:after="0" w:line="240" w:lineRule="auto"/>
        <w:jc w:val="both"/>
        <w:rPr>
          <w:rFonts w:ascii="Times New Roman" w:eastAsia="Times New Roman" w:hAnsi="Times New Roman" w:cs="Times New Roman"/>
          <w:sz w:val="20"/>
          <w:szCs w:val="20"/>
        </w:rPr>
      </w:pPr>
      <w:r w:rsidRPr="00C45F5C">
        <w:rPr>
          <w:rFonts w:ascii="Times New Roman" w:eastAsia="Times New Roman" w:hAnsi="Times New Roman" w:cs="Times New Roman"/>
          <w:sz w:val="20"/>
          <w:szCs w:val="20"/>
        </w:rPr>
        <w:t>The pathogenesis of these abnormalities is complex and multifactorial. Chronic inflammation leads to dysregulated iron metabolism and impaired erythropoiesis</w:t>
      </w:r>
      <w:r w:rsidR="002E06A7" w:rsidRPr="002E06A7">
        <w:rPr>
          <w:rFonts w:ascii="Times New Roman" w:eastAsia="Times New Roman" w:hAnsi="Times New Roman" w:cs="Times New Roman"/>
          <w:sz w:val="20"/>
          <w:szCs w:val="20"/>
        </w:rPr>
        <w:t xml:space="preserve"> (</w:t>
      </w:r>
      <w:proofErr w:type="spellStart"/>
      <w:r w:rsidR="002E06A7" w:rsidRPr="002E06A7">
        <w:rPr>
          <w:rFonts w:ascii="Times New Roman" w:eastAsia="Times New Roman" w:hAnsi="Times New Roman" w:cs="Times New Roman"/>
          <w:sz w:val="20"/>
          <w:szCs w:val="20"/>
        </w:rPr>
        <w:t>Cacoub</w:t>
      </w:r>
      <w:proofErr w:type="spellEnd"/>
      <w:r w:rsidR="002E06A7" w:rsidRPr="002E06A7">
        <w:rPr>
          <w:rFonts w:ascii="Times New Roman" w:eastAsia="Times New Roman" w:hAnsi="Times New Roman" w:cs="Times New Roman"/>
          <w:sz w:val="20"/>
          <w:szCs w:val="20"/>
        </w:rPr>
        <w:t xml:space="preserve"> et al., 2016)</w:t>
      </w:r>
      <w:r w:rsidRPr="00C45F5C">
        <w:rPr>
          <w:rFonts w:ascii="Times New Roman" w:eastAsia="Times New Roman" w:hAnsi="Times New Roman" w:cs="Times New Roman"/>
          <w:sz w:val="20"/>
          <w:szCs w:val="20"/>
        </w:rPr>
        <w:t>. Thrombocytopenia may result from reduced hepatic thrombopoietin synthesis and immune-mediated platelet destruction</w:t>
      </w:r>
      <w:r w:rsidR="002E06A7" w:rsidRPr="002E06A7">
        <w:rPr>
          <w:rFonts w:ascii="Times New Roman" w:eastAsia="Times New Roman" w:hAnsi="Times New Roman" w:cs="Times New Roman"/>
          <w:sz w:val="20"/>
          <w:szCs w:val="20"/>
        </w:rPr>
        <w:t xml:space="preserve"> (Gallo et al., 2022)</w:t>
      </w:r>
      <w:r w:rsidRPr="00C45F5C">
        <w:rPr>
          <w:rFonts w:ascii="Times New Roman" w:eastAsia="Times New Roman" w:hAnsi="Times New Roman" w:cs="Times New Roman"/>
          <w:sz w:val="20"/>
          <w:szCs w:val="20"/>
        </w:rPr>
        <w:t>. Leukopenia and neutropenia may arise from hypersplenism and immune-mediated destruction</w:t>
      </w:r>
      <w:r w:rsidR="002E06A7" w:rsidRPr="002E06A7">
        <w:rPr>
          <w:rFonts w:ascii="Times New Roman" w:eastAsia="Times New Roman" w:hAnsi="Times New Roman" w:cs="Times New Roman"/>
          <w:sz w:val="20"/>
          <w:szCs w:val="20"/>
        </w:rPr>
        <w:t xml:space="preserve"> (</w:t>
      </w:r>
      <w:proofErr w:type="spellStart"/>
      <w:r w:rsidR="002E06A7" w:rsidRPr="002E06A7">
        <w:rPr>
          <w:rFonts w:ascii="Times New Roman" w:eastAsia="Times New Roman" w:hAnsi="Times New Roman" w:cs="Times New Roman"/>
          <w:sz w:val="20"/>
          <w:szCs w:val="20"/>
        </w:rPr>
        <w:t>Zignego</w:t>
      </w:r>
      <w:proofErr w:type="spellEnd"/>
      <w:r w:rsidR="002E06A7" w:rsidRPr="002E06A7">
        <w:rPr>
          <w:rFonts w:ascii="Times New Roman" w:eastAsia="Times New Roman" w:hAnsi="Times New Roman" w:cs="Times New Roman"/>
          <w:sz w:val="20"/>
          <w:szCs w:val="20"/>
        </w:rPr>
        <w:t xml:space="preserve"> et al., 2012)</w:t>
      </w:r>
      <w:r w:rsidRPr="00C45F5C">
        <w:rPr>
          <w:rFonts w:ascii="Times New Roman" w:eastAsia="Times New Roman" w:hAnsi="Times New Roman" w:cs="Times New Roman"/>
          <w:sz w:val="20"/>
          <w:szCs w:val="20"/>
        </w:rPr>
        <w:t>.</w:t>
      </w:r>
    </w:p>
    <w:p w14:paraId="112D66BA" w14:textId="77777777" w:rsidR="00C45F5C" w:rsidRPr="00C45F5C" w:rsidRDefault="00C45F5C" w:rsidP="00C45F5C">
      <w:pPr>
        <w:spacing w:after="0" w:line="240" w:lineRule="auto"/>
        <w:jc w:val="both"/>
        <w:rPr>
          <w:rFonts w:ascii="Times New Roman" w:eastAsia="Times New Roman" w:hAnsi="Times New Roman" w:cs="Times New Roman"/>
        </w:rPr>
      </w:pPr>
    </w:p>
    <w:p w14:paraId="15CA9E80" w14:textId="7C13F482" w:rsidR="00C45F5C" w:rsidRPr="00C45F5C" w:rsidRDefault="00C45F5C" w:rsidP="00C45F5C">
      <w:pPr>
        <w:spacing w:after="0" w:line="240" w:lineRule="auto"/>
        <w:jc w:val="both"/>
        <w:outlineLvl w:val="1"/>
        <w:rPr>
          <w:rFonts w:ascii="Times New Roman" w:eastAsia="Times New Roman" w:hAnsi="Times New Roman" w:cs="Times New Roman"/>
          <w:b/>
          <w:bCs/>
          <w:szCs w:val="20"/>
        </w:rPr>
      </w:pPr>
      <w:r w:rsidRPr="002E06A7">
        <w:rPr>
          <w:rFonts w:ascii="Times New Roman" w:eastAsia="Times New Roman" w:hAnsi="Times New Roman" w:cs="Times New Roman"/>
          <w:b/>
          <w:bCs/>
          <w:szCs w:val="20"/>
        </w:rPr>
        <w:t>2.</w:t>
      </w:r>
      <w:r w:rsidRPr="00C45F5C">
        <w:rPr>
          <w:rFonts w:ascii="Times New Roman" w:eastAsia="Times New Roman" w:hAnsi="Times New Roman" w:cs="Times New Roman"/>
          <w:b/>
          <w:bCs/>
          <w:szCs w:val="20"/>
        </w:rPr>
        <w:t xml:space="preserve"> Materials and Methods</w:t>
      </w:r>
    </w:p>
    <w:p w14:paraId="74781C38" w14:textId="77777777" w:rsidR="00C45F5C" w:rsidRPr="002E06A7" w:rsidRDefault="00C45F5C" w:rsidP="00C45F5C">
      <w:pPr>
        <w:spacing w:after="0" w:line="240" w:lineRule="auto"/>
        <w:jc w:val="both"/>
        <w:outlineLvl w:val="1"/>
        <w:rPr>
          <w:rFonts w:ascii="Times New Roman" w:eastAsia="Times New Roman" w:hAnsi="Times New Roman" w:cs="Times New Roman"/>
          <w:b/>
          <w:bCs/>
        </w:rPr>
      </w:pPr>
    </w:p>
    <w:p w14:paraId="192F5F6E" w14:textId="012B94D9" w:rsidR="00C45F5C" w:rsidRPr="002E06A7" w:rsidRDefault="00C45F5C" w:rsidP="00C45F5C">
      <w:pPr>
        <w:spacing w:after="0" w:line="240" w:lineRule="auto"/>
        <w:jc w:val="both"/>
        <w:outlineLvl w:val="1"/>
        <w:rPr>
          <w:rFonts w:ascii="Times New Roman" w:eastAsia="Times New Roman" w:hAnsi="Times New Roman" w:cs="Times New Roman"/>
          <w:b/>
          <w:bCs/>
          <w:szCs w:val="20"/>
        </w:rPr>
      </w:pPr>
      <w:r w:rsidRPr="00C45F5C">
        <w:rPr>
          <w:rFonts w:ascii="Times New Roman" w:eastAsia="Times New Roman" w:hAnsi="Times New Roman" w:cs="Times New Roman"/>
          <w:b/>
          <w:bCs/>
          <w:szCs w:val="20"/>
        </w:rPr>
        <w:t>2.1 Study Area</w:t>
      </w:r>
    </w:p>
    <w:p w14:paraId="7FF9E899" w14:textId="77777777" w:rsidR="00C45F5C" w:rsidRPr="00C45F5C" w:rsidRDefault="00C45F5C" w:rsidP="00C45F5C">
      <w:pPr>
        <w:spacing w:after="0" w:line="240" w:lineRule="auto"/>
        <w:jc w:val="both"/>
        <w:outlineLvl w:val="1"/>
        <w:rPr>
          <w:rFonts w:ascii="Times New Roman" w:eastAsia="Times New Roman" w:hAnsi="Times New Roman" w:cs="Times New Roman"/>
          <w:b/>
          <w:bCs/>
          <w:sz w:val="18"/>
          <w:szCs w:val="16"/>
        </w:rPr>
      </w:pPr>
    </w:p>
    <w:p w14:paraId="496CCB03" w14:textId="4C07E02D" w:rsidR="00C45F5C" w:rsidRPr="002E06A7" w:rsidRDefault="00C45F5C" w:rsidP="00C45F5C">
      <w:pPr>
        <w:spacing w:after="0" w:line="240" w:lineRule="auto"/>
        <w:jc w:val="both"/>
        <w:rPr>
          <w:rFonts w:ascii="Times New Roman" w:eastAsia="Times New Roman" w:hAnsi="Times New Roman" w:cs="Times New Roman"/>
          <w:sz w:val="20"/>
          <w:szCs w:val="20"/>
        </w:rPr>
      </w:pPr>
      <w:r w:rsidRPr="00C45F5C">
        <w:rPr>
          <w:rFonts w:ascii="Times New Roman" w:eastAsia="Times New Roman" w:hAnsi="Times New Roman" w:cs="Times New Roman"/>
          <w:sz w:val="20"/>
          <w:szCs w:val="20"/>
        </w:rPr>
        <w:t xml:space="preserve">The study was conducted at Imo State Specialist Hospital, </w:t>
      </w:r>
      <w:proofErr w:type="spellStart"/>
      <w:r w:rsidRPr="00C45F5C">
        <w:rPr>
          <w:rFonts w:ascii="Times New Roman" w:eastAsia="Times New Roman" w:hAnsi="Times New Roman" w:cs="Times New Roman"/>
          <w:sz w:val="20"/>
          <w:szCs w:val="20"/>
        </w:rPr>
        <w:t>Umuguma</w:t>
      </w:r>
      <w:proofErr w:type="spellEnd"/>
      <w:r w:rsidRPr="00C45F5C">
        <w:rPr>
          <w:rFonts w:ascii="Times New Roman" w:eastAsia="Times New Roman" w:hAnsi="Times New Roman" w:cs="Times New Roman"/>
          <w:sz w:val="20"/>
          <w:szCs w:val="20"/>
        </w:rPr>
        <w:t>, Owerri West LGA, Imo State, Nigeria. The hospital serves as a major secondary healthcare facility providing diagnostic and treatment services to a large population within southeastern Nigeria.</w:t>
      </w:r>
    </w:p>
    <w:p w14:paraId="6530023A" w14:textId="656E7351" w:rsidR="00C45F5C" w:rsidRPr="002E06A7" w:rsidRDefault="00C45F5C" w:rsidP="00C45F5C">
      <w:pPr>
        <w:spacing w:after="0" w:line="240" w:lineRule="auto"/>
        <w:jc w:val="both"/>
        <w:rPr>
          <w:rFonts w:ascii="Times New Roman" w:eastAsia="Times New Roman" w:hAnsi="Times New Roman" w:cs="Times New Roman"/>
        </w:rPr>
      </w:pPr>
    </w:p>
    <w:p w14:paraId="594AE3A9" w14:textId="728905A1" w:rsidR="002E06A7" w:rsidRPr="002E06A7" w:rsidRDefault="002E06A7" w:rsidP="00C45F5C">
      <w:pPr>
        <w:spacing w:after="0" w:line="240" w:lineRule="auto"/>
        <w:jc w:val="both"/>
        <w:rPr>
          <w:rFonts w:ascii="Times New Roman" w:eastAsia="Times New Roman" w:hAnsi="Times New Roman" w:cs="Times New Roman"/>
        </w:rPr>
      </w:pPr>
    </w:p>
    <w:p w14:paraId="6DB519F0" w14:textId="65B562BC" w:rsidR="00C45F5C" w:rsidRPr="002E06A7" w:rsidRDefault="00C45F5C" w:rsidP="00C45F5C">
      <w:pPr>
        <w:spacing w:after="0" w:line="240" w:lineRule="auto"/>
        <w:jc w:val="both"/>
        <w:outlineLvl w:val="1"/>
        <w:rPr>
          <w:rFonts w:ascii="Times New Roman" w:eastAsia="Times New Roman" w:hAnsi="Times New Roman" w:cs="Times New Roman"/>
          <w:b/>
          <w:bCs/>
          <w:szCs w:val="20"/>
        </w:rPr>
      </w:pPr>
      <w:r w:rsidRPr="00C45F5C">
        <w:rPr>
          <w:rFonts w:ascii="Times New Roman" w:eastAsia="Times New Roman" w:hAnsi="Times New Roman" w:cs="Times New Roman"/>
          <w:b/>
          <w:bCs/>
          <w:szCs w:val="20"/>
        </w:rPr>
        <w:lastRenderedPageBreak/>
        <w:t>2.2 Study Design</w:t>
      </w:r>
    </w:p>
    <w:p w14:paraId="656F0550" w14:textId="77777777" w:rsidR="00C45F5C" w:rsidRPr="00C45F5C" w:rsidRDefault="00C45F5C" w:rsidP="00C45F5C">
      <w:pPr>
        <w:spacing w:after="0" w:line="240" w:lineRule="auto"/>
        <w:jc w:val="both"/>
        <w:outlineLvl w:val="1"/>
        <w:rPr>
          <w:rFonts w:ascii="Times New Roman" w:eastAsia="Times New Roman" w:hAnsi="Times New Roman" w:cs="Times New Roman"/>
          <w:b/>
          <w:bCs/>
          <w:sz w:val="18"/>
          <w:szCs w:val="16"/>
        </w:rPr>
      </w:pPr>
    </w:p>
    <w:p w14:paraId="57B102F3" w14:textId="2E1AF924" w:rsidR="00C45F5C" w:rsidRDefault="00C45F5C" w:rsidP="00C45F5C">
      <w:pPr>
        <w:spacing w:after="0" w:line="240" w:lineRule="auto"/>
        <w:jc w:val="both"/>
        <w:rPr>
          <w:rFonts w:ascii="Times New Roman" w:eastAsia="Times New Roman" w:hAnsi="Times New Roman" w:cs="Times New Roman"/>
          <w:sz w:val="20"/>
          <w:szCs w:val="20"/>
        </w:rPr>
      </w:pPr>
      <w:r w:rsidRPr="00C45F5C">
        <w:rPr>
          <w:rFonts w:ascii="Times New Roman" w:eastAsia="Times New Roman" w:hAnsi="Times New Roman" w:cs="Times New Roman"/>
          <w:sz w:val="20"/>
          <w:szCs w:val="20"/>
        </w:rPr>
        <w:t xml:space="preserve">A hospital-based case-control design was adopted. This design enables comparison of </w:t>
      </w:r>
      <w:proofErr w:type="spellStart"/>
      <w:r w:rsidRPr="00C45F5C">
        <w:rPr>
          <w:rFonts w:ascii="Times New Roman" w:eastAsia="Times New Roman" w:hAnsi="Times New Roman" w:cs="Times New Roman"/>
          <w:sz w:val="20"/>
          <w:szCs w:val="20"/>
        </w:rPr>
        <w:t>haematological</w:t>
      </w:r>
      <w:proofErr w:type="spellEnd"/>
      <w:r w:rsidRPr="00C45F5C">
        <w:rPr>
          <w:rFonts w:ascii="Times New Roman" w:eastAsia="Times New Roman" w:hAnsi="Times New Roman" w:cs="Times New Roman"/>
          <w:sz w:val="20"/>
          <w:szCs w:val="20"/>
        </w:rPr>
        <w:t xml:space="preserve"> indices between infected patients and healthy individuals and allows identification of disease-associated alterations.</w:t>
      </w:r>
    </w:p>
    <w:p w14:paraId="5BD4B0C5" w14:textId="77777777" w:rsidR="002E06A7" w:rsidRPr="002E06A7" w:rsidRDefault="002E06A7" w:rsidP="00C45F5C">
      <w:pPr>
        <w:spacing w:after="0" w:line="240" w:lineRule="auto"/>
        <w:jc w:val="both"/>
        <w:rPr>
          <w:rFonts w:ascii="Times New Roman" w:eastAsia="Times New Roman" w:hAnsi="Times New Roman" w:cs="Times New Roman"/>
          <w:sz w:val="20"/>
          <w:szCs w:val="20"/>
        </w:rPr>
      </w:pPr>
    </w:p>
    <w:p w14:paraId="3CCAFA5F" w14:textId="19EB3F25" w:rsidR="00C45F5C" w:rsidRPr="002E06A7" w:rsidRDefault="00C45F5C" w:rsidP="00C45F5C">
      <w:pPr>
        <w:spacing w:after="0" w:line="240" w:lineRule="auto"/>
        <w:jc w:val="both"/>
        <w:outlineLvl w:val="1"/>
        <w:rPr>
          <w:rFonts w:ascii="Times New Roman" w:eastAsia="Times New Roman" w:hAnsi="Times New Roman" w:cs="Times New Roman"/>
          <w:b/>
          <w:bCs/>
          <w:szCs w:val="20"/>
        </w:rPr>
      </w:pPr>
      <w:r w:rsidRPr="00C45F5C">
        <w:rPr>
          <w:rFonts w:ascii="Times New Roman" w:eastAsia="Times New Roman" w:hAnsi="Times New Roman" w:cs="Times New Roman"/>
          <w:b/>
          <w:bCs/>
          <w:szCs w:val="20"/>
        </w:rPr>
        <w:t>2.3 Study Population</w:t>
      </w:r>
    </w:p>
    <w:p w14:paraId="0E5F50F9" w14:textId="77777777" w:rsidR="00C45F5C" w:rsidRPr="00C45F5C" w:rsidRDefault="00C45F5C" w:rsidP="00C45F5C">
      <w:pPr>
        <w:spacing w:after="0" w:line="240" w:lineRule="auto"/>
        <w:jc w:val="both"/>
        <w:outlineLvl w:val="1"/>
        <w:rPr>
          <w:rFonts w:ascii="Times New Roman" w:eastAsia="Times New Roman" w:hAnsi="Times New Roman" w:cs="Times New Roman"/>
          <w:b/>
          <w:bCs/>
          <w:sz w:val="20"/>
          <w:szCs w:val="20"/>
        </w:rPr>
      </w:pPr>
    </w:p>
    <w:p w14:paraId="51F3DD09" w14:textId="77777777" w:rsidR="00C45F5C" w:rsidRPr="00C45F5C" w:rsidRDefault="00C45F5C" w:rsidP="00C45F5C">
      <w:pPr>
        <w:spacing w:after="0" w:line="240" w:lineRule="auto"/>
        <w:jc w:val="both"/>
        <w:rPr>
          <w:rFonts w:ascii="Times New Roman" w:eastAsia="Times New Roman" w:hAnsi="Times New Roman" w:cs="Times New Roman"/>
          <w:sz w:val="20"/>
          <w:szCs w:val="20"/>
        </w:rPr>
      </w:pPr>
      <w:r w:rsidRPr="00C45F5C">
        <w:rPr>
          <w:rFonts w:ascii="Times New Roman" w:eastAsia="Times New Roman" w:hAnsi="Times New Roman" w:cs="Times New Roman"/>
          <w:sz w:val="20"/>
          <w:szCs w:val="20"/>
        </w:rPr>
        <w:t>Sixty participants aged 18–60 years were recruited.</w:t>
      </w:r>
    </w:p>
    <w:p w14:paraId="2011A7A7" w14:textId="77777777" w:rsidR="00C45F5C" w:rsidRPr="002E06A7" w:rsidRDefault="00C45F5C" w:rsidP="00C45F5C">
      <w:pPr>
        <w:spacing w:after="0" w:line="240" w:lineRule="auto"/>
        <w:jc w:val="both"/>
        <w:rPr>
          <w:rFonts w:ascii="Times New Roman" w:eastAsia="Times New Roman" w:hAnsi="Times New Roman" w:cs="Times New Roman"/>
          <w:b/>
          <w:bCs/>
          <w:sz w:val="20"/>
          <w:szCs w:val="20"/>
        </w:rPr>
      </w:pPr>
    </w:p>
    <w:p w14:paraId="75D50D25" w14:textId="77777777" w:rsidR="00C45F5C" w:rsidRPr="002E06A7" w:rsidRDefault="00C45F5C" w:rsidP="00C45F5C">
      <w:pPr>
        <w:spacing w:after="0" w:line="240" w:lineRule="auto"/>
        <w:jc w:val="both"/>
        <w:rPr>
          <w:rFonts w:ascii="Times New Roman" w:eastAsia="Times New Roman" w:hAnsi="Times New Roman" w:cs="Times New Roman"/>
          <w:sz w:val="20"/>
          <w:szCs w:val="20"/>
        </w:rPr>
      </w:pPr>
      <w:r w:rsidRPr="00C45F5C">
        <w:rPr>
          <w:rFonts w:ascii="Times New Roman" w:eastAsia="Times New Roman" w:hAnsi="Times New Roman" w:cs="Times New Roman"/>
          <w:b/>
          <w:bCs/>
          <w:sz w:val="20"/>
          <w:szCs w:val="20"/>
        </w:rPr>
        <w:t>Cases:</w:t>
      </w:r>
      <w:r w:rsidRPr="00C45F5C">
        <w:rPr>
          <w:rFonts w:ascii="Times New Roman" w:eastAsia="Times New Roman" w:hAnsi="Times New Roman" w:cs="Times New Roman"/>
          <w:sz w:val="20"/>
          <w:szCs w:val="20"/>
        </w:rPr>
        <w:t xml:space="preserve"> 30 serologically c</w:t>
      </w:r>
      <w:r w:rsidRPr="002E06A7">
        <w:rPr>
          <w:rFonts w:ascii="Times New Roman" w:eastAsia="Times New Roman" w:hAnsi="Times New Roman" w:cs="Times New Roman"/>
          <w:sz w:val="20"/>
          <w:szCs w:val="20"/>
        </w:rPr>
        <w:t>onfirmed HCV-positive patients.</w:t>
      </w:r>
    </w:p>
    <w:p w14:paraId="137389E6" w14:textId="114A98D0" w:rsidR="00C45F5C" w:rsidRPr="00C45F5C" w:rsidRDefault="00C45F5C" w:rsidP="00C45F5C">
      <w:pPr>
        <w:spacing w:after="0" w:line="240" w:lineRule="auto"/>
        <w:jc w:val="both"/>
        <w:rPr>
          <w:rFonts w:ascii="Times New Roman" w:eastAsia="Times New Roman" w:hAnsi="Times New Roman" w:cs="Times New Roman"/>
          <w:sz w:val="20"/>
          <w:szCs w:val="20"/>
        </w:rPr>
      </w:pPr>
      <w:r w:rsidRPr="00C45F5C">
        <w:rPr>
          <w:rFonts w:ascii="Times New Roman" w:eastAsia="Times New Roman" w:hAnsi="Times New Roman" w:cs="Times New Roman"/>
          <w:b/>
          <w:bCs/>
          <w:sz w:val="20"/>
          <w:szCs w:val="20"/>
        </w:rPr>
        <w:t>Controls:</w:t>
      </w:r>
      <w:r w:rsidRPr="00C45F5C">
        <w:rPr>
          <w:rFonts w:ascii="Times New Roman" w:eastAsia="Times New Roman" w:hAnsi="Times New Roman" w:cs="Times New Roman"/>
          <w:sz w:val="20"/>
          <w:szCs w:val="20"/>
        </w:rPr>
        <w:t xml:space="preserve"> 30 apparently healthy HCV-negative individuals.</w:t>
      </w:r>
    </w:p>
    <w:p w14:paraId="45537310" w14:textId="77777777" w:rsidR="00C45F5C" w:rsidRPr="002E06A7" w:rsidRDefault="00C45F5C" w:rsidP="00C45F5C">
      <w:pPr>
        <w:spacing w:after="0" w:line="240" w:lineRule="auto"/>
        <w:jc w:val="both"/>
        <w:outlineLvl w:val="2"/>
        <w:rPr>
          <w:rFonts w:ascii="Times New Roman" w:eastAsia="Times New Roman" w:hAnsi="Times New Roman" w:cs="Times New Roman"/>
          <w:b/>
          <w:bCs/>
          <w:sz w:val="20"/>
          <w:szCs w:val="20"/>
        </w:rPr>
      </w:pPr>
    </w:p>
    <w:p w14:paraId="527DF80C" w14:textId="4B36EABF" w:rsidR="00C45F5C" w:rsidRPr="002E06A7" w:rsidRDefault="00C45F5C" w:rsidP="00C45F5C">
      <w:pPr>
        <w:spacing w:after="0" w:line="240" w:lineRule="auto"/>
        <w:jc w:val="both"/>
        <w:outlineLvl w:val="2"/>
        <w:rPr>
          <w:rFonts w:ascii="Times New Roman" w:eastAsia="Times New Roman" w:hAnsi="Times New Roman" w:cs="Times New Roman"/>
          <w:b/>
          <w:bCs/>
          <w:sz w:val="20"/>
          <w:szCs w:val="20"/>
        </w:rPr>
      </w:pPr>
      <w:r w:rsidRPr="00C45F5C">
        <w:rPr>
          <w:rFonts w:ascii="Times New Roman" w:eastAsia="Times New Roman" w:hAnsi="Times New Roman" w:cs="Times New Roman"/>
          <w:b/>
          <w:bCs/>
          <w:sz w:val="20"/>
          <w:szCs w:val="20"/>
        </w:rPr>
        <w:t>Inclusion Criteria</w:t>
      </w:r>
      <w:r w:rsidRPr="002E06A7">
        <w:rPr>
          <w:rFonts w:ascii="Times New Roman" w:eastAsia="Times New Roman" w:hAnsi="Times New Roman" w:cs="Times New Roman"/>
          <w:b/>
          <w:bCs/>
          <w:sz w:val="20"/>
          <w:szCs w:val="20"/>
        </w:rPr>
        <w:t>:</w:t>
      </w:r>
    </w:p>
    <w:p w14:paraId="02049F79" w14:textId="4D055C39" w:rsidR="00C45F5C" w:rsidRPr="00C45F5C" w:rsidRDefault="00C45F5C" w:rsidP="00C45F5C">
      <w:pPr>
        <w:spacing w:after="0" w:line="240" w:lineRule="auto"/>
        <w:jc w:val="both"/>
        <w:outlineLvl w:val="2"/>
        <w:rPr>
          <w:rFonts w:ascii="Times New Roman" w:eastAsia="Times New Roman" w:hAnsi="Times New Roman" w:cs="Times New Roman"/>
          <w:b/>
          <w:bCs/>
          <w:sz w:val="20"/>
          <w:szCs w:val="20"/>
        </w:rPr>
      </w:pPr>
    </w:p>
    <w:p w14:paraId="45A1C6BD" w14:textId="77777777" w:rsidR="00C45F5C" w:rsidRPr="00C45F5C" w:rsidRDefault="00C45F5C" w:rsidP="00C45F5C">
      <w:pPr>
        <w:numPr>
          <w:ilvl w:val="0"/>
          <w:numId w:val="3"/>
        </w:numPr>
        <w:spacing w:after="0" w:line="240" w:lineRule="auto"/>
        <w:ind w:left="540"/>
        <w:jc w:val="both"/>
        <w:rPr>
          <w:rFonts w:ascii="Times New Roman" w:eastAsia="Times New Roman" w:hAnsi="Times New Roman" w:cs="Times New Roman"/>
          <w:sz w:val="20"/>
          <w:szCs w:val="20"/>
        </w:rPr>
      </w:pPr>
      <w:r w:rsidRPr="00C45F5C">
        <w:rPr>
          <w:rFonts w:ascii="Times New Roman" w:eastAsia="Times New Roman" w:hAnsi="Times New Roman" w:cs="Times New Roman"/>
          <w:sz w:val="20"/>
          <w:szCs w:val="20"/>
        </w:rPr>
        <w:t>Adults aged 18–60 years</w:t>
      </w:r>
    </w:p>
    <w:p w14:paraId="6A522D74" w14:textId="77777777" w:rsidR="00C45F5C" w:rsidRPr="00C45F5C" w:rsidRDefault="00C45F5C" w:rsidP="00C45F5C">
      <w:pPr>
        <w:numPr>
          <w:ilvl w:val="0"/>
          <w:numId w:val="3"/>
        </w:numPr>
        <w:spacing w:after="0" w:line="240" w:lineRule="auto"/>
        <w:ind w:left="540"/>
        <w:jc w:val="both"/>
        <w:rPr>
          <w:rFonts w:ascii="Times New Roman" w:eastAsia="Times New Roman" w:hAnsi="Times New Roman" w:cs="Times New Roman"/>
          <w:sz w:val="20"/>
          <w:szCs w:val="20"/>
        </w:rPr>
      </w:pPr>
      <w:r w:rsidRPr="00C45F5C">
        <w:rPr>
          <w:rFonts w:ascii="Times New Roman" w:eastAsia="Times New Roman" w:hAnsi="Times New Roman" w:cs="Times New Roman"/>
          <w:sz w:val="20"/>
          <w:szCs w:val="20"/>
        </w:rPr>
        <w:t>Confirmed HCV infection for cases</w:t>
      </w:r>
    </w:p>
    <w:p w14:paraId="6DA6B173" w14:textId="77777777" w:rsidR="00C45F5C" w:rsidRPr="00C45F5C" w:rsidRDefault="00C45F5C" w:rsidP="00C45F5C">
      <w:pPr>
        <w:numPr>
          <w:ilvl w:val="0"/>
          <w:numId w:val="3"/>
        </w:numPr>
        <w:spacing w:after="0" w:line="240" w:lineRule="auto"/>
        <w:ind w:left="540"/>
        <w:jc w:val="both"/>
        <w:rPr>
          <w:rFonts w:ascii="Times New Roman" w:eastAsia="Times New Roman" w:hAnsi="Times New Roman" w:cs="Times New Roman"/>
          <w:sz w:val="20"/>
          <w:szCs w:val="20"/>
        </w:rPr>
      </w:pPr>
      <w:r w:rsidRPr="00C45F5C">
        <w:rPr>
          <w:rFonts w:ascii="Times New Roman" w:eastAsia="Times New Roman" w:hAnsi="Times New Roman" w:cs="Times New Roman"/>
          <w:sz w:val="20"/>
          <w:szCs w:val="20"/>
        </w:rPr>
        <w:t>Apparently healthy controls</w:t>
      </w:r>
    </w:p>
    <w:p w14:paraId="59D9B977" w14:textId="77777777" w:rsidR="00C45F5C" w:rsidRPr="002E06A7" w:rsidRDefault="00C45F5C" w:rsidP="00C45F5C">
      <w:pPr>
        <w:spacing w:after="0" w:line="240" w:lineRule="auto"/>
        <w:jc w:val="both"/>
        <w:outlineLvl w:val="2"/>
        <w:rPr>
          <w:rFonts w:ascii="Times New Roman" w:eastAsia="Times New Roman" w:hAnsi="Times New Roman" w:cs="Times New Roman"/>
          <w:b/>
          <w:bCs/>
          <w:sz w:val="20"/>
          <w:szCs w:val="20"/>
        </w:rPr>
      </w:pPr>
    </w:p>
    <w:p w14:paraId="2EF281B7" w14:textId="3F01B636" w:rsidR="00C45F5C" w:rsidRPr="002E06A7" w:rsidRDefault="00C45F5C" w:rsidP="00C45F5C">
      <w:pPr>
        <w:spacing w:after="0" w:line="240" w:lineRule="auto"/>
        <w:jc w:val="both"/>
        <w:outlineLvl w:val="2"/>
        <w:rPr>
          <w:rFonts w:ascii="Times New Roman" w:eastAsia="Times New Roman" w:hAnsi="Times New Roman" w:cs="Times New Roman"/>
          <w:b/>
          <w:bCs/>
          <w:sz w:val="20"/>
          <w:szCs w:val="20"/>
        </w:rPr>
      </w:pPr>
      <w:r w:rsidRPr="00C45F5C">
        <w:rPr>
          <w:rFonts w:ascii="Times New Roman" w:eastAsia="Times New Roman" w:hAnsi="Times New Roman" w:cs="Times New Roman"/>
          <w:b/>
          <w:bCs/>
          <w:sz w:val="20"/>
          <w:szCs w:val="20"/>
        </w:rPr>
        <w:t>Exclusion Criteria</w:t>
      </w:r>
      <w:r w:rsidRPr="002E06A7">
        <w:rPr>
          <w:rFonts w:ascii="Times New Roman" w:eastAsia="Times New Roman" w:hAnsi="Times New Roman" w:cs="Times New Roman"/>
          <w:b/>
          <w:bCs/>
          <w:sz w:val="20"/>
          <w:szCs w:val="20"/>
        </w:rPr>
        <w:t>:</w:t>
      </w:r>
    </w:p>
    <w:p w14:paraId="3FB801F8" w14:textId="77777777" w:rsidR="00C45F5C" w:rsidRPr="00C45F5C" w:rsidRDefault="00C45F5C" w:rsidP="00C45F5C">
      <w:pPr>
        <w:spacing w:after="0" w:line="240" w:lineRule="auto"/>
        <w:jc w:val="both"/>
        <w:outlineLvl w:val="2"/>
        <w:rPr>
          <w:rFonts w:ascii="Times New Roman" w:eastAsia="Times New Roman" w:hAnsi="Times New Roman" w:cs="Times New Roman"/>
          <w:b/>
          <w:bCs/>
          <w:sz w:val="20"/>
          <w:szCs w:val="20"/>
        </w:rPr>
      </w:pPr>
    </w:p>
    <w:p w14:paraId="2867038D" w14:textId="77777777" w:rsidR="00C45F5C" w:rsidRPr="00C45F5C" w:rsidRDefault="00C45F5C" w:rsidP="00C45F5C">
      <w:pPr>
        <w:numPr>
          <w:ilvl w:val="0"/>
          <w:numId w:val="4"/>
        </w:numPr>
        <w:spacing w:after="0" w:line="240" w:lineRule="auto"/>
        <w:ind w:left="540"/>
        <w:jc w:val="both"/>
        <w:rPr>
          <w:rFonts w:ascii="Times New Roman" w:eastAsia="Times New Roman" w:hAnsi="Times New Roman" w:cs="Times New Roman"/>
          <w:sz w:val="20"/>
          <w:szCs w:val="20"/>
        </w:rPr>
      </w:pPr>
      <w:r w:rsidRPr="00C45F5C">
        <w:rPr>
          <w:rFonts w:ascii="Times New Roman" w:eastAsia="Times New Roman" w:hAnsi="Times New Roman" w:cs="Times New Roman"/>
          <w:sz w:val="20"/>
          <w:szCs w:val="20"/>
        </w:rPr>
        <w:t>Co-infection with other viral diseases</w:t>
      </w:r>
    </w:p>
    <w:p w14:paraId="1300094C" w14:textId="77777777" w:rsidR="00C45F5C" w:rsidRPr="00C45F5C" w:rsidRDefault="00C45F5C" w:rsidP="00C45F5C">
      <w:pPr>
        <w:numPr>
          <w:ilvl w:val="0"/>
          <w:numId w:val="4"/>
        </w:numPr>
        <w:spacing w:after="0" w:line="240" w:lineRule="auto"/>
        <w:ind w:left="540"/>
        <w:jc w:val="both"/>
        <w:rPr>
          <w:rFonts w:ascii="Times New Roman" w:eastAsia="Times New Roman" w:hAnsi="Times New Roman" w:cs="Times New Roman"/>
          <w:sz w:val="20"/>
          <w:szCs w:val="20"/>
        </w:rPr>
      </w:pPr>
      <w:r w:rsidRPr="00C45F5C">
        <w:rPr>
          <w:rFonts w:ascii="Times New Roman" w:eastAsia="Times New Roman" w:hAnsi="Times New Roman" w:cs="Times New Roman"/>
          <w:sz w:val="20"/>
          <w:szCs w:val="20"/>
        </w:rPr>
        <w:t xml:space="preserve">Known </w:t>
      </w:r>
      <w:proofErr w:type="spellStart"/>
      <w:r w:rsidRPr="00C45F5C">
        <w:rPr>
          <w:rFonts w:ascii="Times New Roman" w:eastAsia="Times New Roman" w:hAnsi="Times New Roman" w:cs="Times New Roman"/>
          <w:sz w:val="20"/>
          <w:szCs w:val="20"/>
        </w:rPr>
        <w:t>haematological</w:t>
      </w:r>
      <w:proofErr w:type="spellEnd"/>
      <w:r w:rsidRPr="00C45F5C">
        <w:rPr>
          <w:rFonts w:ascii="Times New Roman" w:eastAsia="Times New Roman" w:hAnsi="Times New Roman" w:cs="Times New Roman"/>
          <w:sz w:val="20"/>
          <w:szCs w:val="20"/>
        </w:rPr>
        <w:t xml:space="preserve"> disorders</w:t>
      </w:r>
    </w:p>
    <w:p w14:paraId="0371709F" w14:textId="77777777" w:rsidR="00C45F5C" w:rsidRPr="00C45F5C" w:rsidRDefault="00C45F5C" w:rsidP="00C45F5C">
      <w:pPr>
        <w:numPr>
          <w:ilvl w:val="0"/>
          <w:numId w:val="4"/>
        </w:numPr>
        <w:spacing w:after="0" w:line="240" w:lineRule="auto"/>
        <w:ind w:left="540"/>
        <w:jc w:val="both"/>
        <w:rPr>
          <w:rFonts w:ascii="Times New Roman" w:eastAsia="Times New Roman" w:hAnsi="Times New Roman" w:cs="Times New Roman"/>
          <w:sz w:val="20"/>
          <w:szCs w:val="20"/>
        </w:rPr>
      </w:pPr>
      <w:r w:rsidRPr="00C45F5C">
        <w:rPr>
          <w:rFonts w:ascii="Times New Roman" w:eastAsia="Times New Roman" w:hAnsi="Times New Roman" w:cs="Times New Roman"/>
          <w:sz w:val="20"/>
          <w:szCs w:val="20"/>
        </w:rPr>
        <w:t>Recent blood transfusion</w:t>
      </w:r>
    </w:p>
    <w:p w14:paraId="31FA263B" w14:textId="77777777" w:rsidR="00C45F5C" w:rsidRPr="00C45F5C" w:rsidRDefault="00C45F5C" w:rsidP="00C45F5C">
      <w:pPr>
        <w:numPr>
          <w:ilvl w:val="0"/>
          <w:numId w:val="4"/>
        </w:numPr>
        <w:spacing w:after="0" w:line="240" w:lineRule="auto"/>
        <w:ind w:left="540"/>
        <w:jc w:val="both"/>
        <w:rPr>
          <w:rFonts w:ascii="Times New Roman" w:eastAsia="Times New Roman" w:hAnsi="Times New Roman" w:cs="Times New Roman"/>
          <w:sz w:val="20"/>
          <w:szCs w:val="20"/>
        </w:rPr>
      </w:pPr>
      <w:r w:rsidRPr="00C45F5C">
        <w:rPr>
          <w:rFonts w:ascii="Times New Roman" w:eastAsia="Times New Roman" w:hAnsi="Times New Roman" w:cs="Times New Roman"/>
          <w:sz w:val="20"/>
          <w:szCs w:val="20"/>
        </w:rPr>
        <w:t>Chronic systemic illnesses</w:t>
      </w:r>
    </w:p>
    <w:p w14:paraId="297C76BD" w14:textId="77777777" w:rsidR="00C45F5C" w:rsidRPr="002E06A7" w:rsidRDefault="00C45F5C" w:rsidP="00C45F5C">
      <w:pPr>
        <w:spacing w:after="0" w:line="240" w:lineRule="auto"/>
        <w:jc w:val="both"/>
        <w:rPr>
          <w:rFonts w:ascii="Times New Roman" w:eastAsia="Times New Roman" w:hAnsi="Times New Roman" w:cs="Times New Roman"/>
          <w:sz w:val="20"/>
          <w:szCs w:val="20"/>
        </w:rPr>
      </w:pPr>
    </w:p>
    <w:p w14:paraId="64996E30" w14:textId="1B47B877" w:rsidR="00C45F5C" w:rsidRPr="00C45F5C" w:rsidRDefault="00C45F5C" w:rsidP="00C45F5C">
      <w:pPr>
        <w:spacing w:after="0" w:line="240" w:lineRule="auto"/>
        <w:jc w:val="both"/>
        <w:rPr>
          <w:rFonts w:ascii="Times New Roman" w:eastAsia="Times New Roman" w:hAnsi="Times New Roman" w:cs="Times New Roman"/>
          <w:sz w:val="20"/>
          <w:szCs w:val="20"/>
        </w:rPr>
      </w:pPr>
      <w:r w:rsidRPr="00C45F5C">
        <w:rPr>
          <w:rFonts w:ascii="Times New Roman" w:eastAsia="Times New Roman" w:hAnsi="Times New Roman" w:cs="Times New Roman"/>
          <w:sz w:val="20"/>
          <w:szCs w:val="20"/>
        </w:rPr>
        <w:t xml:space="preserve">These criteria minimized confounding variables that could affect </w:t>
      </w:r>
      <w:proofErr w:type="spellStart"/>
      <w:r w:rsidRPr="00C45F5C">
        <w:rPr>
          <w:rFonts w:ascii="Times New Roman" w:eastAsia="Times New Roman" w:hAnsi="Times New Roman" w:cs="Times New Roman"/>
          <w:sz w:val="20"/>
          <w:szCs w:val="20"/>
        </w:rPr>
        <w:t>haematological</w:t>
      </w:r>
      <w:proofErr w:type="spellEnd"/>
      <w:r w:rsidRPr="00C45F5C">
        <w:rPr>
          <w:rFonts w:ascii="Times New Roman" w:eastAsia="Times New Roman" w:hAnsi="Times New Roman" w:cs="Times New Roman"/>
          <w:sz w:val="20"/>
          <w:szCs w:val="20"/>
        </w:rPr>
        <w:t xml:space="preserve"> parameters.</w:t>
      </w:r>
    </w:p>
    <w:p w14:paraId="364FDD7D" w14:textId="77777777" w:rsidR="00C45F5C" w:rsidRPr="002E06A7" w:rsidRDefault="00C45F5C" w:rsidP="00C45F5C">
      <w:pPr>
        <w:spacing w:after="0" w:line="240" w:lineRule="auto"/>
        <w:jc w:val="both"/>
        <w:outlineLvl w:val="1"/>
        <w:rPr>
          <w:rFonts w:ascii="Times New Roman" w:eastAsia="Times New Roman" w:hAnsi="Times New Roman" w:cs="Times New Roman"/>
          <w:b/>
          <w:bCs/>
          <w:sz w:val="20"/>
          <w:szCs w:val="20"/>
        </w:rPr>
      </w:pPr>
    </w:p>
    <w:p w14:paraId="6D250F96" w14:textId="337BFAC3" w:rsidR="00C45F5C" w:rsidRPr="00C45F5C" w:rsidRDefault="00C45F5C" w:rsidP="00C45F5C">
      <w:pPr>
        <w:spacing w:after="0" w:line="240" w:lineRule="auto"/>
        <w:jc w:val="both"/>
        <w:outlineLvl w:val="1"/>
        <w:rPr>
          <w:rFonts w:ascii="Times New Roman" w:eastAsia="Times New Roman" w:hAnsi="Times New Roman" w:cs="Times New Roman"/>
          <w:b/>
          <w:bCs/>
          <w:szCs w:val="20"/>
        </w:rPr>
      </w:pPr>
      <w:r w:rsidRPr="00C45F5C">
        <w:rPr>
          <w:rFonts w:ascii="Times New Roman" w:eastAsia="Times New Roman" w:hAnsi="Times New Roman" w:cs="Times New Roman"/>
          <w:b/>
          <w:bCs/>
          <w:szCs w:val="20"/>
        </w:rPr>
        <w:t>2.4 Sample Size Justification</w:t>
      </w:r>
    </w:p>
    <w:p w14:paraId="7EF4C274" w14:textId="77777777" w:rsidR="00C45F5C" w:rsidRPr="002E06A7" w:rsidRDefault="00C45F5C" w:rsidP="00C45F5C">
      <w:pPr>
        <w:spacing w:after="0" w:line="240" w:lineRule="auto"/>
        <w:jc w:val="both"/>
        <w:rPr>
          <w:rFonts w:ascii="Times New Roman" w:eastAsia="Times New Roman" w:hAnsi="Times New Roman" w:cs="Times New Roman"/>
          <w:sz w:val="20"/>
          <w:szCs w:val="20"/>
        </w:rPr>
      </w:pPr>
    </w:p>
    <w:p w14:paraId="41D3D9C4" w14:textId="7267D8AB" w:rsidR="00C45F5C" w:rsidRPr="002E06A7" w:rsidRDefault="00C45F5C" w:rsidP="00C45F5C">
      <w:pPr>
        <w:spacing w:after="0" w:line="240" w:lineRule="auto"/>
        <w:jc w:val="both"/>
        <w:rPr>
          <w:rFonts w:ascii="Times New Roman" w:eastAsia="Times New Roman" w:hAnsi="Times New Roman" w:cs="Times New Roman"/>
          <w:sz w:val="20"/>
          <w:szCs w:val="20"/>
        </w:rPr>
      </w:pPr>
      <w:r w:rsidRPr="00C45F5C">
        <w:rPr>
          <w:rFonts w:ascii="Times New Roman" w:eastAsia="Times New Roman" w:hAnsi="Times New Roman" w:cs="Times New Roman"/>
          <w:sz w:val="20"/>
          <w:szCs w:val="20"/>
        </w:rPr>
        <w:t xml:space="preserve">The sample size was based on feasibility and comparable regional studies assessing </w:t>
      </w:r>
      <w:proofErr w:type="spellStart"/>
      <w:r w:rsidRPr="00C45F5C">
        <w:rPr>
          <w:rFonts w:ascii="Times New Roman" w:eastAsia="Times New Roman" w:hAnsi="Times New Roman" w:cs="Times New Roman"/>
          <w:sz w:val="20"/>
          <w:szCs w:val="20"/>
        </w:rPr>
        <w:t>haematological</w:t>
      </w:r>
      <w:proofErr w:type="spellEnd"/>
      <w:r w:rsidRPr="00C45F5C">
        <w:rPr>
          <w:rFonts w:ascii="Times New Roman" w:eastAsia="Times New Roman" w:hAnsi="Times New Roman" w:cs="Times New Roman"/>
          <w:sz w:val="20"/>
          <w:szCs w:val="20"/>
        </w:rPr>
        <w:t xml:space="preserve"> parameters in viral infections. Matching by age and sex ensured comparability between groups.</w:t>
      </w:r>
    </w:p>
    <w:p w14:paraId="14F01388" w14:textId="77777777" w:rsidR="00C45F5C" w:rsidRPr="00C45F5C" w:rsidRDefault="00C45F5C" w:rsidP="00C45F5C">
      <w:pPr>
        <w:spacing w:after="0" w:line="240" w:lineRule="auto"/>
        <w:jc w:val="both"/>
        <w:rPr>
          <w:rFonts w:ascii="Times New Roman" w:eastAsia="Times New Roman" w:hAnsi="Times New Roman" w:cs="Times New Roman"/>
          <w:sz w:val="20"/>
          <w:szCs w:val="20"/>
        </w:rPr>
      </w:pPr>
    </w:p>
    <w:p w14:paraId="7755F9CF" w14:textId="21B4B55F" w:rsidR="00C45F5C" w:rsidRPr="002E06A7" w:rsidRDefault="00C45F5C" w:rsidP="00C45F5C">
      <w:pPr>
        <w:spacing w:after="0" w:line="240" w:lineRule="auto"/>
        <w:jc w:val="both"/>
        <w:outlineLvl w:val="1"/>
        <w:rPr>
          <w:rFonts w:ascii="Times New Roman" w:eastAsia="Times New Roman" w:hAnsi="Times New Roman" w:cs="Times New Roman"/>
          <w:b/>
          <w:bCs/>
          <w:szCs w:val="20"/>
        </w:rPr>
      </w:pPr>
      <w:r w:rsidRPr="00C45F5C">
        <w:rPr>
          <w:rFonts w:ascii="Times New Roman" w:eastAsia="Times New Roman" w:hAnsi="Times New Roman" w:cs="Times New Roman"/>
          <w:b/>
          <w:bCs/>
          <w:szCs w:val="20"/>
        </w:rPr>
        <w:t>2.5 Sample Collection</w:t>
      </w:r>
    </w:p>
    <w:p w14:paraId="2C9EC020" w14:textId="77777777" w:rsidR="00C45F5C" w:rsidRPr="00C45F5C" w:rsidRDefault="00C45F5C" w:rsidP="00C45F5C">
      <w:pPr>
        <w:spacing w:after="0" w:line="240" w:lineRule="auto"/>
        <w:jc w:val="both"/>
        <w:outlineLvl w:val="1"/>
        <w:rPr>
          <w:rFonts w:ascii="Times New Roman" w:eastAsia="Times New Roman" w:hAnsi="Times New Roman" w:cs="Times New Roman"/>
          <w:b/>
          <w:bCs/>
          <w:sz w:val="16"/>
          <w:szCs w:val="20"/>
        </w:rPr>
      </w:pPr>
    </w:p>
    <w:p w14:paraId="385D7096" w14:textId="7E527500" w:rsidR="00C45F5C" w:rsidRPr="002E06A7" w:rsidRDefault="00C45F5C" w:rsidP="00C45F5C">
      <w:pPr>
        <w:spacing w:after="0" w:line="240" w:lineRule="auto"/>
        <w:jc w:val="both"/>
        <w:rPr>
          <w:rFonts w:ascii="Times New Roman" w:eastAsia="Times New Roman" w:hAnsi="Times New Roman" w:cs="Times New Roman"/>
          <w:sz w:val="20"/>
          <w:szCs w:val="20"/>
        </w:rPr>
      </w:pPr>
      <w:r w:rsidRPr="00C45F5C">
        <w:rPr>
          <w:rFonts w:ascii="Times New Roman" w:eastAsia="Times New Roman" w:hAnsi="Times New Roman" w:cs="Times New Roman"/>
          <w:sz w:val="20"/>
          <w:szCs w:val="20"/>
        </w:rPr>
        <w:t xml:space="preserve">Five </w:t>
      </w:r>
      <w:proofErr w:type="spellStart"/>
      <w:r w:rsidRPr="00C45F5C">
        <w:rPr>
          <w:rFonts w:ascii="Times New Roman" w:eastAsia="Times New Roman" w:hAnsi="Times New Roman" w:cs="Times New Roman"/>
          <w:sz w:val="20"/>
          <w:szCs w:val="20"/>
        </w:rPr>
        <w:t>millilitres</w:t>
      </w:r>
      <w:proofErr w:type="spellEnd"/>
      <w:r w:rsidRPr="00C45F5C">
        <w:rPr>
          <w:rFonts w:ascii="Times New Roman" w:eastAsia="Times New Roman" w:hAnsi="Times New Roman" w:cs="Times New Roman"/>
          <w:sz w:val="20"/>
          <w:szCs w:val="20"/>
        </w:rPr>
        <w:t xml:space="preserve"> of venous blood was collected aseptically from each participant:</w:t>
      </w:r>
    </w:p>
    <w:p w14:paraId="3C5F8134" w14:textId="77777777" w:rsidR="00C45F5C" w:rsidRPr="00C45F5C" w:rsidRDefault="00C45F5C" w:rsidP="00C45F5C">
      <w:pPr>
        <w:spacing w:after="0" w:line="240" w:lineRule="auto"/>
        <w:jc w:val="both"/>
        <w:rPr>
          <w:rFonts w:ascii="Times New Roman" w:eastAsia="Times New Roman" w:hAnsi="Times New Roman" w:cs="Times New Roman"/>
          <w:sz w:val="16"/>
          <w:szCs w:val="20"/>
        </w:rPr>
      </w:pPr>
    </w:p>
    <w:p w14:paraId="73B50407" w14:textId="77777777" w:rsidR="00C45F5C" w:rsidRPr="00C45F5C" w:rsidRDefault="00C45F5C" w:rsidP="00C45F5C">
      <w:pPr>
        <w:numPr>
          <w:ilvl w:val="0"/>
          <w:numId w:val="5"/>
        </w:numPr>
        <w:spacing w:after="0" w:line="240" w:lineRule="auto"/>
        <w:ind w:left="540"/>
        <w:jc w:val="both"/>
        <w:rPr>
          <w:rFonts w:ascii="Times New Roman" w:eastAsia="Times New Roman" w:hAnsi="Times New Roman" w:cs="Times New Roman"/>
          <w:sz w:val="20"/>
          <w:szCs w:val="20"/>
        </w:rPr>
      </w:pPr>
      <w:r w:rsidRPr="00C45F5C">
        <w:rPr>
          <w:rFonts w:ascii="Times New Roman" w:eastAsia="Times New Roman" w:hAnsi="Times New Roman" w:cs="Times New Roman"/>
          <w:sz w:val="20"/>
          <w:szCs w:val="20"/>
        </w:rPr>
        <w:t xml:space="preserve">3 mL into EDTA tubes for </w:t>
      </w:r>
      <w:proofErr w:type="spellStart"/>
      <w:r w:rsidRPr="00C45F5C">
        <w:rPr>
          <w:rFonts w:ascii="Times New Roman" w:eastAsia="Times New Roman" w:hAnsi="Times New Roman" w:cs="Times New Roman"/>
          <w:sz w:val="20"/>
          <w:szCs w:val="20"/>
        </w:rPr>
        <w:t>haematology</w:t>
      </w:r>
      <w:proofErr w:type="spellEnd"/>
    </w:p>
    <w:p w14:paraId="02688312" w14:textId="77777777" w:rsidR="00C45F5C" w:rsidRPr="00C45F5C" w:rsidRDefault="00C45F5C" w:rsidP="00C45F5C">
      <w:pPr>
        <w:numPr>
          <w:ilvl w:val="0"/>
          <w:numId w:val="5"/>
        </w:numPr>
        <w:spacing w:after="0" w:line="240" w:lineRule="auto"/>
        <w:ind w:left="540"/>
        <w:jc w:val="both"/>
        <w:rPr>
          <w:rFonts w:ascii="Times New Roman" w:eastAsia="Times New Roman" w:hAnsi="Times New Roman" w:cs="Times New Roman"/>
          <w:sz w:val="20"/>
          <w:szCs w:val="20"/>
        </w:rPr>
      </w:pPr>
      <w:r w:rsidRPr="00C45F5C">
        <w:rPr>
          <w:rFonts w:ascii="Times New Roman" w:eastAsia="Times New Roman" w:hAnsi="Times New Roman" w:cs="Times New Roman"/>
          <w:sz w:val="20"/>
          <w:szCs w:val="20"/>
        </w:rPr>
        <w:t>2 mL into plain tubes for serological confirmation</w:t>
      </w:r>
    </w:p>
    <w:p w14:paraId="1FBDF478" w14:textId="77777777" w:rsidR="00C45F5C" w:rsidRPr="001637CE" w:rsidRDefault="00C45F5C" w:rsidP="00C45F5C">
      <w:pPr>
        <w:spacing w:after="0" w:line="240" w:lineRule="auto"/>
        <w:jc w:val="both"/>
        <w:rPr>
          <w:rFonts w:ascii="Times New Roman" w:eastAsia="Times New Roman" w:hAnsi="Times New Roman" w:cs="Times New Roman"/>
          <w:b/>
          <w:bCs/>
          <w:sz w:val="16"/>
          <w:szCs w:val="20"/>
        </w:rPr>
      </w:pPr>
    </w:p>
    <w:p w14:paraId="7E790D32" w14:textId="0888A15F" w:rsidR="00C45F5C" w:rsidRPr="002E06A7" w:rsidRDefault="00C45F5C" w:rsidP="00C45F5C">
      <w:pPr>
        <w:spacing w:after="0" w:line="240" w:lineRule="auto"/>
        <w:jc w:val="both"/>
        <w:rPr>
          <w:rFonts w:ascii="Times New Roman" w:eastAsia="Times New Roman" w:hAnsi="Times New Roman" w:cs="Times New Roman"/>
          <w:b/>
          <w:bCs/>
          <w:szCs w:val="20"/>
        </w:rPr>
      </w:pPr>
      <w:r w:rsidRPr="00C45F5C">
        <w:rPr>
          <w:rFonts w:ascii="Times New Roman" w:eastAsia="Times New Roman" w:hAnsi="Times New Roman" w:cs="Times New Roman"/>
          <w:b/>
          <w:bCs/>
          <w:szCs w:val="20"/>
        </w:rPr>
        <w:t>2.6 Laboratory Analysis</w:t>
      </w:r>
    </w:p>
    <w:p w14:paraId="7CA37633" w14:textId="77777777" w:rsidR="00C45F5C" w:rsidRPr="00C45F5C" w:rsidRDefault="00C45F5C" w:rsidP="00C45F5C">
      <w:pPr>
        <w:spacing w:after="0" w:line="240" w:lineRule="auto"/>
        <w:jc w:val="both"/>
        <w:rPr>
          <w:rFonts w:ascii="Times New Roman" w:eastAsia="Times New Roman" w:hAnsi="Times New Roman" w:cs="Times New Roman"/>
          <w:b/>
          <w:bCs/>
          <w:sz w:val="16"/>
          <w:szCs w:val="20"/>
        </w:rPr>
      </w:pPr>
    </w:p>
    <w:p w14:paraId="04FC3832" w14:textId="2525B756" w:rsidR="00C45F5C" w:rsidRPr="00C45F5C" w:rsidRDefault="00C45F5C" w:rsidP="00C45F5C">
      <w:pPr>
        <w:spacing w:after="0" w:line="240" w:lineRule="auto"/>
        <w:jc w:val="both"/>
        <w:rPr>
          <w:rFonts w:ascii="Times New Roman" w:eastAsia="Times New Roman" w:hAnsi="Times New Roman" w:cs="Times New Roman"/>
          <w:b/>
          <w:bCs/>
          <w:sz w:val="20"/>
          <w:szCs w:val="20"/>
        </w:rPr>
      </w:pPr>
      <w:r w:rsidRPr="00C45F5C">
        <w:rPr>
          <w:rFonts w:ascii="Times New Roman" w:eastAsia="Times New Roman" w:hAnsi="Times New Roman" w:cs="Times New Roman"/>
          <w:sz w:val="20"/>
          <w:szCs w:val="20"/>
        </w:rPr>
        <w:t xml:space="preserve">PCV was determined using </w:t>
      </w:r>
      <w:proofErr w:type="spellStart"/>
      <w:r w:rsidRPr="00C45F5C">
        <w:rPr>
          <w:rFonts w:ascii="Times New Roman" w:eastAsia="Times New Roman" w:hAnsi="Times New Roman" w:cs="Times New Roman"/>
          <w:sz w:val="20"/>
          <w:szCs w:val="20"/>
        </w:rPr>
        <w:t>microhaematocrit</w:t>
      </w:r>
      <w:proofErr w:type="spellEnd"/>
      <w:r w:rsidRPr="00C45F5C">
        <w:rPr>
          <w:rFonts w:ascii="Times New Roman" w:eastAsia="Times New Roman" w:hAnsi="Times New Roman" w:cs="Times New Roman"/>
          <w:sz w:val="20"/>
          <w:szCs w:val="20"/>
        </w:rPr>
        <w:t xml:space="preserve"> method</w:t>
      </w:r>
      <w:r w:rsidR="002E06A7" w:rsidRPr="002E06A7">
        <w:rPr>
          <w:rFonts w:ascii="Times New Roman" w:eastAsia="Times New Roman" w:hAnsi="Times New Roman" w:cs="Times New Roman"/>
          <w:sz w:val="20"/>
          <w:szCs w:val="20"/>
        </w:rPr>
        <w:t xml:space="preserve"> (Wallerstein, 1987)</w:t>
      </w:r>
      <w:r w:rsidRPr="00C45F5C">
        <w:rPr>
          <w:rFonts w:ascii="Times New Roman" w:eastAsia="Times New Roman" w:hAnsi="Times New Roman" w:cs="Times New Roman"/>
          <w:sz w:val="20"/>
          <w:szCs w:val="20"/>
        </w:rPr>
        <w:t xml:space="preserve">. Platelet count was performed using manual methods⁶. Total WBC count was estimated using standard </w:t>
      </w:r>
      <w:proofErr w:type="spellStart"/>
      <w:r w:rsidRPr="00C45F5C">
        <w:rPr>
          <w:rFonts w:ascii="Times New Roman" w:eastAsia="Times New Roman" w:hAnsi="Times New Roman" w:cs="Times New Roman"/>
          <w:sz w:val="20"/>
          <w:szCs w:val="20"/>
        </w:rPr>
        <w:t>haemocytometer</w:t>
      </w:r>
      <w:proofErr w:type="spellEnd"/>
      <w:r w:rsidRPr="00C45F5C">
        <w:rPr>
          <w:rFonts w:ascii="Times New Roman" w:eastAsia="Times New Roman" w:hAnsi="Times New Roman" w:cs="Times New Roman"/>
          <w:sz w:val="20"/>
          <w:szCs w:val="20"/>
        </w:rPr>
        <w:t xml:space="preserve"> technique</w:t>
      </w:r>
      <w:r w:rsidR="002E06A7" w:rsidRPr="002E06A7">
        <w:rPr>
          <w:rFonts w:ascii="Times New Roman" w:eastAsia="Times New Roman" w:hAnsi="Times New Roman" w:cs="Times New Roman"/>
          <w:sz w:val="20"/>
          <w:szCs w:val="20"/>
        </w:rPr>
        <w:t xml:space="preserve"> (Wallerstein, 1987)</w:t>
      </w:r>
      <w:r w:rsidRPr="00C45F5C">
        <w:rPr>
          <w:rFonts w:ascii="Times New Roman" w:eastAsia="Times New Roman" w:hAnsi="Times New Roman" w:cs="Times New Roman"/>
          <w:sz w:val="20"/>
          <w:szCs w:val="20"/>
        </w:rPr>
        <w:t>.</w:t>
      </w:r>
    </w:p>
    <w:p w14:paraId="77924886" w14:textId="77777777" w:rsidR="0046563B" w:rsidRPr="001637CE" w:rsidRDefault="0046563B" w:rsidP="00C45F5C">
      <w:pPr>
        <w:spacing w:after="0" w:line="240" w:lineRule="auto"/>
        <w:jc w:val="both"/>
        <w:outlineLvl w:val="1"/>
        <w:rPr>
          <w:rFonts w:ascii="Times New Roman" w:eastAsia="Times New Roman" w:hAnsi="Times New Roman" w:cs="Times New Roman"/>
          <w:b/>
          <w:bCs/>
          <w:sz w:val="14"/>
          <w:szCs w:val="20"/>
        </w:rPr>
      </w:pPr>
    </w:p>
    <w:p w14:paraId="6CE17746" w14:textId="77777777" w:rsidR="0046563B" w:rsidRPr="00C45F5C" w:rsidRDefault="0046563B" w:rsidP="00C45F5C">
      <w:pPr>
        <w:spacing w:after="0" w:line="240" w:lineRule="auto"/>
        <w:jc w:val="both"/>
        <w:rPr>
          <w:rFonts w:ascii="Times New Roman" w:eastAsia="Times New Roman" w:hAnsi="Times New Roman" w:cs="Times New Roman"/>
          <w:sz w:val="14"/>
          <w:szCs w:val="20"/>
        </w:rPr>
      </w:pPr>
    </w:p>
    <w:p w14:paraId="55D498FD" w14:textId="51985F3F" w:rsidR="00C45F5C" w:rsidRPr="002E06A7" w:rsidRDefault="00C45F5C" w:rsidP="00C45F5C">
      <w:pPr>
        <w:spacing w:after="0" w:line="240" w:lineRule="auto"/>
        <w:jc w:val="both"/>
        <w:outlineLvl w:val="1"/>
        <w:rPr>
          <w:rFonts w:ascii="Times New Roman" w:eastAsia="Times New Roman" w:hAnsi="Times New Roman" w:cs="Times New Roman"/>
          <w:b/>
          <w:bCs/>
          <w:szCs w:val="20"/>
        </w:rPr>
      </w:pPr>
      <w:r w:rsidRPr="00C45F5C">
        <w:rPr>
          <w:rFonts w:ascii="Times New Roman" w:eastAsia="Times New Roman" w:hAnsi="Times New Roman" w:cs="Times New Roman"/>
          <w:b/>
          <w:bCs/>
          <w:szCs w:val="20"/>
        </w:rPr>
        <w:t>2.</w:t>
      </w:r>
      <w:r w:rsidR="00FB10EC">
        <w:rPr>
          <w:rFonts w:ascii="Times New Roman" w:eastAsia="Times New Roman" w:hAnsi="Times New Roman" w:cs="Times New Roman"/>
          <w:b/>
          <w:bCs/>
          <w:szCs w:val="20"/>
        </w:rPr>
        <w:t>7</w:t>
      </w:r>
      <w:r w:rsidRPr="00C45F5C">
        <w:rPr>
          <w:rFonts w:ascii="Times New Roman" w:eastAsia="Times New Roman" w:hAnsi="Times New Roman" w:cs="Times New Roman"/>
          <w:b/>
          <w:bCs/>
          <w:szCs w:val="20"/>
        </w:rPr>
        <w:t xml:space="preserve"> Statistical Analysis</w:t>
      </w:r>
    </w:p>
    <w:p w14:paraId="2C8A9D0B" w14:textId="77777777" w:rsidR="0046563B" w:rsidRPr="00C45F5C" w:rsidRDefault="0046563B" w:rsidP="00C45F5C">
      <w:pPr>
        <w:spacing w:after="0" w:line="240" w:lineRule="auto"/>
        <w:jc w:val="both"/>
        <w:outlineLvl w:val="1"/>
        <w:rPr>
          <w:rFonts w:ascii="Times New Roman" w:eastAsia="Times New Roman" w:hAnsi="Times New Roman" w:cs="Times New Roman"/>
          <w:b/>
          <w:bCs/>
          <w:sz w:val="14"/>
          <w:szCs w:val="20"/>
        </w:rPr>
      </w:pPr>
    </w:p>
    <w:p w14:paraId="57FE13F3" w14:textId="2967F60F" w:rsidR="00C45F5C" w:rsidRPr="002E06A7" w:rsidRDefault="00C45F5C" w:rsidP="00C45F5C">
      <w:pPr>
        <w:spacing w:after="0" w:line="240" w:lineRule="auto"/>
        <w:jc w:val="both"/>
        <w:rPr>
          <w:rFonts w:ascii="Times New Roman" w:eastAsia="Times New Roman" w:hAnsi="Times New Roman" w:cs="Times New Roman"/>
          <w:sz w:val="20"/>
          <w:szCs w:val="20"/>
        </w:rPr>
      </w:pPr>
      <w:r w:rsidRPr="00C45F5C">
        <w:rPr>
          <w:rFonts w:ascii="Times New Roman" w:eastAsia="Times New Roman" w:hAnsi="Times New Roman" w:cs="Times New Roman"/>
          <w:sz w:val="20"/>
          <w:szCs w:val="20"/>
        </w:rPr>
        <w:t xml:space="preserve">Data were </w:t>
      </w:r>
      <w:proofErr w:type="spellStart"/>
      <w:r w:rsidRPr="00C45F5C">
        <w:rPr>
          <w:rFonts w:ascii="Times New Roman" w:eastAsia="Times New Roman" w:hAnsi="Times New Roman" w:cs="Times New Roman"/>
          <w:sz w:val="20"/>
          <w:szCs w:val="20"/>
        </w:rPr>
        <w:t>analysed</w:t>
      </w:r>
      <w:proofErr w:type="spellEnd"/>
      <w:r w:rsidRPr="00C45F5C">
        <w:rPr>
          <w:rFonts w:ascii="Times New Roman" w:eastAsia="Times New Roman" w:hAnsi="Times New Roman" w:cs="Times New Roman"/>
          <w:sz w:val="20"/>
          <w:szCs w:val="20"/>
        </w:rPr>
        <w:t xml:space="preserve"> using SPSS version 25.</w:t>
      </w:r>
    </w:p>
    <w:p w14:paraId="145755E0" w14:textId="77777777" w:rsidR="0046563B" w:rsidRPr="00C45F5C" w:rsidRDefault="0046563B" w:rsidP="00C45F5C">
      <w:pPr>
        <w:spacing w:after="0" w:line="240" w:lineRule="auto"/>
        <w:jc w:val="both"/>
        <w:rPr>
          <w:rFonts w:ascii="Times New Roman" w:eastAsia="Times New Roman" w:hAnsi="Times New Roman" w:cs="Times New Roman"/>
          <w:sz w:val="14"/>
          <w:szCs w:val="20"/>
        </w:rPr>
      </w:pPr>
    </w:p>
    <w:p w14:paraId="49503CA6" w14:textId="77777777" w:rsidR="00C45F5C" w:rsidRPr="00C45F5C" w:rsidRDefault="00C45F5C" w:rsidP="00C45F5C">
      <w:pPr>
        <w:spacing w:after="0" w:line="240" w:lineRule="auto"/>
        <w:jc w:val="both"/>
        <w:rPr>
          <w:rFonts w:ascii="Times New Roman" w:eastAsia="Times New Roman" w:hAnsi="Times New Roman" w:cs="Times New Roman"/>
          <w:sz w:val="20"/>
          <w:szCs w:val="20"/>
        </w:rPr>
      </w:pPr>
      <w:r w:rsidRPr="00C45F5C">
        <w:rPr>
          <w:rFonts w:ascii="Times New Roman" w:eastAsia="Times New Roman" w:hAnsi="Times New Roman" w:cs="Times New Roman"/>
          <w:sz w:val="20"/>
          <w:szCs w:val="20"/>
        </w:rPr>
        <w:t xml:space="preserve">Data were </w:t>
      </w:r>
      <w:proofErr w:type="spellStart"/>
      <w:r w:rsidRPr="00C45F5C">
        <w:rPr>
          <w:rFonts w:ascii="Times New Roman" w:eastAsia="Times New Roman" w:hAnsi="Times New Roman" w:cs="Times New Roman"/>
          <w:sz w:val="20"/>
          <w:szCs w:val="20"/>
        </w:rPr>
        <w:t>analysed</w:t>
      </w:r>
      <w:proofErr w:type="spellEnd"/>
      <w:r w:rsidRPr="00C45F5C">
        <w:rPr>
          <w:rFonts w:ascii="Times New Roman" w:eastAsia="Times New Roman" w:hAnsi="Times New Roman" w:cs="Times New Roman"/>
          <w:sz w:val="20"/>
          <w:szCs w:val="20"/>
        </w:rPr>
        <w:t xml:space="preserve"> using IBM SPSS version 25.0. Results were expressed as mean ± standard deviation. Independent Student’s </w:t>
      </w:r>
      <w:r w:rsidRPr="00C45F5C">
        <w:rPr>
          <w:rFonts w:ascii="Times New Roman" w:eastAsia="Times New Roman" w:hAnsi="Times New Roman" w:cs="Times New Roman"/>
          <w:i/>
          <w:iCs/>
          <w:sz w:val="20"/>
          <w:szCs w:val="20"/>
        </w:rPr>
        <w:t>t</w:t>
      </w:r>
      <w:r w:rsidRPr="00C45F5C">
        <w:rPr>
          <w:rFonts w:ascii="Times New Roman" w:eastAsia="Times New Roman" w:hAnsi="Times New Roman" w:cs="Times New Roman"/>
          <w:sz w:val="20"/>
          <w:szCs w:val="20"/>
        </w:rPr>
        <w:t xml:space="preserve">-test was used to compare mean values between groups, while Pearson’s correlation coefficient assessed relationships between </w:t>
      </w:r>
      <w:proofErr w:type="spellStart"/>
      <w:r w:rsidRPr="00C45F5C">
        <w:rPr>
          <w:rFonts w:ascii="Times New Roman" w:eastAsia="Times New Roman" w:hAnsi="Times New Roman" w:cs="Times New Roman"/>
          <w:sz w:val="20"/>
          <w:szCs w:val="20"/>
        </w:rPr>
        <w:t>haematological</w:t>
      </w:r>
      <w:proofErr w:type="spellEnd"/>
      <w:r w:rsidRPr="00C45F5C">
        <w:rPr>
          <w:rFonts w:ascii="Times New Roman" w:eastAsia="Times New Roman" w:hAnsi="Times New Roman" w:cs="Times New Roman"/>
          <w:sz w:val="20"/>
          <w:szCs w:val="20"/>
        </w:rPr>
        <w:t xml:space="preserve"> parameters. Statistical significance was set at </w:t>
      </w:r>
      <w:r w:rsidRPr="00C45F5C">
        <w:rPr>
          <w:rFonts w:ascii="Times New Roman" w:eastAsia="Times New Roman" w:hAnsi="Times New Roman" w:cs="Times New Roman"/>
          <w:i/>
          <w:iCs/>
          <w:sz w:val="20"/>
          <w:szCs w:val="20"/>
        </w:rPr>
        <w:t>p</w:t>
      </w:r>
      <w:r w:rsidRPr="00C45F5C">
        <w:rPr>
          <w:rFonts w:ascii="Times New Roman" w:eastAsia="Times New Roman" w:hAnsi="Times New Roman" w:cs="Times New Roman"/>
          <w:sz w:val="20"/>
          <w:szCs w:val="20"/>
        </w:rPr>
        <w:t xml:space="preserve"> ≤ 0.05.</w:t>
      </w:r>
    </w:p>
    <w:p w14:paraId="0DE5708A" w14:textId="5D6985A6" w:rsidR="00C45F5C" w:rsidRPr="002E06A7" w:rsidRDefault="0046563B" w:rsidP="00C45F5C">
      <w:pPr>
        <w:spacing w:after="0" w:line="240" w:lineRule="auto"/>
        <w:jc w:val="both"/>
        <w:rPr>
          <w:rFonts w:ascii="Times New Roman" w:eastAsia="Times New Roman" w:hAnsi="Times New Roman" w:cs="Times New Roman"/>
          <w:b/>
          <w:bCs/>
          <w:kern w:val="36"/>
          <w:szCs w:val="20"/>
        </w:rPr>
      </w:pPr>
      <w:r w:rsidRPr="002E06A7">
        <w:rPr>
          <w:rFonts w:ascii="Times New Roman" w:eastAsia="Times New Roman" w:hAnsi="Times New Roman" w:cs="Times New Roman"/>
          <w:b/>
          <w:bCs/>
          <w:kern w:val="36"/>
          <w:szCs w:val="20"/>
        </w:rPr>
        <w:t xml:space="preserve">3. </w:t>
      </w:r>
      <w:r w:rsidR="00C45F5C" w:rsidRPr="00C45F5C">
        <w:rPr>
          <w:rFonts w:ascii="Times New Roman" w:eastAsia="Times New Roman" w:hAnsi="Times New Roman" w:cs="Times New Roman"/>
          <w:b/>
          <w:bCs/>
          <w:kern w:val="36"/>
          <w:szCs w:val="20"/>
        </w:rPr>
        <w:t>Results</w:t>
      </w:r>
    </w:p>
    <w:p w14:paraId="33E55F76" w14:textId="77777777" w:rsidR="0046563B" w:rsidRPr="00C45F5C" w:rsidRDefault="0046563B" w:rsidP="00C45F5C">
      <w:pPr>
        <w:spacing w:after="0" w:line="240" w:lineRule="auto"/>
        <w:jc w:val="both"/>
        <w:rPr>
          <w:rFonts w:ascii="Times New Roman" w:eastAsia="Times New Roman" w:hAnsi="Times New Roman" w:cs="Times New Roman"/>
          <w:b/>
          <w:bCs/>
          <w:kern w:val="36"/>
          <w:sz w:val="20"/>
          <w:szCs w:val="20"/>
        </w:rPr>
      </w:pPr>
    </w:p>
    <w:p w14:paraId="361B0FE3" w14:textId="6DC67D68" w:rsidR="00C45F5C" w:rsidRPr="002E06A7" w:rsidRDefault="0046563B" w:rsidP="0046563B">
      <w:pPr>
        <w:spacing w:after="0" w:line="240" w:lineRule="auto"/>
        <w:jc w:val="center"/>
        <w:rPr>
          <w:rFonts w:ascii="Times New Roman" w:eastAsia="Calibri" w:hAnsi="Times New Roman" w:cs="Times New Roman"/>
          <w:b/>
          <w:bCs/>
          <w:sz w:val="20"/>
          <w:szCs w:val="20"/>
        </w:rPr>
      </w:pPr>
      <w:r w:rsidRPr="002E06A7">
        <w:rPr>
          <w:rFonts w:ascii="Times New Roman" w:eastAsia="Calibri" w:hAnsi="Times New Roman" w:cs="Times New Roman"/>
          <w:b/>
          <w:bCs/>
          <w:sz w:val="20"/>
          <w:szCs w:val="20"/>
        </w:rPr>
        <w:t xml:space="preserve">Table 1. </w:t>
      </w:r>
      <w:r w:rsidR="00C45F5C" w:rsidRPr="00C45F5C">
        <w:rPr>
          <w:rFonts w:ascii="Times New Roman" w:eastAsia="Calibri" w:hAnsi="Times New Roman" w:cs="Times New Roman"/>
          <w:b/>
          <w:bCs/>
          <w:sz w:val="20"/>
          <w:szCs w:val="20"/>
        </w:rPr>
        <w:t xml:space="preserve">Mean </w:t>
      </w:r>
      <w:r w:rsidRPr="002E06A7">
        <w:rPr>
          <w:rFonts w:ascii="Times New Roman" w:eastAsia="Calibri" w:hAnsi="Times New Roman" w:cs="Times New Roman"/>
          <w:b/>
          <w:bCs/>
          <w:sz w:val="20"/>
          <w:szCs w:val="20"/>
        </w:rPr>
        <w:t xml:space="preserve">values </w:t>
      </w:r>
      <w:r w:rsidR="00C45F5C" w:rsidRPr="00C45F5C">
        <w:rPr>
          <w:rFonts w:ascii="Times New Roman" w:eastAsia="Calibri" w:hAnsi="Times New Roman" w:cs="Times New Roman"/>
          <w:b/>
          <w:bCs/>
          <w:sz w:val="20"/>
          <w:szCs w:val="20"/>
        </w:rPr>
        <w:t xml:space="preserve">of PCV, </w:t>
      </w:r>
      <w:r w:rsidRPr="002E06A7">
        <w:rPr>
          <w:rFonts w:ascii="Times New Roman" w:eastAsia="Calibri" w:hAnsi="Times New Roman" w:cs="Times New Roman"/>
          <w:b/>
          <w:bCs/>
          <w:sz w:val="20"/>
          <w:szCs w:val="20"/>
        </w:rPr>
        <w:t xml:space="preserve">platelet, white blood cell and differential </w:t>
      </w:r>
      <w:r w:rsidR="00C45F5C" w:rsidRPr="00C45F5C">
        <w:rPr>
          <w:rFonts w:ascii="Times New Roman" w:eastAsia="Calibri" w:hAnsi="Times New Roman" w:cs="Times New Roman"/>
          <w:b/>
          <w:bCs/>
          <w:sz w:val="20"/>
          <w:szCs w:val="20"/>
        </w:rPr>
        <w:t xml:space="preserve">WBC </w:t>
      </w:r>
      <w:r w:rsidRPr="002E06A7">
        <w:rPr>
          <w:rFonts w:ascii="Times New Roman" w:eastAsia="Calibri" w:hAnsi="Times New Roman" w:cs="Times New Roman"/>
          <w:b/>
          <w:bCs/>
          <w:sz w:val="20"/>
          <w:szCs w:val="20"/>
        </w:rPr>
        <w:t xml:space="preserve">counts </w:t>
      </w:r>
      <w:r w:rsidR="00C45F5C" w:rsidRPr="00C45F5C">
        <w:rPr>
          <w:rFonts w:ascii="Times New Roman" w:eastAsia="Calibri" w:hAnsi="Times New Roman" w:cs="Times New Roman"/>
          <w:b/>
          <w:bCs/>
          <w:sz w:val="20"/>
          <w:szCs w:val="20"/>
        </w:rPr>
        <w:t xml:space="preserve">in HCV </w:t>
      </w:r>
      <w:r w:rsidRPr="002E06A7">
        <w:rPr>
          <w:rFonts w:ascii="Times New Roman" w:eastAsia="Calibri" w:hAnsi="Times New Roman" w:cs="Times New Roman"/>
          <w:b/>
          <w:bCs/>
          <w:sz w:val="20"/>
          <w:szCs w:val="20"/>
        </w:rPr>
        <w:t>patients versus controls (Mean ± SD)</w:t>
      </w:r>
    </w:p>
    <w:p w14:paraId="6DA3094A" w14:textId="77777777" w:rsidR="0046563B" w:rsidRPr="00C45F5C" w:rsidRDefault="0046563B" w:rsidP="00C45F5C">
      <w:pPr>
        <w:spacing w:after="0" w:line="240" w:lineRule="auto"/>
        <w:jc w:val="both"/>
        <w:rPr>
          <w:rFonts w:ascii="Times New Roman" w:eastAsia="Calibri" w:hAnsi="Times New Roman" w:cs="Times New Roman"/>
          <w:b/>
          <w:bCs/>
          <w:sz w:val="20"/>
          <w:szCs w:val="20"/>
        </w:rPr>
      </w:pPr>
    </w:p>
    <w:tbl>
      <w:tblPr>
        <w:tblStyle w:val="TableGridLight"/>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59"/>
        <w:gridCol w:w="2114"/>
        <w:gridCol w:w="2114"/>
        <w:gridCol w:w="1048"/>
        <w:gridCol w:w="1125"/>
      </w:tblGrid>
      <w:tr w:rsidR="00C45F5C" w:rsidRPr="001637CE" w14:paraId="1ECFD230" w14:textId="77777777" w:rsidTr="001637CE">
        <w:trPr>
          <w:jc w:val="center"/>
        </w:trPr>
        <w:tc>
          <w:tcPr>
            <w:tcW w:w="1433" w:type="pct"/>
            <w:tcBorders>
              <w:top w:val="single" w:sz="4" w:space="0" w:color="auto"/>
              <w:bottom w:val="single" w:sz="4" w:space="0" w:color="auto"/>
            </w:tcBorders>
          </w:tcPr>
          <w:p w14:paraId="473D4251" w14:textId="77777777" w:rsidR="00C45F5C" w:rsidRPr="00C45F5C" w:rsidRDefault="00C45F5C" w:rsidP="0046563B">
            <w:pPr>
              <w:rPr>
                <w:rFonts w:ascii="Times New Roman" w:eastAsia="Calibri" w:hAnsi="Times New Roman" w:cs="Times New Roman"/>
                <w:b/>
                <w:bCs/>
                <w:sz w:val="20"/>
                <w:szCs w:val="20"/>
              </w:rPr>
            </w:pPr>
            <w:r w:rsidRPr="00C45F5C">
              <w:rPr>
                <w:rFonts w:ascii="Times New Roman" w:eastAsia="Calibri" w:hAnsi="Times New Roman" w:cs="Times New Roman"/>
                <w:b/>
                <w:bCs/>
                <w:sz w:val="20"/>
                <w:szCs w:val="20"/>
              </w:rPr>
              <w:t>Parameter</w:t>
            </w:r>
          </w:p>
        </w:tc>
        <w:tc>
          <w:tcPr>
            <w:tcW w:w="1139" w:type="pct"/>
            <w:tcBorders>
              <w:top w:val="single" w:sz="4" w:space="0" w:color="auto"/>
              <w:bottom w:val="single" w:sz="4" w:space="0" w:color="auto"/>
            </w:tcBorders>
          </w:tcPr>
          <w:p w14:paraId="142608E0" w14:textId="77777777" w:rsidR="00C45F5C" w:rsidRPr="00C45F5C" w:rsidRDefault="00C45F5C" w:rsidP="0046563B">
            <w:pPr>
              <w:rPr>
                <w:rFonts w:ascii="Times New Roman" w:eastAsia="Calibri" w:hAnsi="Times New Roman" w:cs="Times New Roman"/>
                <w:b/>
                <w:bCs/>
                <w:sz w:val="20"/>
                <w:szCs w:val="20"/>
              </w:rPr>
            </w:pPr>
            <w:r w:rsidRPr="00C45F5C">
              <w:rPr>
                <w:rFonts w:ascii="Times New Roman" w:eastAsia="Calibri" w:hAnsi="Times New Roman" w:cs="Times New Roman"/>
                <w:b/>
                <w:bCs/>
                <w:sz w:val="20"/>
                <w:szCs w:val="20"/>
              </w:rPr>
              <w:t>HCV Patients</w:t>
            </w:r>
          </w:p>
          <w:p w14:paraId="122F3EFD" w14:textId="77777777" w:rsidR="00C45F5C" w:rsidRPr="00C45F5C" w:rsidRDefault="00C45F5C" w:rsidP="0046563B">
            <w:pPr>
              <w:rPr>
                <w:rFonts w:ascii="Times New Roman" w:eastAsia="Calibri" w:hAnsi="Times New Roman" w:cs="Times New Roman"/>
                <w:b/>
                <w:bCs/>
                <w:sz w:val="20"/>
                <w:szCs w:val="20"/>
              </w:rPr>
            </w:pPr>
            <w:r w:rsidRPr="00C45F5C">
              <w:rPr>
                <w:rFonts w:ascii="Times New Roman" w:eastAsia="Calibri" w:hAnsi="Times New Roman" w:cs="Times New Roman"/>
                <w:b/>
                <w:bCs/>
                <w:sz w:val="20"/>
                <w:szCs w:val="20"/>
              </w:rPr>
              <w:t>(n=10)</w:t>
            </w:r>
          </w:p>
        </w:tc>
        <w:tc>
          <w:tcPr>
            <w:tcW w:w="1139" w:type="pct"/>
            <w:tcBorders>
              <w:top w:val="single" w:sz="4" w:space="0" w:color="auto"/>
              <w:bottom w:val="single" w:sz="4" w:space="0" w:color="auto"/>
            </w:tcBorders>
          </w:tcPr>
          <w:p w14:paraId="39901992" w14:textId="77777777" w:rsidR="00C45F5C" w:rsidRPr="00C45F5C" w:rsidRDefault="00C45F5C" w:rsidP="0046563B">
            <w:pPr>
              <w:rPr>
                <w:rFonts w:ascii="Times New Roman" w:eastAsia="Calibri" w:hAnsi="Times New Roman" w:cs="Times New Roman"/>
                <w:b/>
                <w:bCs/>
                <w:sz w:val="20"/>
                <w:szCs w:val="20"/>
              </w:rPr>
            </w:pPr>
            <w:r w:rsidRPr="00C45F5C">
              <w:rPr>
                <w:rFonts w:ascii="Times New Roman" w:eastAsia="Calibri" w:hAnsi="Times New Roman" w:cs="Times New Roman"/>
                <w:b/>
                <w:bCs/>
                <w:sz w:val="20"/>
                <w:szCs w:val="20"/>
              </w:rPr>
              <w:t>Control</w:t>
            </w:r>
          </w:p>
          <w:p w14:paraId="6831CF94" w14:textId="77777777" w:rsidR="00C45F5C" w:rsidRPr="00C45F5C" w:rsidRDefault="00C45F5C" w:rsidP="0046563B">
            <w:pPr>
              <w:rPr>
                <w:rFonts w:ascii="Times New Roman" w:eastAsia="Calibri" w:hAnsi="Times New Roman" w:cs="Times New Roman"/>
                <w:b/>
                <w:bCs/>
                <w:sz w:val="20"/>
                <w:szCs w:val="20"/>
              </w:rPr>
            </w:pPr>
            <w:r w:rsidRPr="00C45F5C">
              <w:rPr>
                <w:rFonts w:ascii="Times New Roman" w:eastAsia="Calibri" w:hAnsi="Times New Roman" w:cs="Times New Roman"/>
                <w:b/>
                <w:bCs/>
                <w:sz w:val="20"/>
                <w:szCs w:val="20"/>
              </w:rPr>
              <w:t>(n=10)</w:t>
            </w:r>
          </w:p>
        </w:tc>
        <w:tc>
          <w:tcPr>
            <w:tcW w:w="565" w:type="pct"/>
            <w:tcBorders>
              <w:top w:val="single" w:sz="4" w:space="0" w:color="auto"/>
              <w:bottom w:val="single" w:sz="4" w:space="0" w:color="auto"/>
            </w:tcBorders>
          </w:tcPr>
          <w:p w14:paraId="59F53CED" w14:textId="77777777" w:rsidR="00C45F5C" w:rsidRPr="00C45F5C" w:rsidRDefault="00C45F5C" w:rsidP="0046563B">
            <w:pPr>
              <w:rPr>
                <w:rFonts w:ascii="Times New Roman" w:eastAsia="Calibri" w:hAnsi="Times New Roman" w:cs="Times New Roman"/>
                <w:b/>
                <w:bCs/>
                <w:sz w:val="20"/>
                <w:szCs w:val="20"/>
              </w:rPr>
            </w:pPr>
            <w:r w:rsidRPr="00C45F5C">
              <w:rPr>
                <w:rFonts w:ascii="Times New Roman" w:eastAsia="Calibri" w:hAnsi="Times New Roman" w:cs="Times New Roman"/>
                <w:b/>
                <w:bCs/>
                <w:sz w:val="20"/>
                <w:szCs w:val="20"/>
              </w:rPr>
              <w:t>t-value</w:t>
            </w:r>
          </w:p>
        </w:tc>
        <w:tc>
          <w:tcPr>
            <w:tcW w:w="606" w:type="pct"/>
            <w:tcBorders>
              <w:top w:val="single" w:sz="4" w:space="0" w:color="auto"/>
              <w:bottom w:val="single" w:sz="4" w:space="0" w:color="auto"/>
            </w:tcBorders>
          </w:tcPr>
          <w:p w14:paraId="302F39F9" w14:textId="77777777" w:rsidR="00C45F5C" w:rsidRPr="00C45F5C" w:rsidRDefault="00C45F5C" w:rsidP="0046563B">
            <w:pPr>
              <w:rPr>
                <w:rFonts w:ascii="Times New Roman" w:eastAsia="Calibri" w:hAnsi="Times New Roman" w:cs="Times New Roman"/>
                <w:b/>
                <w:bCs/>
                <w:sz w:val="20"/>
                <w:szCs w:val="20"/>
              </w:rPr>
            </w:pPr>
            <w:r w:rsidRPr="00C45F5C">
              <w:rPr>
                <w:rFonts w:ascii="Times New Roman" w:eastAsia="Calibri" w:hAnsi="Times New Roman" w:cs="Times New Roman"/>
                <w:b/>
                <w:bCs/>
                <w:sz w:val="20"/>
                <w:szCs w:val="20"/>
              </w:rPr>
              <w:t>p-value</w:t>
            </w:r>
          </w:p>
        </w:tc>
      </w:tr>
      <w:tr w:rsidR="00C45F5C" w:rsidRPr="001637CE" w14:paraId="02DA3BA4" w14:textId="77777777" w:rsidTr="001637CE">
        <w:trPr>
          <w:jc w:val="center"/>
        </w:trPr>
        <w:tc>
          <w:tcPr>
            <w:tcW w:w="1433" w:type="pct"/>
            <w:tcBorders>
              <w:top w:val="single" w:sz="4" w:space="0" w:color="auto"/>
            </w:tcBorders>
          </w:tcPr>
          <w:p w14:paraId="25BF2EEA"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PCV (%)</w:t>
            </w:r>
          </w:p>
        </w:tc>
        <w:tc>
          <w:tcPr>
            <w:tcW w:w="1139" w:type="pct"/>
            <w:tcBorders>
              <w:top w:val="single" w:sz="4" w:space="0" w:color="auto"/>
            </w:tcBorders>
          </w:tcPr>
          <w:p w14:paraId="327798AE"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41.37 ± 3.12</w:t>
            </w:r>
          </w:p>
        </w:tc>
        <w:tc>
          <w:tcPr>
            <w:tcW w:w="1139" w:type="pct"/>
            <w:tcBorders>
              <w:top w:val="single" w:sz="4" w:space="0" w:color="auto"/>
            </w:tcBorders>
          </w:tcPr>
          <w:p w14:paraId="3129249A"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43.77 ± 2.82</w:t>
            </w:r>
          </w:p>
        </w:tc>
        <w:tc>
          <w:tcPr>
            <w:tcW w:w="565" w:type="pct"/>
            <w:tcBorders>
              <w:top w:val="single" w:sz="4" w:space="0" w:color="auto"/>
            </w:tcBorders>
          </w:tcPr>
          <w:p w14:paraId="126DF62C"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–3.12</w:t>
            </w:r>
          </w:p>
        </w:tc>
        <w:tc>
          <w:tcPr>
            <w:tcW w:w="606" w:type="pct"/>
            <w:tcBorders>
              <w:top w:val="single" w:sz="4" w:space="0" w:color="auto"/>
            </w:tcBorders>
          </w:tcPr>
          <w:p w14:paraId="1F89C1BD"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0.003*</w:t>
            </w:r>
          </w:p>
        </w:tc>
      </w:tr>
      <w:tr w:rsidR="00C45F5C" w:rsidRPr="001637CE" w14:paraId="071D95B1" w14:textId="77777777" w:rsidTr="001637CE">
        <w:trPr>
          <w:jc w:val="center"/>
        </w:trPr>
        <w:tc>
          <w:tcPr>
            <w:tcW w:w="1433" w:type="pct"/>
          </w:tcPr>
          <w:p w14:paraId="092EBD1A"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Platelet (×10</w:t>
            </w:r>
            <w:r w:rsidRPr="00C45F5C">
              <w:rPr>
                <w:rFonts w:ascii="Times New Roman" w:eastAsia="Calibri" w:hAnsi="Times New Roman" w:cs="Times New Roman"/>
                <w:bCs/>
                <w:sz w:val="20"/>
                <w:szCs w:val="20"/>
                <w:vertAlign w:val="superscript"/>
              </w:rPr>
              <w:t>9</w:t>
            </w:r>
            <w:r w:rsidRPr="00C45F5C">
              <w:rPr>
                <w:rFonts w:ascii="Times New Roman" w:eastAsia="Calibri" w:hAnsi="Times New Roman" w:cs="Times New Roman"/>
                <w:bCs/>
                <w:sz w:val="20"/>
                <w:szCs w:val="20"/>
              </w:rPr>
              <w:t>/L)</w:t>
            </w:r>
          </w:p>
        </w:tc>
        <w:tc>
          <w:tcPr>
            <w:tcW w:w="1139" w:type="pct"/>
          </w:tcPr>
          <w:p w14:paraId="61193C9A"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190.90 ± 58.33</w:t>
            </w:r>
          </w:p>
        </w:tc>
        <w:tc>
          <w:tcPr>
            <w:tcW w:w="1139" w:type="pct"/>
          </w:tcPr>
          <w:p w14:paraId="2036CC96"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249.07 ± 40.96</w:t>
            </w:r>
          </w:p>
        </w:tc>
        <w:tc>
          <w:tcPr>
            <w:tcW w:w="565" w:type="pct"/>
          </w:tcPr>
          <w:p w14:paraId="71534937"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–4.47</w:t>
            </w:r>
          </w:p>
        </w:tc>
        <w:tc>
          <w:tcPr>
            <w:tcW w:w="606" w:type="pct"/>
          </w:tcPr>
          <w:p w14:paraId="232CC210"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&lt;0.001*</w:t>
            </w:r>
          </w:p>
        </w:tc>
      </w:tr>
      <w:tr w:rsidR="00C45F5C" w:rsidRPr="001637CE" w14:paraId="456C8F6A" w14:textId="77777777" w:rsidTr="001637CE">
        <w:trPr>
          <w:jc w:val="center"/>
        </w:trPr>
        <w:tc>
          <w:tcPr>
            <w:tcW w:w="1433" w:type="pct"/>
          </w:tcPr>
          <w:p w14:paraId="15044B6B"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WBC (×10</w:t>
            </w:r>
            <w:r w:rsidRPr="00C45F5C">
              <w:rPr>
                <w:rFonts w:ascii="Times New Roman" w:eastAsia="Calibri" w:hAnsi="Times New Roman" w:cs="Times New Roman"/>
                <w:bCs/>
                <w:sz w:val="20"/>
                <w:szCs w:val="20"/>
                <w:vertAlign w:val="superscript"/>
              </w:rPr>
              <w:t>9</w:t>
            </w:r>
            <w:r w:rsidRPr="00C45F5C">
              <w:rPr>
                <w:rFonts w:ascii="Times New Roman" w:eastAsia="Calibri" w:hAnsi="Times New Roman" w:cs="Times New Roman"/>
                <w:bCs/>
                <w:sz w:val="20"/>
                <w:szCs w:val="20"/>
              </w:rPr>
              <w:t>/L)</w:t>
            </w:r>
          </w:p>
        </w:tc>
        <w:tc>
          <w:tcPr>
            <w:tcW w:w="1139" w:type="pct"/>
          </w:tcPr>
          <w:p w14:paraId="60CE107A"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5.96 ± 1.75</w:t>
            </w:r>
          </w:p>
        </w:tc>
        <w:tc>
          <w:tcPr>
            <w:tcW w:w="1139" w:type="pct"/>
          </w:tcPr>
          <w:p w14:paraId="5C5AF288"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6.99 ± 1.33</w:t>
            </w:r>
          </w:p>
        </w:tc>
        <w:tc>
          <w:tcPr>
            <w:tcW w:w="565" w:type="pct"/>
          </w:tcPr>
          <w:p w14:paraId="28173FEC"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–2.58</w:t>
            </w:r>
          </w:p>
        </w:tc>
        <w:tc>
          <w:tcPr>
            <w:tcW w:w="606" w:type="pct"/>
          </w:tcPr>
          <w:p w14:paraId="1EFC0585"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0.012*</w:t>
            </w:r>
          </w:p>
        </w:tc>
      </w:tr>
      <w:tr w:rsidR="00C45F5C" w:rsidRPr="001637CE" w14:paraId="246EF905" w14:textId="77777777" w:rsidTr="001637CE">
        <w:trPr>
          <w:jc w:val="center"/>
        </w:trPr>
        <w:tc>
          <w:tcPr>
            <w:tcW w:w="1433" w:type="pct"/>
          </w:tcPr>
          <w:p w14:paraId="70C6B603"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Neutrophils (%)</w:t>
            </w:r>
          </w:p>
        </w:tc>
        <w:tc>
          <w:tcPr>
            <w:tcW w:w="1139" w:type="pct"/>
          </w:tcPr>
          <w:p w14:paraId="12418F7F"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50.30 ± 5.41</w:t>
            </w:r>
          </w:p>
        </w:tc>
        <w:tc>
          <w:tcPr>
            <w:tcW w:w="1139" w:type="pct"/>
          </w:tcPr>
          <w:p w14:paraId="782ABF18"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54.03 ± 5.12</w:t>
            </w:r>
          </w:p>
        </w:tc>
        <w:tc>
          <w:tcPr>
            <w:tcW w:w="565" w:type="pct"/>
          </w:tcPr>
          <w:p w14:paraId="1AF1F242"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–2.75</w:t>
            </w:r>
          </w:p>
        </w:tc>
        <w:tc>
          <w:tcPr>
            <w:tcW w:w="606" w:type="pct"/>
          </w:tcPr>
          <w:p w14:paraId="4EE78F3D"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0.008*</w:t>
            </w:r>
          </w:p>
        </w:tc>
      </w:tr>
      <w:tr w:rsidR="00C45F5C" w:rsidRPr="001637CE" w14:paraId="0524E1C7" w14:textId="77777777" w:rsidTr="001637CE">
        <w:trPr>
          <w:jc w:val="center"/>
        </w:trPr>
        <w:tc>
          <w:tcPr>
            <w:tcW w:w="1433" w:type="pct"/>
          </w:tcPr>
          <w:p w14:paraId="5053F0D5"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Lymphocytes (%)</w:t>
            </w:r>
          </w:p>
        </w:tc>
        <w:tc>
          <w:tcPr>
            <w:tcW w:w="1139" w:type="pct"/>
          </w:tcPr>
          <w:p w14:paraId="3F4B082D"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40.30 ± 5.57</w:t>
            </w:r>
          </w:p>
        </w:tc>
        <w:tc>
          <w:tcPr>
            <w:tcW w:w="1139" w:type="pct"/>
          </w:tcPr>
          <w:p w14:paraId="3C85764C"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36.67 ± 4.71</w:t>
            </w:r>
          </w:p>
        </w:tc>
        <w:tc>
          <w:tcPr>
            <w:tcW w:w="565" w:type="pct"/>
          </w:tcPr>
          <w:p w14:paraId="6718142E"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2.73</w:t>
            </w:r>
          </w:p>
        </w:tc>
        <w:tc>
          <w:tcPr>
            <w:tcW w:w="606" w:type="pct"/>
          </w:tcPr>
          <w:p w14:paraId="21CB08FF"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0.008*</w:t>
            </w:r>
          </w:p>
        </w:tc>
      </w:tr>
      <w:tr w:rsidR="00C45F5C" w:rsidRPr="001637CE" w14:paraId="4D06E787" w14:textId="77777777" w:rsidTr="001637CE">
        <w:trPr>
          <w:jc w:val="center"/>
        </w:trPr>
        <w:tc>
          <w:tcPr>
            <w:tcW w:w="1433" w:type="pct"/>
          </w:tcPr>
          <w:p w14:paraId="72F6392D"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Monocytes (%)</w:t>
            </w:r>
          </w:p>
        </w:tc>
        <w:tc>
          <w:tcPr>
            <w:tcW w:w="1139" w:type="pct"/>
          </w:tcPr>
          <w:p w14:paraId="6AFC61CA"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5.93 ± 1.87</w:t>
            </w:r>
          </w:p>
        </w:tc>
        <w:tc>
          <w:tcPr>
            <w:tcW w:w="1139" w:type="pct"/>
          </w:tcPr>
          <w:p w14:paraId="6F4078B1"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6.20 ± 1.47</w:t>
            </w:r>
          </w:p>
        </w:tc>
        <w:tc>
          <w:tcPr>
            <w:tcW w:w="565" w:type="pct"/>
          </w:tcPr>
          <w:p w14:paraId="17631750"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–0.61</w:t>
            </w:r>
          </w:p>
        </w:tc>
        <w:tc>
          <w:tcPr>
            <w:tcW w:w="606" w:type="pct"/>
          </w:tcPr>
          <w:p w14:paraId="4F821906"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0.542</w:t>
            </w:r>
          </w:p>
        </w:tc>
      </w:tr>
      <w:tr w:rsidR="00C45F5C" w:rsidRPr="001637CE" w14:paraId="27304BE3" w14:textId="77777777" w:rsidTr="001637CE">
        <w:trPr>
          <w:jc w:val="center"/>
        </w:trPr>
        <w:tc>
          <w:tcPr>
            <w:tcW w:w="1433" w:type="pct"/>
          </w:tcPr>
          <w:p w14:paraId="1CECF28C"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Eosinophils (%)</w:t>
            </w:r>
          </w:p>
        </w:tc>
        <w:tc>
          <w:tcPr>
            <w:tcW w:w="1139" w:type="pct"/>
          </w:tcPr>
          <w:p w14:paraId="4921A9CB"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2.67 ± 0.92</w:t>
            </w:r>
          </w:p>
        </w:tc>
        <w:tc>
          <w:tcPr>
            <w:tcW w:w="1139" w:type="pct"/>
          </w:tcPr>
          <w:p w14:paraId="2B7BAEC8"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2.53 ± 1.11</w:t>
            </w:r>
          </w:p>
        </w:tc>
        <w:tc>
          <w:tcPr>
            <w:tcW w:w="565" w:type="pct"/>
          </w:tcPr>
          <w:p w14:paraId="42ED06EC"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0.51</w:t>
            </w:r>
          </w:p>
        </w:tc>
        <w:tc>
          <w:tcPr>
            <w:tcW w:w="606" w:type="pct"/>
          </w:tcPr>
          <w:p w14:paraId="1A2F6487"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0.614</w:t>
            </w:r>
          </w:p>
        </w:tc>
      </w:tr>
      <w:tr w:rsidR="00C45F5C" w:rsidRPr="001637CE" w14:paraId="184446D9" w14:textId="77777777" w:rsidTr="001637CE">
        <w:trPr>
          <w:jc w:val="center"/>
        </w:trPr>
        <w:tc>
          <w:tcPr>
            <w:tcW w:w="1433" w:type="pct"/>
          </w:tcPr>
          <w:p w14:paraId="02DC09D4"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Basophils (%)</w:t>
            </w:r>
          </w:p>
        </w:tc>
        <w:tc>
          <w:tcPr>
            <w:tcW w:w="1139" w:type="pct"/>
          </w:tcPr>
          <w:p w14:paraId="4E71ACA2"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0.80 ± 0.55</w:t>
            </w:r>
          </w:p>
        </w:tc>
        <w:tc>
          <w:tcPr>
            <w:tcW w:w="1139" w:type="pct"/>
          </w:tcPr>
          <w:p w14:paraId="79F8998B"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0.57 ± 0.63</w:t>
            </w:r>
          </w:p>
        </w:tc>
        <w:tc>
          <w:tcPr>
            <w:tcW w:w="565" w:type="pct"/>
          </w:tcPr>
          <w:p w14:paraId="51276068"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1.53</w:t>
            </w:r>
          </w:p>
        </w:tc>
        <w:tc>
          <w:tcPr>
            <w:tcW w:w="606" w:type="pct"/>
          </w:tcPr>
          <w:p w14:paraId="6EAA59CF"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0.131</w:t>
            </w:r>
          </w:p>
        </w:tc>
      </w:tr>
    </w:tbl>
    <w:p w14:paraId="0E5EB4FF" w14:textId="77777777" w:rsidR="00C45F5C" w:rsidRPr="00C45F5C" w:rsidRDefault="00C45F5C" w:rsidP="0046563B">
      <w:pPr>
        <w:spacing w:after="0" w:line="240" w:lineRule="auto"/>
        <w:jc w:val="center"/>
        <w:rPr>
          <w:rFonts w:ascii="Times New Roman" w:eastAsia="Calibri" w:hAnsi="Times New Roman" w:cs="Times New Roman"/>
          <w:bCs/>
          <w:i/>
          <w:sz w:val="18"/>
          <w:szCs w:val="20"/>
        </w:rPr>
      </w:pPr>
      <w:r w:rsidRPr="00C45F5C">
        <w:rPr>
          <w:rFonts w:ascii="Times New Roman" w:eastAsia="Calibri" w:hAnsi="Times New Roman" w:cs="Times New Roman"/>
          <w:bCs/>
          <w:i/>
          <w:sz w:val="18"/>
          <w:szCs w:val="20"/>
        </w:rPr>
        <w:t>KEY:</w:t>
      </w:r>
    </w:p>
    <w:p w14:paraId="62525D05" w14:textId="77777777" w:rsidR="00C45F5C" w:rsidRPr="00C45F5C" w:rsidRDefault="00C45F5C" w:rsidP="0046563B">
      <w:pPr>
        <w:spacing w:after="0" w:line="240" w:lineRule="auto"/>
        <w:jc w:val="center"/>
        <w:rPr>
          <w:rFonts w:ascii="Times New Roman" w:eastAsia="Calibri" w:hAnsi="Times New Roman" w:cs="Times New Roman"/>
          <w:bCs/>
          <w:i/>
          <w:sz w:val="18"/>
          <w:szCs w:val="20"/>
        </w:rPr>
      </w:pPr>
      <w:r w:rsidRPr="00C45F5C">
        <w:rPr>
          <w:rFonts w:ascii="Times New Roman" w:eastAsia="Calibri" w:hAnsi="Times New Roman" w:cs="Times New Roman"/>
          <w:bCs/>
          <w:i/>
          <w:sz w:val="18"/>
          <w:szCs w:val="20"/>
        </w:rPr>
        <w:t>* Significant p-value (p ≤ 0.05).</w:t>
      </w:r>
    </w:p>
    <w:p w14:paraId="0CC78679" w14:textId="77777777" w:rsidR="00C45F5C" w:rsidRPr="00C45F5C" w:rsidRDefault="00C45F5C" w:rsidP="0046563B">
      <w:pPr>
        <w:spacing w:after="0" w:line="240" w:lineRule="auto"/>
        <w:jc w:val="center"/>
        <w:rPr>
          <w:rFonts w:ascii="Times New Roman" w:eastAsia="Calibri" w:hAnsi="Times New Roman" w:cs="Times New Roman"/>
          <w:bCs/>
          <w:i/>
          <w:sz w:val="18"/>
          <w:szCs w:val="20"/>
        </w:rPr>
      </w:pPr>
      <w:r w:rsidRPr="00C45F5C">
        <w:rPr>
          <w:rFonts w:ascii="Times New Roman" w:eastAsia="Calibri" w:hAnsi="Times New Roman" w:cs="Times New Roman"/>
          <w:bCs/>
          <w:i/>
          <w:sz w:val="18"/>
          <w:szCs w:val="20"/>
        </w:rPr>
        <w:t>SD = Standard Deviation.</w:t>
      </w:r>
    </w:p>
    <w:p w14:paraId="5D7E9AE2" w14:textId="77777777" w:rsidR="00C45F5C" w:rsidRPr="00C45F5C" w:rsidRDefault="00C45F5C" w:rsidP="0046563B">
      <w:pPr>
        <w:spacing w:after="0" w:line="240" w:lineRule="auto"/>
        <w:jc w:val="center"/>
        <w:rPr>
          <w:rFonts w:ascii="Times New Roman" w:eastAsia="Calibri" w:hAnsi="Times New Roman" w:cs="Times New Roman"/>
          <w:bCs/>
          <w:i/>
          <w:sz w:val="18"/>
          <w:szCs w:val="20"/>
        </w:rPr>
      </w:pPr>
      <w:r w:rsidRPr="00C45F5C">
        <w:rPr>
          <w:rFonts w:ascii="Times New Roman" w:eastAsia="Calibri" w:hAnsi="Times New Roman" w:cs="Times New Roman"/>
          <w:bCs/>
          <w:i/>
          <w:sz w:val="18"/>
          <w:szCs w:val="20"/>
        </w:rPr>
        <w:t>PCV = Packed Cell Volume.</w:t>
      </w:r>
    </w:p>
    <w:p w14:paraId="5D08C284" w14:textId="4B631345" w:rsidR="00C45F5C" w:rsidRPr="00C45F5C" w:rsidRDefault="00C45F5C" w:rsidP="0046563B">
      <w:pPr>
        <w:spacing w:after="0" w:line="240" w:lineRule="auto"/>
        <w:jc w:val="center"/>
        <w:rPr>
          <w:rFonts w:ascii="Times New Roman" w:eastAsia="Calibri" w:hAnsi="Times New Roman" w:cs="Times New Roman"/>
          <w:bCs/>
          <w:i/>
          <w:sz w:val="18"/>
          <w:szCs w:val="20"/>
        </w:rPr>
      </w:pPr>
      <w:r w:rsidRPr="00C45F5C">
        <w:rPr>
          <w:rFonts w:ascii="Times New Roman" w:eastAsia="Calibri" w:hAnsi="Times New Roman" w:cs="Times New Roman"/>
          <w:bCs/>
          <w:i/>
          <w:sz w:val="18"/>
          <w:szCs w:val="20"/>
        </w:rPr>
        <w:t>WBC = White Blood Cell count</w:t>
      </w:r>
    </w:p>
    <w:p w14:paraId="60596A3C" w14:textId="77777777" w:rsidR="0046563B" w:rsidRPr="002E06A7" w:rsidRDefault="0046563B" w:rsidP="00C45F5C">
      <w:pPr>
        <w:spacing w:after="0" w:line="240" w:lineRule="auto"/>
        <w:jc w:val="both"/>
        <w:rPr>
          <w:rFonts w:ascii="Times New Roman" w:eastAsia="Calibri" w:hAnsi="Times New Roman" w:cs="Times New Roman"/>
          <w:bCs/>
          <w:sz w:val="20"/>
          <w:szCs w:val="20"/>
        </w:rPr>
      </w:pPr>
    </w:p>
    <w:p w14:paraId="341B29CE" w14:textId="0159FD72" w:rsidR="00C45F5C" w:rsidRPr="002E06A7" w:rsidRDefault="0046563B" w:rsidP="00C45F5C">
      <w:pPr>
        <w:spacing w:after="0" w:line="240" w:lineRule="auto"/>
        <w:jc w:val="both"/>
        <w:rPr>
          <w:rFonts w:ascii="Times New Roman" w:eastAsia="Calibri" w:hAnsi="Times New Roman" w:cs="Times New Roman"/>
          <w:bCs/>
          <w:sz w:val="20"/>
          <w:szCs w:val="20"/>
        </w:rPr>
      </w:pPr>
      <w:r w:rsidRPr="002E06A7">
        <w:rPr>
          <w:rFonts w:ascii="Times New Roman" w:eastAsia="Calibri" w:hAnsi="Times New Roman" w:cs="Times New Roman"/>
          <w:bCs/>
          <w:sz w:val="20"/>
          <w:szCs w:val="20"/>
        </w:rPr>
        <w:t xml:space="preserve">Table </w:t>
      </w:r>
      <w:r w:rsidR="00C45F5C" w:rsidRPr="00C45F5C">
        <w:rPr>
          <w:rFonts w:ascii="Times New Roman" w:eastAsia="Calibri" w:hAnsi="Times New Roman" w:cs="Times New Roman"/>
          <w:bCs/>
          <w:sz w:val="20"/>
          <w:szCs w:val="20"/>
        </w:rPr>
        <w:t>1 shows the mean values of packed cell volume (PCV), platelet count, total white blood cell count (WBC) and differential white cell counts in patients infected with Hepatitis C Virus compared to apparently healthy controls.</w:t>
      </w:r>
    </w:p>
    <w:p w14:paraId="43BCE61C" w14:textId="77777777" w:rsidR="0046563B" w:rsidRPr="00C45F5C" w:rsidRDefault="0046563B" w:rsidP="00C45F5C">
      <w:pPr>
        <w:spacing w:after="0" w:line="240" w:lineRule="auto"/>
        <w:jc w:val="both"/>
        <w:rPr>
          <w:rFonts w:ascii="Times New Roman" w:eastAsia="Calibri" w:hAnsi="Times New Roman" w:cs="Times New Roman"/>
          <w:bCs/>
          <w:sz w:val="20"/>
          <w:szCs w:val="20"/>
        </w:rPr>
      </w:pPr>
    </w:p>
    <w:p w14:paraId="111F943D" w14:textId="124E5753" w:rsidR="00C45F5C" w:rsidRPr="002E06A7" w:rsidRDefault="00C45F5C" w:rsidP="00C45F5C">
      <w:pPr>
        <w:spacing w:after="0" w:line="240" w:lineRule="auto"/>
        <w:jc w:val="both"/>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The mean values of PCV, platelet count, WBC and neutrophils were significantly lower in HCV patients (41.37 ± 3.12)%, (190.90 ± 58.33)×</w:t>
      </w:r>
      <w:r w:rsidRPr="00C45F5C">
        <w:rPr>
          <w:rFonts w:ascii="Times New Roman" w:eastAsia="Calibri" w:hAnsi="Times New Roman" w:cs="Times New Roman"/>
          <w:b/>
          <w:bCs/>
          <w:sz w:val="20"/>
          <w:szCs w:val="20"/>
        </w:rPr>
        <w:t xml:space="preserve"> </w:t>
      </w:r>
      <w:r w:rsidRPr="00C45F5C">
        <w:rPr>
          <w:rFonts w:ascii="Times New Roman" w:eastAsia="Calibri" w:hAnsi="Times New Roman" w:cs="Times New Roman"/>
          <w:bCs/>
          <w:sz w:val="20"/>
          <w:szCs w:val="20"/>
        </w:rPr>
        <w:t>10</w:t>
      </w:r>
      <w:r w:rsidRPr="00C45F5C">
        <w:rPr>
          <w:rFonts w:ascii="Times New Roman" w:eastAsia="Calibri" w:hAnsi="Times New Roman" w:cs="Times New Roman"/>
          <w:bCs/>
          <w:sz w:val="20"/>
          <w:szCs w:val="20"/>
          <w:vertAlign w:val="superscript"/>
        </w:rPr>
        <w:t>9</w:t>
      </w:r>
      <w:r w:rsidRPr="00C45F5C">
        <w:rPr>
          <w:rFonts w:ascii="Times New Roman" w:eastAsia="Calibri" w:hAnsi="Times New Roman" w:cs="Times New Roman"/>
          <w:bCs/>
          <w:sz w:val="20"/>
          <w:szCs w:val="20"/>
        </w:rPr>
        <w:t>/L, (5.96 ± 1.75)× 10</w:t>
      </w:r>
      <w:r w:rsidRPr="00C45F5C">
        <w:rPr>
          <w:rFonts w:ascii="Times New Roman" w:eastAsia="Calibri" w:hAnsi="Times New Roman" w:cs="Times New Roman"/>
          <w:bCs/>
          <w:sz w:val="20"/>
          <w:szCs w:val="20"/>
          <w:vertAlign w:val="superscript"/>
        </w:rPr>
        <w:t>9</w:t>
      </w:r>
      <w:r w:rsidRPr="00C45F5C">
        <w:rPr>
          <w:rFonts w:ascii="Times New Roman" w:eastAsia="Calibri" w:hAnsi="Times New Roman" w:cs="Times New Roman"/>
          <w:bCs/>
          <w:sz w:val="20"/>
          <w:szCs w:val="20"/>
        </w:rPr>
        <w:t>/L and (50.30 ± 5.41)%, respectively, compared to controls (43.77 ± 2.82)%, (249.07 ± 40.96)× 10</w:t>
      </w:r>
      <w:r w:rsidRPr="00C45F5C">
        <w:rPr>
          <w:rFonts w:ascii="Times New Roman" w:eastAsia="Calibri" w:hAnsi="Times New Roman" w:cs="Times New Roman"/>
          <w:bCs/>
          <w:sz w:val="20"/>
          <w:szCs w:val="20"/>
          <w:vertAlign w:val="superscript"/>
        </w:rPr>
        <w:t>9</w:t>
      </w:r>
      <w:r w:rsidRPr="00C45F5C">
        <w:rPr>
          <w:rFonts w:ascii="Times New Roman" w:eastAsia="Calibri" w:hAnsi="Times New Roman" w:cs="Times New Roman"/>
          <w:bCs/>
          <w:sz w:val="20"/>
          <w:szCs w:val="20"/>
        </w:rPr>
        <w:t>/L, (6.99 ± 1.33)× 10</w:t>
      </w:r>
      <w:r w:rsidRPr="00C45F5C">
        <w:rPr>
          <w:rFonts w:ascii="Times New Roman" w:eastAsia="Calibri" w:hAnsi="Times New Roman" w:cs="Times New Roman"/>
          <w:bCs/>
          <w:sz w:val="20"/>
          <w:szCs w:val="20"/>
          <w:vertAlign w:val="superscript"/>
        </w:rPr>
        <w:t>9</w:t>
      </w:r>
      <w:r w:rsidRPr="00C45F5C">
        <w:rPr>
          <w:rFonts w:ascii="Times New Roman" w:eastAsia="Calibri" w:hAnsi="Times New Roman" w:cs="Times New Roman"/>
          <w:bCs/>
          <w:sz w:val="20"/>
          <w:szCs w:val="20"/>
        </w:rPr>
        <w:t xml:space="preserve">/L and (54.03 ± 5.12)% (t = –3.12, p = 0.003; t = –4.47, p &lt; 0.001; t = –2.58, p = 0.012; t = –2.75, p = 0.008). </w:t>
      </w:r>
    </w:p>
    <w:p w14:paraId="6278D807" w14:textId="77777777" w:rsidR="0046563B" w:rsidRPr="00C45F5C" w:rsidRDefault="0046563B" w:rsidP="00C45F5C">
      <w:pPr>
        <w:spacing w:after="0" w:line="240" w:lineRule="auto"/>
        <w:jc w:val="both"/>
        <w:rPr>
          <w:rFonts w:ascii="Times New Roman" w:eastAsia="Calibri" w:hAnsi="Times New Roman" w:cs="Times New Roman"/>
          <w:bCs/>
          <w:sz w:val="20"/>
          <w:szCs w:val="20"/>
        </w:rPr>
      </w:pPr>
    </w:p>
    <w:p w14:paraId="038697D2" w14:textId="19815021" w:rsidR="00C45F5C" w:rsidRPr="002E06A7" w:rsidRDefault="00C45F5C" w:rsidP="00C45F5C">
      <w:pPr>
        <w:spacing w:after="0" w:line="240" w:lineRule="auto"/>
        <w:jc w:val="both"/>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 xml:space="preserve">The mean value of lymphocyte was significantly higher in HCV patients (40.30 ± </w:t>
      </w:r>
      <w:proofErr w:type="gramStart"/>
      <w:r w:rsidRPr="00C45F5C">
        <w:rPr>
          <w:rFonts w:ascii="Times New Roman" w:eastAsia="Calibri" w:hAnsi="Times New Roman" w:cs="Times New Roman"/>
          <w:bCs/>
          <w:sz w:val="20"/>
          <w:szCs w:val="20"/>
        </w:rPr>
        <w:t>5.57)%</w:t>
      </w:r>
      <w:proofErr w:type="gramEnd"/>
      <w:r w:rsidRPr="00C45F5C">
        <w:rPr>
          <w:rFonts w:ascii="Times New Roman" w:eastAsia="Calibri" w:hAnsi="Times New Roman" w:cs="Times New Roman"/>
          <w:bCs/>
          <w:sz w:val="20"/>
          <w:szCs w:val="20"/>
        </w:rPr>
        <w:t xml:space="preserve"> compared to controls (36.67 ± 4.71)% (t = 2.73, p = 0.008).</w:t>
      </w:r>
    </w:p>
    <w:p w14:paraId="10EBC0EE" w14:textId="77777777" w:rsidR="0046563B" w:rsidRPr="00C45F5C" w:rsidRDefault="0046563B" w:rsidP="00C45F5C">
      <w:pPr>
        <w:spacing w:after="0" w:line="240" w:lineRule="auto"/>
        <w:jc w:val="both"/>
        <w:rPr>
          <w:rFonts w:ascii="Times New Roman" w:eastAsia="Calibri" w:hAnsi="Times New Roman" w:cs="Times New Roman"/>
          <w:bCs/>
          <w:sz w:val="20"/>
          <w:szCs w:val="20"/>
        </w:rPr>
      </w:pPr>
    </w:p>
    <w:p w14:paraId="5D7AF47B" w14:textId="1F5ECFCF" w:rsidR="00C45F5C" w:rsidRPr="002E06A7" w:rsidRDefault="00C45F5C" w:rsidP="00C45F5C">
      <w:pPr>
        <w:spacing w:after="0" w:line="240" w:lineRule="auto"/>
        <w:jc w:val="both"/>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 xml:space="preserve">There were no significant differences in the mean values of monocytes, eosinophils and basophils in HCV patients (5.93 ± </w:t>
      </w:r>
      <w:proofErr w:type="gramStart"/>
      <w:r w:rsidRPr="00C45F5C">
        <w:rPr>
          <w:rFonts w:ascii="Times New Roman" w:eastAsia="Calibri" w:hAnsi="Times New Roman" w:cs="Times New Roman"/>
          <w:bCs/>
          <w:sz w:val="20"/>
          <w:szCs w:val="20"/>
        </w:rPr>
        <w:t>1.87)%</w:t>
      </w:r>
      <w:proofErr w:type="gramEnd"/>
      <w:r w:rsidRPr="00C45F5C">
        <w:rPr>
          <w:rFonts w:ascii="Times New Roman" w:eastAsia="Calibri" w:hAnsi="Times New Roman" w:cs="Times New Roman"/>
          <w:bCs/>
          <w:sz w:val="20"/>
          <w:szCs w:val="20"/>
        </w:rPr>
        <w:t>, (2.67 ± 0.92)% and (0.80 ± 0.55)%, respectively, compared to controls (6.20 ± 1.47)%, (2.53 ± 1.11)% and (0.57 ± 0.63)% (t = –0.61, p = 0.542; t = 0.51, p = 0.614; t = 1.53, p = 0.131).</w:t>
      </w:r>
    </w:p>
    <w:p w14:paraId="1356F1F9" w14:textId="77777777" w:rsidR="0046563B" w:rsidRPr="00C45F5C" w:rsidRDefault="0046563B" w:rsidP="00C45F5C">
      <w:pPr>
        <w:spacing w:after="0" w:line="240" w:lineRule="auto"/>
        <w:jc w:val="both"/>
        <w:rPr>
          <w:rFonts w:ascii="Times New Roman" w:eastAsia="Calibri" w:hAnsi="Times New Roman" w:cs="Times New Roman"/>
          <w:bCs/>
          <w:sz w:val="20"/>
          <w:szCs w:val="20"/>
        </w:rPr>
      </w:pPr>
    </w:p>
    <w:p w14:paraId="5101FE6E" w14:textId="74A144BC" w:rsidR="00C45F5C" w:rsidRPr="002E06A7" w:rsidRDefault="0046563B" w:rsidP="0046563B">
      <w:pPr>
        <w:spacing w:after="0" w:line="240" w:lineRule="auto"/>
        <w:jc w:val="center"/>
        <w:rPr>
          <w:rFonts w:ascii="Times New Roman" w:eastAsia="Calibri" w:hAnsi="Times New Roman" w:cs="Times New Roman"/>
          <w:b/>
          <w:bCs/>
          <w:sz w:val="20"/>
          <w:szCs w:val="20"/>
        </w:rPr>
      </w:pPr>
      <w:r w:rsidRPr="002E06A7">
        <w:rPr>
          <w:rFonts w:ascii="Times New Roman" w:eastAsia="Calibri" w:hAnsi="Times New Roman" w:cs="Times New Roman"/>
          <w:b/>
          <w:bCs/>
          <w:sz w:val="20"/>
          <w:szCs w:val="20"/>
        </w:rPr>
        <w:t xml:space="preserve">Table 2. </w:t>
      </w:r>
      <w:r w:rsidR="00C45F5C" w:rsidRPr="00C45F5C">
        <w:rPr>
          <w:rFonts w:ascii="Times New Roman" w:eastAsia="Calibri" w:hAnsi="Times New Roman" w:cs="Times New Roman"/>
          <w:b/>
          <w:bCs/>
          <w:sz w:val="20"/>
          <w:szCs w:val="20"/>
        </w:rPr>
        <w:t xml:space="preserve">Mean </w:t>
      </w:r>
      <w:r w:rsidRPr="002E06A7">
        <w:rPr>
          <w:rFonts w:ascii="Times New Roman" w:eastAsia="Calibri" w:hAnsi="Times New Roman" w:cs="Times New Roman"/>
          <w:b/>
          <w:bCs/>
          <w:sz w:val="20"/>
          <w:szCs w:val="20"/>
        </w:rPr>
        <w:t xml:space="preserve">values </w:t>
      </w:r>
      <w:r w:rsidR="00C45F5C" w:rsidRPr="00C45F5C">
        <w:rPr>
          <w:rFonts w:ascii="Times New Roman" w:eastAsia="Calibri" w:hAnsi="Times New Roman" w:cs="Times New Roman"/>
          <w:b/>
          <w:bCs/>
          <w:sz w:val="20"/>
          <w:szCs w:val="20"/>
        </w:rPr>
        <w:t xml:space="preserve">of PCV, </w:t>
      </w:r>
      <w:r w:rsidRPr="002E06A7">
        <w:rPr>
          <w:rFonts w:ascii="Times New Roman" w:eastAsia="Calibri" w:hAnsi="Times New Roman" w:cs="Times New Roman"/>
          <w:b/>
          <w:bCs/>
          <w:sz w:val="20"/>
          <w:szCs w:val="20"/>
        </w:rPr>
        <w:t>platelet count</w:t>
      </w:r>
      <w:r w:rsidR="00C45F5C" w:rsidRPr="00C45F5C">
        <w:rPr>
          <w:rFonts w:ascii="Times New Roman" w:eastAsia="Calibri" w:hAnsi="Times New Roman" w:cs="Times New Roman"/>
          <w:b/>
          <w:bCs/>
          <w:sz w:val="20"/>
          <w:szCs w:val="20"/>
        </w:rPr>
        <w:t xml:space="preserve">, WBC </w:t>
      </w:r>
      <w:r w:rsidRPr="002E06A7">
        <w:rPr>
          <w:rFonts w:ascii="Times New Roman" w:eastAsia="Calibri" w:hAnsi="Times New Roman" w:cs="Times New Roman"/>
          <w:b/>
          <w:bCs/>
          <w:sz w:val="20"/>
          <w:szCs w:val="20"/>
        </w:rPr>
        <w:t xml:space="preserve">count and differential </w:t>
      </w:r>
      <w:r w:rsidR="00C45F5C" w:rsidRPr="00C45F5C">
        <w:rPr>
          <w:rFonts w:ascii="Times New Roman" w:eastAsia="Calibri" w:hAnsi="Times New Roman" w:cs="Times New Roman"/>
          <w:b/>
          <w:bCs/>
          <w:sz w:val="20"/>
          <w:szCs w:val="20"/>
        </w:rPr>
        <w:t xml:space="preserve">WBC </w:t>
      </w:r>
      <w:r w:rsidRPr="002E06A7">
        <w:rPr>
          <w:rFonts w:ascii="Times New Roman" w:eastAsia="Calibri" w:hAnsi="Times New Roman" w:cs="Times New Roman"/>
          <w:b/>
          <w:bCs/>
          <w:sz w:val="20"/>
          <w:szCs w:val="20"/>
        </w:rPr>
        <w:t>counts in male versus female</w:t>
      </w:r>
      <w:r w:rsidR="00C45F5C" w:rsidRPr="00C45F5C">
        <w:rPr>
          <w:rFonts w:ascii="Times New Roman" w:eastAsia="Calibri" w:hAnsi="Times New Roman" w:cs="Times New Roman"/>
          <w:b/>
          <w:bCs/>
          <w:sz w:val="20"/>
          <w:szCs w:val="20"/>
        </w:rPr>
        <w:t xml:space="preserve"> HCV </w:t>
      </w:r>
      <w:r w:rsidRPr="002E06A7">
        <w:rPr>
          <w:rFonts w:ascii="Times New Roman" w:eastAsia="Calibri" w:hAnsi="Times New Roman" w:cs="Times New Roman"/>
          <w:b/>
          <w:bCs/>
          <w:sz w:val="20"/>
          <w:szCs w:val="20"/>
        </w:rPr>
        <w:t xml:space="preserve">patients </w:t>
      </w:r>
      <w:r w:rsidR="00C45F5C" w:rsidRPr="00C45F5C">
        <w:rPr>
          <w:rFonts w:ascii="Times New Roman" w:eastAsia="Calibri" w:hAnsi="Times New Roman" w:cs="Times New Roman"/>
          <w:b/>
          <w:bCs/>
          <w:sz w:val="20"/>
          <w:szCs w:val="20"/>
        </w:rPr>
        <w:t>(Mean ± SD)</w:t>
      </w:r>
    </w:p>
    <w:p w14:paraId="5F233DAF" w14:textId="77777777" w:rsidR="0046563B" w:rsidRPr="00C45F5C" w:rsidRDefault="0046563B" w:rsidP="00C45F5C">
      <w:pPr>
        <w:spacing w:after="0" w:line="240" w:lineRule="auto"/>
        <w:jc w:val="both"/>
        <w:rPr>
          <w:rFonts w:ascii="Times New Roman" w:eastAsia="Calibri" w:hAnsi="Times New Roman" w:cs="Times New Roman"/>
          <w:b/>
          <w:bCs/>
          <w:sz w:val="20"/>
          <w:szCs w:val="20"/>
        </w:rPr>
      </w:pPr>
    </w:p>
    <w:tbl>
      <w:tblPr>
        <w:tblStyle w:val="TableGrid1"/>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1"/>
        <w:gridCol w:w="2114"/>
        <w:gridCol w:w="2113"/>
        <w:gridCol w:w="1049"/>
        <w:gridCol w:w="1123"/>
      </w:tblGrid>
      <w:tr w:rsidR="00C45F5C" w:rsidRPr="001637CE" w14:paraId="3C709844" w14:textId="77777777" w:rsidTr="001637CE">
        <w:trPr>
          <w:jc w:val="center"/>
        </w:trPr>
        <w:tc>
          <w:tcPr>
            <w:tcW w:w="1441" w:type="pct"/>
            <w:tcBorders>
              <w:top w:val="single" w:sz="4" w:space="0" w:color="auto"/>
              <w:bottom w:val="single" w:sz="4" w:space="0" w:color="auto"/>
            </w:tcBorders>
          </w:tcPr>
          <w:p w14:paraId="548AA371" w14:textId="77777777" w:rsidR="00C45F5C" w:rsidRPr="00C45F5C" w:rsidRDefault="00C45F5C" w:rsidP="0046563B">
            <w:pPr>
              <w:rPr>
                <w:rFonts w:ascii="Times New Roman" w:hAnsi="Times New Roman" w:cs="Times New Roman"/>
                <w:b/>
                <w:bCs/>
              </w:rPr>
            </w:pPr>
            <w:r w:rsidRPr="00C45F5C">
              <w:rPr>
                <w:rFonts w:ascii="Times New Roman" w:hAnsi="Times New Roman" w:cs="Times New Roman"/>
                <w:b/>
                <w:bCs/>
              </w:rPr>
              <w:t>Parameter</w:t>
            </w:r>
          </w:p>
        </w:tc>
        <w:tc>
          <w:tcPr>
            <w:tcW w:w="1145" w:type="pct"/>
            <w:tcBorders>
              <w:top w:val="single" w:sz="4" w:space="0" w:color="auto"/>
              <w:bottom w:val="single" w:sz="4" w:space="0" w:color="auto"/>
            </w:tcBorders>
          </w:tcPr>
          <w:p w14:paraId="65AD0BF4" w14:textId="77777777" w:rsidR="00C45F5C" w:rsidRPr="00C45F5C" w:rsidRDefault="00C45F5C" w:rsidP="0046563B">
            <w:pPr>
              <w:rPr>
                <w:rFonts w:ascii="Times New Roman" w:hAnsi="Times New Roman" w:cs="Times New Roman"/>
                <w:b/>
                <w:bCs/>
              </w:rPr>
            </w:pPr>
            <w:r w:rsidRPr="00C45F5C">
              <w:rPr>
                <w:rFonts w:ascii="Times New Roman" w:hAnsi="Times New Roman" w:cs="Times New Roman"/>
                <w:b/>
                <w:bCs/>
              </w:rPr>
              <w:t>Male HCV</w:t>
            </w:r>
          </w:p>
          <w:p w14:paraId="3AB06AAE" w14:textId="77777777" w:rsidR="00C45F5C" w:rsidRPr="00C45F5C" w:rsidRDefault="00C45F5C" w:rsidP="0046563B">
            <w:pPr>
              <w:rPr>
                <w:rFonts w:ascii="Times New Roman" w:hAnsi="Times New Roman" w:cs="Times New Roman"/>
                <w:b/>
                <w:bCs/>
              </w:rPr>
            </w:pPr>
            <w:r w:rsidRPr="00C45F5C">
              <w:rPr>
                <w:rFonts w:ascii="Times New Roman" w:hAnsi="Times New Roman" w:cs="Times New Roman"/>
                <w:b/>
                <w:bCs/>
              </w:rPr>
              <w:t>Patients</w:t>
            </w:r>
          </w:p>
          <w:p w14:paraId="1CF9634A" w14:textId="77777777" w:rsidR="00C45F5C" w:rsidRPr="00C45F5C" w:rsidRDefault="00C45F5C" w:rsidP="0046563B">
            <w:pPr>
              <w:rPr>
                <w:rFonts w:ascii="Times New Roman" w:hAnsi="Times New Roman" w:cs="Times New Roman"/>
                <w:b/>
                <w:bCs/>
              </w:rPr>
            </w:pPr>
            <w:r w:rsidRPr="00C45F5C">
              <w:rPr>
                <w:rFonts w:ascii="Times New Roman" w:hAnsi="Times New Roman" w:cs="Times New Roman"/>
                <w:b/>
                <w:bCs/>
              </w:rPr>
              <w:t>(n=15)</w:t>
            </w:r>
          </w:p>
        </w:tc>
        <w:tc>
          <w:tcPr>
            <w:tcW w:w="1145" w:type="pct"/>
            <w:tcBorders>
              <w:top w:val="single" w:sz="4" w:space="0" w:color="auto"/>
              <w:bottom w:val="single" w:sz="4" w:space="0" w:color="auto"/>
            </w:tcBorders>
          </w:tcPr>
          <w:p w14:paraId="2662CBB3" w14:textId="77777777" w:rsidR="00C45F5C" w:rsidRPr="00C45F5C" w:rsidRDefault="00C45F5C" w:rsidP="0046563B">
            <w:pPr>
              <w:rPr>
                <w:rFonts w:ascii="Times New Roman" w:hAnsi="Times New Roman" w:cs="Times New Roman"/>
                <w:b/>
                <w:bCs/>
              </w:rPr>
            </w:pPr>
            <w:r w:rsidRPr="00C45F5C">
              <w:rPr>
                <w:rFonts w:ascii="Times New Roman" w:hAnsi="Times New Roman" w:cs="Times New Roman"/>
                <w:b/>
                <w:bCs/>
              </w:rPr>
              <w:t>Female HCV</w:t>
            </w:r>
          </w:p>
          <w:p w14:paraId="372D663F" w14:textId="77777777" w:rsidR="00C45F5C" w:rsidRPr="00C45F5C" w:rsidRDefault="00C45F5C" w:rsidP="0046563B">
            <w:pPr>
              <w:rPr>
                <w:rFonts w:ascii="Times New Roman" w:hAnsi="Times New Roman" w:cs="Times New Roman"/>
                <w:b/>
                <w:bCs/>
              </w:rPr>
            </w:pPr>
            <w:r w:rsidRPr="00C45F5C">
              <w:rPr>
                <w:rFonts w:ascii="Times New Roman" w:hAnsi="Times New Roman" w:cs="Times New Roman"/>
                <w:b/>
                <w:bCs/>
              </w:rPr>
              <w:t>Patients</w:t>
            </w:r>
          </w:p>
          <w:p w14:paraId="63B85F05" w14:textId="77777777" w:rsidR="00C45F5C" w:rsidRPr="00C45F5C" w:rsidRDefault="00C45F5C" w:rsidP="0046563B">
            <w:pPr>
              <w:rPr>
                <w:rFonts w:ascii="Times New Roman" w:hAnsi="Times New Roman" w:cs="Times New Roman"/>
                <w:b/>
                <w:bCs/>
              </w:rPr>
            </w:pPr>
            <w:r w:rsidRPr="00C45F5C">
              <w:rPr>
                <w:rFonts w:ascii="Times New Roman" w:hAnsi="Times New Roman" w:cs="Times New Roman"/>
                <w:b/>
                <w:bCs/>
              </w:rPr>
              <w:t>(n=15)</w:t>
            </w:r>
          </w:p>
        </w:tc>
        <w:tc>
          <w:tcPr>
            <w:tcW w:w="568" w:type="pct"/>
            <w:tcBorders>
              <w:top w:val="single" w:sz="4" w:space="0" w:color="auto"/>
              <w:bottom w:val="single" w:sz="4" w:space="0" w:color="auto"/>
            </w:tcBorders>
          </w:tcPr>
          <w:p w14:paraId="33221E61" w14:textId="77777777" w:rsidR="00C45F5C" w:rsidRPr="00C45F5C" w:rsidRDefault="00C45F5C" w:rsidP="0046563B">
            <w:pPr>
              <w:rPr>
                <w:rFonts w:ascii="Times New Roman" w:hAnsi="Times New Roman" w:cs="Times New Roman"/>
                <w:b/>
                <w:bCs/>
              </w:rPr>
            </w:pPr>
            <w:r w:rsidRPr="00C45F5C">
              <w:rPr>
                <w:rFonts w:ascii="Times New Roman" w:hAnsi="Times New Roman" w:cs="Times New Roman"/>
                <w:b/>
                <w:bCs/>
              </w:rPr>
              <w:t>t-value</w:t>
            </w:r>
          </w:p>
        </w:tc>
        <w:tc>
          <w:tcPr>
            <w:tcW w:w="609" w:type="pct"/>
            <w:tcBorders>
              <w:top w:val="single" w:sz="4" w:space="0" w:color="auto"/>
              <w:bottom w:val="single" w:sz="4" w:space="0" w:color="auto"/>
            </w:tcBorders>
          </w:tcPr>
          <w:p w14:paraId="3EF447BB" w14:textId="77777777" w:rsidR="00C45F5C" w:rsidRPr="00C45F5C" w:rsidRDefault="00C45F5C" w:rsidP="0046563B">
            <w:pPr>
              <w:rPr>
                <w:rFonts w:ascii="Times New Roman" w:hAnsi="Times New Roman" w:cs="Times New Roman"/>
                <w:b/>
                <w:bCs/>
              </w:rPr>
            </w:pPr>
            <w:r w:rsidRPr="00C45F5C">
              <w:rPr>
                <w:rFonts w:ascii="Times New Roman" w:hAnsi="Times New Roman" w:cs="Times New Roman"/>
                <w:b/>
                <w:bCs/>
              </w:rPr>
              <w:t>p-value</w:t>
            </w:r>
          </w:p>
        </w:tc>
      </w:tr>
      <w:tr w:rsidR="00C45F5C" w:rsidRPr="001637CE" w14:paraId="5D6D2F6E" w14:textId="77777777" w:rsidTr="001637CE">
        <w:trPr>
          <w:jc w:val="center"/>
        </w:trPr>
        <w:tc>
          <w:tcPr>
            <w:tcW w:w="1441" w:type="pct"/>
            <w:tcBorders>
              <w:top w:val="single" w:sz="4" w:space="0" w:color="auto"/>
            </w:tcBorders>
          </w:tcPr>
          <w:p w14:paraId="468E3F8C" w14:textId="77777777" w:rsidR="00C45F5C" w:rsidRPr="00C45F5C" w:rsidRDefault="00C45F5C" w:rsidP="0046563B">
            <w:pPr>
              <w:rPr>
                <w:rFonts w:ascii="Times New Roman" w:hAnsi="Times New Roman" w:cs="Times New Roman"/>
                <w:bCs/>
              </w:rPr>
            </w:pPr>
            <w:r w:rsidRPr="00C45F5C">
              <w:rPr>
                <w:rFonts w:ascii="Times New Roman" w:hAnsi="Times New Roman" w:cs="Times New Roman"/>
                <w:bCs/>
              </w:rPr>
              <w:t>PCV (%)</w:t>
            </w:r>
          </w:p>
        </w:tc>
        <w:tc>
          <w:tcPr>
            <w:tcW w:w="1145" w:type="pct"/>
            <w:tcBorders>
              <w:top w:val="single" w:sz="4" w:space="0" w:color="auto"/>
            </w:tcBorders>
          </w:tcPr>
          <w:p w14:paraId="5A28A557" w14:textId="77777777" w:rsidR="00C45F5C" w:rsidRPr="00C45F5C" w:rsidRDefault="00C45F5C" w:rsidP="0046563B">
            <w:pPr>
              <w:rPr>
                <w:rFonts w:ascii="Times New Roman" w:hAnsi="Times New Roman" w:cs="Times New Roman"/>
                <w:bCs/>
              </w:rPr>
            </w:pPr>
            <w:r w:rsidRPr="00C45F5C">
              <w:rPr>
                <w:rFonts w:ascii="Times New Roman" w:hAnsi="Times New Roman" w:cs="Times New Roman"/>
                <w:bCs/>
              </w:rPr>
              <w:t>42.27 ± 2.63</w:t>
            </w:r>
          </w:p>
        </w:tc>
        <w:tc>
          <w:tcPr>
            <w:tcW w:w="1145" w:type="pct"/>
            <w:tcBorders>
              <w:top w:val="single" w:sz="4" w:space="0" w:color="auto"/>
            </w:tcBorders>
          </w:tcPr>
          <w:p w14:paraId="645BDF62" w14:textId="77777777" w:rsidR="00C45F5C" w:rsidRPr="00C45F5C" w:rsidRDefault="00C45F5C" w:rsidP="0046563B">
            <w:pPr>
              <w:rPr>
                <w:rFonts w:ascii="Times New Roman" w:hAnsi="Times New Roman" w:cs="Times New Roman"/>
                <w:bCs/>
              </w:rPr>
            </w:pPr>
            <w:r w:rsidRPr="00C45F5C">
              <w:rPr>
                <w:rFonts w:ascii="Times New Roman" w:hAnsi="Times New Roman" w:cs="Times New Roman"/>
                <w:bCs/>
              </w:rPr>
              <w:t>40.47 ± 3.40</w:t>
            </w:r>
          </w:p>
        </w:tc>
        <w:tc>
          <w:tcPr>
            <w:tcW w:w="568" w:type="pct"/>
            <w:tcBorders>
              <w:top w:val="single" w:sz="4" w:space="0" w:color="auto"/>
            </w:tcBorders>
          </w:tcPr>
          <w:p w14:paraId="33959835" w14:textId="77777777" w:rsidR="00C45F5C" w:rsidRPr="00C45F5C" w:rsidRDefault="00C45F5C" w:rsidP="0046563B">
            <w:pPr>
              <w:rPr>
                <w:rFonts w:ascii="Times New Roman" w:hAnsi="Times New Roman" w:cs="Times New Roman"/>
                <w:bCs/>
              </w:rPr>
            </w:pPr>
            <w:r w:rsidRPr="00C45F5C">
              <w:rPr>
                <w:rFonts w:ascii="Times New Roman" w:hAnsi="Times New Roman" w:cs="Times New Roman"/>
                <w:bCs/>
              </w:rPr>
              <w:t>1.62</w:t>
            </w:r>
          </w:p>
        </w:tc>
        <w:tc>
          <w:tcPr>
            <w:tcW w:w="609" w:type="pct"/>
            <w:tcBorders>
              <w:top w:val="single" w:sz="4" w:space="0" w:color="auto"/>
            </w:tcBorders>
          </w:tcPr>
          <w:p w14:paraId="0CFCE86C" w14:textId="77777777" w:rsidR="00C45F5C" w:rsidRPr="00C45F5C" w:rsidRDefault="00C45F5C" w:rsidP="0046563B">
            <w:pPr>
              <w:rPr>
                <w:rFonts w:ascii="Times New Roman" w:hAnsi="Times New Roman" w:cs="Times New Roman"/>
                <w:bCs/>
              </w:rPr>
            </w:pPr>
            <w:r w:rsidRPr="00C45F5C">
              <w:rPr>
                <w:rFonts w:ascii="Times New Roman" w:hAnsi="Times New Roman" w:cs="Times New Roman"/>
                <w:bCs/>
              </w:rPr>
              <w:t>0.116</w:t>
            </w:r>
          </w:p>
        </w:tc>
      </w:tr>
      <w:tr w:rsidR="00C45F5C" w:rsidRPr="001637CE" w14:paraId="00DF1D7F" w14:textId="77777777" w:rsidTr="001637CE">
        <w:trPr>
          <w:jc w:val="center"/>
        </w:trPr>
        <w:tc>
          <w:tcPr>
            <w:tcW w:w="1441" w:type="pct"/>
          </w:tcPr>
          <w:p w14:paraId="40C171A4" w14:textId="77777777" w:rsidR="00C45F5C" w:rsidRPr="00C45F5C" w:rsidRDefault="00C45F5C" w:rsidP="0046563B">
            <w:pPr>
              <w:rPr>
                <w:rFonts w:ascii="Times New Roman" w:hAnsi="Times New Roman" w:cs="Times New Roman"/>
                <w:bCs/>
              </w:rPr>
            </w:pPr>
            <w:r w:rsidRPr="00C45F5C">
              <w:rPr>
                <w:rFonts w:ascii="Times New Roman" w:hAnsi="Times New Roman" w:cs="Times New Roman"/>
                <w:bCs/>
              </w:rPr>
              <w:t>Platelet (×10</w:t>
            </w:r>
            <w:r w:rsidRPr="00C45F5C">
              <w:rPr>
                <w:rFonts w:ascii="Times New Roman" w:hAnsi="Times New Roman" w:cs="Times New Roman"/>
                <w:bCs/>
                <w:vertAlign w:val="superscript"/>
              </w:rPr>
              <w:t>9</w:t>
            </w:r>
            <w:r w:rsidRPr="00C45F5C">
              <w:rPr>
                <w:rFonts w:ascii="Times New Roman" w:hAnsi="Times New Roman" w:cs="Times New Roman"/>
                <w:bCs/>
              </w:rPr>
              <w:t>/L)</w:t>
            </w:r>
          </w:p>
        </w:tc>
        <w:tc>
          <w:tcPr>
            <w:tcW w:w="1145" w:type="pct"/>
          </w:tcPr>
          <w:p w14:paraId="583182E2" w14:textId="77777777" w:rsidR="00C45F5C" w:rsidRPr="00C45F5C" w:rsidRDefault="00C45F5C" w:rsidP="0046563B">
            <w:pPr>
              <w:rPr>
                <w:rFonts w:ascii="Times New Roman" w:hAnsi="Times New Roman" w:cs="Times New Roman"/>
                <w:bCs/>
              </w:rPr>
            </w:pPr>
            <w:r w:rsidRPr="00C45F5C">
              <w:rPr>
                <w:rFonts w:ascii="Times New Roman" w:hAnsi="Times New Roman" w:cs="Times New Roman"/>
                <w:bCs/>
              </w:rPr>
              <w:t>180.13 ± 50.88</w:t>
            </w:r>
          </w:p>
        </w:tc>
        <w:tc>
          <w:tcPr>
            <w:tcW w:w="1145" w:type="pct"/>
          </w:tcPr>
          <w:p w14:paraId="7E76FDED" w14:textId="77777777" w:rsidR="00C45F5C" w:rsidRPr="00C45F5C" w:rsidRDefault="00C45F5C" w:rsidP="0046563B">
            <w:pPr>
              <w:rPr>
                <w:rFonts w:ascii="Times New Roman" w:hAnsi="Times New Roman" w:cs="Times New Roman"/>
                <w:bCs/>
              </w:rPr>
            </w:pPr>
            <w:r w:rsidRPr="00C45F5C">
              <w:rPr>
                <w:rFonts w:ascii="Times New Roman" w:hAnsi="Times New Roman" w:cs="Times New Roman"/>
                <w:bCs/>
              </w:rPr>
              <w:t>201.67 ± 64.88</w:t>
            </w:r>
          </w:p>
        </w:tc>
        <w:tc>
          <w:tcPr>
            <w:tcW w:w="568" w:type="pct"/>
          </w:tcPr>
          <w:p w14:paraId="35F86788" w14:textId="77777777" w:rsidR="00C45F5C" w:rsidRPr="00C45F5C" w:rsidRDefault="00C45F5C" w:rsidP="0046563B">
            <w:pPr>
              <w:rPr>
                <w:rFonts w:ascii="Times New Roman" w:hAnsi="Times New Roman" w:cs="Times New Roman"/>
                <w:bCs/>
              </w:rPr>
            </w:pPr>
            <w:r w:rsidRPr="00C45F5C">
              <w:rPr>
                <w:rFonts w:ascii="Times New Roman" w:hAnsi="Times New Roman" w:cs="Times New Roman"/>
                <w:bCs/>
              </w:rPr>
              <w:t>–1.01</w:t>
            </w:r>
          </w:p>
        </w:tc>
        <w:tc>
          <w:tcPr>
            <w:tcW w:w="609" w:type="pct"/>
          </w:tcPr>
          <w:p w14:paraId="15A89EC1" w14:textId="77777777" w:rsidR="00C45F5C" w:rsidRPr="00C45F5C" w:rsidRDefault="00C45F5C" w:rsidP="0046563B">
            <w:pPr>
              <w:rPr>
                <w:rFonts w:ascii="Times New Roman" w:hAnsi="Times New Roman" w:cs="Times New Roman"/>
                <w:bCs/>
              </w:rPr>
            </w:pPr>
            <w:r w:rsidRPr="00C45F5C">
              <w:rPr>
                <w:rFonts w:ascii="Times New Roman" w:hAnsi="Times New Roman" w:cs="Times New Roman"/>
                <w:bCs/>
              </w:rPr>
              <w:t>0.320</w:t>
            </w:r>
          </w:p>
        </w:tc>
      </w:tr>
      <w:tr w:rsidR="00C45F5C" w:rsidRPr="001637CE" w14:paraId="4AB45C9A" w14:textId="77777777" w:rsidTr="001637CE">
        <w:trPr>
          <w:jc w:val="center"/>
        </w:trPr>
        <w:tc>
          <w:tcPr>
            <w:tcW w:w="1441" w:type="pct"/>
          </w:tcPr>
          <w:p w14:paraId="0A7B3A47" w14:textId="77777777" w:rsidR="00C45F5C" w:rsidRPr="00C45F5C" w:rsidRDefault="00C45F5C" w:rsidP="0046563B">
            <w:pPr>
              <w:rPr>
                <w:rFonts w:ascii="Times New Roman" w:hAnsi="Times New Roman" w:cs="Times New Roman"/>
                <w:bCs/>
              </w:rPr>
            </w:pPr>
            <w:r w:rsidRPr="00C45F5C">
              <w:rPr>
                <w:rFonts w:ascii="Times New Roman" w:hAnsi="Times New Roman" w:cs="Times New Roman"/>
                <w:bCs/>
              </w:rPr>
              <w:t>WBC (×10</w:t>
            </w:r>
            <w:r w:rsidRPr="00C45F5C">
              <w:rPr>
                <w:rFonts w:ascii="Times New Roman" w:hAnsi="Times New Roman" w:cs="Times New Roman"/>
                <w:bCs/>
                <w:vertAlign w:val="superscript"/>
              </w:rPr>
              <w:t>9</w:t>
            </w:r>
            <w:r w:rsidRPr="00C45F5C">
              <w:rPr>
                <w:rFonts w:ascii="Times New Roman" w:hAnsi="Times New Roman" w:cs="Times New Roman"/>
                <w:bCs/>
              </w:rPr>
              <w:t>/L)</w:t>
            </w:r>
          </w:p>
        </w:tc>
        <w:tc>
          <w:tcPr>
            <w:tcW w:w="1145" w:type="pct"/>
          </w:tcPr>
          <w:p w14:paraId="34775E8E" w14:textId="77777777" w:rsidR="00C45F5C" w:rsidRPr="00C45F5C" w:rsidRDefault="00C45F5C" w:rsidP="0046563B">
            <w:pPr>
              <w:rPr>
                <w:rFonts w:ascii="Times New Roman" w:hAnsi="Times New Roman" w:cs="Times New Roman"/>
                <w:bCs/>
              </w:rPr>
            </w:pPr>
            <w:r w:rsidRPr="00C45F5C">
              <w:rPr>
                <w:rFonts w:ascii="Times New Roman" w:hAnsi="Times New Roman" w:cs="Times New Roman"/>
                <w:bCs/>
              </w:rPr>
              <w:t>5.97 ± 1.80</w:t>
            </w:r>
          </w:p>
        </w:tc>
        <w:tc>
          <w:tcPr>
            <w:tcW w:w="1145" w:type="pct"/>
          </w:tcPr>
          <w:p w14:paraId="62734BBB" w14:textId="77777777" w:rsidR="00C45F5C" w:rsidRPr="00C45F5C" w:rsidRDefault="00C45F5C" w:rsidP="0046563B">
            <w:pPr>
              <w:rPr>
                <w:rFonts w:ascii="Times New Roman" w:hAnsi="Times New Roman" w:cs="Times New Roman"/>
                <w:bCs/>
              </w:rPr>
            </w:pPr>
            <w:r w:rsidRPr="00C45F5C">
              <w:rPr>
                <w:rFonts w:ascii="Times New Roman" w:hAnsi="Times New Roman" w:cs="Times New Roman"/>
                <w:bCs/>
              </w:rPr>
              <w:t>5.95 ± 1.75</w:t>
            </w:r>
          </w:p>
        </w:tc>
        <w:tc>
          <w:tcPr>
            <w:tcW w:w="568" w:type="pct"/>
          </w:tcPr>
          <w:p w14:paraId="7C2D3AD4" w14:textId="77777777" w:rsidR="00C45F5C" w:rsidRPr="00C45F5C" w:rsidRDefault="00C45F5C" w:rsidP="0046563B">
            <w:pPr>
              <w:rPr>
                <w:rFonts w:ascii="Times New Roman" w:hAnsi="Times New Roman" w:cs="Times New Roman"/>
                <w:bCs/>
              </w:rPr>
            </w:pPr>
            <w:r w:rsidRPr="00C45F5C">
              <w:rPr>
                <w:rFonts w:ascii="Times New Roman" w:hAnsi="Times New Roman" w:cs="Times New Roman"/>
                <w:bCs/>
              </w:rPr>
              <w:t>0.04</w:t>
            </w:r>
          </w:p>
        </w:tc>
        <w:tc>
          <w:tcPr>
            <w:tcW w:w="609" w:type="pct"/>
          </w:tcPr>
          <w:p w14:paraId="6E36E321" w14:textId="77777777" w:rsidR="00C45F5C" w:rsidRPr="00C45F5C" w:rsidRDefault="00C45F5C" w:rsidP="0046563B">
            <w:pPr>
              <w:rPr>
                <w:rFonts w:ascii="Times New Roman" w:hAnsi="Times New Roman" w:cs="Times New Roman"/>
                <w:bCs/>
              </w:rPr>
            </w:pPr>
            <w:r w:rsidRPr="00C45F5C">
              <w:rPr>
                <w:rFonts w:ascii="Times New Roman" w:hAnsi="Times New Roman" w:cs="Times New Roman"/>
                <w:bCs/>
              </w:rPr>
              <w:t>0.967</w:t>
            </w:r>
          </w:p>
        </w:tc>
      </w:tr>
      <w:tr w:rsidR="00C45F5C" w:rsidRPr="001637CE" w14:paraId="4226527D" w14:textId="77777777" w:rsidTr="001637CE">
        <w:trPr>
          <w:jc w:val="center"/>
        </w:trPr>
        <w:tc>
          <w:tcPr>
            <w:tcW w:w="1441" w:type="pct"/>
          </w:tcPr>
          <w:p w14:paraId="04516447" w14:textId="77777777" w:rsidR="00C45F5C" w:rsidRPr="00C45F5C" w:rsidRDefault="00C45F5C" w:rsidP="0046563B">
            <w:pPr>
              <w:rPr>
                <w:rFonts w:ascii="Times New Roman" w:hAnsi="Times New Roman" w:cs="Times New Roman"/>
                <w:bCs/>
              </w:rPr>
            </w:pPr>
            <w:r w:rsidRPr="00C45F5C">
              <w:rPr>
                <w:rFonts w:ascii="Times New Roman" w:hAnsi="Times New Roman" w:cs="Times New Roman"/>
                <w:bCs/>
              </w:rPr>
              <w:t>Neutrophils (%)</w:t>
            </w:r>
          </w:p>
        </w:tc>
        <w:tc>
          <w:tcPr>
            <w:tcW w:w="1145" w:type="pct"/>
          </w:tcPr>
          <w:p w14:paraId="4180B396" w14:textId="77777777" w:rsidR="00C45F5C" w:rsidRPr="00C45F5C" w:rsidRDefault="00C45F5C" w:rsidP="0046563B">
            <w:pPr>
              <w:rPr>
                <w:rFonts w:ascii="Times New Roman" w:hAnsi="Times New Roman" w:cs="Times New Roman"/>
                <w:bCs/>
              </w:rPr>
            </w:pPr>
            <w:r w:rsidRPr="00C45F5C">
              <w:rPr>
                <w:rFonts w:ascii="Times New Roman" w:hAnsi="Times New Roman" w:cs="Times New Roman"/>
                <w:bCs/>
              </w:rPr>
              <w:t>49.13 ± 4.69</w:t>
            </w:r>
          </w:p>
        </w:tc>
        <w:tc>
          <w:tcPr>
            <w:tcW w:w="1145" w:type="pct"/>
          </w:tcPr>
          <w:p w14:paraId="01765963" w14:textId="77777777" w:rsidR="00C45F5C" w:rsidRPr="00C45F5C" w:rsidRDefault="00C45F5C" w:rsidP="0046563B">
            <w:pPr>
              <w:rPr>
                <w:rFonts w:ascii="Times New Roman" w:hAnsi="Times New Roman" w:cs="Times New Roman"/>
                <w:bCs/>
              </w:rPr>
            </w:pPr>
            <w:r w:rsidRPr="00C45F5C">
              <w:rPr>
                <w:rFonts w:ascii="Times New Roman" w:hAnsi="Times New Roman" w:cs="Times New Roman"/>
                <w:bCs/>
              </w:rPr>
              <w:t>51.47 ± 5.97</w:t>
            </w:r>
          </w:p>
        </w:tc>
        <w:tc>
          <w:tcPr>
            <w:tcW w:w="568" w:type="pct"/>
          </w:tcPr>
          <w:p w14:paraId="344FE0EA" w14:textId="77777777" w:rsidR="00C45F5C" w:rsidRPr="00C45F5C" w:rsidRDefault="00C45F5C" w:rsidP="0046563B">
            <w:pPr>
              <w:rPr>
                <w:rFonts w:ascii="Times New Roman" w:hAnsi="Times New Roman" w:cs="Times New Roman"/>
                <w:bCs/>
              </w:rPr>
            </w:pPr>
            <w:r w:rsidRPr="00C45F5C">
              <w:rPr>
                <w:rFonts w:ascii="Times New Roman" w:hAnsi="Times New Roman" w:cs="Times New Roman"/>
                <w:bCs/>
              </w:rPr>
              <w:t>–1.19</w:t>
            </w:r>
          </w:p>
        </w:tc>
        <w:tc>
          <w:tcPr>
            <w:tcW w:w="609" w:type="pct"/>
          </w:tcPr>
          <w:p w14:paraId="77744274" w14:textId="77777777" w:rsidR="00C45F5C" w:rsidRPr="00C45F5C" w:rsidRDefault="00C45F5C" w:rsidP="0046563B">
            <w:pPr>
              <w:rPr>
                <w:rFonts w:ascii="Times New Roman" w:hAnsi="Times New Roman" w:cs="Times New Roman"/>
                <w:bCs/>
              </w:rPr>
            </w:pPr>
            <w:r w:rsidRPr="00C45F5C">
              <w:rPr>
                <w:rFonts w:ascii="Times New Roman" w:hAnsi="Times New Roman" w:cs="Times New Roman"/>
                <w:bCs/>
              </w:rPr>
              <w:t>0.244</w:t>
            </w:r>
          </w:p>
        </w:tc>
      </w:tr>
      <w:tr w:rsidR="00C45F5C" w:rsidRPr="001637CE" w14:paraId="515BF9FB" w14:textId="77777777" w:rsidTr="001637CE">
        <w:trPr>
          <w:jc w:val="center"/>
        </w:trPr>
        <w:tc>
          <w:tcPr>
            <w:tcW w:w="1441" w:type="pct"/>
          </w:tcPr>
          <w:p w14:paraId="53376EAF" w14:textId="77777777" w:rsidR="00C45F5C" w:rsidRPr="00C45F5C" w:rsidRDefault="00C45F5C" w:rsidP="0046563B">
            <w:pPr>
              <w:rPr>
                <w:rFonts w:ascii="Times New Roman" w:hAnsi="Times New Roman" w:cs="Times New Roman"/>
                <w:bCs/>
              </w:rPr>
            </w:pPr>
            <w:r w:rsidRPr="00C45F5C">
              <w:rPr>
                <w:rFonts w:ascii="Times New Roman" w:hAnsi="Times New Roman" w:cs="Times New Roman"/>
                <w:bCs/>
              </w:rPr>
              <w:t>Lymphocytes (%)</w:t>
            </w:r>
          </w:p>
        </w:tc>
        <w:tc>
          <w:tcPr>
            <w:tcW w:w="1145" w:type="pct"/>
          </w:tcPr>
          <w:p w14:paraId="109E1149" w14:textId="77777777" w:rsidR="00C45F5C" w:rsidRPr="00C45F5C" w:rsidRDefault="00C45F5C" w:rsidP="0046563B">
            <w:pPr>
              <w:rPr>
                <w:rFonts w:ascii="Times New Roman" w:hAnsi="Times New Roman" w:cs="Times New Roman"/>
                <w:bCs/>
              </w:rPr>
            </w:pPr>
            <w:r w:rsidRPr="00C45F5C">
              <w:rPr>
                <w:rFonts w:ascii="Times New Roman" w:hAnsi="Times New Roman" w:cs="Times New Roman"/>
                <w:bCs/>
              </w:rPr>
              <w:t>40.93 ± 4.99</w:t>
            </w:r>
          </w:p>
        </w:tc>
        <w:tc>
          <w:tcPr>
            <w:tcW w:w="1145" w:type="pct"/>
          </w:tcPr>
          <w:p w14:paraId="1B09CB9A" w14:textId="77777777" w:rsidR="00C45F5C" w:rsidRPr="00C45F5C" w:rsidRDefault="00C45F5C" w:rsidP="0046563B">
            <w:pPr>
              <w:rPr>
                <w:rFonts w:ascii="Times New Roman" w:hAnsi="Times New Roman" w:cs="Times New Roman"/>
                <w:bCs/>
              </w:rPr>
            </w:pPr>
            <w:r w:rsidRPr="00C45F5C">
              <w:rPr>
                <w:rFonts w:ascii="Times New Roman" w:hAnsi="Times New Roman" w:cs="Times New Roman"/>
                <w:bCs/>
              </w:rPr>
              <w:t>39.67 ± 6.20</w:t>
            </w:r>
          </w:p>
        </w:tc>
        <w:tc>
          <w:tcPr>
            <w:tcW w:w="568" w:type="pct"/>
          </w:tcPr>
          <w:p w14:paraId="61D4A19E" w14:textId="77777777" w:rsidR="00C45F5C" w:rsidRPr="00C45F5C" w:rsidRDefault="00C45F5C" w:rsidP="0046563B">
            <w:pPr>
              <w:rPr>
                <w:rFonts w:ascii="Times New Roman" w:hAnsi="Times New Roman" w:cs="Times New Roman"/>
                <w:bCs/>
              </w:rPr>
            </w:pPr>
            <w:r w:rsidRPr="00C45F5C">
              <w:rPr>
                <w:rFonts w:ascii="Times New Roman" w:hAnsi="Times New Roman" w:cs="Times New Roman"/>
                <w:bCs/>
              </w:rPr>
              <w:t>0.62</w:t>
            </w:r>
          </w:p>
        </w:tc>
        <w:tc>
          <w:tcPr>
            <w:tcW w:w="609" w:type="pct"/>
          </w:tcPr>
          <w:p w14:paraId="35491FF6" w14:textId="77777777" w:rsidR="00C45F5C" w:rsidRPr="00C45F5C" w:rsidRDefault="00C45F5C" w:rsidP="0046563B">
            <w:pPr>
              <w:rPr>
                <w:rFonts w:ascii="Times New Roman" w:hAnsi="Times New Roman" w:cs="Times New Roman"/>
                <w:bCs/>
              </w:rPr>
            </w:pPr>
            <w:r w:rsidRPr="00C45F5C">
              <w:rPr>
                <w:rFonts w:ascii="Times New Roman" w:hAnsi="Times New Roman" w:cs="Times New Roman"/>
                <w:bCs/>
              </w:rPr>
              <w:t>0.542</w:t>
            </w:r>
          </w:p>
        </w:tc>
      </w:tr>
      <w:tr w:rsidR="00C45F5C" w:rsidRPr="001637CE" w14:paraId="216446F6" w14:textId="77777777" w:rsidTr="001637CE">
        <w:trPr>
          <w:jc w:val="center"/>
        </w:trPr>
        <w:tc>
          <w:tcPr>
            <w:tcW w:w="1441" w:type="pct"/>
          </w:tcPr>
          <w:p w14:paraId="5091F550" w14:textId="77777777" w:rsidR="00C45F5C" w:rsidRPr="00C45F5C" w:rsidRDefault="00C45F5C" w:rsidP="0046563B">
            <w:pPr>
              <w:rPr>
                <w:rFonts w:ascii="Times New Roman" w:hAnsi="Times New Roman" w:cs="Times New Roman"/>
                <w:bCs/>
              </w:rPr>
            </w:pPr>
            <w:r w:rsidRPr="00C45F5C">
              <w:rPr>
                <w:rFonts w:ascii="Times New Roman" w:hAnsi="Times New Roman" w:cs="Times New Roman"/>
                <w:bCs/>
              </w:rPr>
              <w:t>Monocytes (%)</w:t>
            </w:r>
          </w:p>
        </w:tc>
        <w:tc>
          <w:tcPr>
            <w:tcW w:w="1145" w:type="pct"/>
          </w:tcPr>
          <w:p w14:paraId="0A7CE3D2" w14:textId="77777777" w:rsidR="00C45F5C" w:rsidRPr="00C45F5C" w:rsidRDefault="00C45F5C" w:rsidP="0046563B">
            <w:pPr>
              <w:rPr>
                <w:rFonts w:ascii="Times New Roman" w:hAnsi="Times New Roman" w:cs="Times New Roman"/>
                <w:bCs/>
              </w:rPr>
            </w:pPr>
            <w:r w:rsidRPr="00C45F5C">
              <w:rPr>
                <w:rFonts w:ascii="Times New Roman" w:hAnsi="Times New Roman" w:cs="Times New Roman"/>
                <w:bCs/>
              </w:rPr>
              <w:t>6.33 ± 1.76</w:t>
            </w:r>
          </w:p>
        </w:tc>
        <w:tc>
          <w:tcPr>
            <w:tcW w:w="1145" w:type="pct"/>
          </w:tcPr>
          <w:p w14:paraId="743C9606" w14:textId="77777777" w:rsidR="00C45F5C" w:rsidRPr="00C45F5C" w:rsidRDefault="00C45F5C" w:rsidP="0046563B">
            <w:pPr>
              <w:rPr>
                <w:rFonts w:ascii="Times New Roman" w:hAnsi="Times New Roman" w:cs="Times New Roman"/>
                <w:bCs/>
              </w:rPr>
            </w:pPr>
            <w:r w:rsidRPr="00C45F5C">
              <w:rPr>
                <w:rFonts w:ascii="Times New Roman" w:hAnsi="Times New Roman" w:cs="Times New Roman"/>
                <w:bCs/>
              </w:rPr>
              <w:t>5.53 ± 1.96</w:t>
            </w:r>
          </w:p>
        </w:tc>
        <w:tc>
          <w:tcPr>
            <w:tcW w:w="568" w:type="pct"/>
          </w:tcPr>
          <w:p w14:paraId="535460DC" w14:textId="77777777" w:rsidR="00C45F5C" w:rsidRPr="00C45F5C" w:rsidRDefault="00C45F5C" w:rsidP="0046563B">
            <w:pPr>
              <w:rPr>
                <w:rFonts w:ascii="Times New Roman" w:hAnsi="Times New Roman" w:cs="Times New Roman"/>
                <w:bCs/>
              </w:rPr>
            </w:pPr>
            <w:r w:rsidRPr="00C45F5C">
              <w:rPr>
                <w:rFonts w:ascii="Times New Roman" w:hAnsi="Times New Roman" w:cs="Times New Roman"/>
                <w:bCs/>
              </w:rPr>
              <w:t>1.18</w:t>
            </w:r>
          </w:p>
        </w:tc>
        <w:tc>
          <w:tcPr>
            <w:tcW w:w="609" w:type="pct"/>
          </w:tcPr>
          <w:p w14:paraId="6714BB5A" w14:textId="77777777" w:rsidR="00C45F5C" w:rsidRPr="00C45F5C" w:rsidRDefault="00C45F5C" w:rsidP="0046563B">
            <w:pPr>
              <w:rPr>
                <w:rFonts w:ascii="Times New Roman" w:hAnsi="Times New Roman" w:cs="Times New Roman"/>
                <w:bCs/>
              </w:rPr>
            </w:pPr>
            <w:r w:rsidRPr="00C45F5C">
              <w:rPr>
                <w:rFonts w:ascii="Times New Roman" w:hAnsi="Times New Roman" w:cs="Times New Roman"/>
                <w:bCs/>
              </w:rPr>
              <w:t>0.249</w:t>
            </w:r>
          </w:p>
        </w:tc>
      </w:tr>
      <w:tr w:rsidR="00C45F5C" w:rsidRPr="001637CE" w14:paraId="55D4658F" w14:textId="77777777" w:rsidTr="001637CE">
        <w:trPr>
          <w:jc w:val="center"/>
        </w:trPr>
        <w:tc>
          <w:tcPr>
            <w:tcW w:w="1441" w:type="pct"/>
          </w:tcPr>
          <w:p w14:paraId="1F0307FD" w14:textId="77777777" w:rsidR="00C45F5C" w:rsidRPr="00C45F5C" w:rsidRDefault="00C45F5C" w:rsidP="0046563B">
            <w:pPr>
              <w:rPr>
                <w:rFonts w:ascii="Times New Roman" w:hAnsi="Times New Roman" w:cs="Times New Roman"/>
                <w:bCs/>
              </w:rPr>
            </w:pPr>
            <w:r w:rsidRPr="00C45F5C">
              <w:rPr>
                <w:rFonts w:ascii="Times New Roman" w:hAnsi="Times New Roman" w:cs="Times New Roman"/>
                <w:bCs/>
              </w:rPr>
              <w:t>Eosinophils (%)</w:t>
            </w:r>
          </w:p>
        </w:tc>
        <w:tc>
          <w:tcPr>
            <w:tcW w:w="1145" w:type="pct"/>
          </w:tcPr>
          <w:p w14:paraId="5256265D" w14:textId="77777777" w:rsidR="00C45F5C" w:rsidRPr="00C45F5C" w:rsidRDefault="00C45F5C" w:rsidP="0046563B">
            <w:pPr>
              <w:rPr>
                <w:rFonts w:ascii="Times New Roman" w:hAnsi="Times New Roman" w:cs="Times New Roman"/>
                <w:bCs/>
              </w:rPr>
            </w:pPr>
            <w:r w:rsidRPr="00C45F5C">
              <w:rPr>
                <w:rFonts w:ascii="Times New Roman" w:hAnsi="Times New Roman" w:cs="Times New Roman"/>
                <w:bCs/>
              </w:rPr>
              <w:t>2.80 ± 1.08</w:t>
            </w:r>
          </w:p>
        </w:tc>
        <w:tc>
          <w:tcPr>
            <w:tcW w:w="1145" w:type="pct"/>
          </w:tcPr>
          <w:p w14:paraId="4E0A9321" w14:textId="77777777" w:rsidR="00C45F5C" w:rsidRPr="00C45F5C" w:rsidRDefault="00C45F5C" w:rsidP="0046563B">
            <w:pPr>
              <w:rPr>
                <w:rFonts w:ascii="Times New Roman" w:hAnsi="Times New Roman" w:cs="Times New Roman"/>
                <w:bCs/>
              </w:rPr>
            </w:pPr>
            <w:r w:rsidRPr="00C45F5C">
              <w:rPr>
                <w:rFonts w:ascii="Times New Roman" w:hAnsi="Times New Roman" w:cs="Times New Roman"/>
                <w:bCs/>
              </w:rPr>
              <w:t>2.53 ± 0.74</w:t>
            </w:r>
          </w:p>
        </w:tc>
        <w:tc>
          <w:tcPr>
            <w:tcW w:w="568" w:type="pct"/>
          </w:tcPr>
          <w:p w14:paraId="06BB2E8F" w14:textId="77777777" w:rsidR="00C45F5C" w:rsidRPr="00C45F5C" w:rsidRDefault="00C45F5C" w:rsidP="0046563B">
            <w:pPr>
              <w:rPr>
                <w:rFonts w:ascii="Times New Roman" w:hAnsi="Times New Roman" w:cs="Times New Roman"/>
                <w:bCs/>
              </w:rPr>
            </w:pPr>
            <w:r w:rsidRPr="00C45F5C">
              <w:rPr>
                <w:rFonts w:ascii="Times New Roman" w:hAnsi="Times New Roman" w:cs="Times New Roman"/>
                <w:bCs/>
              </w:rPr>
              <w:t>0.79</w:t>
            </w:r>
          </w:p>
        </w:tc>
        <w:tc>
          <w:tcPr>
            <w:tcW w:w="609" w:type="pct"/>
          </w:tcPr>
          <w:p w14:paraId="55F5E80F" w14:textId="77777777" w:rsidR="00C45F5C" w:rsidRPr="00C45F5C" w:rsidRDefault="00C45F5C" w:rsidP="0046563B">
            <w:pPr>
              <w:rPr>
                <w:rFonts w:ascii="Times New Roman" w:hAnsi="Times New Roman" w:cs="Times New Roman"/>
                <w:bCs/>
              </w:rPr>
            </w:pPr>
            <w:r w:rsidRPr="00C45F5C">
              <w:rPr>
                <w:rFonts w:ascii="Times New Roman" w:hAnsi="Times New Roman" w:cs="Times New Roman"/>
                <w:bCs/>
              </w:rPr>
              <w:t>0.438</w:t>
            </w:r>
          </w:p>
        </w:tc>
      </w:tr>
      <w:tr w:rsidR="00C45F5C" w:rsidRPr="001637CE" w14:paraId="07AD7148" w14:textId="77777777" w:rsidTr="001637CE">
        <w:trPr>
          <w:jc w:val="center"/>
        </w:trPr>
        <w:tc>
          <w:tcPr>
            <w:tcW w:w="1441" w:type="pct"/>
          </w:tcPr>
          <w:p w14:paraId="5048FE2F" w14:textId="77777777" w:rsidR="00C45F5C" w:rsidRPr="00C45F5C" w:rsidRDefault="00C45F5C" w:rsidP="0046563B">
            <w:pPr>
              <w:rPr>
                <w:rFonts w:ascii="Times New Roman" w:hAnsi="Times New Roman" w:cs="Times New Roman"/>
                <w:bCs/>
              </w:rPr>
            </w:pPr>
            <w:r w:rsidRPr="00C45F5C">
              <w:rPr>
                <w:rFonts w:ascii="Times New Roman" w:hAnsi="Times New Roman" w:cs="Times New Roman"/>
                <w:bCs/>
              </w:rPr>
              <w:t>Basophils (%)</w:t>
            </w:r>
          </w:p>
        </w:tc>
        <w:tc>
          <w:tcPr>
            <w:tcW w:w="1145" w:type="pct"/>
          </w:tcPr>
          <w:p w14:paraId="1B4C25BF" w14:textId="77777777" w:rsidR="00C45F5C" w:rsidRPr="00C45F5C" w:rsidRDefault="00C45F5C" w:rsidP="0046563B">
            <w:pPr>
              <w:rPr>
                <w:rFonts w:ascii="Times New Roman" w:hAnsi="Times New Roman" w:cs="Times New Roman"/>
                <w:bCs/>
              </w:rPr>
            </w:pPr>
            <w:r w:rsidRPr="00C45F5C">
              <w:rPr>
                <w:rFonts w:ascii="Times New Roman" w:hAnsi="Times New Roman" w:cs="Times New Roman"/>
                <w:bCs/>
              </w:rPr>
              <w:t>0.80 ± 0.41</w:t>
            </w:r>
          </w:p>
        </w:tc>
        <w:tc>
          <w:tcPr>
            <w:tcW w:w="1145" w:type="pct"/>
          </w:tcPr>
          <w:p w14:paraId="5350CD9A" w14:textId="77777777" w:rsidR="00C45F5C" w:rsidRPr="00C45F5C" w:rsidRDefault="00C45F5C" w:rsidP="0046563B">
            <w:pPr>
              <w:rPr>
                <w:rFonts w:ascii="Times New Roman" w:hAnsi="Times New Roman" w:cs="Times New Roman"/>
                <w:bCs/>
              </w:rPr>
            </w:pPr>
            <w:r w:rsidRPr="00C45F5C">
              <w:rPr>
                <w:rFonts w:ascii="Times New Roman" w:hAnsi="Times New Roman" w:cs="Times New Roman"/>
                <w:bCs/>
              </w:rPr>
              <w:t>0.80 ± 0.68</w:t>
            </w:r>
          </w:p>
        </w:tc>
        <w:tc>
          <w:tcPr>
            <w:tcW w:w="568" w:type="pct"/>
          </w:tcPr>
          <w:p w14:paraId="5DEC7625" w14:textId="77777777" w:rsidR="00C45F5C" w:rsidRPr="00C45F5C" w:rsidRDefault="00C45F5C" w:rsidP="0046563B">
            <w:pPr>
              <w:rPr>
                <w:rFonts w:ascii="Times New Roman" w:hAnsi="Times New Roman" w:cs="Times New Roman"/>
                <w:bCs/>
              </w:rPr>
            </w:pPr>
            <w:r w:rsidRPr="00C45F5C">
              <w:rPr>
                <w:rFonts w:ascii="Times New Roman" w:hAnsi="Times New Roman" w:cs="Times New Roman"/>
                <w:bCs/>
              </w:rPr>
              <w:t>0.00</w:t>
            </w:r>
          </w:p>
        </w:tc>
        <w:tc>
          <w:tcPr>
            <w:tcW w:w="609" w:type="pct"/>
          </w:tcPr>
          <w:p w14:paraId="537D442E" w14:textId="77777777" w:rsidR="00C45F5C" w:rsidRPr="00C45F5C" w:rsidRDefault="00C45F5C" w:rsidP="0046563B">
            <w:pPr>
              <w:rPr>
                <w:rFonts w:ascii="Times New Roman" w:hAnsi="Times New Roman" w:cs="Times New Roman"/>
                <w:bCs/>
              </w:rPr>
            </w:pPr>
            <w:r w:rsidRPr="00C45F5C">
              <w:rPr>
                <w:rFonts w:ascii="Times New Roman" w:hAnsi="Times New Roman" w:cs="Times New Roman"/>
                <w:bCs/>
              </w:rPr>
              <w:t>1.000</w:t>
            </w:r>
          </w:p>
        </w:tc>
      </w:tr>
    </w:tbl>
    <w:p w14:paraId="23DF7F18" w14:textId="77777777" w:rsidR="00C45F5C" w:rsidRPr="00C45F5C" w:rsidRDefault="00C45F5C" w:rsidP="0046563B">
      <w:pPr>
        <w:spacing w:after="0" w:line="240" w:lineRule="auto"/>
        <w:jc w:val="center"/>
        <w:rPr>
          <w:rFonts w:ascii="Times New Roman" w:eastAsia="Calibri" w:hAnsi="Times New Roman" w:cs="Times New Roman"/>
          <w:bCs/>
          <w:i/>
          <w:sz w:val="18"/>
          <w:szCs w:val="20"/>
        </w:rPr>
      </w:pPr>
      <w:r w:rsidRPr="00C45F5C">
        <w:rPr>
          <w:rFonts w:ascii="Times New Roman" w:eastAsia="Calibri" w:hAnsi="Times New Roman" w:cs="Times New Roman"/>
          <w:bCs/>
          <w:i/>
          <w:sz w:val="18"/>
          <w:szCs w:val="20"/>
        </w:rPr>
        <w:t>KEY:</w:t>
      </w:r>
    </w:p>
    <w:p w14:paraId="501B8E70" w14:textId="77777777" w:rsidR="00C45F5C" w:rsidRPr="00C45F5C" w:rsidRDefault="00C45F5C" w:rsidP="0046563B">
      <w:pPr>
        <w:spacing w:after="0" w:line="240" w:lineRule="auto"/>
        <w:jc w:val="center"/>
        <w:rPr>
          <w:rFonts w:ascii="Times New Roman" w:eastAsia="Calibri" w:hAnsi="Times New Roman" w:cs="Times New Roman"/>
          <w:bCs/>
          <w:i/>
          <w:sz w:val="18"/>
          <w:szCs w:val="20"/>
        </w:rPr>
      </w:pPr>
      <w:r w:rsidRPr="00C45F5C">
        <w:rPr>
          <w:rFonts w:ascii="Times New Roman" w:eastAsia="Calibri" w:hAnsi="Times New Roman" w:cs="Times New Roman"/>
          <w:bCs/>
          <w:i/>
          <w:sz w:val="18"/>
          <w:szCs w:val="20"/>
        </w:rPr>
        <w:t>* Significant p-value (p ≤ 0.05).</w:t>
      </w:r>
    </w:p>
    <w:p w14:paraId="4C344CE8" w14:textId="77777777" w:rsidR="00C45F5C" w:rsidRPr="00C45F5C" w:rsidRDefault="00C45F5C" w:rsidP="0046563B">
      <w:pPr>
        <w:spacing w:after="0" w:line="240" w:lineRule="auto"/>
        <w:jc w:val="center"/>
        <w:rPr>
          <w:rFonts w:ascii="Times New Roman" w:eastAsia="Calibri" w:hAnsi="Times New Roman" w:cs="Times New Roman"/>
          <w:bCs/>
          <w:i/>
          <w:sz w:val="18"/>
          <w:szCs w:val="20"/>
        </w:rPr>
      </w:pPr>
      <w:r w:rsidRPr="00C45F5C">
        <w:rPr>
          <w:rFonts w:ascii="Times New Roman" w:eastAsia="Calibri" w:hAnsi="Times New Roman" w:cs="Times New Roman"/>
          <w:bCs/>
          <w:i/>
          <w:sz w:val="18"/>
          <w:szCs w:val="20"/>
        </w:rPr>
        <w:t>SD = Standard Deviation.</w:t>
      </w:r>
    </w:p>
    <w:p w14:paraId="0D77418B" w14:textId="77777777" w:rsidR="00C45F5C" w:rsidRPr="00C45F5C" w:rsidRDefault="00C45F5C" w:rsidP="0046563B">
      <w:pPr>
        <w:spacing w:after="0" w:line="240" w:lineRule="auto"/>
        <w:jc w:val="center"/>
        <w:rPr>
          <w:rFonts w:ascii="Times New Roman" w:eastAsia="Calibri" w:hAnsi="Times New Roman" w:cs="Times New Roman"/>
          <w:bCs/>
          <w:i/>
          <w:sz w:val="18"/>
          <w:szCs w:val="20"/>
        </w:rPr>
      </w:pPr>
      <w:r w:rsidRPr="00C45F5C">
        <w:rPr>
          <w:rFonts w:ascii="Times New Roman" w:eastAsia="Calibri" w:hAnsi="Times New Roman" w:cs="Times New Roman"/>
          <w:bCs/>
          <w:i/>
          <w:sz w:val="18"/>
          <w:szCs w:val="20"/>
        </w:rPr>
        <w:t>PCV = Packed Cell Volume.</w:t>
      </w:r>
    </w:p>
    <w:p w14:paraId="331A1C22" w14:textId="77777777" w:rsidR="00C45F5C" w:rsidRPr="00C45F5C" w:rsidRDefault="00C45F5C" w:rsidP="0046563B">
      <w:pPr>
        <w:spacing w:after="0" w:line="240" w:lineRule="auto"/>
        <w:jc w:val="center"/>
        <w:rPr>
          <w:rFonts w:ascii="Times New Roman" w:eastAsia="Calibri" w:hAnsi="Times New Roman" w:cs="Times New Roman"/>
          <w:bCs/>
          <w:i/>
          <w:sz w:val="18"/>
          <w:szCs w:val="20"/>
        </w:rPr>
      </w:pPr>
      <w:r w:rsidRPr="00C45F5C">
        <w:rPr>
          <w:rFonts w:ascii="Times New Roman" w:eastAsia="Calibri" w:hAnsi="Times New Roman" w:cs="Times New Roman"/>
          <w:bCs/>
          <w:i/>
          <w:sz w:val="18"/>
          <w:szCs w:val="20"/>
        </w:rPr>
        <w:t>WBC = White Blood Cell count.</w:t>
      </w:r>
    </w:p>
    <w:p w14:paraId="7FAA89AF" w14:textId="0BF12E0E" w:rsidR="0046563B" w:rsidRDefault="0046563B" w:rsidP="00C45F5C">
      <w:pPr>
        <w:spacing w:after="0" w:line="240" w:lineRule="auto"/>
        <w:jc w:val="both"/>
        <w:rPr>
          <w:rFonts w:ascii="Times New Roman" w:eastAsia="Calibri" w:hAnsi="Times New Roman" w:cs="Times New Roman"/>
          <w:bCs/>
          <w:sz w:val="20"/>
          <w:szCs w:val="20"/>
        </w:rPr>
      </w:pPr>
    </w:p>
    <w:p w14:paraId="30009A8B" w14:textId="59D49985" w:rsidR="001637CE" w:rsidRPr="002E06A7" w:rsidRDefault="001637CE" w:rsidP="00C45F5C">
      <w:pPr>
        <w:spacing w:after="0" w:line="240" w:lineRule="auto"/>
        <w:jc w:val="both"/>
        <w:rPr>
          <w:rFonts w:ascii="Times New Roman" w:eastAsia="Calibri" w:hAnsi="Times New Roman" w:cs="Times New Roman"/>
          <w:bCs/>
          <w:sz w:val="20"/>
          <w:szCs w:val="20"/>
        </w:rPr>
      </w:pPr>
    </w:p>
    <w:p w14:paraId="0BB60565" w14:textId="74ADE9D7" w:rsidR="00C45F5C" w:rsidRPr="002E06A7" w:rsidRDefault="0046563B" w:rsidP="00C45F5C">
      <w:pPr>
        <w:spacing w:after="0" w:line="240" w:lineRule="auto"/>
        <w:jc w:val="both"/>
        <w:rPr>
          <w:rFonts w:ascii="Times New Roman" w:eastAsia="Calibri" w:hAnsi="Times New Roman" w:cs="Times New Roman"/>
          <w:bCs/>
          <w:sz w:val="20"/>
          <w:szCs w:val="20"/>
        </w:rPr>
      </w:pPr>
      <w:r w:rsidRPr="002E06A7">
        <w:rPr>
          <w:rFonts w:ascii="Times New Roman" w:eastAsia="Calibri" w:hAnsi="Times New Roman" w:cs="Times New Roman"/>
          <w:bCs/>
          <w:sz w:val="20"/>
          <w:szCs w:val="20"/>
        </w:rPr>
        <w:t xml:space="preserve">Table </w:t>
      </w:r>
      <w:r w:rsidR="00C45F5C" w:rsidRPr="00C45F5C">
        <w:rPr>
          <w:rFonts w:ascii="Times New Roman" w:eastAsia="Calibri" w:hAnsi="Times New Roman" w:cs="Times New Roman"/>
          <w:bCs/>
          <w:sz w:val="20"/>
          <w:szCs w:val="20"/>
        </w:rPr>
        <w:t>2 shows the mean values of PCV, platelet count, WBC and differential counts in male and female HCV-infected patients.</w:t>
      </w:r>
    </w:p>
    <w:p w14:paraId="0C3EA16F" w14:textId="77777777" w:rsidR="0046563B" w:rsidRPr="00C45F5C" w:rsidRDefault="0046563B" w:rsidP="00C45F5C">
      <w:pPr>
        <w:spacing w:after="0" w:line="240" w:lineRule="auto"/>
        <w:jc w:val="both"/>
        <w:rPr>
          <w:rFonts w:ascii="Times New Roman" w:eastAsia="Calibri" w:hAnsi="Times New Roman" w:cs="Times New Roman"/>
          <w:bCs/>
          <w:sz w:val="20"/>
          <w:szCs w:val="20"/>
        </w:rPr>
      </w:pPr>
    </w:p>
    <w:p w14:paraId="60F99A47" w14:textId="61900743" w:rsidR="00C45F5C" w:rsidRPr="002E06A7" w:rsidRDefault="00C45F5C" w:rsidP="00C45F5C">
      <w:pPr>
        <w:spacing w:after="0" w:line="240" w:lineRule="auto"/>
        <w:jc w:val="both"/>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lastRenderedPageBreak/>
        <w:t>There were no significant differences in the mean values of PCV, platelet count, WBC, neutrophils, lymphocytes, monocytes, eosinophils and basophils in male HCV patients (42.27 ± 2.63)%, (180.13 ± 50.88)×10</w:t>
      </w:r>
      <w:r w:rsidRPr="00C45F5C">
        <w:rPr>
          <w:rFonts w:ascii="Times New Roman" w:eastAsia="Calibri" w:hAnsi="Times New Roman" w:cs="Times New Roman"/>
          <w:bCs/>
          <w:sz w:val="20"/>
          <w:szCs w:val="20"/>
          <w:vertAlign w:val="superscript"/>
        </w:rPr>
        <w:t>9</w:t>
      </w:r>
      <w:r w:rsidRPr="00C45F5C">
        <w:rPr>
          <w:rFonts w:ascii="Times New Roman" w:eastAsia="Calibri" w:hAnsi="Times New Roman" w:cs="Times New Roman"/>
          <w:bCs/>
          <w:sz w:val="20"/>
          <w:szCs w:val="20"/>
        </w:rPr>
        <w:t>/L, (5.97 ± 1.80)×10</w:t>
      </w:r>
      <w:r w:rsidRPr="00C45F5C">
        <w:rPr>
          <w:rFonts w:ascii="Times New Roman" w:eastAsia="Calibri" w:hAnsi="Times New Roman" w:cs="Times New Roman"/>
          <w:bCs/>
          <w:sz w:val="20"/>
          <w:szCs w:val="20"/>
          <w:vertAlign w:val="superscript"/>
        </w:rPr>
        <w:t>9</w:t>
      </w:r>
      <w:r w:rsidRPr="00C45F5C">
        <w:rPr>
          <w:rFonts w:ascii="Times New Roman" w:eastAsia="Calibri" w:hAnsi="Times New Roman" w:cs="Times New Roman"/>
          <w:bCs/>
          <w:sz w:val="20"/>
          <w:szCs w:val="20"/>
        </w:rPr>
        <w:t>/L, (49.13 ± 4.69)%, (40.93 ± 4.99)%, (6.33 ± 1.76)%, (2.80 ± 1.08)% and (0.80 ± 0.41)%, respectively, compared to female HCV patients (40.47 ± 3.40)%, (201.67 ± 64.88)×10</w:t>
      </w:r>
      <w:r w:rsidRPr="00C45F5C">
        <w:rPr>
          <w:rFonts w:ascii="Times New Roman" w:eastAsia="Calibri" w:hAnsi="Times New Roman" w:cs="Times New Roman"/>
          <w:bCs/>
          <w:sz w:val="20"/>
          <w:szCs w:val="20"/>
          <w:vertAlign w:val="superscript"/>
        </w:rPr>
        <w:t>9</w:t>
      </w:r>
      <w:r w:rsidRPr="00C45F5C">
        <w:rPr>
          <w:rFonts w:ascii="Times New Roman" w:eastAsia="Calibri" w:hAnsi="Times New Roman" w:cs="Times New Roman"/>
          <w:bCs/>
          <w:sz w:val="20"/>
          <w:szCs w:val="20"/>
        </w:rPr>
        <w:t>/L, (5.95 ± 1.75)×10</w:t>
      </w:r>
      <w:r w:rsidRPr="00C45F5C">
        <w:rPr>
          <w:rFonts w:ascii="Times New Roman" w:eastAsia="Calibri" w:hAnsi="Times New Roman" w:cs="Times New Roman"/>
          <w:bCs/>
          <w:sz w:val="20"/>
          <w:szCs w:val="20"/>
          <w:vertAlign w:val="superscript"/>
        </w:rPr>
        <w:t>9</w:t>
      </w:r>
      <w:r w:rsidRPr="00C45F5C">
        <w:rPr>
          <w:rFonts w:ascii="Times New Roman" w:eastAsia="Calibri" w:hAnsi="Times New Roman" w:cs="Times New Roman"/>
          <w:bCs/>
          <w:sz w:val="20"/>
          <w:szCs w:val="20"/>
        </w:rPr>
        <w:t>/L, (51.47 ± 5.97)%, (39.67 ± 6.20)%, (5.53 ± 1.96)%, (2.53 ± 0.74)% and (0.80 ± 0.68)% (t = 1.62, p = 0.116; t = –1.01, p = 0.320; t = 0.04, p = 0.967; t = –1.19, p = 0.244; t = 0.62, p = 0.542; t = 1.18, p = 0.249; t = 0.79, p = 0.438; t = 0.00, p = 1.000).</w:t>
      </w:r>
    </w:p>
    <w:p w14:paraId="6D738667" w14:textId="77777777" w:rsidR="0046563B" w:rsidRPr="00C45F5C" w:rsidRDefault="0046563B" w:rsidP="00C45F5C">
      <w:pPr>
        <w:spacing w:after="0" w:line="240" w:lineRule="auto"/>
        <w:jc w:val="both"/>
        <w:rPr>
          <w:rFonts w:ascii="Times New Roman" w:eastAsia="Calibri" w:hAnsi="Times New Roman" w:cs="Times New Roman"/>
          <w:bCs/>
          <w:sz w:val="20"/>
          <w:szCs w:val="20"/>
        </w:rPr>
      </w:pPr>
    </w:p>
    <w:p w14:paraId="62A08489" w14:textId="68AF0D5F" w:rsidR="00C45F5C" w:rsidRPr="002E06A7" w:rsidRDefault="0046563B" w:rsidP="0046563B">
      <w:pPr>
        <w:spacing w:after="0" w:line="240" w:lineRule="auto"/>
        <w:jc w:val="center"/>
        <w:rPr>
          <w:rFonts w:ascii="Times New Roman" w:eastAsia="Calibri" w:hAnsi="Times New Roman" w:cs="Times New Roman"/>
          <w:b/>
          <w:bCs/>
          <w:sz w:val="20"/>
          <w:szCs w:val="20"/>
        </w:rPr>
      </w:pPr>
      <w:r w:rsidRPr="002E06A7">
        <w:rPr>
          <w:rFonts w:ascii="Times New Roman" w:eastAsia="Calibri" w:hAnsi="Times New Roman" w:cs="Times New Roman"/>
          <w:b/>
          <w:bCs/>
          <w:sz w:val="20"/>
          <w:szCs w:val="20"/>
        </w:rPr>
        <w:t xml:space="preserve">Table 3. </w:t>
      </w:r>
      <w:r w:rsidR="00C45F5C" w:rsidRPr="00C45F5C">
        <w:rPr>
          <w:rFonts w:ascii="Times New Roman" w:eastAsia="Calibri" w:hAnsi="Times New Roman" w:cs="Times New Roman"/>
          <w:b/>
          <w:bCs/>
          <w:sz w:val="20"/>
          <w:szCs w:val="20"/>
        </w:rPr>
        <w:t xml:space="preserve">Pearson </w:t>
      </w:r>
      <w:r w:rsidRPr="002E06A7">
        <w:rPr>
          <w:rFonts w:ascii="Times New Roman" w:eastAsia="Calibri" w:hAnsi="Times New Roman" w:cs="Times New Roman"/>
          <w:b/>
          <w:bCs/>
          <w:sz w:val="20"/>
          <w:szCs w:val="20"/>
        </w:rPr>
        <w:t xml:space="preserve">correlation of lymphocyte percentage with other </w:t>
      </w:r>
      <w:proofErr w:type="spellStart"/>
      <w:r w:rsidRPr="002E06A7">
        <w:rPr>
          <w:rFonts w:ascii="Times New Roman" w:eastAsia="Calibri" w:hAnsi="Times New Roman" w:cs="Times New Roman"/>
          <w:b/>
          <w:bCs/>
          <w:sz w:val="20"/>
          <w:szCs w:val="20"/>
        </w:rPr>
        <w:t>haematological</w:t>
      </w:r>
      <w:proofErr w:type="spellEnd"/>
      <w:r w:rsidRPr="002E06A7">
        <w:rPr>
          <w:rFonts w:ascii="Times New Roman" w:eastAsia="Calibri" w:hAnsi="Times New Roman" w:cs="Times New Roman"/>
          <w:b/>
          <w:bCs/>
          <w:sz w:val="20"/>
          <w:szCs w:val="20"/>
        </w:rPr>
        <w:t xml:space="preserve"> parameters in HCV patients</w:t>
      </w:r>
    </w:p>
    <w:p w14:paraId="2CD67DCA" w14:textId="77777777" w:rsidR="0046563B" w:rsidRPr="00C45F5C" w:rsidRDefault="0046563B" w:rsidP="00C45F5C">
      <w:pPr>
        <w:spacing w:after="0" w:line="240" w:lineRule="auto"/>
        <w:jc w:val="both"/>
        <w:rPr>
          <w:rFonts w:ascii="Times New Roman" w:eastAsia="Calibri" w:hAnsi="Times New Roman" w:cs="Times New Roman"/>
          <w:b/>
          <w:bCs/>
          <w:sz w:val="20"/>
          <w:szCs w:val="20"/>
        </w:rPr>
      </w:pPr>
    </w:p>
    <w:tbl>
      <w:tblPr>
        <w:tblStyle w:val="TableGridLight"/>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80"/>
        <w:gridCol w:w="790"/>
        <w:gridCol w:w="2256"/>
        <w:gridCol w:w="2334"/>
      </w:tblGrid>
      <w:tr w:rsidR="00C45F5C" w:rsidRPr="001637CE" w14:paraId="676D30E0" w14:textId="77777777" w:rsidTr="001637CE">
        <w:trPr>
          <w:jc w:val="center"/>
        </w:trPr>
        <w:tc>
          <w:tcPr>
            <w:tcW w:w="1949" w:type="pct"/>
            <w:tcBorders>
              <w:top w:val="single" w:sz="4" w:space="0" w:color="auto"/>
              <w:bottom w:val="single" w:sz="4" w:space="0" w:color="auto"/>
            </w:tcBorders>
          </w:tcPr>
          <w:p w14:paraId="43096771" w14:textId="77777777" w:rsidR="00C45F5C" w:rsidRPr="00C45F5C" w:rsidRDefault="00C45F5C" w:rsidP="0046563B">
            <w:pPr>
              <w:rPr>
                <w:rFonts w:ascii="Times New Roman" w:eastAsia="Calibri" w:hAnsi="Times New Roman" w:cs="Times New Roman"/>
                <w:b/>
                <w:bCs/>
                <w:sz w:val="20"/>
                <w:szCs w:val="20"/>
              </w:rPr>
            </w:pPr>
            <w:r w:rsidRPr="00C45F5C">
              <w:rPr>
                <w:rFonts w:ascii="Times New Roman" w:eastAsia="Calibri" w:hAnsi="Times New Roman" w:cs="Times New Roman"/>
                <w:b/>
                <w:bCs/>
                <w:sz w:val="20"/>
                <w:szCs w:val="20"/>
              </w:rPr>
              <w:t>Dependent Variable</w:t>
            </w:r>
          </w:p>
        </w:tc>
        <w:tc>
          <w:tcPr>
            <w:tcW w:w="418" w:type="pct"/>
            <w:tcBorders>
              <w:top w:val="single" w:sz="4" w:space="0" w:color="auto"/>
              <w:bottom w:val="single" w:sz="4" w:space="0" w:color="auto"/>
            </w:tcBorders>
          </w:tcPr>
          <w:p w14:paraId="5AD23490" w14:textId="77777777" w:rsidR="00C45F5C" w:rsidRPr="00C45F5C" w:rsidRDefault="00C45F5C" w:rsidP="0046563B">
            <w:pPr>
              <w:rPr>
                <w:rFonts w:ascii="Times New Roman" w:eastAsia="Calibri" w:hAnsi="Times New Roman" w:cs="Times New Roman"/>
                <w:b/>
                <w:bCs/>
                <w:sz w:val="20"/>
                <w:szCs w:val="20"/>
              </w:rPr>
            </w:pPr>
            <w:r w:rsidRPr="00C45F5C">
              <w:rPr>
                <w:rFonts w:ascii="Times New Roman" w:eastAsia="Calibri" w:hAnsi="Times New Roman" w:cs="Times New Roman"/>
                <w:b/>
                <w:bCs/>
                <w:sz w:val="20"/>
                <w:szCs w:val="20"/>
              </w:rPr>
              <w:t>n</w:t>
            </w:r>
          </w:p>
        </w:tc>
        <w:tc>
          <w:tcPr>
            <w:tcW w:w="1194" w:type="pct"/>
            <w:tcBorders>
              <w:top w:val="single" w:sz="4" w:space="0" w:color="auto"/>
              <w:bottom w:val="single" w:sz="4" w:space="0" w:color="auto"/>
            </w:tcBorders>
          </w:tcPr>
          <w:p w14:paraId="4D376256" w14:textId="77777777" w:rsidR="00C45F5C" w:rsidRPr="00C45F5C" w:rsidRDefault="00C45F5C" w:rsidP="0046563B">
            <w:pPr>
              <w:rPr>
                <w:rFonts w:ascii="Times New Roman" w:eastAsia="Calibri" w:hAnsi="Times New Roman" w:cs="Times New Roman"/>
                <w:b/>
                <w:bCs/>
                <w:sz w:val="20"/>
                <w:szCs w:val="20"/>
              </w:rPr>
            </w:pPr>
            <w:proofErr w:type="spellStart"/>
            <w:r w:rsidRPr="00C45F5C">
              <w:rPr>
                <w:rFonts w:ascii="Times New Roman" w:eastAsia="Calibri" w:hAnsi="Times New Roman" w:cs="Times New Roman"/>
                <w:b/>
                <w:bCs/>
                <w:sz w:val="20"/>
                <w:szCs w:val="20"/>
              </w:rPr>
              <w:t>r-value</w:t>
            </w:r>
            <w:proofErr w:type="spellEnd"/>
          </w:p>
        </w:tc>
        <w:tc>
          <w:tcPr>
            <w:tcW w:w="1236" w:type="pct"/>
            <w:tcBorders>
              <w:top w:val="single" w:sz="4" w:space="0" w:color="auto"/>
              <w:bottom w:val="single" w:sz="4" w:space="0" w:color="auto"/>
            </w:tcBorders>
          </w:tcPr>
          <w:p w14:paraId="60C457E7" w14:textId="77777777" w:rsidR="00C45F5C" w:rsidRPr="00C45F5C" w:rsidRDefault="00C45F5C" w:rsidP="0046563B">
            <w:pPr>
              <w:rPr>
                <w:rFonts w:ascii="Times New Roman" w:eastAsia="Calibri" w:hAnsi="Times New Roman" w:cs="Times New Roman"/>
                <w:b/>
                <w:bCs/>
                <w:sz w:val="20"/>
                <w:szCs w:val="20"/>
              </w:rPr>
            </w:pPr>
            <w:r w:rsidRPr="00C45F5C">
              <w:rPr>
                <w:rFonts w:ascii="Times New Roman" w:eastAsia="Calibri" w:hAnsi="Times New Roman" w:cs="Times New Roman"/>
                <w:b/>
                <w:bCs/>
                <w:sz w:val="20"/>
                <w:szCs w:val="20"/>
              </w:rPr>
              <w:t>p-value</w:t>
            </w:r>
          </w:p>
        </w:tc>
      </w:tr>
      <w:tr w:rsidR="00C45F5C" w:rsidRPr="001637CE" w14:paraId="698DDAFE" w14:textId="77777777" w:rsidTr="001637CE">
        <w:trPr>
          <w:jc w:val="center"/>
        </w:trPr>
        <w:tc>
          <w:tcPr>
            <w:tcW w:w="1949" w:type="pct"/>
            <w:tcBorders>
              <w:top w:val="single" w:sz="4" w:space="0" w:color="auto"/>
            </w:tcBorders>
          </w:tcPr>
          <w:p w14:paraId="62F8FA28"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PCV</w:t>
            </w:r>
          </w:p>
        </w:tc>
        <w:tc>
          <w:tcPr>
            <w:tcW w:w="418" w:type="pct"/>
            <w:tcBorders>
              <w:top w:val="single" w:sz="4" w:space="0" w:color="auto"/>
            </w:tcBorders>
          </w:tcPr>
          <w:p w14:paraId="04A1C93F"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30</w:t>
            </w:r>
          </w:p>
        </w:tc>
        <w:tc>
          <w:tcPr>
            <w:tcW w:w="1194" w:type="pct"/>
            <w:tcBorders>
              <w:top w:val="single" w:sz="4" w:space="0" w:color="auto"/>
            </w:tcBorders>
          </w:tcPr>
          <w:p w14:paraId="4DB21AE7"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0.001</w:t>
            </w:r>
          </w:p>
        </w:tc>
        <w:tc>
          <w:tcPr>
            <w:tcW w:w="1236" w:type="pct"/>
            <w:tcBorders>
              <w:top w:val="single" w:sz="4" w:space="0" w:color="auto"/>
            </w:tcBorders>
          </w:tcPr>
          <w:p w14:paraId="44BEDF6B"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0.994</w:t>
            </w:r>
          </w:p>
        </w:tc>
      </w:tr>
      <w:tr w:rsidR="00C45F5C" w:rsidRPr="001637CE" w14:paraId="34725F2C" w14:textId="77777777" w:rsidTr="001637CE">
        <w:trPr>
          <w:jc w:val="center"/>
        </w:trPr>
        <w:tc>
          <w:tcPr>
            <w:tcW w:w="1949" w:type="pct"/>
          </w:tcPr>
          <w:p w14:paraId="02173B49"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Platelet</w:t>
            </w:r>
          </w:p>
        </w:tc>
        <w:tc>
          <w:tcPr>
            <w:tcW w:w="418" w:type="pct"/>
          </w:tcPr>
          <w:p w14:paraId="504A2068"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30</w:t>
            </w:r>
          </w:p>
        </w:tc>
        <w:tc>
          <w:tcPr>
            <w:tcW w:w="1194" w:type="pct"/>
          </w:tcPr>
          <w:p w14:paraId="46CA1B29"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–0.209</w:t>
            </w:r>
          </w:p>
        </w:tc>
        <w:tc>
          <w:tcPr>
            <w:tcW w:w="1236" w:type="pct"/>
          </w:tcPr>
          <w:p w14:paraId="5280DB85"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0.267</w:t>
            </w:r>
          </w:p>
        </w:tc>
      </w:tr>
      <w:tr w:rsidR="00C45F5C" w:rsidRPr="001637CE" w14:paraId="0B25FC07" w14:textId="77777777" w:rsidTr="001637CE">
        <w:trPr>
          <w:jc w:val="center"/>
        </w:trPr>
        <w:tc>
          <w:tcPr>
            <w:tcW w:w="1949" w:type="pct"/>
          </w:tcPr>
          <w:p w14:paraId="22B9FD5E"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WBC</w:t>
            </w:r>
          </w:p>
        </w:tc>
        <w:tc>
          <w:tcPr>
            <w:tcW w:w="418" w:type="pct"/>
          </w:tcPr>
          <w:p w14:paraId="5439C595"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30</w:t>
            </w:r>
          </w:p>
        </w:tc>
        <w:tc>
          <w:tcPr>
            <w:tcW w:w="1194" w:type="pct"/>
          </w:tcPr>
          <w:p w14:paraId="475DB514"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–0.014</w:t>
            </w:r>
          </w:p>
        </w:tc>
        <w:tc>
          <w:tcPr>
            <w:tcW w:w="1236" w:type="pct"/>
          </w:tcPr>
          <w:p w14:paraId="70F892D5"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0.943</w:t>
            </w:r>
          </w:p>
        </w:tc>
      </w:tr>
      <w:tr w:rsidR="00C45F5C" w:rsidRPr="001637CE" w14:paraId="291B0D45" w14:textId="77777777" w:rsidTr="001637CE">
        <w:trPr>
          <w:jc w:val="center"/>
        </w:trPr>
        <w:tc>
          <w:tcPr>
            <w:tcW w:w="1949" w:type="pct"/>
          </w:tcPr>
          <w:p w14:paraId="4B425BC1"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Neutrophils</w:t>
            </w:r>
          </w:p>
        </w:tc>
        <w:tc>
          <w:tcPr>
            <w:tcW w:w="418" w:type="pct"/>
          </w:tcPr>
          <w:p w14:paraId="4BC6D254"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30</w:t>
            </w:r>
          </w:p>
        </w:tc>
        <w:tc>
          <w:tcPr>
            <w:tcW w:w="1194" w:type="pct"/>
          </w:tcPr>
          <w:p w14:paraId="257FCAD7"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–0.912</w:t>
            </w:r>
          </w:p>
        </w:tc>
        <w:tc>
          <w:tcPr>
            <w:tcW w:w="1236" w:type="pct"/>
          </w:tcPr>
          <w:p w14:paraId="32956A48"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&lt;0.001*</w:t>
            </w:r>
          </w:p>
        </w:tc>
      </w:tr>
      <w:tr w:rsidR="00C45F5C" w:rsidRPr="001637CE" w14:paraId="19E526F5" w14:textId="77777777" w:rsidTr="001637CE">
        <w:trPr>
          <w:jc w:val="center"/>
        </w:trPr>
        <w:tc>
          <w:tcPr>
            <w:tcW w:w="1949" w:type="pct"/>
          </w:tcPr>
          <w:p w14:paraId="0DD8E3FD"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Monocytes</w:t>
            </w:r>
          </w:p>
        </w:tc>
        <w:tc>
          <w:tcPr>
            <w:tcW w:w="418" w:type="pct"/>
          </w:tcPr>
          <w:p w14:paraId="54AF252B"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30</w:t>
            </w:r>
          </w:p>
        </w:tc>
        <w:tc>
          <w:tcPr>
            <w:tcW w:w="1194" w:type="pct"/>
          </w:tcPr>
          <w:p w14:paraId="5E31CEAB"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–0.051</w:t>
            </w:r>
          </w:p>
        </w:tc>
        <w:tc>
          <w:tcPr>
            <w:tcW w:w="1236" w:type="pct"/>
          </w:tcPr>
          <w:p w14:paraId="37D24D1D"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0.789</w:t>
            </w:r>
          </w:p>
        </w:tc>
      </w:tr>
      <w:tr w:rsidR="00C45F5C" w:rsidRPr="001637CE" w14:paraId="4E0E3166" w14:textId="77777777" w:rsidTr="001637CE">
        <w:trPr>
          <w:jc w:val="center"/>
        </w:trPr>
        <w:tc>
          <w:tcPr>
            <w:tcW w:w="1949" w:type="pct"/>
          </w:tcPr>
          <w:p w14:paraId="07143B2E"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Eosinophils</w:t>
            </w:r>
          </w:p>
        </w:tc>
        <w:tc>
          <w:tcPr>
            <w:tcW w:w="418" w:type="pct"/>
          </w:tcPr>
          <w:p w14:paraId="2E2F13B3"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30</w:t>
            </w:r>
          </w:p>
        </w:tc>
        <w:tc>
          <w:tcPr>
            <w:tcW w:w="1194" w:type="pct"/>
          </w:tcPr>
          <w:p w14:paraId="5F139883"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–0.316</w:t>
            </w:r>
          </w:p>
        </w:tc>
        <w:tc>
          <w:tcPr>
            <w:tcW w:w="1236" w:type="pct"/>
          </w:tcPr>
          <w:p w14:paraId="0DCEB54E"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0.089</w:t>
            </w:r>
          </w:p>
        </w:tc>
      </w:tr>
      <w:tr w:rsidR="00C45F5C" w:rsidRPr="001637CE" w14:paraId="5BF8B1D9" w14:textId="77777777" w:rsidTr="001637CE">
        <w:trPr>
          <w:jc w:val="center"/>
        </w:trPr>
        <w:tc>
          <w:tcPr>
            <w:tcW w:w="1949" w:type="pct"/>
          </w:tcPr>
          <w:p w14:paraId="1189FB83"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Basophils</w:t>
            </w:r>
          </w:p>
        </w:tc>
        <w:tc>
          <w:tcPr>
            <w:tcW w:w="418" w:type="pct"/>
          </w:tcPr>
          <w:p w14:paraId="758281D1"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30</w:t>
            </w:r>
          </w:p>
        </w:tc>
        <w:tc>
          <w:tcPr>
            <w:tcW w:w="1194" w:type="pct"/>
          </w:tcPr>
          <w:p w14:paraId="2ABB15BB"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–0.452</w:t>
            </w:r>
          </w:p>
        </w:tc>
        <w:tc>
          <w:tcPr>
            <w:tcW w:w="1236" w:type="pct"/>
          </w:tcPr>
          <w:p w14:paraId="663D6280" w14:textId="77777777" w:rsidR="00C45F5C" w:rsidRPr="00C45F5C" w:rsidRDefault="00C45F5C" w:rsidP="0046563B">
            <w:pPr>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0.012*</w:t>
            </w:r>
          </w:p>
        </w:tc>
      </w:tr>
    </w:tbl>
    <w:p w14:paraId="6ECBBA81" w14:textId="77777777" w:rsidR="00C45F5C" w:rsidRPr="00C45F5C" w:rsidRDefault="00C45F5C" w:rsidP="0046563B">
      <w:pPr>
        <w:spacing w:after="0" w:line="240" w:lineRule="auto"/>
        <w:jc w:val="center"/>
        <w:rPr>
          <w:rFonts w:ascii="Times New Roman" w:eastAsia="Calibri" w:hAnsi="Times New Roman" w:cs="Times New Roman"/>
          <w:bCs/>
          <w:i/>
          <w:sz w:val="18"/>
          <w:szCs w:val="20"/>
        </w:rPr>
      </w:pPr>
      <w:r w:rsidRPr="00C45F5C">
        <w:rPr>
          <w:rFonts w:ascii="Times New Roman" w:eastAsia="Calibri" w:hAnsi="Times New Roman" w:cs="Times New Roman"/>
          <w:bCs/>
          <w:i/>
          <w:sz w:val="18"/>
          <w:szCs w:val="20"/>
        </w:rPr>
        <w:t>KEY:</w:t>
      </w:r>
    </w:p>
    <w:p w14:paraId="18BEDD8D" w14:textId="77777777" w:rsidR="00C45F5C" w:rsidRPr="00C45F5C" w:rsidRDefault="00C45F5C" w:rsidP="0046563B">
      <w:pPr>
        <w:spacing w:after="0" w:line="240" w:lineRule="auto"/>
        <w:jc w:val="center"/>
        <w:rPr>
          <w:rFonts w:ascii="Times New Roman" w:eastAsia="Calibri" w:hAnsi="Times New Roman" w:cs="Times New Roman"/>
          <w:bCs/>
          <w:i/>
          <w:sz w:val="18"/>
          <w:szCs w:val="20"/>
        </w:rPr>
      </w:pPr>
      <w:r w:rsidRPr="00C45F5C">
        <w:rPr>
          <w:rFonts w:ascii="Times New Roman" w:eastAsia="Calibri" w:hAnsi="Times New Roman" w:cs="Times New Roman"/>
          <w:bCs/>
          <w:i/>
          <w:sz w:val="18"/>
          <w:szCs w:val="20"/>
        </w:rPr>
        <w:t>* Significant p-value (p ≤ 0.05).</w:t>
      </w:r>
    </w:p>
    <w:p w14:paraId="6D463945" w14:textId="77777777" w:rsidR="00C45F5C" w:rsidRPr="00C45F5C" w:rsidRDefault="00C45F5C" w:rsidP="0046563B">
      <w:pPr>
        <w:spacing w:after="0" w:line="240" w:lineRule="auto"/>
        <w:jc w:val="center"/>
        <w:rPr>
          <w:rFonts w:ascii="Times New Roman" w:eastAsia="Calibri" w:hAnsi="Times New Roman" w:cs="Times New Roman"/>
          <w:bCs/>
          <w:i/>
          <w:sz w:val="18"/>
          <w:szCs w:val="20"/>
        </w:rPr>
      </w:pPr>
      <w:r w:rsidRPr="00C45F5C">
        <w:rPr>
          <w:rFonts w:ascii="Times New Roman" w:eastAsia="Calibri" w:hAnsi="Times New Roman" w:cs="Times New Roman"/>
          <w:bCs/>
          <w:i/>
          <w:sz w:val="18"/>
          <w:szCs w:val="20"/>
        </w:rPr>
        <w:t>n = sample size.</w:t>
      </w:r>
    </w:p>
    <w:p w14:paraId="3A0FFE1C" w14:textId="77777777" w:rsidR="00C45F5C" w:rsidRPr="00C45F5C" w:rsidRDefault="00C45F5C" w:rsidP="0046563B">
      <w:pPr>
        <w:spacing w:after="0" w:line="240" w:lineRule="auto"/>
        <w:jc w:val="center"/>
        <w:rPr>
          <w:rFonts w:ascii="Times New Roman" w:eastAsia="Calibri" w:hAnsi="Times New Roman" w:cs="Times New Roman"/>
          <w:bCs/>
          <w:i/>
          <w:sz w:val="18"/>
          <w:szCs w:val="20"/>
        </w:rPr>
      </w:pPr>
      <w:r w:rsidRPr="00C45F5C">
        <w:rPr>
          <w:rFonts w:ascii="Times New Roman" w:eastAsia="Calibri" w:hAnsi="Times New Roman" w:cs="Times New Roman"/>
          <w:bCs/>
          <w:i/>
          <w:sz w:val="18"/>
          <w:szCs w:val="20"/>
        </w:rPr>
        <w:t>PCV = Packed Cell Volume.</w:t>
      </w:r>
    </w:p>
    <w:p w14:paraId="12943D55" w14:textId="77777777" w:rsidR="00C45F5C" w:rsidRPr="00C45F5C" w:rsidRDefault="00C45F5C" w:rsidP="0046563B">
      <w:pPr>
        <w:spacing w:after="0" w:line="240" w:lineRule="auto"/>
        <w:jc w:val="center"/>
        <w:rPr>
          <w:rFonts w:ascii="Times New Roman" w:eastAsia="Calibri" w:hAnsi="Times New Roman" w:cs="Times New Roman"/>
          <w:bCs/>
          <w:i/>
          <w:sz w:val="18"/>
          <w:szCs w:val="20"/>
        </w:rPr>
      </w:pPr>
      <w:r w:rsidRPr="00C45F5C">
        <w:rPr>
          <w:rFonts w:ascii="Times New Roman" w:eastAsia="Calibri" w:hAnsi="Times New Roman" w:cs="Times New Roman"/>
          <w:bCs/>
          <w:i/>
          <w:sz w:val="18"/>
          <w:szCs w:val="20"/>
        </w:rPr>
        <w:t>WBC = White Blood Cell count.</w:t>
      </w:r>
    </w:p>
    <w:p w14:paraId="39C23E49" w14:textId="77777777" w:rsidR="0046563B" w:rsidRPr="002E06A7" w:rsidRDefault="0046563B" w:rsidP="00C45F5C">
      <w:pPr>
        <w:spacing w:after="0" w:line="240" w:lineRule="auto"/>
        <w:jc w:val="both"/>
        <w:rPr>
          <w:rFonts w:ascii="Times New Roman" w:eastAsia="Calibri" w:hAnsi="Times New Roman" w:cs="Times New Roman"/>
          <w:bCs/>
          <w:sz w:val="20"/>
          <w:szCs w:val="20"/>
        </w:rPr>
      </w:pPr>
    </w:p>
    <w:p w14:paraId="5C01B274" w14:textId="62EC5519" w:rsidR="00C45F5C" w:rsidRPr="002E06A7" w:rsidRDefault="0046563B" w:rsidP="00C45F5C">
      <w:pPr>
        <w:spacing w:after="0" w:line="240" w:lineRule="auto"/>
        <w:jc w:val="both"/>
        <w:rPr>
          <w:rFonts w:ascii="Times New Roman" w:eastAsia="Calibri" w:hAnsi="Times New Roman" w:cs="Times New Roman"/>
          <w:bCs/>
          <w:sz w:val="20"/>
          <w:szCs w:val="20"/>
        </w:rPr>
      </w:pPr>
      <w:r w:rsidRPr="002E06A7">
        <w:rPr>
          <w:rFonts w:ascii="Times New Roman" w:eastAsia="Calibri" w:hAnsi="Times New Roman" w:cs="Times New Roman"/>
          <w:bCs/>
          <w:sz w:val="20"/>
          <w:szCs w:val="20"/>
        </w:rPr>
        <w:t xml:space="preserve">Table </w:t>
      </w:r>
      <w:r w:rsidR="00C45F5C" w:rsidRPr="00C45F5C">
        <w:rPr>
          <w:rFonts w:ascii="Times New Roman" w:eastAsia="Calibri" w:hAnsi="Times New Roman" w:cs="Times New Roman"/>
          <w:bCs/>
          <w:sz w:val="20"/>
          <w:szCs w:val="20"/>
        </w:rPr>
        <w:t>3 shows the Pearson correlation coefficients of lymphocyte percentage with</w:t>
      </w:r>
      <w:r w:rsidR="002E06A7">
        <w:rPr>
          <w:rFonts w:ascii="Times New Roman" w:eastAsia="Calibri" w:hAnsi="Times New Roman" w:cs="Times New Roman"/>
          <w:bCs/>
          <w:sz w:val="20"/>
          <w:szCs w:val="20"/>
        </w:rPr>
        <w:t xml:space="preserve"> </w:t>
      </w:r>
      <w:r w:rsidR="00C45F5C" w:rsidRPr="00C45F5C">
        <w:rPr>
          <w:rFonts w:ascii="Times New Roman" w:eastAsia="Calibri" w:hAnsi="Times New Roman" w:cs="Times New Roman"/>
          <w:bCs/>
          <w:sz w:val="20"/>
          <w:szCs w:val="20"/>
        </w:rPr>
        <w:t>PCV, platelet, WBC and differential counts in HCV-infected patients.</w:t>
      </w:r>
    </w:p>
    <w:p w14:paraId="1E78D530" w14:textId="77777777" w:rsidR="0046563B" w:rsidRPr="00C45F5C" w:rsidRDefault="0046563B" w:rsidP="00C45F5C">
      <w:pPr>
        <w:spacing w:after="0" w:line="240" w:lineRule="auto"/>
        <w:jc w:val="both"/>
        <w:rPr>
          <w:rFonts w:ascii="Times New Roman" w:eastAsia="Calibri" w:hAnsi="Times New Roman" w:cs="Times New Roman"/>
          <w:bCs/>
          <w:sz w:val="20"/>
          <w:szCs w:val="20"/>
        </w:rPr>
      </w:pPr>
    </w:p>
    <w:p w14:paraId="4827FE68" w14:textId="6DB5EF19" w:rsidR="00C45F5C" w:rsidRPr="002E06A7" w:rsidRDefault="00C45F5C" w:rsidP="00C45F5C">
      <w:pPr>
        <w:spacing w:after="0" w:line="240" w:lineRule="auto"/>
        <w:jc w:val="both"/>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 xml:space="preserve">There was a negative significant correlation of lymphocyte percentage with neutrophil percentage (r = –0.912, p &lt; 0.001) and basophil percentage (r = –0.452, p = 0.012) in HCV-infected patients. </w:t>
      </w:r>
    </w:p>
    <w:p w14:paraId="77A27E21" w14:textId="77777777" w:rsidR="0046563B" w:rsidRPr="00C45F5C" w:rsidRDefault="0046563B" w:rsidP="00C45F5C">
      <w:pPr>
        <w:spacing w:after="0" w:line="240" w:lineRule="auto"/>
        <w:jc w:val="both"/>
        <w:rPr>
          <w:rFonts w:ascii="Times New Roman" w:eastAsia="Calibri" w:hAnsi="Times New Roman" w:cs="Times New Roman"/>
          <w:bCs/>
          <w:sz w:val="20"/>
          <w:szCs w:val="20"/>
        </w:rPr>
      </w:pPr>
    </w:p>
    <w:p w14:paraId="4157B5B2" w14:textId="75C67103" w:rsidR="00C45F5C" w:rsidRPr="002E06A7" w:rsidRDefault="00C45F5C" w:rsidP="00C45F5C">
      <w:pPr>
        <w:spacing w:after="0" w:line="240" w:lineRule="auto"/>
        <w:jc w:val="both"/>
        <w:rPr>
          <w:rFonts w:ascii="Times New Roman" w:eastAsia="Calibri" w:hAnsi="Times New Roman" w:cs="Times New Roman"/>
          <w:bCs/>
          <w:sz w:val="20"/>
          <w:szCs w:val="20"/>
        </w:rPr>
      </w:pPr>
      <w:r w:rsidRPr="00C45F5C">
        <w:rPr>
          <w:rFonts w:ascii="Times New Roman" w:eastAsia="Calibri" w:hAnsi="Times New Roman" w:cs="Times New Roman"/>
          <w:bCs/>
          <w:sz w:val="20"/>
          <w:szCs w:val="20"/>
        </w:rPr>
        <w:t>There was no significant correlation of lymphocyte percentage with PCV (r = 0.001, p = 0.994), platelet count (r = –0.209, p = 0.267), total WBC (r = –0.014, p = 0.943), monocytes (r = –0.051, p = 0.789) and eosinophils (r = –0.316, p = 0.089) in HCV-infected patients.</w:t>
      </w:r>
    </w:p>
    <w:p w14:paraId="58EA75BA" w14:textId="77777777" w:rsidR="0046563B" w:rsidRPr="00C45F5C" w:rsidRDefault="0046563B" w:rsidP="00C45F5C">
      <w:pPr>
        <w:spacing w:after="0" w:line="240" w:lineRule="auto"/>
        <w:jc w:val="both"/>
        <w:rPr>
          <w:rFonts w:ascii="Times New Roman" w:eastAsia="Calibri" w:hAnsi="Times New Roman" w:cs="Times New Roman"/>
          <w:bCs/>
          <w:sz w:val="20"/>
          <w:szCs w:val="20"/>
        </w:rPr>
      </w:pPr>
    </w:p>
    <w:p w14:paraId="5CE2464E" w14:textId="5169125E" w:rsidR="00C45F5C" w:rsidRPr="002E06A7" w:rsidRDefault="0046563B" w:rsidP="00C45F5C">
      <w:pPr>
        <w:spacing w:after="0" w:line="240" w:lineRule="auto"/>
        <w:jc w:val="both"/>
        <w:outlineLvl w:val="0"/>
        <w:rPr>
          <w:rFonts w:ascii="Times New Roman" w:eastAsia="Times New Roman" w:hAnsi="Times New Roman" w:cs="Times New Roman"/>
          <w:b/>
          <w:bCs/>
          <w:kern w:val="36"/>
          <w:szCs w:val="20"/>
        </w:rPr>
      </w:pPr>
      <w:r w:rsidRPr="002E06A7">
        <w:rPr>
          <w:rFonts w:ascii="Times New Roman" w:eastAsia="Times New Roman" w:hAnsi="Times New Roman" w:cs="Times New Roman"/>
          <w:b/>
          <w:bCs/>
          <w:kern w:val="36"/>
          <w:szCs w:val="20"/>
        </w:rPr>
        <w:t xml:space="preserve">4. </w:t>
      </w:r>
      <w:r w:rsidR="00C45F5C" w:rsidRPr="00C45F5C">
        <w:rPr>
          <w:rFonts w:ascii="Times New Roman" w:eastAsia="Times New Roman" w:hAnsi="Times New Roman" w:cs="Times New Roman"/>
          <w:b/>
          <w:bCs/>
          <w:kern w:val="36"/>
          <w:szCs w:val="20"/>
        </w:rPr>
        <w:t>Interpretation of Results</w:t>
      </w:r>
    </w:p>
    <w:p w14:paraId="5D100879" w14:textId="77777777" w:rsidR="0046563B" w:rsidRPr="00C45F5C" w:rsidRDefault="0046563B" w:rsidP="00C45F5C">
      <w:pPr>
        <w:spacing w:after="0" w:line="240" w:lineRule="auto"/>
        <w:jc w:val="both"/>
        <w:outlineLvl w:val="0"/>
        <w:rPr>
          <w:rFonts w:ascii="Times New Roman" w:eastAsia="Times New Roman" w:hAnsi="Times New Roman" w:cs="Times New Roman"/>
          <w:b/>
          <w:bCs/>
          <w:kern w:val="36"/>
          <w:sz w:val="20"/>
          <w:szCs w:val="20"/>
        </w:rPr>
      </w:pPr>
    </w:p>
    <w:p w14:paraId="6FAFF39A" w14:textId="3EDA5C28" w:rsidR="00C45F5C" w:rsidRPr="002E06A7" w:rsidRDefault="00C45F5C" w:rsidP="00C45F5C">
      <w:pPr>
        <w:spacing w:after="0" w:line="240" w:lineRule="auto"/>
        <w:jc w:val="both"/>
        <w:outlineLvl w:val="0"/>
        <w:rPr>
          <w:rFonts w:ascii="Times New Roman" w:eastAsia="Times New Roman" w:hAnsi="Times New Roman" w:cs="Times New Roman"/>
          <w:kern w:val="36"/>
          <w:sz w:val="20"/>
          <w:szCs w:val="20"/>
        </w:rPr>
      </w:pPr>
      <w:r w:rsidRPr="00C45F5C">
        <w:rPr>
          <w:rFonts w:ascii="Times New Roman" w:eastAsia="Times New Roman" w:hAnsi="Times New Roman" w:cs="Times New Roman"/>
          <w:kern w:val="36"/>
          <w:sz w:val="20"/>
          <w:szCs w:val="20"/>
        </w:rPr>
        <w:t xml:space="preserve">The findings of this study clearly demonstrate that chronic Hepatitis C virus (HCV) infection is associated with significant alterations in </w:t>
      </w:r>
      <w:proofErr w:type="spellStart"/>
      <w:r w:rsidRPr="00C45F5C">
        <w:rPr>
          <w:rFonts w:ascii="Times New Roman" w:eastAsia="Times New Roman" w:hAnsi="Times New Roman" w:cs="Times New Roman"/>
          <w:kern w:val="36"/>
          <w:sz w:val="20"/>
          <w:szCs w:val="20"/>
        </w:rPr>
        <w:t>haematological</w:t>
      </w:r>
      <w:proofErr w:type="spellEnd"/>
      <w:r w:rsidRPr="00C45F5C">
        <w:rPr>
          <w:rFonts w:ascii="Times New Roman" w:eastAsia="Times New Roman" w:hAnsi="Times New Roman" w:cs="Times New Roman"/>
          <w:kern w:val="36"/>
          <w:sz w:val="20"/>
          <w:szCs w:val="20"/>
        </w:rPr>
        <w:t xml:space="preserve"> parameters when compared with apparently healthy individuals. The observed reductions in packed cell volume (PCV), platelet count, total white blood cell (WBC) count, and neutrophil percentage suggest a generalized suppression or dysregulation of </w:t>
      </w:r>
      <w:proofErr w:type="spellStart"/>
      <w:r w:rsidRPr="00C45F5C">
        <w:rPr>
          <w:rFonts w:ascii="Times New Roman" w:eastAsia="Times New Roman" w:hAnsi="Times New Roman" w:cs="Times New Roman"/>
          <w:kern w:val="36"/>
          <w:sz w:val="20"/>
          <w:szCs w:val="20"/>
        </w:rPr>
        <w:t>haematopoiesis</w:t>
      </w:r>
      <w:proofErr w:type="spellEnd"/>
      <w:r w:rsidRPr="00C45F5C">
        <w:rPr>
          <w:rFonts w:ascii="Times New Roman" w:eastAsia="Times New Roman" w:hAnsi="Times New Roman" w:cs="Times New Roman"/>
          <w:kern w:val="36"/>
          <w:sz w:val="20"/>
          <w:szCs w:val="20"/>
        </w:rPr>
        <w:t xml:space="preserve"> in HCV-infected patients. Conversely, the significantly elevated lymphocyte percentage reflects an ongoing immune response, likely driven by persistent viral antigenic stimulation.</w:t>
      </w:r>
    </w:p>
    <w:p w14:paraId="5A0E3F46" w14:textId="77777777" w:rsidR="0046563B" w:rsidRPr="00C45F5C" w:rsidRDefault="0046563B" w:rsidP="00C45F5C">
      <w:pPr>
        <w:spacing w:after="0" w:line="240" w:lineRule="auto"/>
        <w:jc w:val="both"/>
        <w:outlineLvl w:val="0"/>
        <w:rPr>
          <w:rFonts w:ascii="Times New Roman" w:eastAsia="Times New Roman" w:hAnsi="Times New Roman" w:cs="Times New Roman"/>
          <w:kern w:val="36"/>
          <w:sz w:val="20"/>
          <w:szCs w:val="20"/>
        </w:rPr>
      </w:pPr>
    </w:p>
    <w:p w14:paraId="4C214FE8" w14:textId="093295E0" w:rsidR="00C45F5C" w:rsidRPr="002E06A7" w:rsidRDefault="00C45F5C" w:rsidP="00C45F5C">
      <w:pPr>
        <w:spacing w:after="0" w:line="240" w:lineRule="auto"/>
        <w:jc w:val="both"/>
        <w:outlineLvl w:val="0"/>
        <w:rPr>
          <w:rFonts w:ascii="Times New Roman" w:eastAsia="Times New Roman" w:hAnsi="Times New Roman" w:cs="Times New Roman"/>
          <w:kern w:val="36"/>
          <w:sz w:val="20"/>
          <w:szCs w:val="20"/>
        </w:rPr>
      </w:pPr>
      <w:r w:rsidRPr="00C45F5C">
        <w:rPr>
          <w:rFonts w:ascii="Times New Roman" w:eastAsia="Times New Roman" w:hAnsi="Times New Roman" w:cs="Times New Roman"/>
          <w:kern w:val="36"/>
          <w:sz w:val="20"/>
          <w:szCs w:val="20"/>
        </w:rPr>
        <w:t xml:space="preserve">The absence of statistically significant differences in monocytes, eosinophils, and basophils indicates that these cell lines may be less affected by HCV infection or may not play a central role in its </w:t>
      </w:r>
      <w:proofErr w:type="spellStart"/>
      <w:r w:rsidRPr="00C45F5C">
        <w:rPr>
          <w:rFonts w:ascii="Times New Roman" w:eastAsia="Times New Roman" w:hAnsi="Times New Roman" w:cs="Times New Roman"/>
          <w:kern w:val="36"/>
          <w:sz w:val="20"/>
          <w:szCs w:val="20"/>
        </w:rPr>
        <w:t>haematological</w:t>
      </w:r>
      <w:proofErr w:type="spellEnd"/>
      <w:r w:rsidRPr="00C45F5C">
        <w:rPr>
          <w:rFonts w:ascii="Times New Roman" w:eastAsia="Times New Roman" w:hAnsi="Times New Roman" w:cs="Times New Roman"/>
          <w:kern w:val="36"/>
          <w:sz w:val="20"/>
          <w:szCs w:val="20"/>
        </w:rPr>
        <w:t xml:space="preserve"> manifestations. Additionally, the lack of sex-based differences suggests that the </w:t>
      </w:r>
      <w:proofErr w:type="spellStart"/>
      <w:r w:rsidRPr="00C45F5C">
        <w:rPr>
          <w:rFonts w:ascii="Times New Roman" w:eastAsia="Times New Roman" w:hAnsi="Times New Roman" w:cs="Times New Roman"/>
          <w:kern w:val="36"/>
          <w:sz w:val="20"/>
          <w:szCs w:val="20"/>
        </w:rPr>
        <w:t>haematological</w:t>
      </w:r>
      <w:proofErr w:type="spellEnd"/>
      <w:r w:rsidRPr="00C45F5C">
        <w:rPr>
          <w:rFonts w:ascii="Times New Roman" w:eastAsia="Times New Roman" w:hAnsi="Times New Roman" w:cs="Times New Roman"/>
          <w:kern w:val="36"/>
          <w:sz w:val="20"/>
          <w:szCs w:val="20"/>
        </w:rPr>
        <w:t xml:space="preserve"> impact of HCV infection is relatively uniform across genders within the studied population.</w:t>
      </w:r>
    </w:p>
    <w:p w14:paraId="74AC615A" w14:textId="77777777" w:rsidR="0046563B" w:rsidRPr="00C45F5C" w:rsidRDefault="0046563B" w:rsidP="00C45F5C">
      <w:pPr>
        <w:spacing w:after="0" w:line="240" w:lineRule="auto"/>
        <w:jc w:val="both"/>
        <w:outlineLvl w:val="0"/>
        <w:rPr>
          <w:rFonts w:ascii="Times New Roman" w:eastAsia="Times New Roman" w:hAnsi="Times New Roman" w:cs="Times New Roman"/>
          <w:kern w:val="36"/>
          <w:sz w:val="20"/>
          <w:szCs w:val="20"/>
        </w:rPr>
      </w:pPr>
    </w:p>
    <w:p w14:paraId="350365F4" w14:textId="58E8D9EB" w:rsidR="00C45F5C" w:rsidRPr="002E06A7" w:rsidRDefault="00C45F5C" w:rsidP="00C45F5C">
      <w:pPr>
        <w:spacing w:after="0" w:line="240" w:lineRule="auto"/>
        <w:jc w:val="both"/>
        <w:outlineLvl w:val="0"/>
        <w:rPr>
          <w:rFonts w:ascii="Times New Roman" w:eastAsia="Times New Roman" w:hAnsi="Times New Roman" w:cs="Times New Roman"/>
          <w:kern w:val="36"/>
          <w:sz w:val="20"/>
          <w:szCs w:val="20"/>
        </w:rPr>
      </w:pPr>
      <w:r w:rsidRPr="00C45F5C">
        <w:rPr>
          <w:rFonts w:ascii="Times New Roman" w:eastAsia="Times New Roman" w:hAnsi="Times New Roman" w:cs="Times New Roman"/>
          <w:kern w:val="36"/>
          <w:sz w:val="20"/>
          <w:szCs w:val="20"/>
        </w:rPr>
        <w:t>The strong negative correlation between lymphocyte and neutrophil percentages further highlights an imbalance in immune cell dynamics, which may reflect shifts in host immune response patterns during chronic viral infection.</w:t>
      </w:r>
    </w:p>
    <w:p w14:paraId="77FCE66F" w14:textId="6F747207" w:rsidR="0046563B" w:rsidRDefault="0046563B" w:rsidP="00C45F5C">
      <w:pPr>
        <w:spacing w:after="0" w:line="240" w:lineRule="auto"/>
        <w:jc w:val="both"/>
        <w:outlineLvl w:val="0"/>
        <w:rPr>
          <w:rFonts w:ascii="Times New Roman" w:eastAsia="Times New Roman" w:hAnsi="Times New Roman" w:cs="Times New Roman"/>
          <w:kern w:val="36"/>
          <w:sz w:val="20"/>
          <w:szCs w:val="20"/>
        </w:rPr>
      </w:pPr>
    </w:p>
    <w:p w14:paraId="36AD2007" w14:textId="2FECB5B4" w:rsidR="001637CE" w:rsidRPr="00C45F5C" w:rsidRDefault="001637CE" w:rsidP="00C45F5C">
      <w:pPr>
        <w:spacing w:after="0" w:line="240" w:lineRule="auto"/>
        <w:jc w:val="both"/>
        <w:outlineLvl w:val="0"/>
        <w:rPr>
          <w:rFonts w:ascii="Times New Roman" w:eastAsia="Times New Roman" w:hAnsi="Times New Roman" w:cs="Times New Roman"/>
          <w:kern w:val="36"/>
          <w:sz w:val="20"/>
          <w:szCs w:val="20"/>
        </w:rPr>
      </w:pPr>
    </w:p>
    <w:p w14:paraId="5E6AFFFB" w14:textId="70FE9E9E" w:rsidR="00C45F5C" w:rsidRPr="002E06A7" w:rsidRDefault="0046563B" w:rsidP="00C45F5C">
      <w:pPr>
        <w:spacing w:after="0" w:line="240" w:lineRule="auto"/>
        <w:jc w:val="both"/>
        <w:outlineLvl w:val="0"/>
        <w:rPr>
          <w:rFonts w:ascii="Times New Roman" w:eastAsia="Times New Roman" w:hAnsi="Times New Roman" w:cs="Times New Roman"/>
          <w:b/>
          <w:bCs/>
          <w:kern w:val="36"/>
          <w:szCs w:val="20"/>
        </w:rPr>
      </w:pPr>
      <w:r w:rsidRPr="002E06A7">
        <w:rPr>
          <w:rFonts w:ascii="Times New Roman" w:eastAsia="Times New Roman" w:hAnsi="Times New Roman" w:cs="Times New Roman"/>
          <w:b/>
          <w:bCs/>
          <w:kern w:val="36"/>
          <w:szCs w:val="20"/>
        </w:rPr>
        <w:t xml:space="preserve">5. </w:t>
      </w:r>
      <w:r w:rsidR="00C45F5C" w:rsidRPr="00C45F5C">
        <w:rPr>
          <w:rFonts w:ascii="Times New Roman" w:eastAsia="Times New Roman" w:hAnsi="Times New Roman" w:cs="Times New Roman"/>
          <w:b/>
          <w:bCs/>
          <w:kern w:val="36"/>
          <w:szCs w:val="20"/>
        </w:rPr>
        <w:t>Discussion</w:t>
      </w:r>
    </w:p>
    <w:p w14:paraId="335EAC20" w14:textId="77777777" w:rsidR="0046563B" w:rsidRPr="00C45F5C" w:rsidRDefault="0046563B" w:rsidP="00C45F5C">
      <w:pPr>
        <w:spacing w:after="0" w:line="240" w:lineRule="auto"/>
        <w:jc w:val="both"/>
        <w:outlineLvl w:val="0"/>
        <w:rPr>
          <w:rFonts w:ascii="Times New Roman" w:eastAsia="Times New Roman" w:hAnsi="Times New Roman" w:cs="Times New Roman"/>
          <w:b/>
          <w:bCs/>
          <w:kern w:val="36"/>
          <w:sz w:val="20"/>
          <w:szCs w:val="20"/>
        </w:rPr>
      </w:pPr>
    </w:p>
    <w:p w14:paraId="49EB1ED1" w14:textId="45944F03" w:rsidR="00C45F5C" w:rsidRPr="002E06A7" w:rsidRDefault="00C45F5C" w:rsidP="00C45F5C">
      <w:pPr>
        <w:spacing w:after="0" w:line="240" w:lineRule="auto"/>
        <w:jc w:val="both"/>
        <w:outlineLvl w:val="0"/>
        <w:rPr>
          <w:rFonts w:ascii="Times New Roman" w:eastAsia="Times New Roman" w:hAnsi="Times New Roman" w:cs="Times New Roman"/>
          <w:kern w:val="36"/>
          <w:sz w:val="20"/>
          <w:szCs w:val="20"/>
        </w:rPr>
      </w:pPr>
      <w:r w:rsidRPr="00C45F5C">
        <w:rPr>
          <w:rFonts w:ascii="Times New Roman" w:eastAsia="Times New Roman" w:hAnsi="Times New Roman" w:cs="Times New Roman"/>
          <w:kern w:val="36"/>
          <w:sz w:val="20"/>
          <w:szCs w:val="20"/>
        </w:rPr>
        <w:lastRenderedPageBreak/>
        <w:t xml:space="preserve">The present study provides further evidence that HCV infection is not only a hepatic disease but also a systemic condition with significant </w:t>
      </w:r>
      <w:proofErr w:type="spellStart"/>
      <w:r w:rsidRPr="00C45F5C">
        <w:rPr>
          <w:rFonts w:ascii="Times New Roman" w:eastAsia="Times New Roman" w:hAnsi="Times New Roman" w:cs="Times New Roman"/>
          <w:kern w:val="36"/>
          <w:sz w:val="20"/>
          <w:szCs w:val="20"/>
        </w:rPr>
        <w:t>haematological</w:t>
      </w:r>
      <w:proofErr w:type="spellEnd"/>
      <w:r w:rsidRPr="00C45F5C">
        <w:rPr>
          <w:rFonts w:ascii="Times New Roman" w:eastAsia="Times New Roman" w:hAnsi="Times New Roman" w:cs="Times New Roman"/>
          <w:kern w:val="36"/>
          <w:sz w:val="20"/>
          <w:szCs w:val="20"/>
        </w:rPr>
        <w:t xml:space="preserve"> consequences. The significantly reduced PCV observed among HCV-infected patients indicates the presence of </w:t>
      </w:r>
      <w:proofErr w:type="spellStart"/>
      <w:r w:rsidRPr="00C45F5C">
        <w:rPr>
          <w:rFonts w:ascii="Times New Roman" w:eastAsia="Times New Roman" w:hAnsi="Times New Roman" w:cs="Times New Roman"/>
          <w:kern w:val="36"/>
          <w:sz w:val="20"/>
          <w:szCs w:val="20"/>
        </w:rPr>
        <w:t>anaemia</w:t>
      </w:r>
      <w:proofErr w:type="spellEnd"/>
      <w:r w:rsidRPr="00C45F5C">
        <w:rPr>
          <w:rFonts w:ascii="Times New Roman" w:eastAsia="Times New Roman" w:hAnsi="Times New Roman" w:cs="Times New Roman"/>
          <w:kern w:val="36"/>
          <w:sz w:val="20"/>
          <w:szCs w:val="20"/>
        </w:rPr>
        <w:t>, which is a well-documented complication of chronic HCV infection</w:t>
      </w:r>
      <w:r w:rsidR="002E06A7" w:rsidRPr="002E06A7">
        <w:rPr>
          <w:rFonts w:ascii="Times New Roman" w:eastAsia="Times New Roman" w:hAnsi="Times New Roman" w:cs="Times New Roman"/>
          <w:kern w:val="36"/>
          <w:sz w:val="20"/>
          <w:szCs w:val="20"/>
        </w:rPr>
        <w:t xml:space="preserve"> (Westbrook &amp; </w:t>
      </w:r>
      <w:proofErr w:type="spellStart"/>
      <w:r w:rsidR="002E06A7" w:rsidRPr="002E06A7">
        <w:rPr>
          <w:rFonts w:ascii="Times New Roman" w:eastAsia="Times New Roman" w:hAnsi="Times New Roman" w:cs="Times New Roman"/>
          <w:kern w:val="36"/>
          <w:sz w:val="20"/>
          <w:szCs w:val="20"/>
        </w:rPr>
        <w:t>Dusheiko</w:t>
      </w:r>
      <w:proofErr w:type="spellEnd"/>
      <w:r w:rsidR="002E06A7" w:rsidRPr="002E06A7">
        <w:rPr>
          <w:rFonts w:ascii="Times New Roman" w:eastAsia="Times New Roman" w:hAnsi="Times New Roman" w:cs="Times New Roman"/>
          <w:kern w:val="36"/>
          <w:sz w:val="20"/>
          <w:szCs w:val="20"/>
        </w:rPr>
        <w:t>, 2014)</w:t>
      </w:r>
      <w:r w:rsidRPr="00C45F5C">
        <w:rPr>
          <w:rFonts w:ascii="Times New Roman" w:eastAsia="Times New Roman" w:hAnsi="Times New Roman" w:cs="Times New Roman"/>
          <w:kern w:val="36"/>
          <w:sz w:val="20"/>
          <w:szCs w:val="20"/>
        </w:rPr>
        <w:t xml:space="preserve">. The mechanisms underlying </w:t>
      </w:r>
      <w:proofErr w:type="spellStart"/>
      <w:r w:rsidRPr="00C45F5C">
        <w:rPr>
          <w:rFonts w:ascii="Times New Roman" w:eastAsia="Times New Roman" w:hAnsi="Times New Roman" w:cs="Times New Roman"/>
          <w:kern w:val="36"/>
          <w:sz w:val="20"/>
          <w:szCs w:val="20"/>
        </w:rPr>
        <w:t>anaemia</w:t>
      </w:r>
      <w:proofErr w:type="spellEnd"/>
      <w:r w:rsidRPr="00C45F5C">
        <w:rPr>
          <w:rFonts w:ascii="Times New Roman" w:eastAsia="Times New Roman" w:hAnsi="Times New Roman" w:cs="Times New Roman"/>
          <w:kern w:val="36"/>
          <w:sz w:val="20"/>
          <w:szCs w:val="20"/>
        </w:rPr>
        <w:t xml:space="preserve"> in HCV are multifactorial and include chronic inflammation, impaired iron metabolism, bone marrow suppression, and, in some cases, autoimmune </w:t>
      </w:r>
      <w:proofErr w:type="spellStart"/>
      <w:r w:rsidRPr="00C45F5C">
        <w:rPr>
          <w:rFonts w:ascii="Times New Roman" w:eastAsia="Times New Roman" w:hAnsi="Times New Roman" w:cs="Times New Roman"/>
          <w:kern w:val="36"/>
          <w:sz w:val="20"/>
          <w:szCs w:val="20"/>
        </w:rPr>
        <w:t>haemolysis</w:t>
      </w:r>
      <w:proofErr w:type="spellEnd"/>
      <w:r w:rsidR="002E06A7" w:rsidRPr="002E06A7">
        <w:rPr>
          <w:rFonts w:ascii="Times New Roman" w:eastAsia="Times New Roman" w:hAnsi="Times New Roman" w:cs="Times New Roman"/>
          <w:kern w:val="36"/>
          <w:sz w:val="20"/>
          <w:szCs w:val="20"/>
        </w:rPr>
        <w:t xml:space="preserve"> (</w:t>
      </w:r>
      <w:proofErr w:type="spellStart"/>
      <w:r w:rsidR="002E06A7" w:rsidRPr="002E06A7">
        <w:rPr>
          <w:rFonts w:ascii="Times New Roman" w:eastAsia="Times New Roman" w:hAnsi="Times New Roman" w:cs="Times New Roman"/>
          <w:kern w:val="36"/>
          <w:sz w:val="20"/>
          <w:szCs w:val="20"/>
        </w:rPr>
        <w:t>Cacoub</w:t>
      </w:r>
      <w:proofErr w:type="spellEnd"/>
      <w:r w:rsidR="002E06A7" w:rsidRPr="002E06A7">
        <w:rPr>
          <w:rFonts w:ascii="Times New Roman" w:eastAsia="Times New Roman" w:hAnsi="Times New Roman" w:cs="Times New Roman"/>
          <w:kern w:val="36"/>
          <w:sz w:val="20"/>
          <w:szCs w:val="20"/>
        </w:rPr>
        <w:t xml:space="preserve"> et al., 2016)</w:t>
      </w:r>
      <w:r w:rsidRPr="00C45F5C">
        <w:rPr>
          <w:rFonts w:ascii="Times New Roman" w:eastAsia="Times New Roman" w:hAnsi="Times New Roman" w:cs="Times New Roman"/>
          <w:kern w:val="36"/>
          <w:sz w:val="20"/>
          <w:szCs w:val="20"/>
        </w:rPr>
        <w:t>. In addition, reduced nutritional intake and chronic disease state may further exacerbate erythropoietic dysfunction.</w:t>
      </w:r>
    </w:p>
    <w:p w14:paraId="6695132E" w14:textId="77777777" w:rsidR="0046563B" w:rsidRPr="00C45F5C" w:rsidRDefault="0046563B" w:rsidP="00C45F5C">
      <w:pPr>
        <w:spacing w:after="0" w:line="240" w:lineRule="auto"/>
        <w:jc w:val="both"/>
        <w:outlineLvl w:val="0"/>
        <w:rPr>
          <w:rFonts w:ascii="Times New Roman" w:eastAsia="Times New Roman" w:hAnsi="Times New Roman" w:cs="Times New Roman"/>
          <w:kern w:val="36"/>
          <w:sz w:val="20"/>
          <w:szCs w:val="20"/>
        </w:rPr>
      </w:pPr>
    </w:p>
    <w:p w14:paraId="5C0A2193" w14:textId="4DFFC8FD" w:rsidR="00C45F5C" w:rsidRPr="002E06A7" w:rsidRDefault="00C45F5C" w:rsidP="00C45F5C">
      <w:pPr>
        <w:spacing w:after="0" w:line="240" w:lineRule="auto"/>
        <w:jc w:val="both"/>
        <w:outlineLvl w:val="0"/>
        <w:rPr>
          <w:rFonts w:ascii="Times New Roman" w:eastAsia="Times New Roman" w:hAnsi="Times New Roman" w:cs="Times New Roman"/>
          <w:kern w:val="36"/>
          <w:sz w:val="20"/>
          <w:szCs w:val="20"/>
        </w:rPr>
      </w:pPr>
      <w:r w:rsidRPr="00C45F5C">
        <w:rPr>
          <w:rFonts w:ascii="Times New Roman" w:eastAsia="Times New Roman" w:hAnsi="Times New Roman" w:cs="Times New Roman"/>
          <w:kern w:val="36"/>
          <w:sz w:val="20"/>
          <w:szCs w:val="20"/>
        </w:rPr>
        <w:t>Thrombocytopenia observed in this study is consistent with previous reports identifying it as a common feature in chronic liver disease and HCV infection</w:t>
      </w:r>
      <w:r w:rsidR="002E06A7" w:rsidRPr="002E06A7">
        <w:rPr>
          <w:rFonts w:ascii="Times New Roman" w:eastAsia="Times New Roman" w:hAnsi="Times New Roman" w:cs="Times New Roman"/>
          <w:kern w:val="36"/>
          <w:sz w:val="20"/>
          <w:szCs w:val="20"/>
        </w:rPr>
        <w:t xml:space="preserve"> (Gallo et al., 2022)</w:t>
      </w:r>
      <w:r w:rsidRPr="00C45F5C">
        <w:rPr>
          <w:rFonts w:ascii="Times New Roman" w:eastAsia="Times New Roman" w:hAnsi="Times New Roman" w:cs="Times New Roman"/>
          <w:kern w:val="36"/>
          <w:sz w:val="20"/>
          <w:szCs w:val="20"/>
        </w:rPr>
        <w:t>. The pathogenesis is complex, involving decreased hepatic production of thrombopoietin, increased peripheral destruction of platelets, and splenic sequestration secondary to portal hypertension</w:t>
      </w:r>
      <w:r w:rsidR="002E06A7" w:rsidRPr="002E06A7">
        <w:rPr>
          <w:rFonts w:ascii="Times New Roman" w:eastAsia="Times New Roman" w:hAnsi="Times New Roman" w:cs="Times New Roman"/>
          <w:kern w:val="36"/>
          <w:sz w:val="20"/>
          <w:szCs w:val="20"/>
        </w:rPr>
        <w:t xml:space="preserve"> (Gallo et al., 2022)</w:t>
      </w:r>
      <w:r w:rsidRPr="00C45F5C">
        <w:rPr>
          <w:rFonts w:ascii="Times New Roman" w:eastAsia="Times New Roman" w:hAnsi="Times New Roman" w:cs="Times New Roman"/>
          <w:kern w:val="36"/>
          <w:sz w:val="20"/>
          <w:szCs w:val="20"/>
        </w:rPr>
        <w:t>. This reduction in platelet count has important clinical implications, particularly in increasing the risk of bleeding and influencing eligibility for antiviral therapy.</w:t>
      </w:r>
    </w:p>
    <w:p w14:paraId="56723D0D" w14:textId="77777777" w:rsidR="0046563B" w:rsidRPr="00C45F5C" w:rsidRDefault="0046563B" w:rsidP="00C45F5C">
      <w:pPr>
        <w:spacing w:after="0" w:line="240" w:lineRule="auto"/>
        <w:jc w:val="both"/>
        <w:outlineLvl w:val="0"/>
        <w:rPr>
          <w:rFonts w:ascii="Times New Roman" w:eastAsia="Times New Roman" w:hAnsi="Times New Roman" w:cs="Times New Roman"/>
          <w:kern w:val="36"/>
          <w:sz w:val="20"/>
          <w:szCs w:val="20"/>
        </w:rPr>
      </w:pPr>
    </w:p>
    <w:p w14:paraId="0BB6E297" w14:textId="0C9DDA9B" w:rsidR="00C45F5C" w:rsidRPr="005522CF" w:rsidRDefault="00C45F5C" w:rsidP="00C45F5C">
      <w:pPr>
        <w:spacing w:after="0" w:line="240" w:lineRule="auto"/>
        <w:jc w:val="both"/>
        <w:rPr>
          <w:rFonts w:ascii="Times New Roman" w:eastAsia="Times New Roman" w:hAnsi="Times New Roman" w:cs="Times New Roman"/>
          <w:sz w:val="20"/>
          <w:szCs w:val="20"/>
          <w:highlight w:val="yellow"/>
        </w:rPr>
      </w:pPr>
      <w:r w:rsidRPr="00C45F5C">
        <w:rPr>
          <w:rFonts w:ascii="Times New Roman" w:eastAsia="Times New Roman" w:hAnsi="Times New Roman" w:cs="Times New Roman"/>
          <w:sz w:val="20"/>
          <w:szCs w:val="20"/>
          <w:highlight w:val="yellow"/>
        </w:rPr>
        <w:t>The observed significant reductions in total white blood cell (WBC) count (leukopenia) and neutrophil percentage (neutropenia) are indicative of immune dysregulation in chronic HCV infection. These abnormalities may be explained by multiple, non-mutually exclusive mechanisms, including hypersplenism, bone marrow suppression, and immune-mediated peripheral destruction of leukocytes³. In particular, neutropenia is clinically relevant as it may increase susceptibility to secondary bacterial infections, thereby contributing to a poorer overall prognosis.</w:t>
      </w:r>
    </w:p>
    <w:p w14:paraId="1ED82538" w14:textId="77777777" w:rsidR="0046563B" w:rsidRPr="00C45F5C" w:rsidRDefault="0046563B" w:rsidP="00C45F5C">
      <w:pPr>
        <w:spacing w:after="0" w:line="240" w:lineRule="auto"/>
        <w:jc w:val="both"/>
        <w:rPr>
          <w:rFonts w:ascii="Times New Roman" w:eastAsia="Times New Roman" w:hAnsi="Times New Roman" w:cs="Times New Roman"/>
          <w:sz w:val="20"/>
          <w:szCs w:val="20"/>
          <w:highlight w:val="yellow"/>
        </w:rPr>
      </w:pPr>
    </w:p>
    <w:p w14:paraId="021F7AB3" w14:textId="6D1878C1" w:rsidR="00C45F5C" w:rsidRPr="002E06A7" w:rsidRDefault="00C45F5C" w:rsidP="00C45F5C">
      <w:pPr>
        <w:spacing w:after="0" w:line="240" w:lineRule="auto"/>
        <w:jc w:val="both"/>
        <w:rPr>
          <w:rFonts w:ascii="Times New Roman" w:eastAsia="Times New Roman" w:hAnsi="Times New Roman" w:cs="Times New Roman"/>
          <w:sz w:val="20"/>
          <w:szCs w:val="20"/>
        </w:rPr>
      </w:pPr>
      <w:r w:rsidRPr="00C45F5C">
        <w:rPr>
          <w:rFonts w:ascii="Times New Roman" w:eastAsia="Times New Roman" w:hAnsi="Times New Roman" w:cs="Times New Roman"/>
          <w:sz w:val="20"/>
          <w:szCs w:val="20"/>
          <w:highlight w:val="yellow"/>
        </w:rPr>
        <w:t>Conversely, the increase in lymphocyte percentage (relative lymphocytosis) suggests sustained immune activation. This pattern is consistent with the lymphotropic characteristics of HCV, which is capable of replicating within lymphoid cells and thereby perpetuating chronic immune stimulation</w:t>
      </w:r>
      <w:r w:rsidR="002E06A7" w:rsidRPr="005522CF">
        <w:rPr>
          <w:rFonts w:ascii="Times New Roman" w:eastAsia="Times New Roman" w:hAnsi="Times New Roman" w:cs="Times New Roman"/>
          <w:sz w:val="20"/>
          <w:szCs w:val="20"/>
          <w:highlight w:val="yellow"/>
        </w:rPr>
        <w:t xml:space="preserve"> (</w:t>
      </w:r>
      <w:proofErr w:type="spellStart"/>
      <w:r w:rsidR="002E06A7" w:rsidRPr="005522CF">
        <w:rPr>
          <w:rFonts w:ascii="Times New Roman" w:eastAsia="Times New Roman" w:hAnsi="Times New Roman" w:cs="Times New Roman"/>
          <w:sz w:val="20"/>
          <w:szCs w:val="20"/>
          <w:highlight w:val="yellow"/>
        </w:rPr>
        <w:t>Zignego</w:t>
      </w:r>
      <w:proofErr w:type="spellEnd"/>
      <w:r w:rsidR="002E06A7" w:rsidRPr="005522CF">
        <w:rPr>
          <w:rFonts w:ascii="Times New Roman" w:eastAsia="Times New Roman" w:hAnsi="Times New Roman" w:cs="Times New Roman"/>
          <w:sz w:val="20"/>
          <w:szCs w:val="20"/>
          <w:highlight w:val="yellow"/>
        </w:rPr>
        <w:t xml:space="preserve"> et al., 2012)</w:t>
      </w:r>
      <w:r w:rsidRPr="00C45F5C">
        <w:rPr>
          <w:rFonts w:ascii="Times New Roman" w:eastAsia="Times New Roman" w:hAnsi="Times New Roman" w:cs="Times New Roman"/>
          <w:sz w:val="20"/>
          <w:szCs w:val="20"/>
          <w:highlight w:val="yellow"/>
        </w:rPr>
        <w:t xml:space="preserve">. Persistent antigenic exposure may promote lymphocyte expansion and disrupt immune homeostasis, potentially underpinning the development of extrahepatic manifestations, including lymphoproliferative disorders. The strong inverse correlation observed between lymphocyte and neutrophil percentages (r = –0.912) further indicates a marked shift in immune equilibrium towards adaptive immune predominance. This finding supports the concept of immune system </w:t>
      </w:r>
      <w:proofErr w:type="spellStart"/>
      <w:r w:rsidRPr="00C45F5C">
        <w:rPr>
          <w:rFonts w:ascii="Times New Roman" w:eastAsia="Times New Roman" w:hAnsi="Times New Roman" w:cs="Times New Roman"/>
          <w:sz w:val="20"/>
          <w:szCs w:val="20"/>
          <w:highlight w:val="yellow"/>
        </w:rPr>
        <w:t>remodelling</w:t>
      </w:r>
      <w:proofErr w:type="spellEnd"/>
      <w:r w:rsidRPr="00C45F5C">
        <w:rPr>
          <w:rFonts w:ascii="Times New Roman" w:eastAsia="Times New Roman" w:hAnsi="Times New Roman" w:cs="Times New Roman"/>
          <w:sz w:val="20"/>
          <w:szCs w:val="20"/>
          <w:highlight w:val="yellow"/>
        </w:rPr>
        <w:t xml:space="preserve"> in chronic viral infections, whereby prolonged antigenic stimulation leads to selective expansion of lymphocyte populations alongside a relative decline in innate immune components. Notably, no statistically significant differences were detected in </w:t>
      </w:r>
      <w:proofErr w:type="spellStart"/>
      <w:r w:rsidRPr="00C45F5C">
        <w:rPr>
          <w:rFonts w:ascii="Times New Roman" w:eastAsia="Times New Roman" w:hAnsi="Times New Roman" w:cs="Times New Roman"/>
          <w:sz w:val="20"/>
          <w:szCs w:val="20"/>
          <w:highlight w:val="yellow"/>
        </w:rPr>
        <w:t>haematological</w:t>
      </w:r>
      <w:proofErr w:type="spellEnd"/>
      <w:r w:rsidRPr="00C45F5C">
        <w:rPr>
          <w:rFonts w:ascii="Times New Roman" w:eastAsia="Times New Roman" w:hAnsi="Times New Roman" w:cs="Times New Roman"/>
          <w:sz w:val="20"/>
          <w:szCs w:val="20"/>
          <w:highlight w:val="yellow"/>
        </w:rPr>
        <w:t xml:space="preserve"> parameters between male and female HCV-infected patients. This observation is consistent with previous reports indicating a limited influence of gender on </w:t>
      </w:r>
      <w:proofErr w:type="spellStart"/>
      <w:r w:rsidRPr="00C45F5C">
        <w:rPr>
          <w:rFonts w:ascii="Times New Roman" w:eastAsia="Times New Roman" w:hAnsi="Times New Roman" w:cs="Times New Roman"/>
          <w:sz w:val="20"/>
          <w:szCs w:val="20"/>
          <w:highlight w:val="yellow"/>
        </w:rPr>
        <w:t>haematological</w:t>
      </w:r>
      <w:proofErr w:type="spellEnd"/>
      <w:r w:rsidRPr="00C45F5C">
        <w:rPr>
          <w:rFonts w:ascii="Times New Roman" w:eastAsia="Times New Roman" w:hAnsi="Times New Roman" w:cs="Times New Roman"/>
          <w:sz w:val="20"/>
          <w:szCs w:val="20"/>
          <w:highlight w:val="yellow"/>
        </w:rPr>
        <w:t xml:space="preserve"> indices in HCV infection¹. Nevertheless, sex-related immunological and hormonal factors may still play a modulatory role in disease progression, viral clearance dynamics, and therapeutic response</w:t>
      </w:r>
      <w:r w:rsidR="002E06A7" w:rsidRPr="005522CF">
        <w:rPr>
          <w:rFonts w:ascii="Times New Roman" w:eastAsia="Times New Roman" w:hAnsi="Times New Roman" w:cs="Times New Roman"/>
          <w:sz w:val="20"/>
          <w:szCs w:val="20"/>
          <w:highlight w:val="yellow"/>
        </w:rPr>
        <w:t xml:space="preserve"> (Baden et al., 2019)</w:t>
      </w:r>
      <w:r w:rsidRPr="00C45F5C">
        <w:rPr>
          <w:rFonts w:ascii="Times New Roman" w:eastAsia="Times New Roman" w:hAnsi="Times New Roman" w:cs="Times New Roman"/>
          <w:sz w:val="20"/>
          <w:szCs w:val="20"/>
          <w:highlight w:val="yellow"/>
        </w:rPr>
        <w:t xml:space="preserve">. Beyond </w:t>
      </w:r>
      <w:proofErr w:type="spellStart"/>
      <w:r w:rsidRPr="00C45F5C">
        <w:rPr>
          <w:rFonts w:ascii="Times New Roman" w:eastAsia="Times New Roman" w:hAnsi="Times New Roman" w:cs="Times New Roman"/>
          <w:sz w:val="20"/>
          <w:szCs w:val="20"/>
          <w:highlight w:val="yellow"/>
        </w:rPr>
        <w:t>haematological</w:t>
      </w:r>
      <w:proofErr w:type="spellEnd"/>
      <w:r w:rsidRPr="00C45F5C">
        <w:rPr>
          <w:rFonts w:ascii="Times New Roman" w:eastAsia="Times New Roman" w:hAnsi="Times New Roman" w:cs="Times New Roman"/>
          <w:sz w:val="20"/>
          <w:szCs w:val="20"/>
          <w:highlight w:val="yellow"/>
        </w:rPr>
        <w:t xml:space="preserve"> disturbances, chronic HCV infection has also been associated with systemic complications, including endothelial dysfunction and an elevated risk of cardiovascular disease</w:t>
      </w:r>
      <w:r w:rsidR="002E06A7" w:rsidRPr="005522CF">
        <w:rPr>
          <w:rFonts w:ascii="Times New Roman" w:eastAsia="Times New Roman" w:hAnsi="Times New Roman" w:cs="Times New Roman"/>
          <w:sz w:val="20"/>
          <w:szCs w:val="20"/>
          <w:highlight w:val="yellow"/>
        </w:rPr>
        <w:t xml:space="preserve"> (Wallerstein, 1987)</w:t>
      </w:r>
      <w:r w:rsidRPr="00C45F5C">
        <w:rPr>
          <w:rFonts w:ascii="Times New Roman" w:eastAsia="Times New Roman" w:hAnsi="Times New Roman" w:cs="Times New Roman"/>
          <w:sz w:val="20"/>
          <w:szCs w:val="20"/>
          <w:highlight w:val="yellow"/>
        </w:rPr>
        <w:t>, as well as renal involvement mediated by immune-complex deposition</w:t>
      </w:r>
      <w:r w:rsidR="002E06A7" w:rsidRPr="005522CF">
        <w:rPr>
          <w:rFonts w:ascii="Times New Roman" w:eastAsia="Times New Roman" w:hAnsi="Times New Roman" w:cs="Times New Roman"/>
          <w:sz w:val="20"/>
          <w:szCs w:val="20"/>
          <w:highlight w:val="yellow"/>
        </w:rPr>
        <w:t xml:space="preserve"> (</w:t>
      </w:r>
      <w:proofErr w:type="spellStart"/>
      <w:r w:rsidR="002E06A7" w:rsidRPr="005522CF">
        <w:rPr>
          <w:rFonts w:ascii="Times New Roman" w:eastAsia="Times New Roman" w:hAnsi="Times New Roman" w:cs="Times New Roman"/>
          <w:sz w:val="20"/>
          <w:szCs w:val="20"/>
          <w:highlight w:val="yellow"/>
        </w:rPr>
        <w:t>Salignac</w:t>
      </w:r>
      <w:proofErr w:type="spellEnd"/>
      <w:r w:rsidR="002E06A7" w:rsidRPr="005522CF">
        <w:rPr>
          <w:rFonts w:ascii="Times New Roman" w:eastAsia="Times New Roman" w:hAnsi="Times New Roman" w:cs="Times New Roman"/>
          <w:sz w:val="20"/>
          <w:szCs w:val="20"/>
          <w:highlight w:val="yellow"/>
        </w:rPr>
        <w:t xml:space="preserve"> et al., 2013)</w:t>
      </w:r>
      <w:r w:rsidRPr="00C45F5C">
        <w:rPr>
          <w:rFonts w:ascii="Times New Roman" w:eastAsia="Times New Roman" w:hAnsi="Times New Roman" w:cs="Times New Roman"/>
          <w:sz w:val="20"/>
          <w:szCs w:val="20"/>
          <w:highlight w:val="yellow"/>
        </w:rPr>
        <w:t xml:space="preserve">. Collectively, these extrahepatic manifestations underscore the necessity of a multidisciplinary approach to the clinical management of HCV infection. Overall, the present findings </w:t>
      </w:r>
      <w:proofErr w:type="gramStart"/>
      <w:r w:rsidRPr="00C45F5C">
        <w:rPr>
          <w:rFonts w:ascii="Times New Roman" w:eastAsia="Times New Roman" w:hAnsi="Times New Roman" w:cs="Times New Roman"/>
          <w:sz w:val="20"/>
          <w:szCs w:val="20"/>
          <w:highlight w:val="yellow"/>
        </w:rPr>
        <w:t>are in agreement</w:t>
      </w:r>
      <w:proofErr w:type="gramEnd"/>
      <w:r w:rsidRPr="00C45F5C">
        <w:rPr>
          <w:rFonts w:ascii="Times New Roman" w:eastAsia="Times New Roman" w:hAnsi="Times New Roman" w:cs="Times New Roman"/>
          <w:sz w:val="20"/>
          <w:szCs w:val="20"/>
          <w:highlight w:val="yellow"/>
        </w:rPr>
        <w:t xml:space="preserve"> with existing literature and reinforce the importance of routine </w:t>
      </w:r>
      <w:proofErr w:type="spellStart"/>
      <w:r w:rsidRPr="00C45F5C">
        <w:rPr>
          <w:rFonts w:ascii="Times New Roman" w:eastAsia="Times New Roman" w:hAnsi="Times New Roman" w:cs="Times New Roman"/>
          <w:sz w:val="20"/>
          <w:szCs w:val="20"/>
          <w:highlight w:val="yellow"/>
        </w:rPr>
        <w:t>haematological</w:t>
      </w:r>
      <w:proofErr w:type="spellEnd"/>
      <w:r w:rsidRPr="00C45F5C">
        <w:rPr>
          <w:rFonts w:ascii="Times New Roman" w:eastAsia="Times New Roman" w:hAnsi="Times New Roman" w:cs="Times New Roman"/>
          <w:sz w:val="20"/>
          <w:szCs w:val="20"/>
          <w:highlight w:val="yellow"/>
        </w:rPr>
        <w:t xml:space="preserve"> evaluation in the management of chronic HCV infection. Early identification of abnormalities such as </w:t>
      </w:r>
      <w:proofErr w:type="spellStart"/>
      <w:r w:rsidRPr="00C45F5C">
        <w:rPr>
          <w:rFonts w:ascii="Times New Roman" w:eastAsia="Times New Roman" w:hAnsi="Times New Roman" w:cs="Times New Roman"/>
          <w:sz w:val="20"/>
          <w:szCs w:val="20"/>
          <w:highlight w:val="yellow"/>
        </w:rPr>
        <w:t>anaemia</w:t>
      </w:r>
      <w:proofErr w:type="spellEnd"/>
      <w:r w:rsidRPr="00C45F5C">
        <w:rPr>
          <w:rFonts w:ascii="Times New Roman" w:eastAsia="Times New Roman" w:hAnsi="Times New Roman" w:cs="Times New Roman"/>
          <w:sz w:val="20"/>
          <w:szCs w:val="20"/>
          <w:highlight w:val="yellow"/>
        </w:rPr>
        <w:t>, thrombocytopenia, and leukopenia is essential for informed clinical decision-making, improved patient monitoring, and the reduction of complication-related morbidity.</w:t>
      </w:r>
    </w:p>
    <w:p w14:paraId="0530D4F6" w14:textId="77777777" w:rsidR="0046563B" w:rsidRPr="00C45F5C" w:rsidRDefault="0046563B" w:rsidP="00C45F5C">
      <w:pPr>
        <w:spacing w:after="0" w:line="240" w:lineRule="auto"/>
        <w:jc w:val="both"/>
        <w:rPr>
          <w:rFonts w:ascii="Times New Roman" w:eastAsia="Times New Roman" w:hAnsi="Times New Roman" w:cs="Times New Roman"/>
          <w:sz w:val="20"/>
          <w:szCs w:val="20"/>
        </w:rPr>
      </w:pPr>
    </w:p>
    <w:p w14:paraId="0CB2CF37" w14:textId="43AF7876" w:rsidR="00C45F5C" w:rsidRPr="002E06A7" w:rsidRDefault="0046563B" w:rsidP="00C45F5C">
      <w:pPr>
        <w:spacing w:after="0" w:line="240" w:lineRule="auto"/>
        <w:jc w:val="both"/>
        <w:rPr>
          <w:rFonts w:ascii="Times New Roman" w:eastAsia="Times New Roman" w:hAnsi="Times New Roman" w:cs="Times New Roman"/>
          <w:b/>
          <w:bCs/>
          <w:szCs w:val="20"/>
        </w:rPr>
      </w:pPr>
      <w:r w:rsidRPr="002E06A7">
        <w:rPr>
          <w:rFonts w:ascii="Times New Roman" w:eastAsia="Times New Roman" w:hAnsi="Times New Roman" w:cs="Times New Roman"/>
          <w:b/>
          <w:bCs/>
          <w:szCs w:val="20"/>
        </w:rPr>
        <w:t>6.</w:t>
      </w:r>
      <w:r w:rsidR="00C45F5C" w:rsidRPr="00C45F5C">
        <w:rPr>
          <w:rFonts w:ascii="Times New Roman" w:eastAsia="Times New Roman" w:hAnsi="Times New Roman" w:cs="Times New Roman"/>
          <w:b/>
          <w:bCs/>
          <w:szCs w:val="20"/>
        </w:rPr>
        <w:t xml:space="preserve"> Conclusion</w:t>
      </w:r>
    </w:p>
    <w:p w14:paraId="5D1FBFE4" w14:textId="77777777" w:rsidR="0046563B" w:rsidRPr="00C45F5C" w:rsidRDefault="0046563B" w:rsidP="00C45F5C">
      <w:pPr>
        <w:spacing w:after="0" w:line="240" w:lineRule="auto"/>
        <w:jc w:val="both"/>
        <w:rPr>
          <w:rFonts w:ascii="Times New Roman" w:eastAsia="Times New Roman" w:hAnsi="Times New Roman" w:cs="Times New Roman"/>
          <w:b/>
          <w:bCs/>
          <w:sz w:val="20"/>
          <w:szCs w:val="20"/>
        </w:rPr>
      </w:pPr>
    </w:p>
    <w:p w14:paraId="42C42E93" w14:textId="0FDC6487" w:rsidR="00C45F5C" w:rsidRPr="005522CF" w:rsidRDefault="00C45F5C" w:rsidP="00C45F5C">
      <w:pPr>
        <w:spacing w:after="0" w:line="240" w:lineRule="auto"/>
        <w:jc w:val="both"/>
        <w:rPr>
          <w:rFonts w:ascii="Times New Roman" w:eastAsia="Times New Roman" w:hAnsi="Times New Roman" w:cs="Times New Roman"/>
          <w:sz w:val="20"/>
          <w:szCs w:val="20"/>
          <w:highlight w:val="yellow"/>
        </w:rPr>
      </w:pPr>
      <w:r w:rsidRPr="00C45F5C">
        <w:rPr>
          <w:rFonts w:ascii="Times New Roman" w:eastAsia="Times New Roman" w:hAnsi="Times New Roman" w:cs="Times New Roman"/>
          <w:sz w:val="20"/>
          <w:szCs w:val="20"/>
        </w:rPr>
        <w:t xml:space="preserve">HCV infection is associated with significant </w:t>
      </w:r>
      <w:proofErr w:type="spellStart"/>
      <w:r w:rsidRPr="00C45F5C">
        <w:rPr>
          <w:rFonts w:ascii="Times New Roman" w:eastAsia="Times New Roman" w:hAnsi="Times New Roman" w:cs="Times New Roman"/>
          <w:sz w:val="20"/>
          <w:szCs w:val="20"/>
        </w:rPr>
        <w:t>haematological</w:t>
      </w:r>
      <w:proofErr w:type="spellEnd"/>
      <w:r w:rsidRPr="00C45F5C">
        <w:rPr>
          <w:rFonts w:ascii="Times New Roman" w:eastAsia="Times New Roman" w:hAnsi="Times New Roman" w:cs="Times New Roman"/>
          <w:sz w:val="20"/>
          <w:szCs w:val="20"/>
        </w:rPr>
        <w:t xml:space="preserve"> abnormalities. Routine monitoring is essential. </w:t>
      </w:r>
      <w:r w:rsidRPr="00C45F5C">
        <w:rPr>
          <w:rFonts w:ascii="Times New Roman" w:eastAsia="Times New Roman" w:hAnsi="Times New Roman" w:cs="Times New Roman"/>
          <w:sz w:val="20"/>
          <w:szCs w:val="20"/>
          <w:highlight w:val="yellow"/>
        </w:rPr>
        <w:t xml:space="preserve">Chronic hepatitis C virus (HCV) infection is frequently associated with a range of </w:t>
      </w:r>
      <w:proofErr w:type="spellStart"/>
      <w:r w:rsidRPr="00C45F5C">
        <w:rPr>
          <w:rFonts w:ascii="Times New Roman" w:eastAsia="Times New Roman" w:hAnsi="Times New Roman" w:cs="Times New Roman"/>
          <w:sz w:val="20"/>
          <w:szCs w:val="20"/>
          <w:highlight w:val="yellow"/>
        </w:rPr>
        <w:t>haematological</w:t>
      </w:r>
      <w:proofErr w:type="spellEnd"/>
      <w:r w:rsidRPr="00C45F5C">
        <w:rPr>
          <w:rFonts w:ascii="Times New Roman" w:eastAsia="Times New Roman" w:hAnsi="Times New Roman" w:cs="Times New Roman"/>
          <w:sz w:val="20"/>
          <w:szCs w:val="20"/>
          <w:highlight w:val="yellow"/>
        </w:rPr>
        <w:t xml:space="preserve"> abnormalities, including </w:t>
      </w:r>
      <w:proofErr w:type="spellStart"/>
      <w:r w:rsidRPr="00C45F5C">
        <w:rPr>
          <w:rFonts w:ascii="Times New Roman" w:eastAsia="Times New Roman" w:hAnsi="Times New Roman" w:cs="Times New Roman"/>
          <w:sz w:val="20"/>
          <w:szCs w:val="20"/>
          <w:highlight w:val="yellow"/>
        </w:rPr>
        <w:t>anaemia</w:t>
      </w:r>
      <w:proofErr w:type="spellEnd"/>
      <w:r w:rsidRPr="00C45F5C">
        <w:rPr>
          <w:rFonts w:ascii="Times New Roman" w:eastAsia="Times New Roman" w:hAnsi="Times New Roman" w:cs="Times New Roman"/>
          <w:sz w:val="20"/>
          <w:szCs w:val="20"/>
          <w:highlight w:val="yellow"/>
        </w:rPr>
        <w:t xml:space="preserve">, thrombocytopenia, leukopenia, neutropenia, and relative lymphocytosis. These alterations reflect the systemic and immunological impact of persistent viral infection. Accordingly, routine </w:t>
      </w:r>
      <w:proofErr w:type="spellStart"/>
      <w:r w:rsidRPr="00C45F5C">
        <w:rPr>
          <w:rFonts w:ascii="Times New Roman" w:eastAsia="Times New Roman" w:hAnsi="Times New Roman" w:cs="Times New Roman"/>
          <w:sz w:val="20"/>
          <w:szCs w:val="20"/>
          <w:highlight w:val="yellow"/>
        </w:rPr>
        <w:t>haematological</w:t>
      </w:r>
      <w:proofErr w:type="spellEnd"/>
      <w:r w:rsidRPr="00C45F5C">
        <w:rPr>
          <w:rFonts w:ascii="Times New Roman" w:eastAsia="Times New Roman" w:hAnsi="Times New Roman" w:cs="Times New Roman"/>
          <w:sz w:val="20"/>
          <w:szCs w:val="20"/>
          <w:highlight w:val="yellow"/>
        </w:rPr>
        <w:t xml:space="preserve"> monitoring constitutes an essential component of clinical management, enabling early detection of </w:t>
      </w:r>
      <w:proofErr w:type="spellStart"/>
      <w:r w:rsidRPr="00C45F5C">
        <w:rPr>
          <w:rFonts w:ascii="Times New Roman" w:eastAsia="Times New Roman" w:hAnsi="Times New Roman" w:cs="Times New Roman"/>
          <w:sz w:val="20"/>
          <w:szCs w:val="20"/>
          <w:highlight w:val="yellow"/>
        </w:rPr>
        <w:t>cytopenias</w:t>
      </w:r>
      <w:proofErr w:type="spellEnd"/>
      <w:r w:rsidRPr="00C45F5C">
        <w:rPr>
          <w:rFonts w:ascii="Times New Roman" w:eastAsia="Times New Roman" w:hAnsi="Times New Roman" w:cs="Times New Roman"/>
          <w:sz w:val="20"/>
          <w:szCs w:val="20"/>
          <w:highlight w:val="yellow"/>
        </w:rPr>
        <w:t xml:space="preserve">, timely intervention, and </w:t>
      </w:r>
      <w:proofErr w:type="spellStart"/>
      <w:r w:rsidRPr="00C45F5C">
        <w:rPr>
          <w:rFonts w:ascii="Times New Roman" w:eastAsia="Times New Roman" w:hAnsi="Times New Roman" w:cs="Times New Roman"/>
          <w:sz w:val="20"/>
          <w:szCs w:val="20"/>
          <w:highlight w:val="yellow"/>
        </w:rPr>
        <w:t>optimisation</w:t>
      </w:r>
      <w:proofErr w:type="spellEnd"/>
      <w:r w:rsidRPr="00C45F5C">
        <w:rPr>
          <w:rFonts w:ascii="Times New Roman" w:eastAsia="Times New Roman" w:hAnsi="Times New Roman" w:cs="Times New Roman"/>
          <w:sz w:val="20"/>
          <w:szCs w:val="20"/>
          <w:highlight w:val="yellow"/>
        </w:rPr>
        <w:t xml:space="preserve"> of therapeutic strategies to reduce the risk of treatment-related complications and disease progression.</w:t>
      </w:r>
    </w:p>
    <w:p w14:paraId="15094D89" w14:textId="77777777" w:rsidR="0046563B" w:rsidRPr="00C45F5C" w:rsidRDefault="0046563B" w:rsidP="00C45F5C">
      <w:pPr>
        <w:spacing w:after="0" w:line="240" w:lineRule="auto"/>
        <w:jc w:val="both"/>
        <w:rPr>
          <w:rFonts w:ascii="Times New Roman" w:eastAsia="Times New Roman" w:hAnsi="Times New Roman" w:cs="Times New Roman"/>
          <w:sz w:val="20"/>
          <w:szCs w:val="20"/>
          <w:highlight w:val="yellow"/>
        </w:rPr>
      </w:pPr>
    </w:p>
    <w:p w14:paraId="7B3B93B5" w14:textId="5AAEA502" w:rsidR="00C45F5C" w:rsidRPr="005522CF" w:rsidRDefault="00C45F5C" w:rsidP="00C45F5C">
      <w:pPr>
        <w:spacing w:after="0" w:line="240" w:lineRule="auto"/>
        <w:jc w:val="both"/>
        <w:rPr>
          <w:rFonts w:ascii="Times New Roman" w:eastAsia="Times New Roman" w:hAnsi="Times New Roman" w:cs="Times New Roman"/>
          <w:sz w:val="20"/>
          <w:szCs w:val="20"/>
          <w:highlight w:val="yellow"/>
        </w:rPr>
      </w:pPr>
      <w:r w:rsidRPr="005522CF">
        <w:rPr>
          <w:rFonts w:ascii="Times New Roman" w:eastAsia="Times New Roman" w:hAnsi="Times New Roman" w:cs="Times New Roman"/>
          <w:b/>
          <w:bCs/>
          <w:sz w:val="20"/>
          <w:szCs w:val="20"/>
          <w:highlight w:val="yellow"/>
        </w:rPr>
        <w:t>Clinical Implications:</w:t>
      </w:r>
      <w:r w:rsidRPr="00C45F5C">
        <w:rPr>
          <w:rFonts w:ascii="Times New Roman" w:eastAsia="Times New Roman" w:hAnsi="Times New Roman" w:cs="Times New Roman"/>
          <w:sz w:val="20"/>
          <w:szCs w:val="20"/>
          <w:highlight w:val="yellow"/>
        </w:rPr>
        <w:t xml:space="preserve"> </w:t>
      </w:r>
      <w:proofErr w:type="spellStart"/>
      <w:r w:rsidRPr="00C45F5C">
        <w:rPr>
          <w:rFonts w:ascii="Times New Roman" w:eastAsia="Times New Roman" w:hAnsi="Times New Roman" w:cs="Times New Roman"/>
          <w:sz w:val="20"/>
          <w:szCs w:val="20"/>
          <w:highlight w:val="yellow"/>
        </w:rPr>
        <w:t>Haematological</w:t>
      </w:r>
      <w:proofErr w:type="spellEnd"/>
      <w:r w:rsidRPr="00C45F5C">
        <w:rPr>
          <w:rFonts w:ascii="Times New Roman" w:eastAsia="Times New Roman" w:hAnsi="Times New Roman" w:cs="Times New Roman"/>
          <w:sz w:val="20"/>
          <w:szCs w:val="20"/>
          <w:highlight w:val="yellow"/>
        </w:rPr>
        <w:t xml:space="preserve"> monitoring is essential for the early detection of complications, effective therapy planning, and prognostic evaluation.</w:t>
      </w:r>
    </w:p>
    <w:p w14:paraId="78FD35F2" w14:textId="77777777" w:rsidR="0046563B" w:rsidRPr="00C45F5C" w:rsidRDefault="0046563B" w:rsidP="00C45F5C">
      <w:pPr>
        <w:spacing w:after="0" w:line="240" w:lineRule="auto"/>
        <w:jc w:val="both"/>
        <w:rPr>
          <w:rFonts w:ascii="Times New Roman" w:eastAsia="Times New Roman" w:hAnsi="Times New Roman" w:cs="Times New Roman"/>
          <w:sz w:val="20"/>
          <w:szCs w:val="20"/>
          <w:highlight w:val="yellow"/>
        </w:rPr>
      </w:pPr>
    </w:p>
    <w:p w14:paraId="379E8143" w14:textId="367F617D" w:rsidR="00C45F5C" w:rsidRPr="005522CF" w:rsidRDefault="00C45F5C" w:rsidP="00C45F5C">
      <w:pPr>
        <w:spacing w:after="0" w:line="240" w:lineRule="auto"/>
        <w:jc w:val="both"/>
        <w:rPr>
          <w:rFonts w:ascii="Times New Roman" w:eastAsia="Times New Roman" w:hAnsi="Times New Roman" w:cs="Times New Roman"/>
          <w:sz w:val="20"/>
          <w:szCs w:val="20"/>
          <w:highlight w:val="yellow"/>
        </w:rPr>
      </w:pPr>
      <w:r w:rsidRPr="005522CF">
        <w:rPr>
          <w:rFonts w:ascii="Times New Roman" w:eastAsia="Times New Roman" w:hAnsi="Times New Roman" w:cs="Times New Roman"/>
          <w:b/>
          <w:bCs/>
          <w:sz w:val="20"/>
          <w:szCs w:val="20"/>
          <w:highlight w:val="yellow"/>
        </w:rPr>
        <w:t>Public Health and Clinical Implications:</w:t>
      </w:r>
      <w:r w:rsidRPr="00C45F5C">
        <w:rPr>
          <w:rFonts w:ascii="Times New Roman" w:eastAsia="Times New Roman" w:hAnsi="Times New Roman" w:cs="Times New Roman"/>
          <w:sz w:val="20"/>
          <w:szCs w:val="20"/>
          <w:highlight w:val="yellow"/>
        </w:rPr>
        <w:t xml:space="preserve"> Routine </w:t>
      </w:r>
      <w:proofErr w:type="spellStart"/>
      <w:r w:rsidRPr="00C45F5C">
        <w:rPr>
          <w:rFonts w:ascii="Times New Roman" w:eastAsia="Times New Roman" w:hAnsi="Times New Roman" w:cs="Times New Roman"/>
          <w:sz w:val="20"/>
          <w:szCs w:val="20"/>
          <w:highlight w:val="yellow"/>
        </w:rPr>
        <w:t>haematological</w:t>
      </w:r>
      <w:proofErr w:type="spellEnd"/>
      <w:r w:rsidRPr="00C45F5C">
        <w:rPr>
          <w:rFonts w:ascii="Times New Roman" w:eastAsia="Times New Roman" w:hAnsi="Times New Roman" w:cs="Times New Roman"/>
          <w:sz w:val="20"/>
          <w:szCs w:val="20"/>
          <w:highlight w:val="yellow"/>
        </w:rPr>
        <w:t xml:space="preserve"> monitoring should be incorporated into Hepatitis C Virus (HCV) management </w:t>
      </w:r>
      <w:proofErr w:type="spellStart"/>
      <w:r w:rsidRPr="00C45F5C">
        <w:rPr>
          <w:rFonts w:ascii="Times New Roman" w:eastAsia="Times New Roman" w:hAnsi="Times New Roman" w:cs="Times New Roman"/>
          <w:sz w:val="20"/>
          <w:szCs w:val="20"/>
          <w:highlight w:val="yellow"/>
        </w:rPr>
        <w:t>programmes</w:t>
      </w:r>
      <w:proofErr w:type="spellEnd"/>
      <w:r w:rsidRPr="00C45F5C">
        <w:rPr>
          <w:rFonts w:ascii="Times New Roman" w:eastAsia="Times New Roman" w:hAnsi="Times New Roman" w:cs="Times New Roman"/>
          <w:sz w:val="20"/>
          <w:szCs w:val="20"/>
          <w:highlight w:val="yellow"/>
        </w:rPr>
        <w:t>. Integration of such monitoring into screening protocols could significantly improve patient outcomes.</w:t>
      </w:r>
    </w:p>
    <w:p w14:paraId="4FCBDA57" w14:textId="77777777" w:rsidR="0046563B" w:rsidRPr="00C45F5C" w:rsidRDefault="0046563B" w:rsidP="00C45F5C">
      <w:pPr>
        <w:spacing w:after="0" w:line="240" w:lineRule="auto"/>
        <w:jc w:val="both"/>
        <w:rPr>
          <w:rFonts w:ascii="Times New Roman" w:eastAsia="Times New Roman" w:hAnsi="Times New Roman" w:cs="Times New Roman"/>
          <w:sz w:val="20"/>
          <w:szCs w:val="20"/>
          <w:highlight w:val="yellow"/>
        </w:rPr>
      </w:pPr>
    </w:p>
    <w:p w14:paraId="56D1C094" w14:textId="341EE94E" w:rsidR="00C45F5C" w:rsidRPr="005522CF" w:rsidRDefault="00C45F5C" w:rsidP="00C45F5C">
      <w:pPr>
        <w:spacing w:after="0" w:line="240" w:lineRule="auto"/>
        <w:jc w:val="both"/>
        <w:rPr>
          <w:rFonts w:ascii="Times New Roman" w:eastAsia="Times New Roman" w:hAnsi="Times New Roman" w:cs="Times New Roman"/>
          <w:sz w:val="20"/>
          <w:szCs w:val="20"/>
          <w:highlight w:val="yellow"/>
        </w:rPr>
      </w:pPr>
      <w:r w:rsidRPr="005522CF">
        <w:rPr>
          <w:rFonts w:ascii="Times New Roman" w:eastAsia="Times New Roman" w:hAnsi="Times New Roman" w:cs="Times New Roman"/>
          <w:b/>
          <w:bCs/>
          <w:sz w:val="20"/>
          <w:szCs w:val="20"/>
          <w:highlight w:val="yellow"/>
        </w:rPr>
        <w:t>Strengths of the Study:</w:t>
      </w:r>
      <w:r w:rsidRPr="00C45F5C">
        <w:rPr>
          <w:rFonts w:ascii="Times New Roman" w:eastAsia="Times New Roman" w:hAnsi="Times New Roman" w:cs="Times New Roman"/>
          <w:sz w:val="20"/>
          <w:szCs w:val="20"/>
          <w:highlight w:val="yellow"/>
        </w:rPr>
        <w:t xml:space="preserve"> The study has several strengths, including its case–control design, age- and sex-matched participants, and the use of standardized laboratory techniques.</w:t>
      </w:r>
    </w:p>
    <w:p w14:paraId="20E91A59" w14:textId="77777777" w:rsidR="0046563B" w:rsidRPr="00C45F5C" w:rsidRDefault="0046563B" w:rsidP="00C45F5C">
      <w:pPr>
        <w:spacing w:after="0" w:line="240" w:lineRule="auto"/>
        <w:jc w:val="both"/>
        <w:rPr>
          <w:rFonts w:ascii="Times New Roman" w:eastAsia="Times New Roman" w:hAnsi="Times New Roman" w:cs="Times New Roman"/>
          <w:sz w:val="20"/>
          <w:szCs w:val="20"/>
          <w:highlight w:val="yellow"/>
        </w:rPr>
      </w:pPr>
    </w:p>
    <w:p w14:paraId="47D5D46B" w14:textId="77777777" w:rsidR="00C45F5C" w:rsidRPr="00C45F5C" w:rsidRDefault="00C45F5C" w:rsidP="00C45F5C">
      <w:pPr>
        <w:spacing w:after="0" w:line="240" w:lineRule="auto"/>
        <w:jc w:val="both"/>
        <w:rPr>
          <w:rFonts w:ascii="Times New Roman" w:eastAsia="Times New Roman" w:hAnsi="Times New Roman" w:cs="Times New Roman"/>
          <w:sz w:val="20"/>
          <w:szCs w:val="20"/>
        </w:rPr>
      </w:pPr>
      <w:r w:rsidRPr="005522CF">
        <w:rPr>
          <w:rFonts w:ascii="Times New Roman" w:eastAsia="Times New Roman" w:hAnsi="Times New Roman" w:cs="Times New Roman"/>
          <w:b/>
          <w:bCs/>
          <w:sz w:val="20"/>
          <w:szCs w:val="20"/>
          <w:highlight w:val="yellow"/>
        </w:rPr>
        <w:t>Limitations of the Study:</w:t>
      </w:r>
      <w:r w:rsidRPr="00C45F5C">
        <w:rPr>
          <w:rFonts w:ascii="Times New Roman" w:eastAsia="Times New Roman" w:hAnsi="Times New Roman" w:cs="Times New Roman"/>
          <w:sz w:val="20"/>
          <w:szCs w:val="20"/>
          <w:highlight w:val="yellow"/>
        </w:rPr>
        <w:t xml:space="preserve"> The study is limited by its small sample size, lack of viral load assessment, and absence of liver function tests. Future </w:t>
      </w:r>
      <w:proofErr w:type="spellStart"/>
      <w:r w:rsidRPr="00C45F5C">
        <w:rPr>
          <w:rFonts w:ascii="Times New Roman" w:eastAsia="Times New Roman" w:hAnsi="Times New Roman" w:cs="Times New Roman"/>
          <w:sz w:val="20"/>
          <w:szCs w:val="20"/>
          <w:highlight w:val="yellow"/>
        </w:rPr>
        <w:t>multicentre</w:t>
      </w:r>
      <w:proofErr w:type="spellEnd"/>
      <w:r w:rsidRPr="00C45F5C">
        <w:rPr>
          <w:rFonts w:ascii="Times New Roman" w:eastAsia="Times New Roman" w:hAnsi="Times New Roman" w:cs="Times New Roman"/>
          <w:sz w:val="20"/>
          <w:szCs w:val="20"/>
          <w:highlight w:val="yellow"/>
        </w:rPr>
        <w:t xml:space="preserve"> studies are recommended to address these limitations and strengthen the findings.</w:t>
      </w:r>
    </w:p>
    <w:p w14:paraId="2DB96FE1" w14:textId="3B01115F" w:rsidR="00C45F5C" w:rsidRDefault="00C45F5C" w:rsidP="00C45F5C">
      <w:pPr>
        <w:spacing w:after="0" w:line="240" w:lineRule="auto"/>
        <w:jc w:val="both"/>
        <w:rPr>
          <w:rFonts w:ascii="Times New Roman" w:eastAsia="Times New Roman" w:hAnsi="Times New Roman" w:cs="Times New Roman"/>
          <w:sz w:val="20"/>
          <w:szCs w:val="20"/>
        </w:rPr>
      </w:pPr>
    </w:p>
    <w:p w14:paraId="4446D0D6" w14:textId="3B9A6735" w:rsidR="00FB10EC" w:rsidRPr="00FB10EC" w:rsidRDefault="00FB10EC" w:rsidP="00FB10EC">
      <w:pPr>
        <w:spacing w:after="0" w:line="240" w:lineRule="auto"/>
        <w:jc w:val="both"/>
        <w:rPr>
          <w:rFonts w:ascii="Times New Roman" w:eastAsia="Times New Roman" w:hAnsi="Times New Roman" w:cs="Times New Roman"/>
          <w:sz w:val="20"/>
          <w:szCs w:val="20"/>
        </w:rPr>
      </w:pPr>
      <w:r w:rsidRPr="00FB10EC">
        <w:rPr>
          <w:rFonts w:ascii="Times New Roman" w:eastAsia="Times New Roman" w:hAnsi="Times New Roman" w:cs="Times New Roman"/>
          <w:sz w:val="20"/>
          <w:szCs w:val="20"/>
        </w:rPr>
        <w:t>Ethical approval</w:t>
      </w:r>
      <w:r>
        <w:rPr>
          <w:rFonts w:ascii="Times New Roman" w:eastAsia="Times New Roman" w:hAnsi="Times New Roman" w:cs="Times New Roman"/>
          <w:sz w:val="20"/>
          <w:szCs w:val="20"/>
        </w:rPr>
        <w:t xml:space="preserve"> And Consent </w:t>
      </w:r>
    </w:p>
    <w:p w14:paraId="7EB3CA73" w14:textId="0BE68754" w:rsidR="001637CE" w:rsidRDefault="00FB10EC" w:rsidP="00FB10EC">
      <w:pPr>
        <w:spacing w:after="0" w:line="240" w:lineRule="auto"/>
        <w:jc w:val="both"/>
        <w:rPr>
          <w:rFonts w:ascii="Times New Roman" w:eastAsia="Times New Roman" w:hAnsi="Times New Roman" w:cs="Times New Roman"/>
          <w:sz w:val="20"/>
          <w:szCs w:val="20"/>
        </w:rPr>
      </w:pPr>
      <w:r w:rsidRPr="00FB10EC">
        <w:rPr>
          <w:rFonts w:ascii="Times New Roman" w:eastAsia="Times New Roman" w:hAnsi="Times New Roman" w:cs="Times New Roman"/>
          <w:sz w:val="20"/>
          <w:szCs w:val="20"/>
        </w:rPr>
        <w:t>Ethical approval was obtained from the hospital ethics committee. Written informed consent was obtained from all participants.</w:t>
      </w:r>
    </w:p>
    <w:p w14:paraId="25E2475B" w14:textId="77777777" w:rsidR="00FB10EC" w:rsidRPr="00C45F5C" w:rsidRDefault="00FB10EC" w:rsidP="00FB10EC">
      <w:pPr>
        <w:spacing w:after="0" w:line="240" w:lineRule="auto"/>
        <w:jc w:val="both"/>
        <w:rPr>
          <w:rFonts w:ascii="Times New Roman" w:eastAsia="Times New Roman" w:hAnsi="Times New Roman" w:cs="Times New Roman"/>
          <w:sz w:val="20"/>
          <w:szCs w:val="20"/>
        </w:rPr>
      </w:pPr>
    </w:p>
    <w:p w14:paraId="3E05CC4D" w14:textId="5C8C8BC3" w:rsidR="00C45F5C" w:rsidRPr="005522CF" w:rsidRDefault="00C45F5C" w:rsidP="00C45F5C">
      <w:pPr>
        <w:spacing w:after="0" w:line="240" w:lineRule="auto"/>
        <w:jc w:val="both"/>
        <w:rPr>
          <w:rFonts w:ascii="Times New Roman" w:eastAsia="Calibri" w:hAnsi="Times New Roman" w:cs="Times New Roman"/>
          <w:b/>
          <w:szCs w:val="20"/>
          <w:highlight w:val="yellow"/>
        </w:rPr>
      </w:pPr>
      <w:r w:rsidRPr="00C45F5C">
        <w:rPr>
          <w:rFonts w:ascii="Times New Roman" w:eastAsia="Calibri" w:hAnsi="Times New Roman" w:cs="Times New Roman"/>
          <w:b/>
          <w:szCs w:val="20"/>
          <w:highlight w:val="yellow"/>
        </w:rPr>
        <w:t xml:space="preserve">Disclaimer (Artificial </w:t>
      </w:r>
      <w:r w:rsidR="0046563B" w:rsidRPr="005522CF">
        <w:rPr>
          <w:rFonts w:ascii="Times New Roman" w:eastAsia="Calibri" w:hAnsi="Times New Roman" w:cs="Times New Roman"/>
          <w:b/>
          <w:szCs w:val="20"/>
          <w:highlight w:val="yellow"/>
        </w:rPr>
        <w:t>Intelligence</w:t>
      </w:r>
      <w:r w:rsidRPr="00C45F5C">
        <w:rPr>
          <w:rFonts w:ascii="Times New Roman" w:eastAsia="Calibri" w:hAnsi="Times New Roman" w:cs="Times New Roman"/>
          <w:b/>
          <w:szCs w:val="20"/>
          <w:highlight w:val="yellow"/>
        </w:rPr>
        <w:t>)</w:t>
      </w:r>
    </w:p>
    <w:p w14:paraId="17E5BB26" w14:textId="77777777" w:rsidR="0046563B" w:rsidRPr="00C45F5C" w:rsidRDefault="0046563B" w:rsidP="00C45F5C">
      <w:pPr>
        <w:spacing w:after="0" w:line="240" w:lineRule="auto"/>
        <w:jc w:val="both"/>
        <w:rPr>
          <w:rFonts w:ascii="Times New Roman" w:eastAsia="Calibri" w:hAnsi="Times New Roman" w:cs="Times New Roman"/>
          <w:sz w:val="20"/>
          <w:szCs w:val="20"/>
          <w:highlight w:val="yellow"/>
        </w:rPr>
      </w:pPr>
    </w:p>
    <w:p w14:paraId="29908251" w14:textId="7F7B7D56" w:rsidR="00C45F5C" w:rsidRPr="002E06A7" w:rsidRDefault="00C45F5C" w:rsidP="00C45F5C">
      <w:pPr>
        <w:spacing w:after="0" w:line="240" w:lineRule="auto"/>
        <w:jc w:val="both"/>
        <w:rPr>
          <w:rFonts w:ascii="Times New Roman" w:eastAsia="Times New Roman" w:hAnsi="Times New Roman" w:cs="Times New Roman"/>
          <w:bCs/>
          <w:iCs/>
          <w:sz w:val="20"/>
          <w:szCs w:val="20"/>
        </w:rPr>
      </w:pPr>
      <w:r w:rsidRPr="005522CF">
        <w:rPr>
          <w:rFonts w:ascii="Times New Roman" w:eastAsia="Calibri" w:hAnsi="Times New Roman" w:cs="Times New Roman"/>
          <w:sz w:val="20"/>
          <w:szCs w:val="20"/>
          <w:highlight w:val="yellow"/>
        </w:rPr>
        <w:t>Author(s) hereby declare that NO generative AI technologies such as Large Language Models (</w:t>
      </w:r>
      <w:proofErr w:type="spellStart"/>
      <w:r w:rsidRPr="005522CF">
        <w:rPr>
          <w:rFonts w:ascii="Times New Roman" w:eastAsia="Calibri" w:hAnsi="Times New Roman" w:cs="Times New Roman"/>
          <w:sz w:val="20"/>
          <w:szCs w:val="20"/>
          <w:highlight w:val="yellow"/>
        </w:rPr>
        <w:t>ChatGPT</w:t>
      </w:r>
      <w:proofErr w:type="spellEnd"/>
      <w:r w:rsidRPr="005522CF">
        <w:rPr>
          <w:rFonts w:ascii="Times New Roman" w:eastAsia="Calibri" w:hAnsi="Times New Roman" w:cs="Times New Roman"/>
          <w:sz w:val="20"/>
          <w:szCs w:val="20"/>
          <w:highlight w:val="yellow"/>
        </w:rPr>
        <w:t>, COPILOT, etc.) and text-to-image generators have been used during the writing or editing of this manuscript.</w:t>
      </w:r>
    </w:p>
    <w:p w14:paraId="0047CD5F" w14:textId="45F9C22B" w:rsidR="00C45F5C" w:rsidRPr="005522CF" w:rsidRDefault="00C45F5C" w:rsidP="002A4457">
      <w:pPr>
        <w:spacing w:after="0" w:line="240" w:lineRule="auto"/>
        <w:contextualSpacing/>
        <w:jc w:val="both"/>
        <w:rPr>
          <w:rFonts w:ascii="Times New Roman" w:eastAsia="Times New Roman" w:hAnsi="Times New Roman" w:cs="Times New Roman"/>
          <w:bCs/>
          <w:iCs/>
          <w:sz w:val="16"/>
          <w:szCs w:val="16"/>
        </w:rPr>
      </w:pPr>
    </w:p>
    <w:p w14:paraId="27C1EAB2" w14:textId="233629E3" w:rsidR="003055EA" w:rsidRPr="002E06A7" w:rsidRDefault="0071290E" w:rsidP="003055EA">
      <w:pPr>
        <w:pStyle w:val="ReferHead"/>
        <w:spacing w:after="0"/>
        <w:jc w:val="both"/>
        <w:rPr>
          <w:rFonts w:ascii="Times New Roman" w:hAnsi="Times New Roman"/>
          <w:bCs/>
        </w:rPr>
      </w:pPr>
      <w:r w:rsidRPr="002E06A7">
        <w:rPr>
          <w:rFonts w:ascii="Times New Roman" w:hAnsi="Times New Roman"/>
          <w:bCs/>
          <w:caps w:val="0"/>
        </w:rPr>
        <w:t>Competing Interests</w:t>
      </w:r>
    </w:p>
    <w:p w14:paraId="5555697B" w14:textId="77777777" w:rsidR="003055EA" w:rsidRPr="005522CF" w:rsidRDefault="003055EA" w:rsidP="003055EA">
      <w:pPr>
        <w:pStyle w:val="ReferHead"/>
        <w:spacing w:after="0"/>
        <w:rPr>
          <w:rFonts w:ascii="Times New Roman" w:hAnsi="Times New Roman"/>
          <w:sz w:val="16"/>
          <w:szCs w:val="16"/>
        </w:rPr>
      </w:pPr>
    </w:p>
    <w:p w14:paraId="48BC8413" w14:textId="77777777" w:rsidR="003055EA" w:rsidRPr="002E06A7" w:rsidRDefault="003055EA" w:rsidP="003055EA">
      <w:pPr>
        <w:pStyle w:val="ReferHead"/>
        <w:spacing w:after="0"/>
        <w:jc w:val="both"/>
        <w:rPr>
          <w:rFonts w:ascii="Times New Roman" w:hAnsi="Times New Roman"/>
          <w:b w:val="0"/>
          <w:caps w:val="0"/>
          <w:sz w:val="20"/>
        </w:rPr>
      </w:pPr>
      <w:r w:rsidRPr="002E06A7">
        <w:rPr>
          <w:rFonts w:ascii="Times New Roman" w:hAnsi="Times New Roman"/>
          <w:b w:val="0"/>
          <w:caps w:val="0"/>
          <w:sz w:val="20"/>
        </w:rPr>
        <w:t>Authors have declared that no competing interests exist.</w:t>
      </w:r>
    </w:p>
    <w:p w14:paraId="0323B86E" w14:textId="4A659DE7" w:rsidR="007E1ABC" w:rsidRPr="005522CF" w:rsidRDefault="007E1ABC" w:rsidP="005021A5">
      <w:pPr>
        <w:spacing w:after="0" w:line="240" w:lineRule="auto"/>
        <w:jc w:val="both"/>
        <w:rPr>
          <w:rFonts w:ascii="Times New Roman" w:eastAsia="Times New Roman" w:hAnsi="Times New Roman" w:cs="Times New Roman"/>
          <w:sz w:val="16"/>
          <w:szCs w:val="16"/>
        </w:rPr>
      </w:pPr>
    </w:p>
    <w:p w14:paraId="376790F1" w14:textId="2ADF338D" w:rsidR="005021A5" w:rsidRPr="002E06A7" w:rsidRDefault="005021A5" w:rsidP="005021A5">
      <w:pPr>
        <w:spacing w:after="0" w:line="240" w:lineRule="auto"/>
        <w:jc w:val="both"/>
        <w:rPr>
          <w:rFonts w:ascii="Times New Roman" w:eastAsia="Times New Roman" w:hAnsi="Times New Roman" w:cs="Times New Roman"/>
          <w:b/>
          <w:szCs w:val="20"/>
        </w:rPr>
      </w:pPr>
      <w:r w:rsidRPr="002E06A7">
        <w:rPr>
          <w:rFonts w:ascii="Times New Roman" w:eastAsia="Times New Roman" w:hAnsi="Times New Roman" w:cs="Times New Roman"/>
          <w:b/>
          <w:szCs w:val="20"/>
        </w:rPr>
        <w:t>References</w:t>
      </w:r>
    </w:p>
    <w:p w14:paraId="03D85C8F" w14:textId="7DF4CE8C" w:rsidR="005021A5" w:rsidRPr="005522CF" w:rsidRDefault="005021A5" w:rsidP="005021A5">
      <w:pPr>
        <w:spacing w:after="0" w:line="240" w:lineRule="auto"/>
        <w:jc w:val="both"/>
        <w:rPr>
          <w:rFonts w:ascii="Times New Roman" w:eastAsia="Times New Roman" w:hAnsi="Times New Roman" w:cs="Times New Roman"/>
          <w:sz w:val="16"/>
          <w:szCs w:val="16"/>
        </w:rPr>
      </w:pPr>
    </w:p>
    <w:p w14:paraId="4F32C33F" w14:textId="77777777" w:rsidR="005522CF" w:rsidRPr="00FB10EC" w:rsidRDefault="005522CF" w:rsidP="00FB10EC">
      <w:pPr>
        <w:pStyle w:val="ListParagraph"/>
        <w:numPr>
          <w:ilvl w:val="0"/>
          <w:numId w:val="6"/>
        </w:numPr>
        <w:spacing w:after="0" w:line="240" w:lineRule="auto"/>
        <w:jc w:val="both"/>
        <w:rPr>
          <w:rFonts w:ascii="Times New Roman" w:eastAsia="Times New Roman" w:hAnsi="Times New Roman" w:cs="Times New Roman"/>
          <w:sz w:val="20"/>
          <w:szCs w:val="24"/>
          <w:lang w:val="en-IN" w:eastAsia="en-IN"/>
        </w:rPr>
      </w:pPr>
      <w:r w:rsidRPr="00FB10EC">
        <w:rPr>
          <w:rFonts w:ascii="Times New Roman" w:eastAsia="Times New Roman" w:hAnsi="Times New Roman" w:cs="Times New Roman"/>
          <w:sz w:val="20"/>
          <w:szCs w:val="24"/>
          <w:lang w:val="en-IN" w:eastAsia="en-IN"/>
        </w:rPr>
        <w:t xml:space="preserve">Baden, R., </w:t>
      </w:r>
      <w:proofErr w:type="spellStart"/>
      <w:r w:rsidRPr="00FB10EC">
        <w:rPr>
          <w:rFonts w:ascii="Times New Roman" w:eastAsia="Times New Roman" w:hAnsi="Times New Roman" w:cs="Times New Roman"/>
          <w:sz w:val="20"/>
          <w:szCs w:val="24"/>
          <w:lang w:val="en-IN" w:eastAsia="en-IN"/>
        </w:rPr>
        <w:t>Rockstroh</w:t>
      </w:r>
      <w:proofErr w:type="spellEnd"/>
      <w:r w:rsidRPr="00FB10EC">
        <w:rPr>
          <w:rFonts w:ascii="Times New Roman" w:eastAsia="Times New Roman" w:hAnsi="Times New Roman" w:cs="Times New Roman"/>
          <w:sz w:val="20"/>
          <w:szCs w:val="24"/>
          <w:lang w:val="en-IN" w:eastAsia="en-IN"/>
        </w:rPr>
        <w:t xml:space="preserve">, J. K., &amp; Buti, M. (2019). Natural history and management of hepatitis C: Does sex play a role? </w:t>
      </w:r>
      <w:r w:rsidRPr="00FB10EC">
        <w:rPr>
          <w:rFonts w:ascii="Times New Roman" w:eastAsia="Times New Roman" w:hAnsi="Times New Roman" w:cs="Times New Roman"/>
          <w:i/>
          <w:iCs/>
          <w:sz w:val="20"/>
          <w:szCs w:val="24"/>
          <w:lang w:val="en-IN" w:eastAsia="en-IN"/>
        </w:rPr>
        <w:t>J Infect Dis</w:t>
      </w:r>
      <w:r w:rsidRPr="00FB10EC">
        <w:rPr>
          <w:rFonts w:ascii="Times New Roman" w:eastAsia="Times New Roman" w:hAnsi="Times New Roman" w:cs="Times New Roman"/>
          <w:sz w:val="20"/>
          <w:szCs w:val="24"/>
          <w:lang w:val="en-IN" w:eastAsia="en-IN"/>
        </w:rPr>
        <w:t>, 219(3), 345–352.</w:t>
      </w:r>
    </w:p>
    <w:p w14:paraId="697939ED" w14:textId="77777777" w:rsidR="005522CF" w:rsidRPr="00FB10EC" w:rsidRDefault="005522CF" w:rsidP="00FB10EC">
      <w:pPr>
        <w:pStyle w:val="ListParagraph"/>
        <w:numPr>
          <w:ilvl w:val="0"/>
          <w:numId w:val="6"/>
        </w:numPr>
        <w:spacing w:after="0" w:line="240" w:lineRule="auto"/>
        <w:jc w:val="both"/>
        <w:rPr>
          <w:rFonts w:ascii="Times New Roman" w:eastAsia="Times New Roman" w:hAnsi="Times New Roman" w:cs="Times New Roman"/>
          <w:sz w:val="20"/>
          <w:szCs w:val="24"/>
          <w:lang w:val="en-IN" w:eastAsia="en-IN"/>
        </w:rPr>
      </w:pPr>
      <w:r w:rsidRPr="00FB10EC">
        <w:rPr>
          <w:rFonts w:ascii="Times New Roman" w:eastAsia="Times New Roman" w:hAnsi="Times New Roman" w:cs="Times New Roman"/>
          <w:sz w:val="20"/>
          <w:szCs w:val="24"/>
          <w:highlight w:val="yellow"/>
          <w:lang w:val="en-IN" w:eastAsia="en-IN"/>
        </w:rPr>
        <w:t xml:space="preserve">Bagheri, S., </w:t>
      </w:r>
      <w:proofErr w:type="spellStart"/>
      <w:r w:rsidRPr="00FB10EC">
        <w:rPr>
          <w:rFonts w:ascii="Times New Roman" w:eastAsia="Times New Roman" w:hAnsi="Times New Roman" w:cs="Times New Roman"/>
          <w:sz w:val="20"/>
          <w:szCs w:val="24"/>
          <w:highlight w:val="yellow"/>
          <w:lang w:val="en-IN" w:eastAsia="en-IN"/>
        </w:rPr>
        <w:t>Fard</w:t>
      </w:r>
      <w:proofErr w:type="spellEnd"/>
      <w:r w:rsidRPr="00FB10EC">
        <w:rPr>
          <w:rFonts w:ascii="Times New Roman" w:eastAsia="Times New Roman" w:hAnsi="Times New Roman" w:cs="Times New Roman"/>
          <w:sz w:val="20"/>
          <w:szCs w:val="24"/>
          <w:highlight w:val="yellow"/>
          <w:lang w:val="en-IN" w:eastAsia="en-IN"/>
        </w:rPr>
        <w:t xml:space="preserve">, G. B., </w:t>
      </w:r>
      <w:proofErr w:type="spellStart"/>
      <w:r w:rsidRPr="00FB10EC">
        <w:rPr>
          <w:rFonts w:ascii="Times New Roman" w:eastAsia="Times New Roman" w:hAnsi="Times New Roman" w:cs="Times New Roman"/>
          <w:sz w:val="20"/>
          <w:szCs w:val="24"/>
          <w:highlight w:val="yellow"/>
          <w:lang w:val="en-IN" w:eastAsia="en-IN"/>
        </w:rPr>
        <w:t>Talkhi</w:t>
      </w:r>
      <w:proofErr w:type="spellEnd"/>
      <w:r w:rsidRPr="00FB10EC">
        <w:rPr>
          <w:rFonts w:ascii="Times New Roman" w:eastAsia="Times New Roman" w:hAnsi="Times New Roman" w:cs="Times New Roman"/>
          <w:sz w:val="20"/>
          <w:szCs w:val="24"/>
          <w:highlight w:val="yellow"/>
          <w:lang w:val="en-IN" w:eastAsia="en-IN"/>
        </w:rPr>
        <w:t xml:space="preserve">, N., Rashidi Zadeh, D., </w:t>
      </w:r>
      <w:proofErr w:type="spellStart"/>
      <w:r w:rsidRPr="00FB10EC">
        <w:rPr>
          <w:rFonts w:ascii="Times New Roman" w:eastAsia="Times New Roman" w:hAnsi="Times New Roman" w:cs="Times New Roman"/>
          <w:sz w:val="20"/>
          <w:szCs w:val="24"/>
          <w:highlight w:val="yellow"/>
          <w:lang w:val="en-IN" w:eastAsia="en-IN"/>
        </w:rPr>
        <w:t>Mobarra</w:t>
      </w:r>
      <w:proofErr w:type="spellEnd"/>
      <w:r w:rsidRPr="00FB10EC">
        <w:rPr>
          <w:rFonts w:ascii="Times New Roman" w:eastAsia="Times New Roman" w:hAnsi="Times New Roman" w:cs="Times New Roman"/>
          <w:sz w:val="20"/>
          <w:szCs w:val="24"/>
          <w:highlight w:val="yellow"/>
          <w:lang w:val="en-IN" w:eastAsia="en-IN"/>
        </w:rPr>
        <w:t xml:space="preserve">, N., </w:t>
      </w:r>
      <w:proofErr w:type="spellStart"/>
      <w:r w:rsidRPr="00FB10EC">
        <w:rPr>
          <w:rFonts w:ascii="Times New Roman" w:eastAsia="Times New Roman" w:hAnsi="Times New Roman" w:cs="Times New Roman"/>
          <w:sz w:val="20"/>
          <w:szCs w:val="24"/>
          <w:highlight w:val="yellow"/>
          <w:lang w:val="en-IN" w:eastAsia="en-IN"/>
        </w:rPr>
        <w:t>Mousavinezhad</w:t>
      </w:r>
      <w:proofErr w:type="spellEnd"/>
      <w:r w:rsidRPr="00FB10EC">
        <w:rPr>
          <w:rFonts w:ascii="Times New Roman" w:eastAsia="Times New Roman" w:hAnsi="Times New Roman" w:cs="Times New Roman"/>
          <w:sz w:val="20"/>
          <w:szCs w:val="24"/>
          <w:highlight w:val="yellow"/>
          <w:lang w:val="en-IN" w:eastAsia="en-IN"/>
        </w:rPr>
        <w:t xml:space="preserve">, S., </w:t>
      </w:r>
      <w:proofErr w:type="spellStart"/>
      <w:r w:rsidRPr="00FB10EC">
        <w:rPr>
          <w:rFonts w:ascii="Times New Roman" w:eastAsia="Times New Roman" w:hAnsi="Times New Roman" w:cs="Times New Roman"/>
          <w:sz w:val="20"/>
          <w:szCs w:val="24"/>
          <w:highlight w:val="yellow"/>
          <w:lang w:val="en-IN" w:eastAsia="en-IN"/>
        </w:rPr>
        <w:t>Khamse</w:t>
      </w:r>
      <w:proofErr w:type="spellEnd"/>
      <w:r w:rsidRPr="00FB10EC">
        <w:rPr>
          <w:rFonts w:ascii="Times New Roman" w:eastAsia="Times New Roman" w:hAnsi="Times New Roman" w:cs="Times New Roman"/>
          <w:sz w:val="20"/>
          <w:szCs w:val="24"/>
          <w:highlight w:val="yellow"/>
          <w:lang w:val="en-IN" w:eastAsia="en-IN"/>
        </w:rPr>
        <w:t xml:space="preserve">, F. M., &amp; Hosseini </w:t>
      </w:r>
      <w:proofErr w:type="spellStart"/>
      <w:r w:rsidRPr="00FB10EC">
        <w:rPr>
          <w:rFonts w:ascii="Times New Roman" w:eastAsia="Times New Roman" w:hAnsi="Times New Roman" w:cs="Times New Roman"/>
          <w:sz w:val="20"/>
          <w:szCs w:val="24"/>
          <w:highlight w:val="yellow"/>
          <w:lang w:val="en-IN" w:eastAsia="en-IN"/>
        </w:rPr>
        <w:t>Bafghi</w:t>
      </w:r>
      <w:proofErr w:type="spellEnd"/>
      <w:r w:rsidRPr="00FB10EC">
        <w:rPr>
          <w:rFonts w:ascii="Times New Roman" w:eastAsia="Times New Roman" w:hAnsi="Times New Roman" w:cs="Times New Roman"/>
          <w:sz w:val="20"/>
          <w:szCs w:val="24"/>
          <w:highlight w:val="yellow"/>
          <w:lang w:val="en-IN" w:eastAsia="en-IN"/>
        </w:rPr>
        <w:t xml:space="preserve">, M. (2024). Laboratory biochemical and </w:t>
      </w:r>
      <w:proofErr w:type="spellStart"/>
      <w:r w:rsidRPr="00FB10EC">
        <w:rPr>
          <w:rFonts w:ascii="Times New Roman" w:eastAsia="Times New Roman" w:hAnsi="Times New Roman" w:cs="Times New Roman"/>
          <w:sz w:val="20"/>
          <w:szCs w:val="24"/>
          <w:highlight w:val="yellow"/>
          <w:lang w:val="en-IN" w:eastAsia="en-IN"/>
        </w:rPr>
        <w:t>hematological</w:t>
      </w:r>
      <w:proofErr w:type="spellEnd"/>
      <w:r w:rsidRPr="00FB10EC">
        <w:rPr>
          <w:rFonts w:ascii="Times New Roman" w:eastAsia="Times New Roman" w:hAnsi="Times New Roman" w:cs="Times New Roman"/>
          <w:sz w:val="20"/>
          <w:szCs w:val="24"/>
          <w:highlight w:val="yellow"/>
          <w:lang w:val="en-IN" w:eastAsia="en-IN"/>
        </w:rPr>
        <w:t xml:space="preserve"> parameters: Early predictive biomarkers for diagnosing hepatitis C virus infection. </w:t>
      </w:r>
      <w:r w:rsidRPr="00FB10EC">
        <w:rPr>
          <w:rFonts w:ascii="Times New Roman" w:eastAsia="Times New Roman" w:hAnsi="Times New Roman" w:cs="Times New Roman"/>
          <w:i/>
          <w:iCs/>
          <w:sz w:val="20"/>
          <w:szCs w:val="24"/>
          <w:highlight w:val="yellow"/>
          <w:lang w:val="en-IN" w:eastAsia="en-IN"/>
        </w:rPr>
        <w:t>J Clin Lab Anal</w:t>
      </w:r>
      <w:r w:rsidRPr="00FB10EC">
        <w:rPr>
          <w:rFonts w:ascii="Times New Roman" w:eastAsia="Times New Roman" w:hAnsi="Times New Roman" w:cs="Times New Roman"/>
          <w:sz w:val="20"/>
          <w:szCs w:val="24"/>
          <w:highlight w:val="yellow"/>
          <w:lang w:val="en-IN" w:eastAsia="en-IN"/>
        </w:rPr>
        <w:t xml:space="preserve">, 38(24), e25127. </w:t>
      </w:r>
      <w:hyperlink r:id="rId8" w:history="1">
        <w:r w:rsidRPr="00FB10EC">
          <w:rPr>
            <w:rFonts w:ascii="Times New Roman" w:eastAsia="Times New Roman" w:hAnsi="Times New Roman" w:cs="Times New Roman"/>
            <w:sz w:val="20"/>
            <w:szCs w:val="24"/>
            <w:highlight w:val="yellow"/>
            <w:lang w:val="en-IN" w:eastAsia="en-IN"/>
          </w:rPr>
          <w:t>https://doi.org/10.1002/jcla.25127</w:t>
        </w:r>
      </w:hyperlink>
    </w:p>
    <w:p w14:paraId="6AB02478" w14:textId="77777777" w:rsidR="005522CF" w:rsidRPr="00FB10EC" w:rsidRDefault="005522CF" w:rsidP="00FB10EC">
      <w:pPr>
        <w:pStyle w:val="ListParagraph"/>
        <w:numPr>
          <w:ilvl w:val="0"/>
          <w:numId w:val="6"/>
        </w:numPr>
        <w:spacing w:after="0" w:line="240" w:lineRule="auto"/>
        <w:jc w:val="both"/>
        <w:rPr>
          <w:rFonts w:ascii="Times New Roman" w:eastAsia="Times New Roman" w:hAnsi="Times New Roman" w:cs="Times New Roman"/>
          <w:sz w:val="20"/>
          <w:szCs w:val="24"/>
          <w:lang w:val="en-IN" w:eastAsia="en-IN"/>
        </w:rPr>
      </w:pPr>
      <w:proofErr w:type="spellStart"/>
      <w:r w:rsidRPr="00FB10EC">
        <w:rPr>
          <w:rFonts w:ascii="Times New Roman" w:eastAsia="Times New Roman" w:hAnsi="Times New Roman" w:cs="Times New Roman"/>
          <w:sz w:val="20"/>
          <w:szCs w:val="24"/>
          <w:lang w:val="en-IN" w:eastAsia="en-IN"/>
        </w:rPr>
        <w:t>Cacoub</w:t>
      </w:r>
      <w:proofErr w:type="spellEnd"/>
      <w:r w:rsidRPr="00FB10EC">
        <w:rPr>
          <w:rFonts w:ascii="Times New Roman" w:eastAsia="Times New Roman" w:hAnsi="Times New Roman" w:cs="Times New Roman"/>
          <w:sz w:val="20"/>
          <w:szCs w:val="24"/>
          <w:lang w:val="en-IN" w:eastAsia="en-IN"/>
        </w:rPr>
        <w:t xml:space="preserve">, P., </w:t>
      </w:r>
      <w:proofErr w:type="spellStart"/>
      <w:r w:rsidRPr="00FB10EC">
        <w:rPr>
          <w:rFonts w:ascii="Times New Roman" w:eastAsia="Times New Roman" w:hAnsi="Times New Roman" w:cs="Times New Roman"/>
          <w:sz w:val="20"/>
          <w:szCs w:val="24"/>
          <w:lang w:val="en-IN" w:eastAsia="en-IN"/>
        </w:rPr>
        <w:t>Comarmond</w:t>
      </w:r>
      <w:proofErr w:type="spellEnd"/>
      <w:r w:rsidRPr="00FB10EC">
        <w:rPr>
          <w:rFonts w:ascii="Times New Roman" w:eastAsia="Times New Roman" w:hAnsi="Times New Roman" w:cs="Times New Roman"/>
          <w:sz w:val="20"/>
          <w:szCs w:val="24"/>
          <w:lang w:val="en-IN" w:eastAsia="en-IN"/>
        </w:rPr>
        <w:t xml:space="preserve">, C., Domont, F., et al. (2016). Extrahepatic manifestations of chronic hepatitis C virus infection. </w:t>
      </w:r>
      <w:proofErr w:type="spellStart"/>
      <w:r w:rsidRPr="00FB10EC">
        <w:rPr>
          <w:rFonts w:ascii="Times New Roman" w:eastAsia="Times New Roman" w:hAnsi="Times New Roman" w:cs="Times New Roman"/>
          <w:i/>
          <w:iCs/>
          <w:sz w:val="20"/>
          <w:szCs w:val="24"/>
          <w:lang w:val="en-IN" w:eastAsia="en-IN"/>
        </w:rPr>
        <w:t>Ther</w:t>
      </w:r>
      <w:proofErr w:type="spellEnd"/>
      <w:r w:rsidRPr="00FB10EC">
        <w:rPr>
          <w:rFonts w:ascii="Times New Roman" w:eastAsia="Times New Roman" w:hAnsi="Times New Roman" w:cs="Times New Roman"/>
          <w:i/>
          <w:iCs/>
          <w:sz w:val="20"/>
          <w:szCs w:val="24"/>
          <w:lang w:val="en-IN" w:eastAsia="en-IN"/>
        </w:rPr>
        <w:t xml:space="preserve"> Adv Infect Dis</w:t>
      </w:r>
      <w:r w:rsidRPr="00FB10EC">
        <w:rPr>
          <w:rFonts w:ascii="Times New Roman" w:eastAsia="Times New Roman" w:hAnsi="Times New Roman" w:cs="Times New Roman"/>
          <w:sz w:val="20"/>
          <w:szCs w:val="24"/>
          <w:lang w:val="en-IN" w:eastAsia="en-IN"/>
        </w:rPr>
        <w:t>, 3(1), 3–14.</w:t>
      </w:r>
    </w:p>
    <w:p w14:paraId="0273F49A" w14:textId="77777777" w:rsidR="005522CF" w:rsidRPr="00FB10EC" w:rsidRDefault="005522CF" w:rsidP="00FB10EC">
      <w:pPr>
        <w:pStyle w:val="ListParagraph"/>
        <w:numPr>
          <w:ilvl w:val="0"/>
          <w:numId w:val="6"/>
        </w:numPr>
        <w:spacing w:after="0" w:line="240" w:lineRule="auto"/>
        <w:jc w:val="both"/>
        <w:rPr>
          <w:rFonts w:ascii="Times New Roman" w:eastAsia="Times New Roman" w:hAnsi="Times New Roman" w:cs="Times New Roman"/>
          <w:sz w:val="20"/>
          <w:szCs w:val="24"/>
          <w:lang w:val="en-IN" w:eastAsia="en-IN"/>
        </w:rPr>
      </w:pPr>
      <w:r w:rsidRPr="00FB10EC">
        <w:rPr>
          <w:rFonts w:ascii="Times New Roman" w:eastAsia="Times New Roman" w:hAnsi="Times New Roman" w:cs="Times New Roman"/>
          <w:sz w:val="20"/>
          <w:szCs w:val="24"/>
          <w:lang w:val="en-IN" w:eastAsia="en-IN"/>
        </w:rPr>
        <w:t xml:space="preserve">Gallo, P., </w:t>
      </w:r>
      <w:proofErr w:type="spellStart"/>
      <w:r w:rsidRPr="00FB10EC">
        <w:rPr>
          <w:rFonts w:ascii="Times New Roman" w:eastAsia="Times New Roman" w:hAnsi="Times New Roman" w:cs="Times New Roman"/>
          <w:sz w:val="20"/>
          <w:szCs w:val="24"/>
          <w:lang w:val="en-IN" w:eastAsia="en-IN"/>
        </w:rPr>
        <w:t>Terracciani</w:t>
      </w:r>
      <w:proofErr w:type="spellEnd"/>
      <w:r w:rsidRPr="00FB10EC">
        <w:rPr>
          <w:rFonts w:ascii="Times New Roman" w:eastAsia="Times New Roman" w:hAnsi="Times New Roman" w:cs="Times New Roman"/>
          <w:sz w:val="20"/>
          <w:szCs w:val="24"/>
          <w:lang w:val="en-IN" w:eastAsia="en-IN"/>
        </w:rPr>
        <w:t xml:space="preserve">, F., Di Pasquale, G., et al. (2022). Thrombocytopenia in chronic liver disease. </w:t>
      </w:r>
      <w:r w:rsidRPr="00FB10EC">
        <w:rPr>
          <w:rFonts w:ascii="Times New Roman" w:eastAsia="Times New Roman" w:hAnsi="Times New Roman" w:cs="Times New Roman"/>
          <w:i/>
          <w:iCs/>
          <w:sz w:val="20"/>
          <w:szCs w:val="24"/>
          <w:lang w:val="en-IN" w:eastAsia="en-IN"/>
        </w:rPr>
        <w:t>World J Gastroenterol</w:t>
      </w:r>
      <w:r w:rsidRPr="00FB10EC">
        <w:rPr>
          <w:rFonts w:ascii="Times New Roman" w:eastAsia="Times New Roman" w:hAnsi="Times New Roman" w:cs="Times New Roman"/>
          <w:sz w:val="20"/>
          <w:szCs w:val="24"/>
          <w:lang w:val="en-IN" w:eastAsia="en-IN"/>
        </w:rPr>
        <w:t>, 28(30), 4061.</w:t>
      </w:r>
    </w:p>
    <w:p w14:paraId="357B65BA" w14:textId="77777777" w:rsidR="005522CF" w:rsidRPr="00FB10EC" w:rsidRDefault="005522CF" w:rsidP="00FB10EC">
      <w:pPr>
        <w:pStyle w:val="ListParagraph"/>
        <w:numPr>
          <w:ilvl w:val="0"/>
          <w:numId w:val="6"/>
        </w:numPr>
        <w:spacing w:after="0" w:line="240" w:lineRule="auto"/>
        <w:jc w:val="both"/>
        <w:rPr>
          <w:rFonts w:ascii="Times New Roman" w:eastAsia="Times New Roman" w:hAnsi="Times New Roman" w:cs="Times New Roman"/>
          <w:sz w:val="20"/>
          <w:szCs w:val="24"/>
          <w:lang w:val="en-IN" w:eastAsia="en-IN"/>
        </w:rPr>
      </w:pPr>
      <w:proofErr w:type="spellStart"/>
      <w:r w:rsidRPr="00FB10EC">
        <w:rPr>
          <w:rFonts w:ascii="Times New Roman" w:eastAsia="Times New Roman" w:hAnsi="Times New Roman" w:cs="Times New Roman"/>
          <w:sz w:val="20"/>
          <w:szCs w:val="24"/>
          <w:highlight w:val="yellow"/>
          <w:lang w:val="en-IN" w:eastAsia="en-IN"/>
        </w:rPr>
        <w:t>Guntipalli</w:t>
      </w:r>
      <w:proofErr w:type="spellEnd"/>
      <w:r w:rsidRPr="00FB10EC">
        <w:rPr>
          <w:rFonts w:ascii="Times New Roman" w:eastAsia="Times New Roman" w:hAnsi="Times New Roman" w:cs="Times New Roman"/>
          <w:sz w:val="20"/>
          <w:szCs w:val="24"/>
          <w:highlight w:val="yellow"/>
          <w:lang w:val="en-IN" w:eastAsia="en-IN"/>
        </w:rPr>
        <w:t xml:space="preserve">, P., Pakala, R., Kumari </w:t>
      </w:r>
      <w:proofErr w:type="spellStart"/>
      <w:r w:rsidRPr="00FB10EC">
        <w:rPr>
          <w:rFonts w:ascii="Times New Roman" w:eastAsia="Times New Roman" w:hAnsi="Times New Roman" w:cs="Times New Roman"/>
          <w:sz w:val="20"/>
          <w:szCs w:val="24"/>
          <w:highlight w:val="yellow"/>
          <w:lang w:val="en-IN" w:eastAsia="en-IN"/>
        </w:rPr>
        <w:t>Gara</w:t>
      </w:r>
      <w:proofErr w:type="spellEnd"/>
      <w:r w:rsidRPr="00FB10EC">
        <w:rPr>
          <w:rFonts w:ascii="Times New Roman" w:eastAsia="Times New Roman" w:hAnsi="Times New Roman" w:cs="Times New Roman"/>
          <w:sz w:val="20"/>
          <w:szCs w:val="24"/>
          <w:highlight w:val="yellow"/>
          <w:lang w:val="en-IN" w:eastAsia="en-IN"/>
        </w:rPr>
        <w:t xml:space="preserve">, S., Ahmed, F., Bhatnagar, A., &amp; </w:t>
      </w:r>
      <w:proofErr w:type="spellStart"/>
      <w:r w:rsidRPr="00FB10EC">
        <w:rPr>
          <w:rFonts w:ascii="Times New Roman" w:eastAsia="Times New Roman" w:hAnsi="Times New Roman" w:cs="Times New Roman"/>
          <w:sz w:val="20"/>
          <w:szCs w:val="24"/>
          <w:highlight w:val="yellow"/>
          <w:lang w:val="en-IN" w:eastAsia="en-IN"/>
        </w:rPr>
        <w:t>Endaya</w:t>
      </w:r>
      <w:proofErr w:type="spellEnd"/>
      <w:r w:rsidRPr="00FB10EC">
        <w:rPr>
          <w:rFonts w:ascii="Times New Roman" w:eastAsia="Times New Roman" w:hAnsi="Times New Roman" w:cs="Times New Roman"/>
          <w:sz w:val="20"/>
          <w:szCs w:val="24"/>
          <w:highlight w:val="yellow"/>
          <w:lang w:val="en-IN" w:eastAsia="en-IN"/>
        </w:rPr>
        <w:t xml:space="preserve">, C. M. (2021). Worldwide prevalence, genotype distribution and management of hepatitis C. </w:t>
      </w:r>
      <w:r w:rsidRPr="00FB10EC">
        <w:rPr>
          <w:rFonts w:ascii="Times New Roman" w:eastAsia="Times New Roman" w:hAnsi="Times New Roman" w:cs="Times New Roman"/>
          <w:i/>
          <w:iCs/>
          <w:sz w:val="20"/>
          <w:szCs w:val="24"/>
          <w:highlight w:val="yellow"/>
          <w:lang w:val="en-IN" w:eastAsia="en-IN"/>
        </w:rPr>
        <w:t xml:space="preserve">Acta </w:t>
      </w:r>
      <w:proofErr w:type="spellStart"/>
      <w:r w:rsidRPr="00FB10EC">
        <w:rPr>
          <w:rFonts w:ascii="Times New Roman" w:eastAsia="Times New Roman" w:hAnsi="Times New Roman" w:cs="Times New Roman"/>
          <w:i/>
          <w:iCs/>
          <w:sz w:val="20"/>
          <w:szCs w:val="24"/>
          <w:highlight w:val="yellow"/>
          <w:lang w:val="en-IN" w:eastAsia="en-IN"/>
        </w:rPr>
        <w:t>Gastroenterologica</w:t>
      </w:r>
      <w:proofErr w:type="spellEnd"/>
      <w:r w:rsidRPr="00FB10EC">
        <w:rPr>
          <w:rFonts w:ascii="Times New Roman" w:eastAsia="Times New Roman" w:hAnsi="Times New Roman" w:cs="Times New Roman"/>
          <w:i/>
          <w:iCs/>
          <w:sz w:val="20"/>
          <w:szCs w:val="24"/>
          <w:highlight w:val="yellow"/>
          <w:lang w:val="en-IN" w:eastAsia="en-IN"/>
        </w:rPr>
        <w:t xml:space="preserve"> </w:t>
      </w:r>
      <w:proofErr w:type="spellStart"/>
      <w:r w:rsidRPr="00FB10EC">
        <w:rPr>
          <w:rFonts w:ascii="Times New Roman" w:eastAsia="Times New Roman" w:hAnsi="Times New Roman" w:cs="Times New Roman"/>
          <w:i/>
          <w:iCs/>
          <w:sz w:val="20"/>
          <w:szCs w:val="24"/>
          <w:highlight w:val="yellow"/>
          <w:lang w:val="en-IN" w:eastAsia="en-IN"/>
        </w:rPr>
        <w:t>Belgica</w:t>
      </w:r>
      <w:proofErr w:type="spellEnd"/>
      <w:r w:rsidRPr="00FB10EC">
        <w:rPr>
          <w:rFonts w:ascii="Times New Roman" w:eastAsia="Times New Roman" w:hAnsi="Times New Roman" w:cs="Times New Roman"/>
          <w:sz w:val="20"/>
          <w:szCs w:val="24"/>
          <w:highlight w:val="yellow"/>
          <w:lang w:val="en-IN" w:eastAsia="en-IN"/>
        </w:rPr>
        <w:t>, 84(4), 637–656.</w:t>
      </w:r>
    </w:p>
    <w:p w14:paraId="59FA69BC" w14:textId="77777777" w:rsidR="005522CF" w:rsidRPr="00FB10EC" w:rsidRDefault="005522CF" w:rsidP="00FB10EC">
      <w:pPr>
        <w:pStyle w:val="ListParagraph"/>
        <w:numPr>
          <w:ilvl w:val="0"/>
          <w:numId w:val="6"/>
        </w:numPr>
        <w:spacing w:after="0" w:line="240" w:lineRule="auto"/>
        <w:jc w:val="both"/>
        <w:rPr>
          <w:rFonts w:ascii="Times New Roman" w:eastAsia="Times New Roman" w:hAnsi="Times New Roman" w:cs="Times New Roman"/>
          <w:sz w:val="20"/>
          <w:szCs w:val="24"/>
          <w:lang w:val="en-IN" w:eastAsia="en-IN"/>
        </w:rPr>
      </w:pPr>
      <w:r w:rsidRPr="00FB10EC">
        <w:rPr>
          <w:rFonts w:ascii="Times New Roman" w:eastAsia="Times New Roman" w:hAnsi="Times New Roman" w:cs="Times New Roman"/>
          <w:sz w:val="20"/>
          <w:szCs w:val="24"/>
          <w:highlight w:val="yellow"/>
          <w:lang w:val="en-IN" w:eastAsia="en-IN"/>
        </w:rPr>
        <w:t xml:space="preserve">Rasheed, H., </w:t>
      </w:r>
      <w:proofErr w:type="spellStart"/>
      <w:r w:rsidRPr="00FB10EC">
        <w:rPr>
          <w:rFonts w:ascii="Times New Roman" w:eastAsia="Times New Roman" w:hAnsi="Times New Roman" w:cs="Times New Roman"/>
          <w:sz w:val="20"/>
          <w:szCs w:val="24"/>
          <w:highlight w:val="yellow"/>
          <w:lang w:val="en-IN" w:eastAsia="en-IN"/>
        </w:rPr>
        <w:t>Khawar</w:t>
      </w:r>
      <w:proofErr w:type="spellEnd"/>
      <w:r w:rsidRPr="00FB10EC">
        <w:rPr>
          <w:rFonts w:ascii="Times New Roman" w:eastAsia="Times New Roman" w:hAnsi="Times New Roman" w:cs="Times New Roman"/>
          <w:sz w:val="20"/>
          <w:szCs w:val="24"/>
          <w:highlight w:val="yellow"/>
          <w:lang w:val="en-IN" w:eastAsia="en-IN"/>
        </w:rPr>
        <w:t xml:space="preserve">, M. B., </w:t>
      </w:r>
      <w:proofErr w:type="spellStart"/>
      <w:r w:rsidRPr="00FB10EC">
        <w:rPr>
          <w:rFonts w:ascii="Times New Roman" w:eastAsia="Times New Roman" w:hAnsi="Times New Roman" w:cs="Times New Roman"/>
          <w:sz w:val="20"/>
          <w:szCs w:val="24"/>
          <w:highlight w:val="yellow"/>
          <w:lang w:val="en-IN" w:eastAsia="en-IN"/>
        </w:rPr>
        <w:t>Sohail</w:t>
      </w:r>
      <w:proofErr w:type="spellEnd"/>
      <w:r w:rsidRPr="00FB10EC">
        <w:rPr>
          <w:rFonts w:ascii="Times New Roman" w:eastAsia="Times New Roman" w:hAnsi="Times New Roman" w:cs="Times New Roman"/>
          <w:sz w:val="20"/>
          <w:szCs w:val="24"/>
          <w:highlight w:val="yellow"/>
          <w:lang w:val="en-IN" w:eastAsia="en-IN"/>
        </w:rPr>
        <w:t xml:space="preserve">, A. M., Aman, S., Afzal, A., Hamid, S. E., et al. (2022). Altered </w:t>
      </w:r>
      <w:proofErr w:type="spellStart"/>
      <w:r w:rsidRPr="00FB10EC">
        <w:rPr>
          <w:rFonts w:ascii="Times New Roman" w:eastAsia="Times New Roman" w:hAnsi="Times New Roman" w:cs="Times New Roman"/>
          <w:sz w:val="20"/>
          <w:szCs w:val="24"/>
          <w:highlight w:val="yellow"/>
          <w:lang w:val="en-IN" w:eastAsia="en-IN"/>
        </w:rPr>
        <w:t>hematological</w:t>
      </w:r>
      <w:proofErr w:type="spellEnd"/>
      <w:r w:rsidRPr="00FB10EC">
        <w:rPr>
          <w:rFonts w:ascii="Times New Roman" w:eastAsia="Times New Roman" w:hAnsi="Times New Roman" w:cs="Times New Roman"/>
          <w:sz w:val="20"/>
          <w:szCs w:val="24"/>
          <w:highlight w:val="yellow"/>
          <w:lang w:val="en-IN" w:eastAsia="en-IN"/>
        </w:rPr>
        <w:t xml:space="preserve"> parameters in HCV infection: A diagnostic approach. </w:t>
      </w:r>
      <w:r w:rsidRPr="00FB10EC">
        <w:rPr>
          <w:rFonts w:ascii="Times New Roman" w:eastAsia="Times New Roman" w:hAnsi="Times New Roman" w:cs="Times New Roman"/>
          <w:i/>
          <w:iCs/>
          <w:sz w:val="20"/>
          <w:szCs w:val="24"/>
          <w:highlight w:val="yellow"/>
          <w:lang w:val="en-IN" w:eastAsia="en-IN"/>
        </w:rPr>
        <w:t>Asian Journal of Health Sciences</w:t>
      </w:r>
      <w:r w:rsidRPr="00FB10EC">
        <w:rPr>
          <w:rFonts w:ascii="Times New Roman" w:eastAsia="Times New Roman" w:hAnsi="Times New Roman" w:cs="Times New Roman"/>
          <w:sz w:val="20"/>
          <w:szCs w:val="24"/>
          <w:highlight w:val="yellow"/>
          <w:lang w:val="en-IN" w:eastAsia="en-IN"/>
        </w:rPr>
        <w:t>, 8(2), ID46–ID46.</w:t>
      </w:r>
    </w:p>
    <w:p w14:paraId="76B747FB" w14:textId="77777777" w:rsidR="005522CF" w:rsidRPr="00FB10EC" w:rsidRDefault="005522CF" w:rsidP="00FB10EC">
      <w:pPr>
        <w:pStyle w:val="ListParagraph"/>
        <w:numPr>
          <w:ilvl w:val="0"/>
          <w:numId w:val="6"/>
        </w:numPr>
        <w:spacing w:after="0" w:line="240" w:lineRule="auto"/>
        <w:jc w:val="both"/>
        <w:rPr>
          <w:rFonts w:ascii="Times New Roman" w:eastAsia="Times New Roman" w:hAnsi="Times New Roman" w:cs="Times New Roman"/>
          <w:sz w:val="20"/>
          <w:szCs w:val="24"/>
          <w:lang w:val="en-IN" w:eastAsia="en-IN"/>
        </w:rPr>
      </w:pPr>
      <w:proofErr w:type="spellStart"/>
      <w:r w:rsidRPr="00FB10EC">
        <w:rPr>
          <w:rFonts w:ascii="Times New Roman" w:eastAsia="Times New Roman" w:hAnsi="Times New Roman" w:cs="Times New Roman"/>
          <w:sz w:val="20"/>
          <w:szCs w:val="24"/>
          <w:lang w:val="en-IN" w:eastAsia="en-IN"/>
        </w:rPr>
        <w:t>Salignac</w:t>
      </w:r>
      <w:proofErr w:type="spellEnd"/>
      <w:r w:rsidRPr="00FB10EC">
        <w:rPr>
          <w:rFonts w:ascii="Times New Roman" w:eastAsia="Times New Roman" w:hAnsi="Times New Roman" w:cs="Times New Roman"/>
          <w:sz w:val="20"/>
          <w:szCs w:val="24"/>
          <w:lang w:val="en-IN" w:eastAsia="en-IN"/>
        </w:rPr>
        <w:t xml:space="preserve">, S., </w:t>
      </w:r>
      <w:proofErr w:type="spellStart"/>
      <w:r w:rsidRPr="00FB10EC">
        <w:rPr>
          <w:rFonts w:ascii="Times New Roman" w:eastAsia="Times New Roman" w:hAnsi="Times New Roman" w:cs="Times New Roman"/>
          <w:sz w:val="20"/>
          <w:szCs w:val="24"/>
          <w:lang w:val="en-IN" w:eastAsia="en-IN"/>
        </w:rPr>
        <w:t>Latger-Cannard</w:t>
      </w:r>
      <w:proofErr w:type="spellEnd"/>
      <w:r w:rsidRPr="00FB10EC">
        <w:rPr>
          <w:rFonts w:ascii="Times New Roman" w:eastAsia="Times New Roman" w:hAnsi="Times New Roman" w:cs="Times New Roman"/>
          <w:sz w:val="20"/>
          <w:szCs w:val="24"/>
          <w:lang w:val="en-IN" w:eastAsia="en-IN"/>
        </w:rPr>
        <w:t xml:space="preserve">, V., Schlegel, N., &amp; </w:t>
      </w:r>
      <w:proofErr w:type="spellStart"/>
      <w:r w:rsidRPr="00FB10EC">
        <w:rPr>
          <w:rFonts w:ascii="Times New Roman" w:eastAsia="Times New Roman" w:hAnsi="Times New Roman" w:cs="Times New Roman"/>
          <w:sz w:val="20"/>
          <w:szCs w:val="24"/>
          <w:lang w:val="en-IN" w:eastAsia="en-IN"/>
        </w:rPr>
        <w:t>Lecompte</w:t>
      </w:r>
      <w:proofErr w:type="spellEnd"/>
      <w:r w:rsidRPr="00FB10EC">
        <w:rPr>
          <w:rFonts w:ascii="Times New Roman" w:eastAsia="Times New Roman" w:hAnsi="Times New Roman" w:cs="Times New Roman"/>
          <w:sz w:val="20"/>
          <w:szCs w:val="24"/>
          <w:lang w:val="en-IN" w:eastAsia="en-IN"/>
        </w:rPr>
        <w:t xml:space="preserve">, T. P. (2013). Platelet counting. </w:t>
      </w:r>
      <w:r w:rsidRPr="00FB10EC">
        <w:rPr>
          <w:rFonts w:ascii="Times New Roman" w:eastAsia="Times New Roman" w:hAnsi="Times New Roman" w:cs="Times New Roman"/>
          <w:i/>
          <w:iCs/>
          <w:sz w:val="20"/>
          <w:szCs w:val="24"/>
          <w:lang w:val="en-IN" w:eastAsia="en-IN"/>
        </w:rPr>
        <w:t>Methods Mol Biol</w:t>
      </w:r>
      <w:r w:rsidRPr="00FB10EC">
        <w:rPr>
          <w:rFonts w:ascii="Times New Roman" w:eastAsia="Times New Roman" w:hAnsi="Times New Roman" w:cs="Times New Roman"/>
          <w:sz w:val="20"/>
          <w:szCs w:val="24"/>
          <w:lang w:val="en-IN" w:eastAsia="en-IN"/>
        </w:rPr>
        <w:t>.</w:t>
      </w:r>
    </w:p>
    <w:p w14:paraId="70515D98" w14:textId="77777777" w:rsidR="005522CF" w:rsidRPr="00FB10EC" w:rsidRDefault="005522CF" w:rsidP="00FB10EC">
      <w:pPr>
        <w:pStyle w:val="ListParagraph"/>
        <w:numPr>
          <w:ilvl w:val="0"/>
          <w:numId w:val="6"/>
        </w:numPr>
        <w:spacing w:after="0" w:line="240" w:lineRule="auto"/>
        <w:jc w:val="both"/>
        <w:rPr>
          <w:rFonts w:ascii="Times New Roman" w:eastAsia="Times New Roman" w:hAnsi="Times New Roman" w:cs="Times New Roman"/>
          <w:sz w:val="20"/>
          <w:szCs w:val="24"/>
          <w:lang w:val="en-IN" w:eastAsia="en-IN"/>
        </w:rPr>
      </w:pPr>
      <w:r w:rsidRPr="00FB10EC">
        <w:rPr>
          <w:rFonts w:ascii="Times New Roman" w:eastAsia="Times New Roman" w:hAnsi="Times New Roman" w:cs="Times New Roman"/>
          <w:sz w:val="20"/>
          <w:szCs w:val="24"/>
          <w:lang w:val="en-IN" w:eastAsia="en-IN"/>
        </w:rPr>
        <w:t xml:space="preserve">Wallerstein, R. O. (1987). Laboratory evaluation of </w:t>
      </w:r>
      <w:proofErr w:type="spellStart"/>
      <w:r w:rsidRPr="00FB10EC">
        <w:rPr>
          <w:rFonts w:ascii="Times New Roman" w:eastAsia="Times New Roman" w:hAnsi="Times New Roman" w:cs="Times New Roman"/>
          <w:sz w:val="20"/>
          <w:szCs w:val="24"/>
          <w:lang w:val="en-IN" w:eastAsia="en-IN"/>
        </w:rPr>
        <w:t>anemia</w:t>
      </w:r>
      <w:proofErr w:type="spellEnd"/>
      <w:r w:rsidRPr="00FB10EC">
        <w:rPr>
          <w:rFonts w:ascii="Times New Roman" w:eastAsia="Times New Roman" w:hAnsi="Times New Roman" w:cs="Times New Roman"/>
          <w:sz w:val="20"/>
          <w:szCs w:val="24"/>
          <w:lang w:val="en-IN" w:eastAsia="en-IN"/>
        </w:rPr>
        <w:t xml:space="preserve">. </w:t>
      </w:r>
      <w:r w:rsidRPr="00FB10EC">
        <w:rPr>
          <w:rFonts w:ascii="Times New Roman" w:eastAsia="Times New Roman" w:hAnsi="Times New Roman" w:cs="Times New Roman"/>
          <w:i/>
          <w:iCs/>
          <w:sz w:val="20"/>
          <w:szCs w:val="24"/>
          <w:lang w:val="en-IN" w:eastAsia="en-IN"/>
        </w:rPr>
        <w:t>West J Med</w:t>
      </w:r>
      <w:r w:rsidRPr="00FB10EC">
        <w:rPr>
          <w:rFonts w:ascii="Times New Roman" w:eastAsia="Times New Roman" w:hAnsi="Times New Roman" w:cs="Times New Roman"/>
          <w:sz w:val="20"/>
          <w:szCs w:val="24"/>
          <w:lang w:val="en-IN" w:eastAsia="en-IN"/>
        </w:rPr>
        <w:t>, 146, 443–451.</w:t>
      </w:r>
    </w:p>
    <w:p w14:paraId="7C808255" w14:textId="77777777" w:rsidR="005522CF" w:rsidRPr="00FB10EC" w:rsidRDefault="005522CF" w:rsidP="00FB10EC">
      <w:pPr>
        <w:pStyle w:val="ListParagraph"/>
        <w:numPr>
          <w:ilvl w:val="0"/>
          <w:numId w:val="6"/>
        </w:numPr>
        <w:spacing w:after="0" w:line="240" w:lineRule="auto"/>
        <w:jc w:val="both"/>
        <w:rPr>
          <w:rFonts w:ascii="Times New Roman" w:eastAsia="Times New Roman" w:hAnsi="Times New Roman" w:cs="Times New Roman"/>
          <w:sz w:val="20"/>
          <w:szCs w:val="24"/>
          <w:lang w:val="en-IN" w:eastAsia="en-IN"/>
        </w:rPr>
      </w:pPr>
      <w:r w:rsidRPr="00FB10EC">
        <w:rPr>
          <w:rFonts w:ascii="Times New Roman" w:eastAsia="Times New Roman" w:hAnsi="Times New Roman" w:cs="Times New Roman"/>
          <w:sz w:val="20"/>
          <w:szCs w:val="24"/>
          <w:lang w:val="en-IN" w:eastAsia="en-IN"/>
        </w:rPr>
        <w:t xml:space="preserve">Westbrook, R. H., &amp; </w:t>
      </w:r>
      <w:proofErr w:type="spellStart"/>
      <w:r w:rsidRPr="00FB10EC">
        <w:rPr>
          <w:rFonts w:ascii="Times New Roman" w:eastAsia="Times New Roman" w:hAnsi="Times New Roman" w:cs="Times New Roman"/>
          <w:sz w:val="20"/>
          <w:szCs w:val="24"/>
          <w:lang w:val="en-IN" w:eastAsia="en-IN"/>
        </w:rPr>
        <w:t>Dusheiko</w:t>
      </w:r>
      <w:proofErr w:type="spellEnd"/>
      <w:r w:rsidRPr="00FB10EC">
        <w:rPr>
          <w:rFonts w:ascii="Times New Roman" w:eastAsia="Times New Roman" w:hAnsi="Times New Roman" w:cs="Times New Roman"/>
          <w:sz w:val="20"/>
          <w:szCs w:val="24"/>
          <w:lang w:val="en-IN" w:eastAsia="en-IN"/>
        </w:rPr>
        <w:t xml:space="preserve">, G. (2014). Natural history of hepatitis C. </w:t>
      </w:r>
      <w:r w:rsidRPr="00FB10EC">
        <w:rPr>
          <w:rFonts w:ascii="Times New Roman" w:eastAsia="Times New Roman" w:hAnsi="Times New Roman" w:cs="Times New Roman"/>
          <w:i/>
          <w:iCs/>
          <w:sz w:val="20"/>
          <w:szCs w:val="24"/>
          <w:lang w:val="en-IN" w:eastAsia="en-IN"/>
        </w:rPr>
        <w:t xml:space="preserve">J </w:t>
      </w:r>
      <w:proofErr w:type="spellStart"/>
      <w:r w:rsidRPr="00FB10EC">
        <w:rPr>
          <w:rFonts w:ascii="Times New Roman" w:eastAsia="Times New Roman" w:hAnsi="Times New Roman" w:cs="Times New Roman"/>
          <w:i/>
          <w:iCs/>
          <w:sz w:val="20"/>
          <w:szCs w:val="24"/>
          <w:lang w:val="en-IN" w:eastAsia="en-IN"/>
        </w:rPr>
        <w:t>Hepatol</w:t>
      </w:r>
      <w:proofErr w:type="spellEnd"/>
      <w:r w:rsidRPr="00FB10EC">
        <w:rPr>
          <w:rFonts w:ascii="Times New Roman" w:eastAsia="Times New Roman" w:hAnsi="Times New Roman" w:cs="Times New Roman"/>
          <w:sz w:val="20"/>
          <w:szCs w:val="24"/>
          <w:lang w:val="en-IN" w:eastAsia="en-IN"/>
        </w:rPr>
        <w:t>, 61, S58–S68.</w:t>
      </w:r>
    </w:p>
    <w:p w14:paraId="6914E94B" w14:textId="77777777" w:rsidR="005522CF" w:rsidRPr="00FB10EC" w:rsidRDefault="005522CF" w:rsidP="00FB10EC">
      <w:pPr>
        <w:pStyle w:val="ListParagraph"/>
        <w:numPr>
          <w:ilvl w:val="0"/>
          <w:numId w:val="6"/>
        </w:numPr>
        <w:spacing w:after="0" w:line="240" w:lineRule="auto"/>
        <w:jc w:val="both"/>
        <w:rPr>
          <w:rFonts w:ascii="Times New Roman" w:eastAsia="Times New Roman" w:hAnsi="Times New Roman" w:cs="Times New Roman"/>
          <w:sz w:val="20"/>
          <w:szCs w:val="24"/>
          <w:lang w:val="en-IN" w:eastAsia="en-IN"/>
        </w:rPr>
      </w:pPr>
      <w:proofErr w:type="spellStart"/>
      <w:r w:rsidRPr="00FB10EC">
        <w:rPr>
          <w:rFonts w:ascii="Times New Roman" w:eastAsia="Times New Roman" w:hAnsi="Times New Roman" w:cs="Times New Roman"/>
          <w:sz w:val="20"/>
          <w:szCs w:val="24"/>
          <w:lang w:val="en-IN" w:eastAsia="en-IN"/>
        </w:rPr>
        <w:t>Zignego</w:t>
      </w:r>
      <w:proofErr w:type="spellEnd"/>
      <w:r w:rsidRPr="00FB10EC">
        <w:rPr>
          <w:rFonts w:ascii="Times New Roman" w:eastAsia="Times New Roman" w:hAnsi="Times New Roman" w:cs="Times New Roman"/>
          <w:sz w:val="20"/>
          <w:szCs w:val="24"/>
          <w:lang w:val="en-IN" w:eastAsia="en-IN"/>
        </w:rPr>
        <w:t xml:space="preserve">, A. L., Giannini, C., &amp; </w:t>
      </w:r>
      <w:proofErr w:type="spellStart"/>
      <w:r w:rsidRPr="00FB10EC">
        <w:rPr>
          <w:rFonts w:ascii="Times New Roman" w:eastAsia="Times New Roman" w:hAnsi="Times New Roman" w:cs="Times New Roman"/>
          <w:sz w:val="20"/>
          <w:szCs w:val="24"/>
          <w:lang w:val="en-IN" w:eastAsia="en-IN"/>
        </w:rPr>
        <w:t>Gragnani</w:t>
      </w:r>
      <w:proofErr w:type="spellEnd"/>
      <w:r w:rsidRPr="00FB10EC">
        <w:rPr>
          <w:rFonts w:ascii="Times New Roman" w:eastAsia="Times New Roman" w:hAnsi="Times New Roman" w:cs="Times New Roman"/>
          <w:sz w:val="20"/>
          <w:szCs w:val="24"/>
          <w:lang w:val="en-IN" w:eastAsia="en-IN"/>
        </w:rPr>
        <w:t xml:space="preserve">, L. (2012). Hepatitis C virus infection and lymphoproliferative disorders. </w:t>
      </w:r>
      <w:r w:rsidRPr="00FB10EC">
        <w:rPr>
          <w:rFonts w:ascii="Times New Roman" w:eastAsia="Times New Roman" w:hAnsi="Times New Roman" w:cs="Times New Roman"/>
          <w:i/>
          <w:iCs/>
          <w:sz w:val="20"/>
          <w:szCs w:val="24"/>
          <w:lang w:val="en-IN" w:eastAsia="en-IN"/>
        </w:rPr>
        <w:t>Clin Dev Immunol</w:t>
      </w:r>
      <w:r w:rsidRPr="00FB10EC">
        <w:rPr>
          <w:rFonts w:ascii="Times New Roman" w:eastAsia="Times New Roman" w:hAnsi="Times New Roman" w:cs="Times New Roman"/>
          <w:sz w:val="20"/>
          <w:szCs w:val="24"/>
          <w:lang w:val="en-IN" w:eastAsia="en-IN"/>
        </w:rPr>
        <w:t>, 2012, 980942.</w:t>
      </w:r>
    </w:p>
    <w:p w14:paraId="1A8F3994" w14:textId="080D9A8A" w:rsidR="007E1ABC" w:rsidRPr="002E06A7" w:rsidRDefault="007E1ABC" w:rsidP="005021A5">
      <w:pPr>
        <w:spacing w:after="0" w:line="240" w:lineRule="auto"/>
        <w:jc w:val="both"/>
        <w:rPr>
          <w:rFonts w:ascii="Times New Roman" w:eastAsia="Times New Roman" w:hAnsi="Times New Roman" w:cs="Times New Roman"/>
          <w:sz w:val="20"/>
          <w:szCs w:val="20"/>
        </w:rPr>
      </w:pPr>
    </w:p>
    <w:p w14:paraId="442C0920" w14:textId="642F6705" w:rsidR="007E1ABC" w:rsidRPr="002E06A7" w:rsidRDefault="00C76D71" w:rsidP="00C76D71">
      <w:pPr>
        <w:spacing w:after="0" w:line="240" w:lineRule="auto"/>
        <w:jc w:val="both"/>
        <w:rPr>
          <w:rFonts w:ascii="Times New Roman" w:eastAsia="Times New Roman" w:hAnsi="Times New Roman" w:cs="Times New Roman"/>
          <w:sz w:val="15"/>
          <w:szCs w:val="15"/>
        </w:rPr>
      </w:pPr>
      <w:r w:rsidRPr="002E06A7">
        <w:rPr>
          <w:rFonts w:ascii="Times New Roman" w:eastAsia="Calibri" w:hAnsi="Times New Roman" w:cs="Times New Roman"/>
          <w:b/>
          <w:bCs/>
          <w:kern w:val="2"/>
          <w:sz w:val="15"/>
          <w:szCs w:val="15"/>
          <w:lang w:val="en-GB"/>
        </w:rPr>
        <w:t xml:space="preserve">Disclaimer/Publisher’s Note: </w:t>
      </w:r>
      <w:r w:rsidRPr="002E06A7">
        <w:rPr>
          <w:rFonts w:ascii="Times New Roman" w:eastAsia="Calibri" w:hAnsi="Times New Roman" w:cs="Times New Roman"/>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6866E31E" w14:textId="4478B977" w:rsidR="00444654" w:rsidRPr="002E06A7" w:rsidRDefault="00444654" w:rsidP="008D7EBA">
      <w:pPr>
        <w:spacing w:after="0" w:line="240" w:lineRule="auto"/>
        <w:ind w:left="360" w:hanging="360"/>
        <w:rPr>
          <w:rFonts w:ascii="Times New Roman" w:eastAsia="Times New Roman" w:hAnsi="Times New Roman" w:cs="Times New Roman"/>
          <w:sz w:val="20"/>
          <w:szCs w:val="20"/>
        </w:rPr>
      </w:pPr>
      <w:r w:rsidRPr="002E06A7">
        <w:rPr>
          <w:rFonts w:ascii="Times New Roman" w:eastAsia="Times New Roman" w:hAnsi="Times New Roman" w:cs="Times New Roman"/>
          <w:sz w:val="20"/>
          <w:szCs w:val="20"/>
        </w:rPr>
        <w:t>______________________</w:t>
      </w:r>
      <w:r w:rsidR="00021DF1" w:rsidRPr="002E06A7">
        <w:rPr>
          <w:rFonts w:ascii="Times New Roman" w:eastAsia="Times New Roman" w:hAnsi="Times New Roman" w:cs="Times New Roman"/>
          <w:sz w:val="20"/>
          <w:szCs w:val="20"/>
        </w:rPr>
        <w:t>________</w:t>
      </w:r>
      <w:r w:rsidRPr="002E06A7">
        <w:rPr>
          <w:rFonts w:ascii="Times New Roman" w:eastAsia="Times New Roman" w:hAnsi="Times New Roman" w:cs="Times New Roman"/>
          <w:sz w:val="20"/>
          <w:szCs w:val="20"/>
        </w:rPr>
        <w:t>___________________________________________________</w:t>
      </w:r>
      <w:r w:rsidR="008D7EBA" w:rsidRPr="002E06A7">
        <w:rPr>
          <w:rFonts w:ascii="Times New Roman" w:eastAsia="Times New Roman" w:hAnsi="Times New Roman" w:cs="Times New Roman"/>
          <w:sz w:val="20"/>
          <w:szCs w:val="20"/>
        </w:rPr>
        <w:t>_________</w:t>
      </w:r>
    </w:p>
    <w:p w14:paraId="4E23F593" w14:textId="06380CCC" w:rsidR="00444654" w:rsidRPr="008D7EBA" w:rsidRDefault="00014880" w:rsidP="00444654">
      <w:pPr>
        <w:spacing w:after="0" w:line="240" w:lineRule="auto"/>
        <w:jc w:val="both"/>
        <w:rPr>
          <w:rFonts w:ascii="Times New Roman" w:eastAsia="Times New Roman" w:hAnsi="Times New Roman" w:cs="Times New Roman"/>
          <w:i/>
          <w:sz w:val="16"/>
          <w:szCs w:val="18"/>
        </w:rPr>
      </w:pPr>
      <w:r w:rsidRPr="002E06A7">
        <w:rPr>
          <w:rFonts w:ascii="Times New Roman" w:eastAsia="Calibri" w:hAnsi="Times New Roman" w:cs="Times New Roman"/>
          <w:i/>
          <w:iCs/>
          <w:kern w:val="2"/>
          <w:sz w:val="16"/>
          <w:szCs w:val="16"/>
          <w:lang w:val="en-GB"/>
        </w:rPr>
        <w:t>© Copyright (202</w:t>
      </w:r>
      <w:r w:rsidR="0071290E" w:rsidRPr="002E06A7">
        <w:rPr>
          <w:rFonts w:ascii="Times New Roman" w:eastAsia="Calibri" w:hAnsi="Times New Roman" w:cs="Times New Roman"/>
          <w:i/>
          <w:iCs/>
          <w:kern w:val="2"/>
          <w:sz w:val="16"/>
          <w:szCs w:val="16"/>
          <w:lang w:val="en-GB"/>
        </w:rPr>
        <w:t>6</w:t>
      </w:r>
      <w:r w:rsidRPr="002E06A7">
        <w:rPr>
          <w:rFonts w:ascii="Times New Roman" w:eastAsia="Calibri" w:hAnsi="Times New Roman" w:cs="Times New Roman"/>
          <w:i/>
          <w:iCs/>
          <w:kern w:val="2"/>
          <w:sz w:val="16"/>
          <w:szCs w:val="16"/>
          <w:lang w:val="en-GB"/>
        </w:rPr>
        <w:t>): Author(s). The licensee is the journal publisher. This is an Open Access article distributed under the terms of the Creative Commons Attribution License (</w:t>
      </w:r>
      <w:r w:rsidRPr="002E06A7">
        <w:rPr>
          <w:rFonts w:ascii="Times New Roman" w:eastAsia="Calibri" w:hAnsi="Times New Roman" w:cs="Times New Roman"/>
          <w:i/>
          <w:iCs/>
          <w:color w:val="0000FF"/>
          <w:kern w:val="2"/>
          <w:sz w:val="16"/>
          <w:szCs w:val="16"/>
          <w:lang w:val="en-GB"/>
        </w:rPr>
        <w:t>http://creativecommons.org/licenses/by/4.0</w:t>
      </w:r>
      <w:r w:rsidRPr="002E06A7">
        <w:rPr>
          <w:rFonts w:ascii="Times New Roman" w:eastAsia="Calibri" w:hAnsi="Times New Roman" w:cs="Times New Roman"/>
          <w:i/>
          <w:iCs/>
          <w:kern w:val="2"/>
          <w:sz w:val="16"/>
          <w:szCs w:val="16"/>
          <w:lang w:val="en-GB"/>
        </w:rPr>
        <w:t>), which permits unrestricted use, distribution, and reproduction in any medium, provided the original work is properly cited.</w:t>
      </w:r>
    </w:p>
    <w:p w14:paraId="583B140D" w14:textId="29E97014" w:rsidR="0085334C" w:rsidRPr="008D7EBA" w:rsidRDefault="0085334C">
      <w:pPr>
        <w:rPr>
          <w:rFonts w:ascii="Times New Roman" w:hAnsi="Times New Roman" w:cs="Times New Roman"/>
        </w:rPr>
      </w:pPr>
    </w:p>
    <w:sectPr w:rsidR="0085334C" w:rsidRPr="008D7EBA" w:rsidSect="00246C6C">
      <w:headerReference w:type="even" r:id="rId9"/>
      <w:headerReference w:type="default" r:id="rId10"/>
      <w:footerReference w:type="even" r:id="rId11"/>
      <w:footerReference w:type="default" r:id="rId12"/>
      <w:headerReference w:type="first" r:id="rId13"/>
      <w:footerReference w:type="first" r:id="rId14"/>
      <w:type w:val="continuous"/>
      <w:pgSz w:w="11909" w:h="16834" w:code="9"/>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E9BDB" w14:textId="77777777" w:rsidR="005B6455" w:rsidRDefault="005B6455" w:rsidP="004336DD">
      <w:pPr>
        <w:spacing w:after="0" w:line="240" w:lineRule="auto"/>
      </w:pPr>
      <w:r>
        <w:separator/>
      </w:r>
    </w:p>
  </w:endnote>
  <w:endnote w:type="continuationSeparator" w:id="0">
    <w:p w14:paraId="2970D4D2" w14:textId="77777777" w:rsidR="005B6455" w:rsidRDefault="005B6455"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5CEA1" w14:textId="77777777" w:rsidR="00AD6D99" w:rsidRDefault="00AD6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1DF9E" w14:textId="77777777" w:rsidR="00B03434" w:rsidRPr="008D7EBA" w:rsidRDefault="00B03434">
    <w:pPr>
      <w:pStyle w:val="Footer"/>
      <w:jc w:val="center"/>
      <w:rPr>
        <w:rFonts w:ascii="Times New Roman" w:hAnsi="Times New Roman" w:cs="Times New Roman"/>
        <w:sz w:val="28"/>
      </w:rPr>
    </w:pPr>
  </w:p>
  <w:p w14:paraId="7A3C8AAF" w14:textId="2E065C49" w:rsidR="00B03434" w:rsidRPr="008D7EBA" w:rsidRDefault="005B6455">
    <w:pPr>
      <w:pStyle w:val="Footer"/>
      <w:jc w:val="center"/>
      <w:rPr>
        <w:rFonts w:ascii="Times New Roman" w:hAnsi="Times New Roman" w:cs="Times New Roman"/>
        <w:sz w:val="20"/>
      </w:rPr>
    </w:pPr>
    <w:sdt>
      <w:sdtPr>
        <w:rPr>
          <w:rFonts w:ascii="Times New Roman" w:hAnsi="Times New Roman" w:cs="Times New Roman"/>
          <w:sz w:val="20"/>
        </w:rPr>
        <w:id w:val="2976702"/>
        <w:docPartObj>
          <w:docPartGallery w:val="Page Numbers (Bottom of Page)"/>
          <w:docPartUnique/>
        </w:docPartObj>
      </w:sdtPr>
      <w:sdtEndPr/>
      <w:sdtContent>
        <w:r w:rsidR="00035BE4" w:rsidRPr="008D7EBA">
          <w:rPr>
            <w:rFonts w:ascii="Times New Roman" w:hAnsi="Times New Roman" w:cs="Times New Roman"/>
            <w:sz w:val="20"/>
          </w:rPr>
          <w:fldChar w:fldCharType="begin"/>
        </w:r>
        <w:r w:rsidR="00987EC7" w:rsidRPr="008D7EBA">
          <w:rPr>
            <w:rFonts w:ascii="Times New Roman" w:hAnsi="Times New Roman" w:cs="Times New Roman"/>
            <w:sz w:val="20"/>
          </w:rPr>
          <w:instrText xml:space="preserve"> PAGE   \* MERGEFORMAT </w:instrText>
        </w:r>
        <w:r w:rsidR="00035BE4" w:rsidRPr="008D7EBA">
          <w:rPr>
            <w:rFonts w:ascii="Times New Roman" w:hAnsi="Times New Roman" w:cs="Times New Roman"/>
            <w:sz w:val="20"/>
          </w:rPr>
          <w:fldChar w:fldCharType="separate"/>
        </w:r>
        <w:r w:rsidR="00AD6D99">
          <w:rPr>
            <w:rFonts w:ascii="Times New Roman" w:hAnsi="Times New Roman" w:cs="Times New Roman"/>
            <w:noProof/>
            <w:sz w:val="20"/>
          </w:rPr>
          <w:t>7</w:t>
        </w:r>
        <w:r w:rsidR="00035BE4" w:rsidRPr="008D7EBA">
          <w:rPr>
            <w:rFonts w:ascii="Times New Roman" w:hAnsi="Times New Roman" w:cs="Times New Roman"/>
            <w:sz w:val="20"/>
          </w:rPr>
          <w:fldChar w:fldCharType="end"/>
        </w:r>
      </w:sdtContent>
    </w:sdt>
  </w:p>
  <w:p w14:paraId="7FA1570D" w14:textId="77777777" w:rsidR="007D1D8E" w:rsidRPr="008D7EBA" w:rsidRDefault="007D1D8E">
    <w:pPr>
      <w:pStyle w:val="Footer"/>
      <w:jc w:val="center"/>
      <w:rPr>
        <w:rFonts w:ascii="Times New Roman" w:hAnsi="Times New Roman" w:cs="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C7815" w14:textId="09226988" w:rsidR="00B552F7" w:rsidRPr="008D7EBA" w:rsidRDefault="00B552F7" w:rsidP="00B552F7">
    <w:pPr>
      <w:tabs>
        <w:tab w:val="center" w:pos="4320"/>
        <w:tab w:val="right" w:pos="8640"/>
      </w:tabs>
      <w:spacing w:after="0" w:line="240" w:lineRule="auto"/>
      <w:rPr>
        <w:rFonts w:ascii="Times New Roman" w:eastAsia="Times New Roman" w:hAnsi="Times New Roman" w:cs="Times New Roman"/>
        <w:sz w:val="16"/>
        <w:szCs w:val="20"/>
      </w:rPr>
    </w:pPr>
    <w:r w:rsidRPr="008D7EBA">
      <w:rPr>
        <w:rFonts w:ascii="Times New Roman" w:eastAsia="Times New Roman" w:hAnsi="Times New Roman" w:cs="Times New Roman"/>
        <w:sz w:val="16"/>
        <w:szCs w:val="20"/>
      </w:rPr>
      <w:t>_____________________________________________________________________________________________________</w:t>
    </w:r>
    <w:r w:rsidR="008D7EBA">
      <w:rPr>
        <w:rFonts w:ascii="Times New Roman" w:eastAsia="Times New Roman" w:hAnsi="Times New Roman" w:cs="Times New Roman"/>
        <w:sz w:val="16"/>
        <w:szCs w:val="20"/>
      </w:rPr>
      <w:t>___________</w:t>
    </w:r>
  </w:p>
  <w:p w14:paraId="0D47A1A9" w14:textId="77777777" w:rsidR="00B552F7" w:rsidRPr="008D7EBA" w:rsidRDefault="00B552F7" w:rsidP="00B552F7">
    <w:pPr>
      <w:tabs>
        <w:tab w:val="center" w:pos="4320"/>
        <w:tab w:val="right" w:pos="8640"/>
      </w:tabs>
      <w:spacing w:after="0" w:line="240" w:lineRule="auto"/>
      <w:rPr>
        <w:rFonts w:ascii="Times New Roman" w:eastAsia="Times New Roman" w:hAnsi="Times New Roman" w:cs="Times New Roman"/>
        <w:i/>
        <w:sz w:val="16"/>
        <w:szCs w:val="20"/>
      </w:rPr>
    </w:pPr>
  </w:p>
  <w:p w14:paraId="101196AE" w14:textId="77777777" w:rsidR="00B552F7" w:rsidRPr="008D7EBA" w:rsidRDefault="00B552F7" w:rsidP="00B552F7">
    <w:pPr>
      <w:tabs>
        <w:tab w:val="center" w:pos="4320"/>
        <w:tab w:val="right" w:pos="8640"/>
      </w:tabs>
      <w:spacing w:after="0" w:line="240" w:lineRule="auto"/>
      <w:jc w:val="both"/>
      <w:rPr>
        <w:rFonts w:ascii="Times New Roman" w:eastAsia="Times New Roman" w:hAnsi="Times New Roman" w:cs="Times New Roman"/>
        <w:i/>
        <w:sz w:val="16"/>
        <w:szCs w:val="16"/>
      </w:rPr>
    </w:pPr>
    <w:r w:rsidRPr="008D7EBA">
      <w:rPr>
        <w:rFonts w:ascii="Times New Roman" w:eastAsia="Times New Roman" w:hAnsi="Times New Roman" w:cs="Times New Roman"/>
        <w:i/>
        <w:sz w:val="16"/>
        <w:szCs w:val="16"/>
      </w:rPr>
      <w:t>*Corresponding author: E-mail: ……………………………</w:t>
    </w:r>
    <w:proofErr w:type="gramStart"/>
    <w:r w:rsidRPr="008D7EBA">
      <w:rPr>
        <w:rFonts w:ascii="Times New Roman" w:eastAsia="Times New Roman" w:hAnsi="Times New Roman" w:cs="Times New Roman"/>
        <w:i/>
        <w:sz w:val="16"/>
        <w:szCs w:val="16"/>
      </w:rPr>
      <w:t>…..</w:t>
    </w:r>
    <w:proofErr w:type="gramEnd"/>
    <w:r w:rsidRPr="008D7EBA">
      <w:rPr>
        <w:rFonts w:ascii="Times New Roman" w:eastAsia="Times New Roman" w:hAnsi="Times New Roman" w:cs="Times New Roman"/>
        <w:i/>
        <w:sz w:val="16"/>
        <w:szCs w:val="16"/>
      </w:rPr>
      <w:t>;</w:t>
    </w:r>
  </w:p>
  <w:p w14:paraId="0DCE533A" w14:textId="77777777" w:rsidR="005431BC" w:rsidRPr="008D7EBA" w:rsidRDefault="005431BC" w:rsidP="00B552F7">
    <w:pPr>
      <w:tabs>
        <w:tab w:val="center" w:pos="4320"/>
        <w:tab w:val="right" w:pos="8640"/>
      </w:tabs>
      <w:spacing w:after="0" w:line="240" w:lineRule="auto"/>
      <w:jc w:val="both"/>
      <w:rPr>
        <w:rFonts w:ascii="Times New Roman" w:eastAsia="Times New Roman" w:hAnsi="Times New Roman" w:cs="Times New Roman"/>
        <w:i/>
        <w:sz w:val="16"/>
        <w:szCs w:val="16"/>
      </w:rPr>
    </w:pPr>
  </w:p>
  <w:p w14:paraId="387ECF3A" w14:textId="77777777" w:rsidR="00CB2631" w:rsidRPr="008D7EBA" w:rsidRDefault="00CB2631" w:rsidP="00CB2631">
    <w:pPr>
      <w:pStyle w:val="Footer"/>
      <w:jc w:val="both"/>
      <w:rPr>
        <w:rFonts w:ascii="Times New Roman" w:hAnsi="Times New Roman" w:cs="Times New Roman"/>
        <w:b/>
        <w:bCs/>
        <w:i/>
        <w:sz w:val="16"/>
      </w:rPr>
    </w:pPr>
    <w:r w:rsidRPr="008D7EBA">
      <w:rPr>
        <w:rFonts w:ascii="Times New Roman" w:hAnsi="Times New Roman" w:cs="Times New Roman"/>
        <w:b/>
        <w:bCs/>
        <w:i/>
        <w:sz w:val="16"/>
      </w:rPr>
      <w:t>Cite as:</w:t>
    </w:r>
  </w:p>
  <w:p w14:paraId="73E0B00B" w14:textId="77777777" w:rsidR="00CB2631" w:rsidRPr="008D7EBA" w:rsidRDefault="00CB2631" w:rsidP="00CB2631">
    <w:pPr>
      <w:pStyle w:val="Footer"/>
      <w:jc w:val="both"/>
      <w:rPr>
        <w:rFonts w:ascii="Times New Roman" w:hAnsi="Times New Roman" w:cs="Times New Roman"/>
        <w:i/>
        <w:sz w:val="16"/>
      </w:rPr>
    </w:pPr>
  </w:p>
  <w:p w14:paraId="0DCE9D3F" w14:textId="77777777" w:rsidR="00CB2631" w:rsidRPr="008D7EBA" w:rsidRDefault="00CB2631" w:rsidP="00CB2631">
    <w:pPr>
      <w:pStyle w:val="Footer"/>
      <w:jc w:val="both"/>
      <w:rPr>
        <w:rFonts w:ascii="Times New Roman" w:hAnsi="Times New Roman" w:cs="Times New Roman"/>
        <w:i/>
        <w:sz w:val="16"/>
      </w:rPr>
    </w:pPr>
  </w:p>
  <w:p w14:paraId="4A2F388B" w14:textId="77777777" w:rsidR="00C76D71" w:rsidRPr="008D7EBA" w:rsidRDefault="00C76D71" w:rsidP="00CB2631">
    <w:pPr>
      <w:pStyle w:val="Footer"/>
      <w:jc w:val="both"/>
      <w:rPr>
        <w:rFonts w:ascii="Times New Roman" w:hAnsi="Times New Roman" w:cs="Times New Roman"/>
        <w:i/>
        <w:sz w:val="16"/>
      </w:rPr>
    </w:pPr>
  </w:p>
  <w:p w14:paraId="1DC2DA60" w14:textId="77777777" w:rsidR="007D1D8E" w:rsidRPr="008D7EBA" w:rsidRDefault="007D1D8E" w:rsidP="00B552F7">
    <w:pPr>
      <w:tabs>
        <w:tab w:val="center" w:pos="4320"/>
        <w:tab w:val="right" w:pos="8640"/>
      </w:tabs>
      <w:spacing w:after="0" w:line="240" w:lineRule="auto"/>
      <w:jc w:val="both"/>
      <w:rPr>
        <w:rFonts w:ascii="Times New Roman" w:eastAsia="Times New Roman" w:hAnsi="Times New Roman" w:cs="Times New Roman"/>
        <w:i/>
        <w:sz w:val="20"/>
        <w:szCs w:val="20"/>
      </w:rPr>
    </w:pPr>
  </w:p>
  <w:p w14:paraId="574067F8" w14:textId="77777777" w:rsidR="007D1D8E" w:rsidRPr="008D7EBA" w:rsidRDefault="007D1D8E" w:rsidP="00B552F7">
    <w:pPr>
      <w:tabs>
        <w:tab w:val="center" w:pos="4320"/>
        <w:tab w:val="right" w:pos="8640"/>
      </w:tabs>
      <w:spacing w:after="0" w:line="240" w:lineRule="auto"/>
      <w:jc w:val="both"/>
      <w:rPr>
        <w:rFonts w:ascii="Times New Roman" w:eastAsia="Times New Roman" w:hAnsi="Times New Roman" w:cs="Times New Roman"/>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B1D55" w14:textId="77777777" w:rsidR="005B6455" w:rsidRDefault="005B6455" w:rsidP="004336DD">
      <w:pPr>
        <w:spacing w:after="0" w:line="240" w:lineRule="auto"/>
      </w:pPr>
      <w:r>
        <w:separator/>
      </w:r>
    </w:p>
  </w:footnote>
  <w:footnote w:type="continuationSeparator" w:id="0">
    <w:p w14:paraId="1867D20D" w14:textId="77777777" w:rsidR="005B6455" w:rsidRDefault="005B6455"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B97C7" w14:textId="4F056628" w:rsidR="00AD6D99" w:rsidRDefault="005B6455">
    <w:pPr>
      <w:pStyle w:val="Header"/>
    </w:pPr>
    <w:r>
      <w:rPr>
        <w:noProof/>
      </w:rPr>
      <w:pict w14:anchorId="640280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937329" o:spid="_x0000_s2050" type="#_x0000_t136" style="position:absolute;margin-left:0;margin-top:0;width:477.35pt;height:159.1pt;rotation:315;z-index:-251655168;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EC14D" w14:textId="67AEB395" w:rsidR="006C56FD" w:rsidRPr="002A4457" w:rsidRDefault="005B6455" w:rsidP="006C56FD">
    <w:pPr>
      <w:tabs>
        <w:tab w:val="center" w:pos="4320"/>
        <w:tab w:val="right" w:pos="8640"/>
      </w:tabs>
      <w:spacing w:after="0" w:line="240" w:lineRule="auto"/>
      <w:jc w:val="right"/>
      <w:rPr>
        <w:rFonts w:ascii="Times New Roman" w:eastAsia="Times New Roman" w:hAnsi="Times New Roman" w:cs="Times New Roman"/>
        <w:i/>
        <w:sz w:val="16"/>
        <w:szCs w:val="20"/>
      </w:rPr>
    </w:pPr>
    <w:r>
      <w:rPr>
        <w:noProof/>
      </w:rPr>
      <w:pict w14:anchorId="7CA882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937330" o:spid="_x0000_s2051" type="#_x0000_t136" style="position:absolute;left:0;text-align:left;margin-left:0;margin-top:0;width:477.35pt;height:159.1pt;rotation:315;z-index:-251653120;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p w14:paraId="1A6A8935" w14:textId="77777777" w:rsidR="006C56FD" w:rsidRPr="002A4457" w:rsidRDefault="006C56FD" w:rsidP="006C56FD">
    <w:pPr>
      <w:tabs>
        <w:tab w:val="center" w:pos="4320"/>
        <w:tab w:val="right" w:pos="8640"/>
      </w:tabs>
      <w:spacing w:after="0" w:line="240" w:lineRule="auto"/>
      <w:jc w:val="right"/>
      <w:rPr>
        <w:rFonts w:ascii="Times New Roman" w:eastAsia="Times New Roman" w:hAnsi="Times New Roman" w:cs="Times New Roman"/>
        <w:i/>
        <w:sz w:val="16"/>
        <w:szCs w:val="20"/>
      </w:rPr>
    </w:pPr>
  </w:p>
  <w:p w14:paraId="041E6EC1" w14:textId="77777777" w:rsidR="006C56FD" w:rsidRPr="002A4457" w:rsidRDefault="006C56FD" w:rsidP="006C56FD">
    <w:pPr>
      <w:tabs>
        <w:tab w:val="center" w:pos="4320"/>
        <w:tab w:val="right" w:pos="8640"/>
      </w:tabs>
      <w:spacing w:after="0" w:line="240" w:lineRule="auto"/>
      <w:jc w:val="right"/>
      <w:rPr>
        <w:rFonts w:ascii="Times New Roman" w:eastAsia="Times New Roman" w:hAnsi="Times New Roman" w:cs="Times New Roman"/>
        <w:i/>
        <w:sz w:val="16"/>
        <w:szCs w:val="20"/>
      </w:rPr>
    </w:pPr>
  </w:p>
  <w:p w14:paraId="1E8B93F1" w14:textId="77777777" w:rsidR="006C56FD" w:rsidRPr="002A4457" w:rsidRDefault="006C56FD" w:rsidP="006C56FD">
    <w:pPr>
      <w:tabs>
        <w:tab w:val="center" w:pos="4320"/>
        <w:tab w:val="right" w:pos="8640"/>
      </w:tabs>
      <w:spacing w:after="0" w:line="240" w:lineRule="auto"/>
      <w:jc w:val="right"/>
      <w:rPr>
        <w:rFonts w:ascii="Times New Roman" w:eastAsia="Times New Roman" w:hAnsi="Times New Roman" w:cs="Times New Roman"/>
        <w:i/>
        <w:sz w:val="16"/>
        <w:szCs w:val="20"/>
      </w:rPr>
    </w:pPr>
  </w:p>
  <w:p w14:paraId="6BB7565F" w14:textId="3E53F4F3" w:rsidR="006C56FD" w:rsidRPr="008D7EBA" w:rsidRDefault="00392C95" w:rsidP="006C56FD">
    <w:pPr>
      <w:tabs>
        <w:tab w:val="center" w:pos="4320"/>
        <w:tab w:val="right" w:pos="8640"/>
      </w:tabs>
      <w:spacing w:after="0" w:line="240" w:lineRule="auto"/>
      <w:jc w:val="right"/>
      <w:rPr>
        <w:rFonts w:ascii="Times New Roman" w:eastAsia="Times New Roman" w:hAnsi="Times New Roman" w:cs="Times New Roman"/>
        <w:i/>
        <w:sz w:val="16"/>
        <w:szCs w:val="20"/>
      </w:rPr>
    </w:pPr>
    <w:r w:rsidRPr="002A4457">
      <w:rPr>
        <w:rFonts w:ascii="Times New Roman" w:eastAsia="Times New Roman" w:hAnsi="Times New Roman" w:cs="Times New Roman"/>
        <w:i/>
        <w:sz w:val="16"/>
        <w:szCs w:val="20"/>
      </w:rPr>
      <w:t xml:space="preserve">Author name; </w:t>
    </w:r>
    <w:r w:rsidR="005431BC" w:rsidRPr="002A4457">
      <w:rPr>
        <w:rFonts w:ascii="Times New Roman" w:eastAsia="Times New Roman" w:hAnsi="Times New Roman" w:cs="Times New Roman"/>
        <w:i/>
        <w:sz w:val="16"/>
        <w:szCs w:val="20"/>
      </w:rPr>
      <w:t xml:space="preserve">Asian </w:t>
    </w:r>
    <w:proofErr w:type="spellStart"/>
    <w:r w:rsidR="005431BC" w:rsidRPr="002A4457">
      <w:rPr>
        <w:rFonts w:ascii="Times New Roman" w:eastAsia="Times New Roman" w:hAnsi="Times New Roman" w:cs="Times New Roman"/>
        <w:i/>
        <w:sz w:val="16"/>
        <w:szCs w:val="20"/>
      </w:rPr>
      <w:t>Hematol</w:t>
    </w:r>
    <w:proofErr w:type="spellEnd"/>
    <w:r w:rsidR="005431BC" w:rsidRPr="002A4457">
      <w:rPr>
        <w:rFonts w:ascii="Times New Roman" w:eastAsia="Times New Roman" w:hAnsi="Times New Roman" w:cs="Times New Roman"/>
        <w:i/>
        <w:sz w:val="16"/>
        <w:szCs w:val="20"/>
      </w:rPr>
      <w:t>. Res. J., vol. xx, no. xx, pp. xx-xx, 20</w:t>
    </w:r>
    <w:r w:rsidR="00A161BC" w:rsidRPr="002A4457">
      <w:rPr>
        <w:rFonts w:ascii="Times New Roman" w:eastAsia="Times New Roman" w:hAnsi="Times New Roman" w:cs="Times New Roman"/>
        <w:i/>
        <w:sz w:val="16"/>
        <w:szCs w:val="20"/>
      </w:rPr>
      <w:t>YY</w:t>
    </w:r>
    <w:r w:rsidRPr="002A4457">
      <w:rPr>
        <w:rFonts w:ascii="Times New Roman" w:eastAsia="Times New Roman" w:hAnsi="Times New Roman" w:cs="Times New Roman"/>
        <w:i/>
        <w:sz w:val="16"/>
        <w:szCs w:val="20"/>
      </w:rPr>
      <w:t xml:space="preserve">; Article </w:t>
    </w:r>
    <w:proofErr w:type="gramStart"/>
    <w:r w:rsidRPr="002A4457">
      <w:rPr>
        <w:rFonts w:ascii="Times New Roman" w:eastAsia="Times New Roman" w:hAnsi="Times New Roman" w:cs="Times New Roman"/>
        <w:i/>
        <w:sz w:val="16"/>
        <w:szCs w:val="20"/>
      </w:rPr>
      <w:t>no.</w:t>
    </w:r>
    <w:r w:rsidR="0019004A" w:rsidRPr="002A4457">
      <w:rPr>
        <w:rFonts w:ascii="Times New Roman" w:eastAsia="Times New Roman" w:hAnsi="Times New Roman" w:cs="Times New Roman"/>
        <w:i/>
        <w:sz w:val="16"/>
        <w:szCs w:val="20"/>
      </w:rPr>
      <w:t>AHRJ</w:t>
    </w:r>
    <w:proofErr w:type="gramEnd"/>
    <w:r w:rsidR="002A4457" w:rsidRPr="002A4457">
      <w:rPr>
        <w:rFonts w:ascii="Times New Roman" w:eastAsia="Times New Roman" w:hAnsi="Times New Roman" w:cs="Times New Roman"/>
        <w:i/>
        <w:sz w:val="16"/>
        <w:szCs w:val="20"/>
      </w:rPr>
      <w:t>.154515</w:t>
    </w:r>
  </w:p>
  <w:p w14:paraId="737961D6" w14:textId="77777777" w:rsidR="00392C95" w:rsidRPr="008D7EBA" w:rsidRDefault="00392C95" w:rsidP="006C56FD">
    <w:pPr>
      <w:tabs>
        <w:tab w:val="center" w:pos="4320"/>
        <w:tab w:val="right" w:pos="8640"/>
      </w:tabs>
      <w:spacing w:after="0" w:line="240" w:lineRule="auto"/>
      <w:jc w:val="right"/>
      <w:rPr>
        <w:rFonts w:ascii="Times New Roman" w:eastAsia="Times New Roman" w:hAnsi="Times New Roman" w:cs="Times New Roman"/>
        <w:i/>
        <w:sz w:val="16"/>
        <w:szCs w:val="20"/>
      </w:rPr>
    </w:pPr>
  </w:p>
  <w:p w14:paraId="12AB3B2B" w14:textId="77777777" w:rsidR="006C56FD" w:rsidRPr="008D7EBA" w:rsidRDefault="006C56FD" w:rsidP="006C56FD">
    <w:pPr>
      <w:tabs>
        <w:tab w:val="center" w:pos="4320"/>
        <w:tab w:val="right" w:pos="8640"/>
      </w:tabs>
      <w:spacing w:after="0" w:line="240" w:lineRule="auto"/>
      <w:jc w:val="right"/>
      <w:rPr>
        <w:rFonts w:ascii="Times New Roman" w:hAnsi="Times New Roman" w:cs="Times New Roman"/>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4671E" w14:textId="3A89FF97" w:rsidR="00AD6D99" w:rsidRDefault="005B6455">
    <w:pPr>
      <w:pStyle w:val="Header"/>
    </w:pPr>
    <w:r>
      <w:rPr>
        <w:noProof/>
      </w:rPr>
      <w:pict w14:anchorId="6FE4E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937328" o:spid="_x0000_s2049" type="#_x0000_t136" style="position:absolute;margin-left:0;margin-top:0;width:477.35pt;height:159.1pt;rotation:315;z-index:-251657216;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752C36"/>
    <w:multiLevelType w:val="hybridMultilevel"/>
    <w:tmpl w:val="95484E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0D452C8"/>
    <w:multiLevelType w:val="multilevel"/>
    <w:tmpl w:val="40D452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51961D63"/>
    <w:multiLevelType w:val="multilevel"/>
    <w:tmpl w:val="51961D6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60195C57"/>
    <w:multiLevelType w:val="multilevel"/>
    <w:tmpl w:val="60195C5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E1FAF"/>
    <w:rsid w:val="00014880"/>
    <w:rsid w:val="00017E73"/>
    <w:rsid w:val="000210E7"/>
    <w:rsid w:val="00021DF1"/>
    <w:rsid w:val="00035BE4"/>
    <w:rsid w:val="00037C27"/>
    <w:rsid w:val="00065814"/>
    <w:rsid w:val="00075658"/>
    <w:rsid w:val="00087B49"/>
    <w:rsid w:val="000A688F"/>
    <w:rsid w:val="000D1EC1"/>
    <w:rsid w:val="000F30A5"/>
    <w:rsid w:val="000F64D5"/>
    <w:rsid w:val="00122265"/>
    <w:rsid w:val="00140319"/>
    <w:rsid w:val="001424F2"/>
    <w:rsid w:val="00145FA3"/>
    <w:rsid w:val="001637CE"/>
    <w:rsid w:val="00166633"/>
    <w:rsid w:val="00180F5D"/>
    <w:rsid w:val="00182FAB"/>
    <w:rsid w:val="00186E86"/>
    <w:rsid w:val="0019004A"/>
    <w:rsid w:val="00194F66"/>
    <w:rsid w:val="001A0C23"/>
    <w:rsid w:val="001B1D2D"/>
    <w:rsid w:val="001C3908"/>
    <w:rsid w:val="001C7E8D"/>
    <w:rsid w:val="001E1435"/>
    <w:rsid w:val="001E2E7C"/>
    <w:rsid w:val="001F084D"/>
    <w:rsid w:val="001F11C7"/>
    <w:rsid w:val="001F49B1"/>
    <w:rsid w:val="0020723B"/>
    <w:rsid w:val="00213C02"/>
    <w:rsid w:val="00215F8D"/>
    <w:rsid w:val="00241531"/>
    <w:rsid w:val="00246C6C"/>
    <w:rsid w:val="00255CEC"/>
    <w:rsid w:val="00256CF9"/>
    <w:rsid w:val="00257FF1"/>
    <w:rsid w:val="00260707"/>
    <w:rsid w:val="0026171D"/>
    <w:rsid w:val="00287A15"/>
    <w:rsid w:val="002A4457"/>
    <w:rsid w:val="002B1354"/>
    <w:rsid w:val="002C3F2C"/>
    <w:rsid w:val="002D4C25"/>
    <w:rsid w:val="002E06A7"/>
    <w:rsid w:val="002F6FD7"/>
    <w:rsid w:val="00303830"/>
    <w:rsid w:val="003055EA"/>
    <w:rsid w:val="00307680"/>
    <w:rsid w:val="00331E84"/>
    <w:rsid w:val="003355BD"/>
    <w:rsid w:val="003463D0"/>
    <w:rsid w:val="003467C7"/>
    <w:rsid w:val="003570B1"/>
    <w:rsid w:val="00392C95"/>
    <w:rsid w:val="003954AC"/>
    <w:rsid w:val="003D43F4"/>
    <w:rsid w:val="003D4B65"/>
    <w:rsid w:val="003F3F89"/>
    <w:rsid w:val="004018D1"/>
    <w:rsid w:val="00404CC7"/>
    <w:rsid w:val="0042538D"/>
    <w:rsid w:val="00426D11"/>
    <w:rsid w:val="004277E4"/>
    <w:rsid w:val="004313E0"/>
    <w:rsid w:val="004336DD"/>
    <w:rsid w:val="00444654"/>
    <w:rsid w:val="004450A1"/>
    <w:rsid w:val="00451BC8"/>
    <w:rsid w:val="004548E7"/>
    <w:rsid w:val="00456D0F"/>
    <w:rsid w:val="00457D25"/>
    <w:rsid w:val="00463915"/>
    <w:rsid w:val="004641C7"/>
    <w:rsid w:val="0046563B"/>
    <w:rsid w:val="00483528"/>
    <w:rsid w:val="00487978"/>
    <w:rsid w:val="004908DA"/>
    <w:rsid w:val="0049098D"/>
    <w:rsid w:val="00495BBE"/>
    <w:rsid w:val="004A2402"/>
    <w:rsid w:val="004A4822"/>
    <w:rsid w:val="004F407B"/>
    <w:rsid w:val="005021A5"/>
    <w:rsid w:val="00532B18"/>
    <w:rsid w:val="005331A5"/>
    <w:rsid w:val="00533F69"/>
    <w:rsid w:val="005431BC"/>
    <w:rsid w:val="0054433A"/>
    <w:rsid w:val="0055073F"/>
    <w:rsid w:val="005522CF"/>
    <w:rsid w:val="00582620"/>
    <w:rsid w:val="00593283"/>
    <w:rsid w:val="005B6455"/>
    <w:rsid w:val="005C62DE"/>
    <w:rsid w:val="005F6632"/>
    <w:rsid w:val="00602332"/>
    <w:rsid w:val="00647A13"/>
    <w:rsid w:val="00676ADB"/>
    <w:rsid w:val="0068600C"/>
    <w:rsid w:val="0069134E"/>
    <w:rsid w:val="006B4AF8"/>
    <w:rsid w:val="006B62F9"/>
    <w:rsid w:val="006C56FD"/>
    <w:rsid w:val="006E1FAF"/>
    <w:rsid w:val="00701980"/>
    <w:rsid w:val="0071238C"/>
    <w:rsid w:val="0071290E"/>
    <w:rsid w:val="0071730D"/>
    <w:rsid w:val="00740951"/>
    <w:rsid w:val="00760230"/>
    <w:rsid w:val="007667F4"/>
    <w:rsid w:val="00783657"/>
    <w:rsid w:val="007C685D"/>
    <w:rsid w:val="007C72C5"/>
    <w:rsid w:val="007D1D8E"/>
    <w:rsid w:val="007E1ABC"/>
    <w:rsid w:val="00806B2A"/>
    <w:rsid w:val="00817E1D"/>
    <w:rsid w:val="00825F35"/>
    <w:rsid w:val="0085334C"/>
    <w:rsid w:val="008658E7"/>
    <w:rsid w:val="00870B13"/>
    <w:rsid w:val="00871561"/>
    <w:rsid w:val="008916F9"/>
    <w:rsid w:val="008B50A9"/>
    <w:rsid w:val="008C1E01"/>
    <w:rsid w:val="008D7EBA"/>
    <w:rsid w:val="0091530E"/>
    <w:rsid w:val="009164FE"/>
    <w:rsid w:val="00937A9E"/>
    <w:rsid w:val="00940019"/>
    <w:rsid w:val="009416CA"/>
    <w:rsid w:val="009439D9"/>
    <w:rsid w:val="00943BB7"/>
    <w:rsid w:val="009458C4"/>
    <w:rsid w:val="00950101"/>
    <w:rsid w:val="00950842"/>
    <w:rsid w:val="0098747C"/>
    <w:rsid w:val="00987EC7"/>
    <w:rsid w:val="00996196"/>
    <w:rsid w:val="009B19D3"/>
    <w:rsid w:val="009C6035"/>
    <w:rsid w:val="009D6E5A"/>
    <w:rsid w:val="009E715E"/>
    <w:rsid w:val="009E7FB4"/>
    <w:rsid w:val="009F3708"/>
    <w:rsid w:val="009F49F8"/>
    <w:rsid w:val="00A161BC"/>
    <w:rsid w:val="00A170EC"/>
    <w:rsid w:val="00A30250"/>
    <w:rsid w:val="00A40016"/>
    <w:rsid w:val="00A406E4"/>
    <w:rsid w:val="00A53D57"/>
    <w:rsid w:val="00A60CB6"/>
    <w:rsid w:val="00A66C32"/>
    <w:rsid w:val="00A67566"/>
    <w:rsid w:val="00A72E99"/>
    <w:rsid w:val="00A92735"/>
    <w:rsid w:val="00AA3D5F"/>
    <w:rsid w:val="00AB376C"/>
    <w:rsid w:val="00AC501A"/>
    <w:rsid w:val="00AD6D99"/>
    <w:rsid w:val="00B03434"/>
    <w:rsid w:val="00B41438"/>
    <w:rsid w:val="00B552F7"/>
    <w:rsid w:val="00B62FBA"/>
    <w:rsid w:val="00B81455"/>
    <w:rsid w:val="00B816F6"/>
    <w:rsid w:val="00B86BB6"/>
    <w:rsid w:val="00B96A73"/>
    <w:rsid w:val="00BA7912"/>
    <w:rsid w:val="00BE03CF"/>
    <w:rsid w:val="00BE129D"/>
    <w:rsid w:val="00BF088B"/>
    <w:rsid w:val="00C114B2"/>
    <w:rsid w:val="00C1167E"/>
    <w:rsid w:val="00C14BB1"/>
    <w:rsid w:val="00C150EC"/>
    <w:rsid w:val="00C24C8D"/>
    <w:rsid w:val="00C45D19"/>
    <w:rsid w:val="00C45F5C"/>
    <w:rsid w:val="00C64490"/>
    <w:rsid w:val="00C701F2"/>
    <w:rsid w:val="00C76D71"/>
    <w:rsid w:val="00C820D1"/>
    <w:rsid w:val="00C861FD"/>
    <w:rsid w:val="00C9653A"/>
    <w:rsid w:val="00CA3F8A"/>
    <w:rsid w:val="00CB2631"/>
    <w:rsid w:val="00CB703B"/>
    <w:rsid w:val="00CC667C"/>
    <w:rsid w:val="00CD3884"/>
    <w:rsid w:val="00CD4CA9"/>
    <w:rsid w:val="00CE74E9"/>
    <w:rsid w:val="00D12A50"/>
    <w:rsid w:val="00D17316"/>
    <w:rsid w:val="00D40E6D"/>
    <w:rsid w:val="00D7379A"/>
    <w:rsid w:val="00D953A9"/>
    <w:rsid w:val="00DA183C"/>
    <w:rsid w:val="00DA5D73"/>
    <w:rsid w:val="00DB4514"/>
    <w:rsid w:val="00DC645F"/>
    <w:rsid w:val="00E04211"/>
    <w:rsid w:val="00E0478C"/>
    <w:rsid w:val="00E33355"/>
    <w:rsid w:val="00E3625D"/>
    <w:rsid w:val="00E7662C"/>
    <w:rsid w:val="00E90C92"/>
    <w:rsid w:val="00E92146"/>
    <w:rsid w:val="00E9318A"/>
    <w:rsid w:val="00EA0F71"/>
    <w:rsid w:val="00EA1BD5"/>
    <w:rsid w:val="00EC686F"/>
    <w:rsid w:val="00EE2357"/>
    <w:rsid w:val="00EE5979"/>
    <w:rsid w:val="00EE67FE"/>
    <w:rsid w:val="00F029E5"/>
    <w:rsid w:val="00F04E40"/>
    <w:rsid w:val="00F32617"/>
    <w:rsid w:val="00F3460B"/>
    <w:rsid w:val="00F45A02"/>
    <w:rsid w:val="00F4739B"/>
    <w:rsid w:val="00F53F5A"/>
    <w:rsid w:val="00F71E15"/>
    <w:rsid w:val="00F826D8"/>
    <w:rsid w:val="00FB09DC"/>
    <w:rsid w:val="00FB10EC"/>
    <w:rsid w:val="00FC27FE"/>
    <w:rsid w:val="00FE7382"/>
    <w:rsid w:val="00FF3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AutoShape 54"/>
        <o:r id="V:Rule2" type="connector" idref="#_x0000_s1040"/>
      </o:rules>
    </o:shapelayout>
  </w:shapeDefaults>
  <w:decimalSymbol w:val="."/>
  <w:listSeparator w:val=","/>
  <w14:docId w14:val="2B60F057"/>
  <w15:docId w15:val="{7E698252-8DC6-48F2-816D-B21619142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016"/>
  </w:style>
  <w:style w:type="paragraph" w:styleId="Heading1">
    <w:name w:val="heading 1"/>
    <w:basedOn w:val="Normal"/>
    <w:next w:val="Normal"/>
    <w:link w:val="Heading1Char"/>
    <w:uiPriority w:val="9"/>
    <w:qFormat/>
    <w:rsid w:val="0069134E"/>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647A13"/>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C45D19"/>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FF3EBE"/>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5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3055EA"/>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69134E"/>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647A13"/>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C45D19"/>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FF3EBE"/>
    <w:rPr>
      <w:rFonts w:ascii="Arial" w:eastAsiaTheme="majorEastAsia" w:hAnsi="Arial" w:cstheme="majorBidi"/>
      <w:b/>
      <w:bCs/>
      <w:i/>
      <w:iCs/>
      <w:sz w:val="20"/>
    </w:rPr>
  </w:style>
  <w:style w:type="table" w:customStyle="1" w:styleId="TableGrid1">
    <w:name w:val="Table Grid1"/>
    <w:basedOn w:val="TableNormal"/>
    <w:next w:val="TableGrid"/>
    <w:uiPriority w:val="39"/>
    <w:qFormat/>
    <w:rsid w:val="00C45F5C"/>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656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264646">
      <w:bodyDiv w:val="1"/>
      <w:marLeft w:val="0"/>
      <w:marRight w:val="0"/>
      <w:marTop w:val="0"/>
      <w:marBottom w:val="0"/>
      <w:divBdr>
        <w:top w:val="none" w:sz="0" w:space="0" w:color="auto"/>
        <w:left w:val="none" w:sz="0" w:space="0" w:color="auto"/>
        <w:bottom w:val="none" w:sz="0" w:space="0" w:color="auto"/>
        <w:right w:val="none" w:sz="0" w:space="0" w:color="auto"/>
      </w:divBdr>
    </w:div>
    <w:div w:id="1011102199">
      <w:bodyDiv w:val="1"/>
      <w:marLeft w:val="0"/>
      <w:marRight w:val="0"/>
      <w:marTop w:val="0"/>
      <w:marBottom w:val="0"/>
      <w:divBdr>
        <w:top w:val="none" w:sz="0" w:space="0" w:color="auto"/>
        <w:left w:val="none" w:sz="0" w:space="0" w:color="auto"/>
        <w:bottom w:val="none" w:sz="0" w:space="0" w:color="auto"/>
        <w:right w:val="none" w:sz="0" w:space="0" w:color="auto"/>
      </w:divBdr>
    </w:div>
    <w:div w:id="1244416464">
      <w:bodyDiv w:val="1"/>
      <w:marLeft w:val="0"/>
      <w:marRight w:val="0"/>
      <w:marTop w:val="0"/>
      <w:marBottom w:val="0"/>
      <w:divBdr>
        <w:top w:val="none" w:sz="0" w:space="0" w:color="auto"/>
        <w:left w:val="none" w:sz="0" w:space="0" w:color="auto"/>
        <w:bottom w:val="none" w:sz="0" w:space="0" w:color="auto"/>
        <w:right w:val="none" w:sz="0" w:space="0" w:color="auto"/>
      </w:divBdr>
    </w:div>
    <w:div w:id="1602180171">
      <w:bodyDiv w:val="1"/>
      <w:marLeft w:val="0"/>
      <w:marRight w:val="0"/>
      <w:marTop w:val="0"/>
      <w:marBottom w:val="0"/>
      <w:divBdr>
        <w:top w:val="none" w:sz="0" w:space="0" w:color="auto"/>
        <w:left w:val="none" w:sz="0" w:space="0" w:color="auto"/>
        <w:bottom w:val="none" w:sz="0" w:space="0" w:color="auto"/>
        <w:right w:val="none" w:sz="0" w:space="0" w:color="auto"/>
      </w:divBdr>
    </w:div>
    <w:div w:id="2044137367">
      <w:bodyDiv w:val="1"/>
      <w:marLeft w:val="0"/>
      <w:marRight w:val="0"/>
      <w:marTop w:val="0"/>
      <w:marBottom w:val="0"/>
      <w:divBdr>
        <w:top w:val="none" w:sz="0" w:space="0" w:color="auto"/>
        <w:left w:val="none" w:sz="0" w:space="0" w:color="auto"/>
        <w:bottom w:val="none" w:sz="0" w:space="0" w:color="auto"/>
        <w:right w:val="none" w:sz="0" w:space="0" w:color="auto"/>
      </w:divBdr>
    </w:div>
    <w:div w:id="210595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jcla.25127"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7</Pages>
  <Words>3328</Words>
  <Characters>18973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SDI 1089</cp:lastModifiedBy>
  <cp:revision>96</cp:revision>
  <dcterms:created xsi:type="dcterms:W3CDTF">2014-09-22T13:32:00Z</dcterms:created>
  <dcterms:modified xsi:type="dcterms:W3CDTF">2026-04-27T06:09:00Z</dcterms:modified>
</cp:coreProperties>
</file>