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FF4" w:rsidRDefault="00316B7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ASSESSMENT OF SOME HAEMATOLOGICAL PARAMETERS IN PATIENTS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INFECTED WITH HEPATITIS C VIRUS IN OWERRI, NIGERIA</w:t>
      </w:r>
    </w:p>
    <w:p w:rsidR="00C13FF4" w:rsidRDefault="00C13FF4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C13FF4" w:rsidRDefault="00316B7C">
      <w:pPr>
        <w:spacing w:before="100" w:beforeAutospacing="1" w:after="100" w:afterAutospacing="1" w:line="360" w:lineRule="auto"/>
        <w:ind w:firstLineChars="1900" w:firstLine="4578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z w:val="24"/>
          <w:szCs w:val="24"/>
        </w:rPr>
        <w:t>bstract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Background: </w:t>
      </w:r>
      <w:r>
        <w:rPr>
          <w:rFonts w:ascii="Times New Roman" w:eastAsia="Times New Roman" w:hAnsi="Times New Roman"/>
          <w:sz w:val="24"/>
          <w:szCs w:val="24"/>
        </w:rPr>
        <w:t xml:space="preserve">Hepatitis C virus (HCV) infection is a chronic viral disease of global public health importance characterized by progressive liver injury and numerous extrahepatic manifestations.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abnormalities are among the most common systemic complications and contribute significantly to disease morbidity and prognosis.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Objective:</w:t>
      </w:r>
      <w:r>
        <w:rPr>
          <w:rFonts w:ascii="Times New Roman" w:eastAsia="Times New Roman" w:hAnsi="Times New Roman"/>
          <w:sz w:val="24"/>
          <w:szCs w:val="24"/>
        </w:rPr>
        <w:t xml:space="preserve"> This study evaluated selected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parameters</w:t>
      </w:r>
      <w:r>
        <w:rPr>
          <w:rFonts w:ascii="Times New Roman" w:eastAsia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</w:rPr>
        <w:t>packed cell volume (PCV), platelet count, total white blood</w:t>
      </w:r>
      <w:r>
        <w:rPr>
          <w:rFonts w:ascii="Times New Roman" w:eastAsia="Times New Roman" w:hAnsi="Times New Roman"/>
          <w:sz w:val="24"/>
          <w:szCs w:val="24"/>
        </w:rPr>
        <w:t xml:space="preserve"> cell (WBC) count, and differential WBC counts</w:t>
      </w:r>
      <w:r>
        <w:rPr>
          <w:rFonts w:ascii="Times New Roman" w:eastAsia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</w:rPr>
        <w:t>among HCV-infected patients in Owerri, Nigeria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Methods:</w:t>
      </w:r>
      <w:r>
        <w:rPr>
          <w:rFonts w:ascii="Times New Roman" w:eastAsia="Times New Roman" w:hAnsi="Times New Roman"/>
          <w:sz w:val="24"/>
          <w:szCs w:val="24"/>
        </w:rPr>
        <w:t xml:space="preserve"> A hospital-based case control study involving 60 participants aged 18–60 years was conducted. Thirty serologically confirmed HCV patients and 30 age- </w:t>
      </w:r>
      <w:r>
        <w:rPr>
          <w:rFonts w:ascii="Times New Roman" w:eastAsia="Times New Roman" w:hAnsi="Times New Roman"/>
          <w:sz w:val="24"/>
          <w:szCs w:val="24"/>
        </w:rPr>
        <w:t xml:space="preserve">and sex-matched healthy controls were recruited. Blood samples were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analysed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using standard manual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techniques. Statistical analysis was performed using SPSS version 25.0 with significance set at p ≤ 0.05.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Results: HCV patients had significan</w:t>
      </w:r>
      <w:r>
        <w:rPr>
          <w:rFonts w:ascii="Times New Roman" w:eastAsia="Times New Roman" w:hAnsi="Times New Roman"/>
          <w:sz w:val="24"/>
          <w:szCs w:val="24"/>
        </w:rPr>
        <w:t>tly reduced PCV, platelet count, WBC count and neutrophil percentage, while lymphocyte percentage was significantly higher. No significant sex-based differences were observed. Strong negative correlations existed between lymphocyte and neutrophil percentag</w:t>
      </w:r>
      <w:r>
        <w:rPr>
          <w:rFonts w:ascii="Times New Roman" w:eastAsia="Times New Roman" w:hAnsi="Times New Roman"/>
          <w:sz w:val="24"/>
          <w:szCs w:val="24"/>
        </w:rPr>
        <w:t>es.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Conclusion:</w:t>
      </w:r>
      <w:r>
        <w:rPr>
          <w:rFonts w:ascii="Times New Roman" w:eastAsia="Times New Roman" w:hAnsi="Times New Roman"/>
          <w:sz w:val="24"/>
          <w:szCs w:val="24"/>
        </w:rPr>
        <w:t xml:space="preserve"> Chronic HCV infection is associated with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thrombocytopenia, leukopenia, neutropenia and relative lymphocytosis. Routine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monitoring is essential in clinical management.</w:t>
      </w:r>
    </w:p>
    <w:p w:rsidR="00C13FF4" w:rsidRDefault="00C13FF4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Keywords:</w:t>
      </w:r>
      <w:r>
        <w:rPr>
          <w:rFonts w:ascii="Times New Roman" w:eastAsia="Times New Roman" w:hAnsi="Times New Roman"/>
          <w:sz w:val="24"/>
          <w:szCs w:val="24"/>
        </w:rPr>
        <w:t xml:space="preserve"> Hepatitis C virus,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para</w:t>
      </w:r>
      <w:r>
        <w:rPr>
          <w:rFonts w:ascii="Times New Roman" w:eastAsia="Times New Roman" w:hAnsi="Times New Roman"/>
          <w:sz w:val="24"/>
          <w:szCs w:val="24"/>
        </w:rPr>
        <w:t xml:space="preserve">meters, thrombocytopenia,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leukocyte differential, Owerri.</w:t>
      </w:r>
    </w:p>
    <w:p w:rsidR="00C13FF4" w:rsidRDefault="00C13FF4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1.0 Introduction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Hepatitis C virus (HCV) infection remains a major global health challenge affecting millions worldwide¹. The disease continues to exert a substantial burden in low- and mi</w:t>
      </w:r>
      <w:r>
        <w:rPr>
          <w:rFonts w:ascii="Times New Roman" w:eastAsia="Times New Roman" w:hAnsi="Times New Roman"/>
          <w:sz w:val="24"/>
          <w:szCs w:val="24"/>
        </w:rPr>
        <w:t xml:space="preserve">ddle-income countries where screening, treatment accessibility and preventive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programmes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remain suboptimal².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HCV is an enveloped, positive-sense single-stranded RNA virus belonging to the Flaviviridae family. The virus demonstrates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hepatotropism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lympho</w:t>
      </w:r>
      <w:r>
        <w:rPr>
          <w:rFonts w:ascii="Times New Roman" w:eastAsia="Times New Roman" w:hAnsi="Times New Roman"/>
          <w:sz w:val="24"/>
          <w:szCs w:val="24"/>
        </w:rPr>
        <w:t>tropism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allowing replication in hepatocytes and immune cells such as B lymphocytes and monocytes³.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Chronic infection often progresses silently for decades before clinical manifestations become apparent. Progressive liver injury may culminate in fibrosis, </w:t>
      </w:r>
      <w:r>
        <w:rPr>
          <w:rFonts w:ascii="Times New Roman" w:eastAsia="Times New Roman" w:hAnsi="Times New Roman"/>
          <w:sz w:val="24"/>
          <w:szCs w:val="24"/>
        </w:rPr>
        <w:t xml:space="preserve">cirrhosis, portal hypertension, hepatic failure and hepatocellular carcinoma¹. However, HCV infection is increasingly recognized as a systemic disease with multiple extrahepatic manifestations including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disorders².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Among these,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</w:t>
      </w:r>
      <w:r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abnormalities are particularly important because they influence disease severity, treatment eligibility and overall clinical outcomes.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thrombocytopenia and leukocyte abnormalities have been consistently reported in HCV-infected patients⁴.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pa</w:t>
      </w:r>
      <w:r>
        <w:rPr>
          <w:rFonts w:ascii="Times New Roman" w:eastAsia="Times New Roman" w:hAnsi="Times New Roman"/>
          <w:sz w:val="24"/>
          <w:szCs w:val="24"/>
        </w:rPr>
        <w:t>thogenesis of these abnormalities is complex and multifactorial. Chronic inflammation leads to dysregulated iron metabolism and impaired erythropoiesis². Thrombocytopenia may result from reduced hepatic thrombopoietin synthesis and immune-mediated platelet</w:t>
      </w:r>
      <w:r>
        <w:rPr>
          <w:rFonts w:ascii="Times New Roman" w:eastAsia="Times New Roman" w:hAnsi="Times New Roman"/>
          <w:sz w:val="24"/>
          <w:szCs w:val="24"/>
        </w:rPr>
        <w:t xml:space="preserve"> destruction⁴. Leukopenia and neutropenia may arise from hypersplenism and immune-mediated destruction³.</w:t>
      </w:r>
    </w:p>
    <w:p w:rsidR="00C13FF4" w:rsidRDefault="00C13FF4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2.0 </w:t>
      </w:r>
      <w:r>
        <w:rPr>
          <w:rFonts w:ascii="Times New Roman" w:eastAsia="Times New Roman" w:hAnsi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aterials and </w:t>
      </w:r>
      <w:r>
        <w:rPr>
          <w:rFonts w:ascii="Times New Roman" w:eastAsia="Times New Roman" w:hAnsi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</w:rPr>
        <w:t>ethod</w:t>
      </w:r>
      <w:r>
        <w:rPr>
          <w:rFonts w:ascii="Times New Roman" w:eastAsia="Times New Roman" w:hAnsi="Times New Roman"/>
          <w:b/>
          <w:bCs/>
          <w:sz w:val="24"/>
          <w:szCs w:val="24"/>
        </w:rPr>
        <w:t>s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 Study Area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study was conducted at Imo State Specialist Hospital,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Owerri West LGA, Imo State, Nigeria. The </w:t>
      </w:r>
      <w:r>
        <w:rPr>
          <w:rFonts w:ascii="Times New Roman" w:eastAsia="Times New Roman" w:hAnsi="Times New Roman" w:cs="Times New Roman"/>
          <w:sz w:val="24"/>
          <w:szCs w:val="24"/>
        </w:rPr>
        <w:t>hospital serves as a major secondary healthcare facility providing diagnostic and treatment services to a large population within southeastern Nigeria.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 Study Design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hospital-based case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design was adopted. This design enables comparison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</w:t>
      </w:r>
      <w:r>
        <w:rPr>
          <w:rFonts w:ascii="Times New Roman" w:eastAsia="Times New Roman" w:hAnsi="Times New Roman" w:cs="Times New Roman"/>
          <w:sz w:val="24"/>
          <w:szCs w:val="24"/>
        </w:rPr>
        <w:t>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indices between infected patients and healthy individuals and allows identification of disease-associated alterations.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 Study Population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Sixty participants aged 18–60 years were recruited.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serologically confirmed HCV-positive patients.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apparently healthy HCV-negative individuals.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Inclusion Criteria</w:t>
      </w:r>
    </w:p>
    <w:p w:rsidR="00C13FF4" w:rsidRDefault="00316B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Adults aged 18–60 years</w:t>
      </w:r>
    </w:p>
    <w:p w:rsidR="00C13FF4" w:rsidRDefault="00316B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Confirmed HCV infection for cases</w:t>
      </w:r>
    </w:p>
    <w:p w:rsidR="00C13FF4" w:rsidRDefault="00316B7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Apparently healthy controls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Exclusion Criteria</w:t>
      </w:r>
    </w:p>
    <w:p w:rsidR="00C13FF4" w:rsidRDefault="00316B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Co-infection with 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viral diseases</w:t>
      </w:r>
    </w:p>
    <w:p w:rsidR="00C13FF4" w:rsidRDefault="00316B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disorders</w:t>
      </w:r>
    </w:p>
    <w:p w:rsidR="00C13FF4" w:rsidRDefault="00316B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Recent blood transfusion</w:t>
      </w:r>
    </w:p>
    <w:p w:rsidR="00C13FF4" w:rsidRDefault="00316B7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Chronic systemic illnesses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These criteria minimized confounding variables that could affect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 Sample Size Justification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sample size was based on feasib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ility and comparable regional studies assessing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 in viral infections. Matching by age and sex ensured comparability between groups.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2.5 Sample Collection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millilitres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venous blood was collected aseptically from each particip</w:t>
      </w:r>
      <w:r>
        <w:rPr>
          <w:rFonts w:ascii="Times New Roman" w:eastAsia="Times New Roman" w:hAnsi="Times New Roman" w:cs="Times New Roman"/>
          <w:sz w:val="24"/>
          <w:szCs w:val="24"/>
        </w:rPr>
        <w:t>ant:</w:t>
      </w:r>
    </w:p>
    <w:p w:rsidR="00C13FF4" w:rsidRDefault="00316B7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 mL into EDTA tubes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haematology</w:t>
      </w:r>
      <w:proofErr w:type="spellEnd"/>
    </w:p>
    <w:p w:rsidR="00C13FF4" w:rsidRDefault="00316B7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mL into plain tubes for serological confirmation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2.6 Laboratory Analysis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PCV was determined using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microhaematocrit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method⁵. Platelet count was performed using manual methods⁶. Total WBC count was estimated using </w:t>
      </w:r>
      <w:r>
        <w:rPr>
          <w:rFonts w:ascii="Times New Roman" w:eastAsia="Times New Roman" w:hAnsi="Times New Roman"/>
          <w:sz w:val="24"/>
          <w:szCs w:val="24"/>
        </w:rPr>
        <w:t xml:space="preserve">standard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haemocytometer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technique⁵.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2.7 Ethical Considerations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Ethical approval was obtained from the hospital ethics committee. Written informed consent was obtained from all participants.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2.8 Statistical Analysis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using SPSS version 25.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using IBM SPSS version 25.0. Results were expressed as mean ± standard deviation. Independent Student’s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-test was used to compare mean values between groups, while Pearson’s correlation coefficient assessed relationships between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parameters. Statistical significance was set at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≤ 0.05.</w:t>
      </w:r>
    </w:p>
    <w:p w:rsidR="00C13FF4" w:rsidRDefault="00C13FF4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13FF4" w:rsidRDefault="00C13FF4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13FF4" w:rsidRDefault="00C13FF4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3.0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esults</w:t>
      </w:r>
    </w:p>
    <w:p w:rsidR="00C13FF4" w:rsidRDefault="00316B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3.1: Mean Values of PCV, Platelet, Wh</w:t>
      </w:r>
      <w:r>
        <w:rPr>
          <w:rFonts w:ascii="Times New Roman" w:hAnsi="Times New Roman" w:cs="Times New Roman"/>
          <w:b/>
          <w:bCs/>
          <w:sz w:val="24"/>
          <w:szCs w:val="24"/>
        </w:rPr>
        <w:t>ite Blood Cell and Differential WBC Counts in HCV Patients Versus Controls (Mean ± SD).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4"/>
        <w:gridCol w:w="2181"/>
        <w:gridCol w:w="2181"/>
        <w:gridCol w:w="1083"/>
        <w:gridCol w:w="1161"/>
      </w:tblGrid>
      <w:tr w:rsidR="00C13FF4">
        <w:tc>
          <w:tcPr>
            <w:tcW w:w="1433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HCV Patients</w:t>
            </w:r>
          </w:p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(n=10)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(n=10)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t-value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PCV (%)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41.37 ± 3.12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43.77 ± 2.82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–3.12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0.003*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Platelet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190.90 ± 58.33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249.07 ± 40.96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–4.47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&lt;0.001*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WBC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5.96 ± 1.75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6.99 ± 1.33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–2.58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0.012*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Neutrophils (%)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50.30 ± 5.41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54.03 ± 5.12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–2.75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0.008*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Lymphocytes (%)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40.30 ± 5.57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36.67 ± 4.71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2.73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0.008*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Monocytes (%)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5.93 ± 1.87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6.20 ± 1.47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–0.61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0.542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Eosinophils (%)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2.67 ± 0.92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2.53 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1.11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0.51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0.614</w:t>
            </w:r>
          </w:p>
        </w:tc>
      </w:tr>
      <w:tr w:rsidR="00C13FF4">
        <w:tc>
          <w:tcPr>
            <w:tcW w:w="1433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Basophils (%)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0.80 ± 0.55</w:t>
            </w:r>
          </w:p>
        </w:tc>
        <w:tc>
          <w:tcPr>
            <w:tcW w:w="113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0.57 ± 0.63</w:t>
            </w:r>
          </w:p>
        </w:tc>
        <w:tc>
          <w:tcPr>
            <w:tcW w:w="56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1.53</w:t>
            </w:r>
          </w:p>
        </w:tc>
        <w:tc>
          <w:tcPr>
            <w:tcW w:w="60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0.131</w:t>
            </w:r>
          </w:p>
        </w:tc>
      </w:tr>
    </w:tbl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KEY: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Significant p-value (p ≤ 0.05).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SD = Standard Deviation.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PCV = Packed Cell Volume.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WBC = White Blood Cell count 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3.1 shows the mean values of packed cell volume (PCV), platele</w:t>
      </w:r>
      <w:r>
        <w:rPr>
          <w:rFonts w:ascii="Times New Roman" w:hAnsi="Times New Roman" w:cs="Times New Roman"/>
          <w:bCs/>
          <w:sz w:val="24"/>
          <w:szCs w:val="24"/>
        </w:rPr>
        <w:t>t count, total white blood cell count (WBC) and differential white cell counts in patients infected with Hepatitis C Virus compared to apparently healthy controls.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mean values of PCV, platelet count, WBC and neutrophils were significantly lower in HCV </w:t>
      </w:r>
      <w:r>
        <w:rPr>
          <w:rFonts w:ascii="Times New Roman" w:hAnsi="Times New Roman" w:cs="Times New Roman"/>
          <w:bCs/>
          <w:sz w:val="24"/>
          <w:szCs w:val="24"/>
        </w:rPr>
        <w:t>patients (41.37 ± 3.12)%, (190.90 ± 58.33)×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(5.96 ± 1.75)×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 and (50.30 ± 5.41)%, respectively, compared to controls (43.77 ± 2.82)%, (249.07 ± 40.96)×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(6.99 ± 1.33)×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/L and (54.03 ± 5.12)% (t = –3.12, p = 0.003; t = –4.47, p &lt; 0.001; </w:t>
      </w:r>
      <w:r>
        <w:rPr>
          <w:rFonts w:ascii="Times New Roman" w:hAnsi="Times New Roman" w:cs="Times New Roman"/>
          <w:bCs/>
          <w:sz w:val="24"/>
          <w:szCs w:val="24"/>
        </w:rPr>
        <w:t xml:space="preserve">t = –2.58, p = 0.012; t = –2.75, p = 0.008). 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mean value of lymphocyte was significantly higher in HCV patients (40.30 ±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5.57)%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compared to controls (36.67 ± 4.71)% (t = 2.73, p = 0.008).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were no significant differences in the mean values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monocytes, eosinophils and basophils in HCV patients (5.93 ±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1.87)%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(2.67 ± 0.92)% and (0.80 ± 0.55)%, respectively, compared to controls (6.20 ± 1.47)%, (2.53 ± 1.11)% and (0.57 ± 0.63)% (t = –0.61, p = 0.542; t = 0.51, p = 0.614; t = 1.53, p = 0.131).</w:t>
      </w:r>
    </w:p>
    <w:p w:rsidR="00C13FF4" w:rsidRDefault="00316B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 3.2: Mean Values of PCV, Platelet Count, WBC Count and Differential WBC Counts in Male Versus Female HCV Patients (Mean ± SD)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6"/>
        <w:gridCol w:w="2181"/>
        <w:gridCol w:w="2181"/>
        <w:gridCol w:w="1083"/>
        <w:gridCol w:w="1159"/>
      </w:tblGrid>
      <w:tr w:rsidR="00C13FF4">
        <w:tc>
          <w:tcPr>
            <w:tcW w:w="1441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HCV</w:t>
            </w:r>
          </w:p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Patients</w:t>
            </w:r>
          </w:p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(n=15)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 HCV</w:t>
            </w:r>
          </w:p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Patients</w:t>
            </w:r>
          </w:p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(n=15)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t-value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PCV (%)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42.27 ± 2.63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40.47 ± 3.40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1.62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0.116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Platelet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180.13 ± 50.88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201.67 ± 64.88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–1.01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0.320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WBC (×10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5.97 ± 1.80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5.95 ± 1.75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0.04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0.967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Neutrophils (%)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49.13 ± 4.69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51.47 ± 5.97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–1.19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0.244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Lymphocytes (%)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40.93 ± 4.99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39.67 ± 6.20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0.62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0.542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Monocytes (%)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6.33 ± 1.76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5.53 ± 1.96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0.249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Eosinophils (%)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2.80 ± 1.08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2.53 ± 0.74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0.79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0.438</w:t>
            </w:r>
          </w:p>
        </w:tc>
      </w:tr>
      <w:tr w:rsidR="00C13FF4">
        <w:tc>
          <w:tcPr>
            <w:tcW w:w="1441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Basophils (%)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0.80 ± 0.41</w:t>
            </w:r>
          </w:p>
        </w:tc>
        <w:tc>
          <w:tcPr>
            <w:tcW w:w="1145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0.80 ± 0.68</w:t>
            </w:r>
          </w:p>
        </w:tc>
        <w:tc>
          <w:tcPr>
            <w:tcW w:w="56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  <w:tc>
          <w:tcPr>
            <w:tcW w:w="60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</w:t>
            </w:r>
          </w:p>
        </w:tc>
      </w:tr>
    </w:tbl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KEY: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Significant p-value (p ≤ 0.05).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SD = Standard Deviation.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PCV = Packed Cell Volume.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WBC = White Blood Cell count.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Table 3.2 shows the </w:t>
      </w:r>
      <w:r>
        <w:rPr>
          <w:rFonts w:ascii="Times New Roman" w:hAnsi="Times New Roman" w:cs="Times New Roman"/>
          <w:bCs/>
          <w:sz w:val="24"/>
          <w:szCs w:val="24"/>
        </w:rPr>
        <w:t>mean values of PCV, platelet count, WBC and differential counts in male and female HCV-infected patients.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were no significant differences in the mean values of PCV, platelet count, WBC, neutrophils, lymphocytes, monocytes, eosinophils and basophils i</w:t>
      </w:r>
      <w:r>
        <w:rPr>
          <w:rFonts w:ascii="Times New Roman" w:hAnsi="Times New Roman" w:cs="Times New Roman"/>
          <w:bCs/>
          <w:sz w:val="24"/>
          <w:szCs w:val="24"/>
        </w:rPr>
        <w:t>n male HCV patients (42.27 ± 2.63)%, (180.13 ± 50.88)×10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(5.97 ± 1.80)×10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(49.13 ± 4.69)%, (40.93 ± 4.99)%, (6.33 ± 1.76)%, (2.80 ± 1.08)% and (0.80 ± 0.41)%, respectively, compared to female HCV patients (40.47 ± 3.40)%, (201.67 ± 64.88)×10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</w:t>
      </w:r>
      <w:r>
        <w:rPr>
          <w:rFonts w:ascii="Times New Roman" w:hAnsi="Times New Roman" w:cs="Times New Roman"/>
          <w:bCs/>
          <w:sz w:val="24"/>
          <w:szCs w:val="24"/>
        </w:rPr>
        <w:t>.95 ± 1.75)×10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/L, (51.47 ± 5.97)%, (39.67 ± 6.20)%, (5.53 ± 1.96)%, (2.53 ± 0.74)% and (0.80 ± 0.68)% (t = 1.62, p = 0.116; t = –1.01, p = 0.320; t = 0.04, p = 0.967; t = –1.19, p = 0.244; t = 0.62, p = 0.542; t = 1.18, p = 0.249; t = 0.79, p = 0.438; t =</w:t>
      </w:r>
      <w:r>
        <w:rPr>
          <w:rFonts w:ascii="Times New Roman" w:hAnsi="Times New Roman" w:cs="Times New Roman"/>
          <w:bCs/>
          <w:sz w:val="24"/>
          <w:szCs w:val="24"/>
        </w:rPr>
        <w:t xml:space="preserve"> 0.00, p = 1.000).</w:t>
      </w:r>
    </w:p>
    <w:p w:rsidR="00C13FF4" w:rsidRDefault="00316B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3.3: Pearson Correlation of Lymphocyte Percentage with Other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Haematological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Parameters in HCV Patients.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8"/>
        <w:gridCol w:w="815"/>
        <w:gridCol w:w="2328"/>
        <w:gridCol w:w="2409"/>
      </w:tblGrid>
      <w:tr w:rsidR="00C13FF4">
        <w:tc>
          <w:tcPr>
            <w:tcW w:w="1949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r-value</w:t>
            </w:r>
            <w:proofErr w:type="spellEnd"/>
          </w:p>
        </w:tc>
        <w:tc>
          <w:tcPr>
            <w:tcW w:w="1236" w:type="pct"/>
          </w:tcPr>
          <w:p w:rsidR="00C13FF4" w:rsidRDefault="00316B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13FF4">
        <w:tc>
          <w:tcPr>
            <w:tcW w:w="194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PCV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  <w:tc>
          <w:tcPr>
            <w:tcW w:w="123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0.994</w:t>
            </w:r>
          </w:p>
        </w:tc>
      </w:tr>
      <w:tr w:rsidR="00C13FF4">
        <w:tc>
          <w:tcPr>
            <w:tcW w:w="194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Platelet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–0.209</w:t>
            </w:r>
          </w:p>
        </w:tc>
        <w:tc>
          <w:tcPr>
            <w:tcW w:w="123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0.267</w:t>
            </w:r>
          </w:p>
        </w:tc>
      </w:tr>
      <w:tr w:rsidR="00C13FF4">
        <w:tc>
          <w:tcPr>
            <w:tcW w:w="194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WBC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–0.014</w:t>
            </w:r>
          </w:p>
        </w:tc>
        <w:tc>
          <w:tcPr>
            <w:tcW w:w="123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0.943</w:t>
            </w:r>
          </w:p>
        </w:tc>
      </w:tr>
      <w:tr w:rsidR="00C13FF4">
        <w:tc>
          <w:tcPr>
            <w:tcW w:w="194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Neutrophils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–0.912</w:t>
            </w:r>
          </w:p>
        </w:tc>
        <w:tc>
          <w:tcPr>
            <w:tcW w:w="123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&lt;0.001*</w:t>
            </w:r>
          </w:p>
        </w:tc>
      </w:tr>
      <w:tr w:rsidR="00C13FF4">
        <w:tc>
          <w:tcPr>
            <w:tcW w:w="194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Monocytes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–0.051</w:t>
            </w:r>
          </w:p>
        </w:tc>
        <w:tc>
          <w:tcPr>
            <w:tcW w:w="123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0.789</w:t>
            </w:r>
          </w:p>
        </w:tc>
      </w:tr>
      <w:tr w:rsidR="00C13FF4">
        <w:tc>
          <w:tcPr>
            <w:tcW w:w="194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Eosinophils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–0.316</w:t>
            </w:r>
          </w:p>
        </w:tc>
        <w:tc>
          <w:tcPr>
            <w:tcW w:w="123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0.089</w:t>
            </w:r>
          </w:p>
        </w:tc>
      </w:tr>
      <w:tr w:rsidR="00C13FF4">
        <w:tc>
          <w:tcPr>
            <w:tcW w:w="1949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Basophils</w:t>
            </w:r>
          </w:p>
        </w:tc>
        <w:tc>
          <w:tcPr>
            <w:tcW w:w="418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94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–0.452</w:t>
            </w:r>
          </w:p>
        </w:tc>
        <w:tc>
          <w:tcPr>
            <w:tcW w:w="1236" w:type="pct"/>
          </w:tcPr>
          <w:p w:rsidR="00C13FF4" w:rsidRDefault="00316B7C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0.012*</w:t>
            </w:r>
          </w:p>
        </w:tc>
      </w:tr>
    </w:tbl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KEY: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Significant p-value (p ≤ 0.05).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 = sample size.</w:t>
      </w:r>
    </w:p>
    <w:p w:rsidR="00C13FF4" w:rsidRDefault="00316B7C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PCV = Packed Cell Volume.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WBC = White Blood Cell count.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 3.3 shows the Pearson correlation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coefficients of lymphocyte percentage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with  PCV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platelet, WBC and differential counts in HCV-infected patients.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was a negative significant correlation of lymphocyte percentage with neutrophil percentage (r = –0.912, p &lt; 0.001) and basophil percentag</w:t>
      </w:r>
      <w:r>
        <w:rPr>
          <w:rFonts w:ascii="Times New Roman" w:hAnsi="Times New Roman" w:cs="Times New Roman"/>
          <w:bCs/>
          <w:sz w:val="24"/>
          <w:szCs w:val="24"/>
        </w:rPr>
        <w:t xml:space="preserve">e (r = –0.452, p = 0.012) in HCV-infected patients. </w:t>
      </w:r>
    </w:p>
    <w:p w:rsidR="00C13FF4" w:rsidRDefault="00316B7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was no significant correlation of lymphocyte percentage with PCV (r = 0.001, p = 0.994), platelet count (r = –0.209, p = 0.267), total WBC (r = –0.014, p = 0.943), monocytes (r = –0.051, p = 0.789)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eosinophils (r = –0.316, p = 0.089) in HCV-infected patients.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4.0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>Interpretation of Results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The findings of this study clearly demonstrate that chronic Hepatitis C virus (HCV) infection is associated with significant alterations in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parameters when compared with apparently healthy individuals. The observed reductions in packed cell volume (PCV), platelet count, total white blood cell (WBC) count, and neutrophil percentage suggest a generalized suppression or dysregulation of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haematopo</w:t>
      </w:r>
      <w:r>
        <w:rPr>
          <w:rFonts w:ascii="Times New Roman" w:eastAsia="Times New Roman" w:hAnsi="Times New Roman"/>
          <w:kern w:val="36"/>
          <w:sz w:val="24"/>
          <w:szCs w:val="24"/>
        </w:rPr>
        <w:t>iesis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in HCV-infected patients. Conversely, the significantly elevated lymphocyte percentage reflects an ongoing immune response, likely driven by persistent viral antigenic stimulation.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>The absence of statistically significant differences in monocytes, eo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sinophils, and basophils indicates that these cell lines may be less affected by HCV infection or may not play a central role in its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manifestations. Additionally, the lack of sex-based differences suggests that the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impact of H</w:t>
      </w:r>
      <w:r>
        <w:rPr>
          <w:rFonts w:ascii="Times New Roman" w:eastAsia="Times New Roman" w:hAnsi="Times New Roman"/>
          <w:kern w:val="36"/>
          <w:sz w:val="24"/>
          <w:szCs w:val="24"/>
        </w:rPr>
        <w:t>CV infection is relatively uniform across genders within the studied population.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lastRenderedPageBreak/>
        <w:t xml:space="preserve">The strong negative correlation between lymphocyte and neutrophil percentages further highlights an imbalance in immune cell dynamics, which may reflect shifts in host immune </w:t>
      </w:r>
      <w:r>
        <w:rPr>
          <w:rFonts w:ascii="Times New Roman" w:eastAsia="Times New Roman" w:hAnsi="Times New Roman"/>
          <w:kern w:val="36"/>
          <w:sz w:val="24"/>
          <w:szCs w:val="24"/>
        </w:rPr>
        <w:t>response patterns during chronic viral infection.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>5.0 Discussion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The present study provides further evidence that HCV infection is not only a hepatic disease but also a systemic condition with significant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consequences. The significantly redu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ced PCV observed among HCV-infected patients indicates the presence of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, which is a well-documented complication of chronic HCV infection¹. The mechanisms underlying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in HCV are multifactorial and include chronic inflammation, impaired iron m</w:t>
      </w:r>
      <w:r>
        <w:rPr>
          <w:rFonts w:ascii="Times New Roman" w:eastAsia="Times New Roman" w:hAnsi="Times New Roman"/>
          <w:kern w:val="36"/>
          <w:sz w:val="24"/>
          <w:szCs w:val="24"/>
        </w:rPr>
        <w:t>etabolism, bone marrow suppression, and, in some cases, autoimmune haemolysis². In addition, reduced nutritional intake and chronic disease state may further exacerbate erythropoietic dysfunction.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Thrombocytopenia observed in this study is consistent with </w:t>
      </w:r>
      <w:r>
        <w:rPr>
          <w:rFonts w:ascii="Times New Roman" w:eastAsia="Times New Roman" w:hAnsi="Times New Roman"/>
          <w:kern w:val="36"/>
          <w:sz w:val="24"/>
          <w:szCs w:val="24"/>
        </w:rPr>
        <w:t>previous reports identifying it as a common feature in chronic liver disease and HCV infection⁴. The pathogenesis is complex, involving decreased hepatic production of thrombopoietin, increased peripheral destruction of platelets, and splenic sequestration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 secondary to portal hypertension⁴. This reduction in platelet count has important clinical implications, particularly in increasing the risk of bleeding and influencing eligibility for antiviral therapy.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>The significant reduction in total WBC count (leuko</w:t>
      </w:r>
      <w:r>
        <w:rPr>
          <w:rFonts w:ascii="Times New Roman" w:eastAsia="Times New Roman" w:hAnsi="Times New Roman"/>
          <w:kern w:val="36"/>
          <w:sz w:val="24"/>
          <w:szCs w:val="24"/>
        </w:rPr>
        <w:t>penia) and neutrophil percentage (neutropenia) suggests immune dysregulation associated with chronic HCV infection. These findings may be attributed to hypersplenism, bone marrow suppression, or immune-mediated destruction of leukocytes³. Neutropenia, in p</w:t>
      </w:r>
      <w:r>
        <w:rPr>
          <w:rFonts w:ascii="Times New Roman" w:eastAsia="Times New Roman" w:hAnsi="Times New Roman"/>
          <w:kern w:val="36"/>
          <w:sz w:val="24"/>
          <w:szCs w:val="24"/>
        </w:rPr>
        <w:t>articular, may predispose affected individuals to secondary bacterial infections, thereby worsening disease prognosis.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>On the other hand, the observed increase in lymphocyte percentage (relative lymphocytosis) reflects chronic immune activation. This is in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 line with the lymphotropic nature of HCV, which has been shown to replicate in lymphoid cells and contribute to persistent immune stimulation³. Chronic antigenic exposure may drive lymphocyte proliferation and alter immune homeostasis, potentially contrib</w:t>
      </w:r>
      <w:r>
        <w:rPr>
          <w:rFonts w:ascii="Times New Roman" w:eastAsia="Times New Roman" w:hAnsi="Times New Roman"/>
          <w:kern w:val="36"/>
          <w:sz w:val="24"/>
          <w:szCs w:val="24"/>
        </w:rPr>
        <w:t>uting to extrahepatic manifestations such as lymphoproliferative disorders.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lastRenderedPageBreak/>
        <w:t xml:space="preserve">The strong inverse correlation between lymphocyte and neutrophil percentages observed in this study (r = –0.912) suggests a shift in immune balance toward adaptive immune response </w:t>
      </w:r>
      <w:r>
        <w:rPr>
          <w:rFonts w:ascii="Times New Roman" w:eastAsia="Times New Roman" w:hAnsi="Times New Roman"/>
          <w:kern w:val="36"/>
          <w:sz w:val="24"/>
          <w:szCs w:val="24"/>
        </w:rPr>
        <w:t>dominance. This finding supports the concept of immune remodeling in chronic viral infections, where prolonged antigen exposure leads to selective expansion of lymphocyte populations at the expense of innate immune cells.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>Interestingly, no significant diff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erences were observed in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parameters between male and female HCV patients. This aligns with previous studies reporting minimal gender influence on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indices in HCV infection¹. However, it is important to note that sex-related imm</w:t>
      </w:r>
      <w:r>
        <w:rPr>
          <w:rFonts w:ascii="Times New Roman" w:eastAsia="Times New Roman" w:hAnsi="Times New Roman"/>
          <w:kern w:val="36"/>
          <w:sz w:val="24"/>
          <w:szCs w:val="24"/>
        </w:rPr>
        <w:t>unological and hormonal factors may still influence disease progression, viral clearance, and response to therapy⁷.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Beyond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alterations, HCV infection has also been linked to systemic complications such as endothelial dysfunction and increase</w:t>
      </w:r>
      <w:r>
        <w:rPr>
          <w:rFonts w:ascii="Times New Roman" w:eastAsia="Times New Roman" w:hAnsi="Times New Roman"/>
          <w:kern w:val="36"/>
          <w:sz w:val="24"/>
          <w:szCs w:val="24"/>
        </w:rPr>
        <w:t>d cardiovascular risk⁵, as well as renal involvement through immune-complex deposition⁶. These findings further reinforce the need for a multidisciplinary approach in the management of HCV-infected patients.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>Overall, the findings of this study are consiste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nt with existing literature and highlight the importance of routine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assessment in HCV management. Early detection of abnormalities such as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anaemia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>, thrombocytopenia, and leukopenia can guide clinical decision-making, improve patient monitori</w:t>
      </w:r>
      <w:r>
        <w:rPr>
          <w:rFonts w:ascii="Times New Roman" w:eastAsia="Times New Roman" w:hAnsi="Times New Roman"/>
          <w:kern w:val="36"/>
          <w:sz w:val="24"/>
          <w:szCs w:val="24"/>
        </w:rPr>
        <w:t>ng, and reduce the risk of complicatio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>ns.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</w:rPr>
        <w:t>.0 Conclusion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HCV infection is associated with significant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abnormalities. Routine monitoring is essential.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Clinical Implications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monitoring is essential for:</w:t>
      </w:r>
    </w:p>
    <w:p w:rsidR="00C13FF4" w:rsidRDefault="00316B7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Early complication </w:t>
      </w:r>
      <w:r>
        <w:rPr>
          <w:rFonts w:ascii="Times New Roman" w:eastAsia="Times New Roman" w:hAnsi="Times New Roman" w:cs="Times New Roman"/>
          <w:sz w:val="24"/>
          <w:szCs w:val="24"/>
        </w:rPr>
        <w:t>detection</w:t>
      </w:r>
    </w:p>
    <w:p w:rsidR="00C13FF4" w:rsidRDefault="00316B7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Therapy planning</w:t>
      </w:r>
    </w:p>
    <w:p w:rsidR="00C13FF4" w:rsidRDefault="00316B7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Prognostic evaluation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.0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ublic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ealth and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linical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mplications</w:t>
      </w:r>
    </w:p>
    <w:p w:rsidR="00C13FF4" w:rsidRDefault="00316B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Routine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haematological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monitoring should be incorporated into HCV management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Integration into screening protocols could improve patient outcomes.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7.0 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trengths of the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tudy</w:t>
      </w:r>
    </w:p>
    <w:p w:rsidR="00C13FF4" w:rsidRDefault="00316B7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Case–control design</w:t>
      </w:r>
    </w:p>
    <w:p w:rsidR="00C13FF4" w:rsidRDefault="00316B7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Age/sex matching</w:t>
      </w:r>
    </w:p>
    <w:p w:rsidR="00C13FF4" w:rsidRDefault="00316B7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Standardized laboratory techniques</w:t>
      </w:r>
    </w:p>
    <w:p w:rsidR="00C13FF4" w:rsidRDefault="00316B7C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.0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imitations of the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tudy</w:t>
      </w:r>
    </w:p>
    <w:p w:rsidR="00C13FF4" w:rsidRDefault="00316B7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Small sample size</w:t>
      </w:r>
    </w:p>
    <w:p w:rsidR="00C13FF4" w:rsidRDefault="00316B7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Lack of viral load assessment</w:t>
      </w:r>
    </w:p>
    <w:p w:rsidR="00C13FF4" w:rsidRDefault="00316B7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liver function tests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Future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studies are recommended.</w:t>
      </w:r>
    </w:p>
    <w:p w:rsidR="00BA1C29" w:rsidRDefault="00BA1C29" w:rsidP="00BA1C29">
      <w:pPr>
        <w:rPr>
          <w:highlight w:val="yellow"/>
        </w:rPr>
      </w:pPr>
      <w:r>
        <w:rPr>
          <w:highlight w:val="yellow"/>
        </w:rPr>
        <w:t>Disclaimer (Artificial intelligence)</w:t>
      </w:r>
    </w:p>
    <w:p w:rsidR="00BA1C29" w:rsidRDefault="00BA1C29" w:rsidP="00BA1C29">
      <w:pPr>
        <w:rPr>
          <w:highlight w:val="yellow"/>
        </w:rPr>
      </w:pPr>
      <w:r>
        <w:rPr>
          <w:highlight w:val="yellow"/>
        </w:rPr>
        <w:t>Author(s) hereby declare that NO generative AI technologies such as Large Language Models (</w:t>
      </w:r>
      <w:proofErr w:type="spellStart"/>
      <w:r>
        <w:rPr>
          <w:highlight w:val="yellow"/>
        </w:rPr>
        <w:t>ChatGPT</w:t>
      </w:r>
      <w:proofErr w:type="spellEnd"/>
      <w:r>
        <w:rPr>
          <w:highlight w:val="yellow"/>
        </w:rPr>
        <w:t xml:space="preserve">, COPILOT, etc.) and text-to-image generators have been used during the writing or editing of this manuscript. </w:t>
      </w:r>
    </w:p>
    <w:p w:rsidR="00BA1C29" w:rsidRDefault="00BA1C29" w:rsidP="00BA1C29"/>
    <w:p w:rsidR="00BA1C29" w:rsidRDefault="00BA1C2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C13FF4" w:rsidRDefault="00316B7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References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13FF4" w:rsidRDefault="00316B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Westbrook RH,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Dusheiko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G. Natural history of hepatitis C. J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Hepatol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2014;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61:S</w:t>
      </w:r>
      <w:proofErr w:type="gramEnd"/>
      <w:r>
        <w:rPr>
          <w:rFonts w:ascii="Times New Roman" w:eastAsia="Times New Roman" w:hAnsi="Times New Roman"/>
          <w:sz w:val="24"/>
          <w:szCs w:val="24"/>
        </w:rPr>
        <w:t>58–S68.</w:t>
      </w:r>
    </w:p>
    <w:p w:rsidR="00C13FF4" w:rsidRDefault="00316B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Cacoub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Comarmond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C, Domont F, et al. Extrahepatic manifestations of chronic hepatitis C virus infection.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Adv Infect Dis. 2016;3(1):3–14.</w:t>
      </w:r>
    </w:p>
    <w:p w:rsidR="00C13FF4" w:rsidRDefault="00316B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Zignego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AL, Giannini C,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Gragnani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L. Hepatitis C virus infection and lymphoproliferative disorders. Clin Dev Immunol.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2012;2012:980942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13FF4" w:rsidRDefault="00316B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Gallo P,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Terracciani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F, Di Pasquale G, et al. Thrombocytopenia in chronic liver disease. World J Gastroenterol. 2022;28(30):4061.</w:t>
      </w:r>
    </w:p>
    <w:p w:rsidR="00C13FF4" w:rsidRDefault="00316B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Wallerstein RO.</w:t>
      </w:r>
      <w:r>
        <w:rPr>
          <w:rFonts w:ascii="Times New Roman" w:eastAsia="Times New Roman" w:hAnsi="Times New Roman"/>
          <w:sz w:val="24"/>
          <w:szCs w:val="24"/>
        </w:rPr>
        <w:t xml:space="preserve"> Laboratory evaluation of anemia. West J Med.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1987;146:443</w:t>
      </w:r>
      <w:proofErr w:type="gramEnd"/>
      <w:r>
        <w:rPr>
          <w:rFonts w:ascii="Times New Roman" w:eastAsia="Times New Roman" w:hAnsi="Times New Roman"/>
          <w:sz w:val="24"/>
          <w:szCs w:val="24"/>
        </w:rPr>
        <w:t>–451.</w:t>
      </w:r>
    </w:p>
    <w:p w:rsidR="00C13FF4" w:rsidRDefault="00316B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Salignac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Latger-Cannard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V, Schlegel N,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Lecompte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TP. Platelet counting. Methods Mol Biol. 2013.</w:t>
      </w:r>
    </w:p>
    <w:p w:rsidR="00C13FF4" w:rsidRDefault="00316B7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Baden R,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Rockstroh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JK, Buti M. Natural history and management of hepatitis C: does sex play a</w:t>
      </w:r>
      <w:r>
        <w:rPr>
          <w:rFonts w:ascii="Times New Roman" w:eastAsia="Times New Roman" w:hAnsi="Times New Roman"/>
          <w:sz w:val="24"/>
          <w:szCs w:val="24"/>
        </w:rPr>
        <w:t xml:space="preserve"> role? J Infect Dis. 2019;219(3):345–352</w:t>
      </w:r>
    </w:p>
    <w:p w:rsidR="00C13FF4" w:rsidRDefault="00C13F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3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B7C" w:rsidRDefault="00316B7C">
      <w:pPr>
        <w:spacing w:line="240" w:lineRule="auto"/>
      </w:pPr>
      <w:r>
        <w:separator/>
      </w:r>
    </w:p>
  </w:endnote>
  <w:endnote w:type="continuationSeparator" w:id="0">
    <w:p w:rsidR="00316B7C" w:rsidRDefault="00316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B7C" w:rsidRDefault="00316B7C">
      <w:pPr>
        <w:spacing w:after="0"/>
      </w:pPr>
      <w:r>
        <w:separator/>
      </w:r>
    </w:p>
  </w:footnote>
  <w:footnote w:type="continuationSeparator" w:id="0">
    <w:p w:rsidR="00316B7C" w:rsidRDefault="00316B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EE0C5"/>
    <w:multiLevelType w:val="singleLevel"/>
    <w:tmpl w:val="3D9EE0C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0D452C8"/>
    <w:multiLevelType w:val="multilevel"/>
    <w:tmpl w:val="40D452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0425A"/>
    <w:multiLevelType w:val="multilevel"/>
    <w:tmpl w:val="4A9042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406D"/>
    <w:multiLevelType w:val="multilevel"/>
    <w:tmpl w:val="4E5840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61D63"/>
    <w:multiLevelType w:val="multilevel"/>
    <w:tmpl w:val="51961D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95C57"/>
    <w:multiLevelType w:val="multilevel"/>
    <w:tmpl w:val="60195C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02B70"/>
    <w:multiLevelType w:val="multilevel"/>
    <w:tmpl w:val="6A702B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40"/>
    <w:rsid w:val="00316B7C"/>
    <w:rsid w:val="00692915"/>
    <w:rsid w:val="00830640"/>
    <w:rsid w:val="00941864"/>
    <w:rsid w:val="00961F71"/>
    <w:rsid w:val="00AF21DD"/>
    <w:rsid w:val="00BA1C29"/>
    <w:rsid w:val="00BA3DF0"/>
    <w:rsid w:val="00C13FF4"/>
    <w:rsid w:val="06542CAB"/>
    <w:rsid w:val="06F9319A"/>
    <w:rsid w:val="0C2561B2"/>
    <w:rsid w:val="143C0042"/>
    <w:rsid w:val="1AF91F50"/>
    <w:rsid w:val="1CA25DE3"/>
    <w:rsid w:val="1E7A7EE3"/>
    <w:rsid w:val="2664504E"/>
    <w:rsid w:val="36BB450C"/>
    <w:rsid w:val="37DE0495"/>
    <w:rsid w:val="3A46220D"/>
    <w:rsid w:val="3D3A016E"/>
    <w:rsid w:val="436E624C"/>
    <w:rsid w:val="4EAB5536"/>
    <w:rsid w:val="52C4546D"/>
    <w:rsid w:val="54097F97"/>
    <w:rsid w:val="5C9439A9"/>
    <w:rsid w:val="5FA34752"/>
    <w:rsid w:val="60013652"/>
    <w:rsid w:val="61A04177"/>
    <w:rsid w:val="684A7D12"/>
    <w:rsid w:val="6C762E7E"/>
    <w:rsid w:val="714F7DAA"/>
    <w:rsid w:val="748A473B"/>
    <w:rsid w:val="749D668F"/>
    <w:rsid w:val="78E3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F9B9"/>
  <w15:docId w15:val="{DF64BCA0-E041-469A-AFAA-5ABC306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2468</Words>
  <Characters>14073</Characters>
  <Application>Microsoft Office Word</Application>
  <DocSecurity>0</DocSecurity>
  <Lines>117</Lines>
  <Paragraphs>33</Paragraphs>
  <ScaleCrop>false</ScaleCrop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1022</cp:lastModifiedBy>
  <cp:revision>6</cp:revision>
  <dcterms:created xsi:type="dcterms:W3CDTF">2026-02-12T10:02:00Z</dcterms:created>
  <dcterms:modified xsi:type="dcterms:W3CDTF">2026-03-27T06:34:00Z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7BD32F563D874A4F8A7042F4141204E1_12</vt:lpwstr>
  </property>
</Properties>
</file>