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hart10.xml" ContentType="application/vnd.openxmlformats-officedocument.drawingml.chart+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A225F" w14:textId="6D75A927" w:rsidR="00FF27C7" w:rsidRPr="004C2FCE" w:rsidRDefault="00495437">
      <w:pPr>
        <w:spacing w:line="360" w:lineRule="auto"/>
        <w:jc w:val="center"/>
        <w:rPr>
          <w:rFonts w:ascii="Times New Roman" w:hAnsi="Times New Roman" w:cs="Times New Roman"/>
          <w:b/>
          <w:sz w:val="24"/>
          <w:lang w:val="en-US"/>
        </w:rPr>
      </w:pPr>
      <w:r w:rsidRPr="004C2FCE">
        <w:rPr>
          <w:rFonts w:ascii="Times New Roman" w:hAnsi="Times New Roman" w:cs="Times New Roman"/>
          <w:b/>
          <w:sz w:val="24"/>
          <w:lang w:val="en-US"/>
        </w:rPr>
        <w:t>SEROPREVALENCE AND RISK FACTORS ASSOCIATED WITH HEPATITIS B VIRUS INFECTION AT THE NGOYO GENERAL HOSPITAL</w:t>
      </w:r>
      <w:r w:rsidR="00814048">
        <w:rPr>
          <w:rFonts w:ascii="Times New Roman" w:hAnsi="Times New Roman" w:cs="Times New Roman"/>
          <w:b/>
          <w:sz w:val="24"/>
          <w:lang w:val="en-US"/>
        </w:rPr>
        <w:t xml:space="preserve">, </w:t>
      </w:r>
      <w:r w:rsidR="00814048" w:rsidRPr="00814048">
        <w:rPr>
          <w:rFonts w:ascii="Times New Roman" w:hAnsi="Times New Roman" w:cs="Times New Roman"/>
          <w:b/>
          <w:bCs/>
          <w:sz w:val="24"/>
          <w:szCs w:val="24"/>
          <w:lang w:val="en-US"/>
        </w:rPr>
        <w:t>REPUBLIC OF THE CONGO</w:t>
      </w:r>
    </w:p>
    <w:p w14:paraId="33A5420C" w14:textId="77777777" w:rsidR="00FF27C7" w:rsidRPr="004C2FCE" w:rsidRDefault="00FF27C7">
      <w:pPr>
        <w:jc w:val="center"/>
        <w:rPr>
          <w:rFonts w:ascii="Times New Roman" w:hAnsi="Times New Roman" w:cs="Times New Roman"/>
          <w:b/>
          <w:sz w:val="24"/>
          <w:lang w:val="en-US"/>
        </w:rPr>
      </w:pPr>
    </w:p>
    <w:p w14:paraId="6A76F3B4" w14:textId="77777777" w:rsidR="006D383F" w:rsidRDefault="006D383F">
      <w:pPr>
        <w:pStyle w:val="Heading1"/>
        <w:numPr>
          <w:ilvl w:val="0"/>
          <w:numId w:val="0"/>
        </w:numPr>
        <w:spacing w:after="0"/>
        <w:jc w:val="both"/>
        <w:rPr>
          <w:szCs w:val="24"/>
          <w:lang w:val="en-US"/>
        </w:rPr>
      </w:pPr>
    </w:p>
    <w:p w14:paraId="0EA5C09E" w14:textId="77F0C308" w:rsidR="00FF27C7" w:rsidRPr="00FF77E6" w:rsidRDefault="00495437">
      <w:pPr>
        <w:pStyle w:val="Heading1"/>
        <w:numPr>
          <w:ilvl w:val="0"/>
          <w:numId w:val="0"/>
        </w:numPr>
        <w:spacing w:after="0"/>
        <w:jc w:val="both"/>
        <w:rPr>
          <w:szCs w:val="24"/>
          <w:lang w:val="en-US"/>
        </w:rPr>
      </w:pPr>
      <w:r w:rsidRPr="00FF77E6">
        <w:rPr>
          <w:szCs w:val="24"/>
          <w:lang w:val="en-US"/>
        </w:rPr>
        <w:t>Abstract</w:t>
      </w:r>
    </w:p>
    <w:p w14:paraId="07DB224D" w14:textId="77777777" w:rsidR="00FF27C7" w:rsidRPr="004C2FCE" w:rsidRDefault="00495437">
      <w:pPr>
        <w:spacing w:after="0" w:line="360" w:lineRule="auto"/>
        <w:jc w:val="both"/>
        <w:rPr>
          <w:rFonts w:ascii="Times New Roman" w:hAnsi="Times New Roman" w:cs="Times New Roman"/>
          <w:sz w:val="24"/>
          <w:szCs w:val="24"/>
          <w:lang w:val="en-US"/>
        </w:rPr>
      </w:pPr>
      <w:r w:rsidRPr="004C2FCE">
        <w:rPr>
          <w:rFonts w:ascii="Times New Roman" w:hAnsi="Times New Roman" w:cs="Times New Roman"/>
          <w:sz w:val="24"/>
          <w:lang w:val="en-US"/>
        </w:rPr>
        <w:t>Hepatitis B remains one of the most widespread chronic viral infections and represents a major public health challenge worldwide. This study aimed to determine the seroprevalence of hepatitis B virus infection and to identify associated risk factors in subjects admitted to the Ngoyo General Hospital in Pointe-Noire. This was a cross-sectional analytical study conducted from January 2022 to December 2025. Sociodemographic data were collected using a questionnaire, while HBsAg detection was performed by ELISA. Statistical analyses were performed using GraphPad Prism software. A total of 1,237 patients were included, with a male predominance of 63.05% versus 36.90% females (sex ratio 1.70 ~2). The mean age was 36.72 ± 10.10 years (18 - 65 years). The most represented age group was 31 to 45 years, at 55.69%. The seroprevalence of HBV infection was 5.50%. Lack of vaccination against HBV was associated with a significant increase in the risk of infection (p = 0.033), as were a history of blood transfusion (p = 0.037) and multiple sexual partners (p = 0.038). After adjustment, a history of tattooing or scarification (</w:t>
      </w:r>
      <w:proofErr w:type="gramStart"/>
      <w:r w:rsidRPr="004C2FCE">
        <w:rPr>
          <w:rFonts w:ascii="Times New Roman" w:hAnsi="Times New Roman" w:cs="Times New Roman"/>
          <w:sz w:val="24"/>
          <w:lang w:val="en-US"/>
        </w:rPr>
        <w:t>p</w:t>
      </w:r>
      <w:proofErr w:type="gramEnd"/>
      <w:r w:rsidRPr="004C2FCE">
        <w:rPr>
          <w:rFonts w:ascii="Times New Roman" w:hAnsi="Times New Roman" w:cs="Times New Roman"/>
          <w:sz w:val="24"/>
          <w:lang w:val="en-US"/>
        </w:rPr>
        <w:t xml:space="preserve"> &lt; 0.001) and drug use (p &lt; 0.001) were independently associated with a lower probability of HBV infection. This study demonstrated the existence of risk factors related to the hepatitis B virus within the hospital population and contributes to strengthening awareness, regular clinical follow-up, and long-term management of patients infected with HBV.</w:t>
      </w:r>
    </w:p>
    <w:p w14:paraId="7CBFA096" w14:textId="77777777" w:rsidR="00FF27C7" w:rsidRPr="004C2FCE" w:rsidRDefault="00FF27C7">
      <w:pPr>
        <w:spacing w:after="0" w:line="360" w:lineRule="auto"/>
        <w:jc w:val="both"/>
        <w:outlineLvl w:val="1"/>
        <w:rPr>
          <w:rFonts w:ascii="Times New Roman" w:hAnsi="Times New Roman" w:cs="Times New Roman"/>
          <w:sz w:val="24"/>
          <w:szCs w:val="24"/>
          <w:lang w:val="en-US"/>
        </w:rPr>
      </w:pPr>
    </w:p>
    <w:p w14:paraId="5E8098AB" w14:textId="77777777" w:rsidR="00FF27C7" w:rsidRPr="004C2FCE" w:rsidRDefault="00495437">
      <w:pPr>
        <w:spacing w:after="0" w:line="360" w:lineRule="auto"/>
        <w:jc w:val="both"/>
        <w:rPr>
          <w:rFonts w:ascii="Times New Roman" w:hAnsi="Times New Roman" w:cs="Times New Roman"/>
          <w:sz w:val="24"/>
          <w:szCs w:val="24"/>
          <w:lang w:val="en-US"/>
        </w:rPr>
      </w:pPr>
      <w:r w:rsidRPr="004C2FCE">
        <w:rPr>
          <w:rFonts w:ascii="Times New Roman" w:hAnsi="Times New Roman" w:cs="Times New Roman"/>
          <w:b/>
          <w:sz w:val="24"/>
          <w:szCs w:val="24"/>
          <w:lang w:val="en-US"/>
        </w:rPr>
        <w:t>Keywords: Seroprevalence; Risk factors; Hepatitis B virus, HBV; HBsAg.</w:t>
      </w:r>
    </w:p>
    <w:p w14:paraId="066DD3D5" w14:textId="77777777" w:rsidR="00FF27C7" w:rsidRPr="004C2FCE" w:rsidRDefault="00FF27C7">
      <w:pPr>
        <w:spacing w:after="0" w:line="360" w:lineRule="auto"/>
        <w:jc w:val="both"/>
        <w:rPr>
          <w:rFonts w:ascii="Times New Roman" w:hAnsi="Times New Roman" w:cs="Times New Roman"/>
          <w:sz w:val="24"/>
          <w:szCs w:val="24"/>
          <w:lang w:val="en-US"/>
        </w:rPr>
      </w:pPr>
    </w:p>
    <w:p w14:paraId="3E644196" w14:textId="77777777" w:rsidR="00FF27C7" w:rsidRPr="004C2FCE" w:rsidRDefault="00FF27C7">
      <w:pPr>
        <w:spacing w:after="0" w:line="360" w:lineRule="auto"/>
        <w:jc w:val="both"/>
        <w:rPr>
          <w:rFonts w:ascii="Times New Roman" w:hAnsi="Times New Roman" w:cs="Times New Roman"/>
          <w:sz w:val="24"/>
          <w:szCs w:val="24"/>
          <w:lang w:val="en-US"/>
        </w:rPr>
      </w:pPr>
    </w:p>
    <w:p w14:paraId="2734DB9B" w14:textId="77777777" w:rsidR="00FF27C7" w:rsidRPr="004C2FCE" w:rsidRDefault="00FF27C7">
      <w:pPr>
        <w:spacing w:after="0" w:line="360" w:lineRule="auto"/>
        <w:jc w:val="both"/>
        <w:rPr>
          <w:rFonts w:ascii="Times New Roman" w:hAnsi="Times New Roman" w:cs="Times New Roman"/>
          <w:sz w:val="24"/>
          <w:szCs w:val="24"/>
          <w:lang w:val="en-US"/>
        </w:rPr>
      </w:pPr>
    </w:p>
    <w:p w14:paraId="5C4EBBAF" w14:textId="77777777" w:rsidR="00FF27C7" w:rsidRDefault="00FF27C7">
      <w:pPr>
        <w:spacing w:after="0" w:line="360" w:lineRule="auto"/>
        <w:jc w:val="both"/>
        <w:rPr>
          <w:rFonts w:ascii="Times New Roman" w:hAnsi="Times New Roman" w:cs="Times New Roman"/>
          <w:sz w:val="24"/>
          <w:szCs w:val="24"/>
          <w:lang w:val="en-US"/>
        </w:rPr>
      </w:pPr>
    </w:p>
    <w:p w14:paraId="23475F69" w14:textId="77777777" w:rsidR="002D0010" w:rsidRPr="004C2FCE" w:rsidRDefault="002D0010">
      <w:pPr>
        <w:spacing w:after="0" w:line="360" w:lineRule="auto"/>
        <w:jc w:val="both"/>
        <w:rPr>
          <w:rFonts w:ascii="Times New Roman" w:hAnsi="Times New Roman" w:cs="Times New Roman"/>
          <w:sz w:val="24"/>
          <w:szCs w:val="24"/>
          <w:lang w:val="en-US"/>
        </w:rPr>
      </w:pPr>
    </w:p>
    <w:p w14:paraId="53831871" w14:textId="77777777" w:rsidR="00FF27C7" w:rsidRPr="004C2FCE" w:rsidRDefault="00FF27C7">
      <w:pPr>
        <w:spacing w:after="0" w:line="360" w:lineRule="auto"/>
        <w:jc w:val="both"/>
        <w:rPr>
          <w:rFonts w:ascii="Times New Roman" w:hAnsi="Times New Roman" w:cs="Times New Roman"/>
          <w:sz w:val="24"/>
          <w:szCs w:val="24"/>
          <w:lang w:val="en-US"/>
        </w:rPr>
      </w:pPr>
    </w:p>
    <w:p w14:paraId="674D8828" w14:textId="77777777" w:rsidR="00FF27C7" w:rsidRPr="004C2FCE" w:rsidRDefault="00FF27C7">
      <w:pPr>
        <w:spacing w:after="0" w:line="360" w:lineRule="auto"/>
        <w:jc w:val="both"/>
        <w:rPr>
          <w:rFonts w:ascii="Times New Roman" w:hAnsi="Times New Roman" w:cs="Times New Roman"/>
          <w:sz w:val="24"/>
          <w:szCs w:val="24"/>
          <w:lang w:val="en-US"/>
        </w:rPr>
      </w:pPr>
    </w:p>
    <w:p w14:paraId="6C924997" w14:textId="77777777" w:rsidR="00FF27C7" w:rsidRPr="004C2FCE" w:rsidRDefault="00FF27C7">
      <w:pPr>
        <w:spacing w:after="0" w:line="360" w:lineRule="auto"/>
        <w:jc w:val="both"/>
        <w:rPr>
          <w:rFonts w:ascii="Times New Roman" w:hAnsi="Times New Roman" w:cs="Times New Roman"/>
          <w:sz w:val="24"/>
          <w:szCs w:val="24"/>
          <w:lang w:val="en-US"/>
        </w:rPr>
      </w:pPr>
    </w:p>
    <w:p w14:paraId="431E1307" w14:textId="77777777" w:rsidR="00FF27C7" w:rsidRDefault="00495437">
      <w:pPr>
        <w:pStyle w:val="ListParagraph"/>
        <w:numPr>
          <w:ilvl w:val="0"/>
          <w:numId w:val="9"/>
        </w:numPr>
        <w:spacing w:line="276"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INTRODUCTION </w:t>
      </w:r>
    </w:p>
    <w:p w14:paraId="73CCC00B" w14:textId="0424073B" w:rsidR="00FF27C7" w:rsidRPr="004C2FCE" w:rsidRDefault="00495437">
      <w:pPr>
        <w:spacing w:line="360" w:lineRule="auto"/>
        <w:jc w:val="both"/>
        <w:rPr>
          <w:rFonts w:ascii="Times New Roman" w:hAnsi="Times New Roman" w:cs="Times New Roman"/>
          <w:sz w:val="24"/>
          <w:szCs w:val="24"/>
          <w:lang w:val="en-US"/>
        </w:rPr>
      </w:pPr>
      <w:r w:rsidRPr="004C2FCE">
        <w:rPr>
          <w:rFonts w:ascii="Times New Roman" w:hAnsi="Times New Roman" w:cs="Times New Roman"/>
          <w:sz w:val="24"/>
          <w:szCs w:val="24"/>
          <w:lang w:val="en-US"/>
        </w:rPr>
        <w:t>Hepatitis B remains one of the most widespread chronic viral infections worldwide. It represents a major public health challenge in resource-limited countries. Caused by the hepatitis B virus (HBV), this infection can progress from an acute form to chronic hepatitis with severe complications such as liver cirrhosis and hepatocellular carcinoma [1,</w:t>
      </w:r>
      <w:r w:rsidR="002D0010">
        <w:rPr>
          <w:rFonts w:ascii="Times New Roman" w:hAnsi="Times New Roman" w:cs="Times New Roman"/>
          <w:sz w:val="24"/>
          <w:szCs w:val="24"/>
          <w:lang w:val="en-US"/>
        </w:rPr>
        <w:t xml:space="preserve"> </w:t>
      </w:r>
      <w:r w:rsidRPr="004C2FCE">
        <w:rPr>
          <w:rFonts w:ascii="Times New Roman" w:hAnsi="Times New Roman" w:cs="Times New Roman"/>
          <w:sz w:val="24"/>
          <w:szCs w:val="24"/>
          <w:lang w:val="en-US"/>
        </w:rPr>
        <w:t>2]. According to the most recent estimates by the World Health Organization (WHO), approximately 254 million people were living with a chronic infection in 2022, representing a global prevalence estimated at approximately 3.2% of the world population. Each year, nearly 1.2 million new infections and approximately 1.1 million deaths are recorded, mainly related to liver cirrhosis and hepatocellular carcinoma. The disease burden remains heavily concentrated in the Western Pacific and sub-Saharan Africa regions, where the prevalence in the general population often exceeds 6% to 8%, with more than 70 million people living with chronic hepatitis in Africa [1</w:t>
      </w:r>
      <w:proofErr w:type="gramStart"/>
      <w:r w:rsidRPr="004C2FCE">
        <w:rPr>
          <w:rFonts w:ascii="Times New Roman" w:hAnsi="Times New Roman" w:cs="Times New Roman"/>
          <w:sz w:val="24"/>
          <w:szCs w:val="24"/>
          <w:lang w:val="en-US"/>
        </w:rPr>
        <w:t>,3</w:t>
      </w:r>
      <w:proofErr w:type="gramEnd"/>
      <w:r w:rsidRPr="004C2FCE">
        <w:rPr>
          <w:rFonts w:ascii="Times New Roman" w:hAnsi="Times New Roman" w:cs="Times New Roman"/>
          <w:sz w:val="24"/>
          <w:szCs w:val="24"/>
          <w:lang w:val="en-US"/>
        </w:rPr>
        <w:t>]. Despite the existence of an effective vaccine for over four decades, hepatitis B remains responsible for nearly one million deaths per year [1</w:t>
      </w:r>
      <w:proofErr w:type="gramStart"/>
      <w:r w:rsidRPr="004C2FCE">
        <w:rPr>
          <w:rFonts w:ascii="Times New Roman" w:hAnsi="Times New Roman" w:cs="Times New Roman"/>
          <w:sz w:val="24"/>
          <w:szCs w:val="24"/>
          <w:lang w:val="en-US"/>
        </w:rPr>
        <w:t>,4</w:t>
      </w:r>
      <w:proofErr w:type="gramEnd"/>
      <w:r w:rsidRPr="004C2FCE">
        <w:rPr>
          <w:rFonts w:ascii="Times New Roman" w:hAnsi="Times New Roman" w:cs="Times New Roman"/>
          <w:sz w:val="24"/>
          <w:szCs w:val="24"/>
          <w:lang w:val="en-US"/>
        </w:rPr>
        <w:t>]. The WHO global strategy aimed at eliminating viral hepatitis as a public health threat by 2030 is based essentially on expanding vaccination, early screening, and access to antiviral treatment. However, progress remains insufficient in several African countries. In 2022, global coverage of the birth dose of the HBV vaccine reached only 42%, while full vaccination coverage in the African region remained below the set targets [1]. In sub-Saharan Africa, HBV is highly endemic, with seroprevalence rates reaching 8% to 20% depending on the populations studied [5]. Transmission there is mainly vertical (mother-to-child) and early horizontal during childhood, favored by risky cultural practices, incomplete vaccination coverage, and limited access to health services [6]. In the Republic of the Congo, available data indicate a variable seroprevalence, ranging between 5% and 10%, with notable disparities according to population groups and geographical areas [7</w:t>
      </w:r>
      <w:proofErr w:type="gramStart"/>
      <w:r w:rsidRPr="004C2FCE">
        <w:rPr>
          <w:rFonts w:ascii="Times New Roman" w:hAnsi="Times New Roman" w:cs="Times New Roman"/>
          <w:sz w:val="24"/>
          <w:szCs w:val="24"/>
          <w:lang w:val="en-US"/>
        </w:rPr>
        <w:t>,8</w:t>
      </w:r>
      <w:proofErr w:type="gramEnd"/>
      <w:r w:rsidRPr="004C2FCE">
        <w:rPr>
          <w:rFonts w:ascii="Times New Roman" w:hAnsi="Times New Roman" w:cs="Times New Roman"/>
          <w:sz w:val="24"/>
          <w:szCs w:val="24"/>
          <w:lang w:val="en-US"/>
        </w:rPr>
        <w:t>].</w:t>
      </w:r>
    </w:p>
    <w:p w14:paraId="10F0514C" w14:textId="77777777" w:rsidR="00FF27C7" w:rsidRPr="004C2FCE" w:rsidRDefault="00495437">
      <w:pPr>
        <w:spacing w:line="360" w:lineRule="auto"/>
        <w:jc w:val="both"/>
        <w:rPr>
          <w:rFonts w:ascii="Times New Roman" w:hAnsi="Times New Roman" w:cs="Times New Roman"/>
          <w:sz w:val="24"/>
          <w:szCs w:val="24"/>
          <w:lang w:val="en-US"/>
        </w:rPr>
      </w:pPr>
      <w:r w:rsidRPr="004C2FCE">
        <w:rPr>
          <w:rFonts w:ascii="Times New Roman" w:hAnsi="Times New Roman" w:cs="Times New Roman"/>
          <w:sz w:val="24"/>
          <w:szCs w:val="24"/>
          <w:lang w:val="en-US"/>
        </w:rPr>
        <w:t>Despite this high burden, recent data on hospital-based HBV seroprevalence and associated risk factors remain limited in the Congo. Identifying the epidemiological and behavioral determinants of HBV infection is, however, an essential lever for guiding local strategies for prevention, targeted screening, and management.</w:t>
      </w:r>
    </w:p>
    <w:p w14:paraId="6E6B8847" w14:textId="77777777" w:rsidR="00FF27C7" w:rsidRPr="004C2FCE" w:rsidRDefault="00495437">
      <w:pPr>
        <w:spacing w:line="360" w:lineRule="auto"/>
        <w:jc w:val="both"/>
        <w:rPr>
          <w:rFonts w:ascii="Times New Roman" w:hAnsi="Times New Roman" w:cs="Times New Roman"/>
          <w:sz w:val="24"/>
          <w:szCs w:val="24"/>
          <w:lang w:val="en-US"/>
        </w:rPr>
      </w:pPr>
      <w:r w:rsidRPr="004C2FCE">
        <w:rPr>
          <w:rFonts w:ascii="Times New Roman" w:hAnsi="Times New Roman" w:cs="Times New Roman"/>
          <w:sz w:val="24"/>
          <w:szCs w:val="24"/>
          <w:lang w:val="en-US"/>
        </w:rPr>
        <w:t>It is in this context that the present study was conducted, with the primary objective of determining the seroprevalence of hepatitis B virus infection and identifying associated risk factors in patients received at the Ngoyo General Hospital in Pointe-Noire.</w:t>
      </w:r>
    </w:p>
    <w:p w14:paraId="2E580A6C" w14:textId="77777777" w:rsidR="002B2363" w:rsidRPr="004C2FCE" w:rsidRDefault="002B2363">
      <w:pPr>
        <w:spacing w:line="360" w:lineRule="auto"/>
        <w:jc w:val="both"/>
        <w:rPr>
          <w:rFonts w:ascii="Times New Roman" w:hAnsi="Times New Roman" w:cs="Times New Roman"/>
          <w:sz w:val="24"/>
          <w:szCs w:val="24"/>
          <w:lang w:val="en-US"/>
        </w:rPr>
      </w:pPr>
    </w:p>
    <w:p w14:paraId="0294AA2E" w14:textId="77777777" w:rsidR="00FF27C7" w:rsidRDefault="00495437" w:rsidP="002B2363">
      <w:pPr>
        <w:pStyle w:val="ListParagraph"/>
        <w:numPr>
          <w:ilvl w:val="0"/>
          <w:numId w:val="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MATERIALS AND METHODS</w:t>
      </w:r>
    </w:p>
    <w:p w14:paraId="1C514B21" w14:textId="77777777" w:rsidR="00FF27C7" w:rsidRDefault="00495437" w:rsidP="002B2363">
      <w:pPr>
        <w:pStyle w:val="ListParagraph"/>
        <w:numPr>
          <w:ilvl w:val="1"/>
          <w:numId w:val="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Study type and setting.</w:t>
      </w:r>
    </w:p>
    <w:p w14:paraId="75BBEF1A" w14:textId="77777777" w:rsidR="00FF27C7" w:rsidRPr="004C2FCE" w:rsidRDefault="00495437" w:rsidP="002B2363">
      <w:pPr>
        <w:spacing w:after="0" w:line="360" w:lineRule="auto"/>
        <w:jc w:val="both"/>
        <w:rPr>
          <w:rFonts w:ascii="Times New Roman" w:hAnsi="Times New Roman" w:cs="Times New Roman"/>
          <w:b/>
          <w:bCs/>
          <w:sz w:val="24"/>
          <w:szCs w:val="24"/>
          <w:lang w:val="en-US"/>
        </w:rPr>
      </w:pPr>
      <w:r w:rsidRPr="004C2FCE">
        <w:rPr>
          <w:rFonts w:ascii="Times New Roman" w:hAnsi="Times New Roman" w:cs="Times New Roman"/>
          <w:sz w:val="24"/>
          <w:szCs w:val="24"/>
          <w:lang w:val="en-US"/>
        </w:rPr>
        <w:t>This was a cross-sectional analytical study conducted over a period from January 2022 to December 2025 at the Ngoyo General Hospital in Pointe-Noire.</w:t>
      </w:r>
    </w:p>
    <w:p w14:paraId="45D0BF8A" w14:textId="77777777" w:rsidR="00FF27C7" w:rsidRDefault="00495437" w:rsidP="002B2363">
      <w:pPr>
        <w:pStyle w:val="ListParagraph"/>
        <w:numPr>
          <w:ilvl w:val="1"/>
          <w:numId w:val="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Study population.</w:t>
      </w:r>
    </w:p>
    <w:p w14:paraId="7450FE27" w14:textId="77777777" w:rsidR="00FF27C7" w:rsidRPr="004C2FCE" w:rsidRDefault="00495437" w:rsidP="002B2363">
      <w:pPr>
        <w:spacing w:after="0" w:line="360" w:lineRule="auto"/>
        <w:jc w:val="both"/>
        <w:rPr>
          <w:rFonts w:ascii="Times New Roman" w:hAnsi="Times New Roman" w:cs="Times New Roman"/>
          <w:sz w:val="24"/>
          <w:szCs w:val="24"/>
          <w:lang w:val="en-US"/>
        </w:rPr>
      </w:pPr>
      <w:r w:rsidRPr="004C2FCE">
        <w:rPr>
          <w:rFonts w:ascii="Times New Roman" w:hAnsi="Times New Roman" w:cs="Times New Roman"/>
          <w:sz w:val="24"/>
          <w:szCs w:val="24"/>
          <w:lang w:val="en-US"/>
        </w:rPr>
        <w:t xml:space="preserve">The study included all patients aged 18 to 65 years, received in general consultation and hospitalized in the </w:t>
      </w:r>
      <w:proofErr w:type="spellStart"/>
      <w:r w:rsidRPr="004C2FCE">
        <w:rPr>
          <w:rFonts w:ascii="Times New Roman" w:hAnsi="Times New Roman" w:cs="Times New Roman"/>
          <w:sz w:val="24"/>
          <w:szCs w:val="24"/>
          <w:lang w:val="en-US"/>
        </w:rPr>
        <w:t>hepatogastroenterology</w:t>
      </w:r>
      <w:proofErr w:type="spellEnd"/>
      <w:r w:rsidRPr="004C2FCE">
        <w:rPr>
          <w:rFonts w:ascii="Times New Roman" w:hAnsi="Times New Roman" w:cs="Times New Roman"/>
          <w:sz w:val="24"/>
          <w:szCs w:val="24"/>
          <w:lang w:val="en-US"/>
        </w:rPr>
        <w:t xml:space="preserve"> and oncology departments. A total of 1,237 participants were selected according to the defined inclusion criteria.</w:t>
      </w:r>
    </w:p>
    <w:p w14:paraId="62330305" w14:textId="75360BDE" w:rsidR="00FF27C7" w:rsidRDefault="002D0010" w:rsidP="002B2363">
      <w:pPr>
        <w:pStyle w:val="ListParagraph"/>
        <w:numPr>
          <w:ilvl w:val="1"/>
          <w:numId w:val="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sidR="00495437">
        <w:rPr>
          <w:rFonts w:ascii="Times New Roman" w:hAnsi="Times New Roman" w:cs="Times New Roman"/>
          <w:b/>
          <w:bCs/>
          <w:sz w:val="24"/>
          <w:szCs w:val="24"/>
        </w:rPr>
        <w:t>Methodology</w:t>
      </w:r>
      <w:proofErr w:type="spellEnd"/>
    </w:p>
    <w:p w14:paraId="5A07C389" w14:textId="77777777" w:rsidR="00FF27C7" w:rsidRPr="004C2FCE" w:rsidRDefault="00495437" w:rsidP="002B2363">
      <w:pPr>
        <w:pStyle w:val="ListParagraph"/>
        <w:numPr>
          <w:ilvl w:val="0"/>
          <w:numId w:val="6"/>
        </w:numPr>
        <w:spacing w:after="0" w:line="360" w:lineRule="auto"/>
        <w:jc w:val="both"/>
        <w:rPr>
          <w:rFonts w:ascii="Times New Roman" w:hAnsi="Times New Roman" w:cs="Times New Roman"/>
          <w:b/>
          <w:bCs/>
          <w:sz w:val="24"/>
          <w:szCs w:val="24"/>
          <w:lang w:val="en-US"/>
        </w:rPr>
      </w:pPr>
      <w:r w:rsidRPr="004C2FCE">
        <w:rPr>
          <w:rFonts w:ascii="Times New Roman" w:hAnsi="Times New Roman" w:cs="Times New Roman"/>
          <w:b/>
          <w:bCs/>
          <w:sz w:val="24"/>
          <w:szCs w:val="24"/>
          <w:lang w:val="en-US"/>
        </w:rPr>
        <w:t>Collection of sociodemographic and clinical data</w:t>
      </w:r>
    </w:p>
    <w:p w14:paraId="76E54E1C" w14:textId="77777777" w:rsidR="00FF27C7" w:rsidRPr="004C2FCE" w:rsidRDefault="00495437" w:rsidP="002B2363">
      <w:pPr>
        <w:spacing w:after="0" w:line="360" w:lineRule="auto"/>
        <w:jc w:val="both"/>
        <w:rPr>
          <w:rFonts w:ascii="Times New Roman" w:hAnsi="Times New Roman" w:cs="Times New Roman"/>
          <w:sz w:val="24"/>
          <w:szCs w:val="24"/>
          <w:lang w:val="en-US"/>
        </w:rPr>
      </w:pPr>
      <w:r w:rsidRPr="004C2FCE">
        <w:rPr>
          <w:rFonts w:ascii="Times New Roman" w:hAnsi="Times New Roman" w:cs="Times New Roman"/>
          <w:sz w:val="24"/>
          <w:szCs w:val="24"/>
          <w:lang w:val="en-US"/>
        </w:rPr>
        <w:t>Data were collected using a standardized questionnaire administered in a direct interview, allowing for the collection of sociodemographic information (age, sex) as well as certain relevant clinical and behavioral medical history.</w:t>
      </w:r>
    </w:p>
    <w:p w14:paraId="55F2853A" w14:textId="77777777" w:rsidR="00FF27C7" w:rsidRDefault="00495437" w:rsidP="002B2363">
      <w:pPr>
        <w:pStyle w:val="ListParagraph"/>
        <w:numPr>
          <w:ilvl w:val="0"/>
          <w:numId w:val="6"/>
        </w:numPr>
        <w:spacing w:after="0"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Samples</w:t>
      </w:r>
      <w:proofErr w:type="spellEnd"/>
      <w:r>
        <w:rPr>
          <w:rFonts w:ascii="Times New Roman" w:hAnsi="Times New Roman" w:cs="Times New Roman"/>
          <w:b/>
          <w:bCs/>
          <w:sz w:val="24"/>
          <w:szCs w:val="24"/>
        </w:rPr>
        <w:t xml:space="preserve"> and </w:t>
      </w:r>
      <w:proofErr w:type="spellStart"/>
      <w:r>
        <w:rPr>
          <w:rFonts w:ascii="Times New Roman" w:hAnsi="Times New Roman" w:cs="Times New Roman"/>
          <w:b/>
          <w:bCs/>
          <w:sz w:val="24"/>
          <w:szCs w:val="24"/>
        </w:rPr>
        <w:t>analyzes</w:t>
      </w:r>
      <w:proofErr w:type="spellEnd"/>
    </w:p>
    <w:p w14:paraId="53EDE20D" w14:textId="77777777" w:rsidR="00FF27C7" w:rsidRPr="004C2FCE" w:rsidRDefault="00495437" w:rsidP="002B2363">
      <w:pPr>
        <w:spacing w:after="0" w:line="360" w:lineRule="auto"/>
        <w:jc w:val="both"/>
        <w:rPr>
          <w:rFonts w:ascii="Times New Roman" w:hAnsi="Times New Roman" w:cs="Times New Roman"/>
          <w:sz w:val="24"/>
          <w:szCs w:val="24"/>
          <w:lang w:val="en-US"/>
        </w:rPr>
      </w:pPr>
      <w:r w:rsidRPr="004C2FCE">
        <w:rPr>
          <w:rFonts w:ascii="Times New Roman" w:hAnsi="Times New Roman" w:cs="Times New Roman"/>
          <w:sz w:val="24"/>
          <w:szCs w:val="24"/>
          <w:lang w:val="en-US"/>
        </w:rPr>
        <w:t>5 mL venous blood sample was taken from each participant at the elbow crease, using a vacutainer needle, after applying a tourniquet. The blood was distributed into a tube containing EDTA. The samples were centrifuged at 3,500 rpm for 10 minutes. The resulting plasma was aliquoted into cryotubes and stored at −80 °C until serological analyses were performed.</w:t>
      </w:r>
    </w:p>
    <w:p w14:paraId="680600B6" w14:textId="77777777" w:rsidR="00FF27C7" w:rsidRPr="004C2FCE" w:rsidRDefault="00495437" w:rsidP="002B2363">
      <w:pPr>
        <w:spacing w:after="0" w:line="360" w:lineRule="auto"/>
        <w:jc w:val="both"/>
        <w:rPr>
          <w:rFonts w:ascii="Times New Roman" w:hAnsi="Times New Roman" w:cs="Times New Roman"/>
          <w:sz w:val="24"/>
          <w:szCs w:val="24"/>
          <w:lang w:val="en-US"/>
        </w:rPr>
      </w:pPr>
      <w:r w:rsidRPr="004C2FCE">
        <w:rPr>
          <w:rFonts w:ascii="Times New Roman" w:hAnsi="Times New Roman" w:cs="Times New Roman"/>
          <w:sz w:val="24"/>
          <w:szCs w:val="24"/>
          <w:lang w:val="en-US"/>
        </w:rPr>
        <w:t xml:space="preserve">The analysis was performed by qualitative detection of the HBs surface antigen (HBsAg) using a "sandwich" ELISA </w:t>
      </w:r>
      <w:proofErr w:type="gramStart"/>
      <w:r w:rsidRPr="004C2FCE">
        <w:rPr>
          <w:rFonts w:ascii="Times New Roman" w:hAnsi="Times New Roman" w:cs="Times New Roman"/>
          <w:sz w:val="24"/>
          <w:szCs w:val="24"/>
          <w:lang w:val="en-US"/>
        </w:rPr>
        <w:t>test</w:t>
      </w:r>
      <w:proofErr w:type="gramEnd"/>
      <w:r w:rsidRPr="004C2FCE">
        <w:rPr>
          <w:rFonts w:ascii="Times New Roman" w:hAnsi="Times New Roman" w:cs="Times New Roman"/>
          <w:sz w:val="24"/>
          <w:szCs w:val="24"/>
          <w:lang w:val="en-US"/>
        </w:rPr>
        <w:t xml:space="preserve">. The analyses were performed with the HBsAg ELISA kit from </w:t>
      </w:r>
      <w:proofErr w:type="spellStart"/>
      <w:r w:rsidRPr="004C2FCE">
        <w:rPr>
          <w:rFonts w:ascii="Times New Roman" w:hAnsi="Times New Roman" w:cs="Times New Roman"/>
          <w:sz w:val="24"/>
          <w:szCs w:val="24"/>
          <w:lang w:val="en-US"/>
        </w:rPr>
        <w:t>Diasino</w:t>
      </w:r>
      <w:proofErr w:type="spellEnd"/>
      <w:r w:rsidRPr="004C2FCE">
        <w:rPr>
          <w:rFonts w:ascii="Times New Roman" w:hAnsi="Times New Roman" w:cs="Times New Roman"/>
          <w:sz w:val="24"/>
          <w:szCs w:val="24"/>
          <w:lang w:val="en-US"/>
        </w:rPr>
        <w:t xml:space="preserve"> Laboratories Co. (Zhengzhou, China; REF: DS177751), in accordance with the manufacturer's instructions, using the SINNOWA ER-500 as a reader.</w:t>
      </w:r>
    </w:p>
    <w:p w14:paraId="495626D9" w14:textId="35722EA6" w:rsidR="00FF27C7" w:rsidRDefault="002D0010" w:rsidP="002B2363">
      <w:pPr>
        <w:pStyle w:val="ListParagraph"/>
        <w:numPr>
          <w:ilvl w:val="1"/>
          <w:numId w:val="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sidR="00495437">
        <w:rPr>
          <w:rFonts w:ascii="Times New Roman" w:hAnsi="Times New Roman" w:cs="Times New Roman"/>
          <w:b/>
          <w:bCs/>
          <w:sz w:val="24"/>
          <w:szCs w:val="24"/>
        </w:rPr>
        <w:t>Statistical</w:t>
      </w:r>
      <w:proofErr w:type="spellEnd"/>
      <w:r w:rsidR="00495437">
        <w:rPr>
          <w:rFonts w:ascii="Times New Roman" w:hAnsi="Times New Roman" w:cs="Times New Roman"/>
          <w:b/>
          <w:bCs/>
          <w:sz w:val="24"/>
          <w:szCs w:val="24"/>
        </w:rPr>
        <w:t xml:space="preserve"> </w:t>
      </w:r>
      <w:proofErr w:type="spellStart"/>
      <w:r w:rsidR="00495437">
        <w:rPr>
          <w:rFonts w:ascii="Times New Roman" w:hAnsi="Times New Roman" w:cs="Times New Roman"/>
          <w:b/>
          <w:bCs/>
          <w:sz w:val="24"/>
          <w:szCs w:val="24"/>
        </w:rPr>
        <w:t>analysis</w:t>
      </w:r>
      <w:proofErr w:type="spellEnd"/>
    </w:p>
    <w:p w14:paraId="091D3FC8" w14:textId="77777777" w:rsidR="00FF27C7" w:rsidRPr="004C2FCE" w:rsidRDefault="00495437" w:rsidP="002B2363">
      <w:pPr>
        <w:spacing w:after="0" w:line="360" w:lineRule="auto"/>
        <w:jc w:val="both"/>
        <w:rPr>
          <w:rFonts w:ascii="Times New Roman" w:hAnsi="Times New Roman" w:cs="Times New Roman"/>
          <w:sz w:val="24"/>
          <w:szCs w:val="24"/>
          <w:lang w:val="en-US"/>
        </w:rPr>
      </w:pPr>
      <w:r w:rsidRPr="004C2FCE">
        <w:rPr>
          <w:rFonts w:ascii="Times New Roman" w:hAnsi="Times New Roman" w:cs="Times New Roman"/>
          <w:sz w:val="24"/>
          <w:szCs w:val="24"/>
          <w:lang w:val="en-US"/>
        </w:rPr>
        <w:t>Data were entered using Microsoft Excel and then analyzed using GraphPad Prism software (version 5). Quantitative variables were expressed as means ± standard deviation, and qualitative variables as co</w:t>
      </w:r>
      <w:r w:rsidR="00420953" w:rsidRPr="004C2FCE">
        <w:rPr>
          <w:rFonts w:ascii="Times New Roman" w:hAnsi="Times New Roman" w:cs="Times New Roman"/>
          <w:sz w:val="24"/>
          <w:szCs w:val="24"/>
          <w:lang w:val="en-US"/>
        </w:rPr>
        <w:t xml:space="preserve">unts and percentages. </w:t>
      </w:r>
      <w:r w:rsidRPr="004C2FCE">
        <w:rPr>
          <w:rFonts w:ascii="Times New Roman" w:hAnsi="Times New Roman" w:cs="Times New Roman"/>
          <w:sz w:val="24"/>
          <w:szCs w:val="24"/>
          <w:lang w:val="en-US"/>
        </w:rPr>
        <w:t>The threshold for statistical significance was set at p &lt; 0.05.</w:t>
      </w:r>
    </w:p>
    <w:p w14:paraId="4224932E" w14:textId="77777777" w:rsidR="00FF27C7" w:rsidRDefault="00495437" w:rsidP="002B2363">
      <w:pPr>
        <w:pStyle w:val="ListParagraph"/>
        <w:numPr>
          <w:ilvl w:val="0"/>
          <w:numId w:val="9"/>
        </w:numPr>
        <w:spacing w:before="240" w:after="0" w:line="36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RESULTS</w:t>
      </w:r>
    </w:p>
    <w:p w14:paraId="102F160B" w14:textId="77777777" w:rsidR="00FF27C7" w:rsidRPr="004C2FCE" w:rsidRDefault="00495437">
      <w:pPr>
        <w:pStyle w:val="ListParagraph"/>
        <w:numPr>
          <w:ilvl w:val="1"/>
          <w:numId w:val="9"/>
        </w:numPr>
        <w:spacing w:after="0" w:line="360" w:lineRule="auto"/>
        <w:jc w:val="both"/>
        <w:outlineLvl w:val="1"/>
        <w:rPr>
          <w:rFonts w:ascii="Times New Roman" w:eastAsia="Times New Roman" w:hAnsi="Times New Roman" w:cs="Times New Roman"/>
          <w:b/>
          <w:bCs/>
          <w:sz w:val="24"/>
          <w:szCs w:val="24"/>
          <w:lang w:val="en-US" w:eastAsia="fr-FR"/>
        </w:rPr>
      </w:pPr>
      <w:r w:rsidRPr="004C2FCE">
        <w:rPr>
          <w:rFonts w:ascii="Times New Roman" w:eastAsia="Times New Roman" w:hAnsi="Times New Roman" w:cs="Times New Roman"/>
          <w:b/>
          <w:bCs/>
          <w:sz w:val="24"/>
          <w:szCs w:val="24"/>
          <w:lang w:val="en-US" w:eastAsia="fr-FR"/>
        </w:rPr>
        <w:t>Sociodemographic and clinical characteristics of the study population</w:t>
      </w:r>
    </w:p>
    <w:p w14:paraId="796D5EA9" w14:textId="77777777" w:rsidR="00FF27C7" w:rsidRPr="004C2FCE" w:rsidRDefault="00495437">
      <w:pPr>
        <w:spacing w:after="0" w:line="360" w:lineRule="auto"/>
        <w:jc w:val="both"/>
        <w:outlineLvl w:val="1"/>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t>Table I shows the distribution of the study population according to sociodemographic and clinical characteristics, based on hepatitis B virus serological status.</w:t>
      </w:r>
    </w:p>
    <w:p w14:paraId="73D58236" w14:textId="77777777" w:rsidR="00FF27C7" w:rsidRPr="004C2FCE" w:rsidRDefault="00495437">
      <w:pPr>
        <w:spacing w:after="0" w:line="360" w:lineRule="auto"/>
        <w:jc w:val="both"/>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t xml:space="preserve">Out of a total of 1,237 subjects included in the study, the mean age of the study population was 36.72 ± 10.1, with extremes ranging from 18 to 65 years; the most represented age group was 31 to 45 years. A male predominance was observed at 63.05% versus 36.9% females. The study </w:t>
      </w:r>
      <w:r w:rsidRPr="004C2FCE">
        <w:rPr>
          <w:rFonts w:ascii="Times New Roman" w:eastAsia="Times New Roman" w:hAnsi="Times New Roman" w:cs="Times New Roman"/>
          <w:sz w:val="24"/>
          <w:szCs w:val="24"/>
          <w:lang w:val="en-US" w:eastAsia="fr-FR"/>
        </w:rPr>
        <w:lastRenderedPageBreak/>
        <w:t>population was predominantly single at 74.29%; the secondary education level was the most predominant at 42.60%. Employees were the most represented group in the study population.</w:t>
      </w:r>
    </w:p>
    <w:p w14:paraId="60F14588" w14:textId="77777777" w:rsidR="00FF27C7" w:rsidRPr="004C2FCE" w:rsidRDefault="00495437">
      <w:pPr>
        <w:spacing w:after="0" w:line="360" w:lineRule="auto"/>
        <w:jc w:val="both"/>
        <w:outlineLvl w:val="1"/>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t>Among the 67 patients infected with HBV, 48 (71.6%) had no liver complications at the time of the study, while 15 (22.4%) had a non-cancerous liver complication and 4 (6.0%) had liver cancer.</w:t>
      </w:r>
    </w:p>
    <w:p w14:paraId="23054C3F" w14:textId="77777777" w:rsidR="00FF27C7" w:rsidRPr="004C2FCE" w:rsidRDefault="00FF27C7">
      <w:pPr>
        <w:spacing w:after="0" w:line="360" w:lineRule="auto"/>
        <w:jc w:val="both"/>
        <w:rPr>
          <w:rFonts w:ascii="Times New Roman" w:eastAsia="Times New Roman" w:hAnsi="Times New Roman" w:cs="Times New Roman"/>
          <w:sz w:val="24"/>
          <w:szCs w:val="24"/>
          <w:lang w:val="en-US" w:eastAsia="fr-FR"/>
        </w:rPr>
      </w:pPr>
    </w:p>
    <w:p w14:paraId="1D4ADE90" w14:textId="77777777" w:rsidR="00FF27C7" w:rsidRPr="004A213E" w:rsidRDefault="00495437">
      <w:pPr>
        <w:spacing w:after="0" w:line="360" w:lineRule="auto"/>
        <w:jc w:val="both"/>
        <w:outlineLvl w:val="1"/>
        <w:rPr>
          <w:rFonts w:ascii="Times New Roman" w:eastAsia="Times New Roman" w:hAnsi="Times New Roman" w:cs="Times New Roman"/>
          <w:b/>
          <w:bCs/>
          <w:sz w:val="24"/>
          <w:szCs w:val="24"/>
          <w:lang w:val="en-US" w:eastAsia="fr-FR"/>
        </w:rPr>
      </w:pPr>
      <w:r w:rsidRPr="004A213E">
        <w:rPr>
          <w:rFonts w:ascii="Times New Roman" w:eastAsia="Times New Roman" w:hAnsi="Times New Roman" w:cs="Times New Roman"/>
          <w:b/>
          <w:bCs/>
          <w:sz w:val="24"/>
          <w:szCs w:val="24"/>
          <w:lang w:val="en-US" w:eastAsia="fr-FR"/>
        </w:rPr>
        <w:t>Table 1: Sociodemographic and clinical characteristics of the study population according to hepatitis B virus</w:t>
      </w:r>
      <w:r w:rsidR="00950BFE" w:rsidRPr="004A213E">
        <w:rPr>
          <w:rFonts w:ascii="Times New Roman" w:eastAsia="Times New Roman" w:hAnsi="Times New Roman" w:cs="Times New Roman"/>
          <w:b/>
          <w:bCs/>
          <w:sz w:val="24"/>
          <w:szCs w:val="24"/>
          <w:lang w:val="en-US" w:eastAsia="fr-FR"/>
        </w:rPr>
        <w:t xml:space="preserve"> serological status (N = 1,237)</w:t>
      </w:r>
    </w:p>
    <w:p w14:paraId="5C48ED56" w14:textId="77777777" w:rsidR="00FF27C7" w:rsidRPr="004C2FCE" w:rsidRDefault="00FF27C7">
      <w:pPr>
        <w:spacing w:after="0" w:line="360" w:lineRule="auto"/>
        <w:jc w:val="both"/>
        <w:outlineLvl w:val="1"/>
        <w:rPr>
          <w:rFonts w:ascii="Times New Roman" w:eastAsia="Times New Roman" w:hAnsi="Times New Roman" w:cs="Times New Roman"/>
          <w:b/>
          <w:bCs/>
          <w:sz w:val="24"/>
          <w:szCs w:val="24"/>
          <w:lang w:val="en-US" w:eastAsia="fr-F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2157"/>
        <w:gridCol w:w="2205"/>
        <w:gridCol w:w="2073"/>
      </w:tblGrid>
      <w:tr w:rsidR="00FF27C7" w14:paraId="4D1CA297" w14:textId="77777777" w:rsidTr="009D2B72">
        <w:trPr>
          <w:trHeight w:val="925"/>
          <w:jc w:val="center"/>
        </w:trPr>
        <w:tc>
          <w:tcPr>
            <w:tcW w:w="2921" w:type="dxa"/>
            <w:tcBorders>
              <w:top w:val="single" w:sz="4" w:space="0" w:color="auto"/>
              <w:bottom w:val="single" w:sz="4" w:space="0" w:color="auto"/>
            </w:tcBorders>
          </w:tcPr>
          <w:p w14:paraId="74C5F0D4" w14:textId="77777777" w:rsidR="00FF27C7" w:rsidRDefault="00950BFE">
            <w:pPr>
              <w:spacing w:after="0" w:line="240" w:lineRule="auto"/>
              <w:jc w:val="center"/>
              <w:rPr>
                <w:rFonts w:ascii="Times New Roman" w:eastAsia="Times New Roman" w:hAnsi="Times New Roman" w:cs="Times New Roman"/>
                <w:b/>
                <w:bCs/>
                <w:color w:val="000000"/>
                <w:sz w:val="24"/>
                <w:szCs w:val="28"/>
                <w:lang w:eastAsia="fr-FR"/>
              </w:rPr>
            </w:pPr>
            <w:proofErr w:type="spellStart"/>
            <w:r w:rsidRPr="00950BFE">
              <w:rPr>
                <w:rFonts w:ascii="Times New Roman" w:eastAsia="Times New Roman" w:hAnsi="Times New Roman" w:cs="Times New Roman"/>
                <w:b/>
                <w:bCs/>
                <w:color w:val="000000"/>
                <w:sz w:val="24"/>
                <w:szCs w:val="28"/>
                <w:lang w:eastAsia="fr-FR"/>
              </w:rPr>
              <w:t>Sociodemographic</w:t>
            </w:r>
            <w:proofErr w:type="spellEnd"/>
            <w:r w:rsidRPr="00950BFE">
              <w:rPr>
                <w:rFonts w:ascii="Times New Roman" w:eastAsia="Times New Roman" w:hAnsi="Times New Roman" w:cs="Times New Roman"/>
                <w:b/>
                <w:bCs/>
                <w:color w:val="000000"/>
                <w:sz w:val="24"/>
                <w:szCs w:val="28"/>
                <w:lang w:eastAsia="fr-FR"/>
              </w:rPr>
              <w:t xml:space="preserve"> and </w:t>
            </w:r>
            <w:proofErr w:type="spellStart"/>
            <w:r w:rsidRPr="00950BFE">
              <w:rPr>
                <w:rFonts w:ascii="Times New Roman" w:eastAsia="Times New Roman" w:hAnsi="Times New Roman" w:cs="Times New Roman"/>
                <w:b/>
                <w:bCs/>
                <w:color w:val="000000"/>
                <w:sz w:val="24"/>
                <w:szCs w:val="28"/>
                <w:lang w:eastAsia="fr-FR"/>
              </w:rPr>
              <w:t>Clinical</w:t>
            </w:r>
            <w:proofErr w:type="spellEnd"/>
            <w:r w:rsidRPr="00950BFE">
              <w:rPr>
                <w:rFonts w:ascii="Times New Roman" w:eastAsia="Times New Roman" w:hAnsi="Times New Roman" w:cs="Times New Roman"/>
                <w:b/>
                <w:bCs/>
                <w:color w:val="000000"/>
                <w:sz w:val="24"/>
                <w:szCs w:val="28"/>
                <w:lang w:eastAsia="fr-FR"/>
              </w:rPr>
              <w:t xml:space="preserve"> </w:t>
            </w:r>
            <w:proofErr w:type="spellStart"/>
            <w:r w:rsidRPr="00950BFE">
              <w:rPr>
                <w:rFonts w:ascii="Times New Roman" w:eastAsia="Times New Roman" w:hAnsi="Times New Roman" w:cs="Times New Roman"/>
                <w:b/>
                <w:bCs/>
                <w:color w:val="000000"/>
                <w:sz w:val="24"/>
                <w:szCs w:val="28"/>
                <w:lang w:eastAsia="fr-FR"/>
              </w:rPr>
              <w:t>Characteristics</w:t>
            </w:r>
            <w:proofErr w:type="spellEnd"/>
          </w:p>
        </w:tc>
        <w:tc>
          <w:tcPr>
            <w:tcW w:w="2157" w:type="dxa"/>
            <w:tcBorders>
              <w:top w:val="single" w:sz="4" w:space="0" w:color="auto"/>
              <w:bottom w:val="single" w:sz="4" w:space="0" w:color="auto"/>
            </w:tcBorders>
          </w:tcPr>
          <w:p w14:paraId="68B4E721" w14:textId="77777777" w:rsidR="00FF27C7" w:rsidRDefault="00495437">
            <w:pPr>
              <w:spacing w:after="0" w:line="240" w:lineRule="auto"/>
              <w:jc w:val="center"/>
              <w:rPr>
                <w:rFonts w:ascii="Times New Roman" w:eastAsia="Times New Roman" w:hAnsi="Times New Roman" w:cs="Times New Roman"/>
                <w:b/>
                <w:bCs/>
                <w:color w:val="000000"/>
                <w:sz w:val="24"/>
                <w:szCs w:val="28"/>
                <w:lang w:eastAsia="fr-FR"/>
              </w:rPr>
            </w:pPr>
            <w:r w:rsidRPr="00275576">
              <w:rPr>
                <w:rFonts w:ascii="Times New Roman" w:eastAsia="Times New Roman" w:hAnsi="Times New Roman" w:cs="Times New Roman"/>
                <w:b/>
                <w:bCs/>
                <w:color w:val="000000"/>
                <w:sz w:val="24"/>
                <w:szCs w:val="28"/>
                <w:lang w:eastAsia="fr-FR"/>
              </w:rPr>
              <w:t>Total (N=1237)</w:t>
            </w:r>
          </w:p>
          <w:p w14:paraId="7F13CF66" w14:textId="77777777" w:rsidR="00FF27C7" w:rsidRDefault="00FF27C7">
            <w:pPr>
              <w:spacing w:after="0" w:line="240" w:lineRule="auto"/>
              <w:jc w:val="center"/>
              <w:rPr>
                <w:rFonts w:ascii="Times New Roman" w:eastAsia="Times New Roman" w:hAnsi="Times New Roman" w:cs="Times New Roman"/>
                <w:b/>
                <w:bCs/>
                <w:color w:val="000000"/>
                <w:sz w:val="24"/>
                <w:szCs w:val="28"/>
                <w:lang w:eastAsia="fr-FR"/>
              </w:rPr>
            </w:pPr>
          </w:p>
        </w:tc>
        <w:tc>
          <w:tcPr>
            <w:tcW w:w="2205" w:type="dxa"/>
            <w:tcBorders>
              <w:top w:val="single" w:sz="4" w:space="0" w:color="auto"/>
              <w:bottom w:val="single" w:sz="4" w:space="0" w:color="auto"/>
            </w:tcBorders>
          </w:tcPr>
          <w:p w14:paraId="36088A45" w14:textId="77777777" w:rsidR="00FF27C7" w:rsidRDefault="00950BFE">
            <w:pPr>
              <w:spacing w:after="0" w:line="240" w:lineRule="auto"/>
              <w:jc w:val="center"/>
              <w:rPr>
                <w:rFonts w:ascii="Times New Roman" w:eastAsia="Times New Roman" w:hAnsi="Times New Roman" w:cs="Times New Roman"/>
                <w:b/>
                <w:bCs/>
                <w:color w:val="000000"/>
                <w:sz w:val="24"/>
                <w:szCs w:val="28"/>
                <w:lang w:eastAsia="fr-FR"/>
              </w:rPr>
            </w:pPr>
            <w:proofErr w:type="spellStart"/>
            <w:r>
              <w:rPr>
                <w:rFonts w:ascii="Times New Roman" w:eastAsia="Times New Roman" w:hAnsi="Times New Roman" w:cs="Times New Roman"/>
                <w:b/>
                <w:bCs/>
                <w:color w:val="000000"/>
                <w:sz w:val="24"/>
                <w:szCs w:val="28"/>
                <w:lang w:eastAsia="fr-FR"/>
              </w:rPr>
              <w:t>AgHBs</w:t>
            </w:r>
            <w:proofErr w:type="spellEnd"/>
            <w:r>
              <w:rPr>
                <w:rFonts w:ascii="Times New Roman" w:eastAsia="Times New Roman" w:hAnsi="Times New Roman" w:cs="Times New Roman"/>
                <w:b/>
                <w:bCs/>
                <w:color w:val="000000"/>
                <w:sz w:val="24"/>
                <w:szCs w:val="28"/>
                <w:lang w:eastAsia="fr-FR"/>
              </w:rPr>
              <w:t xml:space="preserve"> positive</w:t>
            </w:r>
            <w:r w:rsidR="00495437" w:rsidRPr="00275576">
              <w:rPr>
                <w:rFonts w:ascii="Times New Roman" w:eastAsia="Times New Roman" w:hAnsi="Times New Roman" w:cs="Times New Roman"/>
                <w:b/>
                <w:bCs/>
                <w:color w:val="000000"/>
                <w:sz w:val="24"/>
                <w:szCs w:val="28"/>
                <w:lang w:eastAsia="fr-FR"/>
              </w:rPr>
              <w:t xml:space="preserve"> (%) </w:t>
            </w:r>
          </w:p>
          <w:p w14:paraId="00AD499E" w14:textId="77777777" w:rsidR="00FF27C7" w:rsidRDefault="00495437">
            <w:pPr>
              <w:spacing w:after="0" w:line="240" w:lineRule="auto"/>
              <w:jc w:val="center"/>
              <w:rPr>
                <w:rFonts w:ascii="Times New Roman" w:eastAsia="Times New Roman" w:hAnsi="Times New Roman" w:cs="Times New Roman"/>
                <w:b/>
                <w:bCs/>
                <w:color w:val="000000"/>
                <w:sz w:val="24"/>
                <w:szCs w:val="28"/>
                <w:lang w:eastAsia="fr-FR"/>
              </w:rPr>
            </w:pPr>
            <w:r w:rsidRPr="00275576">
              <w:rPr>
                <w:rFonts w:ascii="Times New Roman" w:eastAsia="Times New Roman" w:hAnsi="Times New Roman" w:cs="Times New Roman"/>
                <w:b/>
                <w:bCs/>
                <w:color w:val="000000"/>
                <w:sz w:val="24"/>
                <w:szCs w:val="28"/>
                <w:lang w:eastAsia="fr-FR"/>
              </w:rPr>
              <w:t>(n= 67)</w:t>
            </w:r>
          </w:p>
        </w:tc>
        <w:tc>
          <w:tcPr>
            <w:tcW w:w="2073" w:type="dxa"/>
            <w:tcBorders>
              <w:top w:val="single" w:sz="4" w:space="0" w:color="auto"/>
              <w:bottom w:val="single" w:sz="4" w:space="0" w:color="auto"/>
            </w:tcBorders>
          </w:tcPr>
          <w:p w14:paraId="12EDEFFE" w14:textId="77777777" w:rsidR="00FF27C7" w:rsidRDefault="00495437">
            <w:pPr>
              <w:spacing w:after="0" w:line="240" w:lineRule="auto"/>
              <w:jc w:val="center"/>
              <w:rPr>
                <w:rFonts w:ascii="Times New Roman" w:eastAsia="Times New Roman" w:hAnsi="Times New Roman" w:cs="Times New Roman"/>
                <w:b/>
                <w:bCs/>
                <w:color w:val="000000"/>
                <w:sz w:val="24"/>
                <w:lang w:eastAsia="fr-FR"/>
              </w:rPr>
            </w:pPr>
            <w:r w:rsidRPr="00275576">
              <w:rPr>
                <w:rFonts w:ascii="Times New Roman" w:eastAsia="Times New Roman" w:hAnsi="Times New Roman" w:cs="Times New Roman"/>
                <w:b/>
                <w:bCs/>
                <w:color w:val="000000"/>
                <w:sz w:val="24"/>
                <w:lang w:eastAsia="fr-FR"/>
              </w:rPr>
              <w:t>P – value</w:t>
            </w:r>
          </w:p>
        </w:tc>
      </w:tr>
      <w:tr w:rsidR="00FF27C7" w14:paraId="5CF0CB03" w14:textId="77777777" w:rsidTr="009D2B72">
        <w:trPr>
          <w:jc w:val="center"/>
        </w:trPr>
        <w:tc>
          <w:tcPr>
            <w:tcW w:w="2921" w:type="dxa"/>
            <w:tcBorders>
              <w:top w:val="single" w:sz="4" w:space="0" w:color="auto"/>
            </w:tcBorders>
          </w:tcPr>
          <w:p w14:paraId="5E964C7D" w14:textId="77777777" w:rsidR="00FF27C7" w:rsidRDefault="00495437">
            <w:pPr>
              <w:spacing w:after="0" w:line="240" w:lineRule="auto"/>
              <w:jc w:val="center"/>
              <w:rPr>
                <w:rFonts w:ascii="Times New Roman" w:eastAsia="Times New Roman" w:hAnsi="Times New Roman" w:cs="Times New Roman"/>
                <w:b/>
                <w:bCs/>
                <w:color w:val="000000"/>
                <w:sz w:val="24"/>
                <w:szCs w:val="24"/>
                <w:lang w:eastAsia="fr-FR"/>
              </w:rPr>
            </w:pPr>
            <w:r w:rsidRPr="00275576">
              <w:rPr>
                <w:rFonts w:ascii="Times New Roman" w:eastAsia="Times New Roman" w:hAnsi="Times New Roman" w:cs="Times New Roman"/>
                <w:b/>
                <w:bCs/>
                <w:color w:val="000000"/>
                <w:sz w:val="24"/>
                <w:szCs w:val="24"/>
                <w:lang w:eastAsia="fr-FR"/>
              </w:rPr>
              <w:t>Age (</w:t>
            </w:r>
            <w:proofErr w:type="spellStart"/>
            <w:r w:rsidR="00950BFE" w:rsidRPr="00950BFE">
              <w:rPr>
                <w:rFonts w:ascii="Times New Roman" w:eastAsia="Times New Roman" w:hAnsi="Times New Roman" w:cs="Times New Roman"/>
                <w:b/>
                <w:bCs/>
                <w:color w:val="000000"/>
                <w:sz w:val="24"/>
                <w:szCs w:val="24"/>
                <w:lang w:eastAsia="fr-FR"/>
              </w:rPr>
              <w:t>years</w:t>
            </w:r>
            <w:proofErr w:type="spellEnd"/>
            <w:r w:rsidRPr="00275576">
              <w:rPr>
                <w:rFonts w:ascii="Times New Roman" w:eastAsia="Times New Roman" w:hAnsi="Times New Roman" w:cs="Times New Roman"/>
                <w:b/>
                <w:bCs/>
                <w:color w:val="000000"/>
                <w:sz w:val="24"/>
                <w:szCs w:val="24"/>
                <w:lang w:eastAsia="fr-FR"/>
              </w:rPr>
              <w:t>)</w:t>
            </w:r>
          </w:p>
        </w:tc>
        <w:tc>
          <w:tcPr>
            <w:tcW w:w="2157" w:type="dxa"/>
            <w:tcBorders>
              <w:top w:val="single" w:sz="4" w:space="0" w:color="auto"/>
            </w:tcBorders>
          </w:tcPr>
          <w:p w14:paraId="47014076" w14:textId="77777777" w:rsidR="00FF27C7" w:rsidRDefault="00FF27C7">
            <w:pPr>
              <w:spacing w:after="0" w:line="240" w:lineRule="auto"/>
              <w:jc w:val="center"/>
              <w:rPr>
                <w:rFonts w:ascii="Times New Roman" w:hAnsi="Times New Roman" w:cs="Times New Roman"/>
                <w:sz w:val="24"/>
                <w:szCs w:val="24"/>
              </w:rPr>
            </w:pPr>
          </w:p>
        </w:tc>
        <w:tc>
          <w:tcPr>
            <w:tcW w:w="2205" w:type="dxa"/>
            <w:tcBorders>
              <w:top w:val="single" w:sz="4" w:space="0" w:color="auto"/>
            </w:tcBorders>
          </w:tcPr>
          <w:p w14:paraId="1612BBAC" w14:textId="77777777" w:rsidR="00FF27C7" w:rsidRDefault="00FF27C7">
            <w:pPr>
              <w:spacing w:after="0" w:line="240" w:lineRule="auto"/>
              <w:jc w:val="center"/>
              <w:rPr>
                <w:rFonts w:ascii="Times New Roman" w:hAnsi="Times New Roman" w:cs="Times New Roman"/>
                <w:sz w:val="24"/>
                <w:szCs w:val="24"/>
              </w:rPr>
            </w:pPr>
          </w:p>
        </w:tc>
        <w:tc>
          <w:tcPr>
            <w:tcW w:w="2073" w:type="dxa"/>
            <w:tcBorders>
              <w:top w:val="single" w:sz="4" w:space="0" w:color="auto"/>
            </w:tcBorders>
          </w:tcPr>
          <w:p w14:paraId="67B66FED" w14:textId="77777777" w:rsidR="00FF27C7" w:rsidRDefault="00FF27C7">
            <w:pPr>
              <w:spacing w:after="0" w:line="240" w:lineRule="auto"/>
              <w:jc w:val="center"/>
              <w:rPr>
                <w:rFonts w:ascii="Times New Roman" w:hAnsi="Times New Roman" w:cs="Times New Roman"/>
                <w:sz w:val="24"/>
                <w:szCs w:val="24"/>
              </w:rPr>
            </w:pPr>
          </w:p>
        </w:tc>
      </w:tr>
      <w:tr w:rsidR="00FF27C7" w14:paraId="4842F6A2" w14:textId="77777777" w:rsidTr="009D2B72">
        <w:trPr>
          <w:jc w:val="center"/>
        </w:trPr>
        <w:tc>
          <w:tcPr>
            <w:tcW w:w="2921" w:type="dxa"/>
            <w:vAlign w:val="bottom"/>
          </w:tcPr>
          <w:p w14:paraId="1CA90BDB" w14:textId="77777777" w:rsidR="00FF27C7" w:rsidRPr="00950BFE" w:rsidRDefault="00950BFE">
            <w:pPr>
              <w:spacing w:after="0" w:line="240" w:lineRule="auto"/>
              <w:jc w:val="center"/>
              <w:rPr>
                <w:rFonts w:ascii="Times New Roman" w:hAnsi="Times New Roman" w:cs="Times New Roman"/>
                <w:sz w:val="24"/>
                <w:szCs w:val="24"/>
              </w:rPr>
            </w:pPr>
            <w:r w:rsidRPr="00950BFE">
              <w:rPr>
                <w:rFonts w:ascii="Times New Roman" w:eastAsia="Times New Roman" w:hAnsi="Times New Roman" w:cs="Times New Roman"/>
                <w:bCs/>
                <w:sz w:val="24"/>
                <w:szCs w:val="24"/>
                <w:lang w:eastAsia="fr-FR"/>
              </w:rPr>
              <w:t xml:space="preserve">Mean ± SD    </w:t>
            </w:r>
          </w:p>
        </w:tc>
        <w:tc>
          <w:tcPr>
            <w:tcW w:w="2157" w:type="dxa"/>
            <w:vAlign w:val="bottom"/>
          </w:tcPr>
          <w:p w14:paraId="1C389B44" w14:textId="2764E01C"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fr-FR"/>
              </w:rPr>
              <w:t>36.</w:t>
            </w:r>
            <w:r w:rsidR="00495437" w:rsidRPr="00275576">
              <w:rPr>
                <w:rFonts w:ascii="Times New Roman" w:eastAsia="Times New Roman" w:hAnsi="Times New Roman" w:cs="Times New Roman"/>
                <w:sz w:val="24"/>
                <w:szCs w:val="24"/>
                <w:lang w:eastAsia="fr-FR"/>
              </w:rPr>
              <w:t>72 ± 10</w:t>
            </w:r>
            <w:r w:rsidR="004A213E">
              <w:rPr>
                <w:rFonts w:ascii="Times New Roman" w:eastAsia="Times New Roman" w:hAnsi="Times New Roman" w:cs="Times New Roman"/>
                <w:sz w:val="24"/>
                <w:szCs w:val="24"/>
                <w:lang w:eastAsia="fr-FR"/>
              </w:rPr>
              <w:t>.</w:t>
            </w:r>
            <w:r w:rsidR="00495437" w:rsidRPr="00275576">
              <w:rPr>
                <w:rFonts w:ascii="Times New Roman" w:eastAsia="Times New Roman" w:hAnsi="Times New Roman" w:cs="Times New Roman"/>
                <w:sz w:val="24"/>
                <w:szCs w:val="24"/>
                <w:lang w:eastAsia="fr-FR"/>
              </w:rPr>
              <w:t>1</w:t>
            </w:r>
          </w:p>
        </w:tc>
        <w:tc>
          <w:tcPr>
            <w:tcW w:w="2205" w:type="dxa"/>
            <w:vAlign w:val="bottom"/>
          </w:tcPr>
          <w:p w14:paraId="42A936DA"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bCs/>
                <w:sz w:val="24"/>
                <w:szCs w:val="24"/>
                <w:lang w:eastAsia="fr-FR"/>
              </w:rPr>
              <w:t>35.7 ± 9.</w:t>
            </w:r>
            <w:r w:rsidR="00495437" w:rsidRPr="00275576">
              <w:rPr>
                <w:rFonts w:ascii="Times New Roman" w:eastAsia="Times New Roman" w:hAnsi="Times New Roman" w:cs="Times New Roman"/>
                <w:bCs/>
                <w:sz w:val="24"/>
                <w:szCs w:val="24"/>
                <w:lang w:eastAsia="fr-FR"/>
              </w:rPr>
              <w:t>4</w:t>
            </w:r>
          </w:p>
        </w:tc>
        <w:tc>
          <w:tcPr>
            <w:tcW w:w="2073" w:type="dxa"/>
          </w:tcPr>
          <w:p w14:paraId="70AA170B" w14:textId="77777777" w:rsidR="00FF27C7" w:rsidRDefault="00950BFE">
            <w:pPr>
              <w:spacing w:after="0" w:line="240" w:lineRule="auto"/>
              <w:jc w:val="center"/>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0.</w:t>
            </w:r>
            <w:r w:rsidR="00495437" w:rsidRPr="00275576">
              <w:rPr>
                <w:rFonts w:ascii="Times New Roman" w:eastAsia="Times New Roman" w:hAnsi="Times New Roman" w:cs="Times New Roman"/>
                <w:bCs/>
                <w:sz w:val="24"/>
                <w:szCs w:val="24"/>
                <w:lang w:eastAsia="fr-FR"/>
              </w:rPr>
              <w:t>149</w:t>
            </w:r>
          </w:p>
        </w:tc>
      </w:tr>
      <w:tr w:rsidR="00FF27C7" w14:paraId="68DE5A26" w14:textId="77777777" w:rsidTr="009D2B72">
        <w:trPr>
          <w:jc w:val="center"/>
        </w:trPr>
        <w:tc>
          <w:tcPr>
            <w:tcW w:w="2921" w:type="dxa"/>
            <w:vAlign w:val="bottom"/>
          </w:tcPr>
          <w:p w14:paraId="4BFC8595" w14:textId="77777777" w:rsidR="00FF27C7" w:rsidRDefault="00495437">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 30</w:t>
            </w:r>
          </w:p>
        </w:tc>
        <w:tc>
          <w:tcPr>
            <w:tcW w:w="2157" w:type="dxa"/>
            <w:vAlign w:val="bottom"/>
          </w:tcPr>
          <w:p w14:paraId="319D9213" w14:textId="77777777" w:rsidR="00FF27C7" w:rsidRDefault="00495437">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327</w:t>
            </w:r>
          </w:p>
        </w:tc>
        <w:tc>
          <w:tcPr>
            <w:tcW w:w="2205" w:type="dxa"/>
            <w:vAlign w:val="bottom"/>
          </w:tcPr>
          <w:p w14:paraId="04F9C0CB" w14:textId="1D69E963" w:rsidR="00FF27C7" w:rsidRDefault="00495437">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22 (32</w:t>
            </w:r>
            <w:r w:rsidR="004A213E">
              <w:rPr>
                <w:rFonts w:ascii="Times New Roman" w:eastAsia="Times New Roman" w:hAnsi="Times New Roman" w:cs="Times New Roman"/>
                <w:color w:val="000000"/>
                <w:sz w:val="24"/>
                <w:szCs w:val="24"/>
                <w:lang w:eastAsia="fr-FR"/>
              </w:rPr>
              <w:t>.</w:t>
            </w:r>
            <w:r w:rsidRPr="00275576">
              <w:rPr>
                <w:rFonts w:ascii="Times New Roman" w:eastAsia="Times New Roman" w:hAnsi="Times New Roman" w:cs="Times New Roman"/>
                <w:color w:val="000000"/>
                <w:sz w:val="24"/>
                <w:szCs w:val="24"/>
                <w:lang w:eastAsia="fr-FR"/>
              </w:rPr>
              <w:t>85)</w:t>
            </w:r>
          </w:p>
        </w:tc>
        <w:tc>
          <w:tcPr>
            <w:tcW w:w="2073" w:type="dxa"/>
          </w:tcPr>
          <w:p w14:paraId="7C65CFB5"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7C9A9C34" w14:textId="77777777" w:rsidTr="009D2B72">
        <w:trPr>
          <w:jc w:val="center"/>
        </w:trPr>
        <w:tc>
          <w:tcPr>
            <w:tcW w:w="2921" w:type="dxa"/>
            <w:vAlign w:val="bottom"/>
          </w:tcPr>
          <w:p w14:paraId="35354656" w14:textId="77777777" w:rsidR="00FF27C7" w:rsidRDefault="00495437">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31-45</w:t>
            </w:r>
          </w:p>
        </w:tc>
        <w:tc>
          <w:tcPr>
            <w:tcW w:w="2157" w:type="dxa"/>
            <w:vAlign w:val="bottom"/>
          </w:tcPr>
          <w:p w14:paraId="57D8259C" w14:textId="77777777" w:rsidR="00FF27C7" w:rsidRDefault="00495437">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689</w:t>
            </w:r>
          </w:p>
        </w:tc>
        <w:tc>
          <w:tcPr>
            <w:tcW w:w="2205" w:type="dxa"/>
            <w:vAlign w:val="bottom"/>
          </w:tcPr>
          <w:p w14:paraId="1A27BFBF" w14:textId="2C8FE07B" w:rsidR="00FF27C7" w:rsidRDefault="00495437">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37 (55</w:t>
            </w:r>
            <w:r w:rsidR="004A213E">
              <w:rPr>
                <w:rFonts w:ascii="Times New Roman" w:eastAsia="Times New Roman" w:hAnsi="Times New Roman" w:cs="Times New Roman"/>
                <w:color w:val="000000"/>
                <w:sz w:val="24"/>
                <w:szCs w:val="24"/>
                <w:lang w:eastAsia="fr-FR"/>
              </w:rPr>
              <w:t>.</w:t>
            </w:r>
            <w:r w:rsidRPr="00275576">
              <w:rPr>
                <w:rFonts w:ascii="Times New Roman" w:eastAsia="Times New Roman" w:hAnsi="Times New Roman" w:cs="Times New Roman"/>
                <w:color w:val="000000"/>
                <w:sz w:val="24"/>
                <w:szCs w:val="24"/>
                <w:lang w:eastAsia="fr-FR"/>
              </w:rPr>
              <w:t>22)</w:t>
            </w:r>
          </w:p>
        </w:tc>
        <w:tc>
          <w:tcPr>
            <w:tcW w:w="2073" w:type="dxa"/>
          </w:tcPr>
          <w:p w14:paraId="01F3AF59"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1BF78BEB" w14:textId="77777777" w:rsidTr="009D2B72">
        <w:trPr>
          <w:jc w:val="center"/>
        </w:trPr>
        <w:tc>
          <w:tcPr>
            <w:tcW w:w="2921" w:type="dxa"/>
            <w:vAlign w:val="bottom"/>
          </w:tcPr>
          <w:p w14:paraId="526783E8" w14:textId="77777777" w:rsidR="00FF27C7" w:rsidRDefault="00495437">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 46</w:t>
            </w:r>
          </w:p>
        </w:tc>
        <w:tc>
          <w:tcPr>
            <w:tcW w:w="2157" w:type="dxa"/>
            <w:vAlign w:val="bottom"/>
          </w:tcPr>
          <w:p w14:paraId="683C465A" w14:textId="77777777" w:rsidR="00FF27C7" w:rsidRDefault="00495437">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221</w:t>
            </w:r>
          </w:p>
        </w:tc>
        <w:tc>
          <w:tcPr>
            <w:tcW w:w="2205" w:type="dxa"/>
            <w:vAlign w:val="bottom"/>
          </w:tcPr>
          <w:p w14:paraId="6B63DA30" w14:textId="6CB665AF" w:rsidR="00FF27C7" w:rsidRDefault="00495437">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8 (11</w:t>
            </w:r>
            <w:r w:rsidR="004A213E">
              <w:rPr>
                <w:rFonts w:ascii="Times New Roman" w:eastAsia="Times New Roman" w:hAnsi="Times New Roman" w:cs="Times New Roman"/>
                <w:color w:val="000000"/>
                <w:sz w:val="24"/>
                <w:szCs w:val="24"/>
                <w:lang w:eastAsia="fr-FR"/>
              </w:rPr>
              <w:t>.</w:t>
            </w:r>
            <w:r w:rsidRPr="00275576">
              <w:rPr>
                <w:rFonts w:ascii="Times New Roman" w:eastAsia="Times New Roman" w:hAnsi="Times New Roman" w:cs="Times New Roman"/>
                <w:color w:val="000000"/>
                <w:sz w:val="24"/>
                <w:szCs w:val="24"/>
                <w:lang w:eastAsia="fr-FR"/>
              </w:rPr>
              <w:t>93)</w:t>
            </w:r>
          </w:p>
        </w:tc>
        <w:tc>
          <w:tcPr>
            <w:tcW w:w="2073" w:type="dxa"/>
          </w:tcPr>
          <w:p w14:paraId="70B64810"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37710105" w14:textId="77777777" w:rsidTr="009D2B72">
        <w:trPr>
          <w:jc w:val="center"/>
        </w:trPr>
        <w:tc>
          <w:tcPr>
            <w:tcW w:w="2921" w:type="dxa"/>
          </w:tcPr>
          <w:p w14:paraId="02BF84D3" w14:textId="77777777" w:rsidR="00FF27C7" w:rsidRDefault="00950BFE" w:rsidP="00E707F5">
            <w:pPr>
              <w:spacing w:after="0" w:line="240" w:lineRule="auto"/>
              <w:jc w:val="center"/>
              <w:rPr>
                <w:rFonts w:ascii="Times New Roman" w:eastAsia="Times New Roman" w:hAnsi="Times New Roman" w:cs="Times New Roman"/>
                <w:color w:val="000000"/>
                <w:sz w:val="24"/>
                <w:szCs w:val="24"/>
                <w:lang w:eastAsia="fr-FR"/>
              </w:rPr>
            </w:pPr>
            <w:proofErr w:type="spellStart"/>
            <w:r>
              <w:rPr>
                <w:rFonts w:ascii="Times New Roman" w:eastAsia="Times New Roman" w:hAnsi="Times New Roman" w:cs="Times New Roman"/>
                <w:b/>
                <w:bCs/>
                <w:color w:val="000000"/>
                <w:sz w:val="24"/>
                <w:szCs w:val="24"/>
                <w:lang w:eastAsia="fr-FR"/>
              </w:rPr>
              <w:t>Sex</w:t>
            </w:r>
            <w:proofErr w:type="spellEnd"/>
          </w:p>
        </w:tc>
        <w:tc>
          <w:tcPr>
            <w:tcW w:w="2157" w:type="dxa"/>
            <w:vAlign w:val="bottom"/>
          </w:tcPr>
          <w:p w14:paraId="08574CF3"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c>
          <w:tcPr>
            <w:tcW w:w="2205" w:type="dxa"/>
          </w:tcPr>
          <w:p w14:paraId="182FC5E6" w14:textId="77777777" w:rsidR="00FF27C7" w:rsidRDefault="00FF27C7">
            <w:pPr>
              <w:spacing w:after="0" w:line="240" w:lineRule="auto"/>
              <w:jc w:val="center"/>
              <w:rPr>
                <w:rFonts w:ascii="Times New Roman" w:hAnsi="Times New Roman" w:cs="Times New Roman"/>
                <w:sz w:val="24"/>
                <w:szCs w:val="24"/>
              </w:rPr>
            </w:pPr>
          </w:p>
        </w:tc>
        <w:tc>
          <w:tcPr>
            <w:tcW w:w="2073" w:type="dxa"/>
          </w:tcPr>
          <w:p w14:paraId="7BC7B4D3" w14:textId="77777777" w:rsidR="00FF27C7" w:rsidRDefault="00FF27C7">
            <w:pPr>
              <w:spacing w:after="0" w:line="240" w:lineRule="auto"/>
              <w:jc w:val="center"/>
              <w:rPr>
                <w:rFonts w:ascii="Times New Roman" w:hAnsi="Times New Roman" w:cs="Times New Roman"/>
                <w:sz w:val="24"/>
                <w:szCs w:val="24"/>
              </w:rPr>
            </w:pPr>
          </w:p>
        </w:tc>
      </w:tr>
      <w:tr w:rsidR="00FF27C7" w14:paraId="57164998" w14:textId="77777777" w:rsidTr="009D2B72">
        <w:trPr>
          <w:jc w:val="center"/>
        </w:trPr>
        <w:tc>
          <w:tcPr>
            <w:tcW w:w="2921" w:type="dxa"/>
            <w:vAlign w:val="bottom"/>
          </w:tcPr>
          <w:p w14:paraId="0540F084" w14:textId="77777777" w:rsidR="00FF27C7" w:rsidRDefault="00950BF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Male</w:t>
            </w:r>
          </w:p>
        </w:tc>
        <w:tc>
          <w:tcPr>
            <w:tcW w:w="2157" w:type="dxa"/>
            <w:vAlign w:val="bottom"/>
          </w:tcPr>
          <w:p w14:paraId="2757A74F"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780</w:t>
            </w:r>
          </w:p>
        </w:tc>
        <w:tc>
          <w:tcPr>
            <w:tcW w:w="2205" w:type="dxa"/>
            <w:vAlign w:val="bottom"/>
          </w:tcPr>
          <w:p w14:paraId="68BA53BE"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51 (76.</w:t>
            </w:r>
            <w:r w:rsidR="00495437" w:rsidRPr="00275576">
              <w:rPr>
                <w:rFonts w:ascii="Times New Roman" w:eastAsia="Times New Roman" w:hAnsi="Times New Roman" w:cs="Times New Roman"/>
                <w:color w:val="000000"/>
                <w:sz w:val="24"/>
                <w:szCs w:val="24"/>
                <w:lang w:eastAsia="fr-FR"/>
              </w:rPr>
              <w:t>11)</w:t>
            </w:r>
          </w:p>
        </w:tc>
        <w:tc>
          <w:tcPr>
            <w:tcW w:w="2073" w:type="dxa"/>
            <w:vMerge w:val="restart"/>
          </w:tcPr>
          <w:p w14:paraId="4F2B9C41" w14:textId="77777777" w:rsidR="00FF27C7" w:rsidRDefault="00950BF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bCs/>
                <w:sz w:val="24"/>
                <w:szCs w:val="24"/>
                <w:lang w:eastAsia="fr-FR"/>
              </w:rPr>
              <w:t>0.</w:t>
            </w:r>
            <w:r w:rsidR="00495437" w:rsidRPr="00275576">
              <w:rPr>
                <w:rFonts w:ascii="Times New Roman" w:eastAsia="Times New Roman" w:hAnsi="Times New Roman" w:cs="Times New Roman"/>
                <w:bCs/>
                <w:sz w:val="24"/>
                <w:szCs w:val="24"/>
                <w:lang w:eastAsia="fr-FR"/>
              </w:rPr>
              <w:t>041</w:t>
            </w:r>
          </w:p>
        </w:tc>
      </w:tr>
      <w:tr w:rsidR="00FF27C7" w14:paraId="541B05B9" w14:textId="77777777" w:rsidTr="009D2B72">
        <w:trPr>
          <w:jc w:val="center"/>
        </w:trPr>
        <w:tc>
          <w:tcPr>
            <w:tcW w:w="2921" w:type="dxa"/>
            <w:vAlign w:val="bottom"/>
          </w:tcPr>
          <w:p w14:paraId="0D124036" w14:textId="77777777" w:rsidR="00FF27C7" w:rsidRDefault="00950BF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Female</w:t>
            </w:r>
          </w:p>
        </w:tc>
        <w:tc>
          <w:tcPr>
            <w:tcW w:w="2157" w:type="dxa"/>
            <w:vAlign w:val="bottom"/>
          </w:tcPr>
          <w:p w14:paraId="103611FD"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457</w:t>
            </w:r>
          </w:p>
        </w:tc>
        <w:tc>
          <w:tcPr>
            <w:tcW w:w="2205" w:type="dxa"/>
            <w:vAlign w:val="bottom"/>
          </w:tcPr>
          <w:p w14:paraId="055CDD7F"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16 (23.</w:t>
            </w:r>
            <w:r w:rsidR="00495437" w:rsidRPr="00275576">
              <w:rPr>
                <w:rFonts w:ascii="Times New Roman" w:eastAsia="Times New Roman" w:hAnsi="Times New Roman" w:cs="Times New Roman"/>
                <w:color w:val="000000"/>
                <w:sz w:val="24"/>
                <w:szCs w:val="24"/>
                <w:lang w:eastAsia="fr-FR"/>
              </w:rPr>
              <w:t>89)</w:t>
            </w:r>
          </w:p>
        </w:tc>
        <w:tc>
          <w:tcPr>
            <w:tcW w:w="2073" w:type="dxa"/>
            <w:vMerge/>
          </w:tcPr>
          <w:p w14:paraId="56AA08A8"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3E1E93EB" w14:textId="77777777" w:rsidTr="009D2B72">
        <w:trPr>
          <w:jc w:val="center"/>
        </w:trPr>
        <w:tc>
          <w:tcPr>
            <w:tcW w:w="2921" w:type="dxa"/>
          </w:tcPr>
          <w:p w14:paraId="2BB76B3E" w14:textId="77777777" w:rsidR="00FF27C7" w:rsidRPr="00950BFE" w:rsidRDefault="00950BFE" w:rsidP="00E707F5">
            <w:pPr>
              <w:spacing w:after="0" w:line="360" w:lineRule="auto"/>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Marital </w:t>
            </w:r>
            <w:proofErr w:type="spellStart"/>
            <w:r>
              <w:rPr>
                <w:rFonts w:ascii="Times New Roman" w:eastAsia="Times New Roman" w:hAnsi="Times New Roman" w:cs="Times New Roman"/>
                <w:b/>
                <w:bCs/>
                <w:sz w:val="24"/>
                <w:szCs w:val="24"/>
                <w:lang w:eastAsia="fr-FR"/>
              </w:rPr>
              <w:t>Status</w:t>
            </w:r>
            <w:proofErr w:type="spellEnd"/>
          </w:p>
        </w:tc>
        <w:tc>
          <w:tcPr>
            <w:tcW w:w="2157" w:type="dxa"/>
            <w:vAlign w:val="bottom"/>
          </w:tcPr>
          <w:p w14:paraId="3699E59E"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c>
          <w:tcPr>
            <w:tcW w:w="2205" w:type="dxa"/>
          </w:tcPr>
          <w:p w14:paraId="490AABCD" w14:textId="77777777" w:rsidR="00FF27C7" w:rsidRDefault="00FF27C7">
            <w:pPr>
              <w:spacing w:after="0" w:line="240" w:lineRule="auto"/>
              <w:jc w:val="center"/>
              <w:rPr>
                <w:rFonts w:ascii="Times New Roman" w:hAnsi="Times New Roman" w:cs="Times New Roman"/>
                <w:sz w:val="24"/>
                <w:szCs w:val="24"/>
              </w:rPr>
            </w:pPr>
          </w:p>
        </w:tc>
        <w:tc>
          <w:tcPr>
            <w:tcW w:w="2073" w:type="dxa"/>
          </w:tcPr>
          <w:p w14:paraId="396DA34D" w14:textId="77777777" w:rsidR="00FF27C7" w:rsidRDefault="00FF27C7">
            <w:pPr>
              <w:spacing w:after="0" w:line="240" w:lineRule="auto"/>
              <w:jc w:val="center"/>
              <w:rPr>
                <w:rFonts w:ascii="Times New Roman" w:hAnsi="Times New Roman" w:cs="Times New Roman"/>
                <w:sz w:val="24"/>
                <w:szCs w:val="24"/>
              </w:rPr>
            </w:pPr>
          </w:p>
        </w:tc>
      </w:tr>
      <w:tr w:rsidR="00FF27C7" w14:paraId="5E01FC2C" w14:textId="77777777" w:rsidTr="009D2B72">
        <w:trPr>
          <w:jc w:val="center"/>
        </w:trPr>
        <w:tc>
          <w:tcPr>
            <w:tcW w:w="2921" w:type="dxa"/>
            <w:vAlign w:val="bottom"/>
          </w:tcPr>
          <w:p w14:paraId="361D7B22" w14:textId="77777777" w:rsidR="00FF27C7" w:rsidRDefault="00950BF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Single</w:t>
            </w:r>
          </w:p>
        </w:tc>
        <w:tc>
          <w:tcPr>
            <w:tcW w:w="2157" w:type="dxa"/>
            <w:vAlign w:val="center"/>
          </w:tcPr>
          <w:p w14:paraId="24099C3F"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919</w:t>
            </w:r>
          </w:p>
        </w:tc>
        <w:tc>
          <w:tcPr>
            <w:tcW w:w="2205" w:type="dxa"/>
            <w:vAlign w:val="bottom"/>
          </w:tcPr>
          <w:p w14:paraId="1FBBEF03"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52 (77.</w:t>
            </w:r>
            <w:r w:rsidR="00495437" w:rsidRPr="00275576">
              <w:rPr>
                <w:rFonts w:ascii="Times New Roman" w:eastAsia="Times New Roman" w:hAnsi="Times New Roman" w:cs="Times New Roman"/>
                <w:color w:val="000000"/>
                <w:sz w:val="24"/>
                <w:szCs w:val="24"/>
                <w:lang w:eastAsia="fr-FR"/>
              </w:rPr>
              <w:t>61)</w:t>
            </w:r>
          </w:p>
        </w:tc>
        <w:tc>
          <w:tcPr>
            <w:tcW w:w="2073" w:type="dxa"/>
          </w:tcPr>
          <w:p w14:paraId="07CCFC91"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69303D95" w14:textId="77777777" w:rsidTr="009D2B72">
        <w:trPr>
          <w:jc w:val="center"/>
        </w:trPr>
        <w:tc>
          <w:tcPr>
            <w:tcW w:w="2921" w:type="dxa"/>
            <w:vAlign w:val="bottom"/>
          </w:tcPr>
          <w:p w14:paraId="0D34185A" w14:textId="77777777" w:rsidR="00FF27C7" w:rsidRDefault="00950BF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Married</w:t>
            </w:r>
          </w:p>
        </w:tc>
        <w:tc>
          <w:tcPr>
            <w:tcW w:w="2157" w:type="dxa"/>
            <w:vAlign w:val="center"/>
          </w:tcPr>
          <w:p w14:paraId="2296EB8C"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106</w:t>
            </w:r>
          </w:p>
        </w:tc>
        <w:tc>
          <w:tcPr>
            <w:tcW w:w="2205" w:type="dxa"/>
            <w:vAlign w:val="bottom"/>
          </w:tcPr>
          <w:p w14:paraId="12D70BD7"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5 (7.</w:t>
            </w:r>
            <w:r w:rsidR="00495437" w:rsidRPr="00275576">
              <w:rPr>
                <w:rFonts w:ascii="Times New Roman" w:eastAsia="Times New Roman" w:hAnsi="Times New Roman" w:cs="Times New Roman"/>
                <w:color w:val="000000"/>
                <w:sz w:val="24"/>
                <w:szCs w:val="24"/>
                <w:lang w:eastAsia="fr-FR"/>
              </w:rPr>
              <w:t>46)</w:t>
            </w:r>
          </w:p>
        </w:tc>
        <w:tc>
          <w:tcPr>
            <w:tcW w:w="2073" w:type="dxa"/>
          </w:tcPr>
          <w:p w14:paraId="5EEDF080" w14:textId="77777777" w:rsidR="00FF27C7" w:rsidRDefault="00950BF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495437" w:rsidRPr="00275576">
              <w:rPr>
                <w:rFonts w:ascii="Times New Roman" w:eastAsia="Times New Roman" w:hAnsi="Times New Roman" w:cs="Times New Roman"/>
                <w:color w:val="000000"/>
                <w:sz w:val="24"/>
                <w:szCs w:val="24"/>
                <w:lang w:eastAsia="fr-FR"/>
              </w:rPr>
              <w:t>110</w:t>
            </w:r>
          </w:p>
        </w:tc>
      </w:tr>
      <w:tr w:rsidR="00FF27C7" w14:paraId="44BEB70A" w14:textId="77777777" w:rsidTr="009D2B72">
        <w:trPr>
          <w:jc w:val="center"/>
        </w:trPr>
        <w:tc>
          <w:tcPr>
            <w:tcW w:w="2921" w:type="dxa"/>
            <w:vAlign w:val="bottom"/>
          </w:tcPr>
          <w:p w14:paraId="7AB76A39" w14:textId="77777777" w:rsidR="00FF27C7" w:rsidRDefault="00950BFE">
            <w:pPr>
              <w:spacing w:after="0" w:line="240" w:lineRule="auto"/>
              <w:jc w:val="center"/>
              <w:rPr>
                <w:rFonts w:ascii="Times New Roman" w:eastAsia="Times New Roman" w:hAnsi="Times New Roman" w:cs="Times New Roman"/>
                <w:color w:val="000000"/>
                <w:sz w:val="24"/>
                <w:szCs w:val="24"/>
                <w:lang w:eastAsia="fr-FR"/>
              </w:rPr>
            </w:pPr>
            <w:proofErr w:type="spellStart"/>
            <w:r>
              <w:rPr>
                <w:rFonts w:ascii="Times New Roman" w:eastAsia="Times New Roman" w:hAnsi="Times New Roman" w:cs="Times New Roman"/>
                <w:color w:val="000000"/>
                <w:sz w:val="24"/>
                <w:szCs w:val="24"/>
                <w:lang w:eastAsia="fr-FR"/>
              </w:rPr>
              <w:t>Divorced</w:t>
            </w:r>
            <w:proofErr w:type="spellEnd"/>
          </w:p>
        </w:tc>
        <w:tc>
          <w:tcPr>
            <w:tcW w:w="2157" w:type="dxa"/>
            <w:vAlign w:val="bottom"/>
          </w:tcPr>
          <w:p w14:paraId="6972F887"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212</w:t>
            </w:r>
          </w:p>
        </w:tc>
        <w:tc>
          <w:tcPr>
            <w:tcW w:w="2205" w:type="dxa"/>
            <w:vAlign w:val="bottom"/>
          </w:tcPr>
          <w:p w14:paraId="7AB53B91"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10 (14.</w:t>
            </w:r>
            <w:r w:rsidR="00495437" w:rsidRPr="00275576">
              <w:rPr>
                <w:rFonts w:ascii="Times New Roman" w:eastAsia="Times New Roman" w:hAnsi="Times New Roman" w:cs="Times New Roman"/>
                <w:color w:val="000000"/>
                <w:sz w:val="24"/>
                <w:szCs w:val="24"/>
                <w:lang w:eastAsia="fr-FR"/>
              </w:rPr>
              <w:t>93)</w:t>
            </w:r>
          </w:p>
        </w:tc>
        <w:tc>
          <w:tcPr>
            <w:tcW w:w="2073" w:type="dxa"/>
          </w:tcPr>
          <w:p w14:paraId="15BB126E"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7F7384AF" w14:textId="77777777" w:rsidTr="009D2B72">
        <w:trPr>
          <w:jc w:val="center"/>
        </w:trPr>
        <w:tc>
          <w:tcPr>
            <w:tcW w:w="2921" w:type="dxa"/>
          </w:tcPr>
          <w:p w14:paraId="6380D37F" w14:textId="77777777" w:rsidR="00FF27C7" w:rsidRPr="00950BFE" w:rsidRDefault="00950BFE" w:rsidP="00E707F5">
            <w:pPr>
              <w:spacing w:after="0" w:line="360" w:lineRule="auto"/>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Education Level</w:t>
            </w:r>
          </w:p>
        </w:tc>
        <w:tc>
          <w:tcPr>
            <w:tcW w:w="2157" w:type="dxa"/>
            <w:vAlign w:val="bottom"/>
          </w:tcPr>
          <w:p w14:paraId="603E994F"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c>
          <w:tcPr>
            <w:tcW w:w="2205" w:type="dxa"/>
          </w:tcPr>
          <w:p w14:paraId="5C8C544C" w14:textId="77777777" w:rsidR="00FF27C7" w:rsidRDefault="00FF27C7">
            <w:pPr>
              <w:spacing w:after="0" w:line="240" w:lineRule="auto"/>
              <w:jc w:val="center"/>
              <w:rPr>
                <w:rFonts w:ascii="Times New Roman" w:hAnsi="Times New Roman" w:cs="Times New Roman"/>
                <w:sz w:val="24"/>
                <w:szCs w:val="24"/>
              </w:rPr>
            </w:pPr>
          </w:p>
        </w:tc>
        <w:tc>
          <w:tcPr>
            <w:tcW w:w="2073" w:type="dxa"/>
          </w:tcPr>
          <w:p w14:paraId="0E8AD755" w14:textId="77777777" w:rsidR="00FF27C7" w:rsidRDefault="00FF27C7">
            <w:pPr>
              <w:spacing w:after="0" w:line="240" w:lineRule="auto"/>
              <w:jc w:val="center"/>
              <w:rPr>
                <w:rFonts w:ascii="Times New Roman" w:hAnsi="Times New Roman" w:cs="Times New Roman"/>
                <w:sz w:val="24"/>
                <w:szCs w:val="24"/>
              </w:rPr>
            </w:pPr>
          </w:p>
        </w:tc>
      </w:tr>
      <w:tr w:rsidR="00FF27C7" w14:paraId="6043D9C7" w14:textId="77777777" w:rsidTr="009D2B72">
        <w:trPr>
          <w:jc w:val="center"/>
        </w:trPr>
        <w:tc>
          <w:tcPr>
            <w:tcW w:w="2921" w:type="dxa"/>
            <w:vAlign w:val="center"/>
          </w:tcPr>
          <w:p w14:paraId="0DB61F3E" w14:textId="77777777" w:rsidR="00FF27C7" w:rsidRPr="00BE1CED" w:rsidRDefault="00BE1CED">
            <w:pPr>
              <w:spacing w:after="0" w:line="240" w:lineRule="auto"/>
              <w:jc w:val="center"/>
              <w:rPr>
                <w:rFonts w:ascii="Times New Roman" w:eastAsia="Times New Roman" w:hAnsi="Times New Roman" w:cs="Times New Roman"/>
                <w:color w:val="000000"/>
                <w:sz w:val="24"/>
                <w:szCs w:val="24"/>
                <w:lang w:eastAsia="fr-FR"/>
              </w:rPr>
            </w:pPr>
            <w:r w:rsidRPr="00BE1CED">
              <w:rPr>
                <w:rFonts w:ascii="Times New Roman" w:eastAsia="Times New Roman" w:hAnsi="Times New Roman" w:cs="Times New Roman"/>
                <w:bCs/>
                <w:sz w:val="24"/>
                <w:szCs w:val="24"/>
                <w:lang w:eastAsia="fr-FR"/>
              </w:rPr>
              <w:t>E</w:t>
            </w:r>
            <w:r w:rsidR="00950BFE" w:rsidRPr="00BE1CED">
              <w:rPr>
                <w:rFonts w:ascii="Times New Roman" w:eastAsia="Times New Roman" w:hAnsi="Times New Roman" w:cs="Times New Roman"/>
                <w:bCs/>
                <w:sz w:val="24"/>
                <w:szCs w:val="24"/>
                <w:lang w:eastAsia="fr-FR"/>
              </w:rPr>
              <w:t>lementary</w:t>
            </w:r>
          </w:p>
        </w:tc>
        <w:tc>
          <w:tcPr>
            <w:tcW w:w="2157" w:type="dxa"/>
            <w:vAlign w:val="center"/>
          </w:tcPr>
          <w:p w14:paraId="1ED95622"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324</w:t>
            </w:r>
          </w:p>
        </w:tc>
        <w:tc>
          <w:tcPr>
            <w:tcW w:w="2205" w:type="dxa"/>
            <w:vAlign w:val="bottom"/>
          </w:tcPr>
          <w:p w14:paraId="12CA0A34"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10 (14.</w:t>
            </w:r>
            <w:r w:rsidR="00495437" w:rsidRPr="00275576">
              <w:rPr>
                <w:rFonts w:ascii="Times New Roman" w:eastAsia="Times New Roman" w:hAnsi="Times New Roman" w:cs="Times New Roman"/>
                <w:color w:val="000000"/>
                <w:sz w:val="24"/>
                <w:szCs w:val="24"/>
                <w:lang w:eastAsia="fr-FR"/>
              </w:rPr>
              <w:t>93)</w:t>
            </w:r>
          </w:p>
        </w:tc>
        <w:tc>
          <w:tcPr>
            <w:tcW w:w="2073" w:type="dxa"/>
          </w:tcPr>
          <w:p w14:paraId="6BF63B0A"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201B7727" w14:textId="77777777" w:rsidTr="009D2B72">
        <w:trPr>
          <w:jc w:val="center"/>
        </w:trPr>
        <w:tc>
          <w:tcPr>
            <w:tcW w:w="2921" w:type="dxa"/>
            <w:vAlign w:val="center"/>
          </w:tcPr>
          <w:p w14:paraId="26069DE8" w14:textId="77777777" w:rsidR="00FF27C7" w:rsidRPr="00BE1CED" w:rsidRDefault="00BE1CED">
            <w:pPr>
              <w:spacing w:after="0" w:line="240" w:lineRule="auto"/>
              <w:jc w:val="center"/>
              <w:rPr>
                <w:rFonts w:ascii="Times New Roman" w:eastAsia="Times New Roman" w:hAnsi="Times New Roman" w:cs="Times New Roman"/>
                <w:color w:val="000000"/>
                <w:sz w:val="24"/>
                <w:szCs w:val="24"/>
                <w:lang w:eastAsia="fr-FR"/>
              </w:rPr>
            </w:pPr>
            <w:r w:rsidRPr="00BE1CED">
              <w:rPr>
                <w:rFonts w:ascii="Times New Roman" w:eastAsia="Times New Roman" w:hAnsi="Times New Roman" w:cs="Times New Roman"/>
                <w:bCs/>
                <w:sz w:val="24"/>
                <w:szCs w:val="24"/>
                <w:lang w:eastAsia="fr-FR"/>
              </w:rPr>
              <w:t xml:space="preserve">High School    </w:t>
            </w:r>
          </w:p>
        </w:tc>
        <w:tc>
          <w:tcPr>
            <w:tcW w:w="2157" w:type="dxa"/>
            <w:vAlign w:val="center"/>
          </w:tcPr>
          <w:p w14:paraId="66E4955C"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527</w:t>
            </w:r>
          </w:p>
        </w:tc>
        <w:tc>
          <w:tcPr>
            <w:tcW w:w="2205" w:type="dxa"/>
            <w:vAlign w:val="center"/>
          </w:tcPr>
          <w:p w14:paraId="6A42E095"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43 (64.</w:t>
            </w:r>
            <w:r w:rsidR="00495437" w:rsidRPr="00275576">
              <w:rPr>
                <w:rFonts w:ascii="Times New Roman" w:eastAsia="Times New Roman" w:hAnsi="Times New Roman" w:cs="Times New Roman"/>
                <w:color w:val="000000"/>
                <w:sz w:val="24"/>
                <w:szCs w:val="24"/>
                <w:lang w:eastAsia="fr-FR"/>
              </w:rPr>
              <w:t>18)</w:t>
            </w:r>
          </w:p>
        </w:tc>
        <w:tc>
          <w:tcPr>
            <w:tcW w:w="2073" w:type="dxa"/>
          </w:tcPr>
          <w:p w14:paraId="22AE9F21" w14:textId="77777777" w:rsidR="00FF27C7" w:rsidRDefault="00950BF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495437">
              <w:rPr>
                <w:rFonts w:ascii="Times New Roman" w:eastAsia="Times New Roman" w:hAnsi="Times New Roman" w:cs="Times New Roman"/>
                <w:color w:val="000000"/>
                <w:sz w:val="24"/>
                <w:szCs w:val="24"/>
                <w:lang w:eastAsia="fr-FR"/>
              </w:rPr>
              <w:t>061</w:t>
            </w:r>
          </w:p>
        </w:tc>
      </w:tr>
      <w:tr w:rsidR="00FF27C7" w14:paraId="5DA048D5" w14:textId="77777777" w:rsidTr="009D2B72">
        <w:trPr>
          <w:jc w:val="center"/>
        </w:trPr>
        <w:tc>
          <w:tcPr>
            <w:tcW w:w="2921" w:type="dxa"/>
            <w:vAlign w:val="center"/>
          </w:tcPr>
          <w:p w14:paraId="58B6D58E" w14:textId="77777777" w:rsidR="00FF27C7" w:rsidRPr="00BE1CED" w:rsidRDefault="00BE1CED">
            <w:pPr>
              <w:spacing w:after="0" w:line="240" w:lineRule="auto"/>
              <w:jc w:val="center"/>
              <w:rPr>
                <w:rFonts w:ascii="Times New Roman" w:eastAsia="Times New Roman" w:hAnsi="Times New Roman" w:cs="Times New Roman"/>
                <w:color w:val="000000"/>
                <w:sz w:val="24"/>
                <w:szCs w:val="24"/>
                <w:lang w:eastAsia="fr-FR"/>
              </w:rPr>
            </w:pPr>
            <w:r w:rsidRPr="00BE1CED">
              <w:rPr>
                <w:rFonts w:ascii="Times New Roman" w:eastAsia="Times New Roman" w:hAnsi="Times New Roman" w:cs="Times New Roman"/>
                <w:bCs/>
                <w:sz w:val="24"/>
                <w:szCs w:val="24"/>
                <w:lang w:eastAsia="fr-FR"/>
              </w:rPr>
              <w:t>College</w:t>
            </w:r>
          </w:p>
        </w:tc>
        <w:tc>
          <w:tcPr>
            <w:tcW w:w="2157" w:type="dxa"/>
            <w:vAlign w:val="center"/>
          </w:tcPr>
          <w:p w14:paraId="792B7FE0"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386</w:t>
            </w:r>
          </w:p>
        </w:tc>
        <w:tc>
          <w:tcPr>
            <w:tcW w:w="2205" w:type="dxa"/>
            <w:vAlign w:val="center"/>
          </w:tcPr>
          <w:p w14:paraId="14D5A5AB"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14 (20.</w:t>
            </w:r>
            <w:r w:rsidR="00495437" w:rsidRPr="00275576">
              <w:rPr>
                <w:rFonts w:ascii="Times New Roman" w:eastAsia="Times New Roman" w:hAnsi="Times New Roman" w:cs="Times New Roman"/>
                <w:color w:val="000000"/>
                <w:sz w:val="24"/>
                <w:szCs w:val="24"/>
                <w:lang w:eastAsia="fr-FR"/>
              </w:rPr>
              <w:t>89)</w:t>
            </w:r>
          </w:p>
        </w:tc>
        <w:tc>
          <w:tcPr>
            <w:tcW w:w="2073" w:type="dxa"/>
          </w:tcPr>
          <w:p w14:paraId="63415D2C"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27023DDA" w14:textId="77777777" w:rsidTr="009D2B72">
        <w:trPr>
          <w:jc w:val="center"/>
        </w:trPr>
        <w:tc>
          <w:tcPr>
            <w:tcW w:w="2921" w:type="dxa"/>
          </w:tcPr>
          <w:p w14:paraId="69170A23" w14:textId="77777777" w:rsidR="00FF27C7" w:rsidRDefault="00BE1CED" w:rsidP="00E707F5">
            <w:pPr>
              <w:spacing w:after="0" w:line="240" w:lineRule="auto"/>
              <w:jc w:val="center"/>
              <w:rPr>
                <w:rFonts w:ascii="Times New Roman" w:eastAsia="Times New Roman" w:hAnsi="Times New Roman" w:cs="Times New Roman"/>
                <w:color w:val="000000"/>
                <w:sz w:val="24"/>
                <w:szCs w:val="24"/>
                <w:lang w:eastAsia="fr-FR"/>
              </w:rPr>
            </w:pPr>
            <w:r w:rsidRPr="00950BFE">
              <w:rPr>
                <w:rFonts w:ascii="Times New Roman" w:eastAsia="Times New Roman" w:hAnsi="Times New Roman" w:cs="Times New Roman"/>
                <w:b/>
                <w:bCs/>
                <w:sz w:val="24"/>
                <w:szCs w:val="24"/>
                <w:lang w:eastAsia="fr-FR"/>
              </w:rPr>
              <w:t>Occupation</w:t>
            </w:r>
          </w:p>
        </w:tc>
        <w:tc>
          <w:tcPr>
            <w:tcW w:w="2157" w:type="dxa"/>
            <w:vAlign w:val="bottom"/>
          </w:tcPr>
          <w:p w14:paraId="33ECDD19"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c>
          <w:tcPr>
            <w:tcW w:w="2205" w:type="dxa"/>
          </w:tcPr>
          <w:p w14:paraId="20EACFA4" w14:textId="77777777" w:rsidR="00FF27C7" w:rsidRDefault="00FF27C7">
            <w:pPr>
              <w:spacing w:after="0" w:line="240" w:lineRule="auto"/>
              <w:jc w:val="center"/>
              <w:rPr>
                <w:rFonts w:ascii="Times New Roman" w:hAnsi="Times New Roman" w:cs="Times New Roman"/>
                <w:sz w:val="24"/>
                <w:szCs w:val="24"/>
              </w:rPr>
            </w:pPr>
          </w:p>
        </w:tc>
        <w:tc>
          <w:tcPr>
            <w:tcW w:w="2073" w:type="dxa"/>
          </w:tcPr>
          <w:p w14:paraId="6B2C8BF6" w14:textId="77777777" w:rsidR="00FF27C7" w:rsidRDefault="00FF27C7">
            <w:pPr>
              <w:spacing w:after="0" w:line="240" w:lineRule="auto"/>
              <w:jc w:val="center"/>
              <w:rPr>
                <w:rFonts w:ascii="Times New Roman" w:hAnsi="Times New Roman" w:cs="Times New Roman"/>
                <w:sz w:val="24"/>
                <w:szCs w:val="24"/>
              </w:rPr>
            </w:pPr>
          </w:p>
        </w:tc>
      </w:tr>
      <w:tr w:rsidR="00FF27C7" w14:paraId="469CA6E6" w14:textId="77777777" w:rsidTr="009D2B72">
        <w:trPr>
          <w:jc w:val="center"/>
        </w:trPr>
        <w:tc>
          <w:tcPr>
            <w:tcW w:w="2921" w:type="dxa"/>
            <w:vAlign w:val="center"/>
          </w:tcPr>
          <w:p w14:paraId="1C0B93D0" w14:textId="77777777" w:rsidR="00FF27C7" w:rsidRDefault="00BE1CED">
            <w:pPr>
              <w:spacing w:after="0" w:line="240" w:lineRule="auto"/>
              <w:jc w:val="center"/>
              <w:rPr>
                <w:rFonts w:ascii="Times New Roman" w:eastAsia="Times New Roman" w:hAnsi="Times New Roman" w:cs="Times New Roman"/>
                <w:color w:val="000000"/>
                <w:sz w:val="24"/>
                <w:szCs w:val="24"/>
                <w:lang w:eastAsia="fr-FR"/>
              </w:rPr>
            </w:pPr>
            <w:proofErr w:type="spellStart"/>
            <w:r>
              <w:rPr>
                <w:rFonts w:ascii="Times New Roman" w:eastAsia="Times New Roman" w:hAnsi="Times New Roman" w:cs="Times New Roman"/>
                <w:color w:val="000000"/>
                <w:sz w:val="24"/>
                <w:szCs w:val="24"/>
                <w:lang w:eastAsia="fr-FR"/>
              </w:rPr>
              <w:t>Employed</w:t>
            </w:r>
            <w:proofErr w:type="spellEnd"/>
          </w:p>
        </w:tc>
        <w:tc>
          <w:tcPr>
            <w:tcW w:w="2157" w:type="dxa"/>
            <w:vAlign w:val="center"/>
          </w:tcPr>
          <w:p w14:paraId="03324E36"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638</w:t>
            </w:r>
          </w:p>
        </w:tc>
        <w:tc>
          <w:tcPr>
            <w:tcW w:w="2205" w:type="dxa"/>
            <w:vAlign w:val="center"/>
          </w:tcPr>
          <w:p w14:paraId="3BEF1135"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27 (40.</w:t>
            </w:r>
            <w:r w:rsidR="00495437" w:rsidRPr="00275576">
              <w:rPr>
                <w:rFonts w:ascii="Times New Roman" w:eastAsia="Times New Roman" w:hAnsi="Times New Roman" w:cs="Times New Roman"/>
                <w:color w:val="000000"/>
                <w:sz w:val="24"/>
                <w:szCs w:val="24"/>
                <w:lang w:eastAsia="fr-FR"/>
              </w:rPr>
              <w:t>29)</w:t>
            </w:r>
          </w:p>
        </w:tc>
        <w:tc>
          <w:tcPr>
            <w:tcW w:w="2073" w:type="dxa"/>
          </w:tcPr>
          <w:p w14:paraId="5D7402CF"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20DDCD41" w14:textId="77777777" w:rsidTr="009D2B72">
        <w:trPr>
          <w:jc w:val="center"/>
        </w:trPr>
        <w:tc>
          <w:tcPr>
            <w:tcW w:w="2921" w:type="dxa"/>
            <w:vAlign w:val="center"/>
          </w:tcPr>
          <w:p w14:paraId="02BBAE62" w14:textId="77777777" w:rsidR="00FF27C7" w:rsidRDefault="00BE1CED">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Not </w:t>
            </w:r>
            <w:proofErr w:type="spellStart"/>
            <w:r>
              <w:rPr>
                <w:rFonts w:ascii="Times New Roman" w:eastAsia="Times New Roman" w:hAnsi="Times New Roman" w:cs="Times New Roman"/>
                <w:color w:val="000000"/>
                <w:sz w:val="24"/>
                <w:szCs w:val="24"/>
                <w:lang w:eastAsia="fr-FR"/>
              </w:rPr>
              <w:t>employed</w:t>
            </w:r>
            <w:proofErr w:type="spellEnd"/>
          </w:p>
        </w:tc>
        <w:tc>
          <w:tcPr>
            <w:tcW w:w="2157" w:type="dxa"/>
            <w:vAlign w:val="center"/>
          </w:tcPr>
          <w:p w14:paraId="751D9D7F"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404</w:t>
            </w:r>
          </w:p>
        </w:tc>
        <w:tc>
          <w:tcPr>
            <w:tcW w:w="2205" w:type="dxa"/>
            <w:vAlign w:val="center"/>
          </w:tcPr>
          <w:p w14:paraId="0C2FFE50"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29 (43.</w:t>
            </w:r>
            <w:r w:rsidR="00495437" w:rsidRPr="00275576">
              <w:rPr>
                <w:rFonts w:ascii="Times New Roman" w:eastAsia="Times New Roman" w:hAnsi="Times New Roman" w:cs="Times New Roman"/>
                <w:color w:val="000000"/>
                <w:sz w:val="24"/>
                <w:szCs w:val="24"/>
                <w:lang w:eastAsia="fr-FR"/>
              </w:rPr>
              <w:t>29)</w:t>
            </w:r>
          </w:p>
        </w:tc>
        <w:tc>
          <w:tcPr>
            <w:tcW w:w="2073" w:type="dxa"/>
          </w:tcPr>
          <w:p w14:paraId="283C0021" w14:textId="77777777" w:rsidR="00FF27C7" w:rsidRDefault="00950BF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495437">
              <w:rPr>
                <w:rFonts w:ascii="Times New Roman" w:eastAsia="Times New Roman" w:hAnsi="Times New Roman" w:cs="Times New Roman"/>
                <w:color w:val="000000"/>
                <w:sz w:val="24"/>
                <w:szCs w:val="24"/>
                <w:lang w:eastAsia="fr-FR"/>
              </w:rPr>
              <w:t>144</w:t>
            </w:r>
          </w:p>
        </w:tc>
      </w:tr>
      <w:tr w:rsidR="00FF27C7" w14:paraId="6A104FA4" w14:textId="77777777" w:rsidTr="009D2B72">
        <w:trPr>
          <w:jc w:val="center"/>
        </w:trPr>
        <w:tc>
          <w:tcPr>
            <w:tcW w:w="2921" w:type="dxa"/>
            <w:vAlign w:val="center"/>
          </w:tcPr>
          <w:p w14:paraId="7817F33A" w14:textId="77777777" w:rsidR="00FF27C7" w:rsidRDefault="00BE1CED" w:rsidP="00BE1CED">
            <w:pPr>
              <w:spacing w:after="0" w:line="240" w:lineRule="auto"/>
              <w:jc w:val="center"/>
              <w:rPr>
                <w:rFonts w:ascii="Times New Roman" w:eastAsia="Times New Roman" w:hAnsi="Times New Roman" w:cs="Times New Roman"/>
                <w:color w:val="000000"/>
                <w:sz w:val="24"/>
                <w:szCs w:val="24"/>
                <w:lang w:eastAsia="fr-FR"/>
              </w:rPr>
            </w:pPr>
            <w:proofErr w:type="spellStart"/>
            <w:r>
              <w:rPr>
                <w:rFonts w:ascii="Times New Roman" w:eastAsia="Times New Roman" w:hAnsi="Times New Roman" w:cs="Times New Roman"/>
                <w:color w:val="000000"/>
                <w:sz w:val="24"/>
                <w:szCs w:val="24"/>
                <w:lang w:eastAsia="fr-FR"/>
              </w:rPr>
              <w:t>Students</w:t>
            </w:r>
            <w:proofErr w:type="spellEnd"/>
          </w:p>
        </w:tc>
        <w:tc>
          <w:tcPr>
            <w:tcW w:w="2157" w:type="dxa"/>
            <w:vAlign w:val="bottom"/>
          </w:tcPr>
          <w:p w14:paraId="49DAF640"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195</w:t>
            </w:r>
          </w:p>
        </w:tc>
        <w:tc>
          <w:tcPr>
            <w:tcW w:w="2205" w:type="dxa"/>
            <w:vAlign w:val="bottom"/>
          </w:tcPr>
          <w:p w14:paraId="7025CA97"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11 (16.</w:t>
            </w:r>
            <w:r w:rsidR="00495437" w:rsidRPr="00275576">
              <w:rPr>
                <w:rFonts w:ascii="Times New Roman" w:eastAsia="Times New Roman" w:hAnsi="Times New Roman" w:cs="Times New Roman"/>
                <w:color w:val="000000"/>
                <w:sz w:val="24"/>
                <w:szCs w:val="24"/>
                <w:lang w:eastAsia="fr-FR"/>
              </w:rPr>
              <w:t>42)</w:t>
            </w:r>
          </w:p>
        </w:tc>
        <w:tc>
          <w:tcPr>
            <w:tcW w:w="2073" w:type="dxa"/>
          </w:tcPr>
          <w:p w14:paraId="74D9FEC9"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72331916" w14:textId="77777777" w:rsidTr="009D2B72">
        <w:trPr>
          <w:jc w:val="center"/>
        </w:trPr>
        <w:tc>
          <w:tcPr>
            <w:tcW w:w="2921" w:type="dxa"/>
            <w:vAlign w:val="center"/>
          </w:tcPr>
          <w:p w14:paraId="0ECC32B4" w14:textId="77777777" w:rsidR="00FF27C7" w:rsidRPr="00BE1CED" w:rsidRDefault="00BE1CED" w:rsidP="00E707F5">
            <w:pPr>
              <w:spacing w:after="0" w:line="360" w:lineRule="auto"/>
              <w:jc w:val="center"/>
              <w:outlineLvl w:val="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Liver</w:t>
            </w:r>
            <w:proofErr w:type="spellEnd"/>
            <w:r>
              <w:rPr>
                <w:rFonts w:ascii="Times New Roman" w:eastAsia="Times New Roman" w:hAnsi="Times New Roman" w:cs="Times New Roman"/>
                <w:b/>
                <w:bCs/>
                <w:sz w:val="24"/>
                <w:szCs w:val="24"/>
                <w:lang w:eastAsia="fr-FR"/>
              </w:rPr>
              <w:t xml:space="preserve"> complications</w:t>
            </w:r>
          </w:p>
        </w:tc>
        <w:tc>
          <w:tcPr>
            <w:tcW w:w="2157" w:type="dxa"/>
            <w:vAlign w:val="bottom"/>
          </w:tcPr>
          <w:p w14:paraId="4AC1DAFD"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c>
          <w:tcPr>
            <w:tcW w:w="2205" w:type="dxa"/>
          </w:tcPr>
          <w:p w14:paraId="09FAED36" w14:textId="77777777" w:rsidR="00FF27C7" w:rsidRDefault="00FF27C7">
            <w:pPr>
              <w:spacing w:after="0" w:line="240" w:lineRule="auto"/>
              <w:jc w:val="center"/>
              <w:rPr>
                <w:rFonts w:ascii="Times New Roman" w:hAnsi="Times New Roman" w:cs="Times New Roman"/>
                <w:sz w:val="24"/>
                <w:szCs w:val="24"/>
              </w:rPr>
            </w:pPr>
          </w:p>
        </w:tc>
        <w:tc>
          <w:tcPr>
            <w:tcW w:w="2073" w:type="dxa"/>
          </w:tcPr>
          <w:p w14:paraId="7A6AE729" w14:textId="77777777" w:rsidR="00FF27C7" w:rsidRDefault="00FF27C7">
            <w:pPr>
              <w:spacing w:after="0" w:line="240" w:lineRule="auto"/>
              <w:jc w:val="center"/>
              <w:rPr>
                <w:rFonts w:ascii="Times New Roman" w:hAnsi="Times New Roman" w:cs="Times New Roman"/>
                <w:sz w:val="24"/>
                <w:szCs w:val="24"/>
              </w:rPr>
            </w:pPr>
          </w:p>
        </w:tc>
      </w:tr>
      <w:tr w:rsidR="009D2B72" w14:paraId="5A4EBC7E" w14:textId="77777777" w:rsidTr="009D2B72">
        <w:trPr>
          <w:jc w:val="center"/>
        </w:trPr>
        <w:tc>
          <w:tcPr>
            <w:tcW w:w="2921" w:type="dxa"/>
            <w:vAlign w:val="center"/>
          </w:tcPr>
          <w:p w14:paraId="2D565150" w14:textId="77777777" w:rsidR="009D2B72" w:rsidRDefault="009D2B72">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bCs/>
                <w:sz w:val="24"/>
                <w:szCs w:val="24"/>
                <w:lang w:eastAsia="fr-FR"/>
              </w:rPr>
              <w:t>No</w:t>
            </w:r>
            <w:r w:rsidRPr="00275576">
              <w:rPr>
                <w:rFonts w:ascii="Times New Roman" w:eastAsia="Times New Roman" w:hAnsi="Times New Roman" w:cs="Times New Roman"/>
                <w:bCs/>
                <w:sz w:val="24"/>
                <w:szCs w:val="24"/>
                <w:lang w:eastAsia="fr-FR"/>
              </w:rPr>
              <w:t xml:space="preserve"> complication</w:t>
            </w:r>
            <w:r>
              <w:rPr>
                <w:rFonts w:ascii="Times New Roman" w:eastAsia="Times New Roman" w:hAnsi="Times New Roman" w:cs="Times New Roman"/>
                <w:bCs/>
                <w:sz w:val="24"/>
                <w:szCs w:val="24"/>
                <w:lang w:eastAsia="fr-FR"/>
              </w:rPr>
              <w:t>s</w:t>
            </w:r>
          </w:p>
        </w:tc>
        <w:tc>
          <w:tcPr>
            <w:tcW w:w="2157" w:type="dxa"/>
            <w:vMerge w:val="restart"/>
            <w:vAlign w:val="bottom"/>
          </w:tcPr>
          <w:p w14:paraId="7A694535" w14:textId="77777777" w:rsidR="009D2B72" w:rsidRDefault="009D2B72" w:rsidP="009D2B72">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67</w:t>
            </w:r>
          </w:p>
          <w:p w14:paraId="637A2853" w14:textId="7B40A790" w:rsidR="009D2B72" w:rsidRDefault="009D2B72" w:rsidP="00C61AA5">
            <w:pPr>
              <w:spacing w:after="0" w:line="240" w:lineRule="auto"/>
              <w:jc w:val="center"/>
              <w:rPr>
                <w:rFonts w:ascii="Times New Roman" w:eastAsia="Times New Roman" w:hAnsi="Times New Roman" w:cs="Times New Roman"/>
                <w:color w:val="000000"/>
                <w:sz w:val="24"/>
                <w:szCs w:val="24"/>
                <w:lang w:eastAsia="fr-FR"/>
              </w:rPr>
            </w:pPr>
          </w:p>
        </w:tc>
        <w:tc>
          <w:tcPr>
            <w:tcW w:w="2205" w:type="dxa"/>
            <w:vAlign w:val="bottom"/>
          </w:tcPr>
          <w:p w14:paraId="6069F62E" w14:textId="77777777" w:rsidR="009D2B72" w:rsidRDefault="009D2B72">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48 (</w:t>
            </w:r>
            <w:r>
              <w:rPr>
                <w:rFonts w:ascii="Times New Roman" w:eastAsia="Times New Roman" w:hAnsi="Times New Roman" w:cs="Times New Roman"/>
                <w:sz w:val="24"/>
                <w:szCs w:val="24"/>
                <w:lang w:eastAsia="fr-FR"/>
              </w:rPr>
              <w:t>71.</w:t>
            </w:r>
            <w:r w:rsidRPr="00275576">
              <w:rPr>
                <w:rFonts w:ascii="Times New Roman" w:eastAsia="Times New Roman" w:hAnsi="Times New Roman" w:cs="Times New Roman"/>
                <w:sz w:val="24"/>
                <w:szCs w:val="24"/>
                <w:lang w:eastAsia="fr-FR"/>
              </w:rPr>
              <w:t>6)</w:t>
            </w:r>
          </w:p>
        </w:tc>
        <w:tc>
          <w:tcPr>
            <w:tcW w:w="2073" w:type="dxa"/>
          </w:tcPr>
          <w:p w14:paraId="5C16307B" w14:textId="77777777" w:rsidR="009D2B72" w:rsidRDefault="009D2B72">
            <w:pPr>
              <w:spacing w:after="0" w:line="240" w:lineRule="auto"/>
              <w:jc w:val="center"/>
              <w:rPr>
                <w:rFonts w:ascii="Times New Roman" w:eastAsia="Times New Roman" w:hAnsi="Times New Roman" w:cs="Times New Roman"/>
                <w:color w:val="000000"/>
                <w:sz w:val="24"/>
                <w:szCs w:val="24"/>
                <w:lang w:eastAsia="fr-FR"/>
              </w:rPr>
            </w:pPr>
          </w:p>
        </w:tc>
      </w:tr>
      <w:tr w:rsidR="009D2B72" w14:paraId="3601EAF9" w14:textId="77777777" w:rsidTr="009D2B72">
        <w:trPr>
          <w:jc w:val="center"/>
        </w:trPr>
        <w:tc>
          <w:tcPr>
            <w:tcW w:w="2921" w:type="dxa"/>
            <w:vAlign w:val="center"/>
          </w:tcPr>
          <w:p w14:paraId="19A21780" w14:textId="77777777" w:rsidR="009D2B72" w:rsidRDefault="009D2B72">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bCs/>
                <w:color w:val="000000"/>
                <w:sz w:val="24"/>
                <w:szCs w:val="24"/>
                <w:lang w:eastAsia="fr-FR"/>
              </w:rPr>
              <w:t>With</w:t>
            </w:r>
            <w:r w:rsidRPr="00275576">
              <w:rPr>
                <w:rFonts w:ascii="Times New Roman" w:eastAsia="Times New Roman" w:hAnsi="Times New Roman" w:cs="Times New Roman"/>
                <w:bCs/>
                <w:color w:val="000000"/>
                <w:sz w:val="24"/>
                <w:szCs w:val="24"/>
                <w:lang w:eastAsia="fr-FR"/>
              </w:rPr>
              <w:t xml:space="preserve"> </w:t>
            </w:r>
            <w:r w:rsidRPr="00275576">
              <w:rPr>
                <w:rFonts w:ascii="Times New Roman" w:eastAsia="Times New Roman" w:hAnsi="Times New Roman" w:cs="Times New Roman"/>
                <w:bCs/>
                <w:sz w:val="24"/>
                <w:szCs w:val="24"/>
                <w:lang w:eastAsia="fr-FR"/>
              </w:rPr>
              <w:t>complication</w:t>
            </w:r>
            <w:r>
              <w:rPr>
                <w:rFonts w:ascii="Times New Roman" w:eastAsia="Times New Roman" w:hAnsi="Times New Roman" w:cs="Times New Roman"/>
                <w:bCs/>
                <w:sz w:val="24"/>
                <w:szCs w:val="24"/>
                <w:lang w:eastAsia="fr-FR"/>
              </w:rPr>
              <w:t>s</w:t>
            </w:r>
          </w:p>
        </w:tc>
        <w:tc>
          <w:tcPr>
            <w:tcW w:w="2157" w:type="dxa"/>
            <w:vMerge/>
            <w:vAlign w:val="bottom"/>
          </w:tcPr>
          <w:p w14:paraId="7A6C4849" w14:textId="0FBE9CE6" w:rsidR="009D2B72" w:rsidRDefault="009D2B72" w:rsidP="00C61AA5">
            <w:pPr>
              <w:spacing w:after="0" w:line="240" w:lineRule="auto"/>
              <w:jc w:val="center"/>
              <w:rPr>
                <w:rFonts w:ascii="Times New Roman" w:eastAsia="Times New Roman" w:hAnsi="Times New Roman" w:cs="Times New Roman"/>
                <w:color w:val="000000"/>
                <w:sz w:val="24"/>
                <w:szCs w:val="24"/>
                <w:lang w:eastAsia="fr-FR"/>
              </w:rPr>
            </w:pPr>
          </w:p>
        </w:tc>
        <w:tc>
          <w:tcPr>
            <w:tcW w:w="2205" w:type="dxa"/>
            <w:vAlign w:val="bottom"/>
          </w:tcPr>
          <w:p w14:paraId="271E20F7" w14:textId="77777777" w:rsidR="009D2B72" w:rsidRDefault="009D2B72">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15 (</w:t>
            </w:r>
            <w:r>
              <w:rPr>
                <w:rFonts w:ascii="Times New Roman" w:eastAsia="Times New Roman" w:hAnsi="Times New Roman" w:cs="Times New Roman"/>
                <w:sz w:val="24"/>
                <w:szCs w:val="24"/>
                <w:lang w:eastAsia="fr-FR"/>
              </w:rPr>
              <w:t>22.</w:t>
            </w:r>
            <w:r w:rsidRPr="00275576">
              <w:rPr>
                <w:rFonts w:ascii="Times New Roman" w:eastAsia="Times New Roman" w:hAnsi="Times New Roman" w:cs="Times New Roman"/>
                <w:sz w:val="24"/>
                <w:szCs w:val="24"/>
                <w:lang w:eastAsia="fr-FR"/>
              </w:rPr>
              <w:t>4)</w:t>
            </w:r>
          </w:p>
        </w:tc>
        <w:tc>
          <w:tcPr>
            <w:tcW w:w="2073" w:type="dxa"/>
          </w:tcPr>
          <w:p w14:paraId="49E374BA" w14:textId="77777777" w:rsidR="009D2B72" w:rsidRDefault="009D2B72">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Pr="00275576">
              <w:rPr>
                <w:rFonts w:ascii="Times New Roman" w:eastAsia="Times New Roman" w:hAnsi="Times New Roman" w:cs="Times New Roman"/>
                <w:color w:val="000000"/>
                <w:sz w:val="24"/>
                <w:szCs w:val="24"/>
                <w:lang w:eastAsia="fr-FR"/>
              </w:rPr>
              <w:t>02</w:t>
            </w:r>
          </w:p>
        </w:tc>
      </w:tr>
      <w:tr w:rsidR="009D2B72" w14:paraId="15CCD194" w14:textId="77777777" w:rsidTr="009D2B72">
        <w:trPr>
          <w:jc w:val="center"/>
        </w:trPr>
        <w:tc>
          <w:tcPr>
            <w:tcW w:w="2921" w:type="dxa"/>
            <w:tcBorders>
              <w:bottom w:val="single" w:sz="4" w:space="0" w:color="auto"/>
            </w:tcBorders>
            <w:vAlign w:val="center"/>
          </w:tcPr>
          <w:p w14:paraId="02A01F6A" w14:textId="77777777" w:rsidR="009D2B72" w:rsidRDefault="009D2B72">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bCs/>
                <w:color w:val="000000"/>
                <w:sz w:val="24"/>
                <w:szCs w:val="24"/>
                <w:lang w:eastAsia="fr-FR"/>
              </w:rPr>
              <w:t>Cancer</w:t>
            </w:r>
          </w:p>
        </w:tc>
        <w:tc>
          <w:tcPr>
            <w:tcW w:w="2157" w:type="dxa"/>
            <w:vMerge/>
            <w:tcBorders>
              <w:bottom w:val="single" w:sz="4" w:space="0" w:color="auto"/>
            </w:tcBorders>
            <w:vAlign w:val="bottom"/>
          </w:tcPr>
          <w:p w14:paraId="53E1C786" w14:textId="63846A8F" w:rsidR="009D2B72" w:rsidRDefault="009D2B72">
            <w:pPr>
              <w:spacing w:after="0" w:line="240" w:lineRule="auto"/>
              <w:jc w:val="center"/>
              <w:rPr>
                <w:rFonts w:ascii="Times New Roman" w:eastAsia="Times New Roman" w:hAnsi="Times New Roman" w:cs="Times New Roman"/>
                <w:color w:val="000000"/>
                <w:sz w:val="24"/>
                <w:szCs w:val="24"/>
                <w:lang w:eastAsia="fr-FR"/>
              </w:rPr>
            </w:pPr>
          </w:p>
        </w:tc>
        <w:tc>
          <w:tcPr>
            <w:tcW w:w="2205" w:type="dxa"/>
            <w:tcBorders>
              <w:bottom w:val="single" w:sz="4" w:space="0" w:color="auto"/>
            </w:tcBorders>
            <w:vAlign w:val="bottom"/>
          </w:tcPr>
          <w:p w14:paraId="17B04B5B" w14:textId="77777777" w:rsidR="009D2B72" w:rsidRDefault="009D2B72">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4 (6.</w:t>
            </w:r>
            <w:r w:rsidRPr="00275576">
              <w:rPr>
                <w:rFonts w:ascii="Times New Roman" w:eastAsia="Times New Roman" w:hAnsi="Times New Roman" w:cs="Times New Roman"/>
                <w:color w:val="000000"/>
                <w:sz w:val="24"/>
                <w:szCs w:val="24"/>
                <w:lang w:eastAsia="fr-FR"/>
              </w:rPr>
              <w:t>0)</w:t>
            </w:r>
          </w:p>
        </w:tc>
        <w:tc>
          <w:tcPr>
            <w:tcW w:w="2073" w:type="dxa"/>
            <w:tcBorders>
              <w:bottom w:val="single" w:sz="4" w:space="0" w:color="auto"/>
            </w:tcBorders>
          </w:tcPr>
          <w:p w14:paraId="6147AD36" w14:textId="77777777" w:rsidR="009D2B72" w:rsidRDefault="009D2B72">
            <w:pPr>
              <w:spacing w:after="0" w:line="240" w:lineRule="auto"/>
              <w:jc w:val="center"/>
              <w:rPr>
                <w:rFonts w:ascii="Times New Roman" w:eastAsia="Times New Roman" w:hAnsi="Times New Roman" w:cs="Times New Roman"/>
                <w:color w:val="000000"/>
                <w:sz w:val="24"/>
                <w:szCs w:val="24"/>
                <w:lang w:eastAsia="fr-FR"/>
              </w:rPr>
            </w:pPr>
          </w:p>
        </w:tc>
      </w:tr>
    </w:tbl>
    <w:p w14:paraId="55195B26" w14:textId="77777777" w:rsidR="00420953" w:rsidRDefault="00420953">
      <w:pPr>
        <w:spacing w:after="0" w:line="360" w:lineRule="auto"/>
        <w:jc w:val="both"/>
        <w:outlineLvl w:val="1"/>
        <w:rPr>
          <w:rFonts w:ascii="Times New Roman" w:eastAsia="Times New Roman" w:hAnsi="Times New Roman" w:cs="Times New Roman"/>
          <w:sz w:val="24"/>
          <w:szCs w:val="24"/>
          <w:lang w:eastAsia="fr-FR"/>
        </w:rPr>
      </w:pPr>
    </w:p>
    <w:p w14:paraId="48CA9746" w14:textId="77777777" w:rsidR="00FF27C7" w:rsidRDefault="00495437">
      <w:pPr>
        <w:pStyle w:val="ListParagraph"/>
        <w:numPr>
          <w:ilvl w:val="1"/>
          <w:numId w:val="9"/>
        </w:numPr>
        <w:spacing w:after="0" w:line="360" w:lineRule="auto"/>
        <w:jc w:val="both"/>
        <w:outlineLvl w:val="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Seroprevalence</w:t>
      </w:r>
      <w:proofErr w:type="spellEnd"/>
      <w:r>
        <w:rPr>
          <w:rFonts w:ascii="Times New Roman" w:eastAsia="Times New Roman" w:hAnsi="Times New Roman" w:cs="Times New Roman"/>
          <w:b/>
          <w:bCs/>
          <w:sz w:val="24"/>
          <w:szCs w:val="24"/>
          <w:lang w:eastAsia="fr-FR"/>
        </w:rPr>
        <w:t xml:space="preserve"> of </w:t>
      </w:r>
      <w:proofErr w:type="spellStart"/>
      <w:r>
        <w:rPr>
          <w:rFonts w:ascii="Times New Roman" w:eastAsia="Times New Roman" w:hAnsi="Times New Roman" w:cs="Times New Roman"/>
          <w:b/>
          <w:bCs/>
          <w:sz w:val="24"/>
          <w:szCs w:val="24"/>
          <w:lang w:eastAsia="fr-FR"/>
        </w:rPr>
        <w:t>hepatitis</w:t>
      </w:r>
      <w:proofErr w:type="spellEnd"/>
      <w:r>
        <w:rPr>
          <w:rFonts w:ascii="Times New Roman" w:eastAsia="Times New Roman" w:hAnsi="Times New Roman" w:cs="Times New Roman"/>
          <w:b/>
          <w:bCs/>
          <w:sz w:val="24"/>
          <w:szCs w:val="24"/>
          <w:lang w:eastAsia="fr-FR"/>
        </w:rPr>
        <w:t xml:space="preserve"> B virus infection</w:t>
      </w:r>
    </w:p>
    <w:p w14:paraId="1F1A236F" w14:textId="385A61D8" w:rsidR="00FF27C7" w:rsidRPr="004C2FCE" w:rsidRDefault="00495437" w:rsidP="002B2363">
      <w:pPr>
        <w:spacing w:after="0" w:line="360" w:lineRule="auto"/>
        <w:jc w:val="both"/>
        <w:outlineLvl w:val="1"/>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t>The overall seroprevalence of hepatitis B virus infection was 5.50% (67/1</w:t>
      </w:r>
      <w:r w:rsidR="000C65F8">
        <w:rPr>
          <w:rFonts w:ascii="Times New Roman" w:eastAsia="Times New Roman" w:hAnsi="Times New Roman" w:cs="Times New Roman"/>
          <w:sz w:val="24"/>
          <w:szCs w:val="24"/>
          <w:lang w:val="en-US" w:eastAsia="fr-FR"/>
        </w:rPr>
        <w:t>.</w:t>
      </w:r>
      <w:r w:rsidRPr="004C2FCE">
        <w:rPr>
          <w:rFonts w:ascii="Times New Roman" w:eastAsia="Times New Roman" w:hAnsi="Times New Roman" w:cs="Times New Roman"/>
          <w:sz w:val="24"/>
          <w:szCs w:val="24"/>
          <w:lang w:val="en-US" w:eastAsia="fr-FR"/>
        </w:rPr>
        <w:t>237); 95% CI (4.3-6.8) in the studied hospital population (Figure 1).</w:t>
      </w:r>
    </w:p>
    <w:p w14:paraId="48CE2C58" w14:textId="77777777" w:rsidR="00FF27C7" w:rsidRPr="004C2FCE" w:rsidRDefault="00FF27C7">
      <w:pPr>
        <w:spacing w:after="0" w:line="276" w:lineRule="auto"/>
        <w:jc w:val="both"/>
        <w:outlineLvl w:val="1"/>
        <w:rPr>
          <w:rFonts w:ascii="Times New Roman" w:eastAsia="Times New Roman" w:hAnsi="Times New Roman" w:cs="Times New Roman"/>
          <w:b/>
          <w:bCs/>
          <w:sz w:val="24"/>
          <w:szCs w:val="24"/>
          <w:lang w:val="en-US" w:eastAsia="fr-FR"/>
        </w:rPr>
      </w:pPr>
    </w:p>
    <w:p w14:paraId="28880FB3" w14:textId="77777777" w:rsidR="00FF27C7" w:rsidRPr="004C2FCE" w:rsidRDefault="00FF27C7">
      <w:pPr>
        <w:spacing w:after="0" w:line="276" w:lineRule="auto"/>
        <w:jc w:val="both"/>
        <w:outlineLvl w:val="1"/>
        <w:rPr>
          <w:rFonts w:ascii="Times New Roman" w:eastAsia="Times New Roman" w:hAnsi="Times New Roman" w:cs="Times New Roman"/>
          <w:b/>
          <w:bCs/>
          <w:sz w:val="24"/>
          <w:szCs w:val="24"/>
          <w:lang w:val="en-US" w:eastAsia="fr-FR"/>
        </w:rPr>
      </w:pPr>
    </w:p>
    <w:p w14:paraId="06CF16CE" w14:textId="77777777" w:rsidR="00FF27C7" w:rsidRPr="004C2FCE" w:rsidRDefault="00495437">
      <w:pPr>
        <w:spacing w:after="0" w:line="276" w:lineRule="auto"/>
        <w:jc w:val="both"/>
        <w:outlineLvl w:val="1"/>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58240" behindDoc="0" locked="0" layoutInCell="1" allowOverlap="1" wp14:anchorId="6CB30A41" wp14:editId="2B9D4957">
                <wp:simplePos x="0" y="0"/>
                <wp:positionH relativeFrom="page">
                  <wp:align>center</wp:align>
                </wp:positionH>
                <wp:positionV relativeFrom="paragraph">
                  <wp:posOffset>-278310</wp:posOffset>
                </wp:positionV>
                <wp:extent cx="4032591" cy="1951630"/>
                <wp:effectExtent l="0" t="0" r="6350" b="0"/>
                <wp:wrapNone/>
                <wp:docPr id="2" name="Zone de texte 2"/>
                <wp:cNvGraphicFramePr/>
                <a:graphic xmlns:a="http://schemas.openxmlformats.org/drawingml/2006/main">
                  <a:graphicData uri="http://schemas.microsoft.com/office/word/2010/wordprocessingShape">
                    <wps:wsp>
                      <wps:cNvSpPr txBox="1"/>
                      <wps:spPr>
                        <a:xfrm>
                          <a:off x="0" y="0"/>
                          <a:ext cx="4032591" cy="1951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620174" w14:textId="77777777" w:rsidR="00FF27C7" w:rsidRDefault="002B2363">
                            <w:pPr>
                              <w:jc w:val="center"/>
                            </w:pPr>
                            <w:r>
                              <w:rPr>
                                <w:noProof/>
                                <w:lang w:val="en-US"/>
                              </w:rPr>
                              <w:drawing>
                                <wp:inline distT="0" distB="0" distL="0" distR="0" wp14:anchorId="60EA14E2" wp14:editId="0F300935">
                                  <wp:extent cx="3593990" cy="1853565"/>
                                  <wp:effectExtent l="0" t="0" r="6985" b="1333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B30A41" id="_x0000_t202" coordsize="21600,21600" o:spt="202" path="m,l,21600r21600,l21600,xe">
                <v:stroke joinstyle="miter"/>
                <v:path gradientshapeok="t" o:connecttype="rect"/>
              </v:shapetype>
              <v:shape id="Zone de texte 2" o:spid="_x0000_s1026" type="#_x0000_t202" style="position:absolute;left:0;text-align:left;margin-left:0;margin-top:-21.9pt;width:317.55pt;height:153.6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" fillcolor="white [3201]" stroked="f" strokeweight=".5pt">
                <v:textbox>
                  <w:txbxContent>
                    <w:p w14:paraId="47620174" w14:textId="77777777" w:rsidR="00FF27C7" w:rsidRDefault="002B2363">
                      <w:pPr>
                        <w:jc w:val="center"/>
                      </w:pPr>
                      <w:r>
                        <w:rPr>
                          <w:noProof/>
                          <w:lang w:eastAsia="fr-FR"/>
                        </w:rPr>
                        <w:drawing>
                          <wp:inline distT="0" distB="0" distL="0" distR="0" wp14:anchorId="60EA14E2" wp14:editId="0F300935">
                            <wp:extent cx="3593990" cy="1853565"/>
                            <wp:effectExtent l="0" t="0" r="6985" b="1333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w10:wrap anchorx="page"/>
              </v:shape>
            </w:pict>
          </mc:Fallback>
        </mc:AlternateContent>
      </w:r>
    </w:p>
    <w:p w14:paraId="51AA88F8" w14:textId="77777777" w:rsidR="00FF27C7" w:rsidRPr="004C2FCE" w:rsidRDefault="00FF27C7">
      <w:pPr>
        <w:spacing w:after="0" w:line="276" w:lineRule="auto"/>
        <w:jc w:val="both"/>
        <w:outlineLvl w:val="1"/>
        <w:rPr>
          <w:rFonts w:ascii="Times New Roman" w:eastAsia="Times New Roman" w:hAnsi="Times New Roman" w:cs="Times New Roman"/>
          <w:b/>
          <w:bCs/>
          <w:sz w:val="24"/>
          <w:szCs w:val="24"/>
          <w:lang w:val="en-US" w:eastAsia="fr-FR"/>
        </w:rPr>
      </w:pPr>
    </w:p>
    <w:p w14:paraId="16556B69" w14:textId="77777777" w:rsidR="00FF27C7" w:rsidRPr="004C2FCE" w:rsidRDefault="00FF27C7">
      <w:pPr>
        <w:spacing w:after="0" w:line="276" w:lineRule="auto"/>
        <w:jc w:val="both"/>
        <w:outlineLvl w:val="1"/>
        <w:rPr>
          <w:rFonts w:ascii="Times New Roman" w:eastAsia="Times New Roman" w:hAnsi="Times New Roman" w:cs="Times New Roman"/>
          <w:b/>
          <w:bCs/>
          <w:sz w:val="24"/>
          <w:szCs w:val="24"/>
          <w:lang w:val="en-US" w:eastAsia="fr-FR"/>
        </w:rPr>
      </w:pPr>
    </w:p>
    <w:p w14:paraId="66066266" w14:textId="77777777" w:rsidR="00FF27C7" w:rsidRPr="004C2FCE" w:rsidRDefault="00FF27C7">
      <w:pPr>
        <w:spacing w:after="0" w:line="276" w:lineRule="auto"/>
        <w:jc w:val="both"/>
        <w:outlineLvl w:val="1"/>
        <w:rPr>
          <w:rFonts w:ascii="Times New Roman" w:eastAsia="Times New Roman" w:hAnsi="Times New Roman" w:cs="Times New Roman"/>
          <w:b/>
          <w:bCs/>
          <w:sz w:val="24"/>
          <w:szCs w:val="24"/>
          <w:lang w:val="en-US" w:eastAsia="fr-FR"/>
        </w:rPr>
      </w:pPr>
    </w:p>
    <w:p w14:paraId="1DF9D94B" w14:textId="77777777" w:rsidR="00FF27C7" w:rsidRPr="004C2FCE" w:rsidRDefault="00FF27C7">
      <w:pPr>
        <w:spacing w:after="0" w:line="276" w:lineRule="auto"/>
        <w:jc w:val="both"/>
        <w:outlineLvl w:val="1"/>
        <w:rPr>
          <w:rFonts w:ascii="Times New Roman" w:eastAsia="Times New Roman" w:hAnsi="Times New Roman" w:cs="Times New Roman"/>
          <w:b/>
          <w:bCs/>
          <w:sz w:val="24"/>
          <w:szCs w:val="24"/>
          <w:lang w:val="en-US" w:eastAsia="fr-FR"/>
        </w:rPr>
      </w:pPr>
    </w:p>
    <w:p w14:paraId="1511DDDA" w14:textId="77777777" w:rsidR="00FF27C7" w:rsidRPr="004C2FCE" w:rsidRDefault="00FF27C7">
      <w:pPr>
        <w:spacing w:after="0" w:line="276" w:lineRule="auto"/>
        <w:jc w:val="both"/>
        <w:outlineLvl w:val="1"/>
        <w:rPr>
          <w:rFonts w:ascii="Times New Roman" w:eastAsia="Times New Roman" w:hAnsi="Times New Roman" w:cs="Times New Roman"/>
          <w:b/>
          <w:bCs/>
          <w:sz w:val="24"/>
          <w:szCs w:val="24"/>
          <w:lang w:val="en-US" w:eastAsia="fr-FR"/>
        </w:rPr>
      </w:pPr>
    </w:p>
    <w:p w14:paraId="6978B23C" w14:textId="77777777" w:rsidR="00FF27C7" w:rsidRPr="004C2FCE" w:rsidRDefault="00FF27C7">
      <w:pPr>
        <w:spacing w:after="0" w:line="276" w:lineRule="auto"/>
        <w:jc w:val="center"/>
        <w:outlineLvl w:val="1"/>
        <w:rPr>
          <w:rFonts w:ascii="Times New Roman" w:eastAsia="Times New Roman" w:hAnsi="Times New Roman" w:cs="Times New Roman"/>
          <w:b/>
          <w:bCs/>
          <w:sz w:val="24"/>
          <w:szCs w:val="24"/>
          <w:lang w:val="en-US" w:eastAsia="fr-FR"/>
        </w:rPr>
      </w:pPr>
    </w:p>
    <w:p w14:paraId="565A90EC" w14:textId="77777777" w:rsidR="00FF27C7" w:rsidRPr="004C2FCE" w:rsidRDefault="00FF27C7">
      <w:pPr>
        <w:spacing w:after="0" w:line="276" w:lineRule="auto"/>
        <w:jc w:val="center"/>
        <w:outlineLvl w:val="1"/>
        <w:rPr>
          <w:rFonts w:ascii="Times New Roman" w:eastAsia="Times New Roman" w:hAnsi="Times New Roman" w:cs="Times New Roman"/>
          <w:b/>
          <w:bCs/>
          <w:sz w:val="24"/>
          <w:szCs w:val="24"/>
          <w:lang w:val="en-US" w:eastAsia="fr-FR"/>
        </w:rPr>
      </w:pPr>
    </w:p>
    <w:p w14:paraId="6B768180" w14:textId="77777777" w:rsidR="00FF27C7" w:rsidRPr="004C2FCE" w:rsidRDefault="00FF27C7">
      <w:pPr>
        <w:spacing w:after="0" w:line="276" w:lineRule="auto"/>
        <w:outlineLvl w:val="1"/>
        <w:rPr>
          <w:rFonts w:ascii="Times New Roman" w:eastAsia="Times New Roman" w:hAnsi="Times New Roman" w:cs="Times New Roman"/>
          <w:b/>
          <w:bCs/>
          <w:sz w:val="24"/>
          <w:szCs w:val="24"/>
          <w:lang w:val="en-US" w:eastAsia="fr-FR"/>
        </w:rPr>
      </w:pPr>
    </w:p>
    <w:p w14:paraId="3C530E8D" w14:textId="77777777" w:rsidR="00FF27C7" w:rsidRPr="000C65F8" w:rsidRDefault="00495437">
      <w:pPr>
        <w:spacing w:before="100" w:beforeAutospacing="1" w:after="100" w:afterAutospacing="1" w:line="276" w:lineRule="auto"/>
        <w:jc w:val="center"/>
        <w:outlineLvl w:val="0"/>
        <w:rPr>
          <w:rFonts w:ascii="Times New Roman" w:eastAsia="Times New Roman" w:hAnsi="Times New Roman" w:cs="Times New Roman"/>
          <w:sz w:val="24"/>
          <w:szCs w:val="24"/>
          <w:lang w:val="en-US" w:eastAsia="fr-FR"/>
        </w:rPr>
      </w:pPr>
      <w:r w:rsidRPr="000C65F8">
        <w:rPr>
          <w:rFonts w:ascii="Times New Roman" w:eastAsia="Times New Roman" w:hAnsi="Times New Roman" w:cs="Times New Roman"/>
          <w:b/>
          <w:bCs/>
          <w:kern w:val="36"/>
          <w:sz w:val="24"/>
          <w:szCs w:val="24"/>
          <w:lang w:val="en-US" w:eastAsia="fr-FR"/>
        </w:rPr>
        <w:t>Figure 1: HBsAg seroprevalence in the study population.</w:t>
      </w:r>
    </w:p>
    <w:p w14:paraId="59620539" w14:textId="77777777" w:rsidR="00FF27C7" w:rsidRPr="004C2FCE" w:rsidRDefault="00495437">
      <w:pPr>
        <w:pStyle w:val="ListParagraph"/>
        <w:numPr>
          <w:ilvl w:val="1"/>
          <w:numId w:val="9"/>
        </w:numPr>
        <w:spacing w:after="0" w:line="360" w:lineRule="auto"/>
        <w:jc w:val="both"/>
        <w:outlineLvl w:val="1"/>
        <w:rPr>
          <w:rFonts w:ascii="Times New Roman" w:eastAsia="Times New Roman" w:hAnsi="Times New Roman" w:cs="Times New Roman"/>
          <w:bCs/>
          <w:sz w:val="24"/>
          <w:szCs w:val="24"/>
          <w:lang w:val="en-US" w:eastAsia="fr-FR"/>
        </w:rPr>
      </w:pPr>
      <w:r w:rsidRPr="004C2FCE">
        <w:rPr>
          <w:rFonts w:ascii="Times New Roman" w:eastAsia="Times New Roman" w:hAnsi="Times New Roman" w:cs="Times New Roman"/>
          <w:b/>
          <w:bCs/>
          <w:sz w:val="24"/>
          <w:szCs w:val="24"/>
          <w:lang w:val="en-US" w:eastAsia="fr-FR"/>
        </w:rPr>
        <w:t>Association between HBsAg carriage and risk factors</w:t>
      </w:r>
    </w:p>
    <w:p w14:paraId="39149435" w14:textId="3247BE29" w:rsidR="00F00E87" w:rsidRDefault="00F00E87">
      <w:pPr>
        <w:spacing w:after="0" w:line="360" w:lineRule="auto"/>
        <w:jc w:val="both"/>
        <w:outlineLvl w:val="1"/>
        <w:rPr>
          <w:rFonts w:ascii="Times New Roman" w:eastAsia="Times New Roman" w:hAnsi="Times New Roman" w:cs="Times New Roman"/>
          <w:bCs/>
          <w:sz w:val="24"/>
          <w:szCs w:val="24"/>
          <w:lang w:val="en-US" w:eastAsia="fr-FR"/>
        </w:rPr>
      </w:pPr>
      <w:r w:rsidRPr="00F00E87">
        <w:rPr>
          <w:rFonts w:ascii="Times New Roman" w:eastAsia="Times New Roman" w:hAnsi="Times New Roman" w:cs="Times New Roman"/>
          <w:bCs/>
          <w:sz w:val="24"/>
          <w:szCs w:val="24"/>
          <w:lang w:val="en-US" w:eastAsia="fr-FR"/>
        </w:rPr>
        <w:t>The risk factors associated with hepatitis B infection in the study population are reported in Table 2.</w:t>
      </w:r>
    </w:p>
    <w:p w14:paraId="05570616" w14:textId="77777777" w:rsidR="00F00E87" w:rsidRDefault="00F00E87">
      <w:pPr>
        <w:spacing w:after="0" w:line="360" w:lineRule="auto"/>
        <w:jc w:val="both"/>
        <w:outlineLvl w:val="1"/>
        <w:rPr>
          <w:rFonts w:ascii="Times New Roman" w:eastAsia="Times New Roman" w:hAnsi="Times New Roman" w:cs="Times New Roman"/>
          <w:bCs/>
          <w:sz w:val="24"/>
          <w:szCs w:val="24"/>
          <w:lang w:val="en-US" w:eastAsia="fr-FR"/>
        </w:rPr>
      </w:pPr>
    </w:p>
    <w:p w14:paraId="65E767B6" w14:textId="02E22791" w:rsidR="00FF27C7" w:rsidRPr="000C65F8" w:rsidRDefault="00495437" w:rsidP="00F00E87">
      <w:pPr>
        <w:spacing w:after="0" w:line="240" w:lineRule="auto"/>
        <w:jc w:val="both"/>
        <w:outlineLvl w:val="1"/>
        <w:rPr>
          <w:rFonts w:ascii="Times New Roman" w:eastAsia="Times New Roman" w:hAnsi="Times New Roman" w:cs="Times New Roman"/>
          <w:b/>
          <w:bCs/>
          <w:sz w:val="24"/>
          <w:szCs w:val="24"/>
          <w:lang w:val="en-US" w:eastAsia="fr-FR"/>
        </w:rPr>
      </w:pPr>
      <w:proofErr w:type="gramStart"/>
      <w:r w:rsidRPr="000C65F8">
        <w:rPr>
          <w:rFonts w:ascii="Times New Roman" w:eastAsia="Times New Roman" w:hAnsi="Times New Roman" w:cs="Times New Roman"/>
          <w:b/>
          <w:bCs/>
          <w:sz w:val="24"/>
          <w:szCs w:val="24"/>
          <w:lang w:val="en-US" w:eastAsia="fr-FR"/>
        </w:rPr>
        <w:t>Table 2: Association between HBsAg carriage and risk factors in the study population.</w:t>
      </w:r>
      <w:proofErr w:type="gramEnd"/>
    </w:p>
    <w:p w14:paraId="798290DF" w14:textId="77777777" w:rsidR="00FF27C7" w:rsidRPr="004C2FCE" w:rsidRDefault="00FF27C7" w:rsidP="00F00E87">
      <w:pPr>
        <w:spacing w:after="0" w:line="240" w:lineRule="auto"/>
        <w:jc w:val="both"/>
        <w:outlineLvl w:val="1"/>
        <w:rPr>
          <w:rFonts w:ascii="Times New Roman" w:eastAsia="Times New Roman" w:hAnsi="Times New Roman" w:cs="Times New Roman"/>
          <w:b/>
          <w:bCs/>
          <w:sz w:val="24"/>
          <w:szCs w:val="24"/>
          <w:lang w:val="en-US" w:eastAsia="fr-FR"/>
        </w:rPr>
      </w:pPr>
    </w:p>
    <w:tbl>
      <w:tblPr>
        <w:tblStyle w:val="TableGrid"/>
        <w:tblW w:w="848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2"/>
        <w:gridCol w:w="1536"/>
        <w:gridCol w:w="1866"/>
        <w:gridCol w:w="1755"/>
        <w:gridCol w:w="1038"/>
      </w:tblGrid>
      <w:tr w:rsidR="00FF27C7" w:rsidRPr="002B2363" w14:paraId="784F8AB0" w14:textId="77777777" w:rsidTr="002B2363">
        <w:trPr>
          <w:trHeight w:val="212"/>
          <w:jc w:val="center"/>
        </w:trPr>
        <w:tc>
          <w:tcPr>
            <w:tcW w:w="2292" w:type="dxa"/>
            <w:vMerge w:val="restart"/>
            <w:tcBorders>
              <w:top w:val="single" w:sz="4" w:space="0" w:color="auto"/>
              <w:bottom w:val="nil"/>
            </w:tcBorders>
          </w:tcPr>
          <w:p w14:paraId="20FCC076" w14:textId="77777777" w:rsidR="00875A84" w:rsidRPr="00F00E87" w:rsidRDefault="00875A84" w:rsidP="00F00E87">
            <w:pPr>
              <w:tabs>
                <w:tab w:val="left" w:pos="3232"/>
              </w:tabs>
              <w:spacing w:after="0" w:line="240" w:lineRule="auto"/>
              <w:jc w:val="center"/>
              <w:rPr>
                <w:rFonts w:ascii="Times New Roman" w:hAnsi="Times New Roman" w:cs="Times New Roman"/>
                <w:b/>
                <w:bCs/>
                <w:sz w:val="20"/>
                <w:szCs w:val="24"/>
              </w:rPr>
            </w:pPr>
            <w:proofErr w:type="spellStart"/>
            <w:r w:rsidRPr="00F00E87">
              <w:rPr>
                <w:rFonts w:ascii="Times New Roman" w:eastAsia="Times New Roman" w:hAnsi="Times New Roman" w:cs="Times New Roman"/>
                <w:b/>
                <w:bCs/>
                <w:sz w:val="24"/>
                <w:szCs w:val="24"/>
                <w:lang w:eastAsia="fr-FR"/>
              </w:rPr>
              <w:t>Risk</w:t>
            </w:r>
            <w:proofErr w:type="spellEnd"/>
            <w:r w:rsidRPr="00F00E87">
              <w:rPr>
                <w:rFonts w:ascii="Times New Roman" w:eastAsia="Times New Roman" w:hAnsi="Times New Roman" w:cs="Times New Roman"/>
                <w:b/>
                <w:bCs/>
                <w:sz w:val="24"/>
                <w:szCs w:val="24"/>
                <w:lang w:eastAsia="fr-FR"/>
              </w:rPr>
              <w:t xml:space="preserve"> </w:t>
            </w:r>
            <w:proofErr w:type="spellStart"/>
            <w:r w:rsidRPr="00F00E87">
              <w:rPr>
                <w:rFonts w:ascii="Times New Roman" w:eastAsia="Times New Roman" w:hAnsi="Times New Roman" w:cs="Times New Roman"/>
                <w:b/>
                <w:bCs/>
                <w:sz w:val="24"/>
                <w:szCs w:val="24"/>
                <w:lang w:eastAsia="fr-FR"/>
              </w:rPr>
              <w:t>Factors</w:t>
            </w:r>
            <w:proofErr w:type="spellEnd"/>
            <w:r w:rsidRPr="00F00E87">
              <w:rPr>
                <w:rFonts w:ascii="Times New Roman" w:eastAsia="Times New Roman" w:hAnsi="Times New Roman" w:cs="Times New Roman"/>
                <w:b/>
                <w:bCs/>
                <w:sz w:val="24"/>
                <w:szCs w:val="24"/>
                <w:lang w:eastAsia="fr-FR"/>
              </w:rPr>
              <w:t xml:space="preserve">  </w:t>
            </w:r>
          </w:p>
          <w:p w14:paraId="1B7035AD" w14:textId="77777777" w:rsidR="00FF27C7" w:rsidRPr="00F00E87" w:rsidRDefault="00FF27C7" w:rsidP="00F00E87">
            <w:pPr>
              <w:spacing w:line="240" w:lineRule="auto"/>
              <w:jc w:val="right"/>
              <w:rPr>
                <w:rFonts w:ascii="Times New Roman" w:hAnsi="Times New Roman" w:cs="Times New Roman"/>
                <w:b/>
                <w:bCs/>
                <w:sz w:val="20"/>
                <w:szCs w:val="24"/>
              </w:rPr>
            </w:pPr>
          </w:p>
        </w:tc>
        <w:tc>
          <w:tcPr>
            <w:tcW w:w="1536" w:type="dxa"/>
            <w:vMerge w:val="restart"/>
            <w:tcBorders>
              <w:top w:val="single" w:sz="4" w:space="0" w:color="auto"/>
              <w:bottom w:val="nil"/>
            </w:tcBorders>
          </w:tcPr>
          <w:p w14:paraId="3AC7FA46" w14:textId="77777777" w:rsidR="00FF27C7" w:rsidRPr="00F00E87" w:rsidRDefault="00495437" w:rsidP="00F00E87">
            <w:pPr>
              <w:spacing w:after="0" w:line="240" w:lineRule="auto"/>
              <w:jc w:val="center"/>
              <w:rPr>
                <w:rFonts w:ascii="Times New Roman" w:eastAsia="Times New Roman" w:hAnsi="Times New Roman" w:cs="Times New Roman"/>
                <w:b/>
                <w:bCs/>
                <w:color w:val="000000"/>
                <w:sz w:val="20"/>
                <w:szCs w:val="24"/>
                <w:lang w:eastAsia="fr-FR"/>
              </w:rPr>
            </w:pPr>
            <w:r w:rsidRPr="00F00E87">
              <w:rPr>
                <w:rFonts w:ascii="Times New Roman" w:eastAsia="Times New Roman" w:hAnsi="Times New Roman" w:cs="Times New Roman"/>
                <w:b/>
                <w:bCs/>
                <w:color w:val="000000"/>
                <w:sz w:val="20"/>
                <w:szCs w:val="24"/>
                <w:lang w:eastAsia="fr-FR"/>
              </w:rPr>
              <w:t>Total (N=1237)</w:t>
            </w:r>
          </w:p>
        </w:tc>
        <w:tc>
          <w:tcPr>
            <w:tcW w:w="1866" w:type="dxa"/>
            <w:vMerge w:val="restart"/>
            <w:tcBorders>
              <w:top w:val="single" w:sz="4" w:space="0" w:color="auto"/>
              <w:bottom w:val="nil"/>
            </w:tcBorders>
          </w:tcPr>
          <w:p w14:paraId="24D933C3" w14:textId="77777777" w:rsidR="00BC4E2A" w:rsidRPr="00F00E87" w:rsidRDefault="00BC4E2A" w:rsidP="00F00E87">
            <w:pPr>
              <w:spacing w:after="0" w:line="240" w:lineRule="auto"/>
              <w:jc w:val="center"/>
              <w:rPr>
                <w:rFonts w:ascii="Times New Roman" w:eastAsia="Times New Roman" w:hAnsi="Times New Roman" w:cs="Times New Roman"/>
                <w:b/>
                <w:bCs/>
                <w:sz w:val="24"/>
                <w:szCs w:val="24"/>
                <w:lang w:eastAsia="fr-FR"/>
              </w:rPr>
            </w:pPr>
            <w:proofErr w:type="spellStart"/>
            <w:r w:rsidRPr="00F00E87">
              <w:rPr>
                <w:rFonts w:ascii="Times New Roman" w:eastAsia="Times New Roman" w:hAnsi="Times New Roman" w:cs="Times New Roman"/>
                <w:b/>
                <w:bCs/>
                <w:sz w:val="24"/>
                <w:szCs w:val="24"/>
                <w:lang w:eastAsia="fr-FR"/>
              </w:rPr>
              <w:t>HBsAg</w:t>
            </w:r>
            <w:proofErr w:type="spellEnd"/>
            <w:r w:rsidRPr="00F00E87">
              <w:rPr>
                <w:rFonts w:ascii="Times New Roman" w:eastAsia="Times New Roman" w:hAnsi="Times New Roman" w:cs="Times New Roman"/>
                <w:b/>
                <w:bCs/>
                <w:sz w:val="24"/>
                <w:szCs w:val="24"/>
                <w:lang w:eastAsia="fr-FR"/>
              </w:rPr>
              <w:t xml:space="preserve">-positive </w:t>
            </w:r>
          </w:p>
          <w:p w14:paraId="3BA37BA2" w14:textId="77777777" w:rsidR="00FF27C7" w:rsidRPr="00F00E87" w:rsidRDefault="00495437" w:rsidP="00F00E87">
            <w:pPr>
              <w:spacing w:after="0" w:line="240" w:lineRule="auto"/>
              <w:jc w:val="center"/>
              <w:rPr>
                <w:rFonts w:ascii="Times New Roman" w:eastAsia="Times New Roman" w:hAnsi="Times New Roman" w:cs="Times New Roman"/>
                <w:b/>
                <w:bCs/>
                <w:color w:val="000000"/>
                <w:sz w:val="20"/>
                <w:szCs w:val="24"/>
                <w:lang w:eastAsia="fr-FR"/>
              </w:rPr>
            </w:pPr>
            <w:r w:rsidRPr="00F00E87">
              <w:rPr>
                <w:rFonts w:ascii="Times New Roman" w:eastAsia="Times New Roman" w:hAnsi="Times New Roman" w:cs="Times New Roman"/>
                <w:b/>
                <w:bCs/>
                <w:color w:val="000000"/>
                <w:sz w:val="20"/>
                <w:szCs w:val="24"/>
                <w:lang w:eastAsia="fr-FR"/>
              </w:rPr>
              <w:t>(%)</w:t>
            </w:r>
          </w:p>
          <w:p w14:paraId="09CACDBF" w14:textId="77777777" w:rsidR="00FF27C7" w:rsidRPr="00F00E87" w:rsidRDefault="00495437" w:rsidP="00F00E87">
            <w:pPr>
              <w:spacing w:after="0" w:line="240" w:lineRule="auto"/>
              <w:jc w:val="center"/>
              <w:rPr>
                <w:rFonts w:ascii="Times New Roman" w:eastAsia="Times New Roman" w:hAnsi="Times New Roman" w:cs="Times New Roman"/>
                <w:b/>
                <w:bCs/>
                <w:color w:val="000000"/>
                <w:sz w:val="20"/>
                <w:szCs w:val="24"/>
                <w:lang w:eastAsia="fr-FR"/>
              </w:rPr>
            </w:pPr>
            <w:r w:rsidRPr="00F00E87">
              <w:rPr>
                <w:rFonts w:ascii="Times New Roman" w:eastAsia="Times New Roman" w:hAnsi="Times New Roman" w:cs="Times New Roman"/>
                <w:b/>
                <w:bCs/>
                <w:color w:val="000000"/>
                <w:sz w:val="20"/>
                <w:szCs w:val="24"/>
                <w:lang w:eastAsia="fr-FR"/>
              </w:rPr>
              <w:t>(n= 67)</w:t>
            </w:r>
          </w:p>
        </w:tc>
        <w:tc>
          <w:tcPr>
            <w:tcW w:w="2793" w:type="dxa"/>
            <w:gridSpan w:val="2"/>
            <w:tcBorders>
              <w:top w:val="single" w:sz="4" w:space="0" w:color="auto"/>
              <w:bottom w:val="nil"/>
            </w:tcBorders>
            <w:vAlign w:val="bottom"/>
          </w:tcPr>
          <w:p w14:paraId="4443CE56" w14:textId="77777777" w:rsidR="00FF27C7" w:rsidRPr="00F00E87" w:rsidRDefault="00BC4E2A" w:rsidP="00F00E87">
            <w:pPr>
              <w:spacing w:after="0" w:line="240" w:lineRule="auto"/>
              <w:jc w:val="center"/>
              <w:outlineLvl w:val="1"/>
              <w:rPr>
                <w:rFonts w:ascii="Times New Roman" w:eastAsia="Times New Roman" w:hAnsi="Times New Roman" w:cs="Times New Roman"/>
                <w:b/>
                <w:bCs/>
                <w:sz w:val="24"/>
                <w:szCs w:val="24"/>
                <w:lang w:eastAsia="fr-FR"/>
              </w:rPr>
            </w:pPr>
            <w:proofErr w:type="spellStart"/>
            <w:r w:rsidRPr="00F00E87">
              <w:rPr>
                <w:rFonts w:ascii="Times New Roman" w:eastAsia="Times New Roman" w:hAnsi="Times New Roman" w:cs="Times New Roman"/>
                <w:b/>
                <w:bCs/>
                <w:sz w:val="24"/>
                <w:szCs w:val="24"/>
                <w:lang w:eastAsia="fr-FR"/>
              </w:rPr>
              <w:t>Univariate</w:t>
            </w:r>
            <w:proofErr w:type="spellEnd"/>
            <w:r w:rsidRPr="00F00E87">
              <w:rPr>
                <w:rFonts w:ascii="Times New Roman" w:eastAsia="Times New Roman" w:hAnsi="Times New Roman" w:cs="Times New Roman"/>
                <w:b/>
                <w:bCs/>
                <w:sz w:val="24"/>
                <w:szCs w:val="24"/>
                <w:lang w:eastAsia="fr-FR"/>
              </w:rPr>
              <w:t xml:space="preserve"> </w:t>
            </w:r>
            <w:proofErr w:type="spellStart"/>
            <w:r w:rsidRPr="00F00E87">
              <w:rPr>
                <w:rFonts w:ascii="Times New Roman" w:eastAsia="Times New Roman" w:hAnsi="Times New Roman" w:cs="Times New Roman"/>
                <w:b/>
                <w:bCs/>
                <w:sz w:val="24"/>
                <w:szCs w:val="24"/>
                <w:lang w:eastAsia="fr-FR"/>
              </w:rPr>
              <w:t>analysis</w:t>
            </w:r>
            <w:proofErr w:type="spellEnd"/>
          </w:p>
        </w:tc>
      </w:tr>
      <w:tr w:rsidR="00FF27C7" w:rsidRPr="002B2363" w14:paraId="71B7086A" w14:textId="77777777" w:rsidTr="002B2363">
        <w:trPr>
          <w:trHeight w:val="370"/>
          <w:jc w:val="center"/>
        </w:trPr>
        <w:tc>
          <w:tcPr>
            <w:tcW w:w="2292" w:type="dxa"/>
            <w:vMerge/>
            <w:tcBorders>
              <w:top w:val="nil"/>
              <w:bottom w:val="single" w:sz="4" w:space="0" w:color="auto"/>
            </w:tcBorders>
          </w:tcPr>
          <w:p w14:paraId="1E886CCA" w14:textId="77777777" w:rsidR="00FF27C7" w:rsidRPr="00F00E87" w:rsidRDefault="00FF27C7" w:rsidP="002B2363">
            <w:pPr>
              <w:tabs>
                <w:tab w:val="left" w:pos="3232"/>
              </w:tabs>
              <w:spacing w:after="0" w:line="240" w:lineRule="auto"/>
              <w:jc w:val="center"/>
              <w:rPr>
                <w:rFonts w:ascii="Times New Roman" w:hAnsi="Times New Roman" w:cs="Times New Roman"/>
                <w:b/>
                <w:bCs/>
                <w:sz w:val="20"/>
                <w:szCs w:val="24"/>
              </w:rPr>
            </w:pPr>
          </w:p>
        </w:tc>
        <w:tc>
          <w:tcPr>
            <w:tcW w:w="1536" w:type="dxa"/>
            <w:vMerge/>
            <w:tcBorders>
              <w:top w:val="nil"/>
              <w:bottom w:val="single" w:sz="4" w:space="0" w:color="auto"/>
            </w:tcBorders>
          </w:tcPr>
          <w:p w14:paraId="72C235C1" w14:textId="77777777" w:rsidR="00FF27C7" w:rsidRPr="00F00E87" w:rsidRDefault="00FF27C7" w:rsidP="002B2363">
            <w:pPr>
              <w:tabs>
                <w:tab w:val="left" w:pos="3232"/>
              </w:tabs>
              <w:spacing w:after="0" w:line="240" w:lineRule="auto"/>
              <w:jc w:val="center"/>
              <w:rPr>
                <w:rFonts w:ascii="Times New Roman" w:hAnsi="Times New Roman" w:cs="Times New Roman"/>
                <w:b/>
                <w:bCs/>
                <w:sz w:val="20"/>
                <w:szCs w:val="24"/>
              </w:rPr>
            </w:pPr>
          </w:p>
        </w:tc>
        <w:tc>
          <w:tcPr>
            <w:tcW w:w="1866" w:type="dxa"/>
            <w:vMerge/>
            <w:tcBorders>
              <w:top w:val="nil"/>
              <w:bottom w:val="single" w:sz="4" w:space="0" w:color="auto"/>
            </w:tcBorders>
          </w:tcPr>
          <w:p w14:paraId="1F952C0B" w14:textId="77777777" w:rsidR="00FF27C7" w:rsidRPr="00F00E87" w:rsidRDefault="00FF27C7" w:rsidP="002B2363">
            <w:pPr>
              <w:tabs>
                <w:tab w:val="left" w:pos="3232"/>
              </w:tabs>
              <w:spacing w:after="0" w:line="240" w:lineRule="auto"/>
              <w:jc w:val="center"/>
              <w:rPr>
                <w:rFonts w:ascii="Times New Roman" w:hAnsi="Times New Roman" w:cs="Times New Roman"/>
                <w:b/>
                <w:bCs/>
                <w:sz w:val="20"/>
                <w:szCs w:val="24"/>
              </w:rPr>
            </w:pPr>
          </w:p>
        </w:tc>
        <w:tc>
          <w:tcPr>
            <w:tcW w:w="1755" w:type="dxa"/>
            <w:tcBorders>
              <w:top w:val="nil"/>
              <w:bottom w:val="single" w:sz="4" w:space="0" w:color="auto"/>
            </w:tcBorders>
            <w:vAlign w:val="bottom"/>
          </w:tcPr>
          <w:p w14:paraId="38C77072" w14:textId="77777777" w:rsidR="00FF27C7" w:rsidRPr="00F00E87" w:rsidRDefault="00FF27C7" w:rsidP="002B2363">
            <w:pPr>
              <w:spacing w:after="0" w:line="240" w:lineRule="auto"/>
              <w:jc w:val="center"/>
              <w:rPr>
                <w:rFonts w:ascii="Times New Roman" w:eastAsia="Times New Roman" w:hAnsi="Times New Roman" w:cs="Times New Roman"/>
                <w:b/>
                <w:bCs/>
                <w:color w:val="000000"/>
                <w:sz w:val="16"/>
                <w:szCs w:val="24"/>
                <w:lang w:eastAsia="fr-FR"/>
              </w:rPr>
            </w:pPr>
          </w:p>
          <w:p w14:paraId="5631A612" w14:textId="77777777" w:rsidR="00FF27C7" w:rsidRPr="00F00E87" w:rsidRDefault="00495437" w:rsidP="002B2363">
            <w:pPr>
              <w:spacing w:after="0" w:line="240" w:lineRule="auto"/>
              <w:jc w:val="center"/>
              <w:rPr>
                <w:rFonts w:ascii="Times New Roman" w:eastAsia="Times New Roman" w:hAnsi="Times New Roman" w:cs="Times New Roman"/>
                <w:b/>
                <w:bCs/>
                <w:color w:val="000000"/>
                <w:sz w:val="16"/>
                <w:szCs w:val="24"/>
                <w:lang w:eastAsia="fr-FR"/>
              </w:rPr>
            </w:pPr>
            <w:r w:rsidRPr="00F00E87">
              <w:rPr>
                <w:rFonts w:ascii="Times New Roman" w:eastAsia="Times New Roman" w:hAnsi="Times New Roman" w:cs="Times New Roman"/>
                <w:b/>
                <w:bCs/>
                <w:color w:val="000000"/>
                <w:sz w:val="16"/>
                <w:szCs w:val="24"/>
                <w:lang w:eastAsia="fr-FR"/>
              </w:rPr>
              <w:t>OR (95% CI)</w:t>
            </w:r>
          </w:p>
          <w:p w14:paraId="49BCE684" w14:textId="77777777" w:rsidR="00FF27C7" w:rsidRPr="00F00E87" w:rsidRDefault="00FF27C7" w:rsidP="002B2363">
            <w:pPr>
              <w:spacing w:after="0" w:line="240" w:lineRule="auto"/>
              <w:jc w:val="center"/>
              <w:rPr>
                <w:rFonts w:ascii="Times New Roman" w:eastAsia="Times New Roman" w:hAnsi="Times New Roman" w:cs="Times New Roman"/>
                <w:b/>
                <w:bCs/>
                <w:color w:val="000000"/>
                <w:sz w:val="16"/>
                <w:szCs w:val="24"/>
                <w:lang w:eastAsia="fr-FR"/>
              </w:rPr>
            </w:pPr>
          </w:p>
        </w:tc>
        <w:tc>
          <w:tcPr>
            <w:tcW w:w="1038" w:type="dxa"/>
            <w:tcBorders>
              <w:top w:val="nil"/>
              <w:bottom w:val="single" w:sz="4" w:space="0" w:color="auto"/>
            </w:tcBorders>
            <w:vAlign w:val="bottom"/>
          </w:tcPr>
          <w:p w14:paraId="6EE437F5" w14:textId="77777777" w:rsidR="00FF27C7" w:rsidRPr="00F00E87" w:rsidRDefault="00495437" w:rsidP="002B2363">
            <w:pPr>
              <w:spacing w:after="0" w:line="240" w:lineRule="auto"/>
              <w:jc w:val="center"/>
              <w:rPr>
                <w:rFonts w:ascii="Times New Roman" w:eastAsia="Times New Roman" w:hAnsi="Times New Roman" w:cs="Times New Roman"/>
                <w:b/>
                <w:bCs/>
                <w:color w:val="000000"/>
                <w:sz w:val="16"/>
                <w:szCs w:val="24"/>
                <w:lang w:eastAsia="fr-FR"/>
              </w:rPr>
            </w:pPr>
            <w:r w:rsidRPr="00F00E87">
              <w:rPr>
                <w:rFonts w:ascii="Times New Roman" w:eastAsia="Times New Roman" w:hAnsi="Times New Roman" w:cs="Times New Roman"/>
                <w:b/>
                <w:bCs/>
                <w:color w:val="000000"/>
                <w:sz w:val="16"/>
                <w:szCs w:val="24"/>
                <w:lang w:eastAsia="fr-FR"/>
              </w:rPr>
              <w:t>P – value</w:t>
            </w:r>
          </w:p>
          <w:p w14:paraId="4443A252" w14:textId="77777777" w:rsidR="00FF27C7" w:rsidRPr="00F00E87" w:rsidRDefault="00FF27C7" w:rsidP="002B2363">
            <w:pPr>
              <w:spacing w:after="0" w:line="240" w:lineRule="auto"/>
              <w:jc w:val="center"/>
              <w:rPr>
                <w:rFonts w:ascii="Times New Roman" w:eastAsia="Times New Roman" w:hAnsi="Times New Roman" w:cs="Times New Roman"/>
                <w:b/>
                <w:bCs/>
                <w:color w:val="000000"/>
                <w:sz w:val="16"/>
                <w:szCs w:val="24"/>
                <w:lang w:eastAsia="fr-FR"/>
              </w:rPr>
            </w:pPr>
          </w:p>
        </w:tc>
      </w:tr>
      <w:tr w:rsidR="00FF27C7" w:rsidRPr="002B2363" w14:paraId="1F7C1DB1" w14:textId="77777777" w:rsidTr="009A430B">
        <w:trPr>
          <w:trHeight w:val="255"/>
          <w:jc w:val="center"/>
        </w:trPr>
        <w:tc>
          <w:tcPr>
            <w:tcW w:w="8487" w:type="dxa"/>
            <w:gridSpan w:val="5"/>
            <w:tcBorders>
              <w:top w:val="single" w:sz="4" w:space="0" w:color="auto"/>
            </w:tcBorders>
          </w:tcPr>
          <w:p w14:paraId="15CAC88A" w14:textId="77777777" w:rsidR="00FF27C7" w:rsidRPr="00F00E87" w:rsidRDefault="00420953" w:rsidP="002B2363">
            <w:pPr>
              <w:spacing w:after="0" w:line="360" w:lineRule="auto"/>
              <w:jc w:val="both"/>
              <w:outlineLvl w:val="1"/>
              <w:rPr>
                <w:rFonts w:ascii="Times New Roman" w:eastAsia="Times New Roman" w:hAnsi="Times New Roman" w:cs="Times New Roman"/>
                <w:b/>
                <w:bCs/>
                <w:sz w:val="24"/>
                <w:szCs w:val="24"/>
                <w:lang w:eastAsia="fr-FR"/>
              </w:rPr>
            </w:pPr>
            <w:proofErr w:type="spellStart"/>
            <w:r w:rsidRPr="00F00E87">
              <w:rPr>
                <w:rFonts w:ascii="Times New Roman" w:eastAsia="Times New Roman" w:hAnsi="Times New Roman" w:cs="Times New Roman"/>
                <w:b/>
                <w:bCs/>
                <w:sz w:val="24"/>
                <w:szCs w:val="24"/>
                <w:lang w:eastAsia="fr-FR"/>
              </w:rPr>
              <w:t>Tattooing</w:t>
            </w:r>
            <w:proofErr w:type="spellEnd"/>
            <w:r w:rsidRPr="00F00E87">
              <w:rPr>
                <w:rFonts w:ascii="Times New Roman" w:eastAsia="Times New Roman" w:hAnsi="Times New Roman" w:cs="Times New Roman"/>
                <w:b/>
                <w:bCs/>
                <w:sz w:val="24"/>
                <w:szCs w:val="24"/>
                <w:lang w:eastAsia="fr-FR"/>
              </w:rPr>
              <w:t>/body piercing</w:t>
            </w:r>
          </w:p>
        </w:tc>
      </w:tr>
      <w:tr w:rsidR="00FF27C7" w:rsidRPr="002B2363" w14:paraId="31D03214" w14:textId="77777777" w:rsidTr="00420953">
        <w:trPr>
          <w:trHeight w:val="321"/>
          <w:jc w:val="center"/>
        </w:trPr>
        <w:tc>
          <w:tcPr>
            <w:tcW w:w="2292" w:type="dxa"/>
            <w:vAlign w:val="center"/>
          </w:tcPr>
          <w:p w14:paraId="778BD4AE"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Yes</w:t>
            </w:r>
          </w:p>
        </w:tc>
        <w:tc>
          <w:tcPr>
            <w:tcW w:w="1536" w:type="dxa"/>
            <w:vAlign w:val="center"/>
          </w:tcPr>
          <w:p w14:paraId="4A6B1F0E"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309</w:t>
            </w:r>
          </w:p>
        </w:tc>
        <w:tc>
          <w:tcPr>
            <w:tcW w:w="1866" w:type="dxa"/>
            <w:vAlign w:val="bottom"/>
          </w:tcPr>
          <w:p w14:paraId="0A934211" w14:textId="77777777" w:rsidR="00FF27C7" w:rsidRPr="002B2363" w:rsidRDefault="00420953" w:rsidP="002B2363">
            <w:pPr>
              <w:tabs>
                <w:tab w:val="left" w:pos="3232"/>
              </w:tabs>
              <w:spacing w:after="0" w:line="276" w:lineRule="auto"/>
              <w:jc w:val="center"/>
              <w:rPr>
                <w:rFonts w:ascii="Times New Roman" w:eastAsia="Times New Roman" w:hAnsi="Times New Roman" w:cs="Times New Roman"/>
                <w:color w:val="000000"/>
                <w:sz w:val="20"/>
                <w:szCs w:val="24"/>
                <w:lang w:eastAsia="fr-FR"/>
              </w:rPr>
            </w:pPr>
            <w:r w:rsidRPr="002B2363">
              <w:rPr>
                <w:rFonts w:ascii="Times New Roman" w:eastAsia="Times New Roman" w:hAnsi="Times New Roman" w:cs="Times New Roman"/>
                <w:color w:val="000000"/>
                <w:sz w:val="20"/>
                <w:szCs w:val="24"/>
                <w:lang w:eastAsia="fr-FR"/>
              </w:rPr>
              <w:t>7 (10.</w:t>
            </w:r>
            <w:r w:rsidR="00495437" w:rsidRPr="002B2363">
              <w:rPr>
                <w:rFonts w:ascii="Times New Roman" w:eastAsia="Times New Roman" w:hAnsi="Times New Roman" w:cs="Times New Roman"/>
                <w:color w:val="000000"/>
                <w:sz w:val="20"/>
                <w:szCs w:val="24"/>
                <w:lang w:eastAsia="fr-FR"/>
              </w:rPr>
              <w:t>45)</w:t>
            </w:r>
          </w:p>
        </w:tc>
        <w:tc>
          <w:tcPr>
            <w:tcW w:w="1755" w:type="dxa"/>
            <w:vAlign w:val="center"/>
          </w:tcPr>
          <w:p w14:paraId="4E5A41D1" w14:textId="77777777" w:rsidR="00FF27C7" w:rsidRPr="002B2363" w:rsidRDefault="00420953" w:rsidP="002B2363">
            <w:pPr>
              <w:tabs>
                <w:tab w:val="left" w:pos="3232"/>
              </w:tabs>
              <w:spacing w:after="0" w:line="276" w:lineRule="auto"/>
              <w:jc w:val="center"/>
              <w:rPr>
                <w:rFonts w:ascii="Times New Roman" w:hAnsi="Times New Roman" w:cs="Times New Roman"/>
                <w:sz w:val="18"/>
                <w:szCs w:val="24"/>
              </w:rPr>
            </w:pPr>
            <w:r w:rsidRPr="002B2363">
              <w:rPr>
                <w:rFonts w:ascii="Times New Roman" w:eastAsia="Times New Roman" w:hAnsi="Times New Roman" w:cs="Times New Roman"/>
                <w:sz w:val="18"/>
                <w:szCs w:val="24"/>
                <w:lang w:eastAsia="fr-FR"/>
              </w:rPr>
              <w:t>0.26 (0.</w:t>
            </w:r>
            <w:r w:rsidR="00495437" w:rsidRPr="002B2363">
              <w:rPr>
                <w:rFonts w:ascii="Times New Roman" w:eastAsia="Times New Roman" w:hAnsi="Times New Roman" w:cs="Times New Roman"/>
                <w:sz w:val="18"/>
                <w:szCs w:val="24"/>
                <w:lang w:eastAsia="fr-FR"/>
              </w:rPr>
              <w:t xml:space="preserve">12 – </w:t>
            </w:r>
            <w:r w:rsidRPr="002B2363">
              <w:rPr>
                <w:rFonts w:ascii="Times New Roman" w:eastAsia="Times New Roman" w:hAnsi="Times New Roman" w:cs="Times New Roman"/>
                <w:sz w:val="18"/>
                <w:szCs w:val="24"/>
                <w:lang w:eastAsia="fr-FR"/>
              </w:rPr>
              <w:t>0.</w:t>
            </w:r>
            <w:r w:rsidR="00495437" w:rsidRPr="002B2363">
              <w:rPr>
                <w:rFonts w:ascii="Times New Roman" w:eastAsia="Times New Roman" w:hAnsi="Times New Roman" w:cs="Times New Roman"/>
                <w:sz w:val="18"/>
                <w:szCs w:val="24"/>
                <w:lang w:eastAsia="fr-FR"/>
              </w:rPr>
              <w:t>57)</w:t>
            </w:r>
          </w:p>
        </w:tc>
        <w:tc>
          <w:tcPr>
            <w:tcW w:w="1038" w:type="dxa"/>
            <w:vMerge w:val="restart"/>
            <w:vAlign w:val="center"/>
          </w:tcPr>
          <w:p w14:paraId="779BDF3D"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sz w:val="20"/>
                <w:szCs w:val="24"/>
                <w:lang w:eastAsia="fr-FR"/>
              </w:rPr>
              <w:t>&lt; 0.001</w:t>
            </w:r>
          </w:p>
        </w:tc>
      </w:tr>
      <w:tr w:rsidR="00FF27C7" w:rsidRPr="002B2363" w14:paraId="09D74C3B" w14:textId="77777777" w:rsidTr="00420953">
        <w:trPr>
          <w:trHeight w:val="255"/>
          <w:jc w:val="center"/>
        </w:trPr>
        <w:tc>
          <w:tcPr>
            <w:tcW w:w="2292" w:type="dxa"/>
            <w:vAlign w:val="center"/>
          </w:tcPr>
          <w:p w14:paraId="1B1DFA1E"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No</w:t>
            </w:r>
          </w:p>
        </w:tc>
        <w:tc>
          <w:tcPr>
            <w:tcW w:w="1536" w:type="dxa"/>
            <w:vAlign w:val="center"/>
          </w:tcPr>
          <w:p w14:paraId="681103FF"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928</w:t>
            </w:r>
          </w:p>
        </w:tc>
        <w:tc>
          <w:tcPr>
            <w:tcW w:w="1866" w:type="dxa"/>
            <w:vAlign w:val="bottom"/>
          </w:tcPr>
          <w:p w14:paraId="6FD34931"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60 (89.</w:t>
            </w:r>
            <w:r w:rsidR="00495437" w:rsidRPr="002B2363">
              <w:rPr>
                <w:rFonts w:ascii="Times New Roman" w:eastAsia="Times New Roman" w:hAnsi="Times New Roman" w:cs="Times New Roman"/>
                <w:color w:val="000000"/>
                <w:sz w:val="20"/>
                <w:szCs w:val="24"/>
                <w:lang w:eastAsia="fr-FR"/>
              </w:rPr>
              <w:t>55)</w:t>
            </w:r>
          </w:p>
        </w:tc>
        <w:tc>
          <w:tcPr>
            <w:tcW w:w="1755" w:type="dxa"/>
            <w:vAlign w:val="center"/>
          </w:tcPr>
          <w:p w14:paraId="17ABCACC" w14:textId="77777777" w:rsidR="00FF27C7" w:rsidRPr="002B2363" w:rsidRDefault="00495437" w:rsidP="002B2363">
            <w:pPr>
              <w:tabs>
                <w:tab w:val="left" w:pos="3232"/>
              </w:tabs>
              <w:spacing w:after="0" w:line="276" w:lineRule="auto"/>
              <w:jc w:val="center"/>
              <w:rPr>
                <w:rFonts w:ascii="Times New Roman" w:hAnsi="Times New Roman" w:cs="Times New Roman"/>
                <w:sz w:val="18"/>
                <w:szCs w:val="24"/>
              </w:rPr>
            </w:pPr>
            <w:r w:rsidRPr="002B2363">
              <w:rPr>
                <w:rFonts w:ascii="Times New Roman" w:eastAsia="Times New Roman" w:hAnsi="Times New Roman" w:cs="Times New Roman"/>
                <w:color w:val="000000"/>
                <w:sz w:val="18"/>
                <w:szCs w:val="24"/>
                <w:lang w:eastAsia="fr-FR"/>
              </w:rPr>
              <w:t>Ref</w:t>
            </w:r>
          </w:p>
        </w:tc>
        <w:tc>
          <w:tcPr>
            <w:tcW w:w="1038" w:type="dxa"/>
            <w:vMerge/>
            <w:vAlign w:val="center"/>
          </w:tcPr>
          <w:p w14:paraId="348FC076" w14:textId="77777777" w:rsidR="00FF27C7" w:rsidRPr="002B2363" w:rsidRDefault="00FF27C7" w:rsidP="002B2363">
            <w:pPr>
              <w:tabs>
                <w:tab w:val="left" w:pos="3232"/>
              </w:tabs>
              <w:spacing w:after="0" w:line="276" w:lineRule="auto"/>
              <w:jc w:val="center"/>
              <w:rPr>
                <w:rFonts w:ascii="Times New Roman" w:hAnsi="Times New Roman" w:cs="Times New Roman"/>
                <w:sz w:val="20"/>
                <w:szCs w:val="24"/>
              </w:rPr>
            </w:pPr>
          </w:p>
        </w:tc>
      </w:tr>
      <w:tr w:rsidR="00FF27C7" w:rsidRPr="002B2363" w14:paraId="0782B4DA" w14:textId="77777777" w:rsidTr="009A430B">
        <w:trPr>
          <w:trHeight w:val="255"/>
          <w:jc w:val="center"/>
        </w:trPr>
        <w:tc>
          <w:tcPr>
            <w:tcW w:w="8487" w:type="dxa"/>
            <w:gridSpan w:val="5"/>
          </w:tcPr>
          <w:p w14:paraId="23943359" w14:textId="77777777" w:rsidR="00FF27C7" w:rsidRPr="00F00E87" w:rsidRDefault="00420953" w:rsidP="002B2363">
            <w:pPr>
              <w:spacing w:after="0" w:line="360" w:lineRule="auto"/>
              <w:outlineLvl w:val="1"/>
              <w:rPr>
                <w:rFonts w:ascii="Times New Roman" w:eastAsia="Times New Roman" w:hAnsi="Times New Roman" w:cs="Times New Roman"/>
                <w:b/>
                <w:bCs/>
                <w:sz w:val="24"/>
                <w:szCs w:val="24"/>
                <w:lang w:eastAsia="fr-FR"/>
              </w:rPr>
            </w:pPr>
            <w:r w:rsidRPr="00F00E87">
              <w:rPr>
                <w:rFonts w:ascii="Times New Roman" w:eastAsia="Times New Roman" w:hAnsi="Times New Roman" w:cs="Times New Roman"/>
                <w:b/>
                <w:bCs/>
                <w:sz w:val="24"/>
                <w:szCs w:val="24"/>
                <w:lang w:eastAsia="fr-FR"/>
              </w:rPr>
              <w:t>HBV vaccination</w:t>
            </w:r>
          </w:p>
        </w:tc>
      </w:tr>
      <w:tr w:rsidR="00FF27C7" w:rsidRPr="002B2363" w14:paraId="5949D766" w14:textId="77777777" w:rsidTr="00420953">
        <w:trPr>
          <w:trHeight w:val="255"/>
          <w:jc w:val="center"/>
        </w:trPr>
        <w:tc>
          <w:tcPr>
            <w:tcW w:w="2292" w:type="dxa"/>
            <w:vAlign w:val="center"/>
          </w:tcPr>
          <w:p w14:paraId="3C60C8AA" w14:textId="440B8D33" w:rsidR="00FF27C7" w:rsidRPr="002B2363" w:rsidRDefault="00F00E87" w:rsidP="002B2363">
            <w:pPr>
              <w:tabs>
                <w:tab w:val="left" w:pos="3232"/>
              </w:tabs>
              <w:spacing w:after="0" w:line="480" w:lineRule="auto"/>
              <w:jc w:val="center"/>
              <w:rPr>
                <w:rFonts w:ascii="Times New Roman" w:hAnsi="Times New Roman" w:cs="Times New Roman"/>
                <w:sz w:val="20"/>
                <w:szCs w:val="24"/>
              </w:rPr>
            </w:pPr>
            <w:proofErr w:type="spellStart"/>
            <w:r w:rsidRPr="00F00E87">
              <w:rPr>
                <w:rFonts w:ascii="Times New Roman" w:eastAsia="Times New Roman" w:hAnsi="Times New Roman" w:cs="Times New Roman"/>
                <w:sz w:val="24"/>
                <w:szCs w:val="24"/>
                <w:lang w:eastAsia="fr-FR"/>
              </w:rPr>
              <w:t>Undecided</w:t>
            </w:r>
            <w:proofErr w:type="spellEnd"/>
          </w:p>
        </w:tc>
        <w:tc>
          <w:tcPr>
            <w:tcW w:w="1536" w:type="dxa"/>
            <w:vAlign w:val="center"/>
          </w:tcPr>
          <w:p w14:paraId="67FF07CF" w14:textId="77777777" w:rsidR="00FF27C7" w:rsidRPr="002B2363" w:rsidRDefault="00495437" w:rsidP="002B2363">
            <w:pPr>
              <w:tabs>
                <w:tab w:val="left" w:pos="3232"/>
              </w:tabs>
              <w:spacing w:after="0" w:line="480"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466</w:t>
            </w:r>
          </w:p>
        </w:tc>
        <w:tc>
          <w:tcPr>
            <w:tcW w:w="1866" w:type="dxa"/>
            <w:vAlign w:val="bottom"/>
          </w:tcPr>
          <w:p w14:paraId="3DDB792D" w14:textId="77777777" w:rsidR="00FF27C7" w:rsidRPr="002B2363" w:rsidRDefault="00420953" w:rsidP="002B2363">
            <w:pPr>
              <w:tabs>
                <w:tab w:val="left" w:pos="3232"/>
              </w:tabs>
              <w:spacing w:after="0" w:line="480"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10 (14.</w:t>
            </w:r>
            <w:r w:rsidR="00495437" w:rsidRPr="002B2363">
              <w:rPr>
                <w:rFonts w:ascii="Times New Roman" w:eastAsia="Times New Roman" w:hAnsi="Times New Roman" w:cs="Times New Roman"/>
                <w:color w:val="000000"/>
                <w:sz w:val="20"/>
                <w:szCs w:val="24"/>
                <w:lang w:eastAsia="fr-FR"/>
              </w:rPr>
              <w:t>93)</w:t>
            </w:r>
          </w:p>
        </w:tc>
        <w:tc>
          <w:tcPr>
            <w:tcW w:w="1755" w:type="dxa"/>
            <w:vAlign w:val="center"/>
          </w:tcPr>
          <w:p w14:paraId="27C4792F" w14:textId="77777777" w:rsidR="00FF27C7" w:rsidRPr="002B2363" w:rsidRDefault="00495437" w:rsidP="002B2363">
            <w:pPr>
              <w:tabs>
                <w:tab w:val="left" w:pos="3232"/>
              </w:tabs>
              <w:spacing w:after="0" w:line="480" w:lineRule="auto"/>
              <w:jc w:val="center"/>
              <w:rPr>
                <w:rFonts w:ascii="Times New Roman" w:hAnsi="Times New Roman" w:cs="Times New Roman"/>
                <w:sz w:val="18"/>
                <w:szCs w:val="24"/>
              </w:rPr>
            </w:pPr>
            <w:r w:rsidRPr="002B2363">
              <w:rPr>
                <w:rFonts w:ascii="Times New Roman" w:eastAsia="Times New Roman" w:hAnsi="Times New Roman" w:cs="Times New Roman"/>
                <w:color w:val="000000"/>
                <w:sz w:val="18"/>
                <w:szCs w:val="24"/>
                <w:lang w:eastAsia="fr-FR"/>
              </w:rPr>
              <w:t>Ref</w:t>
            </w:r>
          </w:p>
        </w:tc>
        <w:tc>
          <w:tcPr>
            <w:tcW w:w="1038" w:type="dxa"/>
            <w:vMerge w:val="restart"/>
          </w:tcPr>
          <w:p w14:paraId="3769BEA4" w14:textId="77777777" w:rsidR="00FF27C7" w:rsidRPr="002B2363" w:rsidRDefault="00FF27C7" w:rsidP="002B2363">
            <w:pPr>
              <w:tabs>
                <w:tab w:val="left" w:pos="3232"/>
              </w:tabs>
              <w:spacing w:after="0" w:line="480" w:lineRule="auto"/>
              <w:jc w:val="center"/>
              <w:rPr>
                <w:rFonts w:ascii="Times New Roman" w:hAnsi="Times New Roman" w:cs="Times New Roman"/>
                <w:b/>
                <w:sz w:val="20"/>
                <w:szCs w:val="24"/>
              </w:rPr>
            </w:pPr>
          </w:p>
          <w:p w14:paraId="6EC366C0" w14:textId="77777777" w:rsidR="00FF27C7" w:rsidRPr="002B2363" w:rsidRDefault="00495437" w:rsidP="002B2363">
            <w:pPr>
              <w:tabs>
                <w:tab w:val="left" w:pos="3232"/>
              </w:tabs>
              <w:spacing w:after="0" w:line="480" w:lineRule="auto"/>
              <w:jc w:val="center"/>
              <w:rPr>
                <w:rFonts w:ascii="Times New Roman" w:hAnsi="Times New Roman" w:cs="Times New Roman"/>
                <w:sz w:val="20"/>
                <w:szCs w:val="24"/>
              </w:rPr>
            </w:pPr>
            <w:r w:rsidRPr="002B2363">
              <w:rPr>
                <w:rFonts w:ascii="Times New Roman" w:hAnsi="Times New Roman" w:cs="Times New Roman"/>
                <w:sz w:val="20"/>
                <w:szCs w:val="24"/>
              </w:rPr>
              <w:t>0.033</w:t>
            </w:r>
          </w:p>
        </w:tc>
      </w:tr>
      <w:tr w:rsidR="00FF27C7" w:rsidRPr="002B2363" w14:paraId="735AD35D" w14:textId="77777777" w:rsidTr="00420953">
        <w:trPr>
          <w:trHeight w:val="255"/>
          <w:jc w:val="center"/>
        </w:trPr>
        <w:tc>
          <w:tcPr>
            <w:tcW w:w="2292" w:type="dxa"/>
            <w:vAlign w:val="center"/>
          </w:tcPr>
          <w:p w14:paraId="00D94371" w14:textId="77777777" w:rsidR="00FF27C7" w:rsidRPr="002B2363" w:rsidRDefault="00420953" w:rsidP="002B2363">
            <w:pPr>
              <w:tabs>
                <w:tab w:val="left" w:pos="3232"/>
              </w:tabs>
              <w:spacing w:after="0" w:line="480"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No</w:t>
            </w:r>
          </w:p>
        </w:tc>
        <w:tc>
          <w:tcPr>
            <w:tcW w:w="1536" w:type="dxa"/>
            <w:vAlign w:val="center"/>
          </w:tcPr>
          <w:p w14:paraId="29FD024B" w14:textId="77777777" w:rsidR="00FF27C7" w:rsidRPr="002B2363" w:rsidRDefault="00495437" w:rsidP="002B2363">
            <w:pPr>
              <w:tabs>
                <w:tab w:val="left" w:pos="3232"/>
              </w:tabs>
              <w:spacing w:after="0" w:line="480"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771</w:t>
            </w:r>
          </w:p>
        </w:tc>
        <w:tc>
          <w:tcPr>
            <w:tcW w:w="1866" w:type="dxa"/>
            <w:vAlign w:val="bottom"/>
          </w:tcPr>
          <w:p w14:paraId="6A4DD295" w14:textId="77777777" w:rsidR="00FF27C7" w:rsidRPr="002B2363" w:rsidRDefault="00420953" w:rsidP="002B2363">
            <w:pPr>
              <w:tabs>
                <w:tab w:val="left" w:pos="3232"/>
              </w:tabs>
              <w:spacing w:after="0" w:line="480"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57 (85.</w:t>
            </w:r>
            <w:r w:rsidR="00495437" w:rsidRPr="002B2363">
              <w:rPr>
                <w:rFonts w:ascii="Times New Roman" w:eastAsia="Times New Roman" w:hAnsi="Times New Roman" w:cs="Times New Roman"/>
                <w:color w:val="000000"/>
                <w:sz w:val="20"/>
                <w:szCs w:val="24"/>
                <w:lang w:eastAsia="fr-FR"/>
              </w:rPr>
              <w:t>07)</w:t>
            </w:r>
          </w:p>
        </w:tc>
        <w:tc>
          <w:tcPr>
            <w:tcW w:w="1755" w:type="dxa"/>
            <w:vAlign w:val="center"/>
          </w:tcPr>
          <w:p w14:paraId="46949394" w14:textId="77777777" w:rsidR="00FF27C7" w:rsidRPr="002B2363" w:rsidRDefault="00420953" w:rsidP="002B2363">
            <w:pPr>
              <w:tabs>
                <w:tab w:val="left" w:pos="3232"/>
              </w:tabs>
              <w:spacing w:after="0" w:line="480" w:lineRule="auto"/>
              <w:jc w:val="center"/>
              <w:rPr>
                <w:rFonts w:ascii="Times New Roman" w:hAnsi="Times New Roman" w:cs="Times New Roman"/>
                <w:sz w:val="18"/>
                <w:szCs w:val="24"/>
              </w:rPr>
            </w:pPr>
            <w:r w:rsidRPr="002B2363">
              <w:rPr>
                <w:rFonts w:ascii="Times New Roman" w:eastAsia="Times New Roman" w:hAnsi="Times New Roman" w:cs="Times New Roman"/>
                <w:sz w:val="18"/>
                <w:szCs w:val="24"/>
                <w:lang w:eastAsia="fr-FR"/>
              </w:rPr>
              <w:t>1.70 (1.04 – 2.</w:t>
            </w:r>
            <w:r w:rsidR="00495437" w:rsidRPr="002B2363">
              <w:rPr>
                <w:rFonts w:ascii="Times New Roman" w:eastAsia="Times New Roman" w:hAnsi="Times New Roman" w:cs="Times New Roman"/>
                <w:sz w:val="18"/>
                <w:szCs w:val="24"/>
                <w:lang w:eastAsia="fr-FR"/>
              </w:rPr>
              <w:t>79)</w:t>
            </w:r>
          </w:p>
        </w:tc>
        <w:tc>
          <w:tcPr>
            <w:tcW w:w="1038" w:type="dxa"/>
            <w:vMerge/>
          </w:tcPr>
          <w:p w14:paraId="4CEE7712" w14:textId="77777777" w:rsidR="00FF27C7" w:rsidRPr="002B2363" w:rsidRDefault="00FF27C7" w:rsidP="002B2363">
            <w:pPr>
              <w:tabs>
                <w:tab w:val="left" w:pos="3232"/>
              </w:tabs>
              <w:spacing w:after="0" w:line="480" w:lineRule="auto"/>
              <w:jc w:val="center"/>
              <w:rPr>
                <w:rFonts w:ascii="Times New Roman" w:hAnsi="Times New Roman" w:cs="Times New Roman"/>
                <w:sz w:val="20"/>
                <w:szCs w:val="24"/>
              </w:rPr>
            </w:pPr>
          </w:p>
        </w:tc>
      </w:tr>
      <w:tr w:rsidR="00FF27C7" w:rsidRPr="002B2363" w14:paraId="7FAEE3B0" w14:textId="77777777" w:rsidTr="009A430B">
        <w:trPr>
          <w:trHeight w:val="255"/>
          <w:jc w:val="center"/>
        </w:trPr>
        <w:tc>
          <w:tcPr>
            <w:tcW w:w="8487" w:type="dxa"/>
            <w:gridSpan w:val="5"/>
          </w:tcPr>
          <w:p w14:paraId="7E6B9137" w14:textId="77777777" w:rsidR="00FF27C7" w:rsidRPr="00F00E87" w:rsidRDefault="00420953" w:rsidP="002B2363">
            <w:pPr>
              <w:spacing w:after="0" w:line="360" w:lineRule="auto"/>
              <w:jc w:val="both"/>
              <w:outlineLvl w:val="1"/>
              <w:rPr>
                <w:rFonts w:ascii="Times New Roman" w:eastAsia="Times New Roman" w:hAnsi="Times New Roman" w:cs="Times New Roman"/>
                <w:b/>
                <w:bCs/>
                <w:sz w:val="24"/>
                <w:szCs w:val="24"/>
                <w:lang w:eastAsia="fr-FR"/>
              </w:rPr>
            </w:pPr>
            <w:r w:rsidRPr="00F00E87">
              <w:rPr>
                <w:rFonts w:ascii="Times New Roman" w:eastAsia="Times New Roman" w:hAnsi="Times New Roman" w:cs="Times New Roman"/>
                <w:b/>
                <w:bCs/>
                <w:sz w:val="24"/>
                <w:szCs w:val="24"/>
                <w:lang w:eastAsia="fr-FR"/>
              </w:rPr>
              <w:t>Substance abuse</w:t>
            </w:r>
          </w:p>
        </w:tc>
      </w:tr>
      <w:tr w:rsidR="00FF27C7" w:rsidRPr="002B2363" w14:paraId="24A18AF2" w14:textId="77777777" w:rsidTr="00420953">
        <w:trPr>
          <w:trHeight w:val="271"/>
          <w:jc w:val="center"/>
        </w:trPr>
        <w:tc>
          <w:tcPr>
            <w:tcW w:w="2292" w:type="dxa"/>
            <w:vAlign w:val="center"/>
          </w:tcPr>
          <w:p w14:paraId="7361C8C0"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Yes</w:t>
            </w:r>
          </w:p>
        </w:tc>
        <w:tc>
          <w:tcPr>
            <w:tcW w:w="1536" w:type="dxa"/>
            <w:vAlign w:val="center"/>
          </w:tcPr>
          <w:p w14:paraId="095F6AA9"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695</w:t>
            </w:r>
          </w:p>
        </w:tc>
        <w:tc>
          <w:tcPr>
            <w:tcW w:w="1866" w:type="dxa"/>
            <w:vAlign w:val="bottom"/>
          </w:tcPr>
          <w:p w14:paraId="2C8B8114"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3 (4.</w:t>
            </w:r>
            <w:r w:rsidR="00495437" w:rsidRPr="002B2363">
              <w:rPr>
                <w:rFonts w:ascii="Times New Roman" w:eastAsia="Times New Roman" w:hAnsi="Times New Roman" w:cs="Times New Roman"/>
                <w:color w:val="000000"/>
                <w:sz w:val="20"/>
                <w:szCs w:val="24"/>
                <w:lang w:eastAsia="fr-FR"/>
              </w:rPr>
              <w:t>48)</w:t>
            </w:r>
          </w:p>
        </w:tc>
        <w:tc>
          <w:tcPr>
            <w:tcW w:w="1755" w:type="dxa"/>
            <w:vAlign w:val="center"/>
          </w:tcPr>
          <w:p w14:paraId="7EE3B221" w14:textId="77777777" w:rsidR="00FF27C7" w:rsidRPr="002B2363" w:rsidRDefault="00420953" w:rsidP="002B2363">
            <w:pPr>
              <w:tabs>
                <w:tab w:val="left" w:pos="3232"/>
              </w:tabs>
              <w:spacing w:after="0" w:line="276" w:lineRule="auto"/>
              <w:jc w:val="center"/>
              <w:rPr>
                <w:rFonts w:ascii="Times New Roman" w:hAnsi="Times New Roman" w:cs="Times New Roman"/>
                <w:sz w:val="18"/>
                <w:szCs w:val="24"/>
              </w:rPr>
            </w:pPr>
            <w:r w:rsidRPr="002B2363">
              <w:rPr>
                <w:rFonts w:ascii="Times New Roman" w:eastAsia="Times New Roman" w:hAnsi="Times New Roman" w:cs="Times New Roman"/>
                <w:sz w:val="18"/>
                <w:szCs w:val="24"/>
                <w:lang w:eastAsia="fr-FR"/>
              </w:rPr>
              <w:t>0.03 (0.01 – 0.</w:t>
            </w:r>
            <w:r w:rsidR="00495437" w:rsidRPr="002B2363">
              <w:rPr>
                <w:rFonts w:ascii="Times New Roman" w:eastAsia="Times New Roman" w:hAnsi="Times New Roman" w:cs="Times New Roman"/>
                <w:sz w:val="18"/>
                <w:szCs w:val="24"/>
                <w:lang w:eastAsia="fr-FR"/>
              </w:rPr>
              <w:t>08)</w:t>
            </w:r>
          </w:p>
        </w:tc>
        <w:tc>
          <w:tcPr>
            <w:tcW w:w="1038" w:type="dxa"/>
            <w:vMerge w:val="restart"/>
            <w:vAlign w:val="center"/>
          </w:tcPr>
          <w:p w14:paraId="0035A257"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sz w:val="20"/>
                <w:szCs w:val="24"/>
                <w:lang w:eastAsia="fr-FR"/>
              </w:rPr>
              <w:t>&lt; 0.001</w:t>
            </w:r>
          </w:p>
        </w:tc>
      </w:tr>
      <w:tr w:rsidR="00FF27C7" w:rsidRPr="002B2363" w14:paraId="59C4C71F" w14:textId="77777777" w:rsidTr="00420953">
        <w:trPr>
          <w:trHeight w:val="255"/>
          <w:jc w:val="center"/>
        </w:trPr>
        <w:tc>
          <w:tcPr>
            <w:tcW w:w="2292" w:type="dxa"/>
            <w:vAlign w:val="center"/>
          </w:tcPr>
          <w:p w14:paraId="645C2740"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No</w:t>
            </w:r>
          </w:p>
        </w:tc>
        <w:tc>
          <w:tcPr>
            <w:tcW w:w="1536" w:type="dxa"/>
            <w:vAlign w:val="center"/>
          </w:tcPr>
          <w:p w14:paraId="3E5AB976"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542</w:t>
            </w:r>
          </w:p>
        </w:tc>
        <w:tc>
          <w:tcPr>
            <w:tcW w:w="1866" w:type="dxa"/>
            <w:vAlign w:val="bottom"/>
          </w:tcPr>
          <w:p w14:paraId="3989BD55"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64 (95.</w:t>
            </w:r>
            <w:r w:rsidR="00495437" w:rsidRPr="002B2363">
              <w:rPr>
                <w:rFonts w:ascii="Times New Roman" w:eastAsia="Times New Roman" w:hAnsi="Times New Roman" w:cs="Times New Roman"/>
                <w:color w:val="000000"/>
                <w:sz w:val="20"/>
                <w:szCs w:val="24"/>
                <w:lang w:eastAsia="fr-FR"/>
              </w:rPr>
              <w:t>52)</w:t>
            </w:r>
          </w:p>
        </w:tc>
        <w:tc>
          <w:tcPr>
            <w:tcW w:w="1755" w:type="dxa"/>
            <w:vAlign w:val="center"/>
          </w:tcPr>
          <w:p w14:paraId="74313B12" w14:textId="77777777" w:rsidR="00FF27C7" w:rsidRPr="002B2363" w:rsidRDefault="00495437" w:rsidP="002B2363">
            <w:pPr>
              <w:tabs>
                <w:tab w:val="left" w:pos="3232"/>
              </w:tabs>
              <w:spacing w:after="0" w:line="276" w:lineRule="auto"/>
              <w:jc w:val="center"/>
              <w:rPr>
                <w:rFonts w:ascii="Times New Roman" w:hAnsi="Times New Roman" w:cs="Times New Roman"/>
                <w:sz w:val="18"/>
                <w:szCs w:val="24"/>
              </w:rPr>
            </w:pPr>
            <w:r w:rsidRPr="002B2363">
              <w:rPr>
                <w:rFonts w:ascii="Times New Roman" w:eastAsia="Times New Roman" w:hAnsi="Times New Roman" w:cs="Times New Roman"/>
                <w:color w:val="000000"/>
                <w:sz w:val="18"/>
                <w:szCs w:val="24"/>
                <w:lang w:eastAsia="fr-FR"/>
              </w:rPr>
              <w:t>Ref</w:t>
            </w:r>
          </w:p>
        </w:tc>
        <w:tc>
          <w:tcPr>
            <w:tcW w:w="1038" w:type="dxa"/>
            <w:vMerge/>
            <w:vAlign w:val="center"/>
          </w:tcPr>
          <w:p w14:paraId="1FB40F89" w14:textId="77777777" w:rsidR="00FF27C7" w:rsidRPr="002B2363" w:rsidRDefault="00FF27C7" w:rsidP="002B2363">
            <w:pPr>
              <w:tabs>
                <w:tab w:val="left" w:pos="3232"/>
              </w:tabs>
              <w:spacing w:after="0" w:line="276" w:lineRule="auto"/>
              <w:jc w:val="center"/>
              <w:rPr>
                <w:rFonts w:ascii="Times New Roman" w:hAnsi="Times New Roman" w:cs="Times New Roman"/>
                <w:sz w:val="20"/>
                <w:szCs w:val="24"/>
              </w:rPr>
            </w:pPr>
          </w:p>
        </w:tc>
      </w:tr>
      <w:tr w:rsidR="00FF27C7" w:rsidRPr="002B2363" w14:paraId="4538330A" w14:textId="77777777" w:rsidTr="009A430B">
        <w:trPr>
          <w:trHeight w:val="255"/>
          <w:jc w:val="center"/>
        </w:trPr>
        <w:tc>
          <w:tcPr>
            <w:tcW w:w="8487" w:type="dxa"/>
            <w:gridSpan w:val="5"/>
          </w:tcPr>
          <w:p w14:paraId="6D17CD9F" w14:textId="77777777" w:rsidR="00FF27C7" w:rsidRPr="00F00E87" w:rsidRDefault="00420953" w:rsidP="002B2363">
            <w:pPr>
              <w:spacing w:after="0" w:line="360" w:lineRule="auto"/>
              <w:jc w:val="both"/>
              <w:outlineLvl w:val="1"/>
              <w:rPr>
                <w:rFonts w:ascii="Times New Roman" w:eastAsia="Times New Roman" w:hAnsi="Times New Roman" w:cs="Times New Roman"/>
                <w:b/>
                <w:bCs/>
                <w:sz w:val="24"/>
                <w:szCs w:val="24"/>
                <w:lang w:eastAsia="fr-FR"/>
              </w:rPr>
            </w:pPr>
            <w:proofErr w:type="spellStart"/>
            <w:r w:rsidRPr="00F00E87">
              <w:rPr>
                <w:rFonts w:ascii="Times New Roman" w:eastAsia="Times New Roman" w:hAnsi="Times New Roman" w:cs="Times New Roman"/>
                <w:b/>
                <w:bCs/>
                <w:sz w:val="24"/>
                <w:szCs w:val="24"/>
                <w:lang w:eastAsia="fr-FR"/>
              </w:rPr>
              <w:t>History</w:t>
            </w:r>
            <w:proofErr w:type="spellEnd"/>
            <w:r w:rsidRPr="00F00E87">
              <w:rPr>
                <w:rFonts w:ascii="Times New Roman" w:eastAsia="Times New Roman" w:hAnsi="Times New Roman" w:cs="Times New Roman"/>
                <w:b/>
                <w:bCs/>
                <w:sz w:val="24"/>
                <w:szCs w:val="24"/>
                <w:lang w:eastAsia="fr-FR"/>
              </w:rPr>
              <w:t xml:space="preserve"> of </w:t>
            </w:r>
            <w:proofErr w:type="spellStart"/>
            <w:r w:rsidRPr="00F00E87">
              <w:rPr>
                <w:rFonts w:ascii="Times New Roman" w:eastAsia="Times New Roman" w:hAnsi="Times New Roman" w:cs="Times New Roman"/>
                <w:b/>
                <w:bCs/>
                <w:sz w:val="24"/>
                <w:szCs w:val="24"/>
                <w:lang w:eastAsia="fr-FR"/>
              </w:rPr>
              <w:t>blood</w:t>
            </w:r>
            <w:proofErr w:type="spellEnd"/>
            <w:r w:rsidRPr="00F00E87">
              <w:rPr>
                <w:rFonts w:ascii="Times New Roman" w:eastAsia="Times New Roman" w:hAnsi="Times New Roman" w:cs="Times New Roman"/>
                <w:b/>
                <w:bCs/>
                <w:sz w:val="24"/>
                <w:szCs w:val="24"/>
                <w:lang w:eastAsia="fr-FR"/>
              </w:rPr>
              <w:t xml:space="preserve"> transfusion</w:t>
            </w:r>
          </w:p>
        </w:tc>
      </w:tr>
      <w:tr w:rsidR="00FF27C7" w:rsidRPr="002B2363" w14:paraId="59CF33B8" w14:textId="77777777" w:rsidTr="00420953">
        <w:trPr>
          <w:trHeight w:val="255"/>
          <w:jc w:val="center"/>
        </w:trPr>
        <w:tc>
          <w:tcPr>
            <w:tcW w:w="2292" w:type="dxa"/>
            <w:vAlign w:val="center"/>
          </w:tcPr>
          <w:p w14:paraId="180ADE3A" w14:textId="77777777" w:rsidR="00FF27C7" w:rsidRPr="002B2363" w:rsidRDefault="00420953" w:rsidP="002B2363">
            <w:pPr>
              <w:tabs>
                <w:tab w:val="left" w:pos="3232"/>
              </w:tabs>
              <w:spacing w:after="0" w:line="276" w:lineRule="auto"/>
              <w:jc w:val="center"/>
              <w:rPr>
                <w:rFonts w:ascii="Times New Roman" w:eastAsia="Times New Roman" w:hAnsi="Times New Roman" w:cs="Times New Roman"/>
                <w:color w:val="000000"/>
                <w:sz w:val="20"/>
                <w:szCs w:val="24"/>
                <w:lang w:eastAsia="fr-FR"/>
              </w:rPr>
            </w:pPr>
            <w:r w:rsidRPr="002B2363">
              <w:rPr>
                <w:rFonts w:ascii="Times New Roman" w:eastAsia="Times New Roman" w:hAnsi="Times New Roman" w:cs="Times New Roman"/>
                <w:color w:val="000000"/>
                <w:sz w:val="20"/>
                <w:szCs w:val="24"/>
                <w:lang w:eastAsia="fr-FR"/>
              </w:rPr>
              <w:t>Yes</w:t>
            </w:r>
          </w:p>
        </w:tc>
        <w:tc>
          <w:tcPr>
            <w:tcW w:w="1536" w:type="dxa"/>
            <w:vAlign w:val="center"/>
          </w:tcPr>
          <w:p w14:paraId="73FC1781"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123</w:t>
            </w:r>
          </w:p>
        </w:tc>
        <w:tc>
          <w:tcPr>
            <w:tcW w:w="1866" w:type="dxa"/>
            <w:vAlign w:val="bottom"/>
          </w:tcPr>
          <w:p w14:paraId="291EB829"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11 (16.</w:t>
            </w:r>
            <w:r w:rsidR="00495437" w:rsidRPr="002B2363">
              <w:rPr>
                <w:rFonts w:ascii="Times New Roman" w:eastAsia="Times New Roman" w:hAnsi="Times New Roman" w:cs="Times New Roman"/>
                <w:color w:val="000000"/>
                <w:sz w:val="20"/>
                <w:szCs w:val="24"/>
                <w:lang w:eastAsia="fr-FR"/>
              </w:rPr>
              <w:t>42)</w:t>
            </w:r>
          </w:p>
        </w:tc>
        <w:tc>
          <w:tcPr>
            <w:tcW w:w="1755" w:type="dxa"/>
            <w:vAlign w:val="center"/>
          </w:tcPr>
          <w:p w14:paraId="1A8BBFF5" w14:textId="77777777" w:rsidR="00FF27C7" w:rsidRPr="002B2363" w:rsidRDefault="00420953" w:rsidP="002B2363">
            <w:pPr>
              <w:tabs>
                <w:tab w:val="left" w:pos="3232"/>
              </w:tabs>
              <w:spacing w:after="0" w:line="276" w:lineRule="auto"/>
              <w:jc w:val="center"/>
              <w:rPr>
                <w:rFonts w:ascii="Times New Roman" w:hAnsi="Times New Roman" w:cs="Times New Roman"/>
                <w:sz w:val="18"/>
                <w:szCs w:val="24"/>
              </w:rPr>
            </w:pPr>
            <w:r w:rsidRPr="002B2363">
              <w:rPr>
                <w:rFonts w:ascii="Times New Roman" w:eastAsia="Times New Roman" w:hAnsi="Times New Roman" w:cs="Times New Roman"/>
                <w:sz w:val="18"/>
                <w:szCs w:val="24"/>
                <w:lang w:eastAsia="fr-FR"/>
              </w:rPr>
              <w:t>1.89 (1.03 – 3.</w:t>
            </w:r>
            <w:r w:rsidR="00495437" w:rsidRPr="002B2363">
              <w:rPr>
                <w:rFonts w:ascii="Times New Roman" w:eastAsia="Times New Roman" w:hAnsi="Times New Roman" w:cs="Times New Roman"/>
                <w:sz w:val="18"/>
                <w:szCs w:val="24"/>
                <w:lang w:eastAsia="fr-FR"/>
              </w:rPr>
              <w:t>46)</w:t>
            </w:r>
          </w:p>
        </w:tc>
        <w:tc>
          <w:tcPr>
            <w:tcW w:w="1038" w:type="dxa"/>
            <w:vMerge w:val="restart"/>
            <w:vAlign w:val="center"/>
          </w:tcPr>
          <w:p w14:paraId="7E4FE348"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sz w:val="20"/>
                <w:szCs w:val="24"/>
                <w:lang w:eastAsia="fr-FR"/>
              </w:rPr>
              <w:t>0.037</w:t>
            </w:r>
          </w:p>
        </w:tc>
      </w:tr>
      <w:tr w:rsidR="00FF27C7" w:rsidRPr="002B2363" w14:paraId="629CD106" w14:textId="77777777" w:rsidTr="00420953">
        <w:trPr>
          <w:trHeight w:val="255"/>
          <w:jc w:val="center"/>
        </w:trPr>
        <w:tc>
          <w:tcPr>
            <w:tcW w:w="2292" w:type="dxa"/>
            <w:vAlign w:val="center"/>
          </w:tcPr>
          <w:p w14:paraId="7D000FB4" w14:textId="77777777" w:rsidR="00FF27C7" w:rsidRPr="002B2363" w:rsidRDefault="00420953" w:rsidP="002B2363">
            <w:pPr>
              <w:tabs>
                <w:tab w:val="left" w:pos="3232"/>
              </w:tabs>
              <w:spacing w:after="0" w:line="276" w:lineRule="auto"/>
              <w:jc w:val="center"/>
              <w:rPr>
                <w:rFonts w:ascii="Times New Roman" w:eastAsia="Times New Roman" w:hAnsi="Times New Roman" w:cs="Times New Roman"/>
                <w:color w:val="000000"/>
                <w:sz w:val="20"/>
                <w:szCs w:val="24"/>
                <w:lang w:eastAsia="fr-FR"/>
              </w:rPr>
            </w:pPr>
            <w:r w:rsidRPr="002B2363">
              <w:rPr>
                <w:rFonts w:ascii="Times New Roman" w:eastAsia="Times New Roman" w:hAnsi="Times New Roman" w:cs="Times New Roman"/>
                <w:color w:val="000000"/>
                <w:sz w:val="20"/>
                <w:szCs w:val="24"/>
                <w:lang w:eastAsia="fr-FR"/>
              </w:rPr>
              <w:t>No</w:t>
            </w:r>
          </w:p>
        </w:tc>
        <w:tc>
          <w:tcPr>
            <w:tcW w:w="1536" w:type="dxa"/>
            <w:vAlign w:val="center"/>
          </w:tcPr>
          <w:p w14:paraId="066761E2"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1114</w:t>
            </w:r>
          </w:p>
        </w:tc>
        <w:tc>
          <w:tcPr>
            <w:tcW w:w="1866" w:type="dxa"/>
            <w:vAlign w:val="bottom"/>
          </w:tcPr>
          <w:p w14:paraId="4722C762"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56 (83.</w:t>
            </w:r>
            <w:r w:rsidR="00495437" w:rsidRPr="002B2363">
              <w:rPr>
                <w:rFonts w:ascii="Times New Roman" w:eastAsia="Times New Roman" w:hAnsi="Times New Roman" w:cs="Times New Roman"/>
                <w:color w:val="000000"/>
                <w:sz w:val="20"/>
                <w:szCs w:val="24"/>
                <w:lang w:eastAsia="fr-FR"/>
              </w:rPr>
              <w:t>58)</w:t>
            </w:r>
          </w:p>
        </w:tc>
        <w:tc>
          <w:tcPr>
            <w:tcW w:w="1755" w:type="dxa"/>
            <w:vAlign w:val="center"/>
          </w:tcPr>
          <w:p w14:paraId="1C47E1DB" w14:textId="77777777" w:rsidR="00FF27C7" w:rsidRPr="002B2363" w:rsidRDefault="00495437" w:rsidP="002B2363">
            <w:pPr>
              <w:tabs>
                <w:tab w:val="left" w:pos="3232"/>
              </w:tabs>
              <w:spacing w:after="0" w:line="276" w:lineRule="auto"/>
              <w:jc w:val="center"/>
              <w:rPr>
                <w:rFonts w:ascii="Times New Roman" w:hAnsi="Times New Roman" w:cs="Times New Roman"/>
                <w:sz w:val="18"/>
                <w:szCs w:val="24"/>
              </w:rPr>
            </w:pPr>
            <w:r w:rsidRPr="002B2363">
              <w:rPr>
                <w:rFonts w:ascii="Times New Roman" w:eastAsia="Times New Roman" w:hAnsi="Times New Roman" w:cs="Times New Roman"/>
                <w:color w:val="000000"/>
                <w:sz w:val="18"/>
                <w:szCs w:val="24"/>
                <w:lang w:eastAsia="fr-FR"/>
              </w:rPr>
              <w:t>Ref</w:t>
            </w:r>
          </w:p>
        </w:tc>
        <w:tc>
          <w:tcPr>
            <w:tcW w:w="1038" w:type="dxa"/>
            <w:vMerge/>
            <w:vAlign w:val="center"/>
          </w:tcPr>
          <w:p w14:paraId="0CB04D94" w14:textId="77777777" w:rsidR="00FF27C7" w:rsidRPr="002B2363" w:rsidRDefault="00FF27C7" w:rsidP="002B2363">
            <w:pPr>
              <w:tabs>
                <w:tab w:val="left" w:pos="3232"/>
              </w:tabs>
              <w:spacing w:after="0" w:line="276" w:lineRule="auto"/>
              <w:jc w:val="center"/>
              <w:rPr>
                <w:rFonts w:ascii="Times New Roman" w:hAnsi="Times New Roman" w:cs="Times New Roman"/>
                <w:sz w:val="20"/>
                <w:szCs w:val="24"/>
              </w:rPr>
            </w:pPr>
          </w:p>
        </w:tc>
      </w:tr>
      <w:tr w:rsidR="00FF27C7" w:rsidRPr="002B2363" w14:paraId="1E88CD01" w14:textId="77777777" w:rsidTr="009A430B">
        <w:trPr>
          <w:trHeight w:val="255"/>
          <w:jc w:val="center"/>
        </w:trPr>
        <w:tc>
          <w:tcPr>
            <w:tcW w:w="8487" w:type="dxa"/>
            <w:gridSpan w:val="5"/>
            <w:vAlign w:val="center"/>
          </w:tcPr>
          <w:p w14:paraId="350BBE1A" w14:textId="77777777" w:rsidR="00FF27C7" w:rsidRPr="00F00E87" w:rsidRDefault="00420953" w:rsidP="002B2363">
            <w:pPr>
              <w:spacing w:after="0" w:line="360" w:lineRule="auto"/>
              <w:jc w:val="both"/>
              <w:outlineLvl w:val="1"/>
              <w:rPr>
                <w:rFonts w:ascii="Times New Roman" w:eastAsia="Times New Roman" w:hAnsi="Times New Roman" w:cs="Times New Roman"/>
                <w:b/>
                <w:bCs/>
                <w:sz w:val="24"/>
                <w:szCs w:val="24"/>
                <w:lang w:eastAsia="fr-FR"/>
              </w:rPr>
            </w:pPr>
            <w:r w:rsidRPr="00F00E87">
              <w:rPr>
                <w:rFonts w:ascii="Times New Roman" w:eastAsia="Times New Roman" w:hAnsi="Times New Roman" w:cs="Times New Roman"/>
                <w:b/>
                <w:bCs/>
                <w:sz w:val="24"/>
                <w:szCs w:val="24"/>
                <w:lang w:eastAsia="fr-FR"/>
              </w:rPr>
              <w:t xml:space="preserve">Multiple </w:t>
            </w:r>
            <w:proofErr w:type="spellStart"/>
            <w:r w:rsidRPr="00F00E87">
              <w:rPr>
                <w:rFonts w:ascii="Times New Roman" w:eastAsia="Times New Roman" w:hAnsi="Times New Roman" w:cs="Times New Roman"/>
                <w:b/>
                <w:bCs/>
                <w:sz w:val="24"/>
                <w:szCs w:val="24"/>
                <w:lang w:eastAsia="fr-FR"/>
              </w:rPr>
              <w:t>sexual</w:t>
            </w:r>
            <w:proofErr w:type="spellEnd"/>
            <w:r w:rsidRPr="00F00E87">
              <w:rPr>
                <w:rFonts w:ascii="Times New Roman" w:eastAsia="Times New Roman" w:hAnsi="Times New Roman" w:cs="Times New Roman"/>
                <w:b/>
                <w:bCs/>
                <w:sz w:val="24"/>
                <w:szCs w:val="24"/>
                <w:lang w:eastAsia="fr-FR"/>
              </w:rPr>
              <w:t xml:space="preserve"> </w:t>
            </w:r>
            <w:proofErr w:type="spellStart"/>
            <w:r w:rsidRPr="00F00E87">
              <w:rPr>
                <w:rFonts w:ascii="Times New Roman" w:eastAsia="Times New Roman" w:hAnsi="Times New Roman" w:cs="Times New Roman"/>
                <w:b/>
                <w:bCs/>
                <w:sz w:val="24"/>
                <w:szCs w:val="24"/>
                <w:lang w:eastAsia="fr-FR"/>
              </w:rPr>
              <w:t>partners</w:t>
            </w:r>
            <w:proofErr w:type="spellEnd"/>
          </w:p>
        </w:tc>
      </w:tr>
      <w:tr w:rsidR="00FF27C7" w:rsidRPr="002B2363" w14:paraId="5FD5358E" w14:textId="77777777" w:rsidTr="00420953">
        <w:trPr>
          <w:trHeight w:val="255"/>
          <w:jc w:val="center"/>
        </w:trPr>
        <w:tc>
          <w:tcPr>
            <w:tcW w:w="2292" w:type="dxa"/>
            <w:vAlign w:val="center"/>
          </w:tcPr>
          <w:p w14:paraId="012D65E0" w14:textId="77777777" w:rsidR="00FF27C7" w:rsidRPr="002B2363" w:rsidRDefault="00420953" w:rsidP="002B2363">
            <w:pPr>
              <w:tabs>
                <w:tab w:val="left" w:pos="3232"/>
              </w:tabs>
              <w:spacing w:after="0" w:line="276" w:lineRule="auto"/>
              <w:jc w:val="center"/>
              <w:rPr>
                <w:rFonts w:ascii="Times New Roman" w:eastAsia="Times New Roman" w:hAnsi="Times New Roman" w:cs="Times New Roman"/>
                <w:color w:val="000000"/>
                <w:sz w:val="20"/>
                <w:szCs w:val="24"/>
                <w:lang w:eastAsia="fr-FR"/>
              </w:rPr>
            </w:pPr>
            <w:r w:rsidRPr="002B2363">
              <w:rPr>
                <w:rFonts w:ascii="Times New Roman" w:eastAsia="Times New Roman" w:hAnsi="Times New Roman" w:cs="Times New Roman"/>
                <w:color w:val="000000"/>
                <w:sz w:val="20"/>
                <w:szCs w:val="24"/>
                <w:lang w:eastAsia="fr-FR"/>
              </w:rPr>
              <w:t>Yes</w:t>
            </w:r>
          </w:p>
        </w:tc>
        <w:tc>
          <w:tcPr>
            <w:tcW w:w="1536" w:type="dxa"/>
            <w:vAlign w:val="center"/>
          </w:tcPr>
          <w:p w14:paraId="45A9F2EE"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323</w:t>
            </w:r>
          </w:p>
        </w:tc>
        <w:tc>
          <w:tcPr>
            <w:tcW w:w="1866" w:type="dxa"/>
            <w:vAlign w:val="bottom"/>
          </w:tcPr>
          <w:p w14:paraId="23D962EA"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7 (10.</w:t>
            </w:r>
            <w:r w:rsidR="00495437" w:rsidRPr="002B2363">
              <w:rPr>
                <w:rFonts w:ascii="Times New Roman" w:eastAsia="Times New Roman" w:hAnsi="Times New Roman" w:cs="Times New Roman"/>
                <w:color w:val="000000"/>
                <w:sz w:val="20"/>
                <w:szCs w:val="24"/>
                <w:lang w:eastAsia="fr-FR"/>
              </w:rPr>
              <w:t>45)</w:t>
            </w:r>
          </w:p>
        </w:tc>
        <w:tc>
          <w:tcPr>
            <w:tcW w:w="1755" w:type="dxa"/>
            <w:vAlign w:val="center"/>
          </w:tcPr>
          <w:p w14:paraId="65B470C4" w14:textId="77777777" w:rsidR="00FF27C7" w:rsidRPr="002B2363" w:rsidRDefault="00BA4C04" w:rsidP="002B2363">
            <w:pPr>
              <w:tabs>
                <w:tab w:val="left" w:pos="3232"/>
              </w:tabs>
              <w:spacing w:after="0" w:line="276" w:lineRule="auto"/>
              <w:jc w:val="center"/>
              <w:rPr>
                <w:rFonts w:ascii="Times New Roman" w:hAnsi="Times New Roman" w:cs="Times New Roman"/>
                <w:sz w:val="18"/>
                <w:szCs w:val="24"/>
              </w:rPr>
            </w:pPr>
            <w:r w:rsidRPr="002B2363">
              <w:rPr>
                <w:rFonts w:ascii="Times New Roman" w:eastAsia="Times New Roman" w:hAnsi="Times New Roman" w:cs="Times New Roman"/>
                <w:sz w:val="18"/>
                <w:szCs w:val="24"/>
                <w:lang w:eastAsia="fr-FR"/>
              </w:rPr>
              <w:t>0.54 (0.30 – 0.</w:t>
            </w:r>
            <w:r w:rsidR="00495437" w:rsidRPr="002B2363">
              <w:rPr>
                <w:rFonts w:ascii="Times New Roman" w:eastAsia="Times New Roman" w:hAnsi="Times New Roman" w:cs="Times New Roman"/>
                <w:sz w:val="18"/>
                <w:szCs w:val="24"/>
                <w:lang w:eastAsia="fr-FR"/>
              </w:rPr>
              <w:t>97)</w:t>
            </w:r>
          </w:p>
        </w:tc>
        <w:tc>
          <w:tcPr>
            <w:tcW w:w="1038" w:type="dxa"/>
            <w:vMerge w:val="restart"/>
            <w:vAlign w:val="center"/>
          </w:tcPr>
          <w:p w14:paraId="5656ED2A"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sz w:val="20"/>
                <w:szCs w:val="24"/>
                <w:lang w:eastAsia="fr-FR"/>
              </w:rPr>
              <w:t>0.04</w:t>
            </w:r>
          </w:p>
        </w:tc>
      </w:tr>
      <w:tr w:rsidR="00FF27C7" w14:paraId="29D9D715" w14:textId="77777777" w:rsidTr="00420953">
        <w:trPr>
          <w:trHeight w:val="255"/>
          <w:jc w:val="center"/>
        </w:trPr>
        <w:tc>
          <w:tcPr>
            <w:tcW w:w="2292" w:type="dxa"/>
            <w:vAlign w:val="center"/>
          </w:tcPr>
          <w:p w14:paraId="11746580" w14:textId="77777777" w:rsidR="00FF27C7" w:rsidRPr="002B2363" w:rsidRDefault="00420953" w:rsidP="002B2363">
            <w:pPr>
              <w:tabs>
                <w:tab w:val="left" w:pos="3232"/>
              </w:tabs>
              <w:spacing w:after="0" w:line="240" w:lineRule="auto"/>
              <w:jc w:val="center"/>
              <w:rPr>
                <w:rFonts w:ascii="Times New Roman" w:eastAsia="Times New Roman" w:hAnsi="Times New Roman" w:cs="Times New Roman"/>
                <w:color w:val="000000"/>
                <w:sz w:val="20"/>
                <w:szCs w:val="24"/>
                <w:lang w:eastAsia="fr-FR"/>
              </w:rPr>
            </w:pPr>
            <w:r w:rsidRPr="002B2363">
              <w:rPr>
                <w:rFonts w:ascii="Times New Roman" w:eastAsia="Times New Roman" w:hAnsi="Times New Roman" w:cs="Times New Roman"/>
                <w:color w:val="000000"/>
                <w:sz w:val="20"/>
                <w:szCs w:val="24"/>
                <w:lang w:eastAsia="fr-FR"/>
              </w:rPr>
              <w:t>No</w:t>
            </w:r>
          </w:p>
        </w:tc>
        <w:tc>
          <w:tcPr>
            <w:tcW w:w="1536" w:type="dxa"/>
            <w:vAlign w:val="center"/>
          </w:tcPr>
          <w:p w14:paraId="39669BF8" w14:textId="77777777" w:rsidR="00FF27C7" w:rsidRPr="002B2363" w:rsidRDefault="00495437" w:rsidP="002B2363">
            <w:pPr>
              <w:tabs>
                <w:tab w:val="left" w:pos="3232"/>
              </w:tabs>
              <w:spacing w:after="0" w:line="240"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914</w:t>
            </w:r>
          </w:p>
        </w:tc>
        <w:tc>
          <w:tcPr>
            <w:tcW w:w="1866" w:type="dxa"/>
            <w:vAlign w:val="bottom"/>
          </w:tcPr>
          <w:p w14:paraId="307A42F9" w14:textId="77777777" w:rsidR="00FF27C7" w:rsidRPr="002B2363" w:rsidRDefault="002B2363" w:rsidP="002B2363">
            <w:pPr>
              <w:tabs>
                <w:tab w:val="left" w:pos="3232"/>
              </w:tabs>
              <w:spacing w:after="0" w:line="240"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60 (89.</w:t>
            </w:r>
            <w:r w:rsidR="00495437" w:rsidRPr="002B2363">
              <w:rPr>
                <w:rFonts w:ascii="Times New Roman" w:eastAsia="Times New Roman" w:hAnsi="Times New Roman" w:cs="Times New Roman"/>
                <w:color w:val="000000"/>
                <w:sz w:val="20"/>
                <w:szCs w:val="24"/>
                <w:lang w:eastAsia="fr-FR"/>
              </w:rPr>
              <w:t>55)</w:t>
            </w:r>
          </w:p>
        </w:tc>
        <w:tc>
          <w:tcPr>
            <w:tcW w:w="1755" w:type="dxa"/>
            <w:vAlign w:val="center"/>
          </w:tcPr>
          <w:p w14:paraId="5D68280A" w14:textId="77777777" w:rsidR="00FF27C7" w:rsidRDefault="00495437" w:rsidP="002B2363">
            <w:pPr>
              <w:tabs>
                <w:tab w:val="left" w:pos="3232"/>
              </w:tabs>
              <w:spacing w:after="0" w:line="240" w:lineRule="auto"/>
              <w:jc w:val="center"/>
              <w:rPr>
                <w:rFonts w:ascii="Times New Roman" w:hAnsi="Times New Roman" w:cs="Times New Roman"/>
                <w:sz w:val="18"/>
                <w:szCs w:val="24"/>
              </w:rPr>
            </w:pPr>
            <w:r w:rsidRPr="002B2363">
              <w:rPr>
                <w:rFonts w:ascii="Times New Roman" w:eastAsia="Times New Roman" w:hAnsi="Times New Roman" w:cs="Times New Roman"/>
                <w:color w:val="000000"/>
                <w:sz w:val="18"/>
                <w:szCs w:val="24"/>
                <w:lang w:eastAsia="fr-FR"/>
              </w:rPr>
              <w:t>Ref</w:t>
            </w:r>
          </w:p>
        </w:tc>
        <w:tc>
          <w:tcPr>
            <w:tcW w:w="1038" w:type="dxa"/>
            <w:vMerge/>
            <w:vAlign w:val="center"/>
          </w:tcPr>
          <w:p w14:paraId="7FD502D0" w14:textId="77777777" w:rsidR="00FF27C7" w:rsidRDefault="00FF27C7" w:rsidP="002B2363">
            <w:pPr>
              <w:tabs>
                <w:tab w:val="left" w:pos="3232"/>
              </w:tabs>
              <w:spacing w:after="0" w:line="240" w:lineRule="auto"/>
              <w:jc w:val="center"/>
              <w:rPr>
                <w:rFonts w:ascii="Times New Roman" w:hAnsi="Times New Roman" w:cs="Times New Roman"/>
                <w:sz w:val="20"/>
                <w:szCs w:val="24"/>
              </w:rPr>
            </w:pPr>
          </w:p>
        </w:tc>
      </w:tr>
    </w:tbl>
    <w:p w14:paraId="251CFB4D" w14:textId="77777777" w:rsidR="00FF27C7" w:rsidRDefault="00FF27C7" w:rsidP="002B2363">
      <w:pPr>
        <w:spacing w:after="0" w:line="360" w:lineRule="auto"/>
        <w:jc w:val="both"/>
        <w:outlineLvl w:val="1"/>
        <w:rPr>
          <w:rFonts w:ascii="Times New Roman" w:eastAsia="Times New Roman" w:hAnsi="Times New Roman" w:cs="Times New Roman"/>
          <w:sz w:val="24"/>
          <w:szCs w:val="24"/>
          <w:lang w:eastAsia="fr-FR"/>
        </w:rPr>
      </w:pPr>
    </w:p>
    <w:p w14:paraId="63E17510" w14:textId="77777777" w:rsidR="00875A84" w:rsidRPr="00875A84" w:rsidRDefault="00875A84" w:rsidP="00875A84">
      <w:pPr>
        <w:spacing w:after="0" w:line="360" w:lineRule="auto"/>
        <w:jc w:val="both"/>
        <w:outlineLvl w:val="1"/>
        <w:rPr>
          <w:rFonts w:ascii="Times New Roman" w:eastAsia="Times New Roman" w:hAnsi="Times New Roman" w:cs="Times New Roman"/>
          <w:sz w:val="24"/>
          <w:szCs w:val="24"/>
          <w:lang w:eastAsia="fr-FR"/>
        </w:rPr>
      </w:pPr>
    </w:p>
    <w:p w14:paraId="5B54DA93" w14:textId="77777777" w:rsidR="00FF27C7" w:rsidRPr="004C2FCE" w:rsidRDefault="00495437">
      <w:pPr>
        <w:spacing w:after="0" w:line="360" w:lineRule="auto"/>
        <w:jc w:val="both"/>
        <w:outlineLvl w:val="1"/>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lastRenderedPageBreak/>
        <w:t>Univariate analysis identified several factors associated with hepatitis B virus seropositivity (Table 2).</w:t>
      </w:r>
    </w:p>
    <w:p w14:paraId="61522B97" w14:textId="77777777" w:rsidR="00FF27C7" w:rsidRPr="004C2FCE" w:rsidRDefault="00495437">
      <w:pPr>
        <w:spacing w:after="0" w:line="360" w:lineRule="auto"/>
        <w:jc w:val="both"/>
        <w:outlineLvl w:val="1"/>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t>Lack of vaccination against HBV was associated with a significant increase in the risk of infection (OR = 1.70; 95% CI [1.04–2.79]; p = 0.033). Similarly, a medical history of blood transfusion was significantly associated with HBV infection (OR = 1.89; 95% CI [1.03–3.46]; p = 0.037). Multiple sexual partners (≥ 2) were also associated with HBV seropositivity (OR = 0.54; 95% CI [0.30–0.97]; p = 0.038). The variables tattooing/scarification and drug use showed significant inverse associations with HBV infection.</w:t>
      </w:r>
    </w:p>
    <w:p w14:paraId="285F392B" w14:textId="77777777" w:rsidR="00FF27C7" w:rsidRPr="004C2FCE" w:rsidRDefault="00FF27C7">
      <w:pPr>
        <w:spacing w:after="0" w:line="360" w:lineRule="auto"/>
        <w:jc w:val="both"/>
        <w:rPr>
          <w:rFonts w:ascii="Times New Roman" w:eastAsia="Times New Roman" w:hAnsi="Times New Roman" w:cs="Times New Roman"/>
          <w:sz w:val="24"/>
          <w:szCs w:val="24"/>
          <w:lang w:val="en-US" w:eastAsia="fr-FR"/>
        </w:rPr>
      </w:pPr>
    </w:p>
    <w:p w14:paraId="6820DD04" w14:textId="77777777" w:rsidR="00FF27C7" w:rsidRDefault="00495437">
      <w:pPr>
        <w:pStyle w:val="ListParagraph"/>
        <w:numPr>
          <w:ilvl w:val="0"/>
          <w:numId w:val="9"/>
        </w:numPr>
        <w:spacing w:after="0" w:line="360" w:lineRule="auto"/>
        <w:jc w:val="both"/>
        <w:outlineLvl w:val="0"/>
        <w:rPr>
          <w:rFonts w:ascii="Times New Roman" w:eastAsia="Times New Roman" w:hAnsi="Times New Roman" w:cs="Times New Roman"/>
          <w:b/>
          <w:bCs/>
          <w:kern w:val="36"/>
          <w:sz w:val="24"/>
          <w:szCs w:val="24"/>
          <w:lang w:eastAsia="fr-FR"/>
        </w:rPr>
      </w:pPr>
      <w:r w:rsidRPr="009A430B">
        <w:rPr>
          <w:rFonts w:ascii="Times New Roman" w:eastAsia="Times New Roman" w:hAnsi="Times New Roman" w:cs="Times New Roman"/>
          <w:b/>
          <w:bCs/>
          <w:kern w:val="36"/>
          <w:sz w:val="24"/>
          <w:szCs w:val="24"/>
          <w:lang w:eastAsia="fr-FR"/>
        </w:rPr>
        <w:t>DISCUSSION</w:t>
      </w:r>
    </w:p>
    <w:p w14:paraId="4FCBDDB6" w14:textId="77777777" w:rsidR="00FF27C7" w:rsidRPr="004C2FCE" w:rsidRDefault="00495437">
      <w:pPr>
        <w:spacing w:after="0" w:line="360" w:lineRule="auto"/>
        <w:jc w:val="both"/>
        <w:outlineLvl w:val="0"/>
        <w:rPr>
          <w:rFonts w:ascii="Times New Roman" w:eastAsia="Times New Roman" w:hAnsi="Times New Roman" w:cs="Times New Roman"/>
          <w:kern w:val="36"/>
          <w:sz w:val="24"/>
          <w:szCs w:val="24"/>
          <w:lang w:val="en-US" w:eastAsia="fr-FR"/>
        </w:rPr>
      </w:pPr>
      <w:r w:rsidRPr="004C2FCE">
        <w:rPr>
          <w:rFonts w:ascii="Times New Roman" w:eastAsia="Times New Roman" w:hAnsi="Times New Roman" w:cs="Times New Roman"/>
          <w:kern w:val="36"/>
          <w:sz w:val="24"/>
          <w:szCs w:val="24"/>
          <w:lang w:val="en-US" w:eastAsia="fr-FR"/>
        </w:rPr>
        <w:t>This study aimed to estimate the seroprevalence of hepatitis B virus (HBV) infection and to identify associated factors in a hospital population in the Republic of the Congo.</w:t>
      </w:r>
    </w:p>
    <w:p w14:paraId="5B05613D" w14:textId="77777777" w:rsidR="00FF27C7" w:rsidRPr="004C2FCE" w:rsidRDefault="00495437">
      <w:pPr>
        <w:spacing w:after="0" w:line="360" w:lineRule="auto"/>
        <w:jc w:val="both"/>
        <w:rPr>
          <w:rFonts w:ascii="Times New Roman" w:hAnsi="Times New Roman" w:cs="Times New Roman"/>
          <w:sz w:val="24"/>
          <w:szCs w:val="24"/>
          <w:lang w:val="en-US"/>
        </w:rPr>
      </w:pPr>
      <w:r w:rsidRPr="004C2FCE">
        <w:rPr>
          <w:rFonts w:ascii="Times New Roman" w:eastAsia="Times New Roman" w:hAnsi="Times New Roman" w:cs="Times New Roman"/>
          <w:sz w:val="24"/>
          <w:szCs w:val="24"/>
          <w:lang w:val="en-US" w:eastAsia="fr-FR"/>
        </w:rPr>
        <w:t>The mean age of the study population was 36.72 ± 10.1 years. This mean age remains lower than that observed in West Africa by Attia Kouakou K, et al. (2013) in a hospital-based study in Treichville, Côte d'Ivoire, with a mean age of 45 years [9]. Conversely, studies conducted in Brazzaville, Congo, showed a median age of 29 years [10</w:t>
      </w:r>
      <w:proofErr w:type="gramStart"/>
      <w:r w:rsidRPr="004C2FCE">
        <w:rPr>
          <w:rFonts w:ascii="Times New Roman" w:eastAsia="Times New Roman" w:hAnsi="Times New Roman" w:cs="Times New Roman"/>
          <w:sz w:val="24"/>
          <w:szCs w:val="24"/>
          <w:lang w:val="en-US" w:eastAsia="fr-FR"/>
        </w:rPr>
        <w:t>,11</w:t>
      </w:r>
      <w:proofErr w:type="gramEnd"/>
      <w:r w:rsidRPr="004C2FCE">
        <w:rPr>
          <w:rFonts w:ascii="Times New Roman" w:eastAsia="Times New Roman" w:hAnsi="Times New Roman" w:cs="Times New Roman"/>
          <w:sz w:val="24"/>
          <w:szCs w:val="24"/>
          <w:lang w:val="en-US" w:eastAsia="fr-FR"/>
        </w:rPr>
        <w:t>]. The mean age observed in our study reflects the young trend of the Congolese population in general.</w:t>
      </w:r>
    </w:p>
    <w:p w14:paraId="78703DFE" w14:textId="77777777" w:rsidR="00FF27C7" w:rsidRPr="004C2FCE" w:rsidRDefault="00495437" w:rsidP="002237CB">
      <w:pPr>
        <w:spacing w:after="0" w:line="360" w:lineRule="auto"/>
        <w:jc w:val="both"/>
        <w:outlineLvl w:val="1"/>
        <w:rPr>
          <w:rFonts w:ascii="Times New Roman" w:eastAsia="Times New Roman" w:hAnsi="Times New Roman" w:cs="Times New Roman"/>
          <w:sz w:val="24"/>
          <w:szCs w:val="24"/>
          <w:lang w:val="en-US" w:eastAsia="fr-FR"/>
        </w:rPr>
      </w:pPr>
      <w:r w:rsidRPr="004C2FCE">
        <w:rPr>
          <w:rFonts w:ascii="Times New Roman" w:hAnsi="Times New Roman" w:cs="Times New Roman"/>
          <w:spacing w:val="2"/>
          <w:sz w:val="24"/>
          <w:szCs w:val="24"/>
          <w:shd w:val="clear" w:color="auto" w:fill="FFFFFF"/>
          <w:lang w:val="en-US"/>
        </w:rPr>
        <w:t>More than 55% of this study population was aged between 31 and 45 years, with a male predominance. These observations were also reported by Mad-</w:t>
      </w:r>
      <w:proofErr w:type="spellStart"/>
      <w:r w:rsidRPr="004C2FCE">
        <w:rPr>
          <w:rFonts w:ascii="Times New Roman" w:hAnsi="Times New Roman" w:cs="Times New Roman"/>
          <w:spacing w:val="2"/>
          <w:sz w:val="24"/>
          <w:szCs w:val="24"/>
          <w:shd w:val="clear" w:color="auto" w:fill="FFFFFF"/>
          <w:lang w:val="en-US"/>
        </w:rPr>
        <w:t>Toïngué</w:t>
      </w:r>
      <w:proofErr w:type="spellEnd"/>
      <w:r w:rsidRPr="004C2FCE">
        <w:rPr>
          <w:rFonts w:ascii="Times New Roman" w:hAnsi="Times New Roman" w:cs="Times New Roman"/>
          <w:spacing w:val="2"/>
          <w:sz w:val="24"/>
          <w:szCs w:val="24"/>
          <w:shd w:val="clear" w:color="auto" w:fill="FFFFFF"/>
          <w:lang w:val="en-US"/>
        </w:rPr>
        <w:t xml:space="preserve"> et al.</w:t>
      </w:r>
      <w:r w:rsidR="002B2363" w:rsidRPr="004C2FCE">
        <w:rPr>
          <w:rFonts w:ascii="Times New Roman" w:hAnsi="Times New Roman" w:cs="Times New Roman"/>
          <w:spacing w:val="2"/>
          <w:sz w:val="24"/>
          <w:szCs w:val="24"/>
          <w:shd w:val="clear" w:color="auto" w:fill="FFFFFF"/>
          <w:lang w:val="en-US"/>
        </w:rPr>
        <w:t>,</w:t>
      </w:r>
      <w:r w:rsidRPr="004C2FCE">
        <w:rPr>
          <w:rFonts w:ascii="Times New Roman" w:hAnsi="Times New Roman" w:cs="Times New Roman"/>
          <w:spacing w:val="2"/>
          <w:sz w:val="24"/>
          <w:szCs w:val="24"/>
          <w:shd w:val="clear" w:color="auto" w:fill="FFFFFF"/>
          <w:lang w:val="en-US"/>
        </w:rPr>
        <w:t xml:space="preserve"> (2024) in Chad, where the most represented age group in their study was 30 to 39 years, and by Somda et al. (2016) in Burkina Faso, with a male predominance [12,13].</w:t>
      </w:r>
    </w:p>
    <w:p w14:paraId="05073B81" w14:textId="77777777" w:rsidR="002237CB" w:rsidRPr="004C2FCE" w:rsidRDefault="002237CB" w:rsidP="002237CB">
      <w:pPr>
        <w:spacing w:after="0" w:line="360" w:lineRule="auto"/>
        <w:jc w:val="both"/>
        <w:outlineLvl w:val="1"/>
        <w:rPr>
          <w:rFonts w:ascii="Times New Roman" w:eastAsia="Times New Roman" w:hAnsi="Times New Roman" w:cs="Times New Roman"/>
          <w:sz w:val="24"/>
          <w:szCs w:val="24"/>
          <w:lang w:val="en-US" w:eastAsia="fr-FR"/>
        </w:rPr>
      </w:pPr>
    </w:p>
    <w:p w14:paraId="01826BA8" w14:textId="77777777" w:rsidR="00FF27C7" w:rsidRPr="004C2FCE" w:rsidRDefault="00495437">
      <w:pPr>
        <w:spacing w:after="0" w:line="360" w:lineRule="auto"/>
        <w:jc w:val="both"/>
        <w:rPr>
          <w:rFonts w:ascii="Times New Roman" w:hAnsi="Times New Roman" w:cs="Times New Roman"/>
          <w:sz w:val="24"/>
          <w:szCs w:val="24"/>
          <w:lang w:val="en-US"/>
        </w:rPr>
      </w:pPr>
      <w:r w:rsidRPr="004C2FCE">
        <w:rPr>
          <w:rFonts w:ascii="Times New Roman" w:eastAsia="Times New Roman" w:hAnsi="Times New Roman" w:cs="Times New Roman"/>
          <w:sz w:val="24"/>
          <w:szCs w:val="24"/>
          <w:lang w:val="en-US" w:eastAsia="fr-FR"/>
        </w:rPr>
        <w:t xml:space="preserve">In our study, 74.29% of the population was single. Ousmane et al. (2018) in their study in Niamey, Niger, made the same observation with 68.2% single individuals [14]. Conversely, Diallo et al. (2025) in Guinea found a predominantly married population [15]. These observations show the </w:t>
      </w:r>
      <w:proofErr w:type="spellStart"/>
      <w:r w:rsidRPr="004C2FCE">
        <w:rPr>
          <w:rFonts w:ascii="Times New Roman" w:eastAsia="Times New Roman" w:hAnsi="Times New Roman" w:cs="Times New Roman"/>
          <w:sz w:val="24"/>
          <w:szCs w:val="24"/>
          <w:lang w:val="en-US" w:eastAsia="fr-FR"/>
        </w:rPr>
        <w:t>socioculturally</w:t>
      </w:r>
      <w:proofErr w:type="spellEnd"/>
      <w:r w:rsidRPr="004C2FCE">
        <w:rPr>
          <w:rFonts w:ascii="Times New Roman" w:eastAsia="Times New Roman" w:hAnsi="Times New Roman" w:cs="Times New Roman"/>
          <w:sz w:val="24"/>
          <w:szCs w:val="24"/>
          <w:lang w:val="en-US" w:eastAsia="fr-FR"/>
        </w:rPr>
        <w:t xml:space="preserve"> and religious differences between different African countries.</w:t>
      </w:r>
    </w:p>
    <w:p w14:paraId="0368AA75" w14:textId="77777777" w:rsidR="00600F9B" w:rsidRPr="004C2FCE" w:rsidRDefault="00600F9B" w:rsidP="00600F9B">
      <w:pPr>
        <w:spacing w:after="0" w:line="360" w:lineRule="auto"/>
        <w:jc w:val="both"/>
        <w:outlineLvl w:val="0"/>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t xml:space="preserve">In this study, 6.0% of the hepatitis B-positive population had liver cancer. </w:t>
      </w:r>
      <w:proofErr w:type="gramStart"/>
      <w:r w:rsidRPr="004C2FCE">
        <w:rPr>
          <w:rFonts w:ascii="Times New Roman" w:eastAsia="Times New Roman" w:hAnsi="Times New Roman" w:cs="Times New Roman"/>
          <w:sz w:val="24"/>
          <w:szCs w:val="24"/>
          <w:lang w:val="en-US" w:eastAsia="fr-FR"/>
        </w:rPr>
        <w:t>Several authors report that a significant proportion of chronic carriers remain asymptomatic for a long time without severe liver damage.</w:t>
      </w:r>
      <w:proofErr w:type="gramEnd"/>
      <w:r w:rsidRPr="004C2FCE">
        <w:rPr>
          <w:rFonts w:ascii="Times New Roman" w:eastAsia="Times New Roman" w:hAnsi="Times New Roman" w:cs="Times New Roman"/>
          <w:sz w:val="24"/>
          <w:szCs w:val="24"/>
          <w:lang w:val="en-US" w:eastAsia="fr-FR"/>
        </w:rPr>
        <w:t xml:space="preserve"> This observed incidence of liver cancer is consistent with data in the literature showing that HBV is one of the main risk factors for hepatocellular carcinoma. </w:t>
      </w:r>
      <w:proofErr w:type="spellStart"/>
      <w:r w:rsidRPr="004C2FCE">
        <w:rPr>
          <w:rFonts w:ascii="Times New Roman" w:eastAsia="Times New Roman" w:hAnsi="Times New Roman" w:cs="Times New Roman"/>
          <w:sz w:val="24"/>
          <w:szCs w:val="24"/>
          <w:lang w:val="en-US" w:eastAsia="fr-FR"/>
        </w:rPr>
        <w:t>Ntagirabiri</w:t>
      </w:r>
      <w:proofErr w:type="spellEnd"/>
      <w:r w:rsidRPr="004C2FCE">
        <w:rPr>
          <w:rFonts w:ascii="Times New Roman" w:eastAsia="Times New Roman" w:hAnsi="Times New Roman" w:cs="Times New Roman"/>
          <w:sz w:val="24"/>
          <w:szCs w:val="24"/>
          <w:lang w:val="en-US" w:eastAsia="fr-FR"/>
        </w:rPr>
        <w:t xml:space="preserve"> et al. demonstrated that the cumulative incidence of HCC among chronic HBV carriers was 8.8%, with a risk nearly ten times higher in patients with severe fibrosis or cirrhosis. </w:t>
      </w:r>
      <w:r w:rsidRPr="004C2FCE">
        <w:rPr>
          <w:rFonts w:ascii="Times New Roman" w:eastAsia="Times New Roman" w:hAnsi="Times New Roman" w:cs="Times New Roman"/>
          <w:sz w:val="24"/>
          <w:szCs w:val="24"/>
          <w:lang w:val="en-US" w:eastAsia="fr-FR"/>
        </w:rPr>
        <w:lastRenderedPageBreak/>
        <w:t xml:space="preserve">[16, 17, 18] Nevertheless, these results underscore the importance of early screening and regular follow-up of HBV-positive patients to prevent the development of serious liver complications. </w:t>
      </w:r>
    </w:p>
    <w:p w14:paraId="615FF43D" w14:textId="77777777" w:rsidR="00FF27C7" w:rsidRPr="004C2FCE" w:rsidRDefault="00600F9B">
      <w:pPr>
        <w:spacing w:after="0" w:line="360" w:lineRule="auto"/>
        <w:jc w:val="both"/>
        <w:outlineLvl w:val="0"/>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t>The seroprevalence observed in this study was 5.5%. Our results are similar to those reported in a study in Brazzaville and Niger, which reported prevalences of 7.2% and 8.4%, respectively [10</w:t>
      </w:r>
      <w:proofErr w:type="gramStart"/>
      <w:r w:rsidRPr="004C2FCE">
        <w:rPr>
          <w:rFonts w:ascii="Times New Roman" w:eastAsia="Times New Roman" w:hAnsi="Times New Roman" w:cs="Times New Roman"/>
          <w:sz w:val="24"/>
          <w:szCs w:val="24"/>
          <w:lang w:val="en-US" w:eastAsia="fr-FR"/>
        </w:rPr>
        <w:t>,19</w:t>
      </w:r>
      <w:proofErr w:type="gramEnd"/>
      <w:r w:rsidRPr="004C2FCE">
        <w:rPr>
          <w:rFonts w:ascii="Times New Roman" w:eastAsia="Times New Roman" w:hAnsi="Times New Roman" w:cs="Times New Roman"/>
          <w:sz w:val="24"/>
          <w:szCs w:val="24"/>
          <w:lang w:val="en-US" w:eastAsia="fr-FR"/>
        </w:rPr>
        <w:t>]. Studies conducted in Central and West Africa in hospital settings also report similar prevalences [20</w:t>
      </w:r>
      <w:proofErr w:type="gramStart"/>
      <w:r w:rsidRPr="004C2FCE">
        <w:rPr>
          <w:rFonts w:ascii="Times New Roman" w:eastAsia="Times New Roman" w:hAnsi="Times New Roman" w:cs="Times New Roman"/>
          <w:sz w:val="24"/>
          <w:szCs w:val="24"/>
          <w:lang w:val="en-US" w:eastAsia="fr-FR"/>
        </w:rPr>
        <w:t>,21</w:t>
      </w:r>
      <w:proofErr w:type="gramEnd"/>
      <w:r w:rsidRPr="004C2FCE">
        <w:rPr>
          <w:rFonts w:ascii="Times New Roman" w:eastAsia="Times New Roman" w:hAnsi="Times New Roman" w:cs="Times New Roman"/>
          <w:sz w:val="24"/>
          <w:szCs w:val="24"/>
          <w:lang w:val="en-US" w:eastAsia="fr-FR"/>
        </w:rPr>
        <w:t xml:space="preserve">]. This situation likely reflects insufficient vaccination coverage among generations that did not benefit from routine vaccination at birth, as well as still-limited screening [1]. </w:t>
      </w:r>
    </w:p>
    <w:p w14:paraId="3929B42A" w14:textId="77777777" w:rsidR="00600F9B" w:rsidRPr="004C2FCE" w:rsidRDefault="00600F9B" w:rsidP="00600F9B">
      <w:pPr>
        <w:spacing w:after="0" w:line="360" w:lineRule="auto"/>
        <w:jc w:val="both"/>
        <w:outlineLvl w:val="0"/>
        <w:rPr>
          <w:rFonts w:ascii="Times New Roman" w:eastAsia="Times New Roman" w:hAnsi="Times New Roman" w:cs="Times New Roman"/>
          <w:kern w:val="36"/>
          <w:sz w:val="24"/>
          <w:szCs w:val="24"/>
          <w:lang w:val="en-US" w:eastAsia="fr-FR"/>
        </w:rPr>
      </w:pPr>
      <w:r w:rsidRPr="004C2FCE">
        <w:rPr>
          <w:rFonts w:ascii="Times New Roman" w:eastAsia="Times New Roman" w:hAnsi="Times New Roman" w:cs="Times New Roman"/>
          <w:kern w:val="36"/>
          <w:sz w:val="24"/>
          <w:szCs w:val="24"/>
          <w:lang w:val="en-US" w:eastAsia="fr-FR"/>
        </w:rPr>
        <w:t xml:space="preserve">Univariate analysis of risk factors associated with HBsAg carriage revealed a statistically significant association with tattooing/body piercing (p &lt; 0.001), vaccination (p = 0.033),  drug use (p &lt; 0.001), history of blood transfusion (p = 0.037), and multiple sexual partners (p = 0.04). </w:t>
      </w:r>
    </w:p>
    <w:p w14:paraId="0FF18E58" w14:textId="77777777" w:rsidR="00600F9B" w:rsidRPr="004C2FCE" w:rsidRDefault="00600F9B" w:rsidP="00600F9B">
      <w:pPr>
        <w:spacing w:after="0" w:line="360" w:lineRule="auto"/>
        <w:jc w:val="both"/>
        <w:outlineLvl w:val="0"/>
        <w:rPr>
          <w:rFonts w:ascii="Times New Roman" w:eastAsia="Times New Roman" w:hAnsi="Times New Roman" w:cs="Times New Roman"/>
          <w:kern w:val="36"/>
          <w:sz w:val="24"/>
          <w:szCs w:val="24"/>
          <w:lang w:val="en-US" w:eastAsia="fr-FR"/>
        </w:rPr>
      </w:pPr>
      <w:r w:rsidRPr="004C2FCE">
        <w:rPr>
          <w:rFonts w:ascii="Times New Roman" w:eastAsia="Times New Roman" w:hAnsi="Times New Roman" w:cs="Times New Roman"/>
          <w:kern w:val="36"/>
          <w:sz w:val="24"/>
          <w:szCs w:val="24"/>
          <w:lang w:val="en-US" w:eastAsia="fr-FR"/>
        </w:rPr>
        <w:t>Several authors have also observed a significant association between HBsAg carriage and certain risk factors such as tattooing or scarification (p &lt; 0.001), blood transfusion (p = 0.019), substance abuse with a prevalence of 2.35%, as well as multiple sexual partners (p = 0.028). [5,15]. This exposure to tattoos, often performed in a traditional setting, is part of certain cultures as a means of expressing identity and social status, and can constitute a potential source of HBV exposure when performed under inadequate hygienic conditions. However, accessibility is also influenced by the cost of the vaccine, which is often borne by families outside the expanded immunization program, and by low coverage of full doses, particularly the birth dose administered within 24 hours.</w:t>
      </w:r>
    </w:p>
    <w:p w14:paraId="40EE8CB4" w14:textId="77777777" w:rsidR="00600F9B" w:rsidRPr="004C2FCE" w:rsidRDefault="00600F9B" w:rsidP="00600F9B">
      <w:pPr>
        <w:spacing w:after="0" w:line="360" w:lineRule="auto"/>
        <w:jc w:val="both"/>
        <w:outlineLvl w:val="0"/>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t xml:space="preserve">Chang MH et al. (2022) demonstrated a significant association between HBV infection and lack of vaccination, confirming the central role of vaccination as the primary means of prevention [22]. This finding may be explained by patients’ lack of awareness regarding the existence of a hepatitis B vaccine. Similarly, a history of blood transfusion was associated with infection in univariate analysis. These results are consistent with those reported by </w:t>
      </w:r>
      <w:proofErr w:type="spellStart"/>
      <w:r w:rsidRPr="004C2FCE">
        <w:rPr>
          <w:rFonts w:ascii="Times New Roman" w:eastAsia="Times New Roman" w:hAnsi="Times New Roman" w:cs="Times New Roman"/>
          <w:sz w:val="24"/>
          <w:szCs w:val="24"/>
          <w:lang w:val="en-US" w:eastAsia="fr-FR"/>
        </w:rPr>
        <w:t>Sangaré</w:t>
      </w:r>
      <w:proofErr w:type="spellEnd"/>
      <w:r w:rsidRPr="004C2FCE">
        <w:rPr>
          <w:rFonts w:ascii="Times New Roman" w:eastAsia="Times New Roman" w:hAnsi="Times New Roman" w:cs="Times New Roman"/>
          <w:sz w:val="24"/>
          <w:szCs w:val="24"/>
          <w:lang w:val="en-US" w:eastAsia="fr-FR"/>
        </w:rPr>
        <w:t xml:space="preserve"> regarding antenatal transmission of the hepatitis B virus in Ouagadougou [19].</w:t>
      </w:r>
    </w:p>
    <w:p w14:paraId="1A989ADA" w14:textId="77777777" w:rsidR="00600F9B" w:rsidRPr="004C2FCE" w:rsidRDefault="00600F9B" w:rsidP="00600F9B">
      <w:pPr>
        <w:spacing w:after="0" w:line="360" w:lineRule="auto"/>
        <w:jc w:val="both"/>
        <w:outlineLvl w:val="0"/>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t xml:space="preserve">In contrast, Hannachi N et al. (2009) and </w:t>
      </w:r>
      <w:proofErr w:type="spellStart"/>
      <w:r w:rsidRPr="004C2FCE">
        <w:rPr>
          <w:rFonts w:ascii="Times New Roman" w:eastAsia="Times New Roman" w:hAnsi="Times New Roman" w:cs="Times New Roman"/>
          <w:sz w:val="24"/>
          <w:szCs w:val="24"/>
          <w:lang w:val="en-US" w:eastAsia="fr-FR"/>
        </w:rPr>
        <w:t>Sangaré</w:t>
      </w:r>
      <w:proofErr w:type="spellEnd"/>
      <w:r w:rsidRPr="004C2FCE">
        <w:rPr>
          <w:rFonts w:ascii="Times New Roman" w:eastAsia="Times New Roman" w:hAnsi="Times New Roman" w:cs="Times New Roman"/>
          <w:sz w:val="24"/>
          <w:szCs w:val="24"/>
          <w:lang w:val="en-US" w:eastAsia="fr-FR"/>
        </w:rPr>
        <w:t xml:space="preserve"> L et al. (2009) found no significant association with a history of tattooing or scarification, substance abuse, or multiple sexual partners. Their studies showed inverse associations with HBV seropositivity, with p-values &gt; 0.05 [19</w:t>
      </w:r>
      <w:proofErr w:type="gramStart"/>
      <w:r w:rsidRPr="004C2FCE">
        <w:rPr>
          <w:rFonts w:ascii="Times New Roman" w:eastAsia="Times New Roman" w:hAnsi="Times New Roman" w:cs="Times New Roman"/>
          <w:sz w:val="24"/>
          <w:szCs w:val="24"/>
          <w:lang w:val="en-US" w:eastAsia="fr-FR"/>
        </w:rPr>
        <w:t>,23</w:t>
      </w:r>
      <w:proofErr w:type="gramEnd"/>
      <w:r w:rsidRPr="004C2FCE">
        <w:rPr>
          <w:rFonts w:ascii="Times New Roman" w:eastAsia="Times New Roman" w:hAnsi="Times New Roman" w:cs="Times New Roman"/>
          <w:sz w:val="24"/>
          <w:szCs w:val="24"/>
          <w:lang w:val="en-US" w:eastAsia="fr-FR"/>
        </w:rPr>
        <w:t>].</w:t>
      </w:r>
    </w:p>
    <w:p w14:paraId="6B795F48" w14:textId="77777777" w:rsidR="00600F9B" w:rsidRPr="00600F9B" w:rsidRDefault="00600F9B" w:rsidP="00600F9B">
      <w:pPr>
        <w:spacing w:after="0" w:line="360" w:lineRule="auto"/>
        <w:jc w:val="both"/>
        <w:outlineLvl w:val="0"/>
        <w:rPr>
          <w:rFonts w:ascii="Times New Roman" w:eastAsia="Times New Roman" w:hAnsi="Times New Roman" w:cs="Times New Roman"/>
          <w:sz w:val="24"/>
          <w:szCs w:val="24"/>
          <w:lang w:eastAsia="fr-FR"/>
        </w:rPr>
      </w:pPr>
      <w:r w:rsidRPr="004C2FCE">
        <w:rPr>
          <w:rFonts w:ascii="Times New Roman" w:eastAsia="Times New Roman" w:hAnsi="Times New Roman" w:cs="Times New Roman"/>
          <w:sz w:val="24"/>
          <w:szCs w:val="24"/>
          <w:lang w:val="en-US" w:eastAsia="fr-FR"/>
        </w:rPr>
        <w:t>However, sexual transmission remains a major route of infection in the current dynamics of HBV among adults, as suggested by numerous recent studies [24</w:t>
      </w:r>
      <w:proofErr w:type="gramStart"/>
      <w:r w:rsidRPr="004C2FCE">
        <w:rPr>
          <w:rFonts w:ascii="Times New Roman" w:eastAsia="Times New Roman" w:hAnsi="Times New Roman" w:cs="Times New Roman"/>
          <w:sz w:val="24"/>
          <w:szCs w:val="24"/>
          <w:lang w:val="en-US" w:eastAsia="fr-FR"/>
        </w:rPr>
        <w:t>,25</w:t>
      </w:r>
      <w:proofErr w:type="gramEnd"/>
      <w:r w:rsidRPr="004C2FCE">
        <w:rPr>
          <w:rFonts w:ascii="Times New Roman" w:eastAsia="Times New Roman" w:hAnsi="Times New Roman" w:cs="Times New Roman"/>
          <w:sz w:val="24"/>
          <w:szCs w:val="24"/>
          <w:lang w:val="en-US" w:eastAsia="fr-FR"/>
        </w:rPr>
        <w:t xml:space="preserve">]. Furthermore, risky sexual behaviors were identified as the second most common risk factor in 38.4% of the study population. </w:t>
      </w:r>
      <w:r w:rsidRPr="00600F9B">
        <w:rPr>
          <w:rFonts w:ascii="Times New Roman" w:eastAsia="Times New Roman" w:hAnsi="Times New Roman" w:cs="Times New Roman"/>
          <w:sz w:val="24"/>
          <w:szCs w:val="24"/>
          <w:lang w:eastAsia="fr-FR"/>
        </w:rPr>
        <w:t xml:space="preserve">[26] </w:t>
      </w:r>
    </w:p>
    <w:p w14:paraId="2A492EF0" w14:textId="77777777" w:rsidR="00600F9B" w:rsidRPr="00600F9B" w:rsidRDefault="00600F9B" w:rsidP="00600F9B">
      <w:pPr>
        <w:spacing w:after="0" w:line="360" w:lineRule="auto"/>
        <w:jc w:val="both"/>
        <w:outlineLvl w:val="0"/>
        <w:rPr>
          <w:rFonts w:ascii="Times New Roman" w:eastAsia="Times New Roman" w:hAnsi="Times New Roman" w:cs="Times New Roman"/>
          <w:sz w:val="24"/>
          <w:szCs w:val="24"/>
          <w:lang w:eastAsia="fr-FR"/>
        </w:rPr>
      </w:pPr>
    </w:p>
    <w:p w14:paraId="549A88AD" w14:textId="77777777" w:rsidR="00FF27C7" w:rsidRPr="004C2FCE" w:rsidRDefault="00600F9B">
      <w:pPr>
        <w:spacing w:after="0" w:line="360" w:lineRule="auto"/>
        <w:jc w:val="both"/>
        <w:rPr>
          <w:rFonts w:ascii="Times New Roman" w:eastAsia="Times New Roman" w:hAnsi="Times New Roman" w:cs="Times New Roman"/>
          <w:kern w:val="36"/>
          <w:sz w:val="24"/>
          <w:szCs w:val="24"/>
          <w:lang w:val="en-US" w:eastAsia="fr-FR"/>
        </w:rPr>
      </w:pPr>
      <w:r w:rsidRPr="004C2FCE">
        <w:rPr>
          <w:rFonts w:ascii="Times New Roman" w:eastAsia="Times New Roman" w:hAnsi="Times New Roman" w:cs="Times New Roman"/>
          <w:kern w:val="36"/>
          <w:sz w:val="24"/>
          <w:szCs w:val="24"/>
          <w:lang w:val="en-US" w:eastAsia="fr-FR"/>
        </w:rPr>
        <w:t>In addition to the results obtained, the hospital setting and the data collection method—which relied on participant self-reports—may constitute a limitation that exposes the study to social desirability bias. However, these updated data on HBV epidemiology in Pointe-Noire highlight the persistence of HBV infection in a Congolese hospital population. It underscores the urgency of strengthening public health interventions focused on screening, vaccination, and targeted prevention to contribute to the goal of eliminating HBV as a major public health threat by 2030.</w:t>
      </w:r>
    </w:p>
    <w:p w14:paraId="477A265F" w14:textId="77777777" w:rsidR="00600F9B" w:rsidRPr="004C2FCE" w:rsidRDefault="00600F9B">
      <w:pPr>
        <w:spacing w:after="0" w:line="360" w:lineRule="auto"/>
        <w:jc w:val="both"/>
        <w:rPr>
          <w:rFonts w:ascii="Times New Roman" w:eastAsia="Times New Roman" w:hAnsi="Times New Roman" w:cs="Times New Roman"/>
          <w:sz w:val="24"/>
          <w:szCs w:val="24"/>
          <w:highlight w:val="yellow"/>
          <w:lang w:val="en-US" w:eastAsia="fr-FR"/>
        </w:rPr>
      </w:pPr>
    </w:p>
    <w:p w14:paraId="341ED5F7" w14:textId="77777777" w:rsidR="00FF27C7" w:rsidRPr="00600F9B" w:rsidRDefault="00495437">
      <w:pPr>
        <w:pStyle w:val="ListParagraph"/>
        <w:numPr>
          <w:ilvl w:val="0"/>
          <w:numId w:val="9"/>
        </w:numPr>
        <w:spacing w:after="0" w:line="360" w:lineRule="auto"/>
        <w:jc w:val="both"/>
        <w:outlineLvl w:val="1"/>
        <w:rPr>
          <w:rFonts w:ascii="Times New Roman" w:eastAsia="Times New Roman" w:hAnsi="Times New Roman" w:cs="Times New Roman"/>
          <w:b/>
          <w:bCs/>
          <w:sz w:val="24"/>
          <w:szCs w:val="24"/>
          <w:lang w:eastAsia="fr-FR"/>
        </w:rPr>
      </w:pPr>
      <w:r w:rsidRPr="00600F9B">
        <w:rPr>
          <w:rFonts w:ascii="Times New Roman" w:eastAsia="Times New Roman" w:hAnsi="Times New Roman" w:cs="Times New Roman"/>
          <w:b/>
          <w:bCs/>
          <w:sz w:val="24"/>
          <w:szCs w:val="24"/>
          <w:lang w:eastAsia="fr-FR"/>
        </w:rPr>
        <w:t xml:space="preserve">CONCLUSION </w:t>
      </w:r>
    </w:p>
    <w:p w14:paraId="1E033B33" w14:textId="77777777" w:rsidR="00FF27C7" w:rsidRPr="004C2FCE" w:rsidRDefault="00600F9B" w:rsidP="00600F9B">
      <w:pPr>
        <w:spacing w:after="0" w:line="360" w:lineRule="auto"/>
        <w:jc w:val="both"/>
        <w:outlineLvl w:val="1"/>
        <w:rPr>
          <w:rFonts w:ascii="Times New Roman" w:eastAsia="Times New Roman" w:hAnsi="Times New Roman" w:cs="Times New Roman"/>
          <w:sz w:val="24"/>
          <w:szCs w:val="24"/>
          <w:highlight w:val="yellow"/>
          <w:lang w:val="en-US" w:eastAsia="fr-FR"/>
        </w:rPr>
      </w:pPr>
      <w:r w:rsidRPr="004C2FCE">
        <w:rPr>
          <w:rFonts w:ascii="Times New Roman" w:eastAsia="Times New Roman" w:hAnsi="Times New Roman" w:cs="Times New Roman"/>
          <w:sz w:val="24"/>
          <w:szCs w:val="24"/>
          <w:lang w:val="en-US" w:eastAsia="fr-FR"/>
        </w:rPr>
        <w:t xml:space="preserve">This study reveals an average seroprevalence of hepatitis B infection in the hospital population studied. Several risk factors associated with HBV infection were identified, underscoring the importance of strengthening efforts in screening, vaccination, targeted prevention, and public awareness. </w:t>
      </w:r>
      <w:r w:rsidR="00495437" w:rsidRPr="004C2FCE">
        <w:rPr>
          <w:rFonts w:ascii="Times New Roman" w:eastAsia="Times New Roman" w:hAnsi="Times New Roman" w:cs="Times New Roman"/>
          <w:kern w:val="36"/>
          <w:sz w:val="24"/>
          <w:szCs w:val="24"/>
          <w:highlight w:val="yellow"/>
          <w:lang w:val="en-US" w:eastAsia="fr-FR"/>
        </w:rPr>
        <w:t xml:space="preserve"> </w:t>
      </w:r>
    </w:p>
    <w:p w14:paraId="4E7DB1A6" w14:textId="77777777" w:rsidR="002B2363" w:rsidRPr="004C2FCE" w:rsidRDefault="002B2363">
      <w:pPr>
        <w:spacing w:after="0" w:line="276" w:lineRule="auto"/>
        <w:jc w:val="both"/>
        <w:outlineLvl w:val="0"/>
        <w:rPr>
          <w:rFonts w:ascii="Times New Roman" w:eastAsia="Times New Roman" w:hAnsi="Times New Roman" w:cs="Times New Roman"/>
          <w:b/>
          <w:bCs/>
          <w:kern w:val="36"/>
          <w:sz w:val="24"/>
          <w:szCs w:val="24"/>
          <w:lang w:val="en-US" w:eastAsia="fr-FR"/>
        </w:rPr>
      </w:pPr>
    </w:p>
    <w:p w14:paraId="3AB97654" w14:textId="77777777" w:rsidR="002B2363" w:rsidRPr="004C2FCE" w:rsidRDefault="002B2363">
      <w:pPr>
        <w:spacing w:after="0" w:line="276" w:lineRule="auto"/>
        <w:jc w:val="both"/>
        <w:outlineLvl w:val="0"/>
        <w:rPr>
          <w:rFonts w:ascii="Times New Roman" w:eastAsia="Times New Roman" w:hAnsi="Times New Roman" w:cs="Times New Roman"/>
          <w:b/>
          <w:bCs/>
          <w:kern w:val="36"/>
          <w:sz w:val="24"/>
          <w:szCs w:val="24"/>
          <w:lang w:val="en-US" w:eastAsia="fr-FR"/>
        </w:rPr>
      </w:pPr>
    </w:p>
    <w:p w14:paraId="77FD4835" w14:textId="77777777" w:rsidR="00FF27C7" w:rsidRPr="00F00E87" w:rsidRDefault="00495437">
      <w:pPr>
        <w:spacing w:after="0" w:line="276" w:lineRule="auto"/>
        <w:jc w:val="both"/>
        <w:outlineLvl w:val="0"/>
        <w:rPr>
          <w:rFonts w:ascii="Times New Roman" w:eastAsia="Times New Roman" w:hAnsi="Times New Roman" w:cs="Times New Roman"/>
          <w:b/>
          <w:bCs/>
          <w:kern w:val="36"/>
          <w:sz w:val="24"/>
          <w:szCs w:val="24"/>
          <w:lang w:eastAsia="fr-FR"/>
        </w:rPr>
      </w:pPr>
      <w:r w:rsidRPr="00F00E87">
        <w:rPr>
          <w:rFonts w:ascii="Times New Roman" w:eastAsia="Times New Roman" w:hAnsi="Times New Roman" w:cs="Times New Roman"/>
          <w:b/>
          <w:bCs/>
          <w:kern w:val="36"/>
          <w:sz w:val="24"/>
          <w:szCs w:val="24"/>
          <w:lang w:eastAsia="fr-FR"/>
        </w:rPr>
        <w:t xml:space="preserve">RÉFÉRENCES </w:t>
      </w:r>
    </w:p>
    <w:p w14:paraId="4AC81556" w14:textId="77777777" w:rsidR="00FF27C7" w:rsidRPr="00F00E87" w:rsidRDefault="00FF27C7">
      <w:pPr>
        <w:spacing w:after="0" w:line="360" w:lineRule="auto"/>
        <w:ind w:left="360"/>
        <w:jc w:val="both"/>
        <w:rPr>
          <w:rFonts w:ascii="Times New Roman" w:eastAsia="Times New Roman" w:hAnsi="Times New Roman" w:cs="Times New Roman"/>
          <w:sz w:val="24"/>
          <w:szCs w:val="24"/>
          <w:lang w:eastAsia="fr-FR"/>
        </w:rPr>
      </w:pPr>
    </w:p>
    <w:p w14:paraId="78E75649"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rPr>
      </w:pPr>
      <w:r w:rsidRPr="00F00E87">
        <w:rPr>
          <w:rStyle w:val="button-roundbo0my4"/>
          <w:rFonts w:ascii="Times New Roman" w:hAnsi="Times New Roman" w:cs="Times New Roman"/>
          <w:sz w:val="24"/>
          <w:szCs w:val="24"/>
          <w:lang w:val="en-US"/>
        </w:rPr>
        <w:t xml:space="preserve">World Health Organization. World Hepatitis Day 2025. </w:t>
      </w:r>
      <w:r w:rsidRPr="00F00E87">
        <w:rPr>
          <w:rStyle w:val="button-roundbo0my4"/>
          <w:rFonts w:ascii="Times New Roman" w:hAnsi="Times New Roman" w:cs="Times New Roman"/>
          <w:sz w:val="24"/>
          <w:szCs w:val="24"/>
        </w:rPr>
        <w:t>Genève: WHO; 2025.</w:t>
      </w:r>
    </w:p>
    <w:p w14:paraId="5DE62AC0"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rPr>
        <w:t xml:space="preserve">Seto WK, Lo YR, Pawlotsky JM, Yuen MF. </w:t>
      </w:r>
      <w:r w:rsidRPr="00F00E87">
        <w:rPr>
          <w:rStyle w:val="button-roundbo0my4"/>
          <w:rFonts w:ascii="Times New Roman" w:hAnsi="Times New Roman" w:cs="Times New Roman"/>
          <w:sz w:val="24"/>
          <w:szCs w:val="24"/>
          <w:lang w:val="en-US"/>
        </w:rPr>
        <w:t>Hepatitis B. 2023; 401:103–118. Doi: 10.1016/S0140-6736(22)01468-4.</w:t>
      </w:r>
    </w:p>
    <w:p w14:paraId="6202E7E2"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rPr>
        <w:t xml:space="preserve">Institut national de santé publique du Québec. Hépatite B : Guide d’intervention santé-voyage. </w:t>
      </w:r>
      <w:proofErr w:type="spellStart"/>
      <w:r w:rsidRPr="00F00E87">
        <w:rPr>
          <w:rStyle w:val="button-roundbo0my4"/>
          <w:rFonts w:ascii="Times New Roman" w:hAnsi="Times New Roman" w:cs="Times New Roman"/>
          <w:sz w:val="24"/>
          <w:szCs w:val="24"/>
          <w:lang w:val="en-US"/>
        </w:rPr>
        <w:t>Épidémiologie</w:t>
      </w:r>
      <w:proofErr w:type="spellEnd"/>
      <w:r w:rsidRPr="00F00E87">
        <w:rPr>
          <w:rStyle w:val="button-roundbo0my4"/>
          <w:rFonts w:ascii="Times New Roman" w:hAnsi="Times New Roman" w:cs="Times New Roman"/>
          <w:sz w:val="24"/>
          <w:szCs w:val="24"/>
          <w:lang w:val="en-US"/>
        </w:rPr>
        <w:t xml:space="preserve"> </w:t>
      </w:r>
      <w:proofErr w:type="gramStart"/>
      <w:r w:rsidRPr="00F00E87">
        <w:rPr>
          <w:rStyle w:val="button-roundbo0my4"/>
          <w:rFonts w:ascii="Times New Roman" w:hAnsi="Times New Roman" w:cs="Times New Roman"/>
          <w:sz w:val="24"/>
          <w:szCs w:val="24"/>
          <w:lang w:val="en-US"/>
        </w:rPr>
        <w:t>et</w:t>
      </w:r>
      <w:proofErr w:type="gramEnd"/>
      <w:r w:rsidRPr="00F00E87">
        <w:rPr>
          <w:rStyle w:val="button-roundbo0my4"/>
          <w:rFonts w:ascii="Times New Roman" w:hAnsi="Times New Roman" w:cs="Times New Roman"/>
          <w:sz w:val="24"/>
          <w:szCs w:val="24"/>
          <w:lang w:val="en-US"/>
        </w:rPr>
        <w:t xml:space="preserve"> </w:t>
      </w:r>
      <w:proofErr w:type="spellStart"/>
      <w:r w:rsidRPr="00F00E87">
        <w:rPr>
          <w:rStyle w:val="button-roundbo0my4"/>
          <w:rFonts w:ascii="Times New Roman" w:hAnsi="Times New Roman" w:cs="Times New Roman"/>
          <w:sz w:val="24"/>
          <w:szCs w:val="24"/>
          <w:lang w:val="en-US"/>
        </w:rPr>
        <w:t>risques</w:t>
      </w:r>
      <w:proofErr w:type="spellEnd"/>
      <w:r w:rsidRPr="00F00E87">
        <w:rPr>
          <w:rStyle w:val="button-roundbo0my4"/>
          <w:rFonts w:ascii="Times New Roman" w:hAnsi="Times New Roman" w:cs="Times New Roman"/>
          <w:sz w:val="24"/>
          <w:szCs w:val="24"/>
          <w:lang w:val="en-US"/>
        </w:rPr>
        <w:t xml:space="preserve"> en voyage. Québec: INSPQ; 2024.</w:t>
      </w:r>
    </w:p>
    <w:p w14:paraId="2486A4AA"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rPr>
      </w:pPr>
      <w:r w:rsidRPr="00F00E87">
        <w:rPr>
          <w:rStyle w:val="button-roundbo0my4"/>
          <w:rFonts w:ascii="Times New Roman" w:hAnsi="Times New Roman" w:cs="Times New Roman"/>
          <w:sz w:val="24"/>
          <w:szCs w:val="24"/>
          <w:lang w:val="en-US"/>
        </w:rPr>
        <w:t>Said A. Al-</w:t>
      </w:r>
      <w:proofErr w:type="spellStart"/>
      <w:r w:rsidRPr="00F00E87">
        <w:rPr>
          <w:rStyle w:val="button-roundbo0my4"/>
          <w:rFonts w:ascii="Times New Roman" w:hAnsi="Times New Roman" w:cs="Times New Roman"/>
          <w:sz w:val="24"/>
          <w:szCs w:val="24"/>
          <w:lang w:val="en-US"/>
        </w:rPr>
        <w:t>Busafi</w:t>
      </w:r>
      <w:proofErr w:type="spellEnd"/>
      <w:r w:rsidRPr="00F00E87">
        <w:rPr>
          <w:rStyle w:val="button-roundbo0my4"/>
          <w:rFonts w:ascii="Times New Roman" w:hAnsi="Times New Roman" w:cs="Times New Roman"/>
          <w:sz w:val="24"/>
          <w:szCs w:val="24"/>
          <w:lang w:val="en-US"/>
        </w:rPr>
        <w:t xml:space="preserve">, Ahmed </w:t>
      </w:r>
      <w:proofErr w:type="spellStart"/>
      <w:r w:rsidRPr="00F00E87">
        <w:rPr>
          <w:rStyle w:val="button-roundbo0my4"/>
          <w:rFonts w:ascii="Times New Roman" w:hAnsi="Times New Roman" w:cs="Times New Roman"/>
          <w:sz w:val="24"/>
          <w:szCs w:val="24"/>
          <w:lang w:val="en-US"/>
        </w:rPr>
        <w:t>Alwassief</w:t>
      </w:r>
      <w:proofErr w:type="spellEnd"/>
      <w:r w:rsidRPr="00F00E87">
        <w:rPr>
          <w:rStyle w:val="button-roundbo0my4"/>
          <w:rFonts w:ascii="Times New Roman" w:hAnsi="Times New Roman" w:cs="Times New Roman"/>
          <w:sz w:val="24"/>
          <w:szCs w:val="24"/>
          <w:lang w:val="en-US"/>
        </w:rPr>
        <w:t xml:space="preserve">. Global Perspectives on the Hepatitis B Vaccination: Challenges, Achievements, and the Road to Elimination by 2030. </w:t>
      </w:r>
      <w:r w:rsidRPr="00F00E87">
        <w:rPr>
          <w:rStyle w:val="button-roundbo0my4"/>
          <w:rFonts w:ascii="Times New Roman" w:hAnsi="Times New Roman" w:cs="Times New Roman"/>
          <w:sz w:val="24"/>
          <w:szCs w:val="24"/>
        </w:rPr>
        <w:t>Vaccines. 2024;12(3):288. doi:10.3390/vaccines12030288.</w:t>
      </w:r>
    </w:p>
    <w:p w14:paraId="5C67E63F"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lang w:val="en-US"/>
        </w:rPr>
        <w:t xml:space="preserve">Kafeero HM, </w:t>
      </w:r>
      <w:proofErr w:type="spellStart"/>
      <w:r w:rsidRPr="00F00E87">
        <w:rPr>
          <w:rStyle w:val="button-roundbo0my4"/>
          <w:rFonts w:ascii="Times New Roman" w:hAnsi="Times New Roman" w:cs="Times New Roman"/>
          <w:sz w:val="24"/>
          <w:szCs w:val="24"/>
          <w:lang w:val="en-US"/>
        </w:rPr>
        <w:t>Ndagire</w:t>
      </w:r>
      <w:proofErr w:type="spellEnd"/>
      <w:r w:rsidRPr="00F00E87">
        <w:rPr>
          <w:rStyle w:val="button-roundbo0my4"/>
          <w:rFonts w:ascii="Times New Roman" w:hAnsi="Times New Roman" w:cs="Times New Roman"/>
          <w:sz w:val="24"/>
          <w:szCs w:val="24"/>
          <w:lang w:val="en-US"/>
        </w:rPr>
        <w:t xml:space="preserve"> D, </w:t>
      </w:r>
      <w:proofErr w:type="spellStart"/>
      <w:r w:rsidRPr="00F00E87">
        <w:rPr>
          <w:rStyle w:val="button-roundbo0my4"/>
          <w:rFonts w:ascii="Times New Roman" w:hAnsi="Times New Roman" w:cs="Times New Roman"/>
          <w:sz w:val="24"/>
          <w:szCs w:val="24"/>
          <w:lang w:val="en-US"/>
        </w:rPr>
        <w:t>Ocama</w:t>
      </w:r>
      <w:proofErr w:type="spellEnd"/>
      <w:r w:rsidRPr="00F00E87">
        <w:rPr>
          <w:rStyle w:val="button-roundbo0my4"/>
          <w:rFonts w:ascii="Times New Roman" w:hAnsi="Times New Roman" w:cs="Times New Roman"/>
          <w:sz w:val="24"/>
          <w:szCs w:val="24"/>
          <w:lang w:val="en-US"/>
        </w:rPr>
        <w:t xml:space="preserve"> P, </w:t>
      </w:r>
      <w:proofErr w:type="spellStart"/>
      <w:r w:rsidRPr="00F00E87">
        <w:rPr>
          <w:rStyle w:val="button-roundbo0my4"/>
          <w:rFonts w:ascii="Times New Roman" w:hAnsi="Times New Roman" w:cs="Times New Roman"/>
          <w:sz w:val="24"/>
          <w:szCs w:val="24"/>
          <w:lang w:val="en-US"/>
        </w:rPr>
        <w:t>Kudamba</w:t>
      </w:r>
      <w:proofErr w:type="spellEnd"/>
      <w:r w:rsidRPr="00F00E87">
        <w:rPr>
          <w:rStyle w:val="button-roundbo0my4"/>
          <w:rFonts w:ascii="Times New Roman" w:hAnsi="Times New Roman" w:cs="Times New Roman"/>
          <w:sz w:val="24"/>
          <w:szCs w:val="24"/>
          <w:lang w:val="en-US"/>
        </w:rPr>
        <w:t xml:space="preserve"> A, </w:t>
      </w:r>
      <w:proofErr w:type="spellStart"/>
      <w:r w:rsidRPr="00F00E87">
        <w:rPr>
          <w:rStyle w:val="button-roundbo0my4"/>
          <w:rFonts w:ascii="Times New Roman" w:hAnsi="Times New Roman" w:cs="Times New Roman"/>
          <w:sz w:val="24"/>
          <w:szCs w:val="24"/>
          <w:lang w:val="en-US"/>
        </w:rPr>
        <w:t>Walusansa</w:t>
      </w:r>
      <w:proofErr w:type="spellEnd"/>
      <w:r w:rsidRPr="00F00E87">
        <w:rPr>
          <w:rStyle w:val="button-roundbo0my4"/>
          <w:rFonts w:ascii="Times New Roman" w:hAnsi="Times New Roman" w:cs="Times New Roman"/>
          <w:sz w:val="24"/>
          <w:szCs w:val="24"/>
          <w:lang w:val="en-US"/>
        </w:rPr>
        <w:t xml:space="preserve"> A, </w:t>
      </w:r>
      <w:proofErr w:type="spellStart"/>
      <w:r w:rsidRPr="00F00E87">
        <w:rPr>
          <w:rStyle w:val="button-roundbo0my4"/>
          <w:rFonts w:ascii="Times New Roman" w:hAnsi="Times New Roman" w:cs="Times New Roman"/>
          <w:sz w:val="24"/>
          <w:szCs w:val="24"/>
          <w:lang w:val="en-US"/>
        </w:rPr>
        <w:t>Sendagire</w:t>
      </w:r>
      <w:proofErr w:type="spellEnd"/>
      <w:r w:rsidRPr="00F00E87">
        <w:rPr>
          <w:rStyle w:val="button-roundbo0my4"/>
          <w:rFonts w:ascii="Times New Roman" w:hAnsi="Times New Roman" w:cs="Times New Roman"/>
          <w:sz w:val="24"/>
          <w:szCs w:val="24"/>
          <w:lang w:val="en-US"/>
        </w:rPr>
        <w:t xml:space="preserve"> H. Prevalence and predictors of hepatitis B virus (HBV) infection in East Africa: evidence from a systematic review and meta-analysis of epidemiological studies published from 2005 to 2020. Archives of Public Health. 2021; 79:167. </w:t>
      </w:r>
      <w:proofErr w:type="spellStart"/>
      <w:proofErr w:type="gramStart"/>
      <w:r w:rsidRPr="00F00E87">
        <w:rPr>
          <w:rStyle w:val="button-roundbo0my4"/>
          <w:rFonts w:ascii="Times New Roman" w:hAnsi="Times New Roman" w:cs="Times New Roman"/>
          <w:sz w:val="24"/>
          <w:szCs w:val="24"/>
          <w:lang w:val="en-US"/>
        </w:rPr>
        <w:t>doi</w:t>
      </w:r>
      <w:proofErr w:type="spellEnd"/>
      <w:proofErr w:type="gramEnd"/>
      <w:r w:rsidRPr="00F00E87">
        <w:rPr>
          <w:rStyle w:val="button-roundbo0my4"/>
          <w:rFonts w:ascii="Times New Roman" w:hAnsi="Times New Roman" w:cs="Times New Roman"/>
          <w:sz w:val="24"/>
          <w:szCs w:val="24"/>
          <w:lang w:val="en-US"/>
        </w:rPr>
        <w:t>: 10.1186/s13690-021-00686-1.</w:t>
      </w:r>
    </w:p>
    <w:p w14:paraId="18F8EC96"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rPr>
      </w:pPr>
      <w:proofErr w:type="spellStart"/>
      <w:r w:rsidRPr="00F00E87">
        <w:rPr>
          <w:rStyle w:val="button-roundbo0my4"/>
          <w:rFonts w:ascii="Times New Roman" w:hAnsi="Times New Roman" w:cs="Times New Roman"/>
          <w:sz w:val="24"/>
          <w:szCs w:val="24"/>
        </w:rPr>
        <w:t>Nimpa</w:t>
      </w:r>
      <w:proofErr w:type="spellEnd"/>
      <w:r w:rsidRPr="00F00E87">
        <w:rPr>
          <w:rStyle w:val="button-roundbo0my4"/>
          <w:rFonts w:ascii="Times New Roman" w:hAnsi="Times New Roman" w:cs="Times New Roman"/>
          <w:sz w:val="24"/>
          <w:szCs w:val="24"/>
        </w:rPr>
        <w:t xml:space="preserve"> Marcellin </w:t>
      </w:r>
      <w:proofErr w:type="spellStart"/>
      <w:r w:rsidRPr="00F00E87">
        <w:rPr>
          <w:rStyle w:val="button-roundbo0my4"/>
          <w:rFonts w:ascii="Times New Roman" w:hAnsi="Times New Roman" w:cs="Times New Roman"/>
          <w:sz w:val="24"/>
          <w:szCs w:val="24"/>
        </w:rPr>
        <w:t>Mengouo</w:t>
      </w:r>
      <w:proofErr w:type="spellEnd"/>
      <w:r w:rsidRPr="00F00E87">
        <w:rPr>
          <w:rStyle w:val="button-roundbo0my4"/>
          <w:rFonts w:ascii="Times New Roman" w:hAnsi="Times New Roman" w:cs="Times New Roman"/>
          <w:sz w:val="24"/>
          <w:szCs w:val="24"/>
        </w:rPr>
        <w:t xml:space="preserve"> ; </w:t>
      </w:r>
      <w:proofErr w:type="spellStart"/>
      <w:r w:rsidRPr="00F00E87">
        <w:rPr>
          <w:rStyle w:val="button-roundbo0my4"/>
          <w:rFonts w:ascii="Times New Roman" w:hAnsi="Times New Roman" w:cs="Times New Roman"/>
          <w:sz w:val="24"/>
          <w:szCs w:val="24"/>
        </w:rPr>
        <w:t>Karemere</w:t>
      </w:r>
      <w:proofErr w:type="spellEnd"/>
      <w:r w:rsidRPr="00F00E87">
        <w:rPr>
          <w:rStyle w:val="button-roundbo0my4"/>
          <w:rFonts w:ascii="Times New Roman" w:hAnsi="Times New Roman" w:cs="Times New Roman"/>
          <w:sz w:val="24"/>
          <w:szCs w:val="24"/>
        </w:rPr>
        <w:t xml:space="preserve"> Hermès et al. </w:t>
      </w:r>
      <w:r w:rsidRPr="00F00E87">
        <w:rPr>
          <w:rStyle w:val="button-roundbo0my4"/>
          <w:rFonts w:ascii="Times New Roman" w:hAnsi="Times New Roman" w:cs="Times New Roman"/>
          <w:sz w:val="24"/>
          <w:szCs w:val="24"/>
          <w:lang w:val="en-US"/>
        </w:rPr>
        <w:t xml:space="preserve">Viral Hepatitis B and Its Implications for Public Health in DR Congo: A Systematic Review. </w:t>
      </w:r>
      <w:r w:rsidRPr="00F00E87">
        <w:rPr>
          <w:rStyle w:val="button-roundbo0my4"/>
          <w:rFonts w:ascii="Times New Roman" w:hAnsi="Times New Roman" w:cs="Times New Roman"/>
          <w:sz w:val="24"/>
          <w:szCs w:val="24"/>
        </w:rPr>
        <w:t xml:space="preserve">Journal </w:t>
      </w:r>
      <w:proofErr w:type="spellStart"/>
      <w:r w:rsidRPr="00F00E87">
        <w:rPr>
          <w:rStyle w:val="button-roundbo0my4"/>
          <w:rFonts w:ascii="Times New Roman" w:hAnsi="Times New Roman" w:cs="Times New Roman"/>
          <w:sz w:val="24"/>
          <w:szCs w:val="24"/>
        </w:rPr>
        <w:t>Viruses</w:t>
      </w:r>
      <w:proofErr w:type="spellEnd"/>
      <w:r w:rsidRPr="00F00E87">
        <w:rPr>
          <w:rStyle w:val="button-roundbo0my4"/>
          <w:rFonts w:ascii="Times New Roman" w:hAnsi="Times New Roman" w:cs="Times New Roman"/>
          <w:sz w:val="24"/>
          <w:szCs w:val="24"/>
        </w:rPr>
        <w:t xml:space="preserve"> 2024-12-25.</w:t>
      </w:r>
    </w:p>
    <w:p w14:paraId="2098E6F9"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rPr>
        <w:t xml:space="preserve">Peyton Thompson, Vera Holzmayer et al. </w:t>
      </w:r>
      <w:proofErr w:type="spellStart"/>
      <w:r w:rsidRPr="00F00E87">
        <w:rPr>
          <w:rStyle w:val="button-roundbo0my4"/>
          <w:rFonts w:ascii="Times New Roman" w:hAnsi="Times New Roman" w:cs="Times New Roman"/>
          <w:sz w:val="24"/>
          <w:szCs w:val="24"/>
          <w:lang w:val="en-US"/>
        </w:rPr>
        <w:t>Seroepidemiology</w:t>
      </w:r>
      <w:proofErr w:type="spellEnd"/>
      <w:r w:rsidRPr="00F00E87">
        <w:rPr>
          <w:rStyle w:val="button-roundbo0my4"/>
          <w:rFonts w:ascii="Times New Roman" w:hAnsi="Times New Roman" w:cs="Times New Roman"/>
          <w:sz w:val="24"/>
          <w:szCs w:val="24"/>
          <w:lang w:val="en-US"/>
        </w:rPr>
        <w:t xml:space="preserve"> of Hepatitis B in the Democratic Republic of the Congo. Journal American Journal of Tropical Medicine and Hygiene, 2019-07-03</w:t>
      </w:r>
    </w:p>
    <w:p w14:paraId="24E1A5F1"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proofErr w:type="spellStart"/>
      <w:r w:rsidRPr="00F00E87">
        <w:rPr>
          <w:rStyle w:val="button-roundbo0my4"/>
          <w:rFonts w:ascii="Times New Roman" w:hAnsi="Times New Roman" w:cs="Times New Roman"/>
          <w:sz w:val="24"/>
          <w:szCs w:val="24"/>
          <w:lang w:val="en-US"/>
        </w:rPr>
        <w:lastRenderedPageBreak/>
        <w:t>Malanda-Kiminou</w:t>
      </w:r>
      <w:proofErr w:type="spellEnd"/>
      <w:r w:rsidRPr="00F00E87">
        <w:rPr>
          <w:rStyle w:val="button-roundbo0my4"/>
          <w:rFonts w:ascii="Times New Roman" w:hAnsi="Times New Roman" w:cs="Times New Roman"/>
          <w:sz w:val="24"/>
          <w:szCs w:val="24"/>
          <w:lang w:val="en-US"/>
        </w:rPr>
        <w:t xml:space="preserve"> J, Got F, </w:t>
      </w:r>
      <w:proofErr w:type="spellStart"/>
      <w:r w:rsidRPr="00F00E87">
        <w:rPr>
          <w:rStyle w:val="button-roundbo0my4"/>
          <w:rFonts w:ascii="Times New Roman" w:hAnsi="Times New Roman" w:cs="Times New Roman"/>
          <w:sz w:val="24"/>
          <w:szCs w:val="24"/>
          <w:lang w:val="en-US"/>
        </w:rPr>
        <w:t>Malonga</w:t>
      </w:r>
      <w:proofErr w:type="spellEnd"/>
      <w:r w:rsidRPr="00F00E87">
        <w:rPr>
          <w:rStyle w:val="button-roundbo0my4"/>
          <w:rFonts w:ascii="Times New Roman" w:hAnsi="Times New Roman" w:cs="Times New Roman"/>
          <w:sz w:val="24"/>
          <w:szCs w:val="24"/>
          <w:lang w:val="en-US"/>
        </w:rPr>
        <w:t xml:space="preserve"> G. Hepatitis B and C viruses seroprevalence and risk factors among health care workers in referral hospitals in Brazzaville, Republic of Congo. Problems of Virology. </w:t>
      </w:r>
      <w:r w:rsidRPr="006C0DA1">
        <w:rPr>
          <w:rStyle w:val="button-roundbo0my4"/>
          <w:rFonts w:ascii="Times New Roman" w:hAnsi="Times New Roman" w:cs="Times New Roman"/>
          <w:sz w:val="24"/>
          <w:szCs w:val="24"/>
          <w:highlight w:val="yellow"/>
          <w:lang w:val="en-US"/>
        </w:rPr>
        <w:t>2025</w:t>
      </w:r>
      <w:proofErr w:type="gramStart"/>
      <w:r w:rsidRPr="00F00E87">
        <w:rPr>
          <w:rStyle w:val="button-roundbo0my4"/>
          <w:rFonts w:ascii="Times New Roman" w:hAnsi="Times New Roman" w:cs="Times New Roman"/>
          <w:sz w:val="24"/>
          <w:szCs w:val="24"/>
          <w:lang w:val="en-US"/>
        </w:rPr>
        <w:t>;70</w:t>
      </w:r>
      <w:proofErr w:type="gramEnd"/>
      <w:r w:rsidRPr="00F00E87">
        <w:rPr>
          <w:rStyle w:val="button-roundbo0my4"/>
          <w:rFonts w:ascii="Times New Roman" w:hAnsi="Times New Roman" w:cs="Times New Roman"/>
          <w:sz w:val="24"/>
          <w:szCs w:val="24"/>
          <w:lang w:val="en-US"/>
        </w:rPr>
        <w:t xml:space="preserve">(5):455–462. </w:t>
      </w:r>
      <w:proofErr w:type="gramStart"/>
      <w:r w:rsidRPr="00F00E87">
        <w:rPr>
          <w:rStyle w:val="button-roundbo0my4"/>
          <w:rFonts w:ascii="Times New Roman" w:hAnsi="Times New Roman" w:cs="Times New Roman"/>
          <w:sz w:val="24"/>
          <w:szCs w:val="24"/>
          <w:lang w:val="en-US"/>
        </w:rPr>
        <w:t>doi:</w:t>
      </w:r>
      <w:proofErr w:type="gramEnd"/>
      <w:r w:rsidRPr="00F00E87">
        <w:rPr>
          <w:rStyle w:val="button-roundbo0my4"/>
          <w:rFonts w:ascii="Times New Roman" w:hAnsi="Times New Roman" w:cs="Times New Roman"/>
          <w:sz w:val="24"/>
          <w:szCs w:val="24"/>
          <w:lang w:val="en-US"/>
        </w:rPr>
        <w:t>10.36233/0507-4088-334.</w:t>
      </w:r>
    </w:p>
    <w:p w14:paraId="7FA7CCF6"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rPr>
      </w:pPr>
      <w:r w:rsidRPr="00F00E87">
        <w:rPr>
          <w:rStyle w:val="button-roundbo0my4"/>
          <w:rFonts w:ascii="Times New Roman" w:hAnsi="Times New Roman" w:cs="Times New Roman"/>
          <w:sz w:val="24"/>
          <w:szCs w:val="24"/>
        </w:rPr>
        <w:t xml:space="preserve">Attia Kouakou, K., N’Dri-Yoman, T., Ouattara, A., et al. </w:t>
      </w:r>
      <w:r w:rsidRPr="006C0DA1">
        <w:rPr>
          <w:rStyle w:val="button-roundbo0my4"/>
          <w:rFonts w:ascii="Times New Roman" w:hAnsi="Times New Roman" w:cs="Times New Roman"/>
          <w:sz w:val="24"/>
          <w:szCs w:val="24"/>
          <w:highlight w:val="yellow"/>
        </w:rPr>
        <w:t>(2013).</w:t>
      </w:r>
      <w:r w:rsidRPr="00F00E87">
        <w:rPr>
          <w:rStyle w:val="button-roundbo0my4"/>
          <w:rFonts w:ascii="Times New Roman" w:hAnsi="Times New Roman" w:cs="Times New Roman"/>
          <w:sz w:val="24"/>
          <w:szCs w:val="24"/>
        </w:rPr>
        <w:t xml:space="preserve"> Aspects cliniques et paracliniques de l’hépatite virale B chronique au CHU de Treichville. Journal Africain d’Hépato-Gastroentérologie, 7(2), 97-101.</w:t>
      </w:r>
    </w:p>
    <w:p w14:paraId="636F0555"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rPr>
        <w:t xml:space="preserve">BRN </w:t>
      </w:r>
      <w:proofErr w:type="spellStart"/>
      <w:r w:rsidRPr="00F00E87">
        <w:rPr>
          <w:rStyle w:val="button-roundbo0my4"/>
          <w:rFonts w:ascii="Times New Roman" w:hAnsi="Times New Roman" w:cs="Times New Roman"/>
          <w:sz w:val="24"/>
          <w:szCs w:val="24"/>
        </w:rPr>
        <w:t>Massengo</w:t>
      </w:r>
      <w:proofErr w:type="spellEnd"/>
      <w:r w:rsidRPr="00F00E87">
        <w:rPr>
          <w:rStyle w:val="button-roundbo0my4"/>
          <w:rFonts w:ascii="Times New Roman" w:hAnsi="Times New Roman" w:cs="Times New Roman"/>
          <w:sz w:val="24"/>
          <w:szCs w:val="24"/>
        </w:rPr>
        <w:t xml:space="preserve">, EN </w:t>
      </w:r>
      <w:proofErr w:type="spellStart"/>
      <w:r w:rsidRPr="00F00E87">
        <w:rPr>
          <w:rStyle w:val="button-roundbo0my4"/>
          <w:rFonts w:ascii="Times New Roman" w:hAnsi="Times New Roman" w:cs="Times New Roman"/>
          <w:sz w:val="24"/>
          <w:szCs w:val="24"/>
        </w:rPr>
        <w:t>Ontsira</w:t>
      </w:r>
      <w:proofErr w:type="spellEnd"/>
      <w:r w:rsidRPr="00F00E87">
        <w:rPr>
          <w:rStyle w:val="button-roundbo0my4"/>
          <w:rFonts w:ascii="Times New Roman" w:hAnsi="Times New Roman" w:cs="Times New Roman"/>
          <w:sz w:val="24"/>
          <w:szCs w:val="24"/>
        </w:rPr>
        <w:t xml:space="preserve"> </w:t>
      </w:r>
      <w:proofErr w:type="spellStart"/>
      <w:r w:rsidRPr="00F00E87">
        <w:rPr>
          <w:rStyle w:val="button-roundbo0my4"/>
          <w:rFonts w:ascii="Times New Roman" w:hAnsi="Times New Roman" w:cs="Times New Roman"/>
          <w:sz w:val="24"/>
          <w:szCs w:val="24"/>
        </w:rPr>
        <w:t>Ngoyi</w:t>
      </w:r>
      <w:proofErr w:type="spellEnd"/>
      <w:r w:rsidRPr="00F00E87">
        <w:rPr>
          <w:rStyle w:val="button-roundbo0my4"/>
          <w:rFonts w:ascii="Times New Roman" w:hAnsi="Times New Roman" w:cs="Times New Roman"/>
          <w:sz w:val="24"/>
          <w:szCs w:val="24"/>
        </w:rPr>
        <w:t xml:space="preserve">, T </w:t>
      </w:r>
      <w:proofErr w:type="spellStart"/>
      <w:r w:rsidRPr="00F00E87">
        <w:rPr>
          <w:rStyle w:val="button-roundbo0my4"/>
          <w:rFonts w:ascii="Times New Roman" w:hAnsi="Times New Roman" w:cs="Times New Roman"/>
          <w:sz w:val="24"/>
          <w:szCs w:val="24"/>
        </w:rPr>
        <w:t>Mieret</w:t>
      </w:r>
      <w:proofErr w:type="spellEnd"/>
      <w:r w:rsidRPr="00F00E87">
        <w:rPr>
          <w:rStyle w:val="button-roundbo0my4"/>
          <w:rFonts w:ascii="Times New Roman" w:hAnsi="Times New Roman" w:cs="Times New Roman"/>
          <w:sz w:val="24"/>
          <w:szCs w:val="24"/>
        </w:rPr>
        <w:t xml:space="preserve"> et al. </w:t>
      </w:r>
      <w:r w:rsidRPr="00F00E87">
        <w:rPr>
          <w:rStyle w:val="button-roundbo0my4"/>
          <w:rFonts w:ascii="Times New Roman" w:hAnsi="Times New Roman" w:cs="Times New Roman"/>
          <w:sz w:val="24"/>
          <w:szCs w:val="24"/>
          <w:lang w:val="en-US"/>
        </w:rPr>
        <w:t xml:space="preserve">Risk factors for hepatitis B virus infection of postpartum women in Brazzaville, Republic of Congo. Health Sci. Dis: Vol 24 (2) February </w:t>
      </w:r>
      <w:r w:rsidRPr="006C0DA1">
        <w:rPr>
          <w:rStyle w:val="button-roundbo0my4"/>
          <w:rFonts w:ascii="Times New Roman" w:hAnsi="Times New Roman" w:cs="Times New Roman"/>
          <w:sz w:val="24"/>
          <w:szCs w:val="24"/>
          <w:highlight w:val="yellow"/>
          <w:lang w:val="en-US"/>
        </w:rPr>
        <w:t>2023</w:t>
      </w:r>
      <w:r w:rsidRPr="00F00E87">
        <w:rPr>
          <w:rStyle w:val="button-roundbo0my4"/>
          <w:rFonts w:ascii="Times New Roman" w:hAnsi="Times New Roman" w:cs="Times New Roman"/>
          <w:sz w:val="24"/>
          <w:szCs w:val="24"/>
          <w:lang w:val="en-US"/>
        </w:rPr>
        <w:t xml:space="preserve"> pp 26-30 </w:t>
      </w:r>
    </w:p>
    <w:p w14:paraId="352C7368" w14:textId="77777777" w:rsidR="00FF27C7" w:rsidRPr="00F00E87" w:rsidRDefault="00495437">
      <w:pPr>
        <w:pStyle w:val="ListParagraph"/>
        <w:numPr>
          <w:ilvl w:val="0"/>
          <w:numId w:val="11"/>
        </w:numPr>
        <w:spacing w:after="0" w:line="360" w:lineRule="auto"/>
        <w:jc w:val="both"/>
        <w:rPr>
          <w:rFonts w:ascii="Times New Roman" w:hAnsi="Times New Roman" w:cs="Times New Roman"/>
          <w:sz w:val="24"/>
          <w:szCs w:val="24"/>
          <w:lang w:val="en-US"/>
        </w:rPr>
      </w:pPr>
      <w:proofErr w:type="spellStart"/>
      <w:r w:rsidRPr="00F00E87">
        <w:rPr>
          <w:rStyle w:val="Strong"/>
          <w:rFonts w:ascii="Times New Roman" w:hAnsi="Times New Roman" w:cs="Times New Roman"/>
          <w:b w:val="0"/>
          <w:sz w:val="24"/>
          <w:szCs w:val="24"/>
          <w:lang w:val="en-US"/>
        </w:rPr>
        <w:t>Angounda</w:t>
      </w:r>
      <w:proofErr w:type="spellEnd"/>
      <w:r w:rsidRPr="00F00E87">
        <w:rPr>
          <w:rStyle w:val="Strong"/>
          <w:rFonts w:ascii="Times New Roman" w:hAnsi="Times New Roman" w:cs="Times New Roman"/>
          <w:b w:val="0"/>
          <w:sz w:val="24"/>
          <w:szCs w:val="24"/>
          <w:lang w:val="en-US"/>
        </w:rPr>
        <w:t xml:space="preserve"> BM, </w:t>
      </w:r>
      <w:proofErr w:type="spellStart"/>
      <w:r w:rsidRPr="00F00E87">
        <w:rPr>
          <w:rStyle w:val="Strong"/>
          <w:rFonts w:ascii="Times New Roman" w:hAnsi="Times New Roman" w:cs="Times New Roman"/>
          <w:b w:val="0"/>
          <w:sz w:val="24"/>
          <w:szCs w:val="24"/>
          <w:lang w:val="en-US"/>
        </w:rPr>
        <w:t>Bokilo</w:t>
      </w:r>
      <w:proofErr w:type="spellEnd"/>
      <w:r w:rsidRPr="00F00E87">
        <w:rPr>
          <w:rStyle w:val="Strong"/>
          <w:rFonts w:ascii="Times New Roman" w:hAnsi="Times New Roman" w:cs="Times New Roman"/>
          <w:b w:val="0"/>
          <w:sz w:val="24"/>
          <w:szCs w:val="24"/>
          <w:lang w:val="en-US"/>
        </w:rPr>
        <w:t xml:space="preserve"> </w:t>
      </w:r>
      <w:proofErr w:type="spellStart"/>
      <w:r w:rsidRPr="00F00E87">
        <w:rPr>
          <w:rStyle w:val="Strong"/>
          <w:rFonts w:ascii="Times New Roman" w:hAnsi="Times New Roman" w:cs="Times New Roman"/>
          <w:b w:val="0"/>
          <w:sz w:val="24"/>
          <w:szCs w:val="24"/>
          <w:lang w:val="en-US"/>
        </w:rPr>
        <w:t>Dzia</w:t>
      </w:r>
      <w:proofErr w:type="spellEnd"/>
      <w:r w:rsidRPr="00F00E87">
        <w:rPr>
          <w:rStyle w:val="Strong"/>
          <w:rFonts w:ascii="Times New Roman" w:hAnsi="Times New Roman" w:cs="Times New Roman"/>
          <w:b w:val="0"/>
          <w:sz w:val="24"/>
          <w:szCs w:val="24"/>
          <w:lang w:val="en-US"/>
        </w:rPr>
        <w:t xml:space="preserve"> A, </w:t>
      </w:r>
      <w:proofErr w:type="spellStart"/>
      <w:r w:rsidRPr="00F00E87">
        <w:rPr>
          <w:rStyle w:val="Strong"/>
          <w:rFonts w:ascii="Times New Roman" w:hAnsi="Times New Roman" w:cs="Times New Roman"/>
          <w:b w:val="0"/>
          <w:sz w:val="24"/>
          <w:szCs w:val="24"/>
          <w:lang w:val="en-US"/>
        </w:rPr>
        <w:t>Niama</w:t>
      </w:r>
      <w:proofErr w:type="spellEnd"/>
      <w:r w:rsidRPr="00F00E87">
        <w:rPr>
          <w:rStyle w:val="Strong"/>
          <w:rFonts w:ascii="Times New Roman" w:hAnsi="Times New Roman" w:cs="Times New Roman"/>
          <w:b w:val="0"/>
          <w:sz w:val="24"/>
          <w:szCs w:val="24"/>
          <w:lang w:val="en-US"/>
        </w:rPr>
        <w:t xml:space="preserve"> FR, </w:t>
      </w:r>
      <w:proofErr w:type="spellStart"/>
      <w:r w:rsidRPr="00F00E87">
        <w:rPr>
          <w:rStyle w:val="Strong"/>
          <w:rFonts w:ascii="Times New Roman" w:hAnsi="Times New Roman" w:cs="Times New Roman"/>
          <w:b w:val="0"/>
          <w:sz w:val="24"/>
          <w:szCs w:val="24"/>
          <w:lang w:val="en-US"/>
        </w:rPr>
        <w:t>Ahombo</w:t>
      </w:r>
      <w:proofErr w:type="spellEnd"/>
      <w:r w:rsidRPr="00F00E87">
        <w:rPr>
          <w:rStyle w:val="Strong"/>
          <w:rFonts w:ascii="Times New Roman" w:hAnsi="Times New Roman" w:cs="Times New Roman"/>
          <w:b w:val="0"/>
          <w:sz w:val="24"/>
          <w:szCs w:val="24"/>
          <w:lang w:val="en-US"/>
        </w:rPr>
        <w:t xml:space="preserve"> G, </w:t>
      </w:r>
      <w:proofErr w:type="spellStart"/>
      <w:r w:rsidRPr="00F00E87">
        <w:rPr>
          <w:rStyle w:val="Strong"/>
          <w:rFonts w:ascii="Times New Roman" w:hAnsi="Times New Roman" w:cs="Times New Roman"/>
          <w:b w:val="0"/>
          <w:sz w:val="24"/>
          <w:szCs w:val="24"/>
          <w:lang w:val="en-US"/>
        </w:rPr>
        <w:t>Boumba</w:t>
      </w:r>
      <w:proofErr w:type="spellEnd"/>
      <w:r w:rsidRPr="00F00E87">
        <w:rPr>
          <w:rStyle w:val="Strong"/>
          <w:rFonts w:ascii="Times New Roman" w:hAnsi="Times New Roman" w:cs="Times New Roman"/>
          <w:b w:val="0"/>
          <w:sz w:val="24"/>
          <w:szCs w:val="24"/>
          <w:lang w:val="en-US"/>
        </w:rPr>
        <w:t xml:space="preserve"> LMA, </w:t>
      </w:r>
      <w:proofErr w:type="spellStart"/>
      <w:r w:rsidRPr="00F00E87">
        <w:rPr>
          <w:rStyle w:val="Strong"/>
          <w:rFonts w:ascii="Times New Roman" w:hAnsi="Times New Roman" w:cs="Times New Roman"/>
          <w:b w:val="0"/>
          <w:sz w:val="24"/>
          <w:szCs w:val="24"/>
          <w:lang w:val="en-US"/>
        </w:rPr>
        <w:t>Moukassa</w:t>
      </w:r>
      <w:proofErr w:type="spellEnd"/>
      <w:r w:rsidRPr="00F00E87">
        <w:rPr>
          <w:rStyle w:val="Strong"/>
          <w:rFonts w:ascii="Times New Roman" w:hAnsi="Times New Roman" w:cs="Times New Roman"/>
          <w:b w:val="0"/>
          <w:sz w:val="24"/>
          <w:szCs w:val="24"/>
          <w:lang w:val="en-US"/>
        </w:rPr>
        <w:t xml:space="preserve"> D, </w:t>
      </w:r>
      <w:proofErr w:type="spellStart"/>
      <w:r w:rsidRPr="00F00E87">
        <w:rPr>
          <w:rStyle w:val="Strong"/>
          <w:rFonts w:ascii="Times New Roman" w:hAnsi="Times New Roman" w:cs="Times New Roman"/>
          <w:b w:val="0"/>
          <w:sz w:val="24"/>
          <w:szCs w:val="24"/>
          <w:lang w:val="en-US"/>
        </w:rPr>
        <w:t>Ennaji</w:t>
      </w:r>
      <w:proofErr w:type="spellEnd"/>
      <w:r w:rsidRPr="00F00E87">
        <w:rPr>
          <w:rStyle w:val="Strong"/>
          <w:rFonts w:ascii="Times New Roman" w:hAnsi="Times New Roman" w:cs="Times New Roman"/>
          <w:b w:val="0"/>
          <w:sz w:val="24"/>
          <w:szCs w:val="24"/>
          <w:lang w:val="en-US"/>
        </w:rPr>
        <w:t xml:space="preserve"> MM, Ibara JR.</w:t>
      </w:r>
      <w:r w:rsidRPr="00F00E87">
        <w:rPr>
          <w:rFonts w:ascii="Times New Roman" w:hAnsi="Times New Roman" w:cs="Times New Roman"/>
          <w:b/>
          <w:sz w:val="24"/>
          <w:szCs w:val="24"/>
          <w:lang w:val="en-US"/>
        </w:rPr>
        <w:t xml:space="preserve"> </w:t>
      </w:r>
      <w:r w:rsidRPr="00F00E87">
        <w:rPr>
          <w:rFonts w:ascii="Times New Roman" w:hAnsi="Times New Roman" w:cs="Times New Roman"/>
          <w:sz w:val="24"/>
          <w:szCs w:val="24"/>
          <w:lang w:val="en-US"/>
        </w:rPr>
        <w:t xml:space="preserve">Seroprevalence of markers and risk factors of hepatitis B virus among blood donors in Brazzaville, Congo. </w:t>
      </w:r>
      <w:r w:rsidRPr="00F00E87">
        <w:rPr>
          <w:rStyle w:val="Emphasis"/>
          <w:rFonts w:ascii="Times New Roman" w:hAnsi="Times New Roman" w:cs="Times New Roman"/>
          <w:i w:val="0"/>
          <w:iCs w:val="0"/>
          <w:sz w:val="24"/>
          <w:szCs w:val="24"/>
        </w:rPr>
        <w:t xml:space="preserve">International Journal of Innovation and </w:t>
      </w:r>
      <w:proofErr w:type="spellStart"/>
      <w:r w:rsidRPr="00F00E87">
        <w:rPr>
          <w:rStyle w:val="Emphasis"/>
          <w:rFonts w:ascii="Times New Roman" w:hAnsi="Times New Roman" w:cs="Times New Roman"/>
          <w:i w:val="0"/>
          <w:iCs w:val="0"/>
          <w:sz w:val="24"/>
          <w:szCs w:val="24"/>
        </w:rPr>
        <w:t>Scientific</w:t>
      </w:r>
      <w:proofErr w:type="spellEnd"/>
      <w:r w:rsidRPr="00F00E87">
        <w:rPr>
          <w:rStyle w:val="Emphasis"/>
          <w:rFonts w:ascii="Times New Roman" w:hAnsi="Times New Roman" w:cs="Times New Roman"/>
          <w:i w:val="0"/>
          <w:iCs w:val="0"/>
          <w:sz w:val="24"/>
          <w:szCs w:val="24"/>
        </w:rPr>
        <w:t xml:space="preserve"> </w:t>
      </w:r>
      <w:proofErr w:type="spellStart"/>
      <w:r w:rsidRPr="00F00E87">
        <w:rPr>
          <w:rStyle w:val="Emphasis"/>
          <w:rFonts w:ascii="Times New Roman" w:hAnsi="Times New Roman" w:cs="Times New Roman"/>
          <w:i w:val="0"/>
          <w:iCs w:val="0"/>
          <w:sz w:val="24"/>
          <w:szCs w:val="24"/>
        </w:rPr>
        <w:t>Research</w:t>
      </w:r>
      <w:proofErr w:type="spellEnd"/>
      <w:r w:rsidRPr="00F00E87">
        <w:rPr>
          <w:rStyle w:val="Emphasis"/>
          <w:rFonts w:ascii="Times New Roman" w:hAnsi="Times New Roman" w:cs="Times New Roman"/>
          <w:i w:val="0"/>
          <w:iCs w:val="0"/>
          <w:sz w:val="24"/>
          <w:szCs w:val="24"/>
        </w:rPr>
        <w:t>.</w:t>
      </w:r>
      <w:r w:rsidRPr="00F00E87">
        <w:rPr>
          <w:rFonts w:ascii="Times New Roman" w:hAnsi="Times New Roman" w:cs="Times New Roman"/>
          <w:sz w:val="24"/>
          <w:szCs w:val="24"/>
        </w:rPr>
        <w:t xml:space="preserve"> 2016;20(1):171–179. ISSN: 2351-8014.</w:t>
      </w:r>
    </w:p>
    <w:p w14:paraId="05543B58" w14:textId="0C551488"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lang w:val="en-US"/>
        </w:rPr>
        <w:t>Mad-</w:t>
      </w:r>
      <w:proofErr w:type="spellStart"/>
      <w:r w:rsidRPr="00F00E87">
        <w:rPr>
          <w:rStyle w:val="button-roundbo0my4"/>
          <w:rFonts w:ascii="Times New Roman" w:hAnsi="Times New Roman" w:cs="Times New Roman"/>
          <w:sz w:val="24"/>
          <w:szCs w:val="24"/>
          <w:lang w:val="en-US"/>
        </w:rPr>
        <w:t>Toïngué</w:t>
      </w:r>
      <w:proofErr w:type="spellEnd"/>
      <w:r w:rsidRPr="00F00E87">
        <w:rPr>
          <w:rStyle w:val="button-roundbo0my4"/>
          <w:rFonts w:ascii="Times New Roman" w:hAnsi="Times New Roman" w:cs="Times New Roman"/>
          <w:sz w:val="24"/>
          <w:szCs w:val="24"/>
          <w:lang w:val="en-US"/>
        </w:rPr>
        <w:t xml:space="preserve"> J, </w:t>
      </w:r>
      <w:proofErr w:type="spellStart"/>
      <w:r w:rsidRPr="00F00E87">
        <w:rPr>
          <w:rStyle w:val="button-roundbo0my4"/>
          <w:rFonts w:ascii="Times New Roman" w:hAnsi="Times New Roman" w:cs="Times New Roman"/>
          <w:sz w:val="24"/>
          <w:szCs w:val="24"/>
          <w:lang w:val="en-US"/>
        </w:rPr>
        <w:t>Mbaïdoum</w:t>
      </w:r>
      <w:proofErr w:type="spellEnd"/>
      <w:r w:rsidRPr="00F00E87">
        <w:rPr>
          <w:rStyle w:val="button-roundbo0my4"/>
          <w:rFonts w:ascii="Times New Roman" w:hAnsi="Times New Roman" w:cs="Times New Roman"/>
          <w:sz w:val="24"/>
          <w:szCs w:val="24"/>
          <w:lang w:val="en-US"/>
        </w:rPr>
        <w:t xml:space="preserve"> N, </w:t>
      </w:r>
      <w:proofErr w:type="spellStart"/>
      <w:r w:rsidRPr="00F00E87">
        <w:rPr>
          <w:rStyle w:val="button-roundbo0my4"/>
          <w:rFonts w:ascii="Times New Roman" w:hAnsi="Times New Roman" w:cs="Times New Roman"/>
          <w:sz w:val="24"/>
          <w:szCs w:val="24"/>
          <w:lang w:val="en-US"/>
        </w:rPr>
        <w:t>Béassemda</w:t>
      </w:r>
      <w:proofErr w:type="spellEnd"/>
      <w:r w:rsidRPr="00F00E87">
        <w:rPr>
          <w:rStyle w:val="button-roundbo0my4"/>
          <w:rFonts w:ascii="Times New Roman" w:hAnsi="Times New Roman" w:cs="Times New Roman"/>
          <w:sz w:val="24"/>
          <w:szCs w:val="24"/>
          <w:lang w:val="en-US"/>
        </w:rPr>
        <w:t xml:space="preserve"> J, </w:t>
      </w:r>
      <w:proofErr w:type="spellStart"/>
      <w:r w:rsidRPr="00F00E87">
        <w:rPr>
          <w:rStyle w:val="button-roundbo0my4"/>
          <w:rFonts w:ascii="Times New Roman" w:hAnsi="Times New Roman" w:cs="Times New Roman"/>
          <w:sz w:val="24"/>
          <w:szCs w:val="24"/>
          <w:lang w:val="en-US"/>
        </w:rPr>
        <w:t>Moussa</w:t>
      </w:r>
      <w:proofErr w:type="spellEnd"/>
      <w:r w:rsidRPr="00F00E87">
        <w:rPr>
          <w:rStyle w:val="button-roundbo0my4"/>
          <w:rFonts w:ascii="Times New Roman" w:hAnsi="Times New Roman" w:cs="Times New Roman"/>
          <w:sz w:val="24"/>
          <w:szCs w:val="24"/>
          <w:lang w:val="en-US"/>
        </w:rPr>
        <w:t xml:space="preserve"> </w:t>
      </w:r>
      <w:proofErr w:type="gramStart"/>
      <w:r w:rsidRPr="00F00E87">
        <w:rPr>
          <w:rStyle w:val="button-roundbo0my4"/>
          <w:rFonts w:ascii="Times New Roman" w:hAnsi="Times New Roman" w:cs="Times New Roman"/>
          <w:sz w:val="24"/>
          <w:szCs w:val="24"/>
          <w:lang w:val="en-US"/>
        </w:rPr>
        <w:t>AM</w:t>
      </w:r>
      <w:proofErr w:type="gramEnd"/>
      <w:r w:rsidRPr="00F00E87">
        <w:rPr>
          <w:rStyle w:val="button-roundbo0my4"/>
          <w:rFonts w:ascii="Times New Roman" w:hAnsi="Times New Roman" w:cs="Times New Roman"/>
          <w:sz w:val="24"/>
          <w:szCs w:val="24"/>
          <w:lang w:val="en-US"/>
        </w:rPr>
        <w:t>. Prevalence of Hepatitis B Virus Infection among Healthcare Workers in N'Djamena. Health Sciences and Disease. 2024;</w:t>
      </w:r>
      <w:r w:rsidR="006C0DA1">
        <w:rPr>
          <w:rStyle w:val="button-roundbo0my4"/>
          <w:rFonts w:ascii="Times New Roman" w:hAnsi="Times New Roman" w:cs="Times New Roman"/>
          <w:sz w:val="24"/>
          <w:szCs w:val="24"/>
          <w:lang w:val="en-US"/>
        </w:rPr>
        <w:t xml:space="preserve"> </w:t>
      </w:r>
      <w:r w:rsidRPr="00F00E87">
        <w:rPr>
          <w:rStyle w:val="button-roundbo0my4"/>
          <w:rFonts w:ascii="Times New Roman" w:hAnsi="Times New Roman" w:cs="Times New Roman"/>
          <w:sz w:val="24"/>
          <w:szCs w:val="24"/>
          <w:lang w:val="en-US"/>
        </w:rPr>
        <w:t xml:space="preserve">25(4). </w:t>
      </w:r>
      <w:proofErr w:type="spellStart"/>
      <w:proofErr w:type="gramStart"/>
      <w:r w:rsidRPr="00F00E87">
        <w:rPr>
          <w:rStyle w:val="button-roundbo0my4"/>
          <w:rFonts w:ascii="Times New Roman" w:hAnsi="Times New Roman" w:cs="Times New Roman"/>
          <w:sz w:val="24"/>
          <w:szCs w:val="24"/>
          <w:lang w:val="en-US"/>
        </w:rPr>
        <w:t>doi</w:t>
      </w:r>
      <w:proofErr w:type="spellEnd"/>
      <w:proofErr w:type="gramEnd"/>
      <w:r w:rsidRPr="00F00E87">
        <w:rPr>
          <w:rStyle w:val="button-roundbo0my4"/>
          <w:rFonts w:ascii="Times New Roman" w:hAnsi="Times New Roman" w:cs="Times New Roman"/>
          <w:sz w:val="24"/>
          <w:szCs w:val="24"/>
          <w:lang w:val="en-US"/>
        </w:rPr>
        <w:t xml:space="preserve">: 10.5281/hsd.v25i4.5539. </w:t>
      </w:r>
    </w:p>
    <w:p w14:paraId="0B755B4A"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proofErr w:type="spellStart"/>
      <w:r w:rsidRPr="00F00E87">
        <w:rPr>
          <w:rStyle w:val="button-roundbo0my4"/>
          <w:rFonts w:ascii="Times New Roman" w:hAnsi="Times New Roman" w:cs="Times New Roman"/>
          <w:sz w:val="24"/>
          <w:szCs w:val="24"/>
          <w:lang w:val="en-US"/>
        </w:rPr>
        <w:t>Somda</w:t>
      </w:r>
      <w:proofErr w:type="spellEnd"/>
      <w:r w:rsidRPr="00F00E87">
        <w:rPr>
          <w:rStyle w:val="button-roundbo0my4"/>
          <w:rFonts w:ascii="Times New Roman" w:hAnsi="Times New Roman" w:cs="Times New Roman"/>
          <w:sz w:val="24"/>
          <w:szCs w:val="24"/>
          <w:lang w:val="en-US"/>
        </w:rPr>
        <w:t xml:space="preserve">, KS, </w:t>
      </w:r>
      <w:proofErr w:type="spellStart"/>
      <w:r w:rsidRPr="00F00E87">
        <w:rPr>
          <w:rStyle w:val="button-roundbo0my4"/>
          <w:rFonts w:ascii="Times New Roman" w:hAnsi="Times New Roman" w:cs="Times New Roman"/>
          <w:sz w:val="24"/>
          <w:szCs w:val="24"/>
          <w:lang w:val="en-US"/>
        </w:rPr>
        <w:t>Sermé</w:t>
      </w:r>
      <w:proofErr w:type="spellEnd"/>
      <w:r w:rsidRPr="00F00E87">
        <w:rPr>
          <w:rStyle w:val="button-roundbo0my4"/>
          <w:rFonts w:ascii="Times New Roman" w:hAnsi="Times New Roman" w:cs="Times New Roman"/>
          <w:sz w:val="24"/>
          <w:szCs w:val="24"/>
          <w:lang w:val="en-US"/>
        </w:rPr>
        <w:t xml:space="preserve"> AK, </w:t>
      </w:r>
      <w:proofErr w:type="spellStart"/>
      <w:r w:rsidRPr="00F00E87">
        <w:rPr>
          <w:rStyle w:val="button-roundbo0my4"/>
          <w:rFonts w:ascii="Times New Roman" w:hAnsi="Times New Roman" w:cs="Times New Roman"/>
          <w:sz w:val="24"/>
          <w:szCs w:val="24"/>
          <w:lang w:val="en-US"/>
        </w:rPr>
        <w:t>Coulibaly</w:t>
      </w:r>
      <w:proofErr w:type="spellEnd"/>
      <w:r w:rsidRPr="00F00E87">
        <w:rPr>
          <w:rStyle w:val="button-roundbo0my4"/>
          <w:rFonts w:ascii="Times New Roman" w:hAnsi="Times New Roman" w:cs="Times New Roman"/>
          <w:sz w:val="24"/>
          <w:szCs w:val="24"/>
          <w:lang w:val="en-US"/>
        </w:rPr>
        <w:t xml:space="preserve"> A, Cissé K, </w:t>
      </w:r>
      <w:proofErr w:type="spellStart"/>
      <w:r w:rsidRPr="00F00E87">
        <w:rPr>
          <w:rStyle w:val="button-roundbo0my4"/>
          <w:rFonts w:ascii="Times New Roman" w:hAnsi="Times New Roman" w:cs="Times New Roman"/>
          <w:sz w:val="24"/>
          <w:szCs w:val="24"/>
          <w:lang w:val="en-US"/>
        </w:rPr>
        <w:t>Sawadogo</w:t>
      </w:r>
      <w:proofErr w:type="spellEnd"/>
      <w:r w:rsidRPr="00F00E87">
        <w:rPr>
          <w:rStyle w:val="button-roundbo0my4"/>
          <w:rFonts w:ascii="Times New Roman" w:hAnsi="Times New Roman" w:cs="Times New Roman"/>
          <w:sz w:val="24"/>
          <w:szCs w:val="24"/>
          <w:lang w:val="en-US"/>
        </w:rPr>
        <w:t xml:space="preserve"> A, </w:t>
      </w:r>
      <w:proofErr w:type="spellStart"/>
      <w:r w:rsidRPr="00F00E87">
        <w:rPr>
          <w:rStyle w:val="button-roundbo0my4"/>
          <w:rFonts w:ascii="Times New Roman" w:hAnsi="Times New Roman" w:cs="Times New Roman"/>
          <w:sz w:val="24"/>
          <w:szCs w:val="24"/>
          <w:lang w:val="en-US"/>
        </w:rPr>
        <w:t>Sombié</w:t>
      </w:r>
      <w:proofErr w:type="spellEnd"/>
      <w:r w:rsidRPr="00F00E87">
        <w:rPr>
          <w:rStyle w:val="button-roundbo0my4"/>
          <w:rFonts w:ascii="Times New Roman" w:hAnsi="Times New Roman" w:cs="Times New Roman"/>
          <w:sz w:val="24"/>
          <w:szCs w:val="24"/>
          <w:lang w:val="en-US"/>
        </w:rPr>
        <w:t xml:space="preserve"> AR and </w:t>
      </w:r>
      <w:proofErr w:type="spellStart"/>
      <w:r w:rsidRPr="00F00E87">
        <w:rPr>
          <w:rStyle w:val="button-roundbo0my4"/>
          <w:rFonts w:ascii="Times New Roman" w:hAnsi="Times New Roman" w:cs="Times New Roman"/>
          <w:sz w:val="24"/>
          <w:szCs w:val="24"/>
          <w:lang w:val="en-US"/>
        </w:rPr>
        <w:t>Bougouma</w:t>
      </w:r>
      <w:proofErr w:type="spellEnd"/>
      <w:r w:rsidRPr="00F00E87">
        <w:rPr>
          <w:rStyle w:val="button-roundbo0my4"/>
          <w:rFonts w:ascii="Times New Roman" w:hAnsi="Times New Roman" w:cs="Times New Roman"/>
          <w:sz w:val="24"/>
          <w:szCs w:val="24"/>
          <w:lang w:val="en-US"/>
        </w:rPr>
        <w:t xml:space="preserve"> A. </w:t>
      </w:r>
      <w:r w:rsidRPr="006C0DA1">
        <w:rPr>
          <w:rStyle w:val="button-roundbo0my4"/>
          <w:rFonts w:ascii="Times New Roman" w:hAnsi="Times New Roman" w:cs="Times New Roman"/>
          <w:sz w:val="24"/>
          <w:szCs w:val="24"/>
          <w:highlight w:val="yellow"/>
          <w:lang w:val="en-US"/>
        </w:rPr>
        <w:t>2016</w:t>
      </w:r>
      <w:r w:rsidRPr="00F00E87">
        <w:rPr>
          <w:rStyle w:val="button-roundbo0my4"/>
          <w:rFonts w:ascii="Times New Roman" w:hAnsi="Times New Roman" w:cs="Times New Roman"/>
          <w:sz w:val="24"/>
          <w:szCs w:val="24"/>
          <w:lang w:val="en-US"/>
        </w:rPr>
        <w:t>. Hepatitis B Surface Antigen Should Not Be the Only Sought Marker to Distinguish Blood Donors towards Hepatitis B Virus Infection in High Prevalence Area. Open Journal of Gastroenterology. 6, 200-210</w:t>
      </w:r>
    </w:p>
    <w:p w14:paraId="303BE1D4"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rPr>
        <w:t xml:space="preserve">Ousmane A, </w:t>
      </w:r>
      <w:proofErr w:type="spellStart"/>
      <w:r w:rsidRPr="00F00E87">
        <w:rPr>
          <w:rStyle w:val="button-roundbo0my4"/>
          <w:rFonts w:ascii="Times New Roman" w:hAnsi="Times New Roman" w:cs="Times New Roman"/>
          <w:sz w:val="24"/>
          <w:szCs w:val="24"/>
        </w:rPr>
        <w:t>Alhousseyni</w:t>
      </w:r>
      <w:proofErr w:type="spellEnd"/>
      <w:r w:rsidRPr="00F00E87">
        <w:rPr>
          <w:rStyle w:val="button-roundbo0my4"/>
          <w:rFonts w:ascii="Times New Roman" w:hAnsi="Times New Roman" w:cs="Times New Roman"/>
          <w:sz w:val="24"/>
          <w:szCs w:val="24"/>
        </w:rPr>
        <w:t xml:space="preserve"> MD, </w:t>
      </w:r>
      <w:proofErr w:type="spellStart"/>
      <w:r w:rsidRPr="00F00E87">
        <w:rPr>
          <w:rStyle w:val="button-roundbo0my4"/>
          <w:rFonts w:ascii="Times New Roman" w:hAnsi="Times New Roman" w:cs="Times New Roman"/>
          <w:sz w:val="24"/>
          <w:szCs w:val="24"/>
        </w:rPr>
        <w:t>Mahaman</w:t>
      </w:r>
      <w:proofErr w:type="spellEnd"/>
      <w:r w:rsidRPr="00F00E87">
        <w:rPr>
          <w:rStyle w:val="button-roundbo0my4"/>
          <w:rFonts w:ascii="Times New Roman" w:hAnsi="Times New Roman" w:cs="Times New Roman"/>
          <w:sz w:val="24"/>
          <w:szCs w:val="24"/>
        </w:rPr>
        <w:t xml:space="preserve"> </w:t>
      </w:r>
      <w:proofErr w:type="spellStart"/>
      <w:r w:rsidRPr="00F00E87">
        <w:rPr>
          <w:rStyle w:val="button-roundbo0my4"/>
          <w:rFonts w:ascii="Times New Roman" w:hAnsi="Times New Roman" w:cs="Times New Roman"/>
          <w:sz w:val="24"/>
          <w:szCs w:val="24"/>
        </w:rPr>
        <w:t>Laouali</w:t>
      </w:r>
      <w:proofErr w:type="spellEnd"/>
      <w:r w:rsidRPr="00F00E87">
        <w:rPr>
          <w:rStyle w:val="button-roundbo0my4"/>
          <w:rFonts w:ascii="Times New Roman" w:hAnsi="Times New Roman" w:cs="Times New Roman"/>
          <w:sz w:val="24"/>
          <w:szCs w:val="24"/>
        </w:rPr>
        <w:t xml:space="preserve"> HA, Yahaya I, Ousseini A, Amadou O. Facteurs de Risque et Prévalence de l’Antigène </w:t>
      </w:r>
      <w:proofErr w:type="spellStart"/>
      <w:r w:rsidRPr="00F00E87">
        <w:rPr>
          <w:rStyle w:val="button-roundbo0my4"/>
          <w:rFonts w:ascii="Times New Roman" w:hAnsi="Times New Roman" w:cs="Times New Roman"/>
          <w:sz w:val="24"/>
          <w:szCs w:val="24"/>
        </w:rPr>
        <w:t>HBs</w:t>
      </w:r>
      <w:proofErr w:type="spellEnd"/>
      <w:r w:rsidRPr="00F00E87">
        <w:rPr>
          <w:rStyle w:val="button-roundbo0my4"/>
          <w:rFonts w:ascii="Times New Roman" w:hAnsi="Times New Roman" w:cs="Times New Roman"/>
          <w:sz w:val="24"/>
          <w:szCs w:val="24"/>
        </w:rPr>
        <w:t xml:space="preserve"> chez les Femmes Enceintes et leurs Nouveau-Nés à Niamey au Niger. </w:t>
      </w:r>
      <w:r w:rsidRPr="00F00E87">
        <w:rPr>
          <w:rStyle w:val="button-roundbo0my4"/>
          <w:rFonts w:ascii="Times New Roman" w:hAnsi="Times New Roman" w:cs="Times New Roman"/>
          <w:sz w:val="24"/>
          <w:szCs w:val="24"/>
          <w:lang w:val="en-US"/>
        </w:rPr>
        <w:t>Health Sci. Dis: 2018; 19 (3):27-31.</w:t>
      </w:r>
    </w:p>
    <w:p w14:paraId="0453417C" w14:textId="77777777" w:rsidR="00FF27C7" w:rsidRPr="00F00E87" w:rsidRDefault="00495437">
      <w:pPr>
        <w:pStyle w:val="ListParagraph"/>
        <w:numPr>
          <w:ilvl w:val="0"/>
          <w:numId w:val="11"/>
        </w:numPr>
        <w:spacing w:after="0" w:line="360" w:lineRule="auto"/>
        <w:jc w:val="both"/>
        <w:rPr>
          <w:rFonts w:ascii="Times New Roman" w:hAnsi="Times New Roman" w:cs="Times New Roman"/>
          <w:sz w:val="24"/>
          <w:szCs w:val="24"/>
        </w:rPr>
      </w:pPr>
      <w:r w:rsidRPr="00F00E87">
        <w:rPr>
          <w:rFonts w:ascii="Times New Roman" w:hAnsi="Times New Roman" w:cs="Times New Roman"/>
          <w:sz w:val="24"/>
          <w:szCs w:val="24"/>
          <w:lang w:val="en-US"/>
        </w:rPr>
        <w:t xml:space="preserve">Diallo MOS, Bah I, Diallo AS, Diallo MS, Sako FB, Diakité D, Traoré FA, </w:t>
      </w:r>
      <w:proofErr w:type="spellStart"/>
      <w:r w:rsidRPr="00F00E87">
        <w:rPr>
          <w:rFonts w:ascii="Times New Roman" w:hAnsi="Times New Roman" w:cs="Times New Roman"/>
          <w:sz w:val="24"/>
          <w:szCs w:val="24"/>
          <w:lang w:val="en-US"/>
        </w:rPr>
        <w:t>Diallo</w:t>
      </w:r>
      <w:proofErr w:type="spellEnd"/>
      <w:r w:rsidRPr="00F00E87">
        <w:rPr>
          <w:rFonts w:ascii="Times New Roman" w:hAnsi="Times New Roman" w:cs="Times New Roman"/>
          <w:sz w:val="24"/>
          <w:szCs w:val="24"/>
          <w:lang w:val="en-US"/>
        </w:rPr>
        <w:t xml:space="preserve"> AD, </w:t>
      </w:r>
      <w:proofErr w:type="spellStart"/>
      <w:r w:rsidRPr="00F00E87">
        <w:rPr>
          <w:rFonts w:ascii="Times New Roman" w:hAnsi="Times New Roman" w:cs="Times New Roman"/>
          <w:sz w:val="24"/>
          <w:szCs w:val="24"/>
          <w:lang w:val="en-US"/>
        </w:rPr>
        <w:t>Mansaré</w:t>
      </w:r>
      <w:proofErr w:type="spellEnd"/>
      <w:r w:rsidRPr="00F00E87">
        <w:rPr>
          <w:rFonts w:ascii="Times New Roman" w:hAnsi="Times New Roman" w:cs="Times New Roman"/>
          <w:sz w:val="24"/>
          <w:szCs w:val="24"/>
          <w:lang w:val="en-US"/>
        </w:rPr>
        <w:t xml:space="preserve"> A, </w:t>
      </w:r>
      <w:proofErr w:type="spellStart"/>
      <w:r w:rsidRPr="00F00E87">
        <w:rPr>
          <w:rFonts w:ascii="Times New Roman" w:hAnsi="Times New Roman" w:cs="Times New Roman"/>
          <w:sz w:val="24"/>
          <w:szCs w:val="24"/>
          <w:lang w:val="en-US"/>
        </w:rPr>
        <w:t>Diallo</w:t>
      </w:r>
      <w:proofErr w:type="spellEnd"/>
      <w:r w:rsidRPr="00F00E87">
        <w:rPr>
          <w:rFonts w:ascii="Times New Roman" w:hAnsi="Times New Roman" w:cs="Times New Roman"/>
          <w:sz w:val="24"/>
          <w:szCs w:val="24"/>
          <w:lang w:val="en-US"/>
        </w:rPr>
        <w:t xml:space="preserve"> MA, Baldé M, Sow MS. </w:t>
      </w:r>
      <w:r w:rsidRPr="00F00E87">
        <w:rPr>
          <w:rStyle w:val="Emphasis"/>
          <w:rFonts w:ascii="Times New Roman" w:hAnsi="Times New Roman" w:cs="Times New Roman"/>
          <w:i w:val="0"/>
          <w:iCs w:val="0"/>
          <w:sz w:val="24"/>
          <w:szCs w:val="24"/>
        </w:rPr>
        <w:t>Séroprévalence et facteurs associes à l’hépatite B chez les femmes enceintes vivant avec l’infection par le virus de l’immunodéficience humaine en consultation prénatale au centre médical communal de Ratoma, Guinée</w:t>
      </w:r>
      <w:r w:rsidRPr="00F00E87">
        <w:rPr>
          <w:rFonts w:ascii="Times New Roman" w:hAnsi="Times New Roman" w:cs="Times New Roman"/>
          <w:sz w:val="24"/>
          <w:szCs w:val="24"/>
        </w:rPr>
        <w:t xml:space="preserve">. </w:t>
      </w:r>
      <w:proofErr w:type="spellStart"/>
      <w:r w:rsidRPr="00F00E87">
        <w:rPr>
          <w:rFonts w:ascii="Times New Roman" w:hAnsi="Times New Roman" w:cs="Times New Roman"/>
          <w:sz w:val="24"/>
          <w:szCs w:val="24"/>
        </w:rPr>
        <w:t>Rev</w:t>
      </w:r>
      <w:proofErr w:type="spellEnd"/>
      <w:r w:rsidRPr="00F00E87">
        <w:rPr>
          <w:rFonts w:ascii="Times New Roman" w:hAnsi="Times New Roman" w:cs="Times New Roman"/>
          <w:sz w:val="24"/>
          <w:szCs w:val="24"/>
        </w:rPr>
        <w:t xml:space="preserve"> Mali Infect </w:t>
      </w:r>
      <w:proofErr w:type="spellStart"/>
      <w:r w:rsidRPr="00F00E87">
        <w:rPr>
          <w:rFonts w:ascii="Times New Roman" w:hAnsi="Times New Roman" w:cs="Times New Roman"/>
          <w:sz w:val="24"/>
          <w:szCs w:val="24"/>
        </w:rPr>
        <w:t>Microbiol</w:t>
      </w:r>
      <w:proofErr w:type="spellEnd"/>
      <w:r w:rsidRPr="00F00E87">
        <w:rPr>
          <w:rFonts w:ascii="Times New Roman" w:hAnsi="Times New Roman" w:cs="Times New Roman"/>
          <w:sz w:val="24"/>
          <w:szCs w:val="24"/>
        </w:rPr>
        <w:t>. 2025;20(3):24-34. doi:10.53597/remim.v20i3.3190.</w:t>
      </w:r>
    </w:p>
    <w:p w14:paraId="0903DFC2" w14:textId="77777777" w:rsidR="00FF27C7" w:rsidRPr="00F00E87" w:rsidRDefault="00495437">
      <w:pPr>
        <w:pStyle w:val="ListParagraph"/>
        <w:numPr>
          <w:ilvl w:val="0"/>
          <w:numId w:val="11"/>
        </w:numPr>
        <w:spacing w:after="0" w:line="360" w:lineRule="auto"/>
        <w:jc w:val="both"/>
        <w:rPr>
          <w:rFonts w:ascii="Times New Roman" w:hAnsi="Times New Roman" w:cs="Times New Roman"/>
          <w:sz w:val="24"/>
          <w:szCs w:val="24"/>
          <w:lang w:val="en-US"/>
        </w:rPr>
      </w:pPr>
      <w:r w:rsidRPr="00F00E87">
        <w:rPr>
          <w:rFonts w:ascii="Times New Roman" w:hAnsi="Times New Roman" w:cs="Times New Roman"/>
          <w:sz w:val="24"/>
          <w:szCs w:val="24"/>
          <w:lang w:val="en-US"/>
        </w:rPr>
        <w:t xml:space="preserve">Kew MC. </w:t>
      </w:r>
      <w:r w:rsidRPr="00F00E87">
        <w:rPr>
          <w:rStyle w:val="Emphasis"/>
          <w:rFonts w:ascii="Times New Roman" w:hAnsi="Times New Roman" w:cs="Times New Roman"/>
          <w:i w:val="0"/>
          <w:iCs w:val="0"/>
          <w:sz w:val="24"/>
          <w:szCs w:val="24"/>
          <w:lang w:val="en-US"/>
        </w:rPr>
        <w:t>Epidemiology of chronic hepatitis B virus infection, hepatocellular carcinoma, and hepatitis B virus-induced hepatocellular carcinoma</w:t>
      </w:r>
      <w:r w:rsidRPr="00F00E87">
        <w:rPr>
          <w:rFonts w:ascii="Times New Roman" w:hAnsi="Times New Roman" w:cs="Times New Roman"/>
          <w:sz w:val="24"/>
          <w:szCs w:val="24"/>
          <w:lang w:val="en-US"/>
        </w:rPr>
        <w:t xml:space="preserve">. </w:t>
      </w:r>
      <w:proofErr w:type="spellStart"/>
      <w:r w:rsidRPr="00F00E87">
        <w:rPr>
          <w:rFonts w:ascii="Times New Roman" w:hAnsi="Times New Roman" w:cs="Times New Roman"/>
          <w:sz w:val="24"/>
          <w:szCs w:val="24"/>
          <w:lang w:val="en-US"/>
        </w:rPr>
        <w:t>Pathol</w:t>
      </w:r>
      <w:proofErr w:type="spellEnd"/>
      <w:r w:rsidRPr="00F00E87">
        <w:rPr>
          <w:rFonts w:ascii="Times New Roman" w:hAnsi="Times New Roman" w:cs="Times New Roman"/>
          <w:sz w:val="24"/>
          <w:szCs w:val="24"/>
          <w:lang w:val="en-US"/>
        </w:rPr>
        <w:t xml:space="preserve"> </w:t>
      </w:r>
      <w:proofErr w:type="spellStart"/>
      <w:r w:rsidRPr="00F00E87">
        <w:rPr>
          <w:rFonts w:ascii="Times New Roman" w:hAnsi="Times New Roman" w:cs="Times New Roman"/>
          <w:sz w:val="24"/>
          <w:szCs w:val="24"/>
          <w:lang w:val="en-US"/>
        </w:rPr>
        <w:t>Biol</w:t>
      </w:r>
      <w:proofErr w:type="spellEnd"/>
      <w:r w:rsidRPr="00F00E87">
        <w:rPr>
          <w:rFonts w:ascii="Times New Roman" w:hAnsi="Times New Roman" w:cs="Times New Roman"/>
          <w:sz w:val="24"/>
          <w:szCs w:val="24"/>
          <w:lang w:val="en-US"/>
        </w:rPr>
        <w:t xml:space="preserve"> (Paris). 2010 Aug</w:t>
      </w:r>
      <w:proofErr w:type="gramStart"/>
      <w:r w:rsidRPr="00F00E87">
        <w:rPr>
          <w:rFonts w:ascii="Times New Roman" w:hAnsi="Times New Roman" w:cs="Times New Roman"/>
          <w:sz w:val="24"/>
          <w:szCs w:val="24"/>
          <w:lang w:val="en-US"/>
        </w:rPr>
        <w:t>;58</w:t>
      </w:r>
      <w:proofErr w:type="gramEnd"/>
      <w:r w:rsidRPr="00F00E87">
        <w:rPr>
          <w:rFonts w:ascii="Times New Roman" w:hAnsi="Times New Roman" w:cs="Times New Roman"/>
          <w:sz w:val="24"/>
          <w:szCs w:val="24"/>
          <w:lang w:val="en-US"/>
        </w:rPr>
        <w:t>(4):273-277. doi:10.1016/j.patbio.2010.01.005.</w:t>
      </w:r>
    </w:p>
    <w:p w14:paraId="74ABC14F" w14:textId="77777777" w:rsidR="00FF27C7" w:rsidRPr="00F00E87" w:rsidRDefault="00495437">
      <w:pPr>
        <w:pStyle w:val="ListParagraph"/>
        <w:numPr>
          <w:ilvl w:val="0"/>
          <w:numId w:val="11"/>
        </w:numPr>
        <w:spacing w:after="0" w:line="360" w:lineRule="auto"/>
        <w:jc w:val="both"/>
        <w:rPr>
          <w:rFonts w:ascii="Times New Roman" w:hAnsi="Times New Roman" w:cs="Times New Roman"/>
          <w:sz w:val="24"/>
          <w:szCs w:val="24"/>
        </w:rPr>
      </w:pPr>
      <w:commentRangeStart w:id="0"/>
      <w:r w:rsidRPr="00F00E87">
        <w:rPr>
          <w:rFonts w:ascii="Times New Roman" w:hAnsi="Times New Roman" w:cs="Times New Roman"/>
          <w:sz w:val="24"/>
          <w:szCs w:val="24"/>
        </w:rPr>
        <w:lastRenderedPageBreak/>
        <w:t xml:space="preserve">Kumar S, Nguyen M. </w:t>
      </w:r>
      <w:r w:rsidRPr="00F00E87">
        <w:rPr>
          <w:rStyle w:val="Emphasis"/>
          <w:rFonts w:ascii="Times New Roman" w:hAnsi="Times New Roman" w:cs="Times New Roman"/>
          <w:i w:val="0"/>
          <w:iCs w:val="0"/>
          <w:sz w:val="24"/>
          <w:szCs w:val="24"/>
        </w:rPr>
        <w:t>Hépatite B chronique</w:t>
      </w:r>
      <w:r w:rsidRPr="00F00E87">
        <w:rPr>
          <w:rFonts w:ascii="Times New Roman" w:hAnsi="Times New Roman" w:cs="Times New Roman"/>
          <w:sz w:val="24"/>
          <w:szCs w:val="24"/>
        </w:rPr>
        <w:t xml:space="preserve">. </w:t>
      </w:r>
      <w:r w:rsidRPr="00F00E87">
        <w:rPr>
          <w:rFonts w:ascii="Times New Roman" w:hAnsi="Times New Roman" w:cs="Times New Roman"/>
          <w:sz w:val="24"/>
          <w:szCs w:val="24"/>
          <w:lang w:val="en-US"/>
        </w:rPr>
        <w:t xml:space="preserve">In: MSD Manual Professional Version. Weill Cornell Medical College; Fox Chase Cancer Center, Temple University. </w:t>
      </w:r>
      <w:r w:rsidRPr="00F00E87">
        <w:rPr>
          <w:rFonts w:ascii="Times New Roman" w:hAnsi="Times New Roman" w:cs="Times New Roman"/>
          <w:sz w:val="24"/>
          <w:szCs w:val="24"/>
        </w:rPr>
        <w:t xml:space="preserve">Révision scientifique. Disponible sur : </w:t>
      </w:r>
      <w:hyperlink r:id="rId12" w:history="1">
        <w:r w:rsidRPr="00F00E87">
          <w:rPr>
            <w:rStyle w:val="Hyperlink"/>
            <w:rFonts w:ascii="Times New Roman" w:hAnsi="Times New Roman" w:cs="Times New Roman"/>
            <w:color w:val="auto"/>
            <w:sz w:val="24"/>
            <w:szCs w:val="24"/>
            <w:u w:val="none"/>
          </w:rPr>
          <w:t xml:space="preserve">MSD </w:t>
        </w:r>
        <w:proofErr w:type="spellStart"/>
        <w:r w:rsidRPr="00F00E87">
          <w:rPr>
            <w:rStyle w:val="Hyperlink"/>
            <w:rFonts w:ascii="Times New Roman" w:hAnsi="Times New Roman" w:cs="Times New Roman"/>
            <w:color w:val="auto"/>
            <w:sz w:val="24"/>
            <w:szCs w:val="24"/>
            <w:u w:val="none"/>
          </w:rPr>
          <w:t>Manuals</w:t>
        </w:r>
        <w:proofErr w:type="spellEnd"/>
        <w:r w:rsidRPr="00F00E87">
          <w:rPr>
            <w:rStyle w:val="Hyperlink"/>
            <w:rFonts w:ascii="Times New Roman" w:hAnsi="Times New Roman" w:cs="Times New Roman"/>
            <w:color w:val="auto"/>
            <w:sz w:val="24"/>
            <w:szCs w:val="24"/>
            <w:u w:val="none"/>
          </w:rPr>
          <w:t xml:space="preserve"> – Hépatite B chronique</w:t>
        </w:r>
      </w:hyperlink>
      <w:r w:rsidRPr="00F00E87">
        <w:rPr>
          <w:rFonts w:ascii="Times New Roman" w:hAnsi="Times New Roman" w:cs="Times New Roman"/>
          <w:sz w:val="24"/>
          <w:szCs w:val="24"/>
        </w:rPr>
        <w:t>. 2024</w:t>
      </w:r>
      <w:commentRangeEnd w:id="0"/>
      <w:r w:rsidR="006C0DA1">
        <w:rPr>
          <w:rStyle w:val="CommentReference"/>
        </w:rPr>
        <w:commentReference w:id="0"/>
      </w:r>
    </w:p>
    <w:p w14:paraId="7C23D780" w14:textId="77777777" w:rsidR="00FF27C7" w:rsidRPr="00F00E87" w:rsidRDefault="00495437">
      <w:pPr>
        <w:pStyle w:val="ListParagraph"/>
        <w:numPr>
          <w:ilvl w:val="0"/>
          <w:numId w:val="11"/>
        </w:numPr>
        <w:spacing w:after="0" w:line="360" w:lineRule="auto"/>
        <w:jc w:val="both"/>
        <w:rPr>
          <w:rFonts w:ascii="Times New Roman" w:hAnsi="Times New Roman" w:cs="Times New Roman"/>
          <w:sz w:val="24"/>
          <w:szCs w:val="24"/>
        </w:rPr>
      </w:pPr>
      <w:r w:rsidRPr="00F00E87">
        <w:rPr>
          <w:rFonts w:ascii="Times New Roman" w:hAnsi="Times New Roman" w:cs="Times New Roman"/>
          <w:sz w:val="24"/>
          <w:szCs w:val="24"/>
        </w:rPr>
        <w:t xml:space="preserve">Ntagirabiri R, Munezero B, Kaze H, Ndirahisha E, Manirakiza S. </w:t>
      </w:r>
      <w:r w:rsidRPr="00F00E87">
        <w:rPr>
          <w:rStyle w:val="Emphasis"/>
          <w:rFonts w:ascii="Times New Roman" w:hAnsi="Times New Roman" w:cs="Times New Roman"/>
          <w:i w:val="0"/>
          <w:iCs w:val="0"/>
          <w:sz w:val="24"/>
          <w:szCs w:val="24"/>
        </w:rPr>
        <w:t>Incidence du carcinome hépatocellulaire lors de l’infection chronique par le virus de l’hépatite B</w:t>
      </w:r>
      <w:r w:rsidRPr="00F00E87">
        <w:rPr>
          <w:rFonts w:ascii="Times New Roman" w:hAnsi="Times New Roman" w:cs="Times New Roman"/>
          <w:sz w:val="24"/>
          <w:szCs w:val="24"/>
        </w:rPr>
        <w:t xml:space="preserve">. Pan </w:t>
      </w:r>
      <w:proofErr w:type="spellStart"/>
      <w:r w:rsidRPr="00F00E87">
        <w:rPr>
          <w:rFonts w:ascii="Times New Roman" w:hAnsi="Times New Roman" w:cs="Times New Roman"/>
          <w:sz w:val="24"/>
          <w:szCs w:val="24"/>
        </w:rPr>
        <w:t>African</w:t>
      </w:r>
      <w:proofErr w:type="spellEnd"/>
      <w:r w:rsidRPr="00F00E87">
        <w:rPr>
          <w:rFonts w:ascii="Times New Roman" w:hAnsi="Times New Roman" w:cs="Times New Roman"/>
          <w:sz w:val="24"/>
          <w:szCs w:val="24"/>
        </w:rPr>
        <w:t xml:space="preserve"> </w:t>
      </w:r>
      <w:proofErr w:type="spellStart"/>
      <w:r w:rsidRPr="00F00E87">
        <w:rPr>
          <w:rFonts w:ascii="Times New Roman" w:hAnsi="Times New Roman" w:cs="Times New Roman"/>
          <w:sz w:val="24"/>
          <w:szCs w:val="24"/>
        </w:rPr>
        <w:t>Medical</w:t>
      </w:r>
      <w:proofErr w:type="spellEnd"/>
      <w:r w:rsidRPr="00F00E87">
        <w:rPr>
          <w:rFonts w:ascii="Times New Roman" w:hAnsi="Times New Roman" w:cs="Times New Roman"/>
          <w:sz w:val="24"/>
          <w:szCs w:val="24"/>
        </w:rPr>
        <w:t xml:space="preserve"> Journal. 2015;20:167. doi:10.11604/pamj.2015.20.167.6227.</w:t>
      </w:r>
    </w:p>
    <w:p w14:paraId="060F479C"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rPr>
      </w:pPr>
      <w:commentRangeStart w:id="1"/>
      <w:r w:rsidRPr="00F00E87">
        <w:rPr>
          <w:rStyle w:val="button-roundbo0my4"/>
          <w:rFonts w:ascii="Times New Roman" w:hAnsi="Times New Roman" w:cs="Times New Roman"/>
          <w:sz w:val="24"/>
          <w:szCs w:val="24"/>
        </w:rPr>
        <w:t xml:space="preserve">Sangaré L, </w:t>
      </w:r>
      <w:proofErr w:type="spellStart"/>
      <w:r w:rsidRPr="00F00E87">
        <w:rPr>
          <w:rStyle w:val="button-roundbo0my4"/>
          <w:rFonts w:ascii="Times New Roman" w:hAnsi="Times New Roman" w:cs="Times New Roman"/>
          <w:sz w:val="24"/>
          <w:szCs w:val="24"/>
        </w:rPr>
        <w:t>Sombié</w:t>
      </w:r>
      <w:proofErr w:type="spellEnd"/>
      <w:r w:rsidRPr="00F00E87">
        <w:rPr>
          <w:rStyle w:val="button-roundbo0my4"/>
          <w:rFonts w:ascii="Times New Roman" w:hAnsi="Times New Roman" w:cs="Times New Roman"/>
          <w:sz w:val="24"/>
          <w:szCs w:val="24"/>
        </w:rPr>
        <w:t xml:space="preserve"> R, </w:t>
      </w:r>
      <w:proofErr w:type="spellStart"/>
      <w:r w:rsidRPr="00F00E87">
        <w:rPr>
          <w:rStyle w:val="button-roundbo0my4"/>
          <w:rFonts w:ascii="Times New Roman" w:hAnsi="Times New Roman" w:cs="Times New Roman"/>
          <w:sz w:val="24"/>
          <w:szCs w:val="24"/>
        </w:rPr>
        <w:t>Combasséré</w:t>
      </w:r>
      <w:proofErr w:type="spellEnd"/>
      <w:r w:rsidRPr="00F00E87">
        <w:rPr>
          <w:rStyle w:val="button-roundbo0my4"/>
          <w:rFonts w:ascii="Times New Roman" w:hAnsi="Times New Roman" w:cs="Times New Roman"/>
          <w:sz w:val="24"/>
          <w:szCs w:val="24"/>
        </w:rPr>
        <w:t xml:space="preserve"> AW, Kouanda A, Kania D, Zerbo O, et al. Transmission anténatale du virus de l’hépatite B en zone de prévalence modérée du VIH, Ouagadougou, Burkina Faso. Santé publique. 2009;4.</w:t>
      </w:r>
      <w:commentRangeEnd w:id="1"/>
      <w:r w:rsidR="006C0DA1">
        <w:rPr>
          <w:rStyle w:val="CommentReference"/>
        </w:rPr>
        <w:commentReference w:id="1"/>
      </w:r>
    </w:p>
    <w:p w14:paraId="133AD3C3"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rPr>
        <w:t xml:space="preserve">Spearman CW, </w:t>
      </w:r>
      <w:proofErr w:type="spellStart"/>
      <w:r w:rsidRPr="00F00E87">
        <w:rPr>
          <w:rStyle w:val="button-roundbo0my4"/>
          <w:rFonts w:ascii="Times New Roman" w:hAnsi="Times New Roman" w:cs="Times New Roman"/>
          <w:sz w:val="24"/>
          <w:szCs w:val="24"/>
        </w:rPr>
        <w:t>Afihene</w:t>
      </w:r>
      <w:proofErr w:type="spellEnd"/>
      <w:r w:rsidRPr="00F00E87">
        <w:rPr>
          <w:rStyle w:val="button-roundbo0my4"/>
          <w:rFonts w:ascii="Times New Roman" w:hAnsi="Times New Roman" w:cs="Times New Roman"/>
          <w:sz w:val="24"/>
          <w:szCs w:val="24"/>
        </w:rPr>
        <w:t xml:space="preserve"> M, </w:t>
      </w:r>
      <w:proofErr w:type="spellStart"/>
      <w:r w:rsidRPr="00F00E87">
        <w:rPr>
          <w:rStyle w:val="button-roundbo0my4"/>
          <w:rFonts w:ascii="Times New Roman" w:hAnsi="Times New Roman" w:cs="Times New Roman"/>
          <w:sz w:val="24"/>
          <w:szCs w:val="24"/>
        </w:rPr>
        <w:t>Ally</w:t>
      </w:r>
      <w:proofErr w:type="spellEnd"/>
      <w:r w:rsidRPr="00F00E87">
        <w:rPr>
          <w:rStyle w:val="button-roundbo0my4"/>
          <w:rFonts w:ascii="Times New Roman" w:hAnsi="Times New Roman" w:cs="Times New Roman"/>
          <w:sz w:val="24"/>
          <w:szCs w:val="24"/>
        </w:rPr>
        <w:t xml:space="preserve"> R, </w:t>
      </w:r>
      <w:proofErr w:type="spellStart"/>
      <w:r w:rsidRPr="00F00E87">
        <w:rPr>
          <w:rStyle w:val="button-roundbo0my4"/>
          <w:rFonts w:ascii="Times New Roman" w:hAnsi="Times New Roman" w:cs="Times New Roman"/>
          <w:sz w:val="24"/>
          <w:szCs w:val="24"/>
        </w:rPr>
        <w:t>Apica</w:t>
      </w:r>
      <w:proofErr w:type="spellEnd"/>
      <w:r w:rsidRPr="00F00E87">
        <w:rPr>
          <w:rStyle w:val="button-roundbo0my4"/>
          <w:rFonts w:ascii="Times New Roman" w:hAnsi="Times New Roman" w:cs="Times New Roman"/>
          <w:sz w:val="24"/>
          <w:szCs w:val="24"/>
        </w:rPr>
        <w:t xml:space="preserve"> B, </w:t>
      </w:r>
      <w:proofErr w:type="spellStart"/>
      <w:r w:rsidRPr="00F00E87">
        <w:rPr>
          <w:rStyle w:val="button-roundbo0my4"/>
          <w:rFonts w:ascii="Times New Roman" w:hAnsi="Times New Roman" w:cs="Times New Roman"/>
          <w:sz w:val="24"/>
          <w:szCs w:val="24"/>
        </w:rPr>
        <w:t>Awuku</w:t>
      </w:r>
      <w:proofErr w:type="spellEnd"/>
      <w:r w:rsidRPr="00F00E87">
        <w:rPr>
          <w:rStyle w:val="button-roundbo0my4"/>
          <w:rFonts w:ascii="Times New Roman" w:hAnsi="Times New Roman" w:cs="Times New Roman"/>
          <w:sz w:val="24"/>
          <w:szCs w:val="24"/>
        </w:rPr>
        <w:t xml:space="preserve"> Y, Cunha L, </w:t>
      </w:r>
      <w:proofErr w:type="spellStart"/>
      <w:r w:rsidRPr="00F00E87">
        <w:rPr>
          <w:rStyle w:val="button-roundbo0my4"/>
          <w:rFonts w:ascii="Times New Roman" w:hAnsi="Times New Roman" w:cs="Times New Roman"/>
          <w:sz w:val="24"/>
          <w:szCs w:val="24"/>
        </w:rPr>
        <w:t>Agarwal</w:t>
      </w:r>
      <w:proofErr w:type="spellEnd"/>
      <w:r w:rsidRPr="00F00E87">
        <w:rPr>
          <w:rStyle w:val="button-roundbo0my4"/>
          <w:rFonts w:ascii="Times New Roman" w:hAnsi="Times New Roman" w:cs="Times New Roman"/>
          <w:sz w:val="24"/>
          <w:szCs w:val="24"/>
        </w:rPr>
        <w:t xml:space="preserve"> K, </w:t>
      </w:r>
      <w:proofErr w:type="spellStart"/>
      <w:r w:rsidRPr="00F00E87">
        <w:rPr>
          <w:rStyle w:val="button-roundbo0my4"/>
          <w:rFonts w:ascii="Times New Roman" w:hAnsi="Times New Roman" w:cs="Times New Roman"/>
          <w:sz w:val="24"/>
          <w:szCs w:val="24"/>
        </w:rPr>
        <w:t>Gogela</w:t>
      </w:r>
      <w:proofErr w:type="spellEnd"/>
      <w:r w:rsidRPr="00F00E87">
        <w:rPr>
          <w:rStyle w:val="button-roundbo0my4"/>
          <w:rFonts w:ascii="Times New Roman" w:hAnsi="Times New Roman" w:cs="Times New Roman"/>
          <w:sz w:val="24"/>
          <w:szCs w:val="24"/>
        </w:rPr>
        <w:t xml:space="preserve"> N, </w:t>
      </w:r>
      <w:proofErr w:type="spellStart"/>
      <w:r w:rsidRPr="00F00E87">
        <w:rPr>
          <w:rStyle w:val="button-roundbo0my4"/>
          <w:rFonts w:ascii="Times New Roman" w:hAnsi="Times New Roman" w:cs="Times New Roman"/>
          <w:sz w:val="24"/>
          <w:szCs w:val="24"/>
        </w:rPr>
        <w:t>Kassianides</w:t>
      </w:r>
      <w:proofErr w:type="spellEnd"/>
      <w:r w:rsidRPr="00F00E87">
        <w:rPr>
          <w:rStyle w:val="button-roundbo0my4"/>
          <w:rFonts w:ascii="Times New Roman" w:hAnsi="Times New Roman" w:cs="Times New Roman"/>
          <w:sz w:val="24"/>
          <w:szCs w:val="24"/>
        </w:rPr>
        <w:t xml:space="preserve"> C, Kew M, </w:t>
      </w:r>
      <w:proofErr w:type="spellStart"/>
      <w:r w:rsidRPr="00F00E87">
        <w:rPr>
          <w:rStyle w:val="button-roundbo0my4"/>
          <w:rFonts w:ascii="Times New Roman" w:hAnsi="Times New Roman" w:cs="Times New Roman"/>
          <w:sz w:val="24"/>
          <w:szCs w:val="24"/>
        </w:rPr>
        <w:t>Lam</w:t>
      </w:r>
      <w:proofErr w:type="spellEnd"/>
      <w:r w:rsidRPr="00F00E87">
        <w:rPr>
          <w:rStyle w:val="button-roundbo0my4"/>
          <w:rFonts w:ascii="Times New Roman" w:hAnsi="Times New Roman" w:cs="Times New Roman"/>
          <w:sz w:val="24"/>
          <w:szCs w:val="24"/>
        </w:rPr>
        <w:t xml:space="preserve"> P, </w:t>
      </w:r>
      <w:proofErr w:type="spellStart"/>
      <w:r w:rsidRPr="00F00E87">
        <w:rPr>
          <w:rStyle w:val="button-roundbo0my4"/>
          <w:rFonts w:ascii="Times New Roman" w:hAnsi="Times New Roman" w:cs="Times New Roman"/>
          <w:sz w:val="24"/>
          <w:szCs w:val="24"/>
        </w:rPr>
        <w:t>Lesi</w:t>
      </w:r>
      <w:proofErr w:type="spellEnd"/>
      <w:r w:rsidRPr="00F00E87">
        <w:rPr>
          <w:rStyle w:val="button-roundbo0my4"/>
          <w:rFonts w:ascii="Times New Roman" w:hAnsi="Times New Roman" w:cs="Times New Roman"/>
          <w:sz w:val="24"/>
          <w:szCs w:val="24"/>
        </w:rPr>
        <w:t xml:space="preserve"> O, Lohouès Kouacou MJ, M’Baye PS, </w:t>
      </w:r>
      <w:proofErr w:type="spellStart"/>
      <w:r w:rsidRPr="00F00E87">
        <w:rPr>
          <w:rStyle w:val="button-roundbo0my4"/>
          <w:rFonts w:ascii="Times New Roman" w:hAnsi="Times New Roman" w:cs="Times New Roman"/>
          <w:sz w:val="24"/>
          <w:szCs w:val="24"/>
        </w:rPr>
        <w:t>Musabeyezu</w:t>
      </w:r>
      <w:proofErr w:type="spellEnd"/>
      <w:r w:rsidRPr="00F00E87">
        <w:rPr>
          <w:rStyle w:val="button-roundbo0my4"/>
          <w:rFonts w:ascii="Times New Roman" w:hAnsi="Times New Roman" w:cs="Times New Roman"/>
          <w:sz w:val="24"/>
          <w:szCs w:val="24"/>
        </w:rPr>
        <w:t xml:space="preserve"> E, </w:t>
      </w:r>
      <w:proofErr w:type="spellStart"/>
      <w:r w:rsidRPr="00F00E87">
        <w:rPr>
          <w:rStyle w:val="button-roundbo0my4"/>
          <w:rFonts w:ascii="Times New Roman" w:hAnsi="Times New Roman" w:cs="Times New Roman"/>
          <w:sz w:val="24"/>
          <w:szCs w:val="24"/>
        </w:rPr>
        <w:t>Musau</w:t>
      </w:r>
      <w:proofErr w:type="spellEnd"/>
      <w:r w:rsidRPr="00F00E87">
        <w:rPr>
          <w:rStyle w:val="button-roundbo0my4"/>
          <w:rFonts w:ascii="Times New Roman" w:hAnsi="Times New Roman" w:cs="Times New Roman"/>
          <w:sz w:val="24"/>
          <w:szCs w:val="24"/>
        </w:rPr>
        <w:t xml:space="preserve"> B, Ojo O, </w:t>
      </w:r>
      <w:proofErr w:type="spellStart"/>
      <w:r w:rsidRPr="00F00E87">
        <w:rPr>
          <w:rStyle w:val="button-roundbo0my4"/>
          <w:rFonts w:ascii="Times New Roman" w:hAnsi="Times New Roman" w:cs="Times New Roman"/>
          <w:sz w:val="24"/>
          <w:szCs w:val="24"/>
        </w:rPr>
        <w:t>Rwegasha</w:t>
      </w:r>
      <w:proofErr w:type="spellEnd"/>
      <w:r w:rsidRPr="00F00E87">
        <w:rPr>
          <w:rStyle w:val="button-roundbo0my4"/>
          <w:rFonts w:ascii="Times New Roman" w:hAnsi="Times New Roman" w:cs="Times New Roman"/>
          <w:sz w:val="24"/>
          <w:szCs w:val="24"/>
        </w:rPr>
        <w:t xml:space="preserve"> J, </w:t>
      </w:r>
      <w:proofErr w:type="spellStart"/>
      <w:r w:rsidRPr="00F00E87">
        <w:rPr>
          <w:rStyle w:val="button-roundbo0my4"/>
          <w:rFonts w:ascii="Times New Roman" w:hAnsi="Times New Roman" w:cs="Times New Roman"/>
          <w:sz w:val="24"/>
          <w:szCs w:val="24"/>
        </w:rPr>
        <w:t>Scholz</w:t>
      </w:r>
      <w:proofErr w:type="spellEnd"/>
      <w:r w:rsidRPr="00F00E87">
        <w:rPr>
          <w:rStyle w:val="button-roundbo0my4"/>
          <w:rFonts w:ascii="Times New Roman" w:hAnsi="Times New Roman" w:cs="Times New Roman"/>
          <w:sz w:val="24"/>
          <w:szCs w:val="24"/>
        </w:rPr>
        <w:t xml:space="preserve"> B, </w:t>
      </w:r>
      <w:proofErr w:type="spellStart"/>
      <w:r w:rsidRPr="00F00E87">
        <w:rPr>
          <w:rStyle w:val="button-roundbo0my4"/>
          <w:rFonts w:ascii="Times New Roman" w:hAnsi="Times New Roman" w:cs="Times New Roman"/>
          <w:sz w:val="24"/>
          <w:szCs w:val="24"/>
        </w:rPr>
        <w:t>Shewaye</w:t>
      </w:r>
      <w:proofErr w:type="spellEnd"/>
      <w:r w:rsidRPr="00F00E87">
        <w:rPr>
          <w:rStyle w:val="button-roundbo0my4"/>
          <w:rFonts w:ascii="Times New Roman" w:hAnsi="Times New Roman" w:cs="Times New Roman"/>
          <w:sz w:val="24"/>
          <w:szCs w:val="24"/>
        </w:rPr>
        <w:t xml:space="preserve"> AB, </w:t>
      </w:r>
      <w:proofErr w:type="spellStart"/>
      <w:r w:rsidRPr="00F00E87">
        <w:rPr>
          <w:rStyle w:val="button-roundbo0my4"/>
          <w:rFonts w:ascii="Times New Roman" w:hAnsi="Times New Roman" w:cs="Times New Roman"/>
          <w:sz w:val="24"/>
          <w:szCs w:val="24"/>
        </w:rPr>
        <w:t>Tzeuton</w:t>
      </w:r>
      <w:proofErr w:type="spellEnd"/>
      <w:r w:rsidRPr="00F00E87">
        <w:rPr>
          <w:rStyle w:val="button-roundbo0my4"/>
          <w:rFonts w:ascii="Times New Roman" w:hAnsi="Times New Roman" w:cs="Times New Roman"/>
          <w:sz w:val="24"/>
          <w:szCs w:val="24"/>
        </w:rPr>
        <w:t xml:space="preserve"> C, </w:t>
      </w:r>
      <w:proofErr w:type="spellStart"/>
      <w:r w:rsidRPr="00F00E87">
        <w:rPr>
          <w:rStyle w:val="button-roundbo0my4"/>
          <w:rFonts w:ascii="Times New Roman" w:hAnsi="Times New Roman" w:cs="Times New Roman"/>
          <w:sz w:val="24"/>
          <w:szCs w:val="24"/>
        </w:rPr>
        <w:t>Sonderup</w:t>
      </w:r>
      <w:proofErr w:type="spellEnd"/>
      <w:r w:rsidRPr="00F00E87">
        <w:rPr>
          <w:rStyle w:val="button-roundbo0my4"/>
          <w:rFonts w:ascii="Times New Roman" w:hAnsi="Times New Roman" w:cs="Times New Roman"/>
          <w:sz w:val="24"/>
          <w:szCs w:val="24"/>
        </w:rPr>
        <w:t xml:space="preserve"> M W</w:t>
      </w:r>
      <w:proofErr w:type="gramStart"/>
      <w:r w:rsidRPr="00F00E87">
        <w:rPr>
          <w:rStyle w:val="button-roundbo0my4"/>
          <w:rFonts w:ascii="Times New Roman" w:hAnsi="Times New Roman" w:cs="Times New Roman"/>
          <w:sz w:val="24"/>
          <w:szCs w:val="24"/>
        </w:rPr>
        <w:t>.</w:t>
      </w:r>
      <w:proofErr w:type="gramEnd"/>
      <w:r w:rsidRPr="00F00E87">
        <w:rPr>
          <w:rFonts w:ascii="Times New Roman" w:hAnsi="Times New Roman" w:cs="Times New Roman"/>
          <w:sz w:val="24"/>
          <w:szCs w:val="24"/>
        </w:rPr>
        <w:br/>
      </w:r>
      <w:proofErr w:type="spellStart"/>
      <w:r w:rsidRPr="00F00E87">
        <w:rPr>
          <w:rStyle w:val="button-roundbo0my4"/>
          <w:rFonts w:ascii="Times New Roman" w:hAnsi="Times New Roman" w:cs="Times New Roman"/>
          <w:sz w:val="24"/>
          <w:szCs w:val="24"/>
        </w:rPr>
        <w:t>Hepatitis</w:t>
      </w:r>
      <w:proofErr w:type="spellEnd"/>
      <w:r w:rsidRPr="00F00E87">
        <w:rPr>
          <w:rStyle w:val="button-roundbo0my4"/>
          <w:rFonts w:ascii="Times New Roman" w:hAnsi="Times New Roman" w:cs="Times New Roman"/>
          <w:sz w:val="24"/>
          <w:szCs w:val="24"/>
        </w:rPr>
        <w:t xml:space="preserve"> B in </w:t>
      </w:r>
      <w:proofErr w:type="spellStart"/>
      <w:r w:rsidRPr="00F00E87">
        <w:rPr>
          <w:rStyle w:val="button-roundbo0my4"/>
          <w:rFonts w:ascii="Times New Roman" w:hAnsi="Times New Roman" w:cs="Times New Roman"/>
          <w:sz w:val="24"/>
          <w:szCs w:val="24"/>
        </w:rPr>
        <w:t>sub</w:t>
      </w:r>
      <w:r w:rsidRPr="00F00E87">
        <w:rPr>
          <w:rStyle w:val="button-roundbo0my4"/>
          <w:rFonts w:ascii="Times New Roman" w:hAnsi="Times New Roman" w:cs="Times New Roman"/>
          <w:sz w:val="24"/>
          <w:szCs w:val="24"/>
        </w:rPr>
        <w:noBreakHyphen/>
        <w:t>Saharan</w:t>
      </w:r>
      <w:proofErr w:type="spellEnd"/>
      <w:r w:rsidRPr="00F00E87">
        <w:rPr>
          <w:rStyle w:val="button-roundbo0my4"/>
          <w:rFonts w:ascii="Times New Roman" w:hAnsi="Times New Roman" w:cs="Times New Roman"/>
          <w:sz w:val="24"/>
          <w:szCs w:val="24"/>
        </w:rPr>
        <w:t xml:space="preserve"> </w:t>
      </w:r>
      <w:proofErr w:type="spellStart"/>
      <w:r w:rsidRPr="00F00E87">
        <w:rPr>
          <w:rStyle w:val="button-roundbo0my4"/>
          <w:rFonts w:ascii="Times New Roman" w:hAnsi="Times New Roman" w:cs="Times New Roman"/>
          <w:sz w:val="24"/>
          <w:szCs w:val="24"/>
        </w:rPr>
        <w:t>Africa</w:t>
      </w:r>
      <w:proofErr w:type="spellEnd"/>
      <w:r w:rsidRPr="00F00E87">
        <w:rPr>
          <w:rStyle w:val="button-roundbo0my4"/>
          <w:rFonts w:ascii="Times New Roman" w:hAnsi="Times New Roman" w:cs="Times New Roman"/>
          <w:sz w:val="24"/>
          <w:szCs w:val="24"/>
        </w:rPr>
        <w:t xml:space="preserve"> : </w:t>
      </w:r>
      <w:proofErr w:type="spellStart"/>
      <w:r w:rsidRPr="00F00E87">
        <w:rPr>
          <w:rStyle w:val="button-roundbo0my4"/>
          <w:rFonts w:ascii="Times New Roman" w:hAnsi="Times New Roman" w:cs="Times New Roman"/>
          <w:sz w:val="24"/>
          <w:szCs w:val="24"/>
        </w:rPr>
        <w:t>strategies</w:t>
      </w:r>
      <w:proofErr w:type="spellEnd"/>
      <w:r w:rsidRPr="00F00E87">
        <w:rPr>
          <w:rStyle w:val="button-roundbo0my4"/>
          <w:rFonts w:ascii="Times New Roman" w:hAnsi="Times New Roman" w:cs="Times New Roman"/>
          <w:sz w:val="24"/>
          <w:szCs w:val="24"/>
        </w:rPr>
        <w:t xml:space="preserve"> to </w:t>
      </w:r>
      <w:proofErr w:type="spellStart"/>
      <w:r w:rsidRPr="00F00E87">
        <w:rPr>
          <w:rStyle w:val="button-roundbo0my4"/>
          <w:rFonts w:ascii="Times New Roman" w:hAnsi="Times New Roman" w:cs="Times New Roman"/>
          <w:sz w:val="24"/>
          <w:szCs w:val="24"/>
        </w:rPr>
        <w:t>achieve</w:t>
      </w:r>
      <w:proofErr w:type="spellEnd"/>
      <w:r w:rsidRPr="00F00E87">
        <w:rPr>
          <w:rStyle w:val="button-roundbo0my4"/>
          <w:rFonts w:ascii="Times New Roman" w:hAnsi="Times New Roman" w:cs="Times New Roman"/>
          <w:sz w:val="24"/>
          <w:szCs w:val="24"/>
        </w:rPr>
        <w:t xml:space="preserve"> the 2030 </w:t>
      </w:r>
      <w:proofErr w:type="spellStart"/>
      <w:r w:rsidRPr="00F00E87">
        <w:rPr>
          <w:rStyle w:val="button-roundbo0my4"/>
          <w:rFonts w:ascii="Times New Roman" w:hAnsi="Times New Roman" w:cs="Times New Roman"/>
          <w:sz w:val="24"/>
          <w:szCs w:val="24"/>
        </w:rPr>
        <w:t>elimination</w:t>
      </w:r>
      <w:proofErr w:type="spellEnd"/>
      <w:r w:rsidRPr="00F00E87">
        <w:rPr>
          <w:rStyle w:val="button-roundbo0my4"/>
          <w:rFonts w:ascii="Times New Roman" w:hAnsi="Times New Roman" w:cs="Times New Roman"/>
          <w:sz w:val="24"/>
          <w:szCs w:val="24"/>
        </w:rPr>
        <w:t xml:space="preserve"> </w:t>
      </w:r>
      <w:proofErr w:type="spellStart"/>
      <w:r w:rsidRPr="00F00E87">
        <w:rPr>
          <w:rStyle w:val="button-roundbo0my4"/>
          <w:rFonts w:ascii="Times New Roman" w:hAnsi="Times New Roman" w:cs="Times New Roman"/>
          <w:sz w:val="24"/>
          <w:szCs w:val="24"/>
        </w:rPr>
        <w:t>targets</w:t>
      </w:r>
      <w:proofErr w:type="spellEnd"/>
      <w:r w:rsidRPr="00F00E87">
        <w:rPr>
          <w:rStyle w:val="button-roundbo0my4"/>
          <w:rFonts w:ascii="Times New Roman" w:hAnsi="Times New Roman" w:cs="Times New Roman"/>
          <w:sz w:val="24"/>
          <w:szCs w:val="24"/>
        </w:rPr>
        <w:t xml:space="preserve">. </w:t>
      </w:r>
      <w:r w:rsidRPr="00F00E87">
        <w:rPr>
          <w:rStyle w:val="button-roundbo0my4"/>
          <w:rFonts w:ascii="Times New Roman" w:hAnsi="Times New Roman" w:cs="Times New Roman"/>
          <w:sz w:val="24"/>
          <w:szCs w:val="24"/>
          <w:lang w:val="en-US"/>
        </w:rPr>
        <w:t xml:space="preserve">The Lancet Gastroenterology &amp; Hepatology. 2017; 2(12):900–909. </w:t>
      </w:r>
      <w:proofErr w:type="spellStart"/>
      <w:proofErr w:type="gramStart"/>
      <w:r w:rsidRPr="00F00E87">
        <w:rPr>
          <w:rStyle w:val="button-roundbo0my4"/>
          <w:rFonts w:ascii="Times New Roman" w:hAnsi="Times New Roman" w:cs="Times New Roman"/>
          <w:sz w:val="24"/>
          <w:szCs w:val="24"/>
          <w:lang w:val="en-US"/>
        </w:rPr>
        <w:t>doi</w:t>
      </w:r>
      <w:proofErr w:type="spellEnd"/>
      <w:proofErr w:type="gramEnd"/>
      <w:r w:rsidRPr="00F00E87">
        <w:rPr>
          <w:rStyle w:val="button-roundbo0my4"/>
          <w:rFonts w:ascii="Times New Roman" w:hAnsi="Times New Roman" w:cs="Times New Roman"/>
          <w:sz w:val="24"/>
          <w:szCs w:val="24"/>
          <w:lang w:val="en-US"/>
        </w:rPr>
        <w:t>: 10.1016/S2468</w:t>
      </w:r>
      <w:r w:rsidRPr="00F00E87">
        <w:rPr>
          <w:rStyle w:val="button-roundbo0my4"/>
          <w:rFonts w:ascii="Times New Roman" w:hAnsi="Times New Roman" w:cs="Times New Roman"/>
          <w:sz w:val="24"/>
          <w:szCs w:val="24"/>
          <w:lang w:val="en-US"/>
        </w:rPr>
        <w:noBreakHyphen/>
        <w:t>1253(17)30295</w:t>
      </w:r>
      <w:r w:rsidRPr="00F00E87">
        <w:rPr>
          <w:rStyle w:val="button-roundbo0my4"/>
          <w:rFonts w:ascii="Times New Roman" w:hAnsi="Times New Roman" w:cs="Times New Roman"/>
          <w:sz w:val="24"/>
          <w:szCs w:val="24"/>
          <w:lang w:val="en-US"/>
        </w:rPr>
        <w:noBreakHyphen/>
        <w:t>9.</w:t>
      </w:r>
    </w:p>
    <w:p w14:paraId="52DA9A22" w14:textId="77777777" w:rsidR="00FF27C7" w:rsidRPr="00F00E87" w:rsidRDefault="00495437">
      <w:pPr>
        <w:pStyle w:val="ListParagraph"/>
        <w:numPr>
          <w:ilvl w:val="0"/>
          <w:numId w:val="11"/>
        </w:numPr>
        <w:spacing w:after="0" w:line="276" w:lineRule="auto"/>
        <w:rPr>
          <w:rFonts w:ascii="Times New Roman" w:hAnsi="Times New Roman" w:cs="Times New Roman"/>
          <w:sz w:val="24"/>
          <w:szCs w:val="24"/>
          <w:lang w:val="en-US"/>
        </w:rPr>
      </w:pPr>
      <w:proofErr w:type="spellStart"/>
      <w:r w:rsidRPr="00F00E87">
        <w:rPr>
          <w:rFonts w:ascii="Times New Roman" w:eastAsia="Times New Roman" w:hAnsi="Times New Roman" w:cs="Times New Roman"/>
          <w:sz w:val="24"/>
          <w:szCs w:val="24"/>
          <w:lang w:eastAsia="fr-FR"/>
        </w:rPr>
        <w:t>Bigna</w:t>
      </w:r>
      <w:proofErr w:type="spellEnd"/>
      <w:r w:rsidRPr="00F00E87">
        <w:rPr>
          <w:rFonts w:ascii="Times New Roman" w:eastAsia="Times New Roman" w:hAnsi="Times New Roman" w:cs="Times New Roman"/>
          <w:sz w:val="24"/>
          <w:szCs w:val="24"/>
          <w:lang w:eastAsia="fr-FR"/>
        </w:rPr>
        <w:t xml:space="preserve"> JJ, </w:t>
      </w:r>
      <w:proofErr w:type="spellStart"/>
      <w:r w:rsidRPr="00F00E87">
        <w:rPr>
          <w:rFonts w:ascii="Times New Roman" w:eastAsia="Times New Roman" w:hAnsi="Times New Roman" w:cs="Times New Roman"/>
          <w:sz w:val="24"/>
          <w:szCs w:val="24"/>
          <w:lang w:eastAsia="fr-FR"/>
        </w:rPr>
        <w:t>Amougou</w:t>
      </w:r>
      <w:proofErr w:type="spellEnd"/>
      <w:r w:rsidRPr="00F00E87">
        <w:rPr>
          <w:rFonts w:ascii="Times New Roman" w:eastAsia="Times New Roman" w:hAnsi="Times New Roman" w:cs="Times New Roman"/>
          <w:sz w:val="24"/>
          <w:szCs w:val="24"/>
          <w:lang w:eastAsia="fr-FR"/>
        </w:rPr>
        <w:t xml:space="preserve"> MA, </w:t>
      </w:r>
      <w:proofErr w:type="spellStart"/>
      <w:r w:rsidRPr="00F00E87">
        <w:rPr>
          <w:rFonts w:ascii="Times New Roman" w:eastAsia="Times New Roman" w:hAnsi="Times New Roman" w:cs="Times New Roman"/>
          <w:sz w:val="24"/>
          <w:szCs w:val="24"/>
          <w:lang w:eastAsia="fr-FR"/>
        </w:rPr>
        <w:t>Asangbeh</w:t>
      </w:r>
      <w:proofErr w:type="spellEnd"/>
      <w:r w:rsidRPr="00F00E87">
        <w:rPr>
          <w:rFonts w:ascii="Times New Roman" w:eastAsia="Times New Roman" w:hAnsi="Times New Roman" w:cs="Times New Roman"/>
          <w:sz w:val="24"/>
          <w:szCs w:val="24"/>
          <w:lang w:eastAsia="fr-FR"/>
        </w:rPr>
        <w:t xml:space="preserve"> SL, </w:t>
      </w:r>
      <w:proofErr w:type="spellStart"/>
      <w:r w:rsidRPr="00F00E87">
        <w:rPr>
          <w:rFonts w:ascii="Times New Roman" w:eastAsia="Times New Roman" w:hAnsi="Times New Roman" w:cs="Times New Roman"/>
          <w:sz w:val="24"/>
          <w:szCs w:val="24"/>
          <w:lang w:eastAsia="fr-FR"/>
        </w:rPr>
        <w:t>Kenne</w:t>
      </w:r>
      <w:proofErr w:type="spellEnd"/>
      <w:r w:rsidRPr="00F00E87">
        <w:rPr>
          <w:rFonts w:ascii="Times New Roman" w:eastAsia="Times New Roman" w:hAnsi="Times New Roman" w:cs="Times New Roman"/>
          <w:sz w:val="24"/>
          <w:szCs w:val="24"/>
          <w:lang w:eastAsia="fr-FR"/>
        </w:rPr>
        <w:t xml:space="preserve"> AM, </w:t>
      </w:r>
      <w:proofErr w:type="spellStart"/>
      <w:r w:rsidRPr="00F00E87">
        <w:rPr>
          <w:rFonts w:ascii="Times New Roman" w:eastAsia="Times New Roman" w:hAnsi="Times New Roman" w:cs="Times New Roman"/>
          <w:sz w:val="24"/>
          <w:szCs w:val="24"/>
          <w:lang w:eastAsia="fr-FR"/>
        </w:rPr>
        <w:t>Noumegni</w:t>
      </w:r>
      <w:proofErr w:type="spellEnd"/>
      <w:r w:rsidRPr="00F00E87">
        <w:rPr>
          <w:rFonts w:ascii="Times New Roman" w:eastAsia="Times New Roman" w:hAnsi="Times New Roman" w:cs="Times New Roman"/>
          <w:sz w:val="24"/>
          <w:szCs w:val="24"/>
          <w:lang w:eastAsia="fr-FR"/>
        </w:rPr>
        <w:t xml:space="preserve"> SRN, Ngo</w:t>
      </w:r>
      <w:r w:rsidRPr="00F00E87">
        <w:rPr>
          <w:rFonts w:ascii="Times New Roman" w:eastAsia="Times New Roman" w:hAnsi="Times New Roman" w:cs="Times New Roman"/>
          <w:sz w:val="24"/>
          <w:szCs w:val="24"/>
          <w:lang w:eastAsia="fr-FR"/>
        </w:rPr>
        <w:noBreakHyphen/>
        <w:t>Malabo ET, et al.</w:t>
      </w:r>
      <w:r w:rsidRPr="00F00E87">
        <w:rPr>
          <w:rFonts w:ascii="Times New Roman" w:eastAsia="Times New Roman" w:hAnsi="Times New Roman" w:cs="Times New Roman"/>
          <w:sz w:val="24"/>
          <w:szCs w:val="24"/>
          <w:lang w:eastAsia="fr-FR"/>
        </w:rPr>
        <w:br/>
      </w:r>
      <w:r w:rsidRPr="00F00E87">
        <w:rPr>
          <w:rFonts w:ascii="Times New Roman" w:eastAsia="Times New Roman" w:hAnsi="Times New Roman" w:cs="Times New Roman"/>
          <w:sz w:val="24"/>
          <w:szCs w:val="24"/>
          <w:lang w:val="en-US" w:eastAsia="fr-FR"/>
        </w:rPr>
        <w:t>Seroprevalence of hepatitis B virus infection in Cameroon: a systematic review and meta</w:t>
      </w:r>
      <w:r w:rsidRPr="00F00E87">
        <w:rPr>
          <w:rFonts w:ascii="Times New Roman" w:eastAsia="Times New Roman" w:hAnsi="Times New Roman" w:cs="Times New Roman"/>
          <w:sz w:val="24"/>
          <w:szCs w:val="24"/>
          <w:lang w:val="en-US" w:eastAsia="fr-FR"/>
        </w:rPr>
        <w:noBreakHyphen/>
        <w:t xml:space="preserve">analysis. BMJ Open. 2017 Jun 30; 7(6): e015298. </w:t>
      </w:r>
      <w:proofErr w:type="spellStart"/>
      <w:proofErr w:type="gramStart"/>
      <w:r w:rsidRPr="00F00E87">
        <w:rPr>
          <w:rFonts w:ascii="Times New Roman" w:eastAsia="Times New Roman" w:hAnsi="Times New Roman" w:cs="Times New Roman"/>
          <w:sz w:val="24"/>
          <w:szCs w:val="24"/>
          <w:lang w:val="en-US" w:eastAsia="fr-FR"/>
        </w:rPr>
        <w:t>doi</w:t>
      </w:r>
      <w:proofErr w:type="spellEnd"/>
      <w:proofErr w:type="gramEnd"/>
      <w:r w:rsidRPr="00F00E87">
        <w:rPr>
          <w:rFonts w:ascii="Times New Roman" w:eastAsia="Times New Roman" w:hAnsi="Times New Roman" w:cs="Times New Roman"/>
          <w:sz w:val="24"/>
          <w:szCs w:val="24"/>
          <w:lang w:val="en-US" w:eastAsia="fr-FR"/>
        </w:rPr>
        <w:t>: 10.1136/bmjopen</w:t>
      </w:r>
      <w:r w:rsidRPr="00F00E87">
        <w:rPr>
          <w:rFonts w:ascii="Times New Roman" w:eastAsia="Times New Roman" w:hAnsi="Times New Roman" w:cs="Times New Roman"/>
          <w:sz w:val="24"/>
          <w:szCs w:val="24"/>
          <w:lang w:val="en-US" w:eastAsia="fr-FR"/>
        </w:rPr>
        <w:noBreakHyphen/>
        <w:t>2016</w:t>
      </w:r>
      <w:r w:rsidRPr="00F00E87">
        <w:rPr>
          <w:rFonts w:ascii="Times New Roman" w:eastAsia="Times New Roman" w:hAnsi="Times New Roman" w:cs="Times New Roman"/>
          <w:sz w:val="24"/>
          <w:szCs w:val="24"/>
          <w:lang w:val="en-US" w:eastAsia="fr-FR"/>
        </w:rPr>
        <w:noBreakHyphen/>
        <w:t>015298. PMCID: PMC5734365.</w:t>
      </w:r>
    </w:p>
    <w:p w14:paraId="2757F055" w14:textId="77777777" w:rsidR="00FF27C7" w:rsidRPr="00F00E87" w:rsidRDefault="00495437">
      <w:pPr>
        <w:pStyle w:val="ListParagraph"/>
        <w:numPr>
          <w:ilvl w:val="0"/>
          <w:numId w:val="11"/>
        </w:numPr>
        <w:spacing w:after="0" w:line="360" w:lineRule="auto"/>
        <w:jc w:val="both"/>
        <w:rPr>
          <w:rFonts w:ascii="Times New Roman" w:hAnsi="Times New Roman" w:cs="Times New Roman"/>
          <w:sz w:val="24"/>
          <w:szCs w:val="24"/>
          <w:lang w:val="en-US"/>
        </w:rPr>
      </w:pPr>
      <w:r w:rsidRPr="00F00E87">
        <w:rPr>
          <w:rStyle w:val="button-roundbo0my4"/>
          <w:rFonts w:ascii="Times New Roman" w:hAnsi="Times New Roman" w:cs="Times New Roman"/>
          <w:sz w:val="24"/>
          <w:szCs w:val="24"/>
          <w:lang w:val="en-US"/>
        </w:rPr>
        <w:t>Chang MH. Prevention of hepatitis B virus infection and liver cancer. Gastroenterology. 2022; 162(6):1893-1904.</w:t>
      </w:r>
    </w:p>
    <w:p w14:paraId="73ABA885" w14:textId="77777777" w:rsidR="00FF27C7" w:rsidRPr="00F00E87" w:rsidRDefault="00495437">
      <w:pPr>
        <w:pStyle w:val="ListParagraph"/>
        <w:numPr>
          <w:ilvl w:val="0"/>
          <w:numId w:val="11"/>
        </w:numPr>
        <w:spacing w:after="0" w:line="360" w:lineRule="auto"/>
        <w:jc w:val="both"/>
        <w:rPr>
          <w:rFonts w:ascii="Times New Roman" w:hAnsi="Times New Roman" w:cs="Times New Roman"/>
          <w:sz w:val="24"/>
          <w:szCs w:val="24"/>
        </w:rPr>
      </w:pPr>
      <w:r w:rsidRPr="00F00E87">
        <w:rPr>
          <w:rFonts w:ascii="Times New Roman" w:hAnsi="Times New Roman" w:cs="Times New Roman"/>
          <w:sz w:val="24"/>
          <w:szCs w:val="24"/>
        </w:rPr>
        <w:t xml:space="preserve">Hannachi N, </w:t>
      </w:r>
      <w:proofErr w:type="spellStart"/>
      <w:r w:rsidRPr="00F00E87">
        <w:rPr>
          <w:rFonts w:ascii="Times New Roman" w:hAnsi="Times New Roman" w:cs="Times New Roman"/>
          <w:sz w:val="24"/>
          <w:szCs w:val="24"/>
        </w:rPr>
        <w:t>Bahri</w:t>
      </w:r>
      <w:proofErr w:type="spellEnd"/>
      <w:r w:rsidRPr="00F00E87">
        <w:rPr>
          <w:rFonts w:ascii="Times New Roman" w:hAnsi="Times New Roman" w:cs="Times New Roman"/>
          <w:sz w:val="24"/>
          <w:szCs w:val="24"/>
        </w:rPr>
        <w:t xml:space="preserve"> O, </w:t>
      </w:r>
      <w:proofErr w:type="spellStart"/>
      <w:r w:rsidRPr="00F00E87">
        <w:rPr>
          <w:rFonts w:ascii="Times New Roman" w:hAnsi="Times New Roman" w:cs="Times New Roman"/>
          <w:sz w:val="24"/>
          <w:szCs w:val="24"/>
        </w:rPr>
        <w:t>Mhalla</w:t>
      </w:r>
      <w:proofErr w:type="spellEnd"/>
      <w:r w:rsidRPr="00F00E87">
        <w:rPr>
          <w:rFonts w:ascii="Times New Roman" w:hAnsi="Times New Roman" w:cs="Times New Roman"/>
          <w:sz w:val="24"/>
          <w:szCs w:val="24"/>
        </w:rPr>
        <w:t xml:space="preserve"> S, et al. </w:t>
      </w:r>
      <w:r w:rsidRPr="00F00E87">
        <w:rPr>
          <w:rStyle w:val="Emphasis"/>
          <w:rFonts w:ascii="Times New Roman" w:hAnsi="Times New Roman" w:cs="Times New Roman"/>
          <w:i w:val="0"/>
          <w:iCs w:val="0"/>
          <w:sz w:val="24"/>
          <w:szCs w:val="24"/>
          <w:lang w:val="en-US"/>
        </w:rPr>
        <w:t xml:space="preserve">Hepatitis B virus infection in Tunisian pregnant women: Risk factors and viral DNA levels in </w:t>
      </w:r>
      <w:proofErr w:type="spellStart"/>
      <w:r w:rsidRPr="00F00E87">
        <w:rPr>
          <w:rStyle w:val="Emphasis"/>
          <w:rFonts w:ascii="Times New Roman" w:hAnsi="Times New Roman" w:cs="Times New Roman"/>
          <w:i w:val="0"/>
          <w:iCs w:val="0"/>
          <w:sz w:val="24"/>
          <w:szCs w:val="24"/>
          <w:lang w:val="en-US"/>
        </w:rPr>
        <w:t>HBe</w:t>
      </w:r>
      <w:proofErr w:type="spellEnd"/>
      <w:r w:rsidRPr="00F00E87">
        <w:rPr>
          <w:rStyle w:val="Emphasis"/>
          <w:rFonts w:ascii="Times New Roman" w:hAnsi="Times New Roman" w:cs="Times New Roman"/>
          <w:i w:val="0"/>
          <w:iCs w:val="0"/>
          <w:sz w:val="24"/>
          <w:szCs w:val="24"/>
          <w:lang w:val="en-US"/>
        </w:rPr>
        <w:t xml:space="preserve"> antigen-negative women.</w:t>
      </w:r>
      <w:r w:rsidRPr="00F00E87">
        <w:rPr>
          <w:rFonts w:ascii="Times New Roman" w:hAnsi="Times New Roman" w:cs="Times New Roman"/>
          <w:sz w:val="24"/>
          <w:szCs w:val="24"/>
          <w:lang w:val="en-US"/>
        </w:rPr>
        <w:t xml:space="preserve"> </w:t>
      </w:r>
      <w:r w:rsidRPr="00F00E87">
        <w:rPr>
          <w:rFonts w:ascii="Times New Roman" w:hAnsi="Times New Roman" w:cs="Times New Roman"/>
          <w:sz w:val="24"/>
          <w:szCs w:val="24"/>
        </w:rPr>
        <w:t>Pathologie Biologie. 2009;57(5):e43-e47.</w:t>
      </w:r>
    </w:p>
    <w:p w14:paraId="1B6CE6A3"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lang w:val="en-US"/>
        </w:rPr>
        <w:t>Lloyd AR, Franco </w:t>
      </w:r>
      <w:proofErr w:type="spellStart"/>
      <w:r w:rsidRPr="00F00E87">
        <w:rPr>
          <w:rStyle w:val="button-roundbo0my4"/>
          <w:rFonts w:ascii="Times New Roman" w:hAnsi="Times New Roman" w:cs="Times New Roman"/>
          <w:sz w:val="24"/>
          <w:szCs w:val="24"/>
          <w:lang w:val="en-US"/>
        </w:rPr>
        <w:t>RA.Sexual</w:t>
      </w:r>
      <w:proofErr w:type="spellEnd"/>
      <w:r w:rsidRPr="00F00E87">
        <w:rPr>
          <w:rStyle w:val="button-roundbo0my4"/>
          <w:rFonts w:ascii="Times New Roman" w:hAnsi="Times New Roman" w:cs="Times New Roman"/>
          <w:sz w:val="24"/>
          <w:szCs w:val="24"/>
          <w:lang w:val="en-US"/>
        </w:rPr>
        <w:t xml:space="preserve"> Transmission of Viral Hepatitis. Infectious Disease Clinics of North America. 2023 Jun; 37(2):335–349. </w:t>
      </w:r>
      <w:proofErr w:type="spellStart"/>
      <w:proofErr w:type="gramStart"/>
      <w:r w:rsidRPr="00F00E87">
        <w:rPr>
          <w:rStyle w:val="button-roundbo0my4"/>
          <w:rFonts w:ascii="Times New Roman" w:hAnsi="Times New Roman" w:cs="Times New Roman"/>
          <w:sz w:val="24"/>
          <w:szCs w:val="24"/>
          <w:lang w:val="en-US"/>
        </w:rPr>
        <w:t>doi</w:t>
      </w:r>
      <w:proofErr w:type="spellEnd"/>
      <w:proofErr w:type="gramEnd"/>
      <w:r w:rsidRPr="00F00E87">
        <w:rPr>
          <w:rStyle w:val="button-roundbo0my4"/>
          <w:rFonts w:ascii="Times New Roman" w:hAnsi="Times New Roman" w:cs="Times New Roman"/>
          <w:sz w:val="24"/>
          <w:szCs w:val="24"/>
          <w:lang w:val="en-US"/>
        </w:rPr>
        <w:t xml:space="preserve">: 10.1016/j.idc.2023.02.010. PMID: 37105646. </w:t>
      </w:r>
    </w:p>
    <w:p w14:paraId="3BD8B97B"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lang w:val="en-US"/>
        </w:rPr>
        <w:t>Viral hepatitis elimination — time to act. Nat Rev Gastroenterol Hepatol. 2024; 21:529.</w:t>
      </w:r>
      <w:r w:rsidRPr="00F00E87">
        <w:rPr>
          <w:rFonts w:ascii="Times New Roman" w:hAnsi="Times New Roman" w:cs="Times New Roman"/>
          <w:sz w:val="24"/>
          <w:szCs w:val="24"/>
          <w:lang w:val="en-US"/>
        </w:rPr>
        <w:br/>
      </w:r>
      <w:r w:rsidRPr="00F00E87">
        <w:rPr>
          <w:rStyle w:val="button-roundbo0my4"/>
          <w:rFonts w:ascii="Times New Roman" w:hAnsi="Times New Roman" w:cs="Times New Roman"/>
          <w:sz w:val="24"/>
          <w:szCs w:val="24"/>
          <w:lang w:val="en-US"/>
        </w:rPr>
        <w:t xml:space="preserve">Editorial by the Editors. </w:t>
      </w:r>
      <w:proofErr w:type="spellStart"/>
      <w:proofErr w:type="gramStart"/>
      <w:r w:rsidRPr="00F00E87">
        <w:rPr>
          <w:rStyle w:val="button-roundbo0my4"/>
          <w:rFonts w:ascii="Times New Roman" w:hAnsi="Times New Roman" w:cs="Times New Roman"/>
          <w:sz w:val="24"/>
          <w:szCs w:val="24"/>
          <w:lang w:val="en-US"/>
        </w:rPr>
        <w:t>doi</w:t>
      </w:r>
      <w:proofErr w:type="spellEnd"/>
      <w:proofErr w:type="gramEnd"/>
      <w:r w:rsidRPr="00F00E87">
        <w:rPr>
          <w:rStyle w:val="button-roundbo0my4"/>
          <w:rFonts w:ascii="Times New Roman" w:hAnsi="Times New Roman" w:cs="Times New Roman"/>
          <w:sz w:val="24"/>
          <w:szCs w:val="24"/>
          <w:lang w:val="en-US"/>
        </w:rPr>
        <w:t>: 10.1038/s41575</w:t>
      </w:r>
      <w:r w:rsidRPr="00F00E87">
        <w:rPr>
          <w:rStyle w:val="button-roundbo0my4"/>
          <w:rFonts w:ascii="Times New Roman" w:hAnsi="Times New Roman" w:cs="Times New Roman"/>
          <w:sz w:val="24"/>
          <w:szCs w:val="24"/>
          <w:lang w:val="en-US"/>
        </w:rPr>
        <w:noBreakHyphen/>
        <w:t>024</w:t>
      </w:r>
      <w:r w:rsidRPr="00F00E87">
        <w:rPr>
          <w:rStyle w:val="button-roundbo0my4"/>
          <w:rFonts w:ascii="Times New Roman" w:hAnsi="Times New Roman" w:cs="Times New Roman"/>
          <w:sz w:val="24"/>
          <w:szCs w:val="24"/>
          <w:lang w:val="en-US"/>
        </w:rPr>
        <w:noBreakHyphen/>
        <w:t>00963</w:t>
      </w:r>
      <w:r w:rsidRPr="00F00E87">
        <w:rPr>
          <w:rStyle w:val="button-roundbo0my4"/>
          <w:rFonts w:ascii="Times New Roman" w:hAnsi="Times New Roman" w:cs="Times New Roman"/>
          <w:sz w:val="24"/>
          <w:szCs w:val="24"/>
          <w:lang w:val="en-US"/>
        </w:rPr>
        <w:noBreakHyphen/>
        <w:t>8.</w:t>
      </w:r>
    </w:p>
    <w:p w14:paraId="04507B5B"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rPr>
      </w:pPr>
      <w:proofErr w:type="spellStart"/>
      <w:r w:rsidRPr="00F00E87">
        <w:rPr>
          <w:rStyle w:val="button-roundbo0my4"/>
          <w:rFonts w:ascii="Times New Roman" w:hAnsi="Times New Roman" w:cs="Times New Roman"/>
          <w:sz w:val="24"/>
          <w:szCs w:val="24"/>
          <w:lang w:val="en-US"/>
        </w:rPr>
        <w:t>Ndounga</w:t>
      </w:r>
      <w:proofErr w:type="spellEnd"/>
      <w:r w:rsidRPr="00F00E87">
        <w:rPr>
          <w:rStyle w:val="button-roundbo0my4"/>
          <w:rFonts w:ascii="Times New Roman" w:hAnsi="Times New Roman" w:cs="Times New Roman"/>
          <w:sz w:val="24"/>
          <w:szCs w:val="24"/>
          <w:lang w:val="en-US"/>
        </w:rPr>
        <w:t xml:space="preserve"> E, </w:t>
      </w:r>
      <w:proofErr w:type="spellStart"/>
      <w:r w:rsidRPr="00F00E87">
        <w:rPr>
          <w:rStyle w:val="button-roundbo0my4"/>
          <w:rFonts w:ascii="Times New Roman" w:hAnsi="Times New Roman" w:cs="Times New Roman"/>
          <w:sz w:val="24"/>
          <w:szCs w:val="24"/>
          <w:lang w:val="en-US"/>
        </w:rPr>
        <w:t>Ndingossoka</w:t>
      </w:r>
      <w:proofErr w:type="spellEnd"/>
      <w:r w:rsidRPr="00F00E87">
        <w:rPr>
          <w:rStyle w:val="button-roundbo0my4"/>
          <w:rFonts w:ascii="Times New Roman" w:hAnsi="Times New Roman" w:cs="Times New Roman"/>
          <w:sz w:val="24"/>
          <w:szCs w:val="24"/>
          <w:lang w:val="en-US"/>
        </w:rPr>
        <w:t xml:space="preserve"> JR, </w:t>
      </w:r>
      <w:proofErr w:type="spellStart"/>
      <w:r w:rsidRPr="00F00E87">
        <w:rPr>
          <w:rStyle w:val="button-roundbo0my4"/>
          <w:rFonts w:ascii="Times New Roman" w:hAnsi="Times New Roman" w:cs="Times New Roman"/>
          <w:sz w:val="24"/>
          <w:szCs w:val="24"/>
          <w:lang w:val="en-US"/>
        </w:rPr>
        <w:t>Ondele</w:t>
      </w:r>
      <w:proofErr w:type="spellEnd"/>
      <w:r w:rsidRPr="00F00E87">
        <w:rPr>
          <w:rStyle w:val="button-roundbo0my4"/>
          <w:rFonts w:ascii="Times New Roman" w:hAnsi="Times New Roman" w:cs="Times New Roman"/>
          <w:sz w:val="24"/>
          <w:szCs w:val="24"/>
          <w:lang w:val="en-US"/>
        </w:rPr>
        <w:t xml:space="preserve"> </w:t>
      </w:r>
      <w:proofErr w:type="spellStart"/>
      <w:r w:rsidRPr="00F00E87">
        <w:rPr>
          <w:rStyle w:val="button-roundbo0my4"/>
          <w:rFonts w:ascii="Times New Roman" w:hAnsi="Times New Roman" w:cs="Times New Roman"/>
          <w:sz w:val="24"/>
          <w:szCs w:val="24"/>
          <w:lang w:val="en-US"/>
        </w:rPr>
        <w:t>Dzeoko</w:t>
      </w:r>
      <w:proofErr w:type="spellEnd"/>
      <w:r w:rsidRPr="00F00E87">
        <w:rPr>
          <w:rStyle w:val="button-roundbo0my4"/>
          <w:rFonts w:ascii="Times New Roman" w:hAnsi="Times New Roman" w:cs="Times New Roman"/>
          <w:sz w:val="24"/>
          <w:szCs w:val="24"/>
          <w:lang w:val="en-US"/>
        </w:rPr>
        <w:t xml:space="preserve"> R, </w:t>
      </w:r>
      <w:proofErr w:type="spellStart"/>
      <w:r w:rsidRPr="00F00E87">
        <w:rPr>
          <w:rStyle w:val="button-roundbo0my4"/>
          <w:rFonts w:ascii="Times New Roman" w:hAnsi="Times New Roman" w:cs="Times New Roman"/>
          <w:sz w:val="24"/>
          <w:szCs w:val="24"/>
          <w:lang w:val="en-US"/>
        </w:rPr>
        <w:t>Bolenga</w:t>
      </w:r>
      <w:proofErr w:type="spellEnd"/>
      <w:r w:rsidRPr="00F00E87">
        <w:rPr>
          <w:rStyle w:val="button-roundbo0my4"/>
          <w:rFonts w:ascii="Times New Roman" w:hAnsi="Times New Roman" w:cs="Times New Roman"/>
          <w:sz w:val="24"/>
          <w:szCs w:val="24"/>
          <w:lang w:val="en-US"/>
        </w:rPr>
        <w:t xml:space="preserve"> </w:t>
      </w:r>
      <w:proofErr w:type="spellStart"/>
      <w:r w:rsidRPr="00F00E87">
        <w:rPr>
          <w:rStyle w:val="button-roundbo0my4"/>
          <w:rFonts w:ascii="Times New Roman" w:hAnsi="Times New Roman" w:cs="Times New Roman"/>
          <w:sz w:val="24"/>
          <w:szCs w:val="24"/>
          <w:lang w:val="en-US"/>
        </w:rPr>
        <w:t>Liboko</w:t>
      </w:r>
      <w:proofErr w:type="spellEnd"/>
      <w:r w:rsidRPr="00F00E87">
        <w:rPr>
          <w:rStyle w:val="button-roundbo0my4"/>
          <w:rFonts w:ascii="Times New Roman" w:hAnsi="Times New Roman" w:cs="Times New Roman"/>
          <w:sz w:val="24"/>
          <w:szCs w:val="24"/>
          <w:lang w:val="en-US"/>
        </w:rPr>
        <w:t xml:space="preserve"> AF, </w:t>
      </w:r>
      <w:proofErr w:type="spellStart"/>
      <w:r w:rsidRPr="00F00E87">
        <w:rPr>
          <w:rStyle w:val="button-roundbo0my4"/>
          <w:rFonts w:ascii="Times New Roman" w:hAnsi="Times New Roman" w:cs="Times New Roman"/>
          <w:sz w:val="24"/>
          <w:szCs w:val="24"/>
          <w:lang w:val="en-US"/>
        </w:rPr>
        <w:t>Nsondé</w:t>
      </w:r>
      <w:proofErr w:type="spellEnd"/>
      <w:r w:rsidRPr="00F00E87">
        <w:rPr>
          <w:rStyle w:val="button-roundbo0my4"/>
          <w:rFonts w:ascii="Times New Roman" w:hAnsi="Times New Roman" w:cs="Times New Roman"/>
          <w:sz w:val="24"/>
          <w:szCs w:val="24"/>
          <w:lang w:val="en-US"/>
        </w:rPr>
        <w:t xml:space="preserve"> </w:t>
      </w:r>
      <w:proofErr w:type="spellStart"/>
      <w:r w:rsidRPr="00F00E87">
        <w:rPr>
          <w:rStyle w:val="button-roundbo0my4"/>
          <w:rFonts w:ascii="Times New Roman" w:hAnsi="Times New Roman" w:cs="Times New Roman"/>
          <w:sz w:val="24"/>
          <w:szCs w:val="24"/>
          <w:lang w:val="en-US"/>
        </w:rPr>
        <w:t>Malanda</w:t>
      </w:r>
      <w:proofErr w:type="spellEnd"/>
      <w:r w:rsidRPr="00F00E87">
        <w:rPr>
          <w:rStyle w:val="button-roundbo0my4"/>
          <w:rFonts w:ascii="Times New Roman" w:hAnsi="Times New Roman" w:cs="Times New Roman"/>
          <w:sz w:val="24"/>
          <w:szCs w:val="24"/>
          <w:lang w:val="en-US"/>
        </w:rPr>
        <w:t xml:space="preserve"> J, </w:t>
      </w:r>
      <w:proofErr w:type="spellStart"/>
      <w:r w:rsidRPr="00F00E87">
        <w:rPr>
          <w:rStyle w:val="button-roundbo0my4"/>
          <w:rFonts w:ascii="Times New Roman" w:hAnsi="Times New Roman" w:cs="Times New Roman"/>
          <w:sz w:val="24"/>
          <w:szCs w:val="24"/>
          <w:lang w:val="en-US"/>
        </w:rPr>
        <w:t>Nkoua</w:t>
      </w:r>
      <w:proofErr w:type="spellEnd"/>
      <w:r w:rsidRPr="00F00E87">
        <w:rPr>
          <w:rStyle w:val="button-roundbo0my4"/>
          <w:rFonts w:ascii="Times New Roman" w:hAnsi="Times New Roman" w:cs="Times New Roman"/>
          <w:sz w:val="24"/>
          <w:szCs w:val="24"/>
          <w:lang w:val="en-US"/>
        </w:rPr>
        <w:t xml:space="preserve"> </w:t>
      </w:r>
      <w:proofErr w:type="spellStart"/>
      <w:r w:rsidRPr="00F00E87">
        <w:rPr>
          <w:rStyle w:val="button-roundbo0my4"/>
          <w:rFonts w:ascii="Times New Roman" w:hAnsi="Times New Roman" w:cs="Times New Roman"/>
          <w:sz w:val="24"/>
          <w:szCs w:val="24"/>
          <w:lang w:val="en-US"/>
        </w:rPr>
        <w:t>Mbon</w:t>
      </w:r>
      <w:proofErr w:type="spellEnd"/>
      <w:r w:rsidRPr="00F00E87">
        <w:rPr>
          <w:rStyle w:val="button-roundbo0my4"/>
          <w:rFonts w:ascii="Times New Roman" w:hAnsi="Times New Roman" w:cs="Times New Roman"/>
          <w:sz w:val="24"/>
          <w:szCs w:val="24"/>
          <w:lang w:val="en-US"/>
        </w:rPr>
        <w:t xml:space="preserve"> JB. </w:t>
      </w:r>
      <w:r w:rsidRPr="00F00E87">
        <w:rPr>
          <w:rStyle w:val="button-roundbo0my4"/>
          <w:rFonts w:ascii="Times New Roman" w:hAnsi="Times New Roman" w:cs="Times New Roman"/>
          <w:sz w:val="24"/>
          <w:szCs w:val="24"/>
        </w:rPr>
        <w:t>Infection à hépatites virales B et C chez les patients porteurs d’une tumeur maligne solide au Centre Hospitalier Universitaire de Brazzaville. Revue Africaine de Médecine et de Santé Publique. 2025;8(1):43-54.</w:t>
      </w:r>
    </w:p>
    <w:p w14:paraId="1E98F31B" w14:textId="77777777" w:rsidR="00FF27C7" w:rsidRDefault="00FF27C7">
      <w:pPr>
        <w:spacing w:after="0" w:line="276" w:lineRule="auto"/>
        <w:jc w:val="both"/>
        <w:outlineLvl w:val="0"/>
        <w:rPr>
          <w:rFonts w:ascii="Times New Roman" w:eastAsia="Times New Roman" w:hAnsi="Times New Roman" w:cs="Times New Roman"/>
          <w:sz w:val="24"/>
          <w:szCs w:val="24"/>
          <w:lang w:val="en-US" w:eastAsia="fr-FR"/>
        </w:rPr>
      </w:pPr>
    </w:p>
    <w:sectPr w:rsidR="00FF27C7" w:rsidSect="00794B70">
      <w:headerReference w:type="even" r:id="rId14"/>
      <w:headerReference w:type="default" r:id="rId15"/>
      <w:footerReference w:type="even" r:id="rId16"/>
      <w:footerReference w:type="default" r:id="rId17"/>
      <w:headerReference w:type="first" r:id="rId18"/>
      <w:footerReference w:type="first" r:id="rId19"/>
      <w:pgSz w:w="11906" w:h="16838"/>
      <w:pgMar w:top="1417" w:right="1133"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Eshak" w:date="2026-05-24T20:45:00Z" w:initials="D">
    <w:p w14:paraId="4D2E2012" w14:textId="4655C5D4" w:rsidR="006C0DA1" w:rsidRDefault="006C0DA1">
      <w:pPr>
        <w:pStyle w:val="CommentText"/>
      </w:pPr>
      <w:r>
        <w:rPr>
          <w:rStyle w:val="CommentReference"/>
        </w:rPr>
        <w:annotationRef/>
      </w:r>
      <w:proofErr w:type="spellStart"/>
      <w:r>
        <w:t>Incomplete</w:t>
      </w:r>
      <w:proofErr w:type="spellEnd"/>
      <w:r>
        <w:t xml:space="preserve"> </w:t>
      </w:r>
      <w:proofErr w:type="spellStart"/>
      <w:r>
        <w:t>reference</w:t>
      </w:r>
      <w:proofErr w:type="spellEnd"/>
    </w:p>
  </w:comment>
  <w:comment w:id="1" w:author="Dr.Eshak" w:date="2026-05-24T20:46:00Z" w:initials="D">
    <w:p w14:paraId="63931D7F" w14:textId="328EE5C7" w:rsidR="006C0DA1" w:rsidRDefault="006C0DA1">
      <w:pPr>
        <w:pStyle w:val="CommentText"/>
      </w:pPr>
      <w:r>
        <w:rPr>
          <w:rStyle w:val="CommentReference"/>
        </w:rPr>
        <w:annotationRef/>
      </w:r>
      <w:proofErr w:type="spellStart"/>
      <w:r>
        <w:t>Incomplete</w:t>
      </w:r>
      <w:proofErr w:type="spellEnd"/>
      <w:r>
        <w:t xml:space="preserve"> reference</w:t>
      </w:r>
      <w:bookmarkStart w:id="2" w:name="_GoBack"/>
      <w:bookmarkEnd w:id="2"/>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A6C6C" w14:textId="77777777" w:rsidR="007967F1" w:rsidRDefault="007967F1">
      <w:pPr>
        <w:spacing w:after="0" w:line="240" w:lineRule="auto"/>
      </w:pPr>
      <w:r>
        <w:separator/>
      </w:r>
    </w:p>
  </w:endnote>
  <w:endnote w:type="continuationSeparator" w:id="0">
    <w:p w14:paraId="75D131B0" w14:textId="77777777" w:rsidR="007967F1" w:rsidRDefault="0079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7D5A8" w14:textId="77777777" w:rsidR="00FA470A" w:rsidRDefault="00FA47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E7CE8" w14:textId="77777777" w:rsidR="002237CB" w:rsidRDefault="002237CB">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6C0DA1">
      <w:rPr>
        <w:noProof/>
        <w:color w:val="323E4F" w:themeColor="text2" w:themeShade="BF"/>
        <w:sz w:val="24"/>
        <w:szCs w:val="24"/>
      </w:rPr>
      <w:t>10</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6C0DA1">
      <w:rPr>
        <w:noProof/>
        <w:color w:val="323E4F" w:themeColor="text2" w:themeShade="BF"/>
        <w:sz w:val="24"/>
        <w:szCs w:val="24"/>
      </w:rPr>
      <w:t>10</w:t>
    </w:r>
    <w:r>
      <w:rPr>
        <w:color w:val="323E4F" w:themeColor="text2" w:themeShade="BF"/>
        <w:sz w:val="24"/>
        <w:szCs w:val="24"/>
      </w:rPr>
      <w:fldChar w:fldCharType="end"/>
    </w:r>
  </w:p>
  <w:p w14:paraId="20EA7932" w14:textId="77777777" w:rsidR="00FF27C7" w:rsidRDefault="00FF27C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BE342" w14:textId="77777777" w:rsidR="00FA470A" w:rsidRDefault="00FA47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550A1" w14:textId="77777777" w:rsidR="007967F1" w:rsidRDefault="007967F1">
      <w:pPr>
        <w:spacing w:after="0" w:line="240" w:lineRule="auto"/>
      </w:pPr>
      <w:r>
        <w:separator/>
      </w:r>
    </w:p>
  </w:footnote>
  <w:footnote w:type="continuationSeparator" w:id="0">
    <w:p w14:paraId="7F6AE1C7" w14:textId="77777777" w:rsidR="007967F1" w:rsidRDefault="007967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883DB" w14:textId="5E382D68" w:rsidR="00FA470A" w:rsidRDefault="007967F1">
    <w:pPr>
      <w:pStyle w:val="Header"/>
    </w:pPr>
    <w:r>
      <w:rPr>
        <w:noProof/>
      </w:rPr>
      <w:pict w14:anchorId="21E160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63016" o:spid="_x0000_s2050" type="#_x0000_t136" style="position:absolute;margin-left:0;margin-top:0;width:555.35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DC2F1" w14:textId="452E9AA3" w:rsidR="00FA470A" w:rsidRDefault="007967F1">
    <w:pPr>
      <w:pStyle w:val="Header"/>
    </w:pPr>
    <w:r>
      <w:rPr>
        <w:noProof/>
      </w:rPr>
      <w:pict w14:anchorId="56423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63017" o:spid="_x0000_s2051" type="#_x0000_t136" style="position:absolute;margin-left:0;margin-top:0;width:555.35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8D45C" w14:textId="1B107CAA" w:rsidR="00FA470A" w:rsidRDefault="007967F1">
    <w:pPr>
      <w:pStyle w:val="Header"/>
    </w:pPr>
    <w:r>
      <w:rPr>
        <w:noProof/>
      </w:rPr>
      <w:pict w14:anchorId="04891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63015" o:spid="_x0000_s2049" type="#_x0000_t136" style="position:absolute;margin-left:0;margin-top:0;width:555.35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28D9"/>
    <w:multiLevelType w:val="multilevel"/>
    <w:tmpl w:val="7B585A58"/>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EB859C9"/>
    <w:multiLevelType w:val="hybridMultilevel"/>
    <w:tmpl w:val="97E6F3C0"/>
    <w:lvl w:ilvl="0" w:tplc="9E443556">
      <w:start w:val="1"/>
      <w:numFmt w:val="decimal"/>
      <w:lvlText w:val="%1."/>
      <w:lvlJc w:val="left"/>
      <w:pPr>
        <w:ind w:left="360" w:hanging="360"/>
      </w:pPr>
      <w:rPr>
        <w:rFonts w:hint="default"/>
      </w:rPr>
    </w:lvl>
    <w:lvl w:ilvl="1" w:tplc="950A218A">
      <w:start w:val="1"/>
      <w:numFmt w:val="lowerLetter"/>
      <w:lvlText w:val="%2."/>
      <w:lvlJc w:val="left"/>
      <w:pPr>
        <w:ind w:left="1080" w:hanging="360"/>
      </w:pPr>
    </w:lvl>
    <w:lvl w:ilvl="2" w:tplc="1346B400">
      <w:start w:val="1"/>
      <w:numFmt w:val="lowerRoman"/>
      <w:lvlText w:val="%3."/>
      <w:lvlJc w:val="right"/>
      <w:pPr>
        <w:ind w:left="1800" w:hanging="180"/>
      </w:pPr>
    </w:lvl>
    <w:lvl w:ilvl="3" w:tplc="E048C32A">
      <w:start w:val="1"/>
      <w:numFmt w:val="decimal"/>
      <w:lvlText w:val="%4."/>
      <w:lvlJc w:val="left"/>
      <w:pPr>
        <w:ind w:left="2520" w:hanging="360"/>
      </w:pPr>
    </w:lvl>
    <w:lvl w:ilvl="4" w:tplc="C386631E">
      <w:start w:val="1"/>
      <w:numFmt w:val="lowerLetter"/>
      <w:lvlText w:val="%5."/>
      <w:lvlJc w:val="left"/>
      <w:pPr>
        <w:ind w:left="3240" w:hanging="360"/>
      </w:pPr>
    </w:lvl>
    <w:lvl w:ilvl="5" w:tplc="F236A3DA">
      <w:start w:val="1"/>
      <w:numFmt w:val="lowerRoman"/>
      <w:lvlText w:val="%6."/>
      <w:lvlJc w:val="right"/>
      <w:pPr>
        <w:ind w:left="3960" w:hanging="180"/>
      </w:pPr>
    </w:lvl>
    <w:lvl w:ilvl="6" w:tplc="4AF6234E">
      <w:start w:val="1"/>
      <w:numFmt w:val="decimal"/>
      <w:lvlText w:val="%7."/>
      <w:lvlJc w:val="left"/>
      <w:pPr>
        <w:ind w:left="4680" w:hanging="360"/>
      </w:pPr>
    </w:lvl>
    <w:lvl w:ilvl="7" w:tplc="EA4E62BA">
      <w:start w:val="1"/>
      <w:numFmt w:val="lowerLetter"/>
      <w:lvlText w:val="%8."/>
      <w:lvlJc w:val="left"/>
      <w:pPr>
        <w:ind w:left="5400" w:hanging="360"/>
      </w:pPr>
    </w:lvl>
    <w:lvl w:ilvl="8" w:tplc="FFC01FDE">
      <w:start w:val="1"/>
      <w:numFmt w:val="lowerRoman"/>
      <w:lvlText w:val="%9."/>
      <w:lvlJc w:val="right"/>
      <w:pPr>
        <w:ind w:left="6120" w:hanging="180"/>
      </w:pPr>
    </w:lvl>
  </w:abstractNum>
  <w:abstractNum w:abstractNumId="2">
    <w:nsid w:val="1200482D"/>
    <w:multiLevelType w:val="multilevel"/>
    <w:tmpl w:val="4574CC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9AA5272"/>
    <w:multiLevelType w:val="multilevel"/>
    <w:tmpl w:val="2E5AA58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
    <w:nsid w:val="22315EB5"/>
    <w:multiLevelType w:val="multilevel"/>
    <w:tmpl w:val="01FA3B0A"/>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4F34813"/>
    <w:multiLevelType w:val="multilevel"/>
    <w:tmpl w:val="9D3A6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B9656E5"/>
    <w:multiLevelType w:val="multilevel"/>
    <w:tmpl w:val="C498A46E"/>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503677FD"/>
    <w:multiLevelType w:val="hybridMultilevel"/>
    <w:tmpl w:val="D47648DC"/>
    <w:lvl w:ilvl="0" w:tplc="9FB8DF72">
      <w:numFmt w:val="bullet"/>
      <w:lvlText w:val="-"/>
      <w:lvlJc w:val="left"/>
      <w:pPr>
        <w:ind w:left="720" w:hanging="360"/>
      </w:pPr>
      <w:rPr>
        <w:rFonts w:ascii="Times New Roman" w:eastAsiaTheme="minorHAnsi" w:hAnsi="Times New Roman" w:cs="Times New Roman" w:hint="default"/>
      </w:rPr>
    </w:lvl>
    <w:lvl w:ilvl="1" w:tplc="9EBAD1A0">
      <w:start w:val="1"/>
      <w:numFmt w:val="bullet"/>
      <w:lvlText w:val="o"/>
      <w:lvlJc w:val="left"/>
      <w:pPr>
        <w:ind w:left="1440" w:hanging="360"/>
      </w:pPr>
      <w:rPr>
        <w:rFonts w:ascii="Courier New" w:hAnsi="Courier New" w:cs="Courier New" w:hint="default"/>
      </w:rPr>
    </w:lvl>
    <w:lvl w:ilvl="2" w:tplc="7DEAD954">
      <w:start w:val="1"/>
      <w:numFmt w:val="bullet"/>
      <w:lvlText w:val=""/>
      <w:lvlJc w:val="left"/>
      <w:pPr>
        <w:ind w:left="2160" w:hanging="360"/>
      </w:pPr>
      <w:rPr>
        <w:rFonts w:ascii="Wingdings" w:hAnsi="Wingdings" w:hint="default"/>
      </w:rPr>
    </w:lvl>
    <w:lvl w:ilvl="3" w:tplc="E6165A9A">
      <w:start w:val="1"/>
      <w:numFmt w:val="bullet"/>
      <w:lvlText w:val=""/>
      <w:lvlJc w:val="left"/>
      <w:pPr>
        <w:ind w:left="2880" w:hanging="360"/>
      </w:pPr>
      <w:rPr>
        <w:rFonts w:ascii="Symbol" w:hAnsi="Symbol" w:hint="default"/>
      </w:rPr>
    </w:lvl>
    <w:lvl w:ilvl="4" w:tplc="573E54B8">
      <w:start w:val="1"/>
      <w:numFmt w:val="bullet"/>
      <w:lvlText w:val="o"/>
      <w:lvlJc w:val="left"/>
      <w:pPr>
        <w:ind w:left="3600" w:hanging="360"/>
      </w:pPr>
      <w:rPr>
        <w:rFonts w:ascii="Courier New" w:hAnsi="Courier New" w:cs="Courier New" w:hint="default"/>
      </w:rPr>
    </w:lvl>
    <w:lvl w:ilvl="5" w:tplc="AF88731A">
      <w:start w:val="1"/>
      <w:numFmt w:val="bullet"/>
      <w:lvlText w:val=""/>
      <w:lvlJc w:val="left"/>
      <w:pPr>
        <w:ind w:left="4320" w:hanging="360"/>
      </w:pPr>
      <w:rPr>
        <w:rFonts w:ascii="Wingdings" w:hAnsi="Wingdings" w:hint="default"/>
      </w:rPr>
    </w:lvl>
    <w:lvl w:ilvl="6" w:tplc="27322B9A">
      <w:start w:val="1"/>
      <w:numFmt w:val="bullet"/>
      <w:lvlText w:val=""/>
      <w:lvlJc w:val="left"/>
      <w:pPr>
        <w:ind w:left="5040" w:hanging="360"/>
      </w:pPr>
      <w:rPr>
        <w:rFonts w:ascii="Symbol" w:hAnsi="Symbol" w:hint="default"/>
      </w:rPr>
    </w:lvl>
    <w:lvl w:ilvl="7" w:tplc="1524660A">
      <w:start w:val="1"/>
      <w:numFmt w:val="bullet"/>
      <w:lvlText w:val="o"/>
      <w:lvlJc w:val="left"/>
      <w:pPr>
        <w:ind w:left="5760" w:hanging="360"/>
      </w:pPr>
      <w:rPr>
        <w:rFonts w:ascii="Courier New" w:hAnsi="Courier New" w:cs="Courier New" w:hint="default"/>
      </w:rPr>
    </w:lvl>
    <w:lvl w:ilvl="8" w:tplc="090EBE08">
      <w:start w:val="1"/>
      <w:numFmt w:val="bullet"/>
      <w:lvlText w:val=""/>
      <w:lvlJc w:val="left"/>
      <w:pPr>
        <w:ind w:left="6480" w:hanging="360"/>
      </w:pPr>
      <w:rPr>
        <w:rFonts w:ascii="Wingdings" w:hAnsi="Wingdings" w:hint="default"/>
      </w:rPr>
    </w:lvl>
  </w:abstractNum>
  <w:abstractNum w:abstractNumId="8">
    <w:nsid w:val="67C25D2C"/>
    <w:multiLevelType w:val="multilevel"/>
    <w:tmpl w:val="6EFE6E00"/>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68CA69DB"/>
    <w:multiLevelType w:val="multilevel"/>
    <w:tmpl w:val="9D72A2A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6D982D85"/>
    <w:multiLevelType w:val="multilevel"/>
    <w:tmpl w:val="010C76A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1">
    <w:nsid w:val="6DC84DE2"/>
    <w:multiLevelType w:val="multilevel"/>
    <w:tmpl w:val="1758E476"/>
    <w:lvl w:ilvl="0">
      <w:start w:val="1"/>
      <w:numFmt w:val="decimal"/>
      <w:pStyle w:val="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D9B7EFE"/>
    <w:multiLevelType w:val="multilevel"/>
    <w:tmpl w:val="4FDC0E20"/>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0"/>
  </w:num>
  <w:num w:numId="2">
    <w:abstractNumId w:val="3"/>
  </w:num>
  <w:num w:numId="3">
    <w:abstractNumId w:val="0"/>
  </w:num>
  <w:num w:numId="4">
    <w:abstractNumId w:val="4"/>
  </w:num>
  <w:num w:numId="5">
    <w:abstractNumId w:val="6"/>
  </w:num>
  <w:num w:numId="6">
    <w:abstractNumId w:val="7"/>
  </w:num>
  <w:num w:numId="7">
    <w:abstractNumId w:val="11"/>
  </w:num>
  <w:num w:numId="8">
    <w:abstractNumId w:val="5"/>
  </w:num>
  <w:num w:numId="9">
    <w:abstractNumId w:val="12"/>
  </w:num>
  <w:num w:numId="10">
    <w:abstractNumId w:val="2"/>
  </w:num>
  <w:num w:numId="11">
    <w:abstractNumId w:val="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C7"/>
    <w:rsid w:val="000C65F8"/>
    <w:rsid w:val="002237CB"/>
    <w:rsid w:val="002B2363"/>
    <w:rsid w:val="002C0CCF"/>
    <w:rsid w:val="002D0010"/>
    <w:rsid w:val="003123E6"/>
    <w:rsid w:val="00420953"/>
    <w:rsid w:val="0049001B"/>
    <w:rsid w:val="00495437"/>
    <w:rsid w:val="004A213E"/>
    <w:rsid w:val="004C2FCE"/>
    <w:rsid w:val="00513F82"/>
    <w:rsid w:val="00600F9B"/>
    <w:rsid w:val="00621924"/>
    <w:rsid w:val="006C0DA1"/>
    <w:rsid w:val="006D383F"/>
    <w:rsid w:val="007967F1"/>
    <w:rsid w:val="007B038F"/>
    <w:rsid w:val="00814048"/>
    <w:rsid w:val="00875A84"/>
    <w:rsid w:val="00950BFE"/>
    <w:rsid w:val="00970350"/>
    <w:rsid w:val="00972F2A"/>
    <w:rsid w:val="009D2B72"/>
    <w:rsid w:val="00BA4C04"/>
    <w:rsid w:val="00BC4E2A"/>
    <w:rsid w:val="00BE1CED"/>
    <w:rsid w:val="00C204BC"/>
    <w:rsid w:val="00CE34B7"/>
    <w:rsid w:val="00E707F5"/>
    <w:rsid w:val="00EB2801"/>
    <w:rsid w:val="00F00E87"/>
    <w:rsid w:val="00FA470A"/>
    <w:rsid w:val="00FF27C7"/>
    <w:rsid w:val="00FF77E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00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Typewriter" w:semiHidden="0" w:unhideWhenUsed="0"/>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953"/>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numPr>
        <w:numId w:val="7"/>
      </w:numPr>
      <w:spacing w:before="360" w:after="12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pPr>
      <w:keepNext/>
      <w:keepLines/>
      <w:numPr>
        <w:ilvl w:val="1"/>
        <w:numId w:val="4"/>
      </w:numPr>
      <w:spacing w:before="160" w:after="12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pPr>
      <w:keepNext/>
      <w:keepLines/>
      <w:numPr>
        <w:ilvl w:val="2"/>
        <w:numId w:val="4"/>
      </w:numPr>
      <w:spacing w:before="160" w:after="120"/>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pPr>
      <w:keepNext/>
      <w:keepLines/>
      <w:numPr>
        <w:ilvl w:val="3"/>
        <w:numId w:val="4"/>
      </w:numPr>
      <w:spacing w:before="40" w:after="0"/>
      <w:outlineLvl w:val="3"/>
    </w:pPr>
    <w:rPr>
      <w:rFonts w:ascii="Times New Roman" w:eastAsiaTheme="majorEastAsia" w:hAnsi="Times New Roman" w:cstheme="majorBidi"/>
      <w:b/>
      <w:i/>
      <w:iCs/>
      <w:color w:val="000000" w:themeColor="text1"/>
      <w:sz w:val="24"/>
    </w:rPr>
  </w:style>
  <w:style w:type="paragraph" w:styleId="Heading5">
    <w:name w:val="heading 5"/>
    <w:basedOn w:val="Normal"/>
    <w:next w:val="Normal"/>
    <w:link w:val="Heading5Char"/>
    <w:uiPriority w:val="9"/>
    <w:semiHidden/>
    <w:unhideWhenUsed/>
    <w:qFormat/>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4"/>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4"/>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4"/>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4"/>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style>
  <w:style w:type="character" w:customStyle="1" w:styleId="Heading1Char">
    <w:name w:val="Heading 1 Char"/>
    <w:basedOn w:val="DefaultParagraphFont"/>
    <w:link w:val="Heading1"/>
    <w:uiPriority w:val="9"/>
    <w:qFormat/>
    <w:rPr>
      <w:rFonts w:ascii="Times New Roman" w:eastAsiaTheme="majorEastAsia" w:hAnsi="Times New Roman" w:cstheme="majorBidi"/>
      <w:b/>
      <w:color w:val="000000" w:themeColor="text1"/>
      <w:sz w:val="24"/>
      <w:szCs w:val="32"/>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b/>
      <w:i/>
      <w:iCs/>
      <w:color w:val="000000" w:themeColor="text1"/>
      <w:sz w:val="24"/>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paragraph" w:customStyle="1" w:styleId="fade-inkmzlp1">
    <w:name w:val="_fade-in_kmzlp_1"/>
    <w:basedOn w:val="Normal"/>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utton-roundbo0my4">
    <w:name w:val="_button-round_bo0my_4"/>
    <w:basedOn w:val="DefaultParagraphFont"/>
    <w:qFormat/>
  </w:style>
  <w:style w:type="character" w:customStyle="1" w:styleId="Mentionnonrsolue1">
    <w:name w:val="Mention non résolue1"/>
    <w:basedOn w:val="DefaultParagraphFont"/>
    <w:uiPriority w:val="99"/>
    <w:semiHidden/>
    <w:unhideWhenUsed/>
    <w:qFormat/>
    <w:rPr>
      <w:color w:val="605E5C"/>
      <w:shd w:val="clear" w:color="auto" w:fill="E1DFDD"/>
    </w:rPr>
  </w:style>
  <w:style w:type="paragraph" w:customStyle="1" w:styleId="ParaAttribute1">
    <w:name w:val="ParaAttribute1"/>
    <w:qFormat/>
    <w:pPr>
      <w:wordWrap w:val="0"/>
      <w:jc w:val="both"/>
    </w:pPr>
    <w:rPr>
      <w:rFonts w:ascii="Times New Roman" w:eastAsia="Batang" w:hAnsi="Times New Roman" w:cs="Times New Roman"/>
    </w:rPr>
  </w:style>
  <w:style w:type="character" w:customStyle="1" w:styleId="CharAttribute3">
    <w:name w:val="CharAttribute3"/>
    <w:qFormat/>
    <w:rPr>
      <w:rFonts w:ascii="Times New Roman" w:eastAsia="Times New Roman" w:hAnsi="Times New Roman" w:hint="default"/>
      <w:sz w:val="24"/>
    </w:rPr>
  </w:style>
  <w:style w:type="character" w:styleId="Emphasis">
    <w:name w:val="Emphasis"/>
    <w:basedOn w:val="DefaultParagraphFont"/>
    <w:uiPriority w:val="20"/>
    <w:qFormat/>
    <w:rsid w:val="009110D5"/>
    <w:rPr>
      <w:i/>
      <w:iCs/>
    </w:rPr>
  </w:style>
  <w:style w:type="character" w:customStyle="1" w:styleId="whitespace-normal">
    <w:name w:val="whitespace-normal"/>
    <w:basedOn w:val="DefaultParagraphFont"/>
    <w:rsid w:val="00176924"/>
  </w:style>
  <w:style w:type="paragraph" w:styleId="Footer">
    <w:name w:val="footer"/>
    <w:basedOn w:val="Normal"/>
    <w:link w:val="FooterChar"/>
    <w:uiPriority w:val="99"/>
    <w:unhideWhenUsed/>
    <w:rsid w:val="002237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7CB"/>
    <w:rPr>
      <w:sz w:val="22"/>
      <w:szCs w:val="22"/>
      <w:lang w:eastAsia="en-US"/>
    </w:rPr>
  </w:style>
  <w:style w:type="character" w:customStyle="1" w:styleId="UnresolvedMention">
    <w:name w:val="Unresolved Mention"/>
    <w:basedOn w:val="DefaultParagraphFont"/>
    <w:uiPriority w:val="99"/>
    <w:semiHidden/>
    <w:unhideWhenUsed/>
    <w:rsid w:val="00972F2A"/>
    <w:rPr>
      <w:color w:val="605E5C"/>
      <w:shd w:val="clear" w:color="auto" w:fill="E1DFDD"/>
    </w:rPr>
  </w:style>
  <w:style w:type="paragraph" w:styleId="Header">
    <w:name w:val="header"/>
    <w:basedOn w:val="Normal"/>
    <w:link w:val="HeaderChar"/>
    <w:uiPriority w:val="99"/>
    <w:unhideWhenUsed/>
    <w:rsid w:val="00FA4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70A"/>
    <w:rPr>
      <w:sz w:val="22"/>
      <w:szCs w:val="22"/>
      <w:lang w:eastAsia="en-US"/>
    </w:rPr>
  </w:style>
  <w:style w:type="paragraph" w:styleId="BalloonText">
    <w:name w:val="Balloon Text"/>
    <w:basedOn w:val="Normal"/>
    <w:link w:val="BalloonTextChar"/>
    <w:uiPriority w:val="99"/>
    <w:semiHidden/>
    <w:unhideWhenUsed/>
    <w:rsid w:val="002D0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010"/>
    <w:rPr>
      <w:rFonts w:ascii="Tahoma" w:hAnsi="Tahoma" w:cs="Tahoma"/>
      <w:sz w:val="16"/>
      <w:szCs w:val="16"/>
      <w:lang w:eastAsia="en-US"/>
    </w:rPr>
  </w:style>
  <w:style w:type="character" w:styleId="CommentReference">
    <w:name w:val="annotation reference"/>
    <w:basedOn w:val="DefaultParagraphFont"/>
    <w:uiPriority w:val="99"/>
    <w:semiHidden/>
    <w:unhideWhenUsed/>
    <w:rsid w:val="006C0DA1"/>
    <w:rPr>
      <w:sz w:val="16"/>
      <w:szCs w:val="16"/>
    </w:rPr>
  </w:style>
  <w:style w:type="paragraph" w:styleId="CommentText">
    <w:name w:val="annotation text"/>
    <w:basedOn w:val="Normal"/>
    <w:link w:val="CommentTextChar"/>
    <w:uiPriority w:val="99"/>
    <w:semiHidden/>
    <w:unhideWhenUsed/>
    <w:rsid w:val="006C0DA1"/>
    <w:pPr>
      <w:spacing w:line="240" w:lineRule="auto"/>
    </w:pPr>
    <w:rPr>
      <w:sz w:val="20"/>
      <w:szCs w:val="20"/>
    </w:rPr>
  </w:style>
  <w:style w:type="character" w:customStyle="1" w:styleId="CommentTextChar">
    <w:name w:val="Comment Text Char"/>
    <w:basedOn w:val="DefaultParagraphFont"/>
    <w:link w:val="CommentText"/>
    <w:uiPriority w:val="99"/>
    <w:semiHidden/>
    <w:rsid w:val="006C0DA1"/>
    <w:rPr>
      <w:lang w:eastAsia="en-US"/>
    </w:rPr>
  </w:style>
  <w:style w:type="paragraph" w:styleId="CommentSubject">
    <w:name w:val="annotation subject"/>
    <w:basedOn w:val="CommentText"/>
    <w:next w:val="CommentText"/>
    <w:link w:val="CommentSubjectChar"/>
    <w:uiPriority w:val="99"/>
    <w:semiHidden/>
    <w:unhideWhenUsed/>
    <w:rsid w:val="006C0DA1"/>
    <w:rPr>
      <w:b/>
      <w:bCs/>
    </w:rPr>
  </w:style>
  <w:style w:type="character" w:customStyle="1" w:styleId="CommentSubjectChar">
    <w:name w:val="Comment Subject Char"/>
    <w:basedOn w:val="CommentTextChar"/>
    <w:link w:val="CommentSubject"/>
    <w:uiPriority w:val="99"/>
    <w:semiHidden/>
    <w:rsid w:val="006C0DA1"/>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Typewriter" w:semiHidden="0" w:unhideWhenUsed="0"/>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953"/>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numPr>
        <w:numId w:val="7"/>
      </w:numPr>
      <w:spacing w:before="360" w:after="12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pPr>
      <w:keepNext/>
      <w:keepLines/>
      <w:numPr>
        <w:ilvl w:val="1"/>
        <w:numId w:val="4"/>
      </w:numPr>
      <w:spacing w:before="160" w:after="12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pPr>
      <w:keepNext/>
      <w:keepLines/>
      <w:numPr>
        <w:ilvl w:val="2"/>
        <w:numId w:val="4"/>
      </w:numPr>
      <w:spacing w:before="160" w:after="120"/>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pPr>
      <w:keepNext/>
      <w:keepLines/>
      <w:numPr>
        <w:ilvl w:val="3"/>
        <w:numId w:val="4"/>
      </w:numPr>
      <w:spacing w:before="40" w:after="0"/>
      <w:outlineLvl w:val="3"/>
    </w:pPr>
    <w:rPr>
      <w:rFonts w:ascii="Times New Roman" w:eastAsiaTheme="majorEastAsia" w:hAnsi="Times New Roman" w:cstheme="majorBidi"/>
      <w:b/>
      <w:i/>
      <w:iCs/>
      <w:color w:val="000000" w:themeColor="text1"/>
      <w:sz w:val="24"/>
    </w:rPr>
  </w:style>
  <w:style w:type="paragraph" w:styleId="Heading5">
    <w:name w:val="heading 5"/>
    <w:basedOn w:val="Normal"/>
    <w:next w:val="Normal"/>
    <w:link w:val="Heading5Char"/>
    <w:uiPriority w:val="9"/>
    <w:semiHidden/>
    <w:unhideWhenUsed/>
    <w:qFormat/>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4"/>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4"/>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4"/>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4"/>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style>
  <w:style w:type="character" w:customStyle="1" w:styleId="Heading1Char">
    <w:name w:val="Heading 1 Char"/>
    <w:basedOn w:val="DefaultParagraphFont"/>
    <w:link w:val="Heading1"/>
    <w:uiPriority w:val="9"/>
    <w:qFormat/>
    <w:rPr>
      <w:rFonts w:ascii="Times New Roman" w:eastAsiaTheme="majorEastAsia" w:hAnsi="Times New Roman" w:cstheme="majorBidi"/>
      <w:b/>
      <w:color w:val="000000" w:themeColor="text1"/>
      <w:sz w:val="24"/>
      <w:szCs w:val="32"/>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b/>
      <w:i/>
      <w:iCs/>
      <w:color w:val="000000" w:themeColor="text1"/>
      <w:sz w:val="24"/>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paragraph" w:customStyle="1" w:styleId="fade-inkmzlp1">
    <w:name w:val="_fade-in_kmzlp_1"/>
    <w:basedOn w:val="Normal"/>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utton-roundbo0my4">
    <w:name w:val="_button-round_bo0my_4"/>
    <w:basedOn w:val="DefaultParagraphFont"/>
    <w:qFormat/>
  </w:style>
  <w:style w:type="character" w:customStyle="1" w:styleId="Mentionnonrsolue1">
    <w:name w:val="Mention non résolue1"/>
    <w:basedOn w:val="DefaultParagraphFont"/>
    <w:uiPriority w:val="99"/>
    <w:semiHidden/>
    <w:unhideWhenUsed/>
    <w:qFormat/>
    <w:rPr>
      <w:color w:val="605E5C"/>
      <w:shd w:val="clear" w:color="auto" w:fill="E1DFDD"/>
    </w:rPr>
  </w:style>
  <w:style w:type="paragraph" w:customStyle="1" w:styleId="ParaAttribute1">
    <w:name w:val="ParaAttribute1"/>
    <w:qFormat/>
    <w:pPr>
      <w:wordWrap w:val="0"/>
      <w:jc w:val="both"/>
    </w:pPr>
    <w:rPr>
      <w:rFonts w:ascii="Times New Roman" w:eastAsia="Batang" w:hAnsi="Times New Roman" w:cs="Times New Roman"/>
    </w:rPr>
  </w:style>
  <w:style w:type="character" w:customStyle="1" w:styleId="CharAttribute3">
    <w:name w:val="CharAttribute3"/>
    <w:qFormat/>
    <w:rPr>
      <w:rFonts w:ascii="Times New Roman" w:eastAsia="Times New Roman" w:hAnsi="Times New Roman" w:hint="default"/>
      <w:sz w:val="24"/>
    </w:rPr>
  </w:style>
  <w:style w:type="character" w:styleId="Emphasis">
    <w:name w:val="Emphasis"/>
    <w:basedOn w:val="DefaultParagraphFont"/>
    <w:uiPriority w:val="20"/>
    <w:qFormat/>
    <w:rsid w:val="009110D5"/>
    <w:rPr>
      <w:i/>
      <w:iCs/>
    </w:rPr>
  </w:style>
  <w:style w:type="character" w:customStyle="1" w:styleId="whitespace-normal">
    <w:name w:val="whitespace-normal"/>
    <w:basedOn w:val="DefaultParagraphFont"/>
    <w:rsid w:val="00176924"/>
  </w:style>
  <w:style w:type="paragraph" w:styleId="Footer">
    <w:name w:val="footer"/>
    <w:basedOn w:val="Normal"/>
    <w:link w:val="FooterChar"/>
    <w:uiPriority w:val="99"/>
    <w:unhideWhenUsed/>
    <w:rsid w:val="002237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7CB"/>
    <w:rPr>
      <w:sz w:val="22"/>
      <w:szCs w:val="22"/>
      <w:lang w:eastAsia="en-US"/>
    </w:rPr>
  </w:style>
  <w:style w:type="character" w:customStyle="1" w:styleId="UnresolvedMention">
    <w:name w:val="Unresolved Mention"/>
    <w:basedOn w:val="DefaultParagraphFont"/>
    <w:uiPriority w:val="99"/>
    <w:semiHidden/>
    <w:unhideWhenUsed/>
    <w:rsid w:val="00972F2A"/>
    <w:rPr>
      <w:color w:val="605E5C"/>
      <w:shd w:val="clear" w:color="auto" w:fill="E1DFDD"/>
    </w:rPr>
  </w:style>
  <w:style w:type="paragraph" w:styleId="Header">
    <w:name w:val="header"/>
    <w:basedOn w:val="Normal"/>
    <w:link w:val="HeaderChar"/>
    <w:uiPriority w:val="99"/>
    <w:unhideWhenUsed/>
    <w:rsid w:val="00FA4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70A"/>
    <w:rPr>
      <w:sz w:val="22"/>
      <w:szCs w:val="22"/>
      <w:lang w:eastAsia="en-US"/>
    </w:rPr>
  </w:style>
  <w:style w:type="paragraph" w:styleId="BalloonText">
    <w:name w:val="Balloon Text"/>
    <w:basedOn w:val="Normal"/>
    <w:link w:val="BalloonTextChar"/>
    <w:uiPriority w:val="99"/>
    <w:semiHidden/>
    <w:unhideWhenUsed/>
    <w:rsid w:val="002D0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010"/>
    <w:rPr>
      <w:rFonts w:ascii="Tahoma" w:hAnsi="Tahoma" w:cs="Tahoma"/>
      <w:sz w:val="16"/>
      <w:szCs w:val="16"/>
      <w:lang w:eastAsia="en-US"/>
    </w:rPr>
  </w:style>
  <w:style w:type="character" w:styleId="CommentReference">
    <w:name w:val="annotation reference"/>
    <w:basedOn w:val="DefaultParagraphFont"/>
    <w:uiPriority w:val="99"/>
    <w:semiHidden/>
    <w:unhideWhenUsed/>
    <w:rsid w:val="006C0DA1"/>
    <w:rPr>
      <w:sz w:val="16"/>
      <w:szCs w:val="16"/>
    </w:rPr>
  </w:style>
  <w:style w:type="paragraph" w:styleId="CommentText">
    <w:name w:val="annotation text"/>
    <w:basedOn w:val="Normal"/>
    <w:link w:val="CommentTextChar"/>
    <w:uiPriority w:val="99"/>
    <w:semiHidden/>
    <w:unhideWhenUsed/>
    <w:rsid w:val="006C0DA1"/>
    <w:pPr>
      <w:spacing w:line="240" w:lineRule="auto"/>
    </w:pPr>
    <w:rPr>
      <w:sz w:val="20"/>
      <w:szCs w:val="20"/>
    </w:rPr>
  </w:style>
  <w:style w:type="character" w:customStyle="1" w:styleId="CommentTextChar">
    <w:name w:val="Comment Text Char"/>
    <w:basedOn w:val="DefaultParagraphFont"/>
    <w:link w:val="CommentText"/>
    <w:uiPriority w:val="99"/>
    <w:semiHidden/>
    <w:rsid w:val="006C0DA1"/>
    <w:rPr>
      <w:lang w:eastAsia="en-US"/>
    </w:rPr>
  </w:style>
  <w:style w:type="paragraph" w:styleId="CommentSubject">
    <w:name w:val="annotation subject"/>
    <w:basedOn w:val="CommentText"/>
    <w:next w:val="CommentText"/>
    <w:link w:val="CommentSubjectChar"/>
    <w:uiPriority w:val="99"/>
    <w:semiHidden/>
    <w:unhideWhenUsed/>
    <w:rsid w:val="006C0DA1"/>
    <w:rPr>
      <w:b/>
      <w:bCs/>
    </w:rPr>
  </w:style>
  <w:style w:type="character" w:customStyle="1" w:styleId="CommentSubjectChar">
    <w:name w:val="Comment Subject Char"/>
    <w:basedOn w:val="CommentTextChar"/>
    <w:link w:val="CommentSubject"/>
    <w:uiPriority w:val="99"/>
    <w:semiHidden/>
    <w:rsid w:val="006C0DA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439495">
      <w:marLeft w:val="0"/>
      <w:marRight w:val="0"/>
      <w:marTop w:val="0"/>
      <w:marBottom w:val="0"/>
      <w:divBdr>
        <w:top w:val="none" w:sz="0" w:space="0" w:color="auto"/>
        <w:left w:val="none" w:sz="0" w:space="0" w:color="auto"/>
        <w:bottom w:val="none" w:sz="0" w:space="0" w:color="auto"/>
        <w:right w:val="none" w:sz="0" w:space="0" w:color="auto"/>
      </w:divBdr>
    </w:div>
    <w:div w:id="638339726">
      <w:marLeft w:val="0"/>
      <w:marRight w:val="0"/>
      <w:marTop w:val="0"/>
      <w:marBottom w:val="0"/>
      <w:divBdr>
        <w:top w:val="none" w:sz="0" w:space="0" w:color="auto"/>
        <w:left w:val="none" w:sz="0" w:space="0" w:color="auto"/>
        <w:bottom w:val="none" w:sz="0" w:space="0" w:color="auto"/>
        <w:right w:val="none" w:sz="0" w:space="0" w:color="auto"/>
      </w:divBdr>
    </w:div>
    <w:div w:id="688793697">
      <w:marLeft w:val="0"/>
      <w:marRight w:val="0"/>
      <w:marTop w:val="0"/>
      <w:marBottom w:val="0"/>
      <w:divBdr>
        <w:top w:val="none" w:sz="0" w:space="0" w:color="auto"/>
        <w:left w:val="none" w:sz="0" w:space="0" w:color="auto"/>
        <w:bottom w:val="none" w:sz="0" w:space="0" w:color="auto"/>
        <w:right w:val="none" w:sz="0" w:space="0" w:color="auto"/>
      </w:divBdr>
      <w:divsChild>
        <w:div w:id="1663238655">
          <w:marLeft w:val="0"/>
          <w:marRight w:val="0"/>
          <w:marTop w:val="0"/>
          <w:marBottom w:val="0"/>
          <w:divBdr>
            <w:top w:val="none" w:sz="0" w:space="0" w:color="auto"/>
            <w:left w:val="none" w:sz="0" w:space="0" w:color="auto"/>
            <w:bottom w:val="none" w:sz="0" w:space="0" w:color="auto"/>
            <w:right w:val="none" w:sz="0" w:space="0" w:color="auto"/>
          </w:divBdr>
          <w:divsChild>
            <w:div w:id="1089277248">
              <w:marLeft w:val="0"/>
              <w:marRight w:val="0"/>
              <w:marTop w:val="0"/>
              <w:marBottom w:val="0"/>
              <w:divBdr>
                <w:top w:val="none" w:sz="0" w:space="0" w:color="auto"/>
                <w:left w:val="none" w:sz="0" w:space="0" w:color="auto"/>
                <w:bottom w:val="none" w:sz="0" w:space="0" w:color="auto"/>
                <w:right w:val="none" w:sz="0" w:space="0" w:color="auto"/>
              </w:divBdr>
              <w:divsChild>
                <w:div w:id="1452938883">
                  <w:marLeft w:val="0"/>
                  <w:marRight w:val="0"/>
                  <w:marTop w:val="0"/>
                  <w:marBottom w:val="0"/>
                  <w:divBdr>
                    <w:top w:val="none" w:sz="0" w:space="0" w:color="auto"/>
                    <w:left w:val="none" w:sz="0" w:space="0" w:color="auto"/>
                    <w:bottom w:val="none" w:sz="0" w:space="0" w:color="auto"/>
                    <w:right w:val="none" w:sz="0" w:space="0" w:color="auto"/>
                  </w:divBdr>
                  <w:divsChild>
                    <w:div w:id="141846471">
                      <w:marLeft w:val="0"/>
                      <w:marRight w:val="0"/>
                      <w:marTop w:val="0"/>
                      <w:marBottom w:val="0"/>
                      <w:divBdr>
                        <w:top w:val="none" w:sz="0" w:space="0" w:color="auto"/>
                        <w:left w:val="none" w:sz="0" w:space="0" w:color="auto"/>
                        <w:bottom w:val="none" w:sz="0" w:space="0" w:color="auto"/>
                        <w:right w:val="none" w:sz="0" w:space="0" w:color="auto"/>
                      </w:divBdr>
                      <w:divsChild>
                        <w:div w:id="1553497130">
                          <w:marLeft w:val="0"/>
                          <w:marRight w:val="0"/>
                          <w:marTop w:val="0"/>
                          <w:marBottom w:val="0"/>
                          <w:divBdr>
                            <w:top w:val="none" w:sz="0" w:space="0" w:color="auto"/>
                            <w:left w:val="none" w:sz="0" w:space="0" w:color="auto"/>
                            <w:bottom w:val="none" w:sz="0" w:space="0" w:color="auto"/>
                            <w:right w:val="none" w:sz="0" w:space="0" w:color="auto"/>
                          </w:divBdr>
                          <w:divsChild>
                            <w:div w:id="1578827915">
                              <w:marLeft w:val="0"/>
                              <w:marRight w:val="0"/>
                              <w:marTop w:val="0"/>
                              <w:marBottom w:val="0"/>
                              <w:divBdr>
                                <w:top w:val="none" w:sz="0" w:space="0" w:color="auto"/>
                                <w:left w:val="none" w:sz="0" w:space="0" w:color="auto"/>
                                <w:bottom w:val="none" w:sz="0" w:space="0" w:color="auto"/>
                                <w:right w:val="none" w:sz="0" w:space="0" w:color="auto"/>
                              </w:divBdr>
                              <w:divsChild>
                                <w:div w:id="7342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57971">
      <w:marLeft w:val="0"/>
      <w:marRight w:val="0"/>
      <w:marTop w:val="0"/>
      <w:marBottom w:val="0"/>
      <w:divBdr>
        <w:top w:val="none" w:sz="0" w:space="0" w:color="auto"/>
        <w:left w:val="none" w:sz="0" w:space="0" w:color="auto"/>
        <w:bottom w:val="none" w:sz="0" w:space="0" w:color="auto"/>
        <w:right w:val="none" w:sz="0" w:space="0" w:color="auto"/>
      </w:divBdr>
      <w:divsChild>
        <w:div w:id="1687095589">
          <w:marLeft w:val="0"/>
          <w:marRight w:val="0"/>
          <w:marTop w:val="0"/>
          <w:marBottom w:val="0"/>
          <w:divBdr>
            <w:top w:val="none" w:sz="0" w:space="0" w:color="auto"/>
            <w:left w:val="none" w:sz="0" w:space="0" w:color="auto"/>
            <w:bottom w:val="none" w:sz="0" w:space="0" w:color="auto"/>
            <w:right w:val="none" w:sz="0" w:space="0" w:color="auto"/>
          </w:divBdr>
          <w:divsChild>
            <w:div w:id="219705738">
              <w:marLeft w:val="0"/>
              <w:marRight w:val="0"/>
              <w:marTop w:val="0"/>
              <w:marBottom w:val="0"/>
              <w:divBdr>
                <w:top w:val="none" w:sz="0" w:space="0" w:color="auto"/>
                <w:left w:val="none" w:sz="0" w:space="0" w:color="auto"/>
                <w:bottom w:val="none" w:sz="0" w:space="0" w:color="auto"/>
                <w:right w:val="none" w:sz="0" w:space="0" w:color="auto"/>
              </w:divBdr>
              <w:divsChild>
                <w:div w:id="2059931689">
                  <w:marLeft w:val="0"/>
                  <w:marRight w:val="0"/>
                  <w:marTop w:val="0"/>
                  <w:marBottom w:val="0"/>
                  <w:divBdr>
                    <w:top w:val="none" w:sz="0" w:space="0" w:color="auto"/>
                    <w:left w:val="none" w:sz="0" w:space="0" w:color="auto"/>
                    <w:bottom w:val="none" w:sz="0" w:space="0" w:color="auto"/>
                    <w:right w:val="none" w:sz="0" w:space="0" w:color="auto"/>
                  </w:divBdr>
                  <w:divsChild>
                    <w:div w:id="382558862">
                      <w:marLeft w:val="0"/>
                      <w:marRight w:val="0"/>
                      <w:marTop w:val="0"/>
                      <w:marBottom w:val="0"/>
                      <w:divBdr>
                        <w:top w:val="none" w:sz="0" w:space="0" w:color="auto"/>
                        <w:left w:val="none" w:sz="0" w:space="0" w:color="auto"/>
                        <w:bottom w:val="none" w:sz="0" w:space="0" w:color="auto"/>
                        <w:right w:val="none" w:sz="0" w:space="0" w:color="auto"/>
                      </w:divBdr>
                      <w:divsChild>
                        <w:div w:id="703286395">
                          <w:marLeft w:val="0"/>
                          <w:marRight w:val="0"/>
                          <w:marTop w:val="0"/>
                          <w:marBottom w:val="0"/>
                          <w:divBdr>
                            <w:top w:val="none" w:sz="0" w:space="0" w:color="auto"/>
                            <w:left w:val="none" w:sz="0" w:space="0" w:color="auto"/>
                            <w:bottom w:val="none" w:sz="0" w:space="0" w:color="auto"/>
                            <w:right w:val="none" w:sz="0" w:space="0" w:color="auto"/>
                          </w:divBdr>
                          <w:divsChild>
                            <w:div w:id="136454177">
                              <w:marLeft w:val="0"/>
                              <w:marRight w:val="0"/>
                              <w:marTop w:val="0"/>
                              <w:marBottom w:val="0"/>
                              <w:divBdr>
                                <w:top w:val="none" w:sz="0" w:space="0" w:color="auto"/>
                                <w:left w:val="none" w:sz="0" w:space="0" w:color="auto"/>
                                <w:bottom w:val="none" w:sz="0" w:space="0" w:color="auto"/>
                                <w:right w:val="none" w:sz="0" w:space="0" w:color="auto"/>
                              </w:divBdr>
                              <w:divsChild>
                                <w:div w:id="2789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msdmanuals.com/fr/professional/troubles-h%C3%A9patiques-et-biliaires/h%C3%A9patite/h%C3%A9patite-b-chronique?utm_source=chatgp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0.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BIALA%20sarlu\AppData\Roaming\Microsoft\Excel\Classeur1%20(version%201).xlsb" TargetMode="External"/><Relationship Id="rId2" Type="http://schemas.openxmlformats.org/officeDocument/2006/relationships/image" Target="../media/image2.jpeg"/><Relationship Id="rId1" Type="http://schemas.openxmlformats.org/officeDocument/2006/relationships/image" Target="../media/image1.jpeg"/></Relationships>
</file>

<file path=word/charts/_rels/chart10.xml.rels><?xml version="1.0" encoding="UTF-8" standalone="yes"?>
<Relationships xmlns="http://schemas.openxmlformats.org/package/2006/relationships"><Relationship Id="rId3" Type="http://schemas.openxmlformats.org/officeDocument/2006/relationships/image" Target="../media/image10.jpeg"/><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oleObject" Target="file:///C:\Users\LEBIALA%20sarlu\AppData\Roaming\Microsoft\Excel\Classeur1%20(version%201).xlsb" TargetMode="External"/><Relationship Id="rId4" Type="http://schemas.openxmlformats.org/officeDocument/2006/relationships/image" Target="../media/image20.jpe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227"/>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Feuil1!$D$7</c:f>
              <c:strCache>
                <c:ptCount val="1"/>
                <c:pt idx="0">
                  <c:v>AgHBs positif</c:v>
                </c:pt>
              </c:strCache>
            </c:strRef>
          </c:tx>
          <c:explosion val="21"/>
          <c:dPt>
            <c:idx val="0"/>
            <c:bubble3D val="0"/>
            <c:spPr>
              <a:blipFill>
                <a:blip xmlns:r="http://schemas.openxmlformats.org/officeDocument/2006/relationships" r:embed="rId1"/>
                <a:tile tx="14109700" ty="0" sx="100000" sy="100000" flip="none" algn="tl"/>
              </a:blip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1-81E3-4997-B451-07F3B5A5CB0C}"/>
              </c:ext>
            </c:extLst>
          </c:dPt>
          <c:dPt>
            <c:idx val="1"/>
            <c:bubble3D val="0"/>
            <c:spPr>
              <a:blipFill dpi="0" rotWithShape="1">
                <a:blip xmlns:r="http://schemas.openxmlformats.org/officeDocument/2006/relationships" r:embed="rId2">
                  <a:alphaModFix amt="66000"/>
                </a:blip>
                <a:srcRect/>
                <a:tile tx="12687300" ty="12687300" sx="100000" sy="100000" flip="none" algn="tl"/>
              </a:blip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3-81E3-4997-B451-07F3B5A5CB0C}"/>
              </c:ext>
            </c:extLst>
          </c:dPt>
          <c:cat>
            <c:strRef>
              <c:f>Feuil1!$E$6:$F$6</c:f>
              <c:strCache>
                <c:ptCount val="2"/>
                <c:pt idx="0">
                  <c:v>HBsAg négative</c:v>
                </c:pt>
                <c:pt idx="1">
                  <c:v>HBsAg positive</c:v>
                </c:pt>
              </c:strCache>
            </c:strRef>
          </c:cat>
          <c:val>
            <c:numRef>
              <c:f>Feuil1!$E$7:$F$7</c:f>
              <c:numCache>
                <c:formatCode>General</c:formatCode>
                <c:ptCount val="2"/>
                <c:pt idx="0">
                  <c:v>67</c:v>
                </c:pt>
                <c:pt idx="1">
                  <c:v>5.5</c:v>
                </c:pt>
              </c:numCache>
            </c:numRef>
          </c:val>
          <c:extLst xmlns:c16r2="http://schemas.microsoft.com/office/drawing/2015/06/chart">
            <c:ext xmlns:c16="http://schemas.microsoft.com/office/drawing/2014/chart" uri="{C3380CC4-5D6E-409C-BE32-E72D297353CC}">
              <c16:uniqueId val="{00000004-81E3-4997-B451-07F3B5A5CB0C}"/>
            </c:ext>
          </c:extLst>
        </c:ser>
        <c:ser>
          <c:idx val="1"/>
          <c:order val="1"/>
          <c:tx>
            <c:strRef>
              <c:f>Feuil1!$D$8</c:f>
              <c:strCache>
                <c:ptCount val="1"/>
                <c:pt idx="0">
                  <c:v>AgHBs négatif</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6-81E3-4997-B451-07F3B5A5CB0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8-81E3-4997-B451-07F3B5A5CB0C}"/>
              </c:ext>
            </c:extLst>
          </c:dPt>
          <c:cat>
            <c:strRef>
              <c:f>Feuil1!$E$6:$F$6</c:f>
              <c:strCache>
                <c:ptCount val="2"/>
                <c:pt idx="0">
                  <c:v>HBsAg négative</c:v>
                </c:pt>
                <c:pt idx="1">
                  <c:v>HBsAg positive</c:v>
                </c:pt>
              </c:strCache>
            </c:strRef>
          </c:cat>
          <c:val>
            <c:numRef>
              <c:f>Feuil1!$E$8:$F$8</c:f>
              <c:numCache>
                <c:formatCode>General</c:formatCode>
                <c:ptCount val="2"/>
                <c:pt idx="0">
                  <c:v>1170</c:v>
                </c:pt>
                <c:pt idx="1">
                  <c:v>94.5</c:v>
                </c:pt>
              </c:numCache>
            </c:numRef>
          </c:val>
          <c:extLst xmlns:c16r2="http://schemas.microsoft.com/office/drawing/2015/06/chart">
            <c:ext xmlns:c16="http://schemas.microsoft.com/office/drawing/2014/chart" uri="{C3380CC4-5D6E-409C-BE32-E72D297353CC}">
              <c16:uniqueId val="{00000009-81E3-4997-B451-07F3B5A5CB0C}"/>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227"/>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Feuil1!$D$7</c:f>
              <c:strCache>
                <c:ptCount val="1"/>
                <c:pt idx="0">
                  <c:v>AgHBs positif</c:v>
                </c:pt>
              </c:strCache>
            </c:strRef>
          </c:tx>
          <c:explosion val="21"/>
          <c:dPt>
            <c:idx val="0"/>
            <c:bubble3D val="0"/>
            <c:spPr>
              <a:blipFill>
                <a:blip xmlns:r="http://schemas.openxmlformats.org/officeDocument/2006/relationships" r:embed="rId3"/>
                <a:tile tx="14109700" ty="0" sx="100000" sy="100000" flip="none" algn="tl"/>
              </a:blip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81E3-4997-B451-07F3B5A5CB0C}"/>
              </c:ext>
            </c:extLst>
          </c:dPt>
          <c:dPt>
            <c:idx val="1"/>
            <c:bubble3D val="0"/>
            <c:spPr>
              <a:blipFill dpi="0" rotWithShape="1">
                <a:blip xmlns:r="http://schemas.openxmlformats.org/officeDocument/2006/relationships" r:embed="rId4">
                  <a:alphaModFix amt="66000"/>
                </a:blip>
                <a:srcRect/>
                <a:tile tx="12687300" ty="12687300" sx="100000" sy="100000" flip="none" algn="tl"/>
              </a:blip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81E3-4997-B451-07F3B5A5CB0C}"/>
              </c:ext>
            </c:extLst>
          </c:dPt>
          <c:cat>
            <c:strRef>
              <c:f>Feuil1!$E$6:$F$6</c:f>
              <c:strCache>
                <c:ptCount val="2"/>
                <c:pt idx="0">
                  <c:v>HBsAg négative</c:v>
                </c:pt>
                <c:pt idx="1">
                  <c:v>HBsAg positive</c:v>
                </c:pt>
              </c:strCache>
            </c:strRef>
          </c:cat>
          <c:val>
            <c:numRef>
              <c:f>Feuil1!$E$7:$F$7</c:f>
              <c:numCache>
                <c:formatCode>General</c:formatCode>
                <c:ptCount val="2"/>
                <c:pt idx="0">
                  <c:v>67</c:v>
                </c:pt>
                <c:pt idx="1">
                  <c:v>5.5</c:v>
                </c:pt>
              </c:numCache>
            </c:numRef>
          </c:val>
          <c:extLst>
            <c:ext xmlns:c16="http://schemas.microsoft.com/office/drawing/2014/chart" uri="{C3380CC4-5D6E-409C-BE32-E72D297353CC}">
              <c16:uniqueId val="{00000004-81E3-4997-B451-07F3B5A5CB0C}"/>
            </c:ext>
          </c:extLst>
        </c:ser>
        <c:ser>
          <c:idx val="1"/>
          <c:order val="1"/>
          <c:tx>
            <c:strRef>
              <c:f>Feuil1!$D$8</c:f>
              <c:strCache>
                <c:ptCount val="1"/>
                <c:pt idx="0">
                  <c:v>AgHBs négatif</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6-81E3-4997-B451-07F3B5A5CB0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8-81E3-4997-B451-07F3B5A5CB0C}"/>
              </c:ext>
            </c:extLst>
          </c:dPt>
          <c:cat>
            <c:strRef>
              <c:f>Feuil1!$E$6:$F$6</c:f>
              <c:strCache>
                <c:ptCount val="2"/>
                <c:pt idx="0">
                  <c:v>HBsAg négative</c:v>
                </c:pt>
                <c:pt idx="1">
                  <c:v>HBsAg positive</c:v>
                </c:pt>
              </c:strCache>
            </c:strRef>
          </c:cat>
          <c:val>
            <c:numRef>
              <c:f>Feuil1!$E$8:$F$8</c:f>
              <c:numCache>
                <c:formatCode>General</c:formatCode>
                <c:ptCount val="2"/>
                <c:pt idx="0">
                  <c:v>1170</c:v>
                </c:pt>
                <c:pt idx="1">
                  <c:v>94.5</c:v>
                </c:pt>
              </c:numCache>
            </c:numRef>
          </c:val>
          <c:extLst>
            <c:ext xmlns:c16="http://schemas.microsoft.com/office/drawing/2014/chart" uri="{C3380CC4-5D6E-409C-BE32-E72D297353CC}">
              <c16:uniqueId val="{00000009-81E3-4997-B451-07F3B5A5CB0C}"/>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C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CG"/>
    </a:p>
  </c:txPr>
  <c:externalData r:id="rId5">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A2F8EA857E324803866EF4DD96B5337A_12</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6D05D-DD65-4FDF-92FA-4F001F42D189}">
  <ds:schemaRefs>
    <ds:schemaRef ds:uri="http://schemas.openxmlformats.org/officeDocument/2006/custom-properties"/>
    <ds:schemaRef ds:uri="http://schemas.openxmlformats.org/officeDocument/2006/docPropsVTypes"/>
  </ds:schemaRefs>
</ds:datastoreItem>
</file>

<file path=customXml/itemProps2.xml><?xml version="1.0" encoding="utf-8"?>
<ds:datastoreItem xmlns:ds="http://schemas.openxmlformats.org/officeDocument/2006/customXml" ds:itemID="{D9D98992-FA8A-40FA-9236-FDA8DC2AD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10</Pages>
  <Words>3182</Words>
  <Characters>18144</Characters>
  <Application>Microsoft Office Word</Application>
  <DocSecurity>0</DocSecurity>
  <Lines>151</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Compte Microsoft</dc:creator>
  <cp:lastModifiedBy>Dr.Eshak</cp:lastModifiedBy>
  <cp:revision>109</cp:revision>
  <cp:lastPrinted>2026-02-19T09:44:00Z</cp:lastPrinted>
  <dcterms:created xsi:type="dcterms:W3CDTF">2026-05-03T18:02:00Z</dcterms:created>
  <dcterms:modified xsi:type="dcterms:W3CDTF">2026-05-24T17:46:00Z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A2F8EA857E324803866EF4DD96B5337A_12</vt:lpwstr>
  </property>
</Properties>
</file>