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5FAF" w14:textId="77777777" w:rsidR="008E34AF" w:rsidRPr="008E34AF" w:rsidRDefault="008E34AF" w:rsidP="0039148C">
      <w:pPr>
        <w:spacing w:before="120" w:after="0"/>
        <w:jc w:val="center"/>
        <w:rPr>
          <w:rFonts w:ascii="Times New Roman" w:hAnsi="Times New Roman" w:cs="Times New Roman"/>
          <w:b/>
          <w:bCs/>
          <w:sz w:val="24"/>
          <w:szCs w:val="24"/>
        </w:rPr>
      </w:pPr>
      <w:r w:rsidRPr="008E34AF">
        <w:rPr>
          <w:rFonts w:ascii="Times New Roman" w:hAnsi="Times New Roman" w:cs="Times New Roman"/>
          <w:b/>
          <w:bCs/>
          <w:sz w:val="24"/>
          <w:szCs w:val="24"/>
        </w:rPr>
        <w:t>Production Surplus, Marketing Behavior and Problems of Pearl Millet Growers in Gird Region, Madhya Pradesh</w:t>
      </w:r>
    </w:p>
    <w:p w14:paraId="2464C093" w14:textId="77777777" w:rsidR="00666014" w:rsidRDefault="00666014" w:rsidP="0039148C">
      <w:pPr>
        <w:spacing w:before="120" w:after="0"/>
        <w:ind w:firstLine="630"/>
        <w:jc w:val="center"/>
        <w:rPr>
          <w:rFonts w:ascii="Times New Roman" w:hAnsi="Times New Roman" w:cs="Times New Roman"/>
          <w:b/>
          <w:bCs/>
          <w:sz w:val="24"/>
          <w:szCs w:val="24"/>
        </w:rPr>
      </w:pPr>
    </w:p>
    <w:p w14:paraId="5886FEC1" w14:textId="77777777" w:rsidR="00666014" w:rsidRDefault="00666014" w:rsidP="0039148C">
      <w:pPr>
        <w:spacing w:before="120" w:after="0"/>
        <w:ind w:firstLine="630"/>
        <w:jc w:val="center"/>
        <w:rPr>
          <w:rFonts w:ascii="Times New Roman" w:hAnsi="Times New Roman" w:cs="Times New Roman"/>
          <w:b/>
          <w:bCs/>
          <w:sz w:val="24"/>
          <w:szCs w:val="24"/>
        </w:rPr>
      </w:pPr>
    </w:p>
    <w:p w14:paraId="406087C5" w14:textId="483C9E05" w:rsidR="00C6355F" w:rsidRPr="0039148C" w:rsidRDefault="00D706BA" w:rsidP="0039148C">
      <w:pPr>
        <w:spacing w:before="120" w:after="0"/>
        <w:ind w:firstLine="630"/>
        <w:jc w:val="center"/>
        <w:rPr>
          <w:rFonts w:ascii="Times New Roman" w:hAnsi="Times New Roman" w:cs="Times New Roman"/>
          <w:b/>
          <w:bCs/>
          <w:sz w:val="24"/>
          <w:szCs w:val="24"/>
        </w:rPr>
      </w:pPr>
      <w:r w:rsidRPr="0039148C">
        <w:rPr>
          <w:rFonts w:ascii="Times New Roman" w:hAnsi="Times New Roman" w:cs="Times New Roman"/>
          <w:b/>
          <w:bCs/>
          <w:sz w:val="24"/>
          <w:szCs w:val="24"/>
        </w:rPr>
        <w:t>ABSTRACT</w:t>
      </w:r>
    </w:p>
    <w:p w14:paraId="52456576" w14:textId="5CB80E60" w:rsidR="00D706BA" w:rsidRDefault="003F49B4" w:rsidP="0039148C">
      <w:pPr>
        <w:spacing w:before="120" w:after="0"/>
        <w:contextualSpacing/>
        <w:jc w:val="both"/>
        <w:rPr>
          <w:rFonts w:ascii="Times New Roman" w:hAnsi="Times New Roman" w:cs="Times New Roman"/>
          <w:sz w:val="24"/>
          <w:szCs w:val="24"/>
        </w:rPr>
      </w:pPr>
      <w:r>
        <w:rPr>
          <w:rFonts w:ascii="Times New Roman" w:hAnsi="Times New Roman" w:cs="Times New Roman"/>
          <w:sz w:val="24"/>
          <w:szCs w:val="24"/>
        </w:rPr>
        <w:tab/>
      </w:r>
      <w:r w:rsidR="009E2DDC" w:rsidRPr="009E2DDC">
        <w:rPr>
          <w:rFonts w:ascii="Times New Roman" w:hAnsi="Times New Roman" w:cs="Times New Roman"/>
          <w:sz w:val="24"/>
          <w:szCs w:val="22"/>
        </w:rPr>
        <w:t>Pearl millet is cultivated on more than 30 million hectares across five continents, including Asia, Africa, North America, and Australia. Africa accounts for nearly 60 percent of the total area under pearl millet, while Asian countries contribute about 35 percent of the world’s millet-growing area.</w:t>
      </w:r>
      <w:r w:rsidR="009E2DDC" w:rsidRPr="009E2DDC">
        <w:rPr>
          <w:sz w:val="24"/>
          <w:szCs w:val="22"/>
        </w:rPr>
        <w:t xml:space="preserve"> </w:t>
      </w:r>
      <w:r w:rsidR="00992E2F" w:rsidRPr="0039148C">
        <w:rPr>
          <w:rFonts w:ascii="Times New Roman" w:hAnsi="Times New Roman" w:cs="Times New Roman"/>
          <w:bCs/>
          <w:sz w:val="24"/>
          <w:szCs w:val="24"/>
        </w:rPr>
        <w:t>An investigation has</w:t>
      </w:r>
      <w:r w:rsidR="00EB6BAA" w:rsidRPr="0039148C">
        <w:rPr>
          <w:rFonts w:ascii="Times New Roman" w:hAnsi="Times New Roman" w:cs="Times New Roman"/>
          <w:bCs/>
          <w:sz w:val="24"/>
          <w:szCs w:val="24"/>
        </w:rPr>
        <w:t xml:space="preserve"> been conducted on</w:t>
      </w:r>
      <w:r w:rsidR="00EE7DF2" w:rsidRPr="0039148C">
        <w:rPr>
          <w:rFonts w:ascii="Times New Roman" w:hAnsi="Times New Roman" w:cs="Times New Roman"/>
          <w:bCs/>
          <w:sz w:val="24"/>
          <w:szCs w:val="24"/>
        </w:rPr>
        <w:t xml:space="preserve"> </w:t>
      </w:r>
      <w:r w:rsidR="00992E2F" w:rsidRPr="0039148C">
        <w:rPr>
          <w:rFonts w:ascii="Times New Roman" w:hAnsi="Times New Roman" w:cs="Times New Roman"/>
          <w:bCs/>
          <w:sz w:val="24"/>
          <w:szCs w:val="24"/>
        </w:rPr>
        <w:t xml:space="preserve">a </w:t>
      </w:r>
      <w:r w:rsidR="00EE7DF2" w:rsidRPr="0039148C">
        <w:rPr>
          <w:rFonts w:ascii="Times New Roman" w:hAnsi="Times New Roman" w:cs="Times New Roman"/>
          <w:bCs/>
          <w:sz w:val="24"/>
          <w:szCs w:val="24"/>
        </w:rPr>
        <w:t xml:space="preserve">study marketable and marketed surplus of </w:t>
      </w:r>
      <w:r w:rsidR="00D21392" w:rsidRPr="0039148C">
        <w:rPr>
          <w:rFonts w:ascii="Times New Roman" w:hAnsi="Times New Roman" w:cs="Times New Roman"/>
          <w:bCs/>
          <w:sz w:val="24"/>
          <w:szCs w:val="24"/>
        </w:rPr>
        <w:t>Pearl Millet in Gird Region of Madhya Pradesh</w:t>
      </w:r>
      <w:r w:rsidR="00992E2F" w:rsidRPr="0039148C">
        <w:rPr>
          <w:rFonts w:ascii="Times New Roman" w:hAnsi="Times New Roman" w:cs="Times New Roman"/>
          <w:bCs/>
          <w:sz w:val="24"/>
          <w:szCs w:val="24"/>
        </w:rPr>
        <w:t>. Morena</w:t>
      </w:r>
      <w:r w:rsidR="005F3AFE" w:rsidRPr="0039148C">
        <w:rPr>
          <w:rFonts w:ascii="Times New Roman" w:hAnsi="Times New Roman" w:cs="Times New Roman"/>
          <w:bCs/>
          <w:sz w:val="24"/>
          <w:szCs w:val="24"/>
        </w:rPr>
        <w:t xml:space="preserve"> </w:t>
      </w:r>
      <w:r w:rsidR="00EE7DF2" w:rsidRPr="0039148C">
        <w:rPr>
          <w:rFonts w:ascii="Times New Roman" w:hAnsi="Times New Roman" w:cs="Times New Roman"/>
          <w:bCs/>
          <w:sz w:val="24"/>
          <w:szCs w:val="24"/>
        </w:rPr>
        <w:t xml:space="preserve">district </w:t>
      </w:r>
      <w:r w:rsidR="00EE7DF2" w:rsidRPr="0039148C">
        <w:rPr>
          <w:rFonts w:ascii="Times New Roman" w:hAnsi="Times New Roman" w:cs="Times New Roman"/>
          <w:sz w:val="24"/>
          <w:szCs w:val="24"/>
        </w:rPr>
        <w:t xml:space="preserve">was selected </w:t>
      </w:r>
      <w:r w:rsidR="00310A99" w:rsidRPr="0039148C">
        <w:rPr>
          <w:rFonts w:ascii="Times New Roman" w:hAnsi="Times New Roman" w:cs="Times New Roman"/>
          <w:sz w:val="24"/>
          <w:szCs w:val="24"/>
        </w:rPr>
        <w:t>p</w:t>
      </w:r>
      <w:r w:rsidR="00D21392" w:rsidRPr="0039148C">
        <w:rPr>
          <w:rFonts w:ascii="Times New Roman" w:hAnsi="Times New Roman" w:cs="Times New Roman"/>
          <w:sz w:val="24"/>
          <w:szCs w:val="24"/>
        </w:rPr>
        <w:t>urposely for this study due to this district has</w:t>
      </w:r>
      <w:r w:rsidR="00EE7DF2" w:rsidRPr="0039148C">
        <w:rPr>
          <w:rFonts w:ascii="Times New Roman" w:hAnsi="Times New Roman" w:cs="Times New Roman"/>
          <w:sz w:val="24"/>
          <w:szCs w:val="24"/>
        </w:rPr>
        <w:t xml:space="preserve"> remarkable position </w:t>
      </w:r>
      <w:r w:rsidR="00992E2F" w:rsidRPr="0039148C">
        <w:rPr>
          <w:rFonts w:ascii="Times New Roman" w:hAnsi="Times New Roman" w:cs="Times New Roman"/>
          <w:sz w:val="24"/>
          <w:szCs w:val="24"/>
        </w:rPr>
        <w:t xml:space="preserve">under pearl millet production </w:t>
      </w:r>
      <w:r w:rsidR="00EE7DF2" w:rsidRPr="0039148C">
        <w:rPr>
          <w:rFonts w:ascii="Times New Roman" w:hAnsi="Times New Roman" w:cs="Times New Roman"/>
          <w:sz w:val="24"/>
          <w:szCs w:val="24"/>
        </w:rPr>
        <w:t xml:space="preserve">in the </w:t>
      </w:r>
      <w:r w:rsidR="00310A99" w:rsidRPr="0039148C">
        <w:rPr>
          <w:rFonts w:ascii="Times New Roman" w:hAnsi="Times New Roman" w:cs="Times New Roman"/>
          <w:sz w:val="24"/>
          <w:szCs w:val="24"/>
        </w:rPr>
        <w:t xml:space="preserve">Madhya Pradesh. After selection of district and crop, </w:t>
      </w:r>
      <w:r w:rsidR="00711653" w:rsidRPr="0039148C">
        <w:rPr>
          <w:rFonts w:ascii="Times New Roman" w:hAnsi="Times New Roman" w:cs="Times New Roman"/>
          <w:bCs/>
          <w:sz w:val="24"/>
          <w:szCs w:val="24"/>
        </w:rPr>
        <w:t>Morena</w:t>
      </w:r>
      <w:r w:rsidR="00EE7DF2" w:rsidRPr="0039148C">
        <w:rPr>
          <w:rFonts w:ascii="Times New Roman" w:hAnsi="Times New Roman" w:cs="Times New Roman"/>
          <w:bCs/>
          <w:sz w:val="24"/>
          <w:szCs w:val="24"/>
        </w:rPr>
        <w:t xml:space="preserve"> tehsils, was selected </w:t>
      </w:r>
      <w:r w:rsidR="00B85C47" w:rsidRPr="0039148C">
        <w:rPr>
          <w:rFonts w:ascii="Times New Roman" w:hAnsi="Times New Roman" w:cs="Times New Roman"/>
          <w:bCs/>
          <w:sz w:val="24"/>
          <w:szCs w:val="24"/>
        </w:rPr>
        <w:t>randomly out of six</w:t>
      </w:r>
      <w:r w:rsidR="00EB6BAA" w:rsidRPr="0039148C">
        <w:rPr>
          <w:rFonts w:ascii="Times New Roman" w:hAnsi="Times New Roman" w:cs="Times New Roman"/>
          <w:bCs/>
          <w:sz w:val="24"/>
          <w:szCs w:val="24"/>
        </w:rPr>
        <w:t xml:space="preserve"> </w:t>
      </w:r>
      <w:r w:rsidR="00711653" w:rsidRPr="0039148C">
        <w:rPr>
          <w:rFonts w:ascii="Times New Roman" w:hAnsi="Times New Roman" w:cs="Times New Roman"/>
          <w:bCs/>
          <w:sz w:val="24"/>
          <w:szCs w:val="24"/>
        </w:rPr>
        <w:t>tehsils,</w:t>
      </w:r>
      <w:r w:rsidR="00EE7DF2" w:rsidRPr="0039148C">
        <w:rPr>
          <w:rFonts w:ascii="Times New Roman" w:hAnsi="Times New Roman" w:cs="Times New Roman"/>
          <w:bCs/>
          <w:sz w:val="24"/>
          <w:szCs w:val="24"/>
        </w:rPr>
        <w:t xml:space="preserve"> then </w:t>
      </w:r>
      <w:r w:rsidR="00310A99" w:rsidRPr="0039148C">
        <w:rPr>
          <w:rFonts w:ascii="Times New Roman" w:hAnsi="Times New Roman" w:cs="Times New Roman"/>
          <w:sz w:val="24"/>
          <w:szCs w:val="24"/>
        </w:rPr>
        <w:t>five village namely Rajhanspura, Jharoni, Lbhanpura, Bhitholi, Beretta were selected randomly</w:t>
      </w:r>
      <w:r w:rsidR="00EE7DF2" w:rsidRPr="0039148C">
        <w:rPr>
          <w:rFonts w:ascii="Times New Roman" w:hAnsi="Times New Roman" w:cs="Times New Roman"/>
          <w:sz w:val="24"/>
          <w:szCs w:val="24"/>
        </w:rPr>
        <w:t xml:space="preserve"> from </w:t>
      </w:r>
      <w:r w:rsidR="00711653" w:rsidRPr="0039148C">
        <w:rPr>
          <w:rFonts w:ascii="Times New Roman" w:hAnsi="Times New Roman" w:cs="Times New Roman"/>
          <w:sz w:val="24"/>
          <w:szCs w:val="24"/>
        </w:rPr>
        <w:t>Morena</w:t>
      </w:r>
      <w:r w:rsidR="00EE7DF2" w:rsidRPr="0039148C">
        <w:rPr>
          <w:rFonts w:ascii="Times New Roman" w:hAnsi="Times New Roman" w:cs="Times New Roman"/>
          <w:sz w:val="24"/>
          <w:szCs w:val="24"/>
        </w:rPr>
        <w:t xml:space="preserve"> tehsil, thereafter a list of </w:t>
      </w:r>
      <w:commentRangeStart w:id="0"/>
      <w:r w:rsidR="00EE7DF2" w:rsidRPr="0039148C">
        <w:rPr>
          <w:rFonts w:ascii="Times New Roman" w:hAnsi="Times New Roman" w:cs="Times New Roman"/>
          <w:sz w:val="24"/>
          <w:szCs w:val="24"/>
        </w:rPr>
        <w:t xml:space="preserve">pear </w:t>
      </w:r>
      <w:commentRangeEnd w:id="0"/>
      <w:r w:rsidR="009D7D96">
        <w:rPr>
          <w:rStyle w:val="CommentReference"/>
        </w:rPr>
        <w:commentReference w:id="0"/>
      </w:r>
      <w:r w:rsidR="00EE7DF2" w:rsidRPr="0039148C">
        <w:rPr>
          <w:rFonts w:ascii="Times New Roman" w:hAnsi="Times New Roman" w:cs="Times New Roman"/>
          <w:sz w:val="24"/>
          <w:szCs w:val="24"/>
        </w:rPr>
        <w:t xml:space="preserve">millet growers prepared and </w:t>
      </w:r>
      <w:r w:rsidR="00711653" w:rsidRPr="0039148C">
        <w:rPr>
          <w:rFonts w:ascii="Times New Roman" w:hAnsi="Times New Roman" w:cs="Times New Roman"/>
          <w:sz w:val="24"/>
          <w:szCs w:val="24"/>
        </w:rPr>
        <w:t>arranged into</w:t>
      </w:r>
      <w:r w:rsidR="00EE7DF2" w:rsidRPr="0039148C">
        <w:rPr>
          <w:rFonts w:ascii="Times New Roman" w:hAnsi="Times New Roman" w:cs="Times New Roman"/>
          <w:sz w:val="24"/>
          <w:szCs w:val="24"/>
        </w:rPr>
        <w:t xml:space="preserve"> ascending order </w:t>
      </w:r>
      <w:r w:rsidR="00711653" w:rsidRPr="0039148C">
        <w:rPr>
          <w:rFonts w:ascii="Times New Roman" w:hAnsi="Times New Roman" w:cs="Times New Roman"/>
          <w:sz w:val="24"/>
          <w:szCs w:val="24"/>
        </w:rPr>
        <w:t>namely small (</w:t>
      </w:r>
      <w:r w:rsidR="00310A99" w:rsidRPr="0039148C">
        <w:rPr>
          <w:rFonts w:ascii="Times New Roman" w:hAnsi="Times New Roman" w:cs="Times New Roman"/>
          <w:sz w:val="24"/>
          <w:szCs w:val="24"/>
        </w:rPr>
        <w:t>Less than 2 ha</w:t>
      </w:r>
      <w:r w:rsidR="00EE7DF2" w:rsidRPr="0039148C">
        <w:rPr>
          <w:rFonts w:ascii="Times New Roman" w:hAnsi="Times New Roman" w:cs="Times New Roman"/>
          <w:sz w:val="24"/>
          <w:szCs w:val="24"/>
        </w:rPr>
        <w:t>)</w:t>
      </w:r>
      <w:r w:rsidR="00310A99"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medium (</w:t>
      </w:r>
      <w:r w:rsidR="00310A99" w:rsidRPr="0039148C">
        <w:rPr>
          <w:rFonts w:ascii="Times New Roman" w:hAnsi="Times New Roman" w:cs="Times New Roman"/>
          <w:sz w:val="24"/>
          <w:szCs w:val="24"/>
        </w:rPr>
        <w:t>2 -4 ha Large</w:t>
      </w:r>
      <w:r w:rsidR="00EE7DF2" w:rsidRPr="0039148C">
        <w:rPr>
          <w:rFonts w:ascii="Times New Roman" w:hAnsi="Times New Roman" w:cs="Times New Roman"/>
          <w:sz w:val="24"/>
          <w:szCs w:val="24"/>
        </w:rPr>
        <w:t xml:space="preserve">) </w:t>
      </w:r>
      <w:r w:rsidR="00711653" w:rsidRPr="0039148C">
        <w:rPr>
          <w:rFonts w:ascii="Times New Roman" w:hAnsi="Times New Roman" w:cs="Times New Roman"/>
          <w:sz w:val="24"/>
          <w:szCs w:val="24"/>
        </w:rPr>
        <w:t>and large (</w:t>
      </w:r>
      <w:r w:rsidR="00EE7DF2" w:rsidRPr="0039148C">
        <w:rPr>
          <w:rFonts w:ascii="Times New Roman" w:hAnsi="Times New Roman" w:cs="Times New Roman"/>
          <w:sz w:val="24"/>
          <w:szCs w:val="24"/>
        </w:rPr>
        <w:t xml:space="preserve">above </w:t>
      </w:r>
      <w:r w:rsidR="00342F79" w:rsidRPr="0039148C">
        <w:rPr>
          <w:rFonts w:ascii="Times New Roman" w:hAnsi="Times New Roman" w:cs="Times New Roman"/>
          <w:sz w:val="24"/>
          <w:szCs w:val="24"/>
        </w:rPr>
        <w:t xml:space="preserve">4 ha) from each </w:t>
      </w:r>
      <w:r w:rsidR="00711653" w:rsidRPr="0039148C">
        <w:rPr>
          <w:rFonts w:ascii="Times New Roman" w:hAnsi="Times New Roman" w:cs="Times New Roman"/>
          <w:sz w:val="24"/>
          <w:szCs w:val="24"/>
        </w:rPr>
        <w:t>category</w:t>
      </w:r>
      <w:r w:rsidR="00342F79" w:rsidRPr="0039148C">
        <w:rPr>
          <w:rFonts w:ascii="Times New Roman" w:hAnsi="Times New Roman" w:cs="Times New Roman"/>
          <w:sz w:val="24"/>
          <w:szCs w:val="24"/>
        </w:rPr>
        <w:t xml:space="preserve"> 30 farmers selected randomly</w:t>
      </w:r>
      <w:r w:rsidR="00992E2F" w:rsidRPr="0039148C">
        <w:rPr>
          <w:rFonts w:ascii="Times New Roman" w:hAnsi="Times New Roman" w:cs="Times New Roman"/>
          <w:sz w:val="24"/>
          <w:szCs w:val="24"/>
        </w:rPr>
        <w:t xml:space="preserve">. After analysis of </w:t>
      </w:r>
      <w:r w:rsidR="00CB0C32" w:rsidRPr="0039148C">
        <w:rPr>
          <w:rFonts w:ascii="Times New Roman" w:hAnsi="Times New Roman" w:cs="Times New Roman"/>
          <w:sz w:val="24"/>
          <w:szCs w:val="24"/>
        </w:rPr>
        <w:t xml:space="preserve">study, the pattern of production, consumption, and surplus varies across small, medium, and large farmer categories. Differences in financial strength, storage facilities, and holding capacity strongly influence marketable and marketed surplus. This analysis highlights how farm size affects farmers’ marketing behavior and sale decisions. </w:t>
      </w:r>
      <w:r w:rsidR="00811A2B" w:rsidRPr="0039148C">
        <w:rPr>
          <w:rFonts w:ascii="Times New Roman" w:hAnsi="Times New Roman" w:cs="Times New Roman"/>
          <w:sz w:val="24"/>
          <w:szCs w:val="24"/>
        </w:rPr>
        <w:t>Pearl millet growers in the study area face several production and marketing challenges that limit their overall performance. These constraints range from infrastructural and climatic problems to market-related issues. Understanding these difficulties is essential for improving productivity and farmers’ income</w:t>
      </w:r>
      <w:r w:rsidR="0048045B" w:rsidRPr="0039148C">
        <w:rPr>
          <w:rFonts w:ascii="Times New Roman" w:hAnsi="Times New Roman" w:cs="Times New Roman"/>
          <w:sz w:val="24"/>
          <w:szCs w:val="24"/>
        </w:rPr>
        <w:t xml:space="preserve"> and </w:t>
      </w:r>
      <w:r w:rsidR="00811A2B" w:rsidRPr="0039148C">
        <w:rPr>
          <w:rFonts w:ascii="Times New Roman" w:hAnsi="Times New Roman" w:cs="Times New Roman"/>
          <w:sz w:val="24"/>
          <w:szCs w:val="24"/>
        </w:rPr>
        <w:t xml:space="preserve">the major constraints reported by the sample </w:t>
      </w:r>
      <w:commentRangeStart w:id="1"/>
      <w:r w:rsidR="00811A2B" w:rsidRPr="0039148C">
        <w:rPr>
          <w:rFonts w:ascii="Times New Roman" w:hAnsi="Times New Roman" w:cs="Times New Roman"/>
          <w:sz w:val="24"/>
          <w:szCs w:val="24"/>
        </w:rPr>
        <w:t>farmers</w:t>
      </w:r>
      <w:commentRangeEnd w:id="1"/>
      <w:r w:rsidR="00B86E5D">
        <w:rPr>
          <w:rStyle w:val="CommentReference"/>
        </w:rPr>
        <w:commentReference w:id="1"/>
      </w:r>
      <w:r w:rsidR="00811A2B" w:rsidRPr="0039148C">
        <w:rPr>
          <w:rFonts w:ascii="Times New Roman" w:hAnsi="Times New Roman" w:cs="Times New Roman"/>
          <w:sz w:val="24"/>
          <w:szCs w:val="24"/>
        </w:rPr>
        <w:t>.</w:t>
      </w:r>
    </w:p>
    <w:p w14:paraId="1C0C7303" w14:textId="77777777" w:rsidR="00B86E5D" w:rsidRPr="0039148C" w:rsidRDefault="00B86E5D" w:rsidP="0039148C">
      <w:pPr>
        <w:spacing w:before="120" w:after="0"/>
        <w:contextualSpacing/>
        <w:jc w:val="both"/>
        <w:rPr>
          <w:rFonts w:ascii="Times New Roman" w:hAnsi="Times New Roman" w:cs="Times New Roman"/>
          <w:sz w:val="24"/>
          <w:szCs w:val="24"/>
        </w:rPr>
      </w:pPr>
    </w:p>
    <w:p w14:paraId="4B5231FD" w14:textId="77777777" w:rsidR="00231A9D" w:rsidRPr="0039148C" w:rsidRDefault="00231A9D"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Introduction </w:t>
      </w:r>
    </w:p>
    <w:p w14:paraId="2B5493BF" w14:textId="5EB1770C" w:rsidR="0030409B" w:rsidRPr="0039148C" w:rsidRDefault="00D21392" w:rsidP="0039148C">
      <w:pPr>
        <w:spacing w:before="120" w:after="0"/>
        <w:ind w:firstLine="630"/>
        <w:jc w:val="both"/>
        <w:rPr>
          <w:rFonts w:ascii="Times New Roman" w:hAnsi="Times New Roman" w:cs="Times New Roman"/>
          <w:sz w:val="24"/>
          <w:szCs w:val="24"/>
        </w:rPr>
      </w:pPr>
      <w:r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is considered a poor man’s food and is one of the major coarse grain cereals (millets). It is most widely grown as a rainfed crop. In India,</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Pearl</w:t>
      </w:r>
      <w:r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millet was introduced from Africa. Since pre-historic times, this crop has been produced in Africa and Asia. It is planted in Africa, where it has mostly overtaken sorghum as the main crop on sandy soils and in dry climates. It is a key cereal crop in Asia, p</w:t>
      </w:r>
      <w:r w:rsidR="00927581" w:rsidRPr="0039148C">
        <w:rPr>
          <w:rFonts w:ascii="Times New Roman" w:hAnsi="Times New Roman" w:cs="Times New Roman"/>
          <w:sz w:val="24"/>
          <w:szCs w:val="24"/>
        </w:rPr>
        <w:t xml:space="preserve">articularly in India, Pakistan, China, and Southeast Asia. </w:t>
      </w:r>
      <w:r w:rsidR="00231A9D" w:rsidRPr="0039148C">
        <w:rPr>
          <w:rFonts w:ascii="Times New Roman" w:hAnsi="Times New Roman" w:cs="Times New Roman"/>
          <w:sz w:val="24"/>
          <w:szCs w:val="24"/>
        </w:rPr>
        <w:t>Pearl millet covers almost half of the entire area beneath all millets g</w:t>
      </w:r>
      <w:r w:rsidR="00211868" w:rsidRPr="0039148C">
        <w:rPr>
          <w:rFonts w:ascii="Times New Roman" w:hAnsi="Times New Roman" w:cs="Times New Roman"/>
          <w:sz w:val="24"/>
          <w:szCs w:val="24"/>
        </w:rPr>
        <w:t xml:space="preserve">rown in the world. Some belief, </w:t>
      </w:r>
      <w:r w:rsidR="00231A9D" w:rsidRPr="0039148C">
        <w:rPr>
          <w:rFonts w:ascii="Times New Roman" w:hAnsi="Times New Roman" w:cs="Times New Roman"/>
          <w:sz w:val="24"/>
          <w:szCs w:val="24"/>
        </w:rPr>
        <w:t>Pearl millet is sixth in terms of the area behind rice, wheat, maize, barley and sorghum. It is a widely grown crop in Africa and Asia particularly in India, Pakistan, China, and southeastern Asia. India, China, Pakistan, Sudan, Egypt, Arabia, and Russia are all major pearl millet producers. India is the world’s leading producer of pearl millet and along with Africa accounts for 93.2 percent of the total pearl millet production of the world.</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Among the various important pearl millet growing states of the country, Madhya Pradesh is the fifth largest producer of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in the country which occupies 3.69 percent area with 7.31 percent production with the productivity of 2458 kg/ha which is above national productivity which is 1243 kg/ha </w:t>
      </w:r>
      <w:r w:rsidR="00EB6BAA" w:rsidRPr="0039148C">
        <w:rPr>
          <w:rFonts w:ascii="Times New Roman" w:hAnsi="Times New Roman" w:cs="Times New Roman"/>
          <w:sz w:val="24"/>
          <w:szCs w:val="24"/>
        </w:rPr>
        <w:t>(Anonymous ,2019)</w:t>
      </w:r>
      <w:r w:rsidR="00231A9D" w:rsidRPr="0039148C">
        <w:rPr>
          <w:rFonts w:ascii="Times New Roman" w:hAnsi="Times New Roman" w:cs="Times New Roman"/>
          <w:sz w:val="24"/>
          <w:szCs w:val="24"/>
        </w:rPr>
        <w:t xml:space="preserve"> Any increase or decrease in area and production of Pearl millet </w:t>
      </w:r>
      <w:r w:rsidR="00231A9D" w:rsidRPr="0039148C">
        <w:rPr>
          <w:rFonts w:ascii="Times New Roman" w:hAnsi="Times New Roman" w:cs="Times New Roman"/>
          <w:sz w:val="24"/>
          <w:szCs w:val="24"/>
        </w:rPr>
        <w:lastRenderedPageBreak/>
        <w:t xml:space="preserve">crop will have a considerable effect on the farm economy of the state in particular grid agro-climatic zone of Madhya Pradesh [Gwalior and Chambal division] of Madhya Pradesh having largest area and production in </w:t>
      </w:r>
      <w:r w:rsidR="00CF1B15" w:rsidRPr="0039148C">
        <w:rPr>
          <w:rFonts w:ascii="Times New Roman" w:hAnsi="Times New Roman" w:cs="Times New Roman"/>
          <w:sz w:val="24"/>
          <w:szCs w:val="24"/>
        </w:rPr>
        <w:t>Pearl millet</w:t>
      </w:r>
      <w:r w:rsidR="00231A9D" w:rsidRPr="0039148C">
        <w:rPr>
          <w:rFonts w:ascii="Times New Roman" w:hAnsi="Times New Roman" w:cs="Times New Roman"/>
          <w:sz w:val="24"/>
          <w:szCs w:val="24"/>
        </w:rPr>
        <w:t xml:space="preserve"> production which contributes 94.93 percent of total area and 96.59 percent production of the state during 2018-19. Morena District of Gird agro-climatic zone of Madhya Pradesh having first position which contri</w:t>
      </w:r>
      <w:r w:rsidR="00B85C47" w:rsidRPr="0039148C">
        <w:rPr>
          <w:rFonts w:ascii="Times New Roman" w:hAnsi="Times New Roman" w:cs="Times New Roman"/>
          <w:sz w:val="24"/>
          <w:szCs w:val="24"/>
        </w:rPr>
        <w:t xml:space="preserve">butes 60.48 percent in area and </w:t>
      </w:r>
      <w:r w:rsidR="00231A9D" w:rsidRPr="0039148C">
        <w:rPr>
          <w:rFonts w:ascii="Times New Roman" w:hAnsi="Times New Roman" w:cs="Times New Roman"/>
          <w:sz w:val="24"/>
          <w:szCs w:val="24"/>
        </w:rPr>
        <w:t>53.90 percent production of the state during 2018-</w:t>
      </w:r>
      <w:commentRangeStart w:id="2"/>
      <w:r w:rsidR="00231A9D" w:rsidRPr="0039148C">
        <w:rPr>
          <w:rFonts w:ascii="Times New Roman" w:hAnsi="Times New Roman" w:cs="Times New Roman"/>
          <w:sz w:val="24"/>
          <w:szCs w:val="24"/>
        </w:rPr>
        <w:t>19</w:t>
      </w:r>
      <w:commentRangeEnd w:id="2"/>
      <w:r w:rsidR="00B86E5D">
        <w:rPr>
          <w:rStyle w:val="CommentReference"/>
        </w:rPr>
        <w:commentReference w:id="2"/>
      </w:r>
      <w:r w:rsidR="00231A9D" w:rsidRPr="0039148C">
        <w:rPr>
          <w:rFonts w:ascii="Times New Roman" w:hAnsi="Times New Roman" w:cs="Times New Roman"/>
          <w:sz w:val="24"/>
          <w:szCs w:val="24"/>
        </w:rPr>
        <w:t xml:space="preserve">. </w:t>
      </w:r>
      <w:r w:rsidR="00231A9D" w:rsidRPr="0039148C">
        <w:rPr>
          <w:rFonts w:ascii="Times New Roman" w:hAnsi="Times New Roman" w:cs="Times New Roman"/>
          <w:b/>
          <w:bCs/>
          <w:sz w:val="24"/>
          <w:szCs w:val="24"/>
        </w:rPr>
        <w:t xml:space="preserve"> </w:t>
      </w:r>
    </w:p>
    <w:p w14:paraId="66B4E23F" w14:textId="5808F9E8" w:rsidR="00231A9D" w:rsidRPr="0039148C" w:rsidRDefault="00231A9D" w:rsidP="00B86E5D">
      <w:pPr>
        <w:tabs>
          <w:tab w:val="left" w:pos="7278"/>
        </w:tabs>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t xml:space="preserve">Research Methodology </w:t>
      </w:r>
      <w:r w:rsidR="00B86E5D">
        <w:rPr>
          <w:rFonts w:ascii="Times New Roman" w:hAnsi="Times New Roman" w:cs="Times New Roman"/>
          <w:b/>
          <w:bCs/>
          <w:sz w:val="24"/>
          <w:szCs w:val="24"/>
        </w:rPr>
        <w:tab/>
      </w:r>
    </w:p>
    <w:p w14:paraId="44587F40" w14:textId="26D77D76" w:rsidR="00231A9D" w:rsidRPr="0039148C" w:rsidRDefault="00F357F7"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 xml:space="preserve">  </w:t>
      </w:r>
      <w:r w:rsidR="00211868" w:rsidRPr="0039148C">
        <w:rPr>
          <w:rFonts w:ascii="Times New Roman" w:hAnsi="Times New Roman" w:cs="Times New Roman"/>
          <w:sz w:val="24"/>
          <w:szCs w:val="24"/>
        </w:rPr>
        <w:t xml:space="preserve">Morena district of the Madhya Pradesh was selected purposely for the present study. Because this district is one of </w:t>
      </w:r>
      <w:r w:rsidR="00CF1B15" w:rsidRPr="0039148C">
        <w:rPr>
          <w:rFonts w:ascii="Times New Roman" w:hAnsi="Times New Roman" w:cs="Times New Roman"/>
          <w:sz w:val="24"/>
          <w:szCs w:val="24"/>
        </w:rPr>
        <w:t>the major</w:t>
      </w:r>
      <w:r w:rsidR="00211868" w:rsidRPr="0039148C">
        <w:rPr>
          <w:rFonts w:ascii="Times New Roman" w:hAnsi="Times New Roman" w:cs="Times New Roman"/>
          <w:sz w:val="24"/>
          <w:szCs w:val="24"/>
        </w:rPr>
        <w:t xml:space="preserve"> pearl </w:t>
      </w:r>
      <w:r w:rsidR="00CF1B15" w:rsidRPr="0039148C">
        <w:rPr>
          <w:rFonts w:ascii="Times New Roman" w:hAnsi="Times New Roman" w:cs="Times New Roman"/>
          <w:sz w:val="24"/>
          <w:szCs w:val="24"/>
        </w:rPr>
        <w:t>millets</w:t>
      </w:r>
      <w:r w:rsidR="00211868" w:rsidRPr="0039148C">
        <w:rPr>
          <w:rFonts w:ascii="Times New Roman" w:hAnsi="Times New Roman" w:cs="Times New Roman"/>
          <w:sz w:val="24"/>
          <w:szCs w:val="24"/>
        </w:rPr>
        <w:t xml:space="preserve"> growing district of Madhya Pradesh. </w:t>
      </w:r>
      <w:r w:rsidR="00231A9D" w:rsidRPr="0039148C">
        <w:rPr>
          <w:rFonts w:ascii="Times New Roman" w:hAnsi="Times New Roman" w:cs="Times New Roman"/>
          <w:sz w:val="24"/>
          <w:szCs w:val="24"/>
        </w:rPr>
        <w:t>Pearl millet crop was selected for the detailed study because this crop has a good place among the cereal crops in Madhya Pradesh</w:t>
      </w:r>
      <w:r w:rsidR="00211868" w:rsidRPr="0039148C">
        <w:rPr>
          <w:rFonts w:ascii="Times New Roman" w:hAnsi="Times New Roman" w:cs="Times New Roman"/>
          <w:sz w:val="24"/>
          <w:szCs w:val="24"/>
        </w:rPr>
        <w:t xml:space="preserve">. After selection of district and crop, </w:t>
      </w:r>
      <w:r w:rsidR="00CF1B15" w:rsidRPr="0039148C">
        <w:rPr>
          <w:rFonts w:ascii="Times New Roman" w:hAnsi="Times New Roman" w:cs="Times New Roman"/>
          <w:bCs/>
          <w:sz w:val="24"/>
          <w:szCs w:val="24"/>
        </w:rPr>
        <w:t>Morena</w:t>
      </w:r>
      <w:r w:rsidR="00211868" w:rsidRPr="0039148C">
        <w:rPr>
          <w:rFonts w:ascii="Times New Roman" w:hAnsi="Times New Roman" w:cs="Times New Roman"/>
          <w:bCs/>
          <w:sz w:val="24"/>
          <w:szCs w:val="24"/>
        </w:rPr>
        <w:t xml:space="preserve"> tehsils, was selected randomly out of A</w:t>
      </w:r>
      <w:r w:rsidR="00231A9D" w:rsidRPr="0039148C">
        <w:rPr>
          <w:rFonts w:ascii="Times New Roman" w:hAnsi="Times New Roman" w:cs="Times New Roman"/>
          <w:bCs/>
          <w:sz w:val="24"/>
          <w:szCs w:val="24"/>
        </w:rPr>
        <w:t>mbah, Porsa, Joura, Kailashrash (Kailashgrah) Pahargarh and Sabalgrah</w:t>
      </w:r>
      <w:r w:rsidR="00211868" w:rsidRPr="0039148C">
        <w:rPr>
          <w:rFonts w:ascii="Times New Roman" w:hAnsi="Times New Roman" w:cs="Times New Roman"/>
          <w:bCs/>
          <w:sz w:val="24"/>
          <w:szCs w:val="24"/>
        </w:rPr>
        <w:t xml:space="preserve"> thereafter a</w:t>
      </w:r>
      <w:r w:rsidR="00211868" w:rsidRPr="0039148C">
        <w:rPr>
          <w:rFonts w:ascii="Times New Roman" w:hAnsi="Times New Roman" w:cs="Times New Roman"/>
          <w:sz w:val="24"/>
          <w:szCs w:val="24"/>
        </w:rPr>
        <w:t xml:space="preserve"> list of villages </w:t>
      </w:r>
      <w:r w:rsidR="00CF1B15" w:rsidRPr="0039148C">
        <w:rPr>
          <w:rFonts w:ascii="Times New Roman" w:hAnsi="Times New Roman" w:cs="Times New Roman"/>
          <w:sz w:val="24"/>
          <w:szCs w:val="24"/>
        </w:rPr>
        <w:t>was</w:t>
      </w:r>
      <w:r w:rsidR="00211868" w:rsidRPr="0039148C">
        <w:rPr>
          <w:rFonts w:ascii="Times New Roman" w:hAnsi="Times New Roman" w:cs="Times New Roman"/>
          <w:sz w:val="24"/>
          <w:szCs w:val="24"/>
        </w:rPr>
        <w:t xml:space="preserve"> prepared</w:t>
      </w:r>
      <w:r w:rsidR="00231A9D" w:rsidRPr="0039148C">
        <w:rPr>
          <w:rFonts w:ascii="Times New Roman" w:hAnsi="Times New Roman" w:cs="Times New Roman"/>
          <w:sz w:val="24"/>
          <w:szCs w:val="24"/>
        </w:rPr>
        <w:t xml:space="preserve"> from the secretary, Krishi</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Upaj</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Mandi</w:t>
      </w:r>
      <w:r w:rsidR="00CF1B15"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 xml:space="preserve">Samiti, Morena </w:t>
      </w:r>
      <w:r w:rsidR="00CF1B15" w:rsidRPr="0039148C">
        <w:rPr>
          <w:rFonts w:ascii="Times New Roman" w:hAnsi="Times New Roman" w:cs="Times New Roman"/>
          <w:sz w:val="24"/>
          <w:szCs w:val="24"/>
        </w:rPr>
        <w:t>which farmers</w:t>
      </w:r>
      <w:r w:rsidR="00231A9D" w:rsidRPr="0039148C">
        <w:rPr>
          <w:rFonts w:ascii="Times New Roman" w:hAnsi="Times New Roman" w:cs="Times New Roman"/>
          <w:sz w:val="24"/>
          <w:szCs w:val="24"/>
        </w:rPr>
        <w:t xml:space="preserve"> has been sold maximum</w:t>
      </w:r>
      <w:r w:rsidR="00211868"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their produce in the market. Out of this, five village namely</w:t>
      </w:r>
      <w:r w:rsidR="00756169"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Rajhanspura, Jharoni, Lbhanpura, Bhitholi, Beretta were selected randomly.</w:t>
      </w:r>
      <w:r w:rsidR="00211868"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 xml:space="preserve">With the help of </w:t>
      </w:r>
      <w:r w:rsidR="00CF1B15" w:rsidRPr="0039148C">
        <w:rPr>
          <w:rFonts w:ascii="Times New Roman" w:hAnsi="Times New Roman" w:cs="Times New Roman"/>
          <w:sz w:val="24"/>
          <w:szCs w:val="24"/>
        </w:rPr>
        <w:t>patwari</w:t>
      </w:r>
      <w:r w:rsidR="00756169" w:rsidRPr="0039148C">
        <w:rPr>
          <w:rFonts w:ascii="Times New Roman" w:hAnsi="Times New Roman" w:cs="Times New Roman"/>
          <w:sz w:val="24"/>
          <w:szCs w:val="24"/>
        </w:rPr>
        <w:t xml:space="preserve">, a </w:t>
      </w:r>
      <w:r w:rsidR="00231A9D" w:rsidRPr="0039148C">
        <w:rPr>
          <w:rFonts w:ascii="Times New Roman" w:hAnsi="Times New Roman" w:cs="Times New Roman"/>
          <w:sz w:val="24"/>
          <w:szCs w:val="24"/>
        </w:rPr>
        <w:t>list of pearl</w:t>
      </w:r>
      <w:r w:rsidRPr="0039148C">
        <w:rPr>
          <w:rFonts w:ascii="Times New Roman" w:hAnsi="Times New Roman" w:cs="Times New Roman"/>
          <w:sz w:val="24"/>
          <w:szCs w:val="24"/>
        </w:rPr>
        <w:t xml:space="preserve"> millet growing farmers from these five villages were pre</w:t>
      </w:r>
      <w:r w:rsidR="00211868" w:rsidRPr="0039148C">
        <w:rPr>
          <w:rFonts w:ascii="Times New Roman" w:hAnsi="Times New Roman" w:cs="Times New Roman"/>
          <w:sz w:val="24"/>
          <w:szCs w:val="24"/>
        </w:rPr>
        <w:t xml:space="preserve">pared </w:t>
      </w:r>
      <w:r w:rsidR="00231A9D" w:rsidRPr="0039148C">
        <w:rPr>
          <w:rFonts w:ascii="Times New Roman" w:hAnsi="Times New Roman" w:cs="Times New Roman"/>
          <w:sz w:val="24"/>
          <w:szCs w:val="24"/>
        </w:rPr>
        <w:t>along with th</w:t>
      </w:r>
      <w:r w:rsidR="00756169" w:rsidRPr="0039148C">
        <w:rPr>
          <w:rFonts w:ascii="Times New Roman" w:hAnsi="Times New Roman" w:cs="Times New Roman"/>
          <w:sz w:val="24"/>
          <w:szCs w:val="24"/>
        </w:rPr>
        <w:t xml:space="preserve">eir size of operational holding then arrange in </w:t>
      </w:r>
      <w:r w:rsidR="00231A9D" w:rsidRPr="0039148C">
        <w:rPr>
          <w:rFonts w:ascii="Times New Roman" w:hAnsi="Times New Roman" w:cs="Times New Roman"/>
          <w:sz w:val="24"/>
          <w:szCs w:val="24"/>
        </w:rPr>
        <w:t xml:space="preserve">ascending </w:t>
      </w:r>
      <w:r w:rsidR="00CF1B15" w:rsidRPr="0039148C">
        <w:rPr>
          <w:rFonts w:ascii="Times New Roman" w:hAnsi="Times New Roman" w:cs="Times New Roman"/>
          <w:sz w:val="24"/>
          <w:szCs w:val="24"/>
        </w:rPr>
        <w:t>order and</w:t>
      </w:r>
      <w:r w:rsidR="00756169" w:rsidRPr="0039148C">
        <w:rPr>
          <w:rFonts w:ascii="Times New Roman" w:hAnsi="Times New Roman" w:cs="Times New Roman"/>
          <w:sz w:val="24"/>
          <w:szCs w:val="24"/>
        </w:rPr>
        <w:t xml:space="preserve"> </w:t>
      </w:r>
      <w:r w:rsidR="00231A9D" w:rsidRPr="0039148C">
        <w:rPr>
          <w:rFonts w:ascii="Times New Roman" w:hAnsi="Times New Roman" w:cs="Times New Roman"/>
          <w:sz w:val="24"/>
          <w:szCs w:val="24"/>
        </w:rPr>
        <w:t>categorized into following three groups.</w:t>
      </w:r>
    </w:p>
    <w:p w14:paraId="12169777" w14:textId="77777777" w:rsidR="00992E2F" w:rsidRPr="0039148C" w:rsidRDefault="00992E2F" w:rsidP="0039148C">
      <w:pPr>
        <w:spacing w:before="120" w:after="0"/>
        <w:ind w:firstLine="1710"/>
        <w:contextualSpacing/>
        <w:jc w:val="both"/>
        <w:rPr>
          <w:rFonts w:ascii="Times New Roman" w:hAnsi="Times New Roman" w:cs="Times New Roman"/>
          <w:sz w:val="24"/>
          <w:szCs w:val="24"/>
        </w:rPr>
      </w:pPr>
    </w:p>
    <w:p w14:paraId="07BD6236"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Small                                      Less than 2 ha</w:t>
      </w:r>
    </w:p>
    <w:p w14:paraId="076D6B04"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Medium                                   2 -4 ha</w:t>
      </w:r>
    </w:p>
    <w:p w14:paraId="0BAF312D" w14:textId="77777777" w:rsidR="00231A9D" w:rsidRPr="0039148C" w:rsidRDefault="00231A9D" w:rsidP="0039148C">
      <w:pPr>
        <w:spacing w:before="120" w:after="0"/>
        <w:ind w:firstLine="1710"/>
        <w:contextualSpacing/>
        <w:jc w:val="both"/>
        <w:rPr>
          <w:rFonts w:ascii="Times New Roman" w:hAnsi="Times New Roman" w:cs="Times New Roman"/>
          <w:sz w:val="24"/>
          <w:szCs w:val="24"/>
        </w:rPr>
      </w:pPr>
      <w:r w:rsidRPr="0039148C">
        <w:rPr>
          <w:rFonts w:ascii="Times New Roman" w:hAnsi="Times New Roman" w:cs="Times New Roman"/>
          <w:sz w:val="24"/>
          <w:szCs w:val="24"/>
        </w:rPr>
        <w:t>Large                                     4 ha and above</w:t>
      </w:r>
    </w:p>
    <w:p w14:paraId="699FB516" w14:textId="5554D563" w:rsidR="000743F2" w:rsidRPr="0039148C" w:rsidRDefault="0035114A"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Finally,</w:t>
      </w:r>
      <w:r w:rsidR="00756169" w:rsidRPr="0039148C">
        <w:rPr>
          <w:rFonts w:ascii="Times New Roman" w:hAnsi="Times New Roman" w:cs="Times New Roman"/>
          <w:sz w:val="24"/>
          <w:szCs w:val="24"/>
        </w:rPr>
        <w:t xml:space="preserve"> 30 </w:t>
      </w:r>
      <w:r w:rsidRPr="0039148C">
        <w:rPr>
          <w:rFonts w:ascii="Times New Roman" w:hAnsi="Times New Roman" w:cs="Times New Roman"/>
          <w:sz w:val="24"/>
          <w:szCs w:val="24"/>
        </w:rPr>
        <w:t>famers</w:t>
      </w:r>
      <w:r w:rsidR="00756169" w:rsidRPr="0039148C">
        <w:rPr>
          <w:rFonts w:ascii="Times New Roman" w:hAnsi="Times New Roman" w:cs="Times New Roman"/>
          <w:sz w:val="24"/>
          <w:szCs w:val="24"/>
        </w:rPr>
        <w:t xml:space="preserve"> from each </w:t>
      </w:r>
      <w:r w:rsidR="00582A67" w:rsidRPr="0039148C">
        <w:rPr>
          <w:rFonts w:ascii="Times New Roman" w:hAnsi="Times New Roman" w:cs="Times New Roman"/>
          <w:sz w:val="24"/>
          <w:szCs w:val="24"/>
        </w:rPr>
        <w:t>category</w:t>
      </w:r>
      <w:r w:rsidR="00756169" w:rsidRPr="0039148C">
        <w:rPr>
          <w:rFonts w:ascii="Times New Roman" w:hAnsi="Times New Roman" w:cs="Times New Roman"/>
          <w:sz w:val="24"/>
          <w:szCs w:val="24"/>
        </w:rPr>
        <w:t xml:space="preserve"> were selected (total 90 farmers)</w:t>
      </w:r>
      <w:r w:rsidR="00582A67" w:rsidRPr="0039148C">
        <w:rPr>
          <w:rFonts w:ascii="Times New Roman" w:hAnsi="Times New Roman" w:cs="Times New Roman"/>
          <w:sz w:val="24"/>
          <w:szCs w:val="24"/>
        </w:rPr>
        <w:t xml:space="preserve"> </w:t>
      </w:r>
      <w:r w:rsidR="00756169" w:rsidRPr="0039148C">
        <w:rPr>
          <w:rFonts w:ascii="Times New Roman" w:hAnsi="Times New Roman" w:cs="Times New Roman"/>
          <w:sz w:val="24"/>
          <w:szCs w:val="24"/>
        </w:rPr>
        <w:t>For the research purpose</w:t>
      </w:r>
      <w:r w:rsidR="00582A67" w:rsidRPr="0039148C">
        <w:rPr>
          <w:rFonts w:ascii="Times New Roman" w:hAnsi="Times New Roman" w:cs="Times New Roman"/>
          <w:sz w:val="24"/>
          <w:szCs w:val="24"/>
        </w:rPr>
        <w:t xml:space="preserve">. </w:t>
      </w:r>
      <w:r w:rsidR="007F417D" w:rsidRPr="0039148C">
        <w:rPr>
          <w:rFonts w:ascii="Times New Roman" w:hAnsi="Times New Roman" w:cs="Times New Roman"/>
          <w:bCs/>
          <w:sz w:val="24"/>
          <w:szCs w:val="24"/>
        </w:rPr>
        <w:t>The study required primary data in respect to cost of cultivation, cost of production, price of output</w:t>
      </w:r>
      <w:r w:rsidR="000743F2" w:rsidRPr="0039148C">
        <w:rPr>
          <w:rFonts w:ascii="Times New Roman" w:hAnsi="Times New Roman" w:cs="Times New Roman"/>
          <w:bCs/>
          <w:sz w:val="24"/>
          <w:szCs w:val="24"/>
        </w:rPr>
        <w:t xml:space="preserve">, consumption, and sale pattern of peal millets. </w:t>
      </w:r>
      <w:r w:rsidR="000743F2" w:rsidRPr="0039148C">
        <w:rPr>
          <w:rFonts w:ascii="Times New Roman" w:hAnsi="Times New Roman" w:cs="Times New Roman"/>
          <w:sz w:val="24"/>
          <w:szCs w:val="24"/>
        </w:rPr>
        <w:t>Pertains</w:t>
      </w:r>
      <w:r w:rsidR="00231A9D" w:rsidRPr="0039148C">
        <w:rPr>
          <w:rFonts w:ascii="Times New Roman" w:hAnsi="Times New Roman" w:cs="Times New Roman"/>
          <w:sz w:val="24"/>
          <w:szCs w:val="24"/>
        </w:rPr>
        <w:t xml:space="preserve"> to the agricultural year 2019-2020</w:t>
      </w:r>
    </w:p>
    <w:p w14:paraId="2EF2F572" w14:textId="77777777" w:rsidR="00231A9D" w:rsidRPr="0039148C" w:rsidRDefault="000743F2"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b/>
          <w:sz w:val="24"/>
          <w:szCs w:val="24"/>
        </w:rPr>
        <w:t>Analysis of data</w:t>
      </w:r>
    </w:p>
    <w:p w14:paraId="39BED1D5" w14:textId="77777777" w:rsidR="00231A9D" w:rsidRPr="0039148C" w:rsidRDefault="00231A9D" w:rsidP="0039148C">
      <w:pPr>
        <w:spacing w:before="120" w:after="0"/>
        <w:contextualSpacing/>
        <w:jc w:val="both"/>
        <w:rPr>
          <w:rFonts w:ascii="Times New Roman" w:hAnsi="Times New Roman" w:cs="Times New Roman"/>
          <w:sz w:val="24"/>
          <w:szCs w:val="24"/>
        </w:rPr>
      </w:pPr>
      <w:r w:rsidRPr="0039148C">
        <w:rPr>
          <w:rFonts w:ascii="Times New Roman" w:hAnsi="Times New Roman" w:cs="Times New Roman"/>
          <w:sz w:val="24"/>
          <w:szCs w:val="24"/>
        </w:rPr>
        <w:tab/>
        <w:t>For achieving the stated objective, following analytical procedure was used.</w:t>
      </w:r>
    </w:p>
    <w:p w14:paraId="1C972B9C"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Marketable and marketed surplus</w:t>
      </w:r>
    </w:p>
    <w:p w14:paraId="6E70D05E" w14:textId="77777777" w:rsidR="00992E2F" w:rsidRPr="0039148C" w:rsidRDefault="00992E2F" w:rsidP="0039148C">
      <w:pPr>
        <w:spacing w:before="120" w:after="0"/>
        <w:jc w:val="both"/>
        <w:rPr>
          <w:rFonts w:ascii="Times New Roman" w:hAnsi="Times New Roman" w:cs="Times New Roman"/>
          <w:sz w:val="24"/>
          <w:szCs w:val="24"/>
        </w:rPr>
      </w:pPr>
      <w:r w:rsidRPr="0039148C">
        <w:rPr>
          <w:rFonts w:ascii="Times New Roman" w:hAnsi="Times New Roman" w:cs="Times New Roman"/>
          <w:b/>
          <w:sz w:val="24"/>
          <w:szCs w:val="24"/>
        </w:rPr>
        <w:t>Marketable</w:t>
      </w:r>
      <w:r w:rsidRPr="0039148C">
        <w:rPr>
          <w:rFonts w:ascii="Times New Roman" w:hAnsi="Times New Roman" w:cs="Times New Roman"/>
          <w:sz w:val="24"/>
          <w:szCs w:val="24"/>
        </w:rPr>
        <w:t xml:space="preserve"> </w:t>
      </w:r>
    </w:p>
    <w:p w14:paraId="78F69809" w14:textId="77777777" w:rsidR="00231A9D" w:rsidRPr="0039148C" w:rsidRDefault="00231A9D"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 xml:space="preserve">Marketable surplus refers to the residual quantity left with the producers after meeting their requirement for family consumption, seeds, wages and other requirements. The marketable surplus “M” is calculated as per </w:t>
      </w:r>
      <w:r w:rsidRPr="0039148C">
        <w:rPr>
          <w:rFonts w:ascii="Times New Roman" w:eastAsia="CIDFont+F7" w:hAnsi="Times New Roman" w:cs="Times New Roman"/>
          <w:sz w:val="24"/>
          <w:szCs w:val="24"/>
        </w:rPr>
        <w:t>the marketable surplus of pearl millet will be worked out using the</w:t>
      </w:r>
      <w:r w:rsidR="00992E2F" w:rsidRPr="0039148C">
        <w:rPr>
          <w:rFonts w:ascii="Times New Roman" w:eastAsia="CIDFont+F7" w:hAnsi="Times New Roman" w:cs="Times New Roman"/>
          <w:sz w:val="24"/>
          <w:szCs w:val="24"/>
        </w:rPr>
        <w:t xml:space="preserve"> </w:t>
      </w:r>
      <w:r w:rsidRPr="0039148C">
        <w:rPr>
          <w:rFonts w:ascii="Times New Roman" w:eastAsia="CIDFont+F7" w:hAnsi="Times New Roman" w:cs="Times New Roman"/>
          <w:sz w:val="24"/>
          <w:szCs w:val="24"/>
        </w:rPr>
        <w:t>following formula:</w:t>
      </w:r>
    </w:p>
    <w:p w14:paraId="27339512"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 P-C</w:t>
      </w:r>
    </w:p>
    <w:p w14:paraId="00EA9A80" w14:textId="77777777" w:rsidR="00231A9D" w:rsidRPr="0039148C" w:rsidRDefault="00231A9D" w:rsidP="0039148C">
      <w:pPr>
        <w:tabs>
          <w:tab w:val="left" w:pos="1440"/>
        </w:tabs>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r w:rsidRPr="0039148C">
        <w:rPr>
          <w:rFonts w:ascii="Times New Roman" w:eastAsia="CIDFont+F7" w:hAnsi="Times New Roman" w:cs="Times New Roman"/>
          <w:sz w:val="24"/>
          <w:szCs w:val="24"/>
        </w:rPr>
        <w:tab/>
      </w:r>
    </w:p>
    <w:p w14:paraId="4335D480"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 (qtls)</w:t>
      </w:r>
    </w:p>
    <w:p w14:paraId="03260E98"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P= Total production of pearl millet (qtls/farm)</w:t>
      </w:r>
    </w:p>
    <w:p w14:paraId="660A7EDC" w14:textId="77777777" w:rsidR="00231A9D" w:rsidRPr="0039148C" w:rsidRDefault="00231A9D" w:rsidP="0039148C">
      <w:pPr>
        <w:spacing w:before="120" w:after="0"/>
        <w:ind w:left="1418"/>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C= Total requirements for family and farm (qtls/annum)</w:t>
      </w:r>
    </w:p>
    <w:p w14:paraId="3BB1AD1E" w14:textId="77777777" w:rsidR="00231A9D" w:rsidRPr="0039148C" w:rsidRDefault="00231A9D" w:rsidP="0039148C">
      <w:pPr>
        <w:spacing w:before="120" w:after="0"/>
        <w:contextualSpacing/>
        <w:jc w:val="both"/>
        <w:rPr>
          <w:rFonts w:ascii="Times New Roman" w:eastAsia="CIDFont+F7" w:hAnsi="Times New Roman" w:cs="Times New Roman"/>
          <w:sz w:val="24"/>
          <w:szCs w:val="24"/>
        </w:rPr>
      </w:pPr>
      <w:r w:rsidRPr="0039148C">
        <w:rPr>
          <w:rFonts w:ascii="Times New Roman" w:hAnsi="Times New Roman" w:cs="Times New Roman"/>
          <w:b/>
          <w:sz w:val="24"/>
          <w:szCs w:val="24"/>
        </w:rPr>
        <w:t xml:space="preserve">Marketed surplus </w:t>
      </w:r>
    </w:p>
    <w:p w14:paraId="2A4B37A9" w14:textId="77777777" w:rsidR="00231A9D" w:rsidRPr="0039148C" w:rsidRDefault="00231A9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ab/>
      </w:r>
      <w:r w:rsidRPr="0039148C">
        <w:rPr>
          <w:rFonts w:ascii="Times New Roman" w:eastAsia="CIDFont+F7" w:hAnsi="Times New Roman" w:cs="Times New Roman"/>
          <w:sz w:val="24"/>
          <w:szCs w:val="24"/>
        </w:rPr>
        <w:t>The marketed surplus was worked out as under:</w:t>
      </w:r>
      <w:r w:rsidR="00582A67" w:rsidRPr="0039148C">
        <w:rPr>
          <w:rFonts w:ascii="Times New Roman" w:eastAsia="CIDFont+F7" w:hAnsi="Times New Roman" w:cs="Times New Roman"/>
          <w:sz w:val="24"/>
          <w:szCs w:val="24"/>
        </w:rPr>
        <w:t xml:space="preserve"> </w:t>
      </w:r>
      <w:r w:rsidRPr="0039148C">
        <w:rPr>
          <w:rFonts w:ascii="Times New Roman" w:hAnsi="Times New Roman" w:cs="Times New Roman"/>
          <w:sz w:val="24"/>
          <w:szCs w:val="24"/>
        </w:rPr>
        <w:t>It is the quantity of a commodity which a farmer actual sale in the market.</w:t>
      </w:r>
    </w:p>
    <w:p w14:paraId="22A3071E"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lastRenderedPageBreak/>
        <w:t>Marketed surplus = MS-Qs</w:t>
      </w:r>
    </w:p>
    <w:p w14:paraId="6354D0A1"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Where,</w:t>
      </w:r>
    </w:p>
    <w:p w14:paraId="47D49C4F"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MS= Marketable surplus</w:t>
      </w:r>
    </w:p>
    <w:p w14:paraId="427D6B26" w14:textId="77777777" w:rsidR="00231A9D" w:rsidRPr="0039148C" w:rsidRDefault="00231A9D" w:rsidP="0039148C">
      <w:pPr>
        <w:tabs>
          <w:tab w:val="left" w:pos="1418"/>
        </w:tabs>
        <w:spacing w:before="120" w:after="0"/>
        <w:ind w:left="1134"/>
        <w:contextualSpacing/>
        <w:jc w:val="both"/>
        <w:rPr>
          <w:rFonts w:ascii="Times New Roman" w:eastAsia="CIDFont+F7" w:hAnsi="Times New Roman" w:cs="Times New Roman"/>
          <w:sz w:val="24"/>
          <w:szCs w:val="24"/>
        </w:rPr>
      </w:pPr>
      <w:r w:rsidRPr="0039148C">
        <w:rPr>
          <w:rFonts w:ascii="Times New Roman" w:eastAsia="CIDFont+F7" w:hAnsi="Times New Roman" w:cs="Times New Roman"/>
          <w:sz w:val="24"/>
          <w:szCs w:val="24"/>
        </w:rPr>
        <w:t>Qs= Quantity stored for future sales</w:t>
      </w:r>
    </w:p>
    <w:p w14:paraId="1DF1B873" w14:textId="77777777" w:rsidR="00F026BD" w:rsidRPr="0039148C" w:rsidRDefault="00F026BD" w:rsidP="0039148C">
      <w:pPr>
        <w:spacing w:before="120" w:after="0"/>
        <w:contextualSpacing/>
        <w:jc w:val="both"/>
        <w:rPr>
          <w:rFonts w:ascii="Times New Roman" w:hAnsi="Times New Roman" w:cs="Times New Roman"/>
          <w:b/>
          <w:sz w:val="24"/>
          <w:szCs w:val="24"/>
        </w:rPr>
      </w:pPr>
      <w:r w:rsidRPr="0039148C">
        <w:rPr>
          <w:rFonts w:ascii="Times New Roman" w:hAnsi="Times New Roman" w:cs="Times New Roman"/>
          <w:b/>
          <w:sz w:val="24"/>
          <w:szCs w:val="24"/>
        </w:rPr>
        <w:t>Constraints in Production, Marketing and Suggestions;</w:t>
      </w:r>
    </w:p>
    <w:p w14:paraId="4F703017" w14:textId="593D0111" w:rsidR="00F026BD" w:rsidRPr="0039148C" w:rsidRDefault="00F026BD" w:rsidP="0039148C">
      <w:pPr>
        <w:spacing w:before="120" w:after="0"/>
        <w:ind w:firstLine="720"/>
        <w:contextualSpacing/>
        <w:jc w:val="both"/>
        <w:rPr>
          <w:rFonts w:ascii="Times New Roman" w:hAnsi="Times New Roman" w:cs="Times New Roman"/>
          <w:sz w:val="24"/>
          <w:szCs w:val="24"/>
        </w:rPr>
      </w:pPr>
      <w:r w:rsidRPr="0039148C">
        <w:rPr>
          <w:rFonts w:ascii="Times New Roman" w:hAnsi="Times New Roman" w:cs="Times New Roman"/>
          <w:sz w:val="24"/>
          <w:szCs w:val="24"/>
        </w:rPr>
        <w:t>Constraints in respect of production and marketing of pearl millet faced by the farmers were asked and analyzed in term of percentage.</w:t>
      </w:r>
    </w:p>
    <w:p w14:paraId="07D058BD" w14:textId="0D715255" w:rsidR="009E550E" w:rsidRPr="0039148C" w:rsidRDefault="0030409B"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b/>
          <w:bCs/>
        </w:rPr>
        <w:t xml:space="preserve">Results and discussion </w:t>
      </w:r>
    </w:p>
    <w:p w14:paraId="5EE8EF99" w14:textId="1660634D" w:rsidR="00231A9D" w:rsidRPr="0039148C" w:rsidRDefault="009E550E" w:rsidP="0039148C">
      <w:pPr>
        <w:spacing w:before="120" w:after="0"/>
        <w:ind w:left="-720" w:firstLine="720"/>
        <w:jc w:val="both"/>
        <w:rPr>
          <w:rFonts w:ascii="Times New Roman" w:hAnsi="Times New Roman" w:cs="Times New Roman"/>
          <w:color w:val="000000" w:themeColor="text1"/>
          <w:sz w:val="24"/>
          <w:szCs w:val="24"/>
        </w:rPr>
      </w:pPr>
      <w:r w:rsidRPr="0039148C">
        <w:rPr>
          <w:rFonts w:ascii="Times New Roman" w:hAnsi="Times New Roman" w:cs="Times New Roman"/>
          <w:b/>
          <w:sz w:val="24"/>
          <w:szCs w:val="24"/>
          <w:shd w:val="clear" w:color="auto" w:fill="FFFFFF"/>
        </w:rPr>
        <w:t xml:space="preserve">Table </w:t>
      </w:r>
      <w:r w:rsidR="00BC2A00" w:rsidRPr="0039148C">
        <w:rPr>
          <w:rFonts w:ascii="Times New Roman" w:hAnsi="Times New Roman" w:cs="Times New Roman"/>
          <w:b/>
          <w:sz w:val="24"/>
          <w:szCs w:val="24"/>
          <w:shd w:val="clear" w:color="auto" w:fill="FFFFFF"/>
        </w:rPr>
        <w:t>1</w:t>
      </w:r>
      <w:r w:rsidR="00C6355F" w:rsidRPr="0039148C">
        <w:rPr>
          <w:rFonts w:ascii="Times New Roman" w:hAnsi="Times New Roman" w:cs="Times New Roman"/>
          <w:b/>
          <w:sz w:val="24"/>
          <w:szCs w:val="24"/>
          <w:shd w:val="clear" w:color="auto" w:fill="FFFFFF"/>
        </w:rPr>
        <w:t xml:space="preserve"> Marketable</w:t>
      </w:r>
      <w:r w:rsidR="00231A9D" w:rsidRPr="0039148C">
        <w:rPr>
          <w:rFonts w:ascii="Times New Roman" w:hAnsi="Times New Roman" w:cs="Times New Roman"/>
          <w:b/>
          <w:sz w:val="24"/>
          <w:szCs w:val="24"/>
          <w:shd w:val="clear" w:color="auto" w:fill="FFFFFF"/>
        </w:rPr>
        <w:t xml:space="preserve"> and </w:t>
      </w:r>
      <w:r w:rsidR="00231A9D" w:rsidRPr="0039148C">
        <w:rPr>
          <w:rFonts w:ascii="Times New Roman" w:hAnsi="Times New Roman" w:cs="Times New Roman"/>
          <w:b/>
          <w:bCs/>
          <w:sz w:val="24"/>
          <w:szCs w:val="24"/>
          <w:shd w:val="clear" w:color="auto" w:fill="FFFFFF"/>
        </w:rPr>
        <w:t>Marketed</w:t>
      </w:r>
      <w:r w:rsidR="00231A9D" w:rsidRPr="0039148C">
        <w:rPr>
          <w:rFonts w:ascii="Times New Roman" w:hAnsi="Times New Roman" w:cs="Times New Roman"/>
          <w:b/>
          <w:sz w:val="24"/>
          <w:szCs w:val="24"/>
          <w:shd w:val="clear" w:color="auto" w:fill="FFFFFF"/>
        </w:rPr>
        <w:t xml:space="preserve"> surplus (Per farm)</w:t>
      </w:r>
    </w:p>
    <w:tbl>
      <w:tblPr>
        <w:tblW w:w="8908" w:type="dxa"/>
        <w:jc w:val="center"/>
        <w:tblLook w:val="04A0" w:firstRow="1" w:lastRow="0" w:firstColumn="1" w:lastColumn="0" w:noHBand="0" w:noVBand="1"/>
      </w:tblPr>
      <w:tblGrid>
        <w:gridCol w:w="3631"/>
        <w:gridCol w:w="1800"/>
        <w:gridCol w:w="1710"/>
        <w:gridCol w:w="1767"/>
      </w:tblGrid>
      <w:tr w:rsidR="00231A9D" w:rsidRPr="0039148C" w14:paraId="16FC3B8F"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vAlign w:val="bottom"/>
            <w:hideMark/>
          </w:tcPr>
          <w:p w14:paraId="293CAF7A"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Particular</w:t>
            </w:r>
          </w:p>
        </w:tc>
        <w:tc>
          <w:tcPr>
            <w:tcW w:w="1800" w:type="dxa"/>
            <w:tcBorders>
              <w:top w:val="single" w:sz="4" w:space="0" w:color="auto"/>
              <w:left w:val="nil"/>
              <w:bottom w:val="single" w:sz="4" w:space="0" w:color="auto"/>
              <w:right w:val="single" w:sz="4" w:space="0" w:color="auto"/>
            </w:tcBorders>
            <w:noWrap/>
            <w:vAlign w:val="bottom"/>
            <w:hideMark/>
          </w:tcPr>
          <w:p w14:paraId="1824AE9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Small</w:t>
            </w:r>
          </w:p>
        </w:tc>
        <w:tc>
          <w:tcPr>
            <w:tcW w:w="1710" w:type="dxa"/>
            <w:tcBorders>
              <w:top w:val="single" w:sz="4" w:space="0" w:color="auto"/>
              <w:left w:val="nil"/>
              <w:bottom w:val="single" w:sz="4" w:space="0" w:color="auto"/>
              <w:right w:val="single" w:sz="4" w:space="0" w:color="auto"/>
            </w:tcBorders>
            <w:noWrap/>
            <w:vAlign w:val="bottom"/>
            <w:hideMark/>
          </w:tcPr>
          <w:p w14:paraId="5249C2F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Medium</w:t>
            </w:r>
          </w:p>
        </w:tc>
        <w:tc>
          <w:tcPr>
            <w:tcW w:w="1767" w:type="dxa"/>
            <w:tcBorders>
              <w:top w:val="single" w:sz="4" w:space="0" w:color="auto"/>
              <w:left w:val="nil"/>
              <w:bottom w:val="single" w:sz="4" w:space="0" w:color="auto"/>
              <w:right w:val="single" w:sz="4" w:space="0" w:color="auto"/>
            </w:tcBorders>
            <w:noWrap/>
            <w:vAlign w:val="bottom"/>
            <w:hideMark/>
          </w:tcPr>
          <w:p w14:paraId="72C8A8AF"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Large</w:t>
            </w:r>
          </w:p>
        </w:tc>
      </w:tr>
      <w:tr w:rsidR="00231A9D" w:rsidRPr="0039148C" w14:paraId="284D4D01" w14:textId="77777777" w:rsidTr="009E550E">
        <w:trPr>
          <w:trHeight w:val="70"/>
          <w:jc w:val="center"/>
        </w:trPr>
        <w:tc>
          <w:tcPr>
            <w:tcW w:w="3631" w:type="dxa"/>
            <w:tcBorders>
              <w:top w:val="nil"/>
              <w:left w:val="single" w:sz="4" w:space="0" w:color="auto"/>
              <w:bottom w:val="single" w:sz="4" w:space="0" w:color="auto"/>
              <w:right w:val="single" w:sz="4" w:space="0" w:color="auto"/>
            </w:tcBorders>
            <w:noWrap/>
            <w:hideMark/>
          </w:tcPr>
          <w:p w14:paraId="6585ABB2"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Production in qtl</w:t>
            </w:r>
          </w:p>
        </w:tc>
        <w:tc>
          <w:tcPr>
            <w:tcW w:w="1800" w:type="dxa"/>
            <w:tcBorders>
              <w:top w:val="nil"/>
              <w:left w:val="nil"/>
              <w:bottom w:val="single" w:sz="4" w:space="0" w:color="auto"/>
              <w:right w:val="single" w:sz="4" w:space="0" w:color="auto"/>
            </w:tcBorders>
            <w:noWrap/>
            <w:hideMark/>
          </w:tcPr>
          <w:p w14:paraId="5418C832"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14.00</w:t>
            </w:r>
          </w:p>
        </w:tc>
        <w:tc>
          <w:tcPr>
            <w:tcW w:w="1710" w:type="dxa"/>
            <w:tcBorders>
              <w:top w:val="nil"/>
              <w:left w:val="nil"/>
              <w:bottom w:val="single" w:sz="4" w:space="0" w:color="auto"/>
              <w:right w:val="single" w:sz="4" w:space="0" w:color="auto"/>
            </w:tcBorders>
            <w:noWrap/>
            <w:hideMark/>
          </w:tcPr>
          <w:p w14:paraId="55C4FBA8"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13.00</w:t>
            </w:r>
          </w:p>
        </w:tc>
        <w:tc>
          <w:tcPr>
            <w:tcW w:w="1767" w:type="dxa"/>
            <w:tcBorders>
              <w:top w:val="nil"/>
              <w:left w:val="nil"/>
              <w:bottom w:val="single" w:sz="4" w:space="0" w:color="auto"/>
              <w:right w:val="single" w:sz="4" w:space="0" w:color="auto"/>
            </w:tcBorders>
            <w:noWrap/>
            <w:hideMark/>
          </w:tcPr>
          <w:p w14:paraId="00F73F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14.80</w:t>
            </w:r>
          </w:p>
        </w:tc>
      </w:tr>
      <w:tr w:rsidR="00231A9D" w:rsidRPr="0039148C" w14:paraId="4771A67B"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hideMark/>
          </w:tcPr>
          <w:p w14:paraId="388FD7DC" w14:textId="25D3ACCD"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Consumption</w:t>
            </w:r>
            <w:r w:rsidR="006053CF" w:rsidRPr="0039148C">
              <w:rPr>
                <w:rFonts w:ascii="Times New Roman" w:eastAsia="Times New Roman" w:hAnsi="Times New Roman" w:cs="Times New Roman"/>
                <w:b/>
                <w:bCs/>
                <w:color w:val="000000" w:themeColor="text1"/>
                <w:sz w:val="24"/>
                <w:szCs w:val="24"/>
              </w:rPr>
              <w:t xml:space="preserve"> </w:t>
            </w:r>
            <w:r w:rsidRPr="0039148C">
              <w:rPr>
                <w:rFonts w:ascii="Times New Roman" w:eastAsia="Times New Roman" w:hAnsi="Times New Roman" w:cs="Times New Roman"/>
                <w:b/>
                <w:bCs/>
                <w:color w:val="000000" w:themeColor="text1"/>
                <w:sz w:val="24"/>
                <w:szCs w:val="24"/>
              </w:rPr>
              <w:t>qtl</w:t>
            </w:r>
          </w:p>
        </w:tc>
        <w:tc>
          <w:tcPr>
            <w:tcW w:w="1800" w:type="dxa"/>
            <w:tcBorders>
              <w:top w:val="single" w:sz="4" w:space="0" w:color="auto"/>
              <w:left w:val="nil"/>
              <w:bottom w:val="single" w:sz="4" w:space="0" w:color="auto"/>
              <w:right w:val="single" w:sz="4" w:space="0" w:color="auto"/>
            </w:tcBorders>
            <w:noWrap/>
            <w:hideMark/>
          </w:tcPr>
          <w:p w14:paraId="0158F69E"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3.85</w:t>
            </w:r>
          </w:p>
        </w:tc>
        <w:tc>
          <w:tcPr>
            <w:tcW w:w="1710" w:type="dxa"/>
            <w:tcBorders>
              <w:top w:val="single" w:sz="4" w:space="0" w:color="auto"/>
              <w:left w:val="nil"/>
              <w:bottom w:val="single" w:sz="4" w:space="0" w:color="auto"/>
              <w:right w:val="single" w:sz="4" w:space="0" w:color="auto"/>
            </w:tcBorders>
            <w:noWrap/>
            <w:hideMark/>
          </w:tcPr>
          <w:p w14:paraId="4CF9C58B" w14:textId="77777777" w:rsidR="00231A9D" w:rsidRPr="0039148C" w:rsidRDefault="00231A9D"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5.23</w:t>
            </w:r>
          </w:p>
        </w:tc>
        <w:tc>
          <w:tcPr>
            <w:tcW w:w="1767" w:type="dxa"/>
            <w:tcBorders>
              <w:top w:val="single" w:sz="4" w:space="0" w:color="auto"/>
              <w:left w:val="nil"/>
              <w:bottom w:val="single" w:sz="4" w:space="0" w:color="auto"/>
              <w:right w:val="single" w:sz="4" w:space="0" w:color="auto"/>
            </w:tcBorders>
            <w:noWrap/>
            <w:hideMark/>
          </w:tcPr>
          <w:p w14:paraId="251C3D8A"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8.26</w:t>
            </w:r>
          </w:p>
        </w:tc>
      </w:tr>
      <w:tr w:rsidR="00231A9D" w:rsidRPr="0039148C" w14:paraId="582E5A62" w14:textId="77777777" w:rsidTr="009E550E">
        <w:trPr>
          <w:trHeight w:val="70"/>
          <w:jc w:val="center"/>
        </w:trPr>
        <w:tc>
          <w:tcPr>
            <w:tcW w:w="3631" w:type="dxa"/>
            <w:tcBorders>
              <w:top w:val="single" w:sz="4" w:space="0" w:color="auto"/>
              <w:left w:val="single" w:sz="4" w:space="0" w:color="auto"/>
              <w:bottom w:val="single" w:sz="4" w:space="0" w:color="auto"/>
              <w:right w:val="single" w:sz="4" w:space="0" w:color="auto"/>
            </w:tcBorders>
            <w:noWrap/>
            <w:hideMark/>
          </w:tcPr>
          <w:p w14:paraId="6E0CA43B"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Marketable Surplus</w:t>
            </w:r>
          </w:p>
        </w:tc>
        <w:tc>
          <w:tcPr>
            <w:tcW w:w="1800" w:type="dxa"/>
            <w:tcBorders>
              <w:top w:val="single" w:sz="4" w:space="0" w:color="auto"/>
              <w:left w:val="nil"/>
              <w:bottom w:val="single" w:sz="4" w:space="0" w:color="auto"/>
              <w:right w:val="single" w:sz="4" w:space="0" w:color="auto"/>
            </w:tcBorders>
            <w:noWrap/>
            <w:hideMark/>
          </w:tcPr>
          <w:p w14:paraId="76056CAF"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10.15</w:t>
            </w:r>
          </w:p>
        </w:tc>
        <w:tc>
          <w:tcPr>
            <w:tcW w:w="1710" w:type="dxa"/>
            <w:tcBorders>
              <w:top w:val="single" w:sz="4" w:space="0" w:color="auto"/>
              <w:left w:val="nil"/>
              <w:bottom w:val="single" w:sz="4" w:space="0" w:color="auto"/>
              <w:right w:val="single" w:sz="4" w:space="0" w:color="auto"/>
            </w:tcBorders>
            <w:noWrap/>
            <w:hideMark/>
          </w:tcPr>
          <w:p w14:paraId="49275C27"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7.77</w:t>
            </w:r>
          </w:p>
        </w:tc>
        <w:tc>
          <w:tcPr>
            <w:tcW w:w="1767" w:type="dxa"/>
            <w:tcBorders>
              <w:top w:val="single" w:sz="4" w:space="0" w:color="auto"/>
              <w:left w:val="nil"/>
              <w:bottom w:val="single" w:sz="4" w:space="0" w:color="auto"/>
              <w:right w:val="single" w:sz="4" w:space="0" w:color="auto"/>
            </w:tcBorders>
            <w:noWrap/>
            <w:hideMark/>
          </w:tcPr>
          <w:p w14:paraId="06071146"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6.54</w:t>
            </w:r>
          </w:p>
        </w:tc>
      </w:tr>
      <w:tr w:rsidR="00231A9D" w:rsidRPr="0039148C" w14:paraId="7E28FC2E" w14:textId="77777777" w:rsidTr="009E550E">
        <w:trPr>
          <w:trHeight w:val="70"/>
          <w:jc w:val="center"/>
        </w:trPr>
        <w:tc>
          <w:tcPr>
            <w:tcW w:w="3631" w:type="dxa"/>
            <w:tcBorders>
              <w:top w:val="nil"/>
              <w:left w:val="single" w:sz="4" w:space="0" w:color="auto"/>
              <w:bottom w:val="single" w:sz="4" w:space="0" w:color="auto"/>
              <w:right w:val="single" w:sz="4" w:space="0" w:color="auto"/>
            </w:tcBorders>
            <w:noWrap/>
            <w:hideMark/>
          </w:tcPr>
          <w:p w14:paraId="054E4509" w14:textId="77777777" w:rsidR="00231A9D" w:rsidRPr="0039148C" w:rsidRDefault="00231A9D" w:rsidP="0039148C">
            <w:pPr>
              <w:spacing w:before="120" w:after="0"/>
              <w:jc w:val="both"/>
              <w:rPr>
                <w:rFonts w:ascii="Times New Roman" w:eastAsia="Times New Roman" w:hAnsi="Times New Roman" w:cs="Times New Roman"/>
                <w:b/>
                <w:bCs/>
                <w:color w:val="000000" w:themeColor="text1"/>
                <w:sz w:val="24"/>
                <w:szCs w:val="24"/>
              </w:rPr>
            </w:pPr>
            <w:r w:rsidRPr="0039148C">
              <w:rPr>
                <w:rFonts w:ascii="Times New Roman" w:eastAsia="Times New Roman" w:hAnsi="Times New Roman" w:cs="Times New Roman"/>
                <w:b/>
                <w:bCs/>
                <w:color w:val="000000" w:themeColor="text1"/>
                <w:sz w:val="24"/>
                <w:szCs w:val="24"/>
              </w:rPr>
              <w:t xml:space="preserve"> Marketed Surplus</w:t>
            </w:r>
          </w:p>
        </w:tc>
        <w:tc>
          <w:tcPr>
            <w:tcW w:w="1800" w:type="dxa"/>
            <w:tcBorders>
              <w:top w:val="nil"/>
              <w:left w:val="nil"/>
              <w:bottom w:val="single" w:sz="4" w:space="0" w:color="auto"/>
              <w:right w:val="single" w:sz="4" w:space="0" w:color="auto"/>
            </w:tcBorders>
            <w:noWrap/>
            <w:hideMark/>
          </w:tcPr>
          <w:p w14:paraId="26BB1F2C" w14:textId="77777777" w:rsidR="00231A9D" w:rsidRPr="0039148C" w:rsidRDefault="00231A9D" w:rsidP="0039148C">
            <w:pPr>
              <w:tabs>
                <w:tab w:val="left" w:pos="780"/>
                <w:tab w:val="center" w:pos="1029"/>
              </w:tabs>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4.00</w:t>
            </w:r>
          </w:p>
        </w:tc>
        <w:tc>
          <w:tcPr>
            <w:tcW w:w="1710" w:type="dxa"/>
            <w:tcBorders>
              <w:top w:val="nil"/>
              <w:left w:val="nil"/>
              <w:bottom w:val="single" w:sz="4" w:space="0" w:color="auto"/>
              <w:right w:val="single" w:sz="4" w:space="0" w:color="auto"/>
            </w:tcBorders>
            <w:noWrap/>
            <w:hideMark/>
          </w:tcPr>
          <w:p w14:paraId="73A79799"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3.00</w:t>
            </w:r>
          </w:p>
        </w:tc>
        <w:tc>
          <w:tcPr>
            <w:tcW w:w="1767" w:type="dxa"/>
            <w:tcBorders>
              <w:top w:val="nil"/>
              <w:left w:val="nil"/>
              <w:bottom w:val="single" w:sz="4" w:space="0" w:color="auto"/>
              <w:right w:val="single" w:sz="4" w:space="0" w:color="auto"/>
            </w:tcBorders>
            <w:noWrap/>
            <w:hideMark/>
          </w:tcPr>
          <w:p w14:paraId="7F6FC6C2" w14:textId="77777777" w:rsidR="00231A9D" w:rsidRPr="0039148C" w:rsidRDefault="00231A9D" w:rsidP="0039148C">
            <w:pPr>
              <w:spacing w:before="120" w:after="0"/>
              <w:jc w:val="both"/>
              <w:rPr>
                <w:rFonts w:ascii="Times New Roman" w:eastAsia="Times New Roman" w:hAnsi="Times New Roman" w:cs="Times New Roman"/>
                <w:color w:val="000000" w:themeColor="text1"/>
                <w:sz w:val="24"/>
                <w:szCs w:val="24"/>
              </w:rPr>
            </w:pPr>
            <w:r w:rsidRPr="0039148C">
              <w:rPr>
                <w:rFonts w:ascii="Times New Roman" w:eastAsia="Times New Roman" w:hAnsi="Times New Roman" w:cs="Times New Roman"/>
                <w:color w:val="000000" w:themeColor="text1"/>
                <w:sz w:val="24"/>
                <w:szCs w:val="24"/>
              </w:rPr>
              <w:t>2.66</w:t>
            </w:r>
          </w:p>
        </w:tc>
      </w:tr>
    </w:tbl>
    <w:p w14:paraId="6BB316C8" w14:textId="426FF470" w:rsidR="00164A2C" w:rsidRPr="0039148C" w:rsidRDefault="00EF5006" w:rsidP="0039148C">
      <w:pPr>
        <w:spacing w:before="120" w:after="0"/>
        <w:jc w:val="both"/>
        <w:rPr>
          <w:rFonts w:ascii="Times New Roman" w:hAnsi="Times New Roman" w:cs="Times New Roman"/>
          <w:color w:val="000000" w:themeColor="text1"/>
          <w:sz w:val="24"/>
          <w:szCs w:val="24"/>
        </w:rPr>
      </w:pPr>
      <w:r w:rsidRPr="0039148C">
        <w:rPr>
          <w:rFonts w:ascii="Times New Roman" w:hAnsi="Times New Roman" w:cs="Times New Roman"/>
          <w:color w:val="000000" w:themeColor="text1"/>
          <w:sz w:val="24"/>
          <w:szCs w:val="24"/>
        </w:rPr>
        <w:tab/>
      </w:r>
      <w:r w:rsidR="00231A9D" w:rsidRPr="0039148C">
        <w:rPr>
          <w:rFonts w:ascii="Times New Roman" w:hAnsi="Times New Roman" w:cs="Times New Roman"/>
          <w:color w:val="000000" w:themeColor="text1"/>
          <w:sz w:val="24"/>
          <w:szCs w:val="24"/>
        </w:rPr>
        <w:t>The average production was found in small, medium and large size group in quintal 14.00,</w:t>
      </w:r>
      <w:r w:rsidR="00231A9D" w:rsidRPr="0039148C">
        <w:rPr>
          <w:rFonts w:ascii="Times New Roman" w:eastAsia="Times New Roman" w:hAnsi="Times New Roman" w:cs="Times New Roman"/>
          <w:color w:val="000000" w:themeColor="text1"/>
          <w:sz w:val="24"/>
          <w:szCs w:val="24"/>
        </w:rPr>
        <w:t>13.00, 14.8 respectively. While average consumption in these categories was observed 3.85 quintal (</w:t>
      </w:r>
      <w:r w:rsidR="00992E2F" w:rsidRPr="0039148C">
        <w:rPr>
          <w:rFonts w:ascii="Times New Roman" w:hAnsi="Times New Roman" w:cs="Times New Roman"/>
          <w:color w:val="000000" w:themeColor="text1"/>
          <w:sz w:val="24"/>
          <w:szCs w:val="24"/>
        </w:rPr>
        <w:t>s</w:t>
      </w:r>
      <w:r w:rsidR="00231A9D" w:rsidRPr="0039148C">
        <w:rPr>
          <w:rFonts w:ascii="Times New Roman" w:hAnsi="Times New Roman" w:cs="Times New Roman"/>
          <w:color w:val="000000" w:themeColor="text1"/>
          <w:sz w:val="24"/>
          <w:szCs w:val="24"/>
        </w:rPr>
        <w:t>mall</w:t>
      </w:r>
      <w:r w:rsidR="00992E2F"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eastAsia="Times New Roman" w:hAnsi="Times New Roman" w:cs="Times New Roman"/>
          <w:color w:val="000000" w:themeColor="text1"/>
          <w:sz w:val="24"/>
          <w:szCs w:val="24"/>
        </w:rPr>
        <w:t>5.23 quintal (</w:t>
      </w:r>
      <w:r w:rsidR="00992E2F" w:rsidRPr="0039148C">
        <w:rPr>
          <w:rFonts w:ascii="Times New Roman" w:hAnsi="Times New Roman" w:cs="Times New Roman"/>
          <w:color w:val="000000" w:themeColor="text1"/>
          <w:sz w:val="24"/>
          <w:szCs w:val="24"/>
        </w:rPr>
        <w:t>m</w:t>
      </w:r>
      <w:r w:rsidR="00231A9D" w:rsidRPr="0039148C">
        <w:rPr>
          <w:rFonts w:ascii="Times New Roman" w:hAnsi="Times New Roman" w:cs="Times New Roman"/>
          <w:color w:val="000000" w:themeColor="text1"/>
          <w:sz w:val="24"/>
          <w:szCs w:val="24"/>
        </w:rPr>
        <w:t>edium</w:t>
      </w:r>
      <w:r w:rsidR="00231A9D" w:rsidRPr="0039148C">
        <w:rPr>
          <w:rFonts w:ascii="Times New Roman" w:eastAsia="Times New Roman" w:hAnsi="Times New Roman" w:cs="Times New Roman"/>
          <w:color w:val="000000" w:themeColor="text1"/>
          <w:sz w:val="24"/>
          <w:szCs w:val="24"/>
        </w:rPr>
        <w:t>), and 8.26 quintal (</w:t>
      </w:r>
      <w:r w:rsidR="00992E2F" w:rsidRPr="0039148C">
        <w:rPr>
          <w:rFonts w:ascii="Times New Roman" w:hAnsi="Times New Roman" w:cs="Times New Roman"/>
          <w:color w:val="000000" w:themeColor="text1"/>
          <w:sz w:val="24"/>
          <w:szCs w:val="24"/>
        </w:rPr>
        <w:t>l</w:t>
      </w:r>
      <w:r w:rsidR="00231A9D" w:rsidRPr="0039148C">
        <w:rPr>
          <w:rFonts w:ascii="Times New Roman" w:hAnsi="Times New Roman" w:cs="Times New Roman"/>
          <w:color w:val="000000" w:themeColor="text1"/>
          <w:sz w:val="24"/>
          <w:szCs w:val="24"/>
        </w:rPr>
        <w:t>arge</w:t>
      </w:r>
      <w:r w:rsidR="00231A9D" w:rsidRPr="0039148C">
        <w:rPr>
          <w:rFonts w:ascii="Times New Roman" w:eastAsia="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The average marketable surplus of small farmer category was10.15 quintal and marketed surplus was 4.00 quintal. This was because of distress sale, the urgency to money and lack of storage facilities.</w:t>
      </w:r>
      <w:r w:rsidR="00310A99" w:rsidRPr="0039148C">
        <w:rPr>
          <w:rFonts w:ascii="Times New Roman" w:hAnsi="Times New Roman" w:cs="Times New Roman"/>
          <w:color w:val="000000" w:themeColor="text1"/>
          <w:sz w:val="24"/>
          <w:szCs w:val="24"/>
        </w:rPr>
        <w:t xml:space="preserve"> </w:t>
      </w:r>
      <w:r w:rsidR="00231A9D" w:rsidRPr="0039148C">
        <w:rPr>
          <w:rFonts w:ascii="Times New Roman" w:hAnsi="Times New Roman" w:cs="Times New Roman"/>
          <w:color w:val="000000" w:themeColor="text1"/>
          <w:sz w:val="24"/>
          <w:szCs w:val="24"/>
        </w:rPr>
        <w:t xml:space="preserve">The average marketable surplus of medium farmer category was 7.77 quintal and average marketed surplus was 3.00 quintal. This was because of holding capacity of few farmers of this category.  The average marketable surplus of large farmer category was 6.54 </w:t>
      </w:r>
      <w:r w:rsidR="00116FA9" w:rsidRPr="0039148C">
        <w:rPr>
          <w:rFonts w:ascii="Times New Roman" w:hAnsi="Times New Roman" w:cs="Times New Roman"/>
          <w:color w:val="000000" w:themeColor="text1"/>
          <w:sz w:val="24"/>
          <w:szCs w:val="24"/>
        </w:rPr>
        <w:t>quintal and</w:t>
      </w:r>
      <w:r w:rsidR="00231A9D" w:rsidRPr="0039148C">
        <w:rPr>
          <w:rFonts w:ascii="Times New Roman" w:hAnsi="Times New Roman" w:cs="Times New Roman"/>
          <w:color w:val="000000" w:themeColor="text1"/>
          <w:sz w:val="24"/>
          <w:szCs w:val="24"/>
        </w:rPr>
        <w:t xml:space="preserve"> average marketed surplus was 2.66 quintal. This was because most of the farmers of this sample category were rich and resourceful enough to hold the produce to watch out for the price hike and to grab the highest price possible. </w:t>
      </w:r>
    </w:p>
    <w:p w14:paraId="3732FFA7" w14:textId="4A1FAA7B" w:rsidR="00BC2A00" w:rsidRPr="0039148C" w:rsidRDefault="00BC2A00" w:rsidP="0039148C">
      <w:pPr>
        <w:tabs>
          <w:tab w:val="left" w:pos="5610"/>
        </w:tabs>
        <w:spacing w:before="120" w:after="0"/>
        <w:jc w:val="both"/>
        <w:rPr>
          <w:rFonts w:ascii="Times New Roman" w:hAnsi="Times New Roman" w:cs="Times New Roman"/>
          <w:b/>
          <w:sz w:val="24"/>
          <w:szCs w:val="24"/>
        </w:rPr>
      </w:pPr>
      <w:r w:rsidRPr="0039148C">
        <w:rPr>
          <w:rFonts w:ascii="Times New Roman" w:hAnsi="Times New Roman" w:cs="Times New Roman"/>
          <w:b/>
          <w:sz w:val="24"/>
          <w:szCs w:val="24"/>
        </w:rPr>
        <w:t xml:space="preserve">4.2 Major constraints face </w:t>
      </w:r>
      <w:commentRangeStart w:id="3"/>
      <w:r w:rsidRPr="0039148C">
        <w:rPr>
          <w:rFonts w:ascii="Times New Roman" w:hAnsi="Times New Roman" w:cs="Times New Roman"/>
          <w:b/>
          <w:sz w:val="24"/>
          <w:szCs w:val="24"/>
        </w:rPr>
        <w:t>by</w:t>
      </w:r>
      <w:commentRangeEnd w:id="3"/>
      <w:r w:rsidR="00443EF8">
        <w:rPr>
          <w:rStyle w:val="CommentReference"/>
        </w:rPr>
        <w:commentReference w:id="3"/>
      </w:r>
      <w:r w:rsidRPr="0039148C">
        <w:rPr>
          <w:rFonts w:ascii="Times New Roman" w:hAnsi="Times New Roman" w:cs="Times New Roman"/>
          <w:b/>
          <w:sz w:val="24"/>
          <w:szCs w:val="24"/>
        </w:rPr>
        <w:t xml:space="preserve"> pearl millets growing farmers in the study area. </w:t>
      </w:r>
    </w:p>
    <w:p w14:paraId="1C049634" w14:textId="4F5168E4" w:rsidR="00BC2A00" w:rsidRPr="0039148C" w:rsidRDefault="00BC2A00"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 xml:space="preserve">The major constraints faced by the sample farmers in the production of pearl millet in the study area are presented in Table </w:t>
      </w:r>
      <w:r w:rsidR="00BA6641">
        <w:rPr>
          <w:rFonts w:ascii="Times New Roman" w:hAnsi="Times New Roman" w:cs="Times New Roman"/>
          <w:sz w:val="24"/>
          <w:szCs w:val="24"/>
        </w:rPr>
        <w:t>2</w:t>
      </w:r>
      <w:r w:rsidRPr="0039148C">
        <w:rPr>
          <w:rFonts w:ascii="Times New Roman" w:hAnsi="Times New Roman" w:cs="Times New Roman"/>
          <w:sz w:val="24"/>
          <w:szCs w:val="24"/>
        </w:rPr>
        <w:t>. The data reveal that the majority of pearl millet growers faced serious problems related to lack of transportation facilities (92.22%). This was followed by adverse weather conditions (81.11%), malpractices by middlemen (77.77%), and high price fluctuations (75.55%). Other important constraints included lack of improved varieties (72.22%), inadequate marketing intelligence (71.11%), and insufficient storage capacity (62.22%). Additionally, low consumption demand (57.77%), lack of skill and technical knowledge (52.22%), and delay in cash payments (44.44%) were also reported by the farmers. These constraints collectively affect productivity, marketing efficiency, and income of pearl millet growers in the study area.</w:t>
      </w:r>
    </w:p>
    <w:p w14:paraId="555050C9" w14:textId="04C276E4"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Table 2 Marketing constraints at the different sizes of farms</w:t>
      </w:r>
    </w:p>
    <w:tbl>
      <w:tblPr>
        <w:tblW w:w="8869" w:type="dxa"/>
        <w:jc w:val="center"/>
        <w:tblLook w:val="04A0" w:firstRow="1" w:lastRow="0" w:firstColumn="1" w:lastColumn="0" w:noHBand="0" w:noVBand="1"/>
      </w:tblPr>
      <w:tblGrid>
        <w:gridCol w:w="3769"/>
        <w:gridCol w:w="1169"/>
        <w:gridCol w:w="1389"/>
        <w:gridCol w:w="1271"/>
        <w:gridCol w:w="1271"/>
      </w:tblGrid>
      <w:tr w:rsidR="00BC2A00" w:rsidRPr="0039148C" w14:paraId="12487E8D" w14:textId="77777777" w:rsidTr="0080039F">
        <w:trPr>
          <w:trHeight w:val="507"/>
          <w:jc w:val="center"/>
        </w:trPr>
        <w:tc>
          <w:tcPr>
            <w:tcW w:w="3769" w:type="dxa"/>
            <w:tcBorders>
              <w:top w:val="single" w:sz="4" w:space="0" w:color="auto"/>
              <w:left w:val="single" w:sz="4" w:space="0" w:color="auto"/>
              <w:bottom w:val="single" w:sz="4" w:space="0" w:color="auto"/>
              <w:right w:val="single" w:sz="4" w:space="0" w:color="auto"/>
            </w:tcBorders>
            <w:noWrap/>
            <w:vAlign w:val="center"/>
            <w:hideMark/>
          </w:tcPr>
          <w:p w14:paraId="0538075D"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lastRenderedPageBreak/>
              <w:t>Particulars</w:t>
            </w:r>
          </w:p>
        </w:tc>
        <w:tc>
          <w:tcPr>
            <w:tcW w:w="1169" w:type="dxa"/>
            <w:tcBorders>
              <w:top w:val="single" w:sz="4" w:space="0" w:color="auto"/>
              <w:left w:val="nil"/>
              <w:bottom w:val="single" w:sz="4" w:space="0" w:color="auto"/>
              <w:right w:val="single" w:sz="4" w:space="0" w:color="auto"/>
            </w:tcBorders>
            <w:noWrap/>
            <w:vAlign w:val="center"/>
            <w:hideMark/>
          </w:tcPr>
          <w:p w14:paraId="517F342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Small</w:t>
            </w:r>
          </w:p>
        </w:tc>
        <w:tc>
          <w:tcPr>
            <w:tcW w:w="1389" w:type="dxa"/>
            <w:tcBorders>
              <w:top w:val="single" w:sz="4" w:space="0" w:color="auto"/>
              <w:left w:val="nil"/>
              <w:bottom w:val="single" w:sz="4" w:space="0" w:color="auto"/>
              <w:right w:val="single" w:sz="4" w:space="0" w:color="auto"/>
            </w:tcBorders>
            <w:noWrap/>
            <w:vAlign w:val="center"/>
            <w:hideMark/>
          </w:tcPr>
          <w:p w14:paraId="1801A7CC"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Medium</w:t>
            </w:r>
          </w:p>
        </w:tc>
        <w:tc>
          <w:tcPr>
            <w:tcW w:w="1271" w:type="dxa"/>
            <w:tcBorders>
              <w:top w:val="single" w:sz="4" w:space="0" w:color="auto"/>
              <w:left w:val="nil"/>
              <w:bottom w:val="single" w:sz="4" w:space="0" w:color="auto"/>
              <w:right w:val="single" w:sz="4" w:space="0" w:color="auto"/>
            </w:tcBorders>
            <w:noWrap/>
            <w:vAlign w:val="center"/>
            <w:hideMark/>
          </w:tcPr>
          <w:p w14:paraId="128F03D8"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Large</w:t>
            </w:r>
          </w:p>
        </w:tc>
        <w:tc>
          <w:tcPr>
            <w:tcW w:w="1271" w:type="dxa"/>
            <w:tcBorders>
              <w:top w:val="single" w:sz="4" w:space="0" w:color="auto"/>
              <w:left w:val="nil"/>
              <w:bottom w:val="single" w:sz="4" w:space="0" w:color="auto"/>
              <w:right w:val="single" w:sz="4" w:space="0" w:color="auto"/>
            </w:tcBorders>
            <w:noWrap/>
            <w:vAlign w:val="center"/>
            <w:hideMark/>
          </w:tcPr>
          <w:p w14:paraId="13933AEE" w14:textId="77777777" w:rsidR="00BC2A00" w:rsidRPr="0039148C" w:rsidRDefault="00BC2A00" w:rsidP="0039148C">
            <w:pPr>
              <w:spacing w:before="120" w:after="0"/>
              <w:jc w:val="both"/>
              <w:rPr>
                <w:rFonts w:ascii="Times New Roman" w:eastAsia="Times New Roman" w:hAnsi="Times New Roman" w:cs="Times New Roman"/>
                <w:b/>
                <w:bCs/>
                <w:color w:val="000000"/>
                <w:sz w:val="24"/>
                <w:szCs w:val="24"/>
              </w:rPr>
            </w:pPr>
            <w:r w:rsidRPr="0039148C">
              <w:rPr>
                <w:rFonts w:ascii="Times New Roman" w:eastAsia="Times New Roman" w:hAnsi="Times New Roman" w:cs="Times New Roman"/>
                <w:b/>
                <w:bCs/>
                <w:color w:val="000000"/>
                <w:sz w:val="24"/>
                <w:szCs w:val="24"/>
              </w:rPr>
              <w:t>Overall</w:t>
            </w:r>
          </w:p>
        </w:tc>
      </w:tr>
      <w:tr w:rsidR="00BC2A00" w:rsidRPr="0039148C" w14:paraId="36C8513D" w14:textId="77777777" w:rsidTr="0080039F">
        <w:trPr>
          <w:trHeight w:val="519"/>
          <w:jc w:val="center"/>
        </w:trPr>
        <w:tc>
          <w:tcPr>
            <w:tcW w:w="3769" w:type="dxa"/>
            <w:tcBorders>
              <w:top w:val="single" w:sz="4" w:space="0" w:color="auto"/>
              <w:left w:val="single" w:sz="4" w:space="0" w:color="auto"/>
              <w:bottom w:val="single" w:sz="4" w:space="0" w:color="auto"/>
              <w:right w:val="single" w:sz="4" w:space="0" w:color="auto"/>
            </w:tcBorders>
            <w:noWrap/>
            <w:vAlign w:val="center"/>
            <w:hideMark/>
          </w:tcPr>
          <w:p w14:paraId="022BA2A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Total number of farmers</w:t>
            </w:r>
          </w:p>
        </w:tc>
        <w:tc>
          <w:tcPr>
            <w:tcW w:w="1169" w:type="dxa"/>
            <w:tcBorders>
              <w:top w:val="nil"/>
              <w:left w:val="nil"/>
              <w:bottom w:val="single" w:sz="4" w:space="0" w:color="auto"/>
              <w:right w:val="single" w:sz="4" w:space="0" w:color="auto"/>
            </w:tcBorders>
            <w:noWrap/>
            <w:vAlign w:val="center"/>
            <w:hideMark/>
          </w:tcPr>
          <w:p w14:paraId="5F0B48F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389" w:type="dxa"/>
            <w:tcBorders>
              <w:top w:val="nil"/>
              <w:left w:val="nil"/>
              <w:bottom w:val="single" w:sz="4" w:space="0" w:color="auto"/>
              <w:right w:val="single" w:sz="4" w:space="0" w:color="auto"/>
            </w:tcBorders>
            <w:noWrap/>
            <w:vAlign w:val="center"/>
            <w:hideMark/>
          </w:tcPr>
          <w:p w14:paraId="4EFC02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noWrap/>
            <w:vAlign w:val="center"/>
            <w:hideMark/>
          </w:tcPr>
          <w:p w14:paraId="3505659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30</w:t>
            </w:r>
          </w:p>
        </w:tc>
        <w:tc>
          <w:tcPr>
            <w:tcW w:w="1271" w:type="dxa"/>
            <w:tcBorders>
              <w:top w:val="nil"/>
              <w:left w:val="nil"/>
              <w:bottom w:val="single" w:sz="4" w:space="0" w:color="auto"/>
              <w:right w:val="single" w:sz="4" w:space="0" w:color="auto"/>
            </w:tcBorders>
            <w:noWrap/>
            <w:vAlign w:val="center"/>
            <w:hideMark/>
          </w:tcPr>
          <w:p w14:paraId="2B17453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90</w:t>
            </w:r>
          </w:p>
        </w:tc>
      </w:tr>
      <w:tr w:rsidR="00BC2A00" w:rsidRPr="0039148C" w14:paraId="58C08B1E"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3DE1525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bookmarkStart w:id="4" w:name="_GoBack"/>
            <w:bookmarkEnd w:id="4"/>
            <w:r w:rsidRPr="0039148C">
              <w:rPr>
                <w:rFonts w:ascii="Times New Roman" w:eastAsia="Times New Roman" w:hAnsi="Times New Roman" w:cs="Times New Roman"/>
                <w:color w:val="000000"/>
                <w:sz w:val="24"/>
                <w:szCs w:val="24"/>
              </w:rPr>
              <w:t>lack of storage capacity</w:t>
            </w:r>
          </w:p>
          <w:p w14:paraId="0820FB3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745279D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1B193FE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noWrap/>
            <w:vAlign w:val="center"/>
            <w:hideMark/>
          </w:tcPr>
          <w:p w14:paraId="32B4E1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13</w:t>
            </w:r>
          </w:p>
          <w:p w14:paraId="6036E7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(43.33)</w:t>
            </w:r>
          </w:p>
        </w:tc>
        <w:tc>
          <w:tcPr>
            <w:tcW w:w="1271" w:type="dxa"/>
            <w:tcBorders>
              <w:top w:val="nil"/>
              <w:left w:val="nil"/>
              <w:bottom w:val="single" w:sz="4" w:space="0" w:color="auto"/>
              <w:right w:val="single" w:sz="4" w:space="0" w:color="auto"/>
            </w:tcBorders>
            <w:noWrap/>
            <w:vAlign w:val="center"/>
            <w:hideMark/>
          </w:tcPr>
          <w:p w14:paraId="3561F25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9A08E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755493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w:t>
            </w:r>
          </w:p>
          <w:p w14:paraId="48A40E2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(62.22)</w:t>
            </w:r>
          </w:p>
        </w:tc>
      </w:tr>
      <w:tr w:rsidR="00BC2A00" w:rsidRPr="0039148C" w14:paraId="2610AD7A"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DA5F5A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Malpractices by middlemen</w:t>
            </w:r>
          </w:p>
          <w:p w14:paraId="12CD2BB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641383B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25</w:t>
            </w:r>
          </w:p>
          <w:p w14:paraId="5BB0FB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(83.33)</w:t>
            </w:r>
          </w:p>
        </w:tc>
        <w:tc>
          <w:tcPr>
            <w:tcW w:w="1389" w:type="dxa"/>
            <w:tcBorders>
              <w:top w:val="nil"/>
              <w:left w:val="nil"/>
              <w:bottom w:val="single" w:sz="4" w:space="0" w:color="auto"/>
              <w:right w:val="single" w:sz="4" w:space="0" w:color="auto"/>
            </w:tcBorders>
            <w:noWrap/>
            <w:vAlign w:val="center"/>
            <w:hideMark/>
          </w:tcPr>
          <w:p w14:paraId="2F9C911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247812D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noWrap/>
            <w:vAlign w:val="center"/>
            <w:hideMark/>
          </w:tcPr>
          <w:p w14:paraId="2D77FEB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6F72FA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28F2D3C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70</w:t>
            </w:r>
          </w:p>
          <w:p w14:paraId="06B342A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(77.77)</w:t>
            </w:r>
          </w:p>
        </w:tc>
      </w:tr>
      <w:tr w:rsidR="00BC2A00" w:rsidRPr="0039148C" w14:paraId="68B3C676"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8DBEC9F"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High fluctuations price</w:t>
            </w:r>
          </w:p>
          <w:p w14:paraId="58117EA8"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3234C64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DA7641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389" w:type="dxa"/>
            <w:tcBorders>
              <w:top w:val="nil"/>
              <w:left w:val="nil"/>
              <w:bottom w:val="single" w:sz="4" w:space="0" w:color="auto"/>
              <w:right w:val="single" w:sz="4" w:space="0" w:color="auto"/>
            </w:tcBorders>
            <w:noWrap/>
            <w:vAlign w:val="center"/>
            <w:hideMark/>
          </w:tcPr>
          <w:p w14:paraId="09B6A49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3ED4E21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noWrap/>
            <w:vAlign w:val="center"/>
            <w:hideMark/>
          </w:tcPr>
          <w:p w14:paraId="07F3414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1A1C63B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4E292C6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68</w:t>
            </w:r>
          </w:p>
          <w:p w14:paraId="1C9A5B7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(75.55)</w:t>
            </w:r>
          </w:p>
        </w:tc>
      </w:tr>
      <w:tr w:rsidR="00BC2A00" w:rsidRPr="0039148C" w14:paraId="32231590"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53D17BBA"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 xml:space="preserve">Delay in </w:t>
            </w:r>
            <w:commentRangeStart w:id="5"/>
            <w:r w:rsidRPr="0039148C">
              <w:rPr>
                <w:rFonts w:ascii="Times New Roman" w:eastAsia="Times New Roman" w:hAnsi="Times New Roman" w:cs="Times New Roman"/>
                <w:color w:val="000000"/>
                <w:sz w:val="24"/>
                <w:szCs w:val="24"/>
              </w:rPr>
              <w:t xml:space="preserve">case </w:t>
            </w:r>
            <w:commentRangeEnd w:id="5"/>
            <w:r w:rsidR="00443EF8">
              <w:rPr>
                <w:rStyle w:val="CommentReference"/>
              </w:rPr>
              <w:commentReference w:id="5"/>
            </w:r>
            <w:r w:rsidRPr="0039148C">
              <w:rPr>
                <w:rFonts w:ascii="Times New Roman" w:eastAsia="Times New Roman" w:hAnsi="Times New Roman" w:cs="Times New Roman"/>
                <w:color w:val="000000"/>
                <w:sz w:val="24"/>
                <w:szCs w:val="24"/>
              </w:rPr>
              <w:t>payment</w:t>
            </w:r>
          </w:p>
          <w:p w14:paraId="268466C3"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406718A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10</w:t>
            </w:r>
          </w:p>
          <w:p w14:paraId="4E29F2B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(33.33)</w:t>
            </w:r>
          </w:p>
        </w:tc>
        <w:tc>
          <w:tcPr>
            <w:tcW w:w="1389" w:type="dxa"/>
            <w:tcBorders>
              <w:top w:val="nil"/>
              <w:left w:val="nil"/>
              <w:bottom w:val="single" w:sz="4" w:space="0" w:color="auto"/>
              <w:right w:val="single" w:sz="4" w:space="0" w:color="auto"/>
            </w:tcBorders>
            <w:noWrap/>
            <w:vAlign w:val="center"/>
            <w:hideMark/>
          </w:tcPr>
          <w:p w14:paraId="3A51693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603D494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271" w:type="dxa"/>
            <w:tcBorders>
              <w:top w:val="nil"/>
              <w:left w:val="nil"/>
              <w:bottom w:val="single" w:sz="4" w:space="0" w:color="auto"/>
              <w:right w:val="single" w:sz="4" w:space="0" w:color="auto"/>
            </w:tcBorders>
            <w:noWrap/>
            <w:vAlign w:val="center"/>
            <w:hideMark/>
          </w:tcPr>
          <w:p w14:paraId="2A31FA4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5A5B071A"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noWrap/>
            <w:vAlign w:val="center"/>
            <w:hideMark/>
          </w:tcPr>
          <w:p w14:paraId="712C48B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40</w:t>
            </w:r>
          </w:p>
          <w:p w14:paraId="4AEE46E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(44.44)</w:t>
            </w:r>
          </w:p>
        </w:tc>
      </w:tr>
      <w:tr w:rsidR="00BC2A00" w:rsidRPr="0039148C" w14:paraId="50E6104C"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06FF02A4"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marketing intelligence</w:t>
            </w:r>
          </w:p>
        </w:tc>
        <w:tc>
          <w:tcPr>
            <w:tcW w:w="1169" w:type="dxa"/>
            <w:tcBorders>
              <w:top w:val="nil"/>
              <w:left w:val="nil"/>
              <w:bottom w:val="single" w:sz="4" w:space="0" w:color="auto"/>
              <w:right w:val="single" w:sz="4" w:space="0" w:color="auto"/>
            </w:tcBorders>
            <w:noWrap/>
            <w:vAlign w:val="center"/>
            <w:hideMark/>
          </w:tcPr>
          <w:p w14:paraId="0015127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437129C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389" w:type="dxa"/>
            <w:tcBorders>
              <w:top w:val="nil"/>
              <w:left w:val="nil"/>
              <w:bottom w:val="single" w:sz="4" w:space="0" w:color="auto"/>
              <w:right w:val="single" w:sz="4" w:space="0" w:color="auto"/>
            </w:tcBorders>
            <w:noWrap/>
            <w:vAlign w:val="center"/>
            <w:hideMark/>
          </w:tcPr>
          <w:p w14:paraId="675BAD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1BED8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271" w:type="dxa"/>
            <w:tcBorders>
              <w:top w:val="nil"/>
              <w:left w:val="nil"/>
              <w:bottom w:val="single" w:sz="4" w:space="0" w:color="auto"/>
              <w:right w:val="single" w:sz="4" w:space="0" w:color="auto"/>
            </w:tcBorders>
            <w:noWrap/>
            <w:vAlign w:val="center"/>
            <w:hideMark/>
          </w:tcPr>
          <w:p w14:paraId="2175233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25D4215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5610AB5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64</w:t>
            </w:r>
          </w:p>
          <w:p w14:paraId="588A68DF"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(71.11)</w:t>
            </w:r>
          </w:p>
        </w:tc>
      </w:tr>
      <w:tr w:rsidR="00BC2A00" w:rsidRPr="0039148C" w14:paraId="64DDF9EE"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250C12EC"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Low consumption demand</w:t>
            </w:r>
          </w:p>
          <w:p w14:paraId="5B3E9D02"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0C1A353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647735A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389" w:type="dxa"/>
            <w:tcBorders>
              <w:top w:val="nil"/>
              <w:left w:val="nil"/>
              <w:bottom w:val="single" w:sz="4" w:space="0" w:color="auto"/>
              <w:right w:val="single" w:sz="4" w:space="0" w:color="auto"/>
            </w:tcBorders>
            <w:noWrap/>
            <w:vAlign w:val="center"/>
            <w:hideMark/>
          </w:tcPr>
          <w:p w14:paraId="4C51F8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7FB7F0A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noWrap/>
            <w:vAlign w:val="center"/>
            <w:hideMark/>
          </w:tcPr>
          <w:p w14:paraId="4E9793C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280C146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727688B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w:t>
            </w:r>
          </w:p>
          <w:p w14:paraId="4868505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(57.77)</w:t>
            </w:r>
          </w:p>
        </w:tc>
      </w:tr>
      <w:tr w:rsidR="00BC2A00" w:rsidRPr="0039148C" w14:paraId="6E4EB6BA"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32CA1CBE"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skill and knowledge</w:t>
            </w:r>
          </w:p>
          <w:p w14:paraId="0EBD737A"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1503C99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14</w:t>
            </w:r>
          </w:p>
          <w:p w14:paraId="4D5A720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(46.66)</w:t>
            </w:r>
          </w:p>
        </w:tc>
        <w:tc>
          <w:tcPr>
            <w:tcW w:w="1389" w:type="dxa"/>
            <w:tcBorders>
              <w:top w:val="nil"/>
              <w:left w:val="nil"/>
              <w:bottom w:val="single" w:sz="4" w:space="0" w:color="auto"/>
              <w:right w:val="single" w:sz="4" w:space="0" w:color="auto"/>
            </w:tcBorders>
            <w:noWrap/>
            <w:vAlign w:val="center"/>
            <w:hideMark/>
          </w:tcPr>
          <w:p w14:paraId="21D4BF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16</w:t>
            </w:r>
          </w:p>
          <w:p w14:paraId="79B3EC0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(53.33)</w:t>
            </w:r>
          </w:p>
        </w:tc>
        <w:tc>
          <w:tcPr>
            <w:tcW w:w="1271" w:type="dxa"/>
            <w:tcBorders>
              <w:top w:val="nil"/>
              <w:left w:val="nil"/>
              <w:bottom w:val="single" w:sz="4" w:space="0" w:color="auto"/>
              <w:right w:val="single" w:sz="4" w:space="0" w:color="auto"/>
            </w:tcBorders>
            <w:noWrap/>
            <w:vAlign w:val="center"/>
            <w:hideMark/>
          </w:tcPr>
          <w:p w14:paraId="0672F9D4"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17</w:t>
            </w:r>
          </w:p>
          <w:p w14:paraId="03E6E481"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(56.66)</w:t>
            </w:r>
          </w:p>
        </w:tc>
        <w:tc>
          <w:tcPr>
            <w:tcW w:w="1271" w:type="dxa"/>
            <w:tcBorders>
              <w:top w:val="nil"/>
              <w:left w:val="nil"/>
              <w:bottom w:val="single" w:sz="4" w:space="0" w:color="auto"/>
              <w:right w:val="single" w:sz="4" w:space="0" w:color="auto"/>
            </w:tcBorders>
            <w:noWrap/>
            <w:vAlign w:val="center"/>
            <w:hideMark/>
          </w:tcPr>
          <w:p w14:paraId="4BD8DBF7"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47</w:t>
            </w:r>
          </w:p>
          <w:p w14:paraId="597B67EC"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(52.22)</w:t>
            </w:r>
          </w:p>
        </w:tc>
      </w:tr>
      <w:tr w:rsidR="00BC2A00" w:rsidRPr="0039148C" w14:paraId="31A38A6B"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5CC4F049"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transportation facility</w:t>
            </w:r>
          </w:p>
          <w:p w14:paraId="0A42FDF5"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471566E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1B18E5D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389" w:type="dxa"/>
            <w:tcBorders>
              <w:top w:val="nil"/>
              <w:left w:val="nil"/>
              <w:bottom w:val="single" w:sz="4" w:space="0" w:color="auto"/>
              <w:right w:val="single" w:sz="4" w:space="0" w:color="auto"/>
            </w:tcBorders>
            <w:noWrap/>
            <w:vAlign w:val="center"/>
            <w:hideMark/>
          </w:tcPr>
          <w:p w14:paraId="2537092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4B66198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noWrap/>
            <w:vAlign w:val="center"/>
            <w:hideMark/>
          </w:tcPr>
          <w:p w14:paraId="26EDD7B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29</w:t>
            </w:r>
          </w:p>
          <w:p w14:paraId="0D7842A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(96.66)</w:t>
            </w:r>
          </w:p>
        </w:tc>
        <w:tc>
          <w:tcPr>
            <w:tcW w:w="1271" w:type="dxa"/>
            <w:tcBorders>
              <w:top w:val="nil"/>
              <w:left w:val="nil"/>
              <w:bottom w:val="single" w:sz="4" w:space="0" w:color="auto"/>
              <w:right w:val="single" w:sz="4" w:space="0" w:color="auto"/>
            </w:tcBorders>
            <w:noWrap/>
            <w:vAlign w:val="center"/>
            <w:hideMark/>
          </w:tcPr>
          <w:p w14:paraId="59A18743"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83</w:t>
            </w:r>
          </w:p>
          <w:p w14:paraId="24CEEE9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(92.22)</w:t>
            </w:r>
          </w:p>
        </w:tc>
      </w:tr>
      <w:tr w:rsidR="00BC2A00" w:rsidRPr="0039148C" w14:paraId="365ADD02" w14:textId="77777777" w:rsidTr="0080039F">
        <w:trPr>
          <w:trHeight w:val="742"/>
          <w:jc w:val="center"/>
        </w:trPr>
        <w:tc>
          <w:tcPr>
            <w:tcW w:w="3769" w:type="dxa"/>
            <w:tcBorders>
              <w:top w:val="nil"/>
              <w:left w:val="single" w:sz="4" w:space="0" w:color="auto"/>
              <w:bottom w:val="single" w:sz="4" w:space="0" w:color="auto"/>
              <w:right w:val="single" w:sz="4" w:space="0" w:color="auto"/>
            </w:tcBorders>
            <w:noWrap/>
            <w:vAlign w:val="center"/>
            <w:hideMark/>
          </w:tcPr>
          <w:p w14:paraId="6A01FEDD"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Lack of improved variety</w:t>
            </w:r>
          </w:p>
          <w:p w14:paraId="699B55E0"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p>
        </w:tc>
        <w:tc>
          <w:tcPr>
            <w:tcW w:w="1169" w:type="dxa"/>
            <w:tcBorders>
              <w:top w:val="nil"/>
              <w:left w:val="nil"/>
              <w:bottom w:val="single" w:sz="4" w:space="0" w:color="auto"/>
              <w:right w:val="single" w:sz="4" w:space="0" w:color="auto"/>
            </w:tcBorders>
            <w:noWrap/>
            <w:vAlign w:val="center"/>
            <w:hideMark/>
          </w:tcPr>
          <w:p w14:paraId="073A5A4E"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20</w:t>
            </w:r>
          </w:p>
          <w:p w14:paraId="64A7135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(66.66)</w:t>
            </w:r>
          </w:p>
        </w:tc>
        <w:tc>
          <w:tcPr>
            <w:tcW w:w="1389" w:type="dxa"/>
            <w:tcBorders>
              <w:top w:val="nil"/>
              <w:left w:val="nil"/>
              <w:bottom w:val="single" w:sz="4" w:space="0" w:color="auto"/>
              <w:right w:val="single" w:sz="4" w:space="0" w:color="auto"/>
            </w:tcBorders>
            <w:noWrap/>
            <w:vAlign w:val="center"/>
            <w:hideMark/>
          </w:tcPr>
          <w:p w14:paraId="789DC28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19</w:t>
            </w:r>
          </w:p>
          <w:p w14:paraId="573B96CB"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(63.33)</w:t>
            </w:r>
          </w:p>
        </w:tc>
        <w:tc>
          <w:tcPr>
            <w:tcW w:w="1271" w:type="dxa"/>
            <w:tcBorders>
              <w:top w:val="nil"/>
              <w:left w:val="nil"/>
              <w:bottom w:val="single" w:sz="4" w:space="0" w:color="auto"/>
              <w:right w:val="single" w:sz="4" w:space="0" w:color="auto"/>
            </w:tcBorders>
            <w:noWrap/>
            <w:vAlign w:val="center"/>
            <w:hideMark/>
          </w:tcPr>
          <w:p w14:paraId="2414D1F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26</w:t>
            </w:r>
          </w:p>
          <w:p w14:paraId="4DC80A5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(86.66)</w:t>
            </w:r>
          </w:p>
        </w:tc>
        <w:tc>
          <w:tcPr>
            <w:tcW w:w="1271" w:type="dxa"/>
            <w:tcBorders>
              <w:top w:val="nil"/>
              <w:left w:val="nil"/>
              <w:bottom w:val="single" w:sz="4" w:space="0" w:color="auto"/>
              <w:right w:val="single" w:sz="4" w:space="0" w:color="auto"/>
            </w:tcBorders>
            <w:noWrap/>
            <w:vAlign w:val="center"/>
            <w:hideMark/>
          </w:tcPr>
          <w:p w14:paraId="0E4146A8"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65</w:t>
            </w:r>
          </w:p>
          <w:p w14:paraId="79406475"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(72.22)</w:t>
            </w:r>
          </w:p>
        </w:tc>
      </w:tr>
      <w:tr w:rsidR="00BC2A00" w:rsidRPr="0039148C" w14:paraId="1688D094" w14:textId="77777777" w:rsidTr="0080039F">
        <w:trPr>
          <w:trHeight w:val="623"/>
          <w:jc w:val="center"/>
        </w:trPr>
        <w:tc>
          <w:tcPr>
            <w:tcW w:w="3769" w:type="dxa"/>
            <w:tcBorders>
              <w:top w:val="nil"/>
              <w:left w:val="single" w:sz="4" w:space="0" w:color="auto"/>
              <w:bottom w:val="single" w:sz="4" w:space="0" w:color="auto"/>
              <w:right w:val="single" w:sz="4" w:space="0" w:color="auto"/>
            </w:tcBorders>
            <w:noWrap/>
            <w:vAlign w:val="center"/>
            <w:hideMark/>
          </w:tcPr>
          <w:p w14:paraId="56DD5CFB" w14:textId="77777777" w:rsidR="00BC2A00" w:rsidRPr="0039148C" w:rsidRDefault="00BC2A00" w:rsidP="0039148C">
            <w:pPr>
              <w:spacing w:before="120" w:after="0"/>
              <w:jc w:val="both"/>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Weather problem</w:t>
            </w:r>
          </w:p>
        </w:tc>
        <w:tc>
          <w:tcPr>
            <w:tcW w:w="1169" w:type="dxa"/>
            <w:tcBorders>
              <w:top w:val="nil"/>
              <w:left w:val="nil"/>
              <w:bottom w:val="single" w:sz="4" w:space="0" w:color="auto"/>
              <w:right w:val="single" w:sz="4" w:space="0" w:color="auto"/>
            </w:tcBorders>
            <w:noWrap/>
            <w:vAlign w:val="center"/>
            <w:hideMark/>
          </w:tcPr>
          <w:p w14:paraId="0544FF6D"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22</w:t>
            </w:r>
          </w:p>
          <w:p w14:paraId="43079DD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(73.33)</w:t>
            </w:r>
          </w:p>
        </w:tc>
        <w:tc>
          <w:tcPr>
            <w:tcW w:w="1389" w:type="dxa"/>
            <w:tcBorders>
              <w:top w:val="nil"/>
              <w:left w:val="nil"/>
              <w:bottom w:val="single" w:sz="4" w:space="0" w:color="auto"/>
              <w:right w:val="single" w:sz="4" w:space="0" w:color="auto"/>
            </w:tcBorders>
            <w:noWrap/>
            <w:vAlign w:val="center"/>
            <w:hideMark/>
          </w:tcPr>
          <w:p w14:paraId="163EFF26"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23</w:t>
            </w:r>
          </w:p>
          <w:p w14:paraId="09CF179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(76.66)</w:t>
            </w:r>
          </w:p>
        </w:tc>
        <w:tc>
          <w:tcPr>
            <w:tcW w:w="1271" w:type="dxa"/>
            <w:tcBorders>
              <w:top w:val="nil"/>
              <w:left w:val="nil"/>
              <w:bottom w:val="single" w:sz="4" w:space="0" w:color="auto"/>
              <w:right w:val="single" w:sz="4" w:space="0" w:color="auto"/>
            </w:tcBorders>
            <w:noWrap/>
            <w:vAlign w:val="center"/>
            <w:hideMark/>
          </w:tcPr>
          <w:p w14:paraId="68C7E97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28</w:t>
            </w:r>
          </w:p>
          <w:p w14:paraId="58539719"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(93.33)</w:t>
            </w:r>
          </w:p>
        </w:tc>
        <w:tc>
          <w:tcPr>
            <w:tcW w:w="1271" w:type="dxa"/>
            <w:tcBorders>
              <w:top w:val="nil"/>
              <w:left w:val="nil"/>
              <w:bottom w:val="single" w:sz="4" w:space="0" w:color="auto"/>
              <w:right w:val="single" w:sz="4" w:space="0" w:color="auto"/>
            </w:tcBorders>
            <w:noWrap/>
            <w:vAlign w:val="center"/>
            <w:hideMark/>
          </w:tcPr>
          <w:p w14:paraId="19D88E60"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73</w:t>
            </w:r>
          </w:p>
          <w:p w14:paraId="23DAA8C2" w14:textId="77777777" w:rsidR="00BC2A00" w:rsidRPr="0039148C" w:rsidRDefault="00BC2A00" w:rsidP="00E76116">
            <w:pPr>
              <w:spacing w:before="120" w:after="0"/>
              <w:jc w:val="center"/>
              <w:rPr>
                <w:rFonts w:ascii="Times New Roman" w:eastAsia="Times New Roman" w:hAnsi="Times New Roman" w:cs="Times New Roman"/>
                <w:color w:val="000000"/>
                <w:sz w:val="24"/>
                <w:szCs w:val="24"/>
              </w:rPr>
            </w:pPr>
            <w:r w:rsidRPr="0039148C">
              <w:rPr>
                <w:rFonts w:ascii="Times New Roman" w:eastAsia="Times New Roman" w:hAnsi="Times New Roman" w:cs="Times New Roman"/>
                <w:color w:val="000000"/>
                <w:sz w:val="24"/>
                <w:szCs w:val="24"/>
              </w:rPr>
              <w:t>(81.11)</w:t>
            </w:r>
          </w:p>
        </w:tc>
      </w:tr>
    </w:tbl>
    <w:p w14:paraId="3C77C33C" w14:textId="78EECB8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Storage Capacity</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storage capacity was reported as a major problem by 56 farmers, accounting for 62.22% of the total respondents. Among small farmers, 66.66% reported this problem, while 43.33% of medium farmers and 76.66% of large farmers faced similar difficulties.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Inadequate storage facilities force farmers to sell their produce immediately after harvest, often at lower prices. The absence of scientific storage structures increases post-harvest losses and prevents farmers from waiting for better market prices. This problem is more severe in rural areas where modern storage and warehousing facilities are limited.</w:t>
      </w:r>
    </w:p>
    <w:p w14:paraId="04717E11" w14:textId="3353E025" w:rsidR="00D93404"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Malpractices by Middlemen</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Malpractices by middlemen emerged as one of the most serious constraints, reported by 70 farmers (77.77%). Among </w:t>
      </w:r>
      <w:commentRangeStart w:id="6"/>
      <w:r w:rsidR="00603087" w:rsidRPr="0039148C">
        <w:rPr>
          <w:rFonts w:ascii="Times New Roman" w:eastAsia="Times New Roman" w:hAnsi="Times New Roman" w:cs="Times New Roman"/>
          <w:sz w:val="24"/>
          <w:szCs w:val="24"/>
        </w:rPr>
        <w:t>small farmers</w:t>
      </w:r>
      <w:commentRangeEnd w:id="6"/>
      <w:r w:rsidR="00443EF8">
        <w:rPr>
          <w:rStyle w:val="CommentReference"/>
        </w:rPr>
        <w:commentReference w:id="6"/>
      </w:r>
      <w:r w:rsidR="00603087" w:rsidRPr="0039148C">
        <w:rPr>
          <w:rFonts w:ascii="Times New Roman" w:eastAsia="Times New Roman" w:hAnsi="Times New Roman" w:cs="Times New Roman"/>
          <w:sz w:val="24"/>
          <w:szCs w:val="24"/>
        </w:rPr>
        <w:t xml:space="preserve">, 83.33% faced exploitation by intermediaries, followed by 73.33% of medium farmers and 76.66% of </w:t>
      </w:r>
      <w:r w:rsidR="00603087" w:rsidRPr="0039148C">
        <w:rPr>
          <w:rFonts w:ascii="Times New Roman" w:eastAsia="Times New Roman" w:hAnsi="Times New Roman" w:cs="Times New Roman"/>
          <w:sz w:val="24"/>
          <w:szCs w:val="24"/>
        </w:rPr>
        <w:lastRenderedPageBreak/>
        <w:t>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Middlemen often manipulate weighing practices, pricing mechanisms, and quality assessment, resulting in lower returns for farmers. Due to poor market access and lack of direct marketing channels, farmers depend heavily on intermediaries, which increases their vulnerability to exploitation.</w:t>
      </w:r>
    </w:p>
    <w:p w14:paraId="6C4C7EBE" w14:textId="382D9630" w:rsidR="00603087" w:rsidRPr="0039148C" w:rsidRDefault="00D93404" w:rsidP="0039148C">
      <w:pPr>
        <w:spacing w:before="100" w:beforeAutospacing="1" w:after="100" w:afterAutospacing="1"/>
        <w:jc w:val="both"/>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High Price Fluctuations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Price fluctuation was identified as a major concern by 68 farmers (75.55%). The problem was most severe among medium farmers, with 86.66% reporting it, followed by 76.66% of small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Frequent price variations create uncertainty and risk, discouraging farmers from making long-term production and marketing decisions. Market instability reduces farmers’ confidence and leads to distress sales, particularly during peak harvesting seasons when supply exceeds demand.</w:t>
      </w:r>
    </w:p>
    <w:p w14:paraId="63F9CB8A" w14:textId="0BF7C1C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Delay in Cash Payment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was reported by 40 farmers (44.44%). Among them, 33.33% were small farmers, 46.66% were medium farmers, and 53.33%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Delayed payment affects farmers’ liquidity, restricting their ability to invest in the next cropping season. Immediate cash availability is crucial for meeting household expenses, purchasing inputs, and repaying loans. Payment delays often push farmers toward informal money lenders, increasing their financial burden.</w:t>
      </w:r>
    </w:p>
    <w:p w14:paraId="6B69CB16" w14:textId="3AD24C1B"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Marketing Intelligence</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marketing intelligence was reported by 64 farmers (71.11%). The problem affected 63.33% of small farmers, 73.33% of medium farmers, and 76.66%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Marketing intelligence includes information about prevailing market prices, demand trends, quality standards, and potential buyers. The absence of timely and accurate information restricts farmers’ bargaining power and leads to poor marketing decisions. Strengthening information dissemination through digital platforms, extension services, and mobile-based advisories can significantly improve farmers’ market participation.</w:t>
      </w:r>
    </w:p>
    <w:p w14:paraId="6A5C1791" w14:textId="30BE8CF7"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Low Consumption Demand</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Low consumption demand was experienced by 52 farmers (57.77%), including 53.33% of small farmers, 56.66% of medium farmers, and 63.33%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Low demand results in oversupply, forcing farmers to sell at reduced prices. This problem is particularly common for perishable commodities and crops with limited processing facilities. Enhancing agro-processing units and promoting value addition can help increase demand and stabilize prices.</w:t>
      </w:r>
    </w:p>
    <w:p w14:paraId="6C5EA32B" w14:textId="19329B7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Skill and Knowledge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Lack of skill and knowledge in marketing practices was reported by 47 farmers (52.22%). About 46.66% of small farmers, 53.33% of medium farmers, and 56.66% of large farmers faced this issue.</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Farmers often lack awareness about grading, packaging, quality certification, market linkages, and modern marketing techniques. Training programs, farmer producer organizations (FPOs), and extension education can play a crucial role in building farmers’ marketing skills.</w:t>
      </w:r>
    </w:p>
    <w:p w14:paraId="05B72923" w14:textId="45825BB3"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Transportation Facilities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Lack of transportation was the most severe constraint, reported by 83 farmers (92.22%). This problem was faced by 86.66% of small </w:t>
      </w:r>
      <w:r w:rsidR="00603087" w:rsidRPr="0039148C">
        <w:rPr>
          <w:rFonts w:ascii="Times New Roman" w:eastAsia="Times New Roman" w:hAnsi="Times New Roman" w:cs="Times New Roman"/>
          <w:sz w:val="24"/>
          <w:szCs w:val="24"/>
        </w:rPr>
        <w:lastRenderedPageBreak/>
        <w:t>farmers, 93.33% of medium farmers, and 96.66%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Poor rural road connectivity, high transportation costs, and lack of affordable transport options limit farmers’ access to distant markets where better prices are available. Improved infrastructure development, better road networks, and subsidized transport services can significantly reduce marketing costs and post-harvest losses.</w:t>
      </w:r>
    </w:p>
    <w:p w14:paraId="30D11653" w14:textId="0368AE64" w:rsidR="00603087"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Lack of Improved Varieties</w:t>
      </w:r>
      <w:r w:rsidRPr="0039148C">
        <w:rPr>
          <w:rFonts w:ascii="Times New Roman" w:eastAsia="Times New Roman" w:hAnsi="Times New Roman" w:cs="Times New Roman"/>
          <w:b/>
          <w:bCs/>
          <w:sz w:val="24"/>
          <w:szCs w:val="24"/>
        </w:rPr>
        <w:t>-</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Lack of improved crop varieties </w:t>
      </w:r>
      <w:r w:rsidRPr="0039148C">
        <w:rPr>
          <w:rFonts w:ascii="Times New Roman" w:eastAsia="Times New Roman" w:hAnsi="Times New Roman" w:cs="Times New Roman"/>
          <w:sz w:val="24"/>
          <w:szCs w:val="24"/>
        </w:rPr>
        <w:t>were</w:t>
      </w:r>
      <w:r w:rsidR="00603087" w:rsidRPr="0039148C">
        <w:rPr>
          <w:rFonts w:ascii="Times New Roman" w:eastAsia="Times New Roman" w:hAnsi="Times New Roman" w:cs="Times New Roman"/>
          <w:sz w:val="24"/>
          <w:szCs w:val="24"/>
        </w:rPr>
        <w:t xml:space="preserve"> reported by 65 farmers (72.22%). Among them, 66.66% were small farmers, 63.33% were medium farmers, and 86.66% were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 xml:space="preserve">Improved varieties contribute to higher productivity, better quality, and improved market acceptance. Limited access to certified seeds, high prices, and inadequate extension services </w:t>
      </w:r>
      <w:r w:rsidRPr="0039148C">
        <w:rPr>
          <w:rFonts w:ascii="Times New Roman" w:eastAsia="Times New Roman" w:hAnsi="Times New Roman" w:cs="Times New Roman"/>
          <w:sz w:val="24"/>
          <w:szCs w:val="24"/>
        </w:rPr>
        <w:t>restricts</w:t>
      </w:r>
      <w:r w:rsidR="00603087" w:rsidRPr="0039148C">
        <w:rPr>
          <w:rFonts w:ascii="Times New Roman" w:eastAsia="Times New Roman" w:hAnsi="Times New Roman" w:cs="Times New Roman"/>
          <w:sz w:val="24"/>
          <w:szCs w:val="24"/>
        </w:rPr>
        <w:t xml:space="preserve"> farmers’ adoption of improved varieties.</w:t>
      </w:r>
    </w:p>
    <w:p w14:paraId="0104FB8D" w14:textId="61F6F3BD" w:rsidR="00BC2A00" w:rsidRPr="0039148C" w:rsidRDefault="00D93404" w:rsidP="0039148C">
      <w:pPr>
        <w:spacing w:before="100" w:beforeAutospacing="1" w:after="100" w:afterAutospacing="1"/>
        <w:jc w:val="both"/>
        <w:outlineLvl w:val="2"/>
        <w:rPr>
          <w:rFonts w:ascii="Times New Roman" w:eastAsia="Times New Roman" w:hAnsi="Times New Roman" w:cs="Times New Roman"/>
          <w:sz w:val="24"/>
          <w:szCs w:val="24"/>
        </w:rPr>
      </w:pPr>
      <w:r w:rsidRPr="0039148C">
        <w:rPr>
          <w:rFonts w:ascii="Times New Roman" w:eastAsia="Times New Roman" w:hAnsi="Times New Roman" w:cs="Times New Roman"/>
          <w:b/>
          <w:bCs/>
          <w:sz w:val="24"/>
          <w:szCs w:val="24"/>
        </w:rPr>
        <w:tab/>
      </w:r>
      <w:r w:rsidR="00603087" w:rsidRPr="0039148C">
        <w:rPr>
          <w:rFonts w:ascii="Times New Roman" w:eastAsia="Times New Roman" w:hAnsi="Times New Roman" w:cs="Times New Roman"/>
          <w:b/>
          <w:bCs/>
          <w:sz w:val="24"/>
          <w:szCs w:val="24"/>
        </w:rPr>
        <w:t>Weather Problems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Weather-related problems affected 73 farmers (81.11%), including 73.33% of small farmers, 76.66% of medium farmers, and 93.33% of large farmers.</w:t>
      </w:r>
      <w:r w:rsidRPr="0039148C">
        <w:rPr>
          <w:rFonts w:ascii="Times New Roman" w:eastAsia="Times New Roman" w:hAnsi="Times New Roman" w:cs="Times New Roman"/>
          <w:sz w:val="24"/>
          <w:szCs w:val="24"/>
        </w:rPr>
        <w:t xml:space="preserve"> </w:t>
      </w:r>
      <w:r w:rsidR="00603087" w:rsidRPr="0039148C">
        <w:rPr>
          <w:rFonts w:ascii="Times New Roman" w:eastAsia="Times New Roman" w:hAnsi="Times New Roman" w:cs="Times New Roman"/>
          <w:sz w:val="24"/>
          <w:szCs w:val="24"/>
        </w:rPr>
        <w:t>Unpredictable weather conditions such as drought, floods, heat waves, and untimely rainfall negatively impact production and market supply. Climate variability increases production risks and reduces farmers’ income stability. Adoption of climate-resilient farming practices and crop insurance schemes can help mitigate these risks.</w:t>
      </w:r>
    </w:p>
    <w:p w14:paraId="3FB41EB5" w14:textId="77777777" w:rsidR="00AA0B4E" w:rsidRPr="0039148C" w:rsidRDefault="009E550E" w:rsidP="0039148C">
      <w:pPr>
        <w:spacing w:before="120" w:after="0"/>
        <w:jc w:val="both"/>
        <w:rPr>
          <w:rFonts w:ascii="Times New Roman" w:hAnsi="Times New Roman" w:cs="Times New Roman"/>
          <w:b/>
          <w:bCs/>
          <w:color w:val="000000" w:themeColor="text1"/>
          <w:sz w:val="24"/>
          <w:szCs w:val="24"/>
        </w:rPr>
      </w:pPr>
      <w:r w:rsidRPr="0039148C">
        <w:rPr>
          <w:rFonts w:ascii="Times New Roman" w:hAnsi="Times New Roman" w:cs="Times New Roman"/>
          <w:b/>
          <w:bCs/>
          <w:color w:val="000000" w:themeColor="text1"/>
          <w:sz w:val="24"/>
          <w:szCs w:val="24"/>
        </w:rPr>
        <w:t>Conclusion</w:t>
      </w:r>
    </w:p>
    <w:p w14:paraId="0FB77120" w14:textId="6517C956" w:rsidR="00D93404" w:rsidRPr="0039148C" w:rsidRDefault="00877B96"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color w:val="auto"/>
        </w:rPr>
        <w:tab/>
      </w:r>
      <w:r w:rsidR="000B6EE1" w:rsidRPr="0039148C">
        <w:rPr>
          <w:rFonts w:ascii="Times New Roman" w:hAnsi="Times New Roman" w:cs="Times New Roman"/>
          <w:color w:val="auto"/>
        </w:rPr>
        <w:t>It is concluded from aforesaid</w:t>
      </w:r>
      <w:r w:rsidR="00BC2A00" w:rsidRPr="0039148C">
        <w:rPr>
          <w:rFonts w:ascii="Times New Roman" w:hAnsi="Times New Roman" w:cs="Times New Roman"/>
        </w:rPr>
        <w:t xml:space="preserve"> study shows clear differences in production, consumption, and surplus among small, medium, and large farmers. Small farmers, due to urgent cash needs and lack of storage, sold more under distress conditions. Medium farmers had limited holding capacity, resulting in moderate marketed surplus. Large farmers were financially strong and could store produce to wait for better prices. Overall, storage facilities and financial capacity strongly influence marketing behavior and surplus disposal.</w:t>
      </w:r>
      <w:r w:rsidR="00BC2A00" w:rsidRPr="0039148C">
        <w:rPr>
          <w:rFonts w:ascii="Times New Roman" w:hAnsi="Times New Roman" w:cs="Times New Roman"/>
          <w:color w:val="auto"/>
        </w:rPr>
        <w:t xml:space="preserve"> </w:t>
      </w:r>
      <w:r w:rsidR="00AA0B4E" w:rsidRPr="0039148C">
        <w:rPr>
          <w:rFonts w:ascii="Times New Roman" w:hAnsi="Times New Roman" w:cs="Times New Roman"/>
          <w:color w:val="000000" w:themeColor="text1"/>
        </w:rPr>
        <w:t>The marketable surplus of small farmer category was</w:t>
      </w:r>
      <w:r w:rsidR="00596C83"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 xml:space="preserve">10.15 quintal and marketed surplus was 4.00 quintal. </w:t>
      </w:r>
      <w:r w:rsidR="000B6EE1" w:rsidRPr="0039148C">
        <w:rPr>
          <w:rFonts w:ascii="Times New Roman" w:hAnsi="Times New Roman" w:cs="Times New Roman"/>
          <w:color w:val="000000" w:themeColor="text1"/>
        </w:rPr>
        <w:t xml:space="preserve"> </w:t>
      </w:r>
      <w:r w:rsidR="00AA0B4E" w:rsidRPr="0039148C">
        <w:rPr>
          <w:rFonts w:ascii="Times New Roman" w:hAnsi="Times New Roman" w:cs="Times New Roman"/>
          <w:color w:val="000000" w:themeColor="text1"/>
        </w:rPr>
        <w:t>The average marketable surplus of medium farmer category was 7.77 quintal and average marketed surplus was 3.00 quintal. This was because of holding capacity of</w:t>
      </w:r>
      <w:r w:rsidR="000B6EE1" w:rsidRPr="0039148C">
        <w:rPr>
          <w:rFonts w:ascii="Times New Roman" w:hAnsi="Times New Roman" w:cs="Times New Roman"/>
          <w:color w:val="000000" w:themeColor="text1"/>
        </w:rPr>
        <w:t xml:space="preserve"> few farmers of this category. </w:t>
      </w:r>
      <w:r w:rsidR="00AA0B4E" w:rsidRPr="0039148C">
        <w:rPr>
          <w:rFonts w:ascii="Times New Roman" w:hAnsi="Times New Roman" w:cs="Times New Roman"/>
          <w:color w:val="000000" w:themeColor="text1"/>
        </w:rPr>
        <w:t>The average marketable surplus of large farmer category was 6.54 and average marketed surplus was 2.66 quintal</w:t>
      </w:r>
      <w:r w:rsidR="00415552" w:rsidRPr="0039148C">
        <w:rPr>
          <w:rFonts w:ascii="Times New Roman" w:hAnsi="Times New Roman" w:cs="Times New Roman"/>
          <w:color w:val="000000" w:themeColor="text1"/>
        </w:rPr>
        <w:t>.</w:t>
      </w:r>
      <w:r w:rsidR="002F0ADF" w:rsidRPr="0039148C">
        <w:rPr>
          <w:rFonts w:ascii="Times New Roman" w:hAnsi="Times New Roman" w:cs="Times New Roman"/>
          <w:color w:val="000000" w:themeColor="text1"/>
        </w:rPr>
        <w:t xml:space="preserve"> </w:t>
      </w:r>
      <w:r w:rsidR="002F0ADF" w:rsidRPr="0039148C">
        <w:rPr>
          <w:rFonts w:ascii="Times New Roman" w:hAnsi="Times New Roman" w:cs="Times New Roman"/>
        </w:rPr>
        <w:t>The study concludes that pearl millet farmers face multiple production and marketing constraints, with lack of transportation and adverse weather being the most serious problems. Issues such as middlemen malpractices, price fluctuations, and poor access to improved varieties further aggravate the situation. Overall, these constraints negatively affect productivity, marketing efficiency, and farmers’ income in the study area.</w:t>
      </w:r>
      <w:r w:rsidR="00D93404" w:rsidRPr="0039148C">
        <w:rPr>
          <w:rFonts w:ascii="Times New Roman" w:hAnsi="Times New Roman" w:cs="Times New Roman"/>
        </w:rPr>
        <w:t xml:space="preserve"> The present study provides a comprehensive assessment of the major constraints faced by pearl millet growers in the study area, with special emphasis on production and marketing-related challenges. The findings clearly indicate that farmers encounter multiple, interrelated problems that significantly affect their productivity, marketing efficiency, and income levels. These constraints collectively shape the economic performance and livelihood security of pearl millet farmers.</w:t>
      </w:r>
    </w:p>
    <w:p w14:paraId="6708EA31" w14:textId="1E8AC6AF" w:rsidR="00FF42A7" w:rsidRPr="0039148C" w:rsidRDefault="00D93404" w:rsidP="0039148C">
      <w:pPr>
        <w:pStyle w:val="Default"/>
        <w:spacing w:before="120" w:line="276" w:lineRule="auto"/>
        <w:jc w:val="both"/>
        <w:rPr>
          <w:rFonts w:ascii="Times New Roman" w:hAnsi="Times New Roman" w:cs="Times New Roman"/>
        </w:rPr>
      </w:pPr>
      <w:r w:rsidRPr="0039148C">
        <w:rPr>
          <w:rFonts w:ascii="Times New Roman" w:hAnsi="Times New Roman" w:cs="Times New Roman"/>
        </w:rPr>
        <w:tab/>
        <w:t xml:space="preserve">Among the various constraints, lack of transportation facilities emerged as the most severe problem, reported by 92.22 per cent of the respondents. Poor road connectivity, high </w:t>
      </w:r>
      <w:r w:rsidRPr="0039148C">
        <w:rPr>
          <w:rFonts w:ascii="Times New Roman" w:hAnsi="Times New Roman" w:cs="Times New Roman"/>
        </w:rPr>
        <w:lastRenderedPageBreak/>
        <w:t>transportation costs, and limited availability of affordable transport services restrict farmers’ access to distant and remunerative markets. As a result, farmers are often compelled to sell their produce in nearby local markets at lower prices, reducing their overall profitability. This highlights the urgent need for improved rural infrastructure and efficient transport networks. Adverse weather conditions, experienced by 81.11 per cent of farmers, constitute another major constraint. Pearl millet cultivation largely depends on monsoon rainfall, and erratic weather patterns, droughts, and heat stress increase production risks and yield instability. Climate variability has made farming increasingly uncertain, emphasizing the need for climate-resilient agricultural practices, drought-tolerant varieties, and effective crop insurance schemes to safeguard farmers against climatic shocks. Malpractices by middlemen, reported by 77.77 per cent of respondents, significantly hamper fair price realization. Farmers often face exploitation through unfair weighing practices, price manipulation, and delayed payments due to their dependence on intermediaries. Limited access to organized markets and lack of direct marketing channels weakens farmers’ bargaining power. Strengthening institutional marketing systems, promoting farmer producer organizations (FPOs), and expanding direct marketing platforms can help reduce farmers’ dependence on middlemen and improve income realization. High price fluctuations, affecting 75.55 per cent of farmers, further aggravate marketing uncertainties. Price volatility leads to income instability, discourages investment in improved production practices, and often results in distress sales during peak harvesting periods. Strengthening price support mechanisms, market intelligence services, and procurement systems can help stabilize prices and enhance farmers’ income security. Other significant constraints include lack of improved crop varieties (72.22%), inadequate marketing intelligence (71.11%), and lack of storage capacity (62.22%). Limited access to quality seeds, insufficient extension support, and inadequate storage facilities restrict productivity improvement and efficient marketing. These challenges force farmers to sell their produce immediately after harvest, often at unfavorable prices. Improving seed distribution systems, strengthening extension services, and developing modern storage infrastructure can greatly enhance farmers’ production and marketing outcomes.</w:t>
      </w:r>
      <w:r w:rsidR="00147AF2" w:rsidRPr="0039148C">
        <w:rPr>
          <w:rFonts w:ascii="Times New Roman" w:hAnsi="Times New Roman" w:cs="Times New Roman"/>
        </w:rPr>
        <w:t xml:space="preserve"> </w:t>
      </w:r>
      <w:r w:rsidRPr="0039148C">
        <w:rPr>
          <w:rFonts w:ascii="Times New Roman" w:hAnsi="Times New Roman" w:cs="Times New Roman"/>
        </w:rPr>
        <w:t>Furthermore, low consumption demand, lack of skill and technical knowledge, and delay in cash payments also adversely affect farmers’ economic well-being. Enhancing value addition, promoting processing industries, increasing consumer awareness about the nutritional benefits of pearl millet, and providing training in modern marketing practices can improve demand, market participation, and income levels. Timely cash payments through digital platforms and strengthened institutional credit systems can improve farmers’ liquidity and reduce dependence on informal lenders.</w:t>
      </w:r>
      <w:r w:rsidR="00147AF2" w:rsidRPr="0039148C">
        <w:rPr>
          <w:rFonts w:ascii="Times New Roman" w:hAnsi="Times New Roman" w:cs="Times New Roman"/>
        </w:rPr>
        <w:t xml:space="preserve"> </w:t>
      </w:r>
      <w:r w:rsidRPr="0039148C">
        <w:rPr>
          <w:rFonts w:ascii="Times New Roman" w:hAnsi="Times New Roman" w:cs="Times New Roman"/>
        </w:rPr>
        <w:t>In conclusion, the study reveals that pearl millet farmers face complex and interconnected constraints that limit their productivity, market access, and income generation. Addressing these challenges requires a holistic and integrated approach, combining infrastructure development, technological advancement, institutional reforms, and policy support. Strengthening rural transport systems, storage facilities, market linkages, extension services, and climate adaptation strategies can significantly improve the efficiency, sustainability, and profitability of pearl millet production and marketing. Such comprehensive interventions are essential for enhancing farmers’ livelihoods and promoting sustainable agricultural development in the study area.</w:t>
      </w:r>
    </w:p>
    <w:p w14:paraId="5C0D34FD" w14:textId="77777777" w:rsidR="00FF42A7" w:rsidRPr="0039148C" w:rsidRDefault="00FF42A7" w:rsidP="0039148C">
      <w:pPr>
        <w:spacing w:before="120" w:after="0"/>
        <w:jc w:val="both"/>
        <w:rPr>
          <w:rFonts w:ascii="Times New Roman" w:hAnsi="Times New Roman" w:cs="Times New Roman"/>
          <w:b/>
          <w:bCs/>
          <w:sz w:val="24"/>
          <w:szCs w:val="24"/>
        </w:rPr>
      </w:pPr>
      <w:r w:rsidRPr="0039148C">
        <w:rPr>
          <w:rFonts w:ascii="Times New Roman" w:hAnsi="Times New Roman" w:cs="Times New Roman"/>
          <w:b/>
          <w:bCs/>
          <w:sz w:val="24"/>
          <w:szCs w:val="24"/>
        </w:rPr>
        <w:lastRenderedPageBreak/>
        <w:t xml:space="preserve">Suggestions </w:t>
      </w:r>
    </w:p>
    <w:p w14:paraId="4B935CB9" w14:textId="4DC4A896" w:rsidR="00FF42A7" w:rsidRPr="0039148C" w:rsidRDefault="00E461A9" w:rsidP="0039148C">
      <w:pPr>
        <w:spacing w:before="120" w:after="0"/>
        <w:jc w:val="both"/>
        <w:rPr>
          <w:rFonts w:ascii="Times New Roman" w:hAnsi="Times New Roman" w:cs="Times New Roman"/>
          <w:sz w:val="24"/>
          <w:szCs w:val="24"/>
        </w:rPr>
      </w:pPr>
      <w:r w:rsidRPr="0039148C">
        <w:rPr>
          <w:rFonts w:ascii="Times New Roman" w:hAnsi="Times New Roman" w:cs="Times New Roman"/>
          <w:sz w:val="24"/>
          <w:szCs w:val="24"/>
        </w:rPr>
        <w:tab/>
      </w:r>
      <w:r w:rsidR="00FF42A7" w:rsidRPr="0039148C">
        <w:rPr>
          <w:rFonts w:ascii="Times New Roman" w:hAnsi="Times New Roman" w:cs="Times New Roman"/>
          <w:sz w:val="24"/>
          <w:szCs w:val="24"/>
        </w:rPr>
        <w:t xml:space="preserve">The following are the major suggestions for further improvement in the study area </w:t>
      </w:r>
      <w:r w:rsidR="00FF42A7" w:rsidRPr="0039148C">
        <w:rPr>
          <w:rFonts w:ascii="Times New Roman" w:eastAsia="Arial" w:hAnsi="Times New Roman" w:cs="Times New Roman"/>
          <w:color w:val="000000"/>
          <w:sz w:val="24"/>
          <w:szCs w:val="24"/>
        </w:rPr>
        <w:t xml:space="preserve">Availability of improved hybrid seeds in the study area for getting higher productivity and return in the study area. The major importance should be given to the transfer of technology in Pearl millet cultivation because usually, farmers follow their own conventional method of cultivation or not applying proper, adequate inputs and practices </w:t>
      </w:r>
      <w:r w:rsidR="00FF42A7" w:rsidRPr="0039148C">
        <w:rPr>
          <w:rFonts w:ascii="Times New Roman" w:eastAsia="Arial" w:hAnsi="Times New Roman" w:cs="Times New Roman"/>
          <w:sz w:val="24"/>
          <w:szCs w:val="24"/>
        </w:rPr>
        <w:t>lead</w:t>
      </w:r>
      <w:r w:rsidR="00FF42A7" w:rsidRPr="0039148C">
        <w:rPr>
          <w:rFonts w:ascii="Times New Roman" w:eastAsia="Arial" w:hAnsi="Times New Roman" w:cs="Times New Roman"/>
          <w:color w:val="000000"/>
          <w:sz w:val="24"/>
          <w:szCs w:val="24"/>
        </w:rPr>
        <w:t xml:space="preserve"> to resulting to the lower yields and mainly these problems were faced by the small and marginal farmers. Therefore, it is recommended that technology is needed to </w:t>
      </w:r>
      <w:r w:rsidR="00FF42A7" w:rsidRPr="0039148C">
        <w:rPr>
          <w:rFonts w:ascii="Times New Roman" w:eastAsia="Arial" w:hAnsi="Times New Roman" w:cs="Times New Roman"/>
          <w:sz w:val="24"/>
          <w:szCs w:val="24"/>
        </w:rPr>
        <w:t>demonstrate</w:t>
      </w:r>
      <w:r w:rsidR="00FF42A7" w:rsidRPr="0039148C">
        <w:rPr>
          <w:rFonts w:ascii="Times New Roman" w:eastAsia="Arial" w:hAnsi="Times New Roman" w:cs="Times New Roman"/>
          <w:color w:val="000000"/>
          <w:sz w:val="24"/>
          <w:szCs w:val="24"/>
        </w:rPr>
        <w:t xml:space="preserve"> to the Pearl Millet. There is a need to be close interaction between farmers, extension officials and research organizations for easy diagnosing of the problems for pearl millet cultivation and suggest pearl millet growers overcome the problems faced by them to increase their productivity. </w:t>
      </w:r>
      <w:r w:rsidR="00FF42A7" w:rsidRPr="0039148C">
        <w:rPr>
          <w:rFonts w:ascii="Times New Roman" w:hAnsi="Times New Roman" w:cs="Times New Roman"/>
          <w:color w:val="000000"/>
          <w:sz w:val="24"/>
          <w:szCs w:val="24"/>
        </w:rPr>
        <w:t xml:space="preserve">In this particular study region, it was found the deficit of storage facilities. The Cost-effective for the storage of pearl millet in small and marginal farmers, government should take preventive measures to overcome this issue. </w:t>
      </w:r>
      <w:r w:rsidR="00FF42A7" w:rsidRPr="0039148C">
        <w:rPr>
          <w:rFonts w:ascii="Times New Roman" w:hAnsi="Times New Roman" w:cs="Times New Roman"/>
          <w:sz w:val="24"/>
          <w:szCs w:val="24"/>
        </w:rPr>
        <w:t>At the village level, more storage facilities should be provided. Farmers should be supplied with discounted transportation during harvest time. Farmers can avail the facilities to market their produce direct to the government agencies to get better return of produce</w:t>
      </w:r>
    </w:p>
    <w:p w14:paraId="6F590D34" w14:textId="77777777" w:rsidR="00FF42A7" w:rsidRPr="0039148C" w:rsidRDefault="00FF42A7" w:rsidP="0039148C">
      <w:pPr>
        <w:pBdr>
          <w:top w:val="nil"/>
          <w:left w:val="nil"/>
          <w:bottom w:val="nil"/>
          <w:right w:val="nil"/>
          <w:between w:val="nil"/>
        </w:pBdr>
        <w:spacing w:before="120" w:after="120"/>
        <w:ind w:left="360" w:hanging="360"/>
        <w:jc w:val="both"/>
        <w:rPr>
          <w:rFonts w:ascii="Times New Roman" w:eastAsia="Arial" w:hAnsi="Times New Roman" w:cs="Times New Roman"/>
          <w:b/>
          <w:color w:val="000000"/>
          <w:sz w:val="24"/>
          <w:szCs w:val="24"/>
        </w:rPr>
      </w:pPr>
      <w:r w:rsidRPr="0039148C">
        <w:rPr>
          <w:rFonts w:ascii="Times New Roman" w:eastAsia="Arial" w:hAnsi="Times New Roman" w:cs="Times New Roman"/>
          <w:b/>
          <w:color w:val="000000"/>
          <w:sz w:val="24"/>
          <w:szCs w:val="24"/>
        </w:rPr>
        <w:t>Suggestions for further work:</w:t>
      </w:r>
    </w:p>
    <w:p w14:paraId="465C8897" w14:textId="1A13C750"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small farmers should avail warehouse to avoid selling in post-harvest period because prices of pearl millet are low in market.</w:t>
      </w:r>
    </w:p>
    <w:p w14:paraId="66F0D6B4"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More storage facilities should be constructed at the village level. Govt. should spread awareness about the programme &amp; subsidies being given to encourage farmers for creating more storage facilities at farm level.</w:t>
      </w:r>
    </w:p>
    <w:p w14:paraId="4069AD07" w14:textId="77777777"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 malpractices in the market should also be checked so that the farmers get a fair deal. The farmers should be advised to sell their produce in regulated markets so that they are not the victims of malpractices.</w:t>
      </w:r>
    </w:p>
    <w:p w14:paraId="311FC620" w14:textId="2D9CA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There is need to establish sound market intelligence system by the government so that the farmers can sell their produce in those markets where prices are favorable.</w:t>
      </w:r>
    </w:p>
    <w:p w14:paraId="082571D0" w14:textId="2F25016A" w:rsidR="00FF42A7" w:rsidRPr="0039148C" w:rsidRDefault="00FF42A7" w:rsidP="0039148C">
      <w:pPr>
        <w:pStyle w:val="ListParagraph"/>
        <w:numPr>
          <w:ilvl w:val="0"/>
          <w:numId w:val="9"/>
        </w:numPr>
        <w:autoSpaceDE w:val="0"/>
        <w:autoSpaceDN w:val="0"/>
        <w:adjustRightInd w:val="0"/>
        <w:spacing w:after="0"/>
        <w:jc w:val="both"/>
        <w:rPr>
          <w:rFonts w:ascii="Times New Roman" w:eastAsia="CIDFont+F7" w:hAnsi="Times New Roman" w:cs="Times New Roman"/>
          <w:sz w:val="24"/>
          <w:szCs w:val="24"/>
          <w:lang w:bidi="hi-IN"/>
        </w:rPr>
      </w:pPr>
      <w:r w:rsidRPr="0039148C">
        <w:rPr>
          <w:rFonts w:ascii="Times New Roman" w:eastAsia="CIDFont+F7" w:hAnsi="Times New Roman" w:cs="Times New Roman"/>
          <w:sz w:val="24"/>
          <w:szCs w:val="24"/>
          <w:lang w:bidi="hi-IN"/>
        </w:rPr>
        <w:t xml:space="preserve">The shortage of human labour in various operations can be substituted through mechanized farming and also by linking MNREGA activities </w:t>
      </w:r>
      <w:r w:rsidR="00E461A9" w:rsidRPr="0039148C">
        <w:rPr>
          <w:rFonts w:ascii="Times New Roman" w:eastAsia="CIDFont+F7" w:hAnsi="Times New Roman" w:cs="Times New Roman"/>
          <w:sz w:val="24"/>
          <w:szCs w:val="24"/>
          <w:lang w:bidi="hi-IN"/>
        </w:rPr>
        <w:t>with farm</w:t>
      </w:r>
      <w:r w:rsidRPr="0039148C">
        <w:rPr>
          <w:rFonts w:ascii="Times New Roman" w:eastAsia="CIDFont+F7" w:hAnsi="Times New Roman" w:cs="Times New Roman"/>
          <w:sz w:val="24"/>
          <w:szCs w:val="24"/>
          <w:lang w:bidi="hi-IN"/>
        </w:rPr>
        <w:t xml:space="preserve"> operations and share the cost. This can go a long way in taking labour shortage problem.</w:t>
      </w:r>
    </w:p>
    <w:p w14:paraId="65EEF828" w14:textId="77777777" w:rsidR="0039148C" w:rsidRPr="0039148C" w:rsidRDefault="0039148C" w:rsidP="0039148C">
      <w:pPr>
        <w:pStyle w:val="Default"/>
        <w:tabs>
          <w:tab w:val="left" w:pos="1843"/>
        </w:tabs>
        <w:spacing w:before="120" w:line="276" w:lineRule="auto"/>
        <w:jc w:val="both"/>
        <w:rPr>
          <w:rFonts w:ascii="Times New Roman" w:hAnsi="Times New Roman" w:cs="Times New Roman"/>
          <w:b/>
          <w:bCs/>
          <w:color w:val="000000" w:themeColor="text1"/>
        </w:rPr>
      </w:pPr>
    </w:p>
    <w:p w14:paraId="571E0504" w14:textId="77777777" w:rsidR="00E76116" w:rsidRDefault="00E76116" w:rsidP="00E76116">
      <w:pPr>
        <w:pStyle w:val="Default"/>
        <w:tabs>
          <w:tab w:val="left" w:pos="1843"/>
        </w:tabs>
        <w:spacing w:before="120" w:line="276" w:lineRule="auto"/>
        <w:jc w:val="center"/>
        <w:rPr>
          <w:rFonts w:ascii="Times New Roman" w:hAnsi="Times New Roman" w:cs="Times New Roman"/>
          <w:b/>
          <w:bCs/>
          <w:color w:val="000000" w:themeColor="text1"/>
        </w:rPr>
      </w:pPr>
    </w:p>
    <w:p w14:paraId="52B409B9" w14:textId="1E950CF0" w:rsidR="00415552" w:rsidRPr="0039148C" w:rsidRDefault="00415552" w:rsidP="00E76116">
      <w:pPr>
        <w:pStyle w:val="Default"/>
        <w:tabs>
          <w:tab w:val="left" w:pos="1843"/>
        </w:tabs>
        <w:spacing w:before="120" w:line="276" w:lineRule="auto"/>
        <w:jc w:val="center"/>
        <w:rPr>
          <w:rFonts w:ascii="Times New Roman" w:hAnsi="Times New Roman" w:cs="Times New Roman"/>
          <w:b/>
          <w:bCs/>
          <w:color w:val="000000" w:themeColor="text1"/>
        </w:rPr>
      </w:pPr>
      <w:r w:rsidRPr="0039148C">
        <w:rPr>
          <w:rFonts w:ascii="Times New Roman" w:hAnsi="Times New Roman" w:cs="Times New Roman"/>
          <w:b/>
          <w:bCs/>
          <w:color w:val="000000" w:themeColor="text1"/>
        </w:rPr>
        <w:t>References</w:t>
      </w:r>
    </w:p>
    <w:p w14:paraId="075F78F1" w14:textId="41545935" w:rsidR="00507C9A" w:rsidRDefault="00507C9A" w:rsidP="00507C9A">
      <w:pPr>
        <w:autoSpaceDE w:val="0"/>
        <w:autoSpaceDN w:val="0"/>
        <w:adjustRightInd w:val="0"/>
        <w:spacing w:after="0"/>
        <w:ind w:left="1080" w:hanging="540"/>
        <w:jc w:val="both"/>
        <w:rPr>
          <w:rFonts w:ascii="Times New Roman" w:hAnsi="Times New Roman" w:cs="Times New Roman"/>
          <w:color w:val="222222"/>
          <w:sz w:val="24"/>
          <w:szCs w:val="24"/>
          <w:shd w:val="clear" w:color="auto" w:fill="FFFFFF"/>
        </w:rPr>
      </w:pPr>
      <w:r w:rsidRPr="00507C9A">
        <w:rPr>
          <w:rFonts w:ascii="Times New Roman" w:hAnsi="Times New Roman" w:cs="Times New Roman"/>
          <w:color w:val="222222"/>
          <w:sz w:val="24"/>
          <w:szCs w:val="24"/>
          <w:shd w:val="clear" w:color="auto" w:fill="FFFFFF"/>
        </w:rPr>
        <w:t xml:space="preserve">Choudhary, R. K., &amp; Kumar, S. (2023). An economic analysis of marketing of pearl millet (Pennisetum glaucum) in Jaipur district, Rajasthan, India. International Journal of Environment and Climate Change, 13(9), 675–679. </w:t>
      </w:r>
      <w:hyperlink r:id="rId10" w:history="1">
        <w:r w:rsidRPr="00AE05CD">
          <w:rPr>
            <w:rStyle w:val="Hyperlink"/>
            <w:rFonts w:ascii="Times New Roman" w:hAnsi="Times New Roman" w:cs="Times New Roman"/>
            <w:sz w:val="24"/>
            <w:szCs w:val="24"/>
            <w:shd w:val="clear" w:color="auto" w:fill="FFFFFF"/>
          </w:rPr>
          <w:t>https://doi.org/10.9734/IJECC/2023/v13i92287</w:t>
        </w:r>
      </w:hyperlink>
      <w:r>
        <w:rPr>
          <w:rFonts w:ascii="Times New Roman" w:hAnsi="Times New Roman" w:cs="Times New Roman"/>
          <w:color w:val="222222"/>
          <w:sz w:val="24"/>
          <w:szCs w:val="24"/>
          <w:shd w:val="clear" w:color="auto" w:fill="FFFFFF"/>
        </w:rPr>
        <w:t>.</w:t>
      </w:r>
    </w:p>
    <w:p w14:paraId="5BEF270F" w14:textId="77777777" w:rsidR="00437D55" w:rsidRDefault="00437D55" w:rsidP="00507C9A">
      <w:pPr>
        <w:autoSpaceDE w:val="0"/>
        <w:autoSpaceDN w:val="0"/>
        <w:adjustRightInd w:val="0"/>
        <w:spacing w:after="0"/>
        <w:ind w:left="1080" w:hanging="540"/>
        <w:jc w:val="both"/>
        <w:rPr>
          <w:rFonts w:ascii="Times New Roman" w:hAnsi="Times New Roman" w:cs="Times New Roman"/>
          <w:color w:val="222222"/>
          <w:sz w:val="24"/>
          <w:szCs w:val="24"/>
          <w:shd w:val="clear" w:color="auto" w:fill="FFFFFF"/>
        </w:rPr>
      </w:pPr>
    </w:p>
    <w:p w14:paraId="152C8D2C" w14:textId="72BAE7E7" w:rsidR="00507C9A" w:rsidRPr="008305E5" w:rsidRDefault="00507C9A" w:rsidP="00507C9A">
      <w:pPr>
        <w:autoSpaceDE w:val="0"/>
        <w:autoSpaceDN w:val="0"/>
        <w:adjustRightInd w:val="0"/>
        <w:spacing w:after="0"/>
        <w:ind w:left="1080" w:hanging="540"/>
        <w:jc w:val="both"/>
        <w:rPr>
          <w:rFonts w:ascii="Times New Roman" w:hAnsi="Times New Roman" w:cs="Times New Roman"/>
          <w:sz w:val="48"/>
          <w:szCs w:val="48"/>
        </w:rPr>
      </w:pPr>
      <w:r w:rsidRPr="008305E5">
        <w:rPr>
          <w:rFonts w:ascii="Times New Roman" w:hAnsi="Times New Roman" w:cs="Times New Roman"/>
          <w:color w:val="222222"/>
          <w:sz w:val="24"/>
          <w:szCs w:val="24"/>
          <w:shd w:val="clear" w:color="auto" w:fill="FFFFFF"/>
        </w:rPr>
        <w:lastRenderedPageBreak/>
        <w:t>Chand, S., Kumar, S., Roy, A. K., Vijay, D., Choudhary, B. B., Indu, ... &amp; Panchta, R. (2025). Analyzing trends and future projections in fodder oats (Avena sativa L.) for quality seed production in India. </w:t>
      </w:r>
      <w:r w:rsidRPr="008305E5">
        <w:rPr>
          <w:rFonts w:ascii="Times New Roman" w:hAnsi="Times New Roman" w:cs="Times New Roman"/>
          <w:i/>
          <w:iCs/>
          <w:color w:val="222222"/>
          <w:sz w:val="24"/>
          <w:szCs w:val="24"/>
          <w:shd w:val="clear" w:color="auto" w:fill="FFFFFF"/>
        </w:rPr>
        <w:t>Frontiers in Plant Science</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16</w:t>
      </w:r>
      <w:r w:rsidRPr="008305E5">
        <w:rPr>
          <w:rFonts w:ascii="Times New Roman" w:hAnsi="Times New Roman" w:cs="Times New Roman"/>
          <w:color w:val="222222"/>
          <w:sz w:val="24"/>
          <w:szCs w:val="24"/>
          <w:shd w:val="clear" w:color="auto" w:fill="FFFFFF"/>
        </w:rPr>
        <w:t>, 1525422.</w:t>
      </w:r>
    </w:p>
    <w:p w14:paraId="69309DEF" w14:textId="77777777" w:rsidR="00507C9A" w:rsidRPr="00FE7A95" w:rsidRDefault="00507C9A" w:rsidP="00507C9A">
      <w:pPr>
        <w:spacing w:after="0"/>
        <w:ind w:left="993" w:hanging="426"/>
        <w:jc w:val="both"/>
        <w:rPr>
          <w:rFonts w:ascii="Times New Roman" w:hAnsi="Times New Roman" w:cs="Times New Roman"/>
          <w:sz w:val="32"/>
          <w:szCs w:val="32"/>
        </w:rPr>
      </w:pPr>
      <w:r w:rsidRPr="00FE7A95">
        <w:rPr>
          <w:rFonts w:ascii="Times New Roman" w:hAnsi="Times New Roman" w:cs="Times New Roman"/>
          <w:color w:val="222222"/>
          <w:sz w:val="24"/>
          <w:szCs w:val="24"/>
          <w:shd w:val="clear" w:color="auto" w:fill="FFFFFF"/>
        </w:rPr>
        <w:t>Deevi, K. C., Swamikannu, N., Pingali, P. R., &amp; Gumma, M. K. (2024). Current trends and future prospects in global production, utilization, and Trade of Pearl Millet. In Pearl Millet in the 21st Century</w:t>
      </w:r>
      <w:r w:rsidRPr="00FE7A95">
        <w:rPr>
          <w:rFonts w:ascii="Times New Roman" w:hAnsi="Times New Roman" w:cs="Times New Roman"/>
          <w:i/>
          <w:iCs/>
          <w:color w:val="222222"/>
          <w:sz w:val="24"/>
          <w:szCs w:val="24"/>
          <w:shd w:val="clear" w:color="auto" w:fill="FFFFFF"/>
        </w:rPr>
        <w:t>: Food-Nutrition-Climate resilience-improved livelihoods</w:t>
      </w:r>
      <w:r w:rsidRPr="00FE7A95">
        <w:rPr>
          <w:rFonts w:ascii="Times New Roman" w:hAnsi="Times New Roman" w:cs="Times New Roman"/>
          <w:color w:val="222222"/>
          <w:sz w:val="24"/>
          <w:szCs w:val="24"/>
          <w:shd w:val="clear" w:color="auto" w:fill="FFFFFF"/>
        </w:rPr>
        <w:t> (pp. 1-33). Singapore: Springer Nature Singapore.</w:t>
      </w:r>
    </w:p>
    <w:p w14:paraId="0927C892" w14:textId="6923BB06" w:rsidR="00507C9A" w:rsidRDefault="00507C9A" w:rsidP="00507C9A">
      <w:pPr>
        <w:spacing w:after="0"/>
        <w:ind w:left="993" w:hanging="426"/>
        <w:jc w:val="both"/>
        <w:rPr>
          <w:rFonts w:ascii="Times New Roman" w:hAnsi="Times New Roman" w:cs="Times New Roman"/>
          <w:color w:val="222222"/>
          <w:sz w:val="24"/>
          <w:szCs w:val="24"/>
          <w:shd w:val="clear" w:color="auto" w:fill="FFFFFF"/>
        </w:rPr>
      </w:pPr>
      <w:r w:rsidRPr="00B40DAD">
        <w:rPr>
          <w:rFonts w:ascii="Times New Roman" w:hAnsi="Times New Roman" w:cs="Times New Roman"/>
          <w:color w:val="222222"/>
          <w:sz w:val="24"/>
          <w:szCs w:val="24"/>
          <w:shd w:val="clear" w:color="auto" w:fill="FFFFFF"/>
        </w:rPr>
        <w:t>Dalwai, A. (2024). An Ecosystem Approach to Promoting Pearl Millet: Balancing Demand and Supply. In </w:t>
      </w:r>
      <w:r w:rsidRPr="00B40DAD">
        <w:rPr>
          <w:rFonts w:ascii="Times New Roman" w:hAnsi="Times New Roman" w:cs="Times New Roman"/>
          <w:i/>
          <w:iCs/>
          <w:color w:val="222222"/>
          <w:sz w:val="24"/>
          <w:szCs w:val="24"/>
          <w:shd w:val="clear" w:color="auto" w:fill="FFFFFF"/>
        </w:rPr>
        <w:t>Pearl Millet in the 21st Century: Food-Nutrition-Climate Resilience-Improved livelihoods</w:t>
      </w:r>
      <w:r w:rsidRPr="00B40DAD">
        <w:rPr>
          <w:rFonts w:ascii="Times New Roman" w:hAnsi="Times New Roman" w:cs="Times New Roman"/>
          <w:color w:val="222222"/>
          <w:sz w:val="24"/>
          <w:szCs w:val="24"/>
          <w:shd w:val="clear" w:color="auto" w:fill="FFFFFF"/>
        </w:rPr>
        <w:t> (pp. 589-613). Singapore: Springer Nature Singapore.</w:t>
      </w:r>
    </w:p>
    <w:p w14:paraId="1ACAC041" w14:textId="01D14DE8" w:rsidR="00507C9A" w:rsidRPr="00507C9A" w:rsidRDefault="00507C9A" w:rsidP="00507C9A">
      <w:pPr>
        <w:spacing w:after="0"/>
        <w:ind w:left="993" w:hanging="426"/>
        <w:jc w:val="both"/>
        <w:rPr>
          <w:rFonts w:ascii="Times New Roman" w:hAnsi="Times New Roman" w:cs="Times New Roman"/>
          <w:sz w:val="24"/>
          <w:szCs w:val="24"/>
        </w:rPr>
      </w:pPr>
      <w:r w:rsidRPr="00507C9A">
        <w:rPr>
          <w:rFonts w:ascii="Times New Roman" w:hAnsi="Times New Roman" w:cs="Times New Roman"/>
          <w:sz w:val="24"/>
          <w:szCs w:val="24"/>
        </w:rPr>
        <w:t>Gowri, M. U., &amp; Shivakumar, K. M. (2020). Millet scenario in India. Economic Affairs, 65(3), 363–370. https://doi.org/10.46852/0424-2513.3.2020.7</w:t>
      </w:r>
    </w:p>
    <w:p w14:paraId="56464E59" w14:textId="77777777" w:rsidR="00507C9A" w:rsidRDefault="00507C9A" w:rsidP="00507C9A">
      <w:p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Kumar, Rahul, Pandey Prem Ratan, Bisarya, </w:t>
      </w:r>
      <w:r w:rsidRPr="001C1E9F">
        <w:rPr>
          <w:rFonts w:ascii="Times New Roman" w:hAnsi="Times New Roman" w:cs="Times New Roman"/>
          <w:sz w:val="24"/>
          <w:szCs w:val="24"/>
        </w:rPr>
        <w:t>Satwik Sahay and Sharma Kiran (2022) estimation of cost and return of mustard production under different size of farm in Bhind d</w:t>
      </w:r>
      <w:r>
        <w:rPr>
          <w:rFonts w:ascii="Times New Roman" w:hAnsi="Times New Roman" w:cs="Times New Roman"/>
          <w:sz w:val="24"/>
          <w:szCs w:val="24"/>
        </w:rPr>
        <w:t>istrict of Madhya Pradesh</w:t>
      </w:r>
      <w:r w:rsidRPr="001C1E9F">
        <w:rPr>
          <w:rFonts w:ascii="Times New Roman" w:hAnsi="Times New Roman" w:cs="Times New Roman"/>
          <w:sz w:val="24"/>
          <w:szCs w:val="24"/>
        </w:rPr>
        <w:t xml:space="preserve">. </w:t>
      </w:r>
      <w:r w:rsidRPr="001C1E9F">
        <w:rPr>
          <w:rFonts w:ascii="Times New Roman" w:hAnsi="Times New Roman" w:cs="Times New Roman"/>
          <w:i/>
          <w:iCs/>
          <w:sz w:val="24"/>
          <w:szCs w:val="24"/>
        </w:rPr>
        <w:t>Multilogic in science</w:t>
      </w:r>
      <w:r>
        <w:rPr>
          <w:rFonts w:ascii="Times New Roman" w:hAnsi="Times New Roman" w:cs="Times New Roman"/>
          <w:sz w:val="24"/>
          <w:szCs w:val="24"/>
        </w:rPr>
        <w:t>, vol. Xii, issue XXXXI,</w:t>
      </w:r>
    </w:p>
    <w:p w14:paraId="623886D8" w14:textId="77777777" w:rsidR="00507C9A" w:rsidRPr="008305E5" w:rsidRDefault="00507C9A" w:rsidP="00507C9A">
      <w:pPr>
        <w:spacing w:after="0"/>
        <w:ind w:left="1134" w:hanging="567"/>
        <w:jc w:val="both"/>
        <w:rPr>
          <w:rFonts w:ascii="Times New Roman" w:hAnsi="Times New Roman" w:cs="Times New Roman"/>
          <w:sz w:val="32"/>
          <w:szCs w:val="32"/>
        </w:rPr>
      </w:pPr>
      <w:r w:rsidRPr="008305E5">
        <w:rPr>
          <w:rFonts w:ascii="Times New Roman" w:hAnsi="Times New Roman" w:cs="Times New Roman"/>
          <w:color w:val="222222"/>
          <w:sz w:val="24"/>
          <w:szCs w:val="24"/>
          <w:shd w:val="clear" w:color="auto" w:fill="FFFFFF"/>
        </w:rPr>
        <w:t>Kakoti, M., Sarma, H. H., Paul, A., Dutta, P. P., Baruah, A., Saikia, D., &amp; Saikia, P. (2024). Spatial and temporal dynamics of cultivated area, production and productivity of millets in North East India and Future Projection Using ARIMA Approach. </w:t>
      </w:r>
      <w:r w:rsidRPr="008305E5">
        <w:rPr>
          <w:rFonts w:ascii="Times New Roman" w:hAnsi="Times New Roman" w:cs="Times New Roman"/>
          <w:i/>
          <w:iCs/>
          <w:color w:val="222222"/>
          <w:sz w:val="24"/>
          <w:szCs w:val="24"/>
          <w:shd w:val="clear" w:color="auto" w:fill="FFFFFF"/>
        </w:rPr>
        <w:t>Journal of Advances in Biology &amp; Biotechnology</w:t>
      </w:r>
      <w:r w:rsidRPr="008305E5">
        <w:rPr>
          <w:rFonts w:ascii="Times New Roman" w:hAnsi="Times New Roman" w:cs="Times New Roman"/>
          <w:color w:val="222222"/>
          <w:sz w:val="24"/>
          <w:szCs w:val="24"/>
          <w:shd w:val="clear" w:color="auto" w:fill="FFFFFF"/>
        </w:rPr>
        <w:t>, </w:t>
      </w:r>
      <w:r w:rsidRPr="008305E5">
        <w:rPr>
          <w:rFonts w:ascii="Times New Roman" w:hAnsi="Times New Roman" w:cs="Times New Roman"/>
          <w:i/>
          <w:iCs/>
          <w:color w:val="222222"/>
          <w:sz w:val="24"/>
          <w:szCs w:val="24"/>
          <w:shd w:val="clear" w:color="auto" w:fill="FFFFFF"/>
        </w:rPr>
        <w:t>27</w:t>
      </w:r>
      <w:r w:rsidRPr="008305E5">
        <w:rPr>
          <w:rFonts w:ascii="Times New Roman" w:hAnsi="Times New Roman" w:cs="Times New Roman"/>
          <w:color w:val="222222"/>
          <w:sz w:val="24"/>
          <w:szCs w:val="24"/>
          <w:shd w:val="clear" w:color="auto" w:fill="FFFFFF"/>
        </w:rPr>
        <w:t>(8), 107-123.</w:t>
      </w:r>
    </w:p>
    <w:p w14:paraId="2D99F67E" w14:textId="38F76F29" w:rsidR="00507C9A" w:rsidRDefault="00507C9A" w:rsidP="00507C9A">
      <w:pPr>
        <w:spacing w:after="0"/>
        <w:ind w:left="1134" w:hanging="567"/>
        <w:jc w:val="both"/>
        <w:rPr>
          <w:rFonts w:ascii="Times New Roman" w:hAnsi="Times New Roman" w:cs="Times New Roman"/>
          <w:color w:val="222222"/>
          <w:sz w:val="24"/>
          <w:szCs w:val="24"/>
          <w:shd w:val="clear" w:color="auto" w:fill="FFFFFF"/>
        </w:rPr>
      </w:pPr>
      <w:r w:rsidRPr="00E0078F">
        <w:rPr>
          <w:rFonts w:ascii="Times New Roman" w:hAnsi="Times New Roman" w:cs="Times New Roman"/>
          <w:color w:val="222222"/>
          <w:sz w:val="24"/>
          <w:szCs w:val="24"/>
          <w:shd w:val="clear" w:color="auto" w:fill="FFFFFF"/>
        </w:rPr>
        <w:t>Kumar, R., Kumar, A., Verma, R., Chandel, A., Sajiwan, R., &amp; Kumar, A. (2025). Economic Assessment of Wheat Cultivars under Various NPK Concentrations in Zero Tillage and Conventional Tillage Systems. </w:t>
      </w:r>
      <w:r w:rsidRPr="00E0078F">
        <w:rPr>
          <w:rFonts w:ascii="Times New Roman" w:hAnsi="Times New Roman" w:cs="Times New Roman"/>
          <w:i/>
          <w:iCs/>
          <w:color w:val="222222"/>
          <w:sz w:val="24"/>
          <w:szCs w:val="24"/>
          <w:shd w:val="clear" w:color="auto" w:fill="FFFFFF"/>
        </w:rPr>
        <w:t>Journal of Scientific Research and Reports</w:t>
      </w:r>
      <w:r w:rsidRPr="00E0078F">
        <w:rPr>
          <w:rFonts w:ascii="Times New Roman" w:hAnsi="Times New Roman" w:cs="Times New Roman"/>
          <w:color w:val="222222"/>
          <w:sz w:val="24"/>
          <w:szCs w:val="24"/>
          <w:shd w:val="clear" w:color="auto" w:fill="FFFFFF"/>
        </w:rPr>
        <w:t>, </w:t>
      </w:r>
      <w:r w:rsidRPr="00E0078F">
        <w:rPr>
          <w:rFonts w:ascii="Times New Roman" w:hAnsi="Times New Roman" w:cs="Times New Roman"/>
          <w:i/>
          <w:iCs/>
          <w:color w:val="222222"/>
          <w:sz w:val="24"/>
          <w:szCs w:val="24"/>
          <w:shd w:val="clear" w:color="auto" w:fill="FFFFFF"/>
        </w:rPr>
        <w:t>31</w:t>
      </w:r>
      <w:r w:rsidRPr="00E0078F">
        <w:rPr>
          <w:rFonts w:ascii="Times New Roman" w:hAnsi="Times New Roman" w:cs="Times New Roman"/>
          <w:color w:val="222222"/>
          <w:sz w:val="24"/>
          <w:szCs w:val="24"/>
          <w:shd w:val="clear" w:color="auto" w:fill="FFFFFF"/>
        </w:rPr>
        <w:t>(8), 55-63.</w:t>
      </w:r>
    </w:p>
    <w:p w14:paraId="6CD318D1" w14:textId="77777777"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Lamba, H. K., Srivastava, S., Balyan, J., Pawariya, V., Rundla, S., &amp; Nitharwal, K. (2026). A study on cost of cultivation of pearl millet in Gird region of Madhya Pradesh, India. Journal of Experimental Agriculture International, 48(2), 402–410. https://doi.org/10.9734/jeai/2026/v48i24074</w:t>
      </w:r>
    </w:p>
    <w:p w14:paraId="07704021" w14:textId="37F989EE" w:rsidR="006528D5" w:rsidRPr="006528D5" w:rsidRDefault="006528D5" w:rsidP="006528D5">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Ministry of Agriculture and Farmers Welfare, Government of India. (2019). Agricultural statistics at a glance 2019. Directorate of Economics &amp; Statistics. https://eands.dacnet.nic.in/PDF/Agricultural%20Statistics%20at%20a%20Glance%202019.</w:t>
      </w:r>
    </w:p>
    <w:p w14:paraId="06921A71" w14:textId="77777777" w:rsidR="00507C9A"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 xml:space="preserve">Srivastava S.C., Gupta B.S., Tomar, Sudeep Singh and Singh H.P. (2015) “Economics of production and Resource use efficiency of soybean production in India” Economic Affairs. 60(2) 347-354.  </w:t>
      </w:r>
    </w:p>
    <w:p w14:paraId="2E0D0C49" w14:textId="77777777" w:rsidR="00507C9A" w:rsidRPr="00877B96" w:rsidRDefault="00507C9A" w:rsidP="00507C9A">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Srivastava S.C., Gupta B.S. and Singh H. P. (2010) "Economic analysis of marketing of soybean in Mandsaur District of Madhya Pradesh." Indian Journal of Agricultural Marketing, 24(1):110-118.</w:t>
      </w:r>
    </w:p>
    <w:p w14:paraId="459D1EF1" w14:textId="111C575F"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Sharma Shirish, Singh I.P...</w:t>
      </w:r>
      <w:r>
        <w:rPr>
          <w:rFonts w:ascii="Times New Roman" w:hAnsi="Times New Roman" w:cs="Times New Roman"/>
          <w:sz w:val="24"/>
          <w:szCs w:val="24"/>
        </w:rPr>
        <w:t xml:space="preserve"> </w:t>
      </w:r>
      <w:r w:rsidRPr="001C1E9F">
        <w:rPr>
          <w:rFonts w:ascii="Times New Roman" w:hAnsi="Times New Roman" w:cs="Times New Roman"/>
          <w:sz w:val="24"/>
          <w:szCs w:val="24"/>
        </w:rPr>
        <w:t>Parthasarthy. Basavaraj G. and Nagaraj N. (2013).” An Economics analysis of pearl millet marketing in Rajasthan</w:t>
      </w:r>
      <w:r w:rsidRPr="001C1E9F">
        <w:rPr>
          <w:rFonts w:ascii="Times New Roman" w:hAnsi="Times New Roman" w:cs="Times New Roman"/>
          <w:i/>
          <w:iCs/>
          <w:sz w:val="24"/>
          <w:szCs w:val="24"/>
        </w:rPr>
        <w:t>”. Internat</w:t>
      </w:r>
      <w:r>
        <w:rPr>
          <w:rFonts w:ascii="Times New Roman" w:hAnsi="Times New Roman" w:cs="Times New Roman"/>
          <w:i/>
          <w:iCs/>
          <w:sz w:val="24"/>
          <w:szCs w:val="24"/>
        </w:rPr>
        <w:t>ional</w:t>
      </w:r>
      <w:r w:rsidRPr="001C1E9F">
        <w:rPr>
          <w:rFonts w:ascii="Times New Roman" w:hAnsi="Times New Roman" w:cs="Times New Roman"/>
          <w:i/>
          <w:iCs/>
          <w:sz w:val="24"/>
          <w:szCs w:val="24"/>
        </w:rPr>
        <w:t xml:space="preserve"> Journal Com. And Bus, Manage</w:t>
      </w:r>
      <w:r w:rsidRPr="001C1E9F">
        <w:rPr>
          <w:rFonts w:ascii="Times New Roman" w:hAnsi="Times New Roman" w:cs="Times New Roman"/>
          <w:sz w:val="24"/>
          <w:szCs w:val="24"/>
        </w:rPr>
        <w:t>, 6(1); pp.66-75.</w:t>
      </w:r>
    </w:p>
    <w:p w14:paraId="07508FB6" w14:textId="22282FBC" w:rsidR="006528D5" w:rsidRPr="001C1E9F" w:rsidRDefault="006528D5" w:rsidP="00507C9A">
      <w:pPr>
        <w:spacing w:after="0"/>
        <w:ind w:left="1134" w:hanging="567"/>
        <w:jc w:val="both"/>
        <w:rPr>
          <w:rFonts w:ascii="Times New Roman" w:hAnsi="Times New Roman" w:cs="Times New Roman"/>
          <w:sz w:val="24"/>
          <w:szCs w:val="24"/>
        </w:rPr>
      </w:pPr>
      <w:r w:rsidRPr="006528D5">
        <w:rPr>
          <w:rFonts w:ascii="Times New Roman" w:hAnsi="Times New Roman" w:cs="Times New Roman"/>
          <w:sz w:val="24"/>
          <w:szCs w:val="24"/>
        </w:rPr>
        <w:t>Sah, U., Dixit, G. P., Kumar, H., Ojha, J., Katiyar, M., Singh, V., … Singh, N. P. (2021). Performance of millets in Bundelkhand region of UP State. Indian Journal</w:t>
      </w:r>
      <w:r>
        <w:rPr>
          <w:rFonts w:ascii="Times New Roman" w:hAnsi="Times New Roman" w:cs="Times New Roman"/>
          <w:sz w:val="24"/>
          <w:szCs w:val="24"/>
        </w:rPr>
        <w:t xml:space="preserve"> </w:t>
      </w:r>
      <w:r w:rsidRPr="006528D5">
        <w:rPr>
          <w:rFonts w:ascii="Times New Roman" w:hAnsi="Times New Roman" w:cs="Times New Roman"/>
          <w:sz w:val="24"/>
          <w:szCs w:val="24"/>
        </w:rPr>
        <w:lastRenderedPageBreak/>
        <w:t>of</w:t>
      </w:r>
      <w:r>
        <w:rPr>
          <w:rFonts w:ascii="Times New Roman" w:hAnsi="Times New Roman" w:cs="Times New Roman"/>
          <w:sz w:val="24"/>
          <w:szCs w:val="24"/>
        </w:rPr>
        <w:t xml:space="preserve"> </w:t>
      </w:r>
      <w:r w:rsidRPr="006528D5">
        <w:rPr>
          <w:rFonts w:ascii="Times New Roman" w:hAnsi="Times New Roman" w:cs="Times New Roman"/>
          <w:sz w:val="24"/>
          <w:szCs w:val="24"/>
        </w:rPr>
        <w:t>Extension Education, 57(4), 120–125.</w:t>
      </w:r>
      <w:r>
        <w:rPr>
          <w:rFonts w:ascii="Times New Roman" w:hAnsi="Times New Roman" w:cs="Times New Roman"/>
          <w:sz w:val="24"/>
          <w:szCs w:val="24"/>
        </w:rPr>
        <w:t xml:space="preserve"> </w:t>
      </w:r>
      <w:r w:rsidRPr="006528D5">
        <w:rPr>
          <w:rFonts w:ascii="Times New Roman" w:hAnsi="Times New Roman" w:cs="Times New Roman"/>
          <w:sz w:val="24"/>
          <w:szCs w:val="24"/>
        </w:rPr>
        <w:t>https://epubs.icar.org.in/ejournal/index.php/ijee/article/view/115528</w:t>
      </w:r>
    </w:p>
    <w:p w14:paraId="37B8D5E6" w14:textId="77777777" w:rsidR="00507C9A" w:rsidRPr="00FE7A95" w:rsidRDefault="00507C9A" w:rsidP="00507C9A">
      <w:pPr>
        <w:spacing w:after="0"/>
        <w:ind w:left="1134" w:hanging="567"/>
        <w:jc w:val="both"/>
        <w:rPr>
          <w:rFonts w:ascii="Times New Roman" w:hAnsi="Times New Roman" w:cs="Times New Roman"/>
          <w:sz w:val="32"/>
          <w:szCs w:val="32"/>
        </w:rPr>
      </w:pPr>
      <w:r w:rsidRPr="00FE7A95">
        <w:rPr>
          <w:rFonts w:ascii="Times New Roman" w:hAnsi="Times New Roman" w:cs="Times New Roman"/>
          <w:color w:val="222222"/>
          <w:sz w:val="24"/>
          <w:szCs w:val="24"/>
          <w:shd w:val="clear" w:color="auto" w:fill="FFFFFF"/>
        </w:rPr>
        <w:t>Singh, S., Ramani, K. V., &amp; Panda, R. (2024). Millets for sustainable development in India: a social cost benefit analysis from a policy perspective. </w:t>
      </w:r>
      <w:r w:rsidRPr="00FE7A95">
        <w:rPr>
          <w:rFonts w:ascii="Times New Roman" w:hAnsi="Times New Roman" w:cs="Times New Roman"/>
          <w:i/>
          <w:iCs/>
          <w:color w:val="222222"/>
          <w:sz w:val="24"/>
          <w:szCs w:val="24"/>
          <w:shd w:val="clear" w:color="auto" w:fill="FFFFFF"/>
        </w:rPr>
        <w:t>Asia Europe Journal</w:t>
      </w:r>
      <w:r w:rsidRPr="00FE7A95">
        <w:rPr>
          <w:rFonts w:ascii="Times New Roman" w:hAnsi="Times New Roman" w:cs="Times New Roman"/>
          <w:color w:val="222222"/>
          <w:sz w:val="24"/>
          <w:szCs w:val="24"/>
          <w:shd w:val="clear" w:color="auto" w:fill="FFFFFF"/>
        </w:rPr>
        <w:t>, </w:t>
      </w:r>
      <w:r w:rsidRPr="00FE7A95">
        <w:rPr>
          <w:rFonts w:ascii="Times New Roman" w:hAnsi="Times New Roman" w:cs="Times New Roman"/>
          <w:i/>
          <w:iCs/>
          <w:color w:val="222222"/>
          <w:sz w:val="24"/>
          <w:szCs w:val="24"/>
          <w:shd w:val="clear" w:color="auto" w:fill="FFFFFF"/>
        </w:rPr>
        <w:t>22</w:t>
      </w:r>
      <w:r w:rsidRPr="00FE7A95">
        <w:rPr>
          <w:rFonts w:ascii="Times New Roman" w:hAnsi="Times New Roman" w:cs="Times New Roman"/>
          <w:color w:val="222222"/>
          <w:sz w:val="24"/>
          <w:szCs w:val="24"/>
          <w:shd w:val="clear" w:color="auto" w:fill="FFFFFF"/>
        </w:rPr>
        <w:t>(4), 463-479.</w:t>
      </w:r>
    </w:p>
    <w:p w14:paraId="48F2A3EF" w14:textId="77777777" w:rsidR="00507C9A" w:rsidRDefault="00507C9A" w:rsidP="00507C9A">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Verma P.K. and Banafar K.N.S. (2013) “Economics analysis of minor millets in Bastar district of Chhattisgarh’ ’African Journal Agricultural Research 8(39), pp. 4928-4931.</w:t>
      </w:r>
    </w:p>
    <w:p w14:paraId="7D35D4AB" w14:textId="77777777" w:rsidR="00507C9A" w:rsidRPr="0039148C" w:rsidRDefault="00507C9A" w:rsidP="0039148C">
      <w:pPr>
        <w:spacing w:after="0"/>
        <w:ind w:left="1134" w:hanging="567"/>
        <w:jc w:val="both"/>
        <w:rPr>
          <w:rFonts w:ascii="Times New Roman" w:hAnsi="Times New Roman" w:cs="Times New Roman"/>
          <w:sz w:val="24"/>
          <w:szCs w:val="24"/>
        </w:rPr>
      </w:pPr>
    </w:p>
    <w:sectPr w:rsidR="00507C9A" w:rsidRPr="0039148C" w:rsidSect="009E550E">
      <w:headerReference w:type="even" r:id="rId11"/>
      <w:headerReference w:type="default" r:id="rId12"/>
      <w:footerReference w:type="default" r:id="rId13"/>
      <w:headerReference w:type="first" r:id="rId14"/>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4-25T04:03:00Z" w:initials="A">
    <w:p w14:paraId="6503FEF5" w14:textId="438EA72D" w:rsidR="009D7D96" w:rsidRDefault="009D7D96">
      <w:pPr>
        <w:pStyle w:val="CommentText"/>
      </w:pPr>
      <w:r>
        <w:rPr>
          <w:rStyle w:val="CommentReference"/>
        </w:rPr>
        <w:annotationRef/>
      </w:r>
      <w:r>
        <w:t>pearl</w:t>
      </w:r>
    </w:p>
  </w:comment>
  <w:comment w:id="1" w:author="Admin" w:date="2026-04-25T04:46:00Z" w:initials="A">
    <w:p w14:paraId="77A8D052" w14:textId="1D3B2DB5" w:rsidR="00B86E5D" w:rsidRDefault="00B86E5D" w:rsidP="00B86E5D">
      <w:pPr>
        <w:pStyle w:val="CommentText"/>
        <w:numPr>
          <w:ilvl w:val="0"/>
          <w:numId w:val="10"/>
        </w:numPr>
      </w:pPr>
      <w:r>
        <w:rPr>
          <w:rStyle w:val="CommentReference"/>
        </w:rPr>
        <w:annotationRef/>
      </w:r>
      <w:r>
        <w:t>add key words for this article</w:t>
      </w:r>
    </w:p>
    <w:p w14:paraId="4265322A" w14:textId="62284F72" w:rsidR="00B86E5D" w:rsidRDefault="00B86E5D" w:rsidP="00B86E5D">
      <w:pPr>
        <w:pStyle w:val="CommentText"/>
        <w:numPr>
          <w:ilvl w:val="0"/>
          <w:numId w:val="10"/>
        </w:numPr>
      </w:pPr>
      <w:r>
        <w:t>indicate which constraint(s) is most significant as identified by the study and which category does it affect (small, medium or large farmer holder farmers)</w:t>
      </w:r>
    </w:p>
    <w:p w14:paraId="1EA4D268" w14:textId="77777777" w:rsidR="00B86E5D" w:rsidRDefault="00B86E5D" w:rsidP="00B86E5D">
      <w:pPr>
        <w:pStyle w:val="CommentText"/>
      </w:pPr>
    </w:p>
  </w:comment>
  <w:comment w:id="2" w:author="Admin" w:date="2026-04-25T04:53:00Z" w:initials="A">
    <w:p w14:paraId="5302C3FB" w14:textId="66EFB3AF" w:rsidR="00B86E5D" w:rsidRDefault="00B86E5D">
      <w:pPr>
        <w:pStyle w:val="CommentText"/>
      </w:pPr>
      <w:r>
        <w:rPr>
          <w:rStyle w:val="CommentReference"/>
        </w:rPr>
        <w:annotationRef/>
      </w:r>
      <w:r>
        <w:t xml:space="preserve">state the overall objective and specific objectives of the study </w:t>
      </w:r>
      <w:r w:rsidR="000E3258">
        <w:t>clearly?</w:t>
      </w:r>
    </w:p>
  </w:comment>
  <w:comment w:id="3" w:author="Admin" w:date="2026-04-25T04:11:00Z" w:initials="A">
    <w:p w14:paraId="7A6F4809" w14:textId="293C8A2C" w:rsidR="00443EF8" w:rsidRDefault="00443EF8">
      <w:pPr>
        <w:pStyle w:val="CommentText"/>
      </w:pPr>
      <w:r>
        <w:rPr>
          <w:rStyle w:val="CommentReference"/>
        </w:rPr>
        <w:annotationRef/>
      </w:r>
      <w:r>
        <w:t>faced</w:t>
      </w:r>
    </w:p>
  </w:comment>
  <w:comment w:id="5" w:author="Admin" w:date="2026-04-25T04:15:00Z" w:initials="A">
    <w:p w14:paraId="052DF2A9" w14:textId="34E8629F" w:rsidR="00443EF8" w:rsidRDefault="00443EF8">
      <w:pPr>
        <w:pStyle w:val="CommentText"/>
      </w:pPr>
      <w:r>
        <w:rPr>
          <w:rStyle w:val="CommentReference"/>
        </w:rPr>
        <w:annotationRef/>
      </w:r>
      <w:r>
        <w:t xml:space="preserve">cash </w:t>
      </w:r>
    </w:p>
  </w:comment>
  <w:comment w:id="6" w:author="Admin" w:date="2026-04-25T04:18:00Z" w:initials="A">
    <w:p w14:paraId="10EBDF84" w14:textId="3B51E96E" w:rsidR="00443EF8" w:rsidRDefault="00443EF8">
      <w:pPr>
        <w:pStyle w:val="CommentText"/>
      </w:pPr>
      <w:r>
        <w:rPr>
          <w:rStyle w:val="CommentReference"/>
        </w:rPr>
        <w:annotationRef/>
      </w:r>
      <w:r>
        <w:t xml:space="preserve">I suggest you use small scale farmers (small farm holder) /and not small farmers similarly use medium scale and large scale farmers/farms </w:t>
      </w:r>
    </w:p>
    <w:p w14:paraId="69845574" w14:textId="1949272E" w:rsidR="00443EF8" w:rsidRDefault="00443EF8">
      <w:pPr>
        <w:pStyle w:val="CommentText"/>
      </w:pPr>
      <w:r>
        <w:t>change throughout the manuscript for clarity and consistency.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3FEF5" w15:done="0"/>
  <w15:commentEx w15:paraId="1EA4D268" w15:done="0"/>
  <w15:commentEx w15:paraId="5302C3FB" w15:done="0"/>
  <w15:commentEx w15:paraId="7A6F4809" w15:done="0"/>
  <w15:commentEx w15:paraId="052DF2A9" w15:done="0"/>
  <w15:commentEx w15:paraId="6984557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560C3" w14:textId="77777777" w:rsidR="009441ED" w:rsidRDefault="009441ED" w:rsidP="000E411D">
      <w:pPr>
        <w:spacing w:after="0" w:line="240" w:lineRule="auto"/>
      </w:pPr>
      <w:r>
        <w:separator/>
      </w:r>
    </w:p>
  </w:endnote>
  <w:endnote w:type="continuationSeparator" w:id="0">
    <w:p w14:paraId="76C9D957" w14:textId="77777777" w:rsidR="009441ED" w:rsidRDefault="009441ED" w:rsidP="000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7587" w14:textId="52902641" w:rsidR="00D21392" w:rsidRDefault="00D21392">
    <w:pPr>
      <w:pStyle w:val="Footer"/>
      <w:jc w:val="center"/>
    </w:pPr>
    <w:r>
      <w:fldChar w:fldCharType="begin"/>
    </w:r>
    <w:r>
      <w:instrText xml:space="preserve"> PAGE   \* MERGEFORMAT </w:instrText>
    </w:r>
    <w:r>
      <w:fldChar w:fldCharType="separate"/>
    </w:r>
    <w:r w:rsidR="00C908E5">
      <w:rPr>
        <w:noProof/>
      </w:rPr>
      <w:t>1</w:t>
    </w:r>
    <w:r>
      <w:rPr>
        <w:noProof/>
      </w:rPr>
      <w:fldChar w:fldCharType="end"/>
    </w:r>
  </w:p>
  <w:p w14:paraId="2CFDA385" w14:textId="77777777" w:rsidR="00D21392" w:rsidRDefault="00D213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75916" w14:textId="77777777" w:rsidR="009441ED" w:rsidRDefault="009441ED" w:rsidP="000E411D">
      <w:pPr>
        <w:spacing w:after="0" w:line="240" w:lineRule="auto"/>
      </w:pPr>
      <w:r>
        <w:separator/>
      </w:r>
    </w:p>
  </w:footnote>
  <w:footnote w:type="continuationSeparator" w:id="0">
    <w:p w14:paraId="4EACD617" w14:textId="77777777" w:rsidR="009441ED" w:rsidRDefault="009441ED" w:rsidP="000E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D5917" w14:textId="7F52E71F" w:rsidR="00666014" w:rsidRDefault="009441ED">
    <w:pPr>
      <w:pStyle w:val="Header"/>
    </w:pPr>
    <w:r>
      <w:rPr>
        <w:noProof/>
      </w:rPr>
      <w:pict w14:anchorId="75B01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866C" w14:textId="3563CF4B" w:rsidR="00666014" w:rsidRDefault="009441ED">
    <w:pPr>
      <w:pStyle w:val="Header"/>
    </w:pPr>
    <w:r>
      <w:rPr>
        <w:noProof/>
      </w:rPr>
      <w:pict w14:anchorId="6054E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218D" w14:textId="0256BA25" w:rsidR="00666014" w:rsidRDefault="009441ED">
    <w:pPr>
      <w:pStyle w:val="Header"/>
    </w:pPr>
    <w:r>
      <w:rPr>
        <w:noProof/>
      </w:rPr>
      <w:pict w14:anchorId="4C01F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3A2F75"/>
    <w:multiLevelType w:val="hybridMultilevel"/>
    <w:tmpl w:val="980217E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1BD6275F"/>
    <w:multiLevelType w:val="hybridMultilevel"/>
    <w:tmpl w:val="520A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D4520"/>
    <w:multiLevelType w:val="hybridMultilevel"/>
    <w:tmpl w:val="57DE4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72D52"/>
    <w:multiLevelType w:val="multilevel"/>
    <w:tmpl w:val="8D1E20D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A7F5280"/>
    <w:multiLevelType w:val="hybridMultilevel"/>
    <w:tmpl w:val="24C6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B2F1A"/>
    <w:multiLevelType w:val="hybridMultilevel"/>
    <w:tmpl w:val="6650A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2233F"/>
    <w:multiLevelType w:val="hybridMultilevel"/>
    <w:tmpl w:val="D214C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FC23E3"/>
    <w:multiLevelType w:val="hybridMultilevel"/>
    <w:tmpl w:val="06902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D0990"/>
    <w:multiLevelType w:val="hybridMultilevel"/>
    <w:tmpl w:val="23C6EDB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4"/>
  </w:num>
  <w:num w:numId="3">
    <w:abstractNumId w:val="3"/>
  </w:num>
  <w:num w:numId="4">
    <w:abstractNumId w:val="6"/>
  </w:num>
  <w:num w:numId="5">
    <w:abstractNumId w:val="2"/>
  </w:num>
  <w:num w:numId="6">
    <w:abstractNumId w:val="7"/>
  </w:num>
  <w:num w:numId="7">
    <w:abstractNumId w:val="0"/>
  </w:num>
  <w:num w:numId="8">
    <w:abstractNumId w:val="1"/>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9D"/>
    <w:rsid w:val="000743F2"/>
    <w:rsid w:val="000B6EE1"/>
    <w:rsid w:val="000E0DA4"/>
    <w:rsid w:val="000E2BEF"/>
    <w:rsid w:val="000E3258"/>
    <w:rsid w:val="000E411D"/>
    <w:rsid w:val="00116FA9"/>
    <w:rsid w:val="0013264B"/>
    <w:rsid w:val="00146265"/>
    <w:rsid w:val="00147AF2"/>
    <w:rsid w:val="00164A2C"/>
    <w:rsid w:val="00183CA4"/>
    <w:rsid w:val="001A7EBC"/>
    <w:rsid w:val="001C1E9F"/>
    <w:rsid w:val="001D4D97"/>
    <w:rsid w:val="001E124A"/>
    <w:rsid w:val="00211868"/>
    <w:rsid w:val="00231A9D"/>
    <w:rsid w:val="00233751"/>
    <w:rsid w:val="00276244"/>
    <w:rsid w:val="002B7DB5"/>
    <w:rsid w:val="002C67CD"/>
    <w:rsid w:val="002F0ADF"/>
    <w:rsid w:val="00300574"/>
    <w:rsid w:val="0030409B"/>
    <w:rsid w:val="00310A99"/>
    <w:rsid w:val="003207D6"/>
    <w:rsid w:val="00342F79"/>
    <w:rsid w:val="0035114A"/>
    <w:rsid w:val="0037041D"/>
    <w:rsid w:val="003818EC"/>
    <w:rsid w:val="0039148C"/>
    <w:rsid w:val="003A1FD8"/>
    <w:rsid w:val="003D587B"/>
    <w:rsid w:val="003F49B4"/>
    <w:rsid w:val="00415552"/>
    <w:rsid w:val="00436D2A"/>
    <w:rsid w:val="00437D55"/>
    <w:rsid w:val="00443EF8"/>
    <w:rsid w:val="0048045B"/>
    <w:rsid w:val="004854B4"/>
    <w:rsid w:val="004D4BB7"/>
    <w:rsid w:val="00507C9A"/>
    <w:rsid w:val="005174BF"/>
    <w:rsid w:val="00582A67"/>
    <w:rsid w:val="00596C83"/>
    <w:rsid w:val="005A47D1"/>
    <w:rsid w:val="005B1739"/>
    <w:rsid w:val="005B51DD"/>
    <w:rsid w:val="005C0E6B"/>
    <w:rsid w:val="005E151E"/>
    <w:rsid w:val="005E1F64"/>
    <w:rsid w:val="005F3AFE"/>
    <w:rsid w:val="00603087"/>
    <w:rsid w:val="006053CF"/>
    <w:rsid w:val="0061235E"/>
    <w:rsid w:val="00621BF8"/>
    <w:rsid w:val="006528D5"/>
    <w:rsid w:val="00666014"/>
    <w:rsid w:val="00677360"/>
    <w:rsid w:val="00697D3A"/>
    <w:rsid w:val="006C7C74"/>
    <w:rsid w:val="00711653"/>
    <w:rsid w:val="00741A93"/>
    <w:rsid w:val="00750248"/>
    <w:rsid w:val="00756169"/>
    <w:rsid w:val="00771025"/>
    <w:rsid w:val="00782050"/>
    <w:rsid w:val="007A0E24"/>
    <w:rsid w:val="007A2B27"/>
    <w:rsid w:val="007A7AD8"/>
    <w:rsid w:val="007D5025"/>
    <w:rsid w:val="007F2C19"/>
    <w:rsid w:val="007F417D"/>
    <w:rsid w:val="00811A2B"/>
    <w:rsid w:val="00877B96"/>
    <w:rsid w:val="008E34AF"/>
    <w:rsid w:val="008E407B"/>
    <w:rsid w:val="00927581"/>
    <w:rsid w:val="009302C7"/>
    <w:rsid w:val="00931254"/>
    <w:rsid w:val="009441ED"/>
    <w:rsid w:val="0095513A"/>
    <w:rsid w:val="00990065"/>
    <w:rsid w:val="00992E2F"/>
    <w:rsid w:val="00994FCA"/>
    <w:rsid w:val="009D7D96"/>
    <w:rsid w:val="009E2DDC"/>
    <w:rsid w:val="009E550E"/>
    <w:rsid w:val="00AA0B4E"/>
    <w:rsid w:val="00AB48A2"/>
    <w:rsid w:val="00AD75BD"/>
    <w:rsid w:val="00B2667D"/>
    <w:rsid w:val="00B85C47"/>
    <w:rsid w:val="00B86E5D"/>
    <w:rsid w:val="00BA6641"/>
    <w:rsid w:val="00BC2A00"/>
    <w:rsid w:val="00C250E4"/>
    <w:rsid w:val="00C25496"/>
    <w:rsid w:val="00C6355F"/>
    <w:rsid w:val="00C908E5"/>
    <w:rsid w:val="00CA5A42"/>
    <w:rsid w:val="00CB0C32"/>
    <w:rsid w:val="00CC1AB5"/>
    <w:rsid w:val="00CF1B15"/>
    <w:rsid w:val="00D21392"/>
    <w:rsid w:val="00D24D8F"/>
    <w:rsid w:val="00D26F64"/>
    <w:rsid w:val="00D706BA"/>
    <w:rsid w:val="00D922EC"/>
    <w:rsid w:val="00D93404"/>
    <w:rsid w:val="00DC25AF"/>
    <w:rsid w:val="00E0189B"/>
    <w:rsid w:val="00E318FA"/>
    <w:rsid w:val="00E461A9"/>
    <w:rsid w:val="00E76116"/>
    <w:rsid w:val="00E820A3"/>
    <w:rsid w:val="00EB6BAA"/>
    <w:rsid w:val="00EE7DF2"/>
    <w:rsid w:val="00EF5006"/>
    <w:rsid w:val="00F026BD"/>
    <w:rsid w:val="00F357F7"/>
    <w:rsid w:val="00F44374"/>
    <w:rsid w:val="00F713AB"/>
    <w:rsid w:val="00F95537"/>
    <w:rsid w:val="00FF42A7"/>
    <w:rsid w:val="00FF7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2B75C"/>
  <w15:docId w15:val="{46A78E10-784E-43C7-9AA8-10A8F335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1D"/>
  </w:style>
  <w:style w:type="paragraph" w:styleId="Heading3">
    <w:name w:val="heading 3"/>
    <w:basedOn w:val="Normal"/>
    <w:link w:val="Heading3Char"/>
    <w:uiPriority w:val="9"/>
    <w:qFormat/>
    <w:rsid w:val="00603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1A9D"/>
    <w:pPr>
      <w:ind w:left="720"/>
      <w:contextualSpacing/>
    </w:pPr>
    <w:rPr>
      <w:rFonts w:eastAsiaTheme="minorHAnsi"/>
      <w:szCs w:val="22"/>
      <w:lang w:bidi="ar-SA"/>
    </w:rPr>
  </w:style>
  <w:style w:type="character" w:customStyle="1" w:styleId="ListParagraphChar">
    <w:name w:val="List Paragraph Char"/>
    <w:basedOn w:val="DefaultParagraphFont"/>
    <w:link w:val="ListParagraph"/>
    <w:uiPriority w:val="1"/>
    <w:rsid w:val="00231A9D"/>
    <w:rPr>
      <w:rFonts w:eastAsiaTheme="minorHAnsi"/>
      <w:szCs w:val="22"/>
      <w:lang w:bidi="ar-SA"/>
    </w:rPr>
  </w:style>
  <w:style w:type="paragraph" w:customStyle="1" w:styleId="Default">
    <w:name w:val="Default"/>
    <w:rsid w:val="00231A9D"/>
    <w:pPr>
      <w:autoSpaceDE w:val="0"/>
      <w:autoSpaceDN w:val="0"/>
      <w:adjustRightInd w:val="0"/>
      <w:spacing w:after="0" w:line="240" w:lineRule="auto"/>
    </w:pPr>
    <w:rPr>
      <w:rFonts w:ascii="Arial" w:eastAsiaTheme="minorHAnsi" w:hAnsi="Arial" w:cs="Arial"/>
      <w:color w:val="000000"/>
      <w:sz w:val="24"/>
      <w:szCs w:val="24"/>
      <w:lang w:bidi="ar-SA"/>
    </w:rPr>
  </w:style>
  <w:style w:type="table" w:styleId="TableGrid">
    <w:name w:val="Table Grid"/>
    <w:basedOn w:val="TableNormal"/>
    <w:uiPriority w:val="59"/>
    <w:rsid w:val="00231A9D"/>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31A9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231A9D"/>
    <w:rPr>
      <w:rFonts w:eastAsiaTheme="minorHAnsi"/>
      <w:szCs w:val="22"/>
      <w:lang w:bidi="ar-SA"/>
    </w:rPr>
  </w:style>
  <w:style w:type="paragraph" w:styleId="BalloonText">
    <w:name w:val="Balloon Text"/>
    <w:basedOn w:val="Normal"/>
    <w:link w:val="BalloonTextChar"/>
    <w:uiPriority w:val="99"/>
    <w:semiHidden/>
    <w:unhideWhenUsed/>
    <w:rsid w:val="00231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A9D"/>
    <w:rPr>
      <w:rFonts w:ascii="Tahoma" w:hAnsi="Tahoma" w:cs="Mangal"/>
      <w:sz w:val="16"/>
      <w:szCs w:val="14"/>
    </w:rPr>
  </w:style>
  <w:style w:type="character" w:styleId="Hyperlink">
    <w:name w:val="Hyperlink"/>
    <w:basedOn w:val="DefaultParagraphFont"/>
    <w:uiPriority w:val="99"/>
    <w:unhideWhenUsed/>
    <w:rsid w:val="00992E2F"/>
    <w:rPr>
      <w:color w:val="0000FF"/>
      <w:u w:val="single"/>
    </w:rPr>
  </w:style>
  <w:style w:type="paragraph" w:styleId="NormalWeb">
    <w:name w:val="Normal (Web)"/>
    <w:basedOn w:val="Normal"/>
    <w:uiPriority w:val="99"/>
    <w:unhideWhenUsed/>
    <w:rsid w:val="00FF42A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rsid w:val="00603087"/>
    <w:rPr>
      <w:rFonts w:ascii="Times New Roman" w:eastAsia="Times New Roman" w:hAnsi="Times New Roman" w:cs="Times New Roman"/>
      <w:b/>
      <w:bCs/>
      <w:sz w:val="27"/>
      <w:szCs w:val="27"/>
    </w:rPr>
  </w:style>
  <w:style w:type="character" w:styleId="Strong">
    <w:name w:val="Strong"/>
    <w:basedOn w:val="DefaultParagraphFont"/>
    <w:uiPriority w:val="22"/>
    <w:qFormat/>
    <w:rsid w:val="00603087"/>
    <w:rPr>
      <w:b/>
      <w:bCs/>
    </w:rPr>
  </w:style>
  <w:style w:type="character" w:customStyle="1" w:styleId="UnresolvedMention">
    <w:name w:val="Unresolved Mention"/>
    <w:basedOn w:val="DefaultParagraphFont"/>
    <w:uiPriority w:val="99"/>
    <w:semiHidden/>
    <w:unhideWhenUsed/>
    <w:rsid w:val="00507C9A"/>
    <w:rPr>
      <w:color w:val="605E5C"/>
      <w:shd w:val="clear" w:color="auto" w:fill="E1DFDD"/>
    </w:rPr>
  </w:style>
  <w:style w:type="paragraph" w:styleId="Header">
    <w:name w:val="header"/>
    <w:basedOn w:val="Normal"/>
    <w:link w:val="HeaderChar"/>
    <w:uiPriority w:val="99"/>
    <w:unhideWhenUsed/>
    <w:rsid w:val="0066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014"/>
  </w:style>
  <w:style w:type="character" w:styleId="CommentReference">
    <w:name w:val="annotation reference"/>
    <w:basedOn w:val="DefaultParagraphFont"/>
    <w:uiPriority w:val="99"/>
    <w:semiHidden/>
    <w:unhideWhenUsed/>
    <w:rsid w:val="009D7D96"/>
    <w:rPr>
      <w:sz w:val="16"/>
      <w:szCs w:val="16"/>
    </w:rPr>
  </w:style>
  <w:style w:type="paragraph" w:styleId="CommentText">
    <w:name w:val="annotation text"/>
    <w:basedOn w:val="Normal"/>
    <w:link w:val="CommentTextChar"/>
    <w:uiPriority w:val="99"/>
    <w:semiHidden/>
    <w:unhideWhenUsed/>
    <w:rsid w:val="009D7D96"/>
    <w:pPr>
      <w:spacing w:line="240" w:lineRule="auto"/>
    </w:pPr>
    <w:rPr>
      <w:sz w:val="20"/>
      <w:szCs w:val="18"/>
    </w:rPr>
  </w:style>
  <w:style w:type="character" w:customStyle="1" w:styleId="CommentTextChar">
    <w:name w:val="Comment Text Char"/>
    <w:basedOn w:val="DefaultParagraphFont"/>
    <w:link w:val="CommentText"/>
    <w:uiPriority w:val="99"/>
    <w:semiHidden/>
    <w:rsid w:val="009D7D96"/>
    <w:rPr>
      <w:sz w:val="20"/>
      <w:szCs w:val="18"/>
    </w:rPr>
  </w:style>
  <w:style w:type="paragraph" w:styleId="CommentSubject">
    <w:name w:val="annotation subject"/>
    <w:basedOn w:val="CommentText"/>
    <w:next w:val="CommentText"/>
    <w:link w:val="CommentSubjectChar"/>
    <w:uiPriority w:val="99"/>
    <w:semiHidden/>
    <w:unhideWhenUsed/>
    <w:rsid w:val="009D7D96"/>
    <w:rPr>
      <w:b/>
      <w:bCs/>
    </w:rPr>
  </w:style>
  <w:style w:type="character" w:customStyle="1" w:styleId="CommentSubjectChar">
    <w:name w:val="Comment Subject Char"/>
    <w:basedOn w:val="CommentTextChar"/>
    <w:link w:val="CommentSubject"/>
    <w:uiPriority w:val="99"/>
    <w:semiHidden/>
    <w:rsid w:val="009D7D9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9971">
      <w:bodyDiv w:val="1"/>
      <w:marLeft w:val="0"/>
      <w:marRight w:val="0"/>
      <w:marTop w:val="0"/>
      <w:marBottom w:val="0"/>
      <w:divBdr>
        <w:top w:val="none" w:sz="0" w:space="0" w:color="auto"/>
        <w:left w:val="none" w:sz="0" w:space="0" w:color="auto"/>
        <w:bottom w:val="none" w:sz="0" w:space="0" w:color="auto"/>
        <w:right w:val="none" w:sz="0" w:space="0" w:color="auto"/>
      </w:divBdr>
    </w:div>
    <w:div w:id="1581670535">
      <w:bodyDiv w:val="1"/>
      <w:marLeft w:val="0"/>
      <w:marRight w:val="0"/>
      <w:marTop w:val="0"/>
      <w:marBottom w:val="0"/>
      <w:divBdr>
        <w:top w:val="none" w:sz="0" w:space="0" w:color="auto"/>
        <w:left w:val="none" w:sz="0" w:space="0" w:color="auto"/>
        <w:bottom w:val="none" w:sz="0" w:space="0" w:color="auto"/>
        <w:right w:val="none" w:sz="0" w:space="0" w:color="auto"/>
      </w:divBdr>
    </w:div>
    <w:div w:id="15930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9734/IJECC/2023/v13i9228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40F2-8526-4950-B9D3-CB54B4D5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2026-04-25T02:20:00Z</dcterms:created>
  <dcterms:modified xsi:type="dcterms:W3CDTF">2026-04-25T02:20:00Z</dcterms:modified>
</cp:coreProperties>
</file>