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29BA2" w14:textId="57842609" w:rsidR="00ED370B" w:rsidRPr="0016331F" w:rsidRDefault="00BC14C2" w:rsidP="00694343">
      <w:pPr>
        <w:spacing w:after="0" w:line="360" w:lineRule="auto"/>
        <w:ind w:left="270" w:right="-46" w:hanging="270"/>
        <w:jc w:val="center"/>
        <w:rPr>
          <w:b/>
          <w:bCs/>
          <w:sz w:val="24"/>
          <w:szCs w:val="24"/>
        </w:rPr>
      </w:pPr>
      <w:r w:rsidRPr="0016331F">
        <w:rPr>
          <w:b/>
          <w:bCs/>
          <w:sz w:val="24"/>
          <w:szCs w:val="24"/>
        </w:rPr>
        <w:t xml:space="preserve">IMPACT OF GROWTH REGULATORS CHLORMEQUAT CHLORIDE AND MALEIC HYDRAZIDE ON MORPHO-PHYSIOLOGICAL PARAMETERS IN RICE </w:t>
      </w:r>
      <w:r w:rsidR="00ED370B" w:rsidRPr="0016331F">
        <w:rPr>
          <w:b/>
          <w:bCs/>
          <w:sz w:val="24"/>
          <w:szCs w:val="24"/>
        </w:rPr>
        <w:t>(</w:t>
      </w:r>
      <w:r w:rsidR="00ED370B" w:rsidRPr="0016331F">
        <w:rPr>
          <w:b/>
          <w:bCs/>
          <w:i/>
          <w:iCs/>
          <w:sz w:val="24"/>
          <w:szCs w:val="24"/>
        </w:rPr>
        <w:t>Oryza sativa</w:t>
      </w:r>
      <w:r w:rsidR="00ED370B" w:rsidRPr="0016331F">
        <w:rPr>
          <w:b/>
          <w:bCs/>
          <w:sz w:val="24"/>
          <w:szCs w:val="24"/>
        </w:rPr>
        <w:t xml:space="preserve"> L.)</w:t>
      </w:r>
    </w:p>
    <w:p w14:paraId="2FD990F6" w14:textId="77777777" w:rsidR="00ED370B" w:rsidRPr="0016331F" w:rsidRDefault="00ED370B" w:rsidP="00694343">
      <w:pPr>
        <w:spacing w:after="0" w:line="360" w:lineRule="auto"/>
        <w:ind w:left="270" w:hanging="270"/>
        <w:jc w:val="center"/>
        <w:rPr>
          <w:b/>
          <w:bCs/>
          <w:sz w:val="24"/>
          <w:szCs w:val="24"/>
        </w:rPr>
      </w:pPr>
    </w:p>
    <w:p w14:paraId="6A044A85" w14:textId="2F6EB4DE" w:rsidR="00BC14C2" w:rsidRDefault="00BC14C2" w:rsidP="0016331F">
      <w:pPr>
        <w:spacing w:line="360" w:lineRule="auto"/>
        <w:jc w:val="both"/>
        <w:rPr>
          <w:b/>
          <w:bCs/>
          <w:sz w:val="24"/>
          <w:szCs w:val="24"/>
        </w:rPr>
      </w:pPr>
    </w:p>
    <w:p w14:paraId="451D70F4" w14:textId="77777777" w:rsidR="00C835D1" w:rsidRPr="0016331F" w:rsidRDefault="00C835D1" w:rsidP="0016331F">
      <w:pPr>
        <w:spacing w:line="360" w:lineRule="auto"/>
        <w:jc w:val="both"/>
        <w:rPr>
          <w:b/>
          <w:bCs/>
          <w:sz w:val="24"/>
          <w:szCs w:val="24"/>
        </w:rPr>
      </w:pPr>
      <w:bookmarkStart w:id="0" w:name="_GoBack"/>
      <w:bookmarkEnd w:id="0"/>
    </w:p>
    <w:p w14:paraId="078156CA" w14:textId="77777777" w:rsidR="009E39A0" w:rsidRPr="0016331F" w:rsidRDefault="009E39A0" w:rsidP="0016331F">
      <w:pPr>
        <w:spacing w:line="360" w:lineRule="auto"/>
        <w:jc w:val="both"/>
        <w:rPr>
          <w:b/>
          <w:bCs/>
          <w:sz w:val="24"/>
          <w:szCs w:val="24"/>
          <w:lang w:val="en-US"/>
        </w:rPr>
      </w:pPr>
      <w:r w:rsidRPr="0016331F">
        <w:rPr>
          <w:b/>
          <w:bCs/>
          <w:sz w:val="24"/>
          <w:szCs w:val="24"/>
          <w:lang w:val="en-US"/>
        </w:rPr>
        <w:t>Abstract:</w:t>
      </w:r>
    </w:p>
    <w:p w14:paraId="568DA196" w14:textId="5E3F8FFE" w:rsidR="00E20650" w:rsidRPr="00540E48" w:rsidRDefault="00D555EF" w:rsidP="00540E48">
      <w:pPr>
        <w:pStyle w:val="Style29"/>
        <w:widowControl/>
        <w:spacing w:before="200" w:after="200" w:line="360" w:lineRule="auto"/>
        <w:ind w:firstLine="0"/>
        <w:rPr>
          <w:rFonts w:eastAsia="DejaVu Sans"/>
        </w:rPr>
      </w:pPr>
      <w:r w:rsidRPr="009B5B07">
        <w:t xml:space="preserve">The field experiment was conducted on rice at the wetland farm of S.V. Agricultural College, Tirupati, Andhra Pradesh, during the </w:t>
      </w:r>
      <w:r w:rsidRPr="009B5B07">
        <w:rPr>
          <w:i/>
          <w:iCs/>
        </w:rPr>
        <w:t>rabi</w:t>
      </w:r>
      <w:r w:rsidRPr="009B5B07">
        <w:t xml:space="preserve"> season. The experiment was laid out in a randomized block design with three replications and seven treatments. The treatments comprised T₁ </w:t>
      </w:r>
      <w:r w:rsidR="000B2B77">
        <w:t>-</w:t>
      </w:r>
      <w:r w:rsidRPr="009B5B07">
        <w:t xml:space="preserve">Control; T₂ </w:t>
      </w:r>
      <w:r w:rsidR="000B2B77">
        <w:t>-</w:t>
      </w:r>
      <w:r w:rsidRPr="009B5B07">
        <w:t xml:space="preserve"> Maleic hydrazide @ 5000 ppm; T₃ </w:t>
      </w:r>
      <w:r w:rsidR="00F65640">
        <w:t>-</w:t>
      </w:r>
      <w:r w:rsidRPr="009B5B07">
        <w:t xml:space="preserve"> Maleic hydrazide @ 10,000 ppm; T₄ </w:t>
      </w:r>
      <w:r w:rsidR="00F65640">
        <w:t>-</w:t>
      </w:r>
      <w:r w:rsidRPr="009B5B07">
        <w:t xml:space="preserve"> Maleic hydrazide @ 15,000 ppm; T₅ </w:t>
      </w:r>
      <w:r w:rsidR="00237938" w:rsidRPr="009B5B07">
        <w:t xml:space="preserve">- </w:t>
      </w:r>
      <w:proofErr w:type="spellStart"/>
      <w:r w:rsidRPr="009B5B07">
        <w:t>Chlormequat</w:t>
      </w:r>
      <w:proofErr w:type="spellEnd"/>
      <w:r w:rsidRPr="009B5B07">
        <w:t xml:space="preserve"> chloride @ 250 ppm; T₆ </w:t>
      </w:r>
      <w:r w:rsidR="00237938" w:rsidRPr="009B5B07">
        <w:t>-</w:t>
      </w:r>
      <w:r w:rsidRPr="009B5B07">
        <w:t xml:space="preserve"> </w:t>
      </w:r>
      <w:proofErr w:type="spellStart"/>
      <w:r w:rsidRPr="009B5B07">
        <w:t>Chlormequat</w:t>
      </w:r>
      <w:proofErr w:type="spellEnd"/>
      <w:r w:rsidRPr="009B5B07">
        <w:t xml:space="preserve"> chloride @ 500 ppm and T₇ </w:t>
      </w:r>
      <w:r w:rsidR="00A233EE" w:rsidRPr="009B5B07">
        <w:t>-</w:t>
      </w:r>
      <w:r w:rsidRPr="009B5B07">
        <w:t xml:space="preserve"> </w:t>
      </w:r>
      <w:proofErr w:type="spellStart"/>
      <w:r w:rsidRPr="009B5B07">
        <w:t>Chlormequat</w:t>
      </w:r>
      <w:proofErr w:type="spellEnd"/>
      <w:r w:rsidRPr="009B5B07">
        <w:t xml:space="preserve"> chloride @ 750 ppm during 2020</w:t>
      </w:r>
      <w:r w:rsidR="00540E48">
        <w:t xml:space="preserve"> -</w:t>
      </w:r>
      <w:r w:rsidRPr="009B5B07">
        <w:t>21.</w:t>
      </w:r>
      <w:r w:rsidR="00CF58EF" w:rsidRPr="009B5B07">
        <w:t xml:space="preserve"> </w:t>
      </w:r>
      <w:r w:rsidR="007E2AF0" w:rsidRPr="009B5B07">
        <w:t xml:space="preserve">Application of plant growth regulators resulted in increased culm diameter, number of leaves </w:t>
      </w:r>
      <w:r w:rsidR="00540E48" w:rsidRPr="00540E48">
        <w:rPr>
          <w:color w:val="000000" w:themeColor="text1"/>
        </w:rPr>
        <w:t>plant</w:t>
      </w:r>
      <w:r w:rsidR="00540E48" w:rsidRPr="00540E48">
        <w:rPr>
          <w:color w:val="000000" w:themeColor="text1"/>
          <w:vertAlign w:val="superscript"/>
        </w:rPr>
        <w:t>-</w:t>
      </w:r>
      <w:proofErr w:type="gramStart"/>
      <w:r w:rsidR="00540E48" w:rsidRPr="00540E48">
        <w:rPr>
          <w:color w:val="000000" w:themeColor="text1"/>
          <w:vertAlign w:val="superscript"/>
        </w:rPr>
        <w:t>1</w:t>
      </w:r>
      <w:r w:rsidR="00540E48">
        <w:rPr>
          <w:color w:val="000000" w:themeColor="text1"/>
          <w:vertAlign w:val="superscript"/>
        </w:rPr>
        <w:t xml:space="preserve"> </w:t>
      </w:r>
      <w:r w:rsidR="00540E48">
        <w:t>,</w:t>
      </w:r>
      <w:proofErr w:type="gramEnd"/>
      <w:r w:rsidR="00540E48">
        <w:t xml:space="preserve"> </w:t>
      </w:r>
      <w:r w:rsidR="007E2AF0" w:rsidRPr="009B5B07">
        <w:t>root length, specific leaf weight, and chlorophyll content, along with a reduction in specific leaf area.</w:t>
      </w:r>
    </w:p>
    <w:p w14:paraId="6593285E" w14:textId="1407789F" w:rsidR="009E39A0" w:rsidRPr="00540E48" w:rsidRDefault="009E39A0" w:rsidP="00540E48">
      <w:pPr>
        <w:pStyle w:val="Style29"/>
        <w:widowControl/>
        <w:spacing w:before="200" w:after="200" w:line="360" w:lineRule="auto"/>
        <w:ind w:firstLine="0"/>
        <w:rPr>
          <w:rFonts w:eastAsia="DejaVu Sans"/>
        </w:rPr>
      </w:pPr>
      <w:r w:rsidRPr="009B5B07">
        <w:t xml:space="preserve">Keywords: </w:t>
      </w:r>
      <w:proofErr w:type="spellStart"/>
      <w:r w:rsidR="00A0738C" w:rsidRPr="009B5B07">
        <w:t>Chlormequat</w:t>
      </w:r>
      <w:proofErr w:type="spellEnd"/>
      <w:r w:rsidR="00A0738C" w:rsidRPr="009B5B07">
        <w:t xml:space="preserve"> chloride,</w:t>
      </w:r>
      <w:r w:rsidR="003A56FF" w:rsidRPr="009B5B07">
        <w:t xml:space="preserve"> chlorophyll content,</w:t>
      </w:r>
      <w:r w:rsidR="007E2AF0" w:rsidRPr="009B5B07">
        <w:t xml:space="preserve"> culm diam</w:t>
      </w:r>
      <w:r w:rsidR="00D52004" w:rsidRPr="009B5B07">
        <w:t>e</w:t>
      </w:r>
      <w:r w:rsidR="007E2AF0" w:rsidRPr="009B5B07">
        <w:t xml:space="preserve">ter, specific leaf </w:t>
      </w:r>
      <w:proofErr w:type="gramStart"/>
      <w:r w:rsidR="007E2AF0" w:rsidRPr="009B5B07">
        <w:t xml:space="preserve">weight, </w:t>
      </w:r>
      <w:r w:rsidR="00A0738C" w:rsidRPr="009B5B07">
        <w:t xml:space="preserve"> maleic</w:t>
      </w:r>
      <w:proofErr w:type="gramEnd"/>
      <w:r w:rsidR="00A0738C" w:rsidRPr="009B5B07">
        <w:t xml:space="preserve"> hydrazide</w:t>
      </w:r>
      <w:r w:rsidR="00540E48">
        <w:t xml:space="preserve">, </w:t>
      </w:r>
      <w:r w:rsidR="00540E48" w:rsidRPr="009B5B07">
        <w:t xml:space="preserve">number of leaves </w:t>
      </w:r>
      <w:r w:rsidR="00540E48" w:rsidRPr="00540E48">
        <w:rPr>
          <w:color w:val="000000" w:themeColor="text1"/>
        </w:rPr>
        <w:t>plant</w:t>
      </w:r>
      <w:r w:rsidR="00540E48" w:rsidRPr="00540E48">
        <w:rPr>
          <w:color w:val="000000" w:themeColor="text1"/>
          <w:vertAlign w:val="superscript"/>
        </w:rPr>
        <w:t>-1</w:t>
      </w:r>
      <w:r w:rsidR="00540E48">
        <w:rPr>
          <w:color w:val="000000" w:themeColor="text1"/>
          <w:vertAlign w:val="superscript"/>
        </w:rPr>
        <w:t xml:space="preserve"> </w:t>
      </w:r>
      <w:r w:rsidR="00540E48">
        <w:t>, root length</w:t>
      </w:r>
    </w:p>
    <w:p w14:paraId="6DDD9067" w14:textId="77777777" w:rsidR="007A03FE" w:rsidRPr="009B5B07" w:rsidRDefault="007A03FE" w:rsidP="0016331F">
      <w:pPr>
        <w:spacing w:after="0" w:line="360" w:lineRule="auto"/>
        <w:jc w:val="both"/>
        <w:rPr>
          <w:b/>
          <w:bCs/>
          <w:sz w:val="24"/>
          <w:szCs w:val="24"/>
        </w:rPr>
        <w:sectPr w:rsidR="007A03FE" w:rsidRPr="009B5B07" w:rsidSect="007A03F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09" w:footer="709" w:gutter="0"/>
          <w:cols w:space="720"/>
        </w:sectPr>
      </w:pPr>
      <w:r w:rsidRPr="009B5B07">
        <w:rPr>
          <w:b/>
          <w:bCs/>
          <w:sz w:val="24"/>
          <w:szCs w:val="24"/>
        </w:rPr>
        <w:t>INTRODUCTION</w:t>
      </w:r>
    </w:p>
    <w:p w14:paraId="67F9A1CC" w14:textId="54F278E0" w:rsidR="007A03FE" w:rsidRPr="009B5B07" w:rsidRDefault="004D1963" w:rsidP="0016331F">
      <w:pPr>
        <w:spacing w:after="0" w:line="360" w:lineRule="auto"/>
        <w:ind w:firstLine="720"/>
        <w:jc w:val="both"/>
        <w:rPr>
          <w:sz w:val="24"/>
          <w:szCs w:val="24"/>
          <w:lang w:val="en-IN"/>
        </w:rPr>
      </w:pPr>
      <w:r w:rsidRPr="009B5B07">
        <w:rPr>
          <w:sz w:val="24"/>
          <w:szCs w:val="24"/>
          <w:lang w:val="en-IN"/>
        </w:rPr>
        <w:t>Rice (</w:t>
      </w:r>
      <w:r w:rsidRPr="009B5B07">
        <w:rPr>
          <w:i/>
          <w:iCs/>
          <w:sz w:val="24"/>
          <w:szCs w:val="24"/>
          <w:lang w:val="en-IN"/>
        </w:rPr>
        <w:t>Oryza sativa</w:t>
      </w:r>
      <w:r w:rsidRPr="009B5B07">
        <w:rPr>
          <w:sz w:val="24"/>
          <w:szCs w:val="24"/>
          <w:lang w:val="en-IN"/>
        </w:rPr>
        <w:t xml:space="preserve"> L.) is one of the most important cereal crops in the world and serves as a primary staple food for more than half of the global population. It is especially vital in Asian countries, where it forms the backbone of daily diets and agricultural economies. In India, rice occupies a prominent position among food grains, being cultivated across diverse </w:t>
      </w:r>
      <w:proofErr w:type="spellStart"/>
      <w:r w:rsidRPr="009B5B07">
        <w:rPr>
          <w:sz w:val="24"/>
          <w:szCs w:val="24"/>
          <w:lang w:val="en-IN"/>
        </w:rPr>
        <w:t>agro</w:t>
      </w:r>
      <w:proofErr w:type="spellEnd"/>
      <w:r w:rsidRPr="009B5B07">
        <w:rPr>
          <w:sz w:val="24"/>
          <w:szCs w:val="24"/>
          <w:lang w:val="en-IN"/>
        </w:rPr>
        <w:t>-climatic regions ranging from irrigated ecosystems to rainfed and upland conditions. It contributes significantly to national food security, employment generation, and rural livelihoods. Beyond its role as a staple food, rice is also important for its nutritional value, providing carbohydrates, moderate amounts of protein, and essential micronutrients. Additionally, rice cultivation supports various allied sectors such as milling, processing, and trade, thereby playing a key role in the overall agricultural economy.</w:t>
      </w:r>
    </w:p>
    <w:p w14:paraId="7846FF0C" w14:textId="1B59D0F3" w:rsidR="00060706" w:rsidRPr="009B5B07" w:rsidRDefault="00D52439" w:rsidP="00060706">
      <w:pPr>
        <w:spacing w:line="360" w:lineRule="auto"/>
        <w:ind w:firstLine="720"/>
        <w:jc w:val="both"/>
        <w:rPr>
          <w:sz w:val="24"/>
          <w:szCs w:val="24"/>
          <w:lang w:val="en-IN"/>
        </w:rPr>
      </w:pPr>
      <w:r w:rsidRPr="009B5B07">
        <w:rPr>
          <w:sz w:val="24"/>
          <w:szCs w:val="24"/>
          <w:lang w:val="en-IN"/>
        </w:rPr>
        <w:t xml:space="preserve">In the coastal areas of Andhra Pradesh, unexpected rainfall and flooding during the crop maturity stage are becoming more common. Their frequency and intensity are likely to increase due to ongoing climate change (IPCC, 2022). </w:t>
      </w:r>
      <w:r w:rsidR="00060706" w:rsidRPr="009B5B07">
        <w:rPr>
          <w:sz w:val="24"/>
          <w:szCs w:val="24"/>
          <w:lang w:val="en-IN"/>
        </w:rPr>
        <w:t xml:space="preserve">Climate change has made these extreme weather </w:t>
      </w:r>
      <w:r w:rsidR="00060706" w:rsidRPr="009B5B07">
        <w:rPr>
          <w:sz w:val="24"/>
          <w:szCs w:val="24"/>
          <w:lang w:val="en-IN"/>
        </w:rPr>
        <w:lastRenderedPageBreak/>
        <w:t>events more frequent and severe, putting rice production at risk of yield and quality loss. Excess moisture before harvest often leads to lodging and pre-harvest sprouting, negatively impacting grain quality, seed viability, milling recovery, and market price. Lodging reduces photosynthesis and disrupts the movement of nutrients to developing grains, while pre-harvest sprouting triggers early germination processes that damage grain quality through the breakdown of stored nutrients. These issues result in significant economic losses for farmers, especially in coastal regions where continuous rainfall often delays harvesting.</w:t>
      </w:r>
    </w:p>
    <w:p w14:paraId="3381BCBF" w14:textId="32B4CAA3" w:rsidR="00060706" w:rsidRPr="009B5B07" w:rsidRDefault="00063223" w:rsidP="00060706">
      <w:pPr>
        <w:spacing w:line="360" w:lineRule="auto"/>
        <w:ind w:firstLine="720"/>
        <w:jc w:val="both"/>
        <w:rPr>
          <w:sz w:val="24"/>
          <w:szCs w:val="24"/>
          <w:lang w:val="en-IN"/>
        </w:rPr>
      </w:pPr>
      <w:r w:rsidRPr="009B5B07">
        <w:rPr>
          <w:sz w:val="24"/>
          <w:szCs w:val="24"/>
          <w:lang w:val="en-IN"/>
        </w:rPr>
        <w:t>I</w:t>
      </w:r>
      <w:r w:rsidR="00060706" w:rsidRPr="009B5B07">
        <w:rPr>
          <w:sz w:val="24"/>
          <w:szCs w:val="24"/>
          <w:lang w:val="en-IN"/>
        </w:rPr>
        <w:t xml:space="preserve">ntroducing seed dormancy in popular non-dormant rice varieties has become an important strategy to reduce pre-harvest sprouting and preserve grain quality in adverse conditions. Seed dormancy is a natural process that stops seeds from germinating even when conditions are </w:t>
      </w:r>
      <w:proofErr w:type="spellStart"/>
      <w:r w:rsidR="00060706" w:rsidRPr="009B5B07">
        <w:rPr>
          <w:sz w:val="24"/>
          <w:szCs w:val="24"/>
          <w:lang w:val="en-IN"/>
        </w:rPr>
        <w:t>favorable</w:t>
      </w:r>
      <w:proofErr w:type="spellEnd"/>
      <w:r w:rsidR="00060706" w:rsidRPr="009B5B07">
        <w:rPr>
          <w:sz w:val="24"/>
          <w:szCs w:val="24"/>
          <w:lang w:val="en-IN"/>
        </w:rPr>
        <w:t xml:space="preserve">, unless certain environmental or physiological needs are met. </w:t>
      </w:r>
      <w:r w:rsidR="00E21573">
        <w:rPr>
          <w:sz w:val="24"/>
          <w:szCs w:val="24"/>
          <w:lang w:val="en-IN"/>
        </w:rPr>
        <w:t>S</w:t>
      </w:r>
      <w:r w:rsidR="00060706" w:rsidRPr="009B5B07">
        <w:rPr>
          <w:sz w:val="24"/>
          <w:szCs w:val="24"/>
          <w:lang w:val="en-IN"/>
        </w:rPr>
        <w:t>eed dormancy</w:t>
      </w:r>
      <w:r w:rsidR="00AE463B">
        <w:rPr>
          <w:sz w:val="24"/>
          <w:szCs w:val="24"/>
          <w:lang w:val="en-IN"/>
        </w:rPr>
        <w:t xml:space="preserve"> in moderate level</w:t>
      </w:r>
      <w:r w:rsidR="00060706" w:rsidRPr="009B5B07">
        <w:rPr>
          <w:sz w:val="24"/>
          <w:szCs w:val="24"/>
          <w:lang w:val="en-IN"/>
        </w:rPr>
        <w:t xml:space="preserve"> is helpful in cereal crops because it protects seeds from early germination during wet and humid conditions typical at the time of maturity.</w:t>
      </w:r>
      <w:r w:rsidR="00E21573">
        <w:rPr>
          <w:sz w:val="24"/>
          <w:szCs w:val="24"/>
          <w:lang w:val="en-IN"/>
        </w:rPr>
        <w:t xml:space="preserve"> </w:t>
      </w:r>
      <w:r w:rsidR="00E21573" w:rsidRPr="00E21573">
        <w:rPr>
          <w:sz w:val="24"/>
          <w:szCs w:val="24"/>
        </w:rPr>
        <w:t xml:space="preserve">Alterations in the balance between the hormones can influence the dormancy status of seeds and their response to </w:t>
      </w:r>
      <w:proofErr w:type="spellStart"/>
      <w:r w:rsidR="00AE463B">
        <w:rPr>
          <w:sz w:val="24"/>
          <w:szCs w:val="24"/>
        </w:rPr>
        <w:t>unfavourable</w:t>
      </w:r>
      <w:proofErr w:type="spellEnd"/>
      <w:r w:rsidR="00E21573" w:rsidRPr="00E21573">
        <w:rPr>
          <w:sz w:val="24"/>
          <w:szCs w:val="24"/>
        </w:rPr>
        <w:t xml:space="preserve"> environmental conditions. Therefore, the use of suitable </w:t>
      </w:r>
      <w:r w:rsidR="00453AE8">
        <w:rPr>
          <w:sz w:val="24"/>
          <w:szCs w:val="24"/>
        </w:rPr>
        <w:t xml:space="preserve">agronomic practices and </w:t>
      </w:r>
      <w:r w:rsidR="00E21573" w:rsidRPr="00E21573">
        <w:rPr>
          <w:sz w:val="24"/>
          <w:szCs w:val="24"/>
        </w:rPr>
        <w:t xml:space="preserve">growth-regulating compounds may help in enhancing seed dormancy and reducing the incidence of pre-harvest sprouting in </w:t>
      </w:r>
      <w:r w:rsidR="00675CC7">
        <w:rPr>
          <w:sz w:val="24"/>
          <w:szCs w:val="24"/>
        </w:rPr>
        <w:t>r</w:t>
      </w:r>
      <w:r w:rsidR="00E21573" w:rsidRPr="00E21573">
        <w:rPr>
          <w:sz w:val="24"/>
          <w:szCs w:val="24"/>
        </w:rPr>
        <w:t>ice under humid and rainy conditions.</w:t>
      </w:r>
      <w:r w:rsidR="0053001D">
        <w:rPr>
          <w:sz w:val="24"/>
          <w:szCs w:val="24"/>
        </w:rPr>
        <w:t xml:space="preserve"> </w:t>
      </w:r>
    </w:p>
    <w:p w14:paraId="4A833954" w14:textId="5CCEABE6" w:rsidR="00B67030" w:rsidRPr="009B5B07" w:rsidRDefault="008219B1" w:rsidP="00DD40E2">
      <w:pPr>
        <w:spacing w:line="360" w:lineRule="auto"/>
        <w:ind w:firstLine="720"/>
        <w:jc w:val="both"/>
        <w:rPr>
          <w:sz w:val="24"/>
          <w:szCs w:val="24"/>
          <w:lang w:val="en-IN"/>
        </w:rPr>
      </w:pPr>
      <w:r w:rsidRPr="009B5B07">
        <w:rPr>
          <w:sz w:val="24"/>
          <w:szCs w:val="24"/>
          <w:lang w:val="en-IN"/>
        </w:rPr>
        <w:t>Plant growth regulators (PGRs) are widely used in modern agriculture to regulate plant growth, improve yield, and enhance grain quality. They are particularly useful in reducing stem elongation and minimizing lodging in cereal crops. In addition to controlling plant height, PGRs can modify growth patterns and improve productivity (Rajala, 2003).</w:t>
      </w:r>
      <w:r w:rsidR="00CC4A47" w:rsidRPr="009B5B07">
        <w:rPr>
          <w:sz w:val="24"/>
          <w:szCs w:val="24"/>
          <w:lang w:val="en-IN"/>
        </w:rPr>
        <w:t xml:space="preserve"> </w:t>
      </w:r>
      <w:proofErr w:type="spellStart"/>
      <w:r w:rsidR="00000E54" w:rsidRPr="00000E54">
        <w:rPr>
          <w:sz w:val="24"/>
          <w:szCs w:val="24"/>
        </w:rPr>
        <w:t>Chlormequat</w:t>
      </w:r>
      <w:proofErr w:type="spellEnd"/>
      <w:r w:rsidR="00000E54" w:rsidRPr="00000E54">
        <w:rPr>
          <w:sz w:val="24"/>
          <w:szCs w:val="24"/>
        </w:rPr>
        <w:t xml:space="preserve"> chloride has been reported to improve culm strength, enhance canopy structure, increase chlorophyll content, and promote the efficient </w:t>
      </w:r>
      <w:r w:rsidR="00000E54">
        <w:rPr>
          <w:sz w:val="24"/>
          <w:szCs w:val="24"/>
        </w:rPr>
        <w:t>translocation</w:t>
      </w:r>
      <w:r w:rsidR="00000E54" w:rsidRPr="00000E54">
        <w:rPr>
          <w:sz w:val="24"/>
          <w:szCs w:val="24"/>
        </w:rPr>
        <w:t xml:space="preserve"> of photosynthates to reproductive organs (Li </w:t>
      </w:r>
      <w:r w:rsidR="00000E54" w:rsidRPr="00000E54">
        <w:rPr>
          <w:i/>
          <w:iCs/>
          <w:sz w:val="24"/>
          <w:szCs w:val="24"/>
        </w:rPr>
        <w:t>et al.,</w:t>
      </w:r>
      <w:r w:rsidR="00000E54" w:rsidRPr="00000E54">
        <w:rPr>
          <w:sz w:val="24"/>
          <w:szCs w:val="24"/>
        </w:rPr>
        <w:t xml:space="preserve"> 2025; Ma </w:t>
      </w:r>
      <w:r w:rsidR="00000E54" w:rsidRPr="00000E54">
        <w:rPr>
          <w:i/>
          <w:iCs/>
          <w:sz w:val="24"/>
          <w:szCs w:val="24"/>
        </w:rPr>
        <w:t xml:space="preserve">et al., </w:t>
      </w:r>
      <w:r w:rsidR="00000E54" w:rsidRPr="00000E54">
        <w:rPr>
          <w:sz w:val="24"/>
          <w:szCs w:val="24"/>
        </w:rPr>
        <w:t xml:space="preserve">2026). Similarly, maleic hydrazide acts as a growth inhibitor by reducing cell division and changing metabolic activities linked to plant growth and seed behavior. Recent studies have also shown that maleic hydrazide may play a role in regulating seed germination and dormancy-related processes through hormonal and biochemical changes (Sha </w:t>
      </w:r>
      <w:r w:rsidR="00000E54" w:rsidRPr="00000E54">
        <w:rPr>
          <w:i/>
          <w:iCs/>
          <w:sz w:val="24"/>
          <w:szCs w:val="24"/>
        </w:rPr>
        <w:t>et al.,</w:t>
      </w:r>
      <w:r w:rsidR="00000E54" w:rsidRPr="00000E54">
        <w:rPr>
          <w:sz w:val="24"/>
          <w:szCs w:val="24"/>
        </w:rPr>
        <w:t xml:space="preserve"> 2024).</w:t>
      </w:r>
      <w:r w:rsidR="00675CC7">
        <w:rPr>
          <w:sz w:val="24"/>
          <w:szCs w:val="24"/>
        </w:rPr>
        <w:t xml:space="preserve"> </w:t>
      </w:r>
      <w:r w:rsidRPr="009B5B07">
        <w:rPr>
          <w:sz w:val="24"/>
          <w:szCs w:val="24"/>
          <w:lang w:val="en-IN"/>
        </w:rPr>
        <w:t xml:space="preserve">Therefore, the present study was undertaken to evaluate the effects of maleic hydrazide and </w:t>
      </w:r>
      <w:proofErr w:type="spellStart"/>
      <w:r w:rsidRPr="009B5B07">
        <w:rPr>
          <w:sz w:val="24"/>
          <w:szCs w:val="24"/>
          <w:lang w:val="en-IN"/>
        </w:rPr>
        <w:t>chlormequat</w:t>
      </w:r>
      <w:proofErr w:type="spellEnd"/>
      <w:r w:rsidRPr="009B5B07">
        <w:rPr>
          <w:sz w:val="24"/>
          <w:szCs w:val="24"/>
          <w:lang w:val="en-IN"/>
        </w:rPr>
        <w:t xml:space="preserve"> chloride on the morphological</w:t>
      </w:r>
      <w:r w:rsidR="00CC4A47" w:rsidRPr="009B5B07">
        <w:rPr>
          <w:sz w:val="24"/>
          <w:szCs w:val="24"/>
          <w:lang w:val="en-IN"/>
        </w:rPr>
        <w:t xml:space="preserve"> and </w:t>
      </w:r>
      <w:r w:rsidRPr="009B5B07">
        <w:rPr>
          <w:sz w:val="24"/>
          <w:szCs w:val="24"/>
          <w:lang w:val="en-IN"/>
        </w:rPr>
        <w:t>physiological</w:t>
      </w:r>
      <w:r w:rsidR="00CC4A47" w:rsidRPr="009B5B07">
        <w:rPr>
          <w:sz w:val="24"/>
          <w:szCs w:val="24"/>
          <w:lang w:val="en-IN"/>
        </w:rPr>
        <w:t xml:space="preserve"> </w:t>
      </w:r>
      <w:r w:rsidRPr="009B5B07">
        <w:rPr>
          <w:sz w:val="24"/>
          <w:szCs w:val="24"/>
          <w:lang w:val="en-IN"/>
        </w:rPr>
        <w:t>parameters of rice.</w:t>
      </w:r>
    </w:p>
    <w:p w14:paraId="6EEF673A" w14:textId="46BAEB3E" w:rsidR="004D7627" w:rsidRPr="009B5B07" w:rsidRDefault="002D4C96" w:rsidP="002D4C96">
      <w:pPr>
        <w:spacing w:line="360" w:lineRule="auto"/>
        <w:ind w:firstLine="720"/>
        <w:jc w:val="both"/>
        <w:rPr>
          <w:sz w:val="24"/>
          <w:szCs w:val="24"/>
          <w:lang w:val="en-IN"/>
        </w:rPr>
      </w:pPr>
      <w:r w:rsidRPr="009B5B07">
        <w:rPr>
          <w:sz w:val="24"/>
          <w:szCs w:val="24"/>
          <w:lang w:val="en-IN"/>
        </w:rPr>
        <w:t xml:space="preserve">In view of </w:t>
      </w:r>
      <w:r w:rsidR="004D7627" w:rsidRPr="009B5B07">
        <w:rPr>
          <w:sz w:val="24"/>
          <w:szCs w:val="24"/>
          <w:lang w:val="en-IN"/>
        </w:rPr>
        <w:t xml:space="preserve">the increasing challenges posed by climate variability in coastal rice ecosystems, the use of growth regulators </w:t>
      </w:r>
      <w:r w:rsidRPr="009B5B07">
        <w:rPr>
          <w:sz w:val="24"/>
          <w:szCs w:val="24"/>
          <w:lang w:val="en-IN"/>
        </w:rPr>
        <w:t>to induce</w:t>
      </w:r>
      <w:r w:rsidR="004D7627" w:rsidRPr="009B5B07">
        <w:rPr>
          <w:sz w:val="24"/>
          <w:szCs w:val="24"/>
          <w:lang w:val="en-IN"/>
        </w:rPr>
        <w:t xml:space="preserve"> desirable morphological modifications and improv</w:t>
      </w:r>
      <w:r w:rsidRPr="009B5B07">
        <w:rPr>
          <w:sz w:val="24"/>
          <w:szCs w:val="24"/>
          <w:lang w:val="en-IN"/>
        </w:rPr>
        <w:t>e</w:t>
      </w:r>
      <w:r w:rsidR="004D7627" w:rsidRPr="009B5B07">
        <w:rPr>
          <w:sz w:val="24"/>
          <w:szCs w:val="24"/>
          <w:lang w:val="en-IN"/>
        </w:rPr>
        <w:t xml:space="preserve"> seed quality has become an important area of research.</w:t>
      </w:r>
      <w:r w:rsidRPr="009B5B07">
        <w:rPr>
          <w:sz w:val="24"/>
          <w:szCs w:val="24"/>
          <w:lang w:val="en-IN"/>
        </w:rPr>
        <w:t xml:space="preserve"> </w:t>
      </w:r>
      <w:r w:rsidR="004D7627" w:rsidRPr="009B5B07">
        <w:rPr>
          <w:sz w:val="24"/>
          <w:szCs w:val="24"/>
          <w:lang w:val="en-IN"/>
        </w:rPr>
        <w:t xml:space="preserve">Therefore, the present </w:t>
      </w:r>
      <w:r w:rsidR="004D7627" w:rsidRPr="009B5B07">
        <w:rPr>
          <w:sz w:val="24"/>
          <w:szCs w:val="24"/>
          <w:lang w:val="en-IN"/>
        </w:rPr>
        <w:lastRenderedPageBreak/>
        <w:t xml:space="preserve">investigation was undertaken to evaluate the effects of maleic hydrazide and </w:t>
      </w:r>
      <w:proofErr w:type="spellStart"/>
      <w:r w:rsidR="004D7627" w:rsidRPr="009B5B07">
        <w:rPr>
          <w:sz w:val="24"/>
          <w:szCs w:val="24"/>
          <w:lang w:val="en-IN"/>
        </w:rPr>
        <w:t>chlormequat</w:t>
      </w:r>
      <w:proofErr w:type="spellEnd"/>
      <w:r w:rsidR="004D7627" w:rsidRPr="009B5B07">
        <w:rPr>
          <w:sz w:val="24"/>
          <w:szCs w:val="24"/>
          <w:lang w:val="en-IN"/>
        </w:rPr>
        <w:t xml:space="preserve"> chloride on the morphological and physiological parameters of rice, with special emphasis on their role in improving crop performance and inducing seed dormancy under coastal </w:t>
      </w:r>
      <w:proofErr w:type="spellStart"/>
      <w:r w:rsidR="004D7627" w:rsidRPr="009B5B07">
        <w:rPr>
          <w:sz w:val="24"/>
          <w:szCs w:val="24"/>
          <w:lang w:val="en-IN"/>
        </w:rPr>
        <w:t>agro</w:t>
      </w:r>
      <w:proofErr w:type="spellEnd"/>
      <w:r w:rsidR="004D7627" w:rsidRPr="009B5B07">
        <w:rPr>
          <w:sz w:val="24"/>
          <w:szCs w:val="24"/>
          <w:lang w:val="en-IN"/>
        </w:rPr>
        <w:t>-climatic conditions.</w:t>
      </w:r>
    </w:p>
    <w:p w14:paraId="273B23C8" w14:textId="77777777" w:rsidR="00B67030" w:rsidRPr="009B5B07" w:rsidRDefault="00B67030" w:rsidP="0016331F">
      <w:pPr>
        <w:spacing w:after="0" w:line="360" w:lineRule="auto"/>
        <w:jc w:val="both"/>
        <w:rPr>
          <w:b/>
          <w:bCs/>
          <w:sz w:val="24"/>
          <w:szCs w:val="24"/>
        </w:rPr>
      </w:pPr>
      <w:r w:rsidRPr="009B5B07">
        <w:rPr>
          <w:b/>
          <w:bCs/>
          <w:sz w:val="24"/>
          <w:szCs w:val="24"/>
        </w:rPr>
        <w:t>MATERIAL AND METHODS</w:t>
      </w:r>
    </w:p>
    <w:p w14:paraId="74618E9F" w14:textId="4064613B" w:rsidR="0074633F" w:rsidRPr="009B5B07" w:rsidRDefault="0074633F" w:rsidP="0016331F">
      <w:pPr>
        <w:spacing w:after="0" w:line="360" w:lineRule="auto"/>
        <w:ind w:firstLine="720"/>
        <w:jc w:val="both"/>
        <w:rPr>
          <w:sz w:val="24"/>
          <w:szCs w:val="24"/>
          <w:lang w:val="en-IN"/>
        </w:rPr>
      </w:pPr>
      <w:r w:rsidRPr="009B5B07">
        <w:rPr>
          <w:sz w:val="24"/>
          <w:szCs w:val="24"/>
          <w:lang w:val="en-IN"/>
        </w:rPr>
        <w:t xml:space="preserve">The field experiment was conducted during the rabi season of 2020–21 at the wetland farm of S.V. Agricultural College, Tirupati, in the Southern </w:t>
      </w:r>
      <w:proofErr w:type="spellStart"/>
      <w:r w:rsidRPr="009B5B07">
        <w:rPr>
          <w:sz w:val="24"/>
          <w:szCs w:val="24"/>
          <w:lang w:val="en-IN"/>
        </w:rPr>
        <w:t>Agro</w:t>
      </w:r>
      <w:proofErr w:type="spellEnd"/>
      <w:r w:rsidRPr="009B5B07">
        <w:rPr>
          <w:sz w:val="24"/>
          <w:szCs w:val="24"/>
          <w:lang w:val="en-IN"/>
        </w:rPr>
        <w:t>-Climatic Zone of Andhra Pradesh, India. The soil was sandy clay loam with a neutral reaction. Nursery was raised using line sowing on prepared beds, and twenty-one-day-old seedlings were transplanted in the main field at two seedlings per hill.</w:t>
      </w:r>
      <w:r w:rsidR="00742F88" w:rsidRPr="009B5B07">
        <w:rPr>
          <w:sz w:val="24"/>
          <w:szCs w:val="24"/>
          <w:lang w:val="en-IN"/>
        </w:rPr>
        <w:t xml:space="preserve"> </w:t>
      </w:r>
      <w:r w:rsidRPr="009B5B07">
        <w:rPr>
          <w:sz w:val="24"/>
          <w:szCs w:val="24"/>
          <w:lang w:val="en-IN"/>
        </w:rPr>
        <w:t xml:space="preserve">The experiment was laid out in a randomized block design with three replications and seven treatments, comprising of </w:t>
      </w:r>
      <w:r w:rsidR="000656C5" w:rsidRPr="009B5B07">
        <w:rPr>
          <w:sz w:val="24"/>
          <w:szCs w:val="24"/>
        </w:rPr>
        <w:t>T</w:t>
      </w:r>
      <w:r w:rsidR="000656C5" w:rsidRPr="009B5B07">
        <w:rPr>
          <w:sz w:val="24"/>
          <w:szCs w:val="24"/>
          <w:vertAlign w:val="subscript"/>
        </w:rPr>
        <w:t>1</w:t>
      </w:r>
      <w:r w:rsidR="000656C5" w:rsidRPr="009B5B07">
        <w:rPr>
          <w:b/>
          <w:bCs/>
          <w:sz w:val="24"/>
          <w:szCs w:val="24"/>
          <w:vertAlign w:val="subscript"/>
        </w:rPr>
        <w:t xml:space="preserve"> </w:t>
      </w:r>
      <w:r w:rsidR="000656C5" w:rsidRPr="009B5B07">
        <w:rPr>
          <w:sz w:val="24"/>
          <w:szCs w:val="24"/>
        </w:rPr>
        <w:t>- Control, T</w:t>
      </w:r>
      <w:r w:rsidR="000656C5" w:rsidRPr="009B5B07">
        <w:rPr>
          <w:sz w:val="24"/>
          <w:szCs w:val="24"/>
          <w:vertAlign w:val="subscript"/>
        </w:rPr>
        <w:t xml:space="preserve">2 </w:t>
      </w:r>
      <w:proofErr w:type="gramStart"/>
      <w:r w:rsidR="000656C5" w:rsidRPr="009B5B07">
        <w:rPr>
          <w:sz w:val="24"/>
          <w:szCs w:val="24"/>
        </w:rPr>
        <w:t>-  Maleic</w:t>
      </w:r>
      <w:proofErr w:type="gramEnd"/>
      <w:r w:rsidR="000656C5" w:rsidRPr="009B5B07">
        <w:rPr>
          <w:sz w:val="24"/>
          <w:szCs w:val="24"/>
        </w:rPr>
        <w:t xml:space="preserve"> hydrazide @ 5000 ppm, T</w:t>
      </w:r>
      <w:r w:rsidR="000656C5" w:rsidRPr="009B5B07">
        <w:rPr>
          <w:sz w:val="24"/>
          <w:szCs w:val="24"/>
          <w:vertAlign w:val="subscript"/>
        </w:rPr>
        <w:t>3</w:t>
      </w:r>
      <w:r w:rsidR="000656C5" w:rsidRPr="009B5B07">
        <w:rPr>
          <w:b/>
          <w:bCs/>
          <w:sz w:val="24"/>
          <w:szCs w:val="24"/>
          <w:vertAlign w:val="subscript"/>
        </w:rPr>
        <w:t xml:space="preserve"> </w:t>
      </w:r>
      <w:r w:rsidR="00675CC7">
        <w:rPr>
          <w:sz w:val="24"/>
          <w:szCs w:val="24"/>
        </w:rPr>
        <w:t>-</w:t>
      </w:r>
      <w:r w:rsidR="000656C5" w:rsidRPr="009B5B07">
        <w:rPr>
          <w:sz w:val="24"/>
          <w:szCs w:val="24"/>
        </w:rPr>
        <w:t xml:space="preserve"> Maleic hydrazide @ 10,000 ppm, T</w:t>
      </w:r>
      <w:r w:rsidR="000656C5" w:rsidRPr="009B5B07">
        <w:rPr>
          <w:sz w:val="24"/>
          <w:szCs w:val="24"/>
          <w:vertAlign w:val="subscript"/>
        </w:rPr>
        <w:t xml:space="preserve">4 </w:t>
      </w:r>
      <w:r w:rsidR="000656C5" w:rsidRPr="009B5B07">
        <w:rPr>
          <w:b/>
          <w:bCs/>
          <w:sz w:val="24"/>
          <w:szCs w:val="24"/>
        </w:rPr>
        <w:t>-</w:t>
      </w:r>
      <w:r w:rsidR="000656C5" w:rsidRPr="009B5B07">
        <w:rPr>
          <w:sz w:val="24"/>
          <w:szCs w:val="24"/>
        </w:rPr>
        <w:t xml:space="preserve">  Maleic hydrazide @ 15,000 ppm, T</w:t>
      </w:r>
      <w:r w:rsidR="000656C5" w:rsidRPr="009B5B07">
        <w:rPr>
          <w:sz w:val="24"/>
          <w:szCs w:val="24"/>
          <w:vertAlign w:val="subscript"/>
        </w:rPr>
        <w:t xml:space="preserve">5 </w:t>
      </w:r>
      <w:r w:rsidR="000656C5" w:rsidRPr="009B5B07">
        <w:rPr>
          <w:sz w:val="24"/>
          <w:szCs w:val="24"/>
        </w:rPr>
        <w:t xml:space="preserve">-  </w:t>
      </w:r>
      <w:proofErr w:type="spellStart"/>
      <w:r w:rsidR="000656C5" w:rsidRPr="009B5B07">
        <w:rPr>
          <w:sz w:val="24"/>
          <w:szCs w:val="24"/>
        </w:rPr>
        <w:t>Chlormequat</w:t>
      </w:r>
      <w:proofErr w:type="spellEnd"/>
      <w:r w:rsidR="000656C5" w:rsidRPr="009B5B07">
        <w:rPr>
          <w:sz w:val="24"/>
          <w:szCs w:val="24"/>
        </w:rPr>
        <w:t xml:space="preserve"> chloride @ 250 ppm, T</w:t>
      </w:r>
      <w:r w:rsidR="000656C5" w:rsidRPr="009B5B07">
        <w:rPr>
          <w:sz w:val="24"/>
          <w:szCs w:val="24"/>
          <w:vertAlign w:val="subscript"/>
        </w:rPr>
        <w:t xml:space="preserve">6 </w:t>
      </w:r>
      <w:r w:rsidR="000656C5" w:rsidRPr="009B5B07">
        <w:rPr>
          <w:sz w:val="24"/>
          <w:szCs w:val="24"/>
        </w:rPr>
        <w:t xml:space="preserve">- </w:t>
      </w:r>
      <w:proofErr w:type="spellStart"/>
      <w:r w:rsidR="000656C5" w:rsidRPr="009B5B07">
        <w:rPr>
          <w:sz w:val="24"/>
          <w:szCs w:val="24"/>
        </w:rPr>
        <w:t>Chlormequat</w:t>
      </w:r>
      <w:proofErr w:type="spellEnd"/>
      <w:r w:rsidR="000656C5" w:rsidRPr="009B5B07">
        <w:rPr>
          <w:sz w:val="24"/>
          <w:szCs w:val="24"/>
        </w:rPr>
        <w:t xml:space="preserve"> chloride @ 500 ppm and T</w:t>
      </w:r>
      <w:r w:rsidR="000656C5" w:rsidRPr="009B5B07">
        <w:rPr>
          <w:sz w:val="24"/>
          <w:szCs w:val="24"/>
          <w:vertAlign w:val="subscript"/>
        </w:rPr>
        <w:t xml:space="preserve">7 </w:t>
      </w:r>
      <w:r w:rsidR="000656C5" w:rsidRPr="009B5B07">
        <w:rPr>
          <w:sz w:val="24"/>
          <w:szCs w:val="24"/>
        </w:rPr>
        <w:t xml:space="preserve">-  </w:t>
      </w:r>
      <w:proofErr w:type="spellStart"/>
      <w:r w:rsidR="000656C5" w:rsidRPr="009B5B07">
        <w:rPr>
          <w:sz w:val="24"/>
          <w:szCs w:val="24"/>
        </w:rPr>
        <w:t>Chlormequat</w:t>
      </w:r>
      <w:proofErr w:type="spellEnd"/>
      <w:r w:rsidR="000656C5" w:rsidRPr="009B5B07">
        <w:rPr>
          <w:sz w:val="24"/>
          <w:szCs w:val="24"/>
        </w:rPr>
        <w:t xml:space="preserve"> chloride @ 750 ppm </w:t>
      </w:r>
      <w:r w:rsidRPr="009B5B07">
        <w:rPr>
          <w:sz w:val="24"/>
          <w:szCs w:val="24"/>
          <w:lang w:val="en-IN"/>
        </w:rPr>
        <w:t xml:space="preserve">applied as foliar spray at the flowering stage. Five plants per treatment in each replication were randomly tagged for recording growth and yield </w:t>
      </w:r>
      <w:proofErr w:type="spellStart"/>
      <w:proofErr w:type="gramStart"/>
      <w:r w:rsidRPr="009B5B07">
        <w:rPr>
          <w:sz w:val="24"/>
          <w:szCs w:val="24"/>
          <w:lang w:val="en-IN"/>
        </w:rPr>
        <w:t>parameters.The</w:t>
      </w:r>
      <w:proofErr w:type="spellEnd"/>
      <w:proofErr w:type="gramEnd"/>
      <w:r w:rsidRPr="009B5B07">
        <w:rPr>
          <w:sz w:val="24"/>
          <w:szCs w:val="24"/>
          <w:lang w:val="en-IN"/>
        </w:rPr>
        <w:t xml:space="preserve"> collected data were statistically </w:t>
      </w:r>
      <w:proofErr w:type="spellStart"/>
      <w:r w:rsidRPr="009B5B07">
        <w:rPr>
          <w:sz w:val="24"/>
          <w:szCs w:val="24"/>
          <w:lang w:val="en-IN"/>
        </w:rPr>
        <w:t>analyzed</w:t>
      </w:r>
      <w:proofErr w:type="spellEnd"/>
      <w:r w:rsidRPr="009B5B07">
        <w:rPr>
          <w:sz w:val="24"/>
          <w:szCs w:val="24"/>
          <w:lang w:val="en-IN"/>
        </w:rPr>
        <w:t xml:space="preserve"> using analysis of variance as per </w:t>
      </w:r>
      <w:proofErr w:type="spellStart"/>
      <w:r w:rsidRPr="009B5B07">
        <w:rPr>
          <w:sz w:val="24"/>
          <w:szCs w:val="24"/>
          <w:lang w:val="en-IN"/>
        </w:rPr>
        <w:t>Panse</w:t>
      </w:r>
      <w:proofErr w:type="spellEnd"/>
      <w:r w:rsidRPr="009B5B07">
        <w:rPr>
          <w:sz w:val="24"/>
          <w:szCs w:val="24"/>
          <w:lang w:val="en-IN"/>
        </w:rPr>
        <w:t xml:space="preserve"> and </w:t>
      </w:r>
      <w:proofErr w:type="spellStart"/>
      <w:r w:rsidRPr="009B5B07">
        <w:rPr>
          <w:sz w:val="24"/>
          <w:szCs w:val="24"/>
          <w:lang w:val="en-IN"/>
        </w:rPr>
        <w:t>Sukhatme</w:t>
      </w:r>
      <w:proofErr w:type="spellEnd"/>
      <w:r w:rsidRPr="009B5B07">
        <w:rPr>
          <w:sz w:val="24"/>
          <w:szCs w:val="24"/>
          <w:lang w:val="en-IN"/>
        </w:rPr>
        <w:t xml:space="preserve"> (1985), and treatment means were compared using critical difference at the 5% level of significance.</w:t>
      </w:r>
      <w:r w:rsidR="00675CC7">
        <w:rPr>
          <w:sz w:val="24"/>
          <w:szCs w:val="24"/>
          <w:lang w:val="en-IN"/>
        </w:rPr>
        <w:t xml:space="preserve"> </w:t>
      </w:r>
      <w:r w:rsidR="0014076F" w:rsidRPr="0014076F">
        <w:rPr>
          <w:sz w:val="24"/>
          <w:szCs w:val="24"/>
        </w:rPr>
        <w:t>The methodology adopted for recording various morphological, physiological</w:t>
      </w:r>
      <w:r w:rsidR="0014076F">
        <w:rPr>
          <w:sz w:val="24"/>
          <w:szCs w:val="24"/>
        </w:rPr>
        <w:t xml:space="preserve"> parameters </w:t>
      </w:r>
      <w:r w:rsidR="0014076F" w:rsidRPr="0014076F">
        <w:rPr>
          <w:sz w:val="24"/>
          <w:szCs w:val="24"/>
        </w:rPr>
        <w:t>is presented below</w:t>
      </w:r>
      <w:r w:rsidR="0014076F">
        <w:rPr>
          <w:sz w:val="24"/>
          <w:szCs w:val="24"/>
        </w:rPr>
        <w:t>:</w:t>
      </w:r>
    </w:p>
    <w:p w14:paraId="47D32B7D" w14:textId="217CB2E9" w:rsidR="007F2C8B" w:rsidRPr="009B5B07" w:rsidRDefault="00255B93" w:rsidP="00FB2596">
      <w:pPr>
        <w:spacing w:after="0" w:line="360" w:lineRule="auto"/>
        <w:jc w:val="both"/>
        <w:rPr>
          <w:b/>
          <w:bCs/>
          <w:sz w:val="24"/>
          <w:szCs w:val="24"/>
          <w:lang w:val="en-IN"/>
        </w:rPr>
      </w:pPr>
      <w:r w:rsidRPr="009B5B07">
        <w:rPr>
          <w:b/>
          <w:bCs/>
          <w:sz w:val="24"/>
          <w:szCs w:val="24"/>
          <w:lang w:val="en-IN"/>
        </w:rPr>
        <w:t xml:space="preserve">Culm </w:t>
      </w:r>
      <w:r w:rsidR="00FB2596" w:rsidRPr="009B5B07">
        <w:rPr>
          <w:b/>
          <w:bCs/>
          <w:sz w:val="24"/>
          <w:szCs w:val="24"/>
          <w:lang w:val="en-IN"/>
        </w:rPr>
        <w:t>diameter (mm)</w:t>
      </w:r>
    </w:p>
    <w:p w14:paraId="2FD80522" w14:textId="77777777" w:rsidR="00D06677" w:rsidRPr="009B5B07" w:rsidRDefault="00D06677" w:rsidP="00D06677">
      <w:pPr>
        <w:pStyle w:val="ListParagraph"/>
        <w:spacing w:before="200" w:line="360" w:lineRule="auto"/>
        <w:ind w:left="0" w:firstLine="720"/>
        <w:contextualSpacing w:val="0"/>
        <w:jc w:val="both"/>
        <w:rPr>
          <w:bCs/>
          <w:color w:val="000000" w:themeColor="text1"/>
          <w:sz w:val="24"/>
          <w:szCs w:val="24"/>
        </w:rPr>
      </w:pPr>
      <w:r w:rsidRPr="009B5B07">
        <w:rPr>
          <w:bCs/>
          <w:color w:val="000000" w:themeColor="text1"/>
          <w:sz w:val="24"/>
          <w:szCs w:val="24"/>
        </w:rPr>
        <w:t>The culm diameter was measured by using digital vernier caliper for selected five representative samples replication</w:t>
      </w:r>
      <w:r w:rsidRPr="009B5B07">
        <w:rPr>
          <w:iCs/>
          <w:sz w:val="24"/>
          <w:szCs w:val="24"/>
          <w:vertAlign w:val="superscript"/>
        </w:rPr>
        <w:t>-1</w:t>
      </w:r>
      <w:r w:rsidRPr="009B5B07">
        <w:rPr>
          <w:bCs/>
          <w:color w:val="000000" w:themeColor="text1"/>
          <w:sz w:val="24"/>
          <w:szCs w:val="24"/>
        </w:rPr>
        <w:t xml:space="preserve"> at different intervals.</w:t>
      </w:r>
    </w:p>
    <w:p w14:paraId="33731F1A" w14:textId="77777777" w:rsidR="00C56388" w:rsidRPr="009B5B07" w:rsidRDefault="00C56388" w:rsidP="00C56388">
      <w:pPr>
        <w:pStyle w:val="Style29"/>
        <w:widowControl/>
        <w:spacing w:before="200" w:after="200" w:line="360" w:lineRule="auto"/>
        <w:ind w:firstLine="0"/>
        <w:rPr>
          <w:rFonts w:eastAsia="DejaVu Sans"/>
          <w:b/>
          <w:bCs/>
        </w:rPr>
      </w:pPr>
      <w:r w:rsidRPr="009B5B07">
        <w:rPr>
          <w:b/>
          <w:bCs/>
          <w:color w:val="000000" w:themeColor="text1"/>
        </w:rPr>
        <w:t>Number of leaves plant</w:t>
      </w:r>
      <w:r w:rsidRPr="009B5B07">
        <w:rPr>
          <w:b/>
          <w:bCs/>
          <w:color w:val="000000" w:themeColor="text1"/>
          <w:vertAlign w:val="superscript"/>
        </w:rPr>
        <w:t>-1</w:t>
      </w:r>
    </w:p>
    <w:p w14:paraId="67F169C2" w14:textId="3DA89F21" w:rsidR="00C56388" w:rsidRPr="009B5B07" w:rsidRDefault="00C56388" w:rsidP="00C56388">
      <w:pPr>
        <w:pStyle w:val="ListParagraph"/>
        <w:spacing w:before="200" w:line="360" w:lineRule="auto"/>
        <w:ind w:left="0" w:firstLine="720"/>
        <w:contextualSpacing w:val="0"/>
        <w:jc w:val="both"/>
        <w:rPr>
          <w:b/>
          <w:bCs/>
          <w:color w:val="000000" w:themeColor="text1"/>
          <w:sz w:val="24"/>
          <w:szCs w:val="24"/>
        </w:rPr>
      </w:pPr>
      <w:r w:rsidRPr="009B5B07">
        <w:rPr>
          <w:bCs/>
          <w:color w:val="000000" w:themeColor="text1"/>
          <w:sz w:val="24"/>
          <w:szCs w:val="24"/>
        </w:rPr>
        <w:t>The number of leaves plant</w:t>
      </w:r>
      <w:r w:rsidRPr="009B5B07">
        <w:rPr>
          <w:bCs/>
          <w:color w:val="000000" w:themeColor="text1"/>
          <w:sz w:val="24"/>
          <w:szCs w:val="24"/>
          <w:vertAlign w:val="superscript"/>
        </w:rPr>
        <w:t>-1</w:t>
      </w:r>
      <w:r w:rsidRPr="009B5B07">
        <w:rPr>
          <w:bCs/>
          <w:color w:val="000000" w:themeColor="text1"/>
          <w:sz w:val="24"/>
          <w:szCs w:val="24"/>
        </w:rPr>
        <w:t xml:space="preserve"> was recorded during various intervals of the crop growth stage</w:t>
      </w:r>
      <w:r w:rsidRPr="009B5B07">
        <w:rPr>
          <w:b/>
          <w:bCs/>
          <w:color w:val="000000" w:themeColor="text1"/>
          <w:sz w:val="24"/>
          <w:szCs w:val="24"/>
        </w:rPr>
        <w:t>.</w:t>
      </w:r>
    </w:p>
    <w:p w14:paraId="58FCEA4B" w14:textId="304471BB" w:rsidR="006C08D8" w:rsidRPr="009B5B07" w:rsidRDefault="006C08D8" w:rsidP="006C08D8">
      <w:pPr>
        <w:spacing w:before="200" w:line="360" w:lineRule="auto"/>
        <w:jc w:val="both"/>
        <w:rPr>
          <w:b/>
          <w:color w:val="000000" w:themeColor="text1"/>
          <w:sz w:val="24"/>
          <w:szCs w:val="24"/>
        </w:rPr>
      </w:pPr>
      <w:r w:rsidRPr="009B5B07">
        <w:rPr>
          <w:b/>
          <w:color w:val="000000" w:themeColor="text1"/>
          <w:sz w:val="24"/>
          <w:szCs w:val="24"/>
        </w:rPr>
        <w:t>Root length (cm)</w:t>
      </w:r>
    </w:p>
    <w:p w14:paraId="657E370C" w14:textId="77777777" w:rsidR="002D6686" w:rsidRPr="009B5B07" w:rsidRDefault="002D6686" w:rsidP="002D6686">
      <w:pPr>
        <w:spacing w:before="200" w:line="360" w:lineRule="auto"/>
        <w:ind w:firstLine="720"/>
        <w:jc w:val="both"/>
        <w:rPr>
          <w:bCs/>
          <w:sz w:val="24"/>
          <w:szCs w:val="24"/>
        </w:rPr>
      </w:pPr>
      <w:r w:rsidRPr="009B5B07">
        <w:rPr>
          <w:sz w:val="24"/>
          <w:szCs w:val="24"/>
        </w:rPr>
        <w:t xml:space="preserve">Root length of plant was measured from the collar region to the tip of the longest root for five plants in each replication and the means were worked out and expressed in </w:t>
      </w:r>
      <w:r w:rsidRPr="009B5B07">
        <w:rPr>
          <w:bCs/>
          <w:sz w:val="24"/>
          <w:szCs w:val="24"/>
        </w:rPr>
        <w:t>cm plant</w:t>
      </w:r>
      <w:r w:rsidRPr="009B5B07">
        <w:rPr>
          <w:bCs/>
          <w:sz w:val="24"/>
          <w:szCs w:val="24"/>
          <w:vertAlign w:val="superscript"/>
        </w:rPr>
        <w:t>-1</w:t>
      </w:r>
      <w:r w:rsidRPr="009B5B07">
        <w:rPr>
          <w:bCs/>
          <w:sz w:val="24"/>
          <w:szCs w:val="24"/>
        </w:rPr>
        <w:t>.</w:t>
      </w:r>
    </w:p>
    <w:p w14:paraId="0920CA90" w14:textId="7E77CE60" w:rsidR="00DE3BB9" w:rsidRPr="009B5B07" w:rsidRDefault="00DE3BB9" w:rsidP="00DE3BB9">
      <w:pPr>
        <w:spacing w:before="200" w:line="360" w:lineRule="auto"/>
        <w:jc w:val="both"/>
        <w:rPr>
          <w:b/>
          <w:sz w:val="24"/>
          <w:szCs w:val="24"/>
        </w:rPr>
      </w:pPr>
      <w:r w:rsidRPr="009B5B07">
        <w:rPr>
          <w:b/>
          <w:bCs/>
          <w:sz w:val="24"/>
          <w:szCs w:val="24"/>
        </w:rPr>
        <w:t>Specific leaf area</w:t>
      </w:r>
      <w:r w:rsidRPr="009B5B07">
        <w:rPr>
          <w:sz w:val="24"/>
          <w:szCs w:val="24"/>
        </w:rPr>
        <w:t xml:space="preserve"> </w:t>
      </w:r>
      <w:r w:rsidR="007D3A97" w:rsidRPr="009B5B07">
        <w:rPr>
          <w:b/>
          <w:sz w:val="24"/>
          <w:szCs w:val="24"/>
        </w:rPr>
        <w:t>(cm</w:t>
      </w:r>
      <w:r w:rsidR="007D3A97" w:rsidRPr="009B5B07">
        <w:rPr>
          <w:b/>
          <w:sz w:val="24"/>
          <w:szCs w:val="24"/>
          <w:vertAlign w:val="superscript"/>
        </w:rPr>
        <w:t>2</w:t>
      </w:r>
      <w:r w:rsidR="007D3A97" w:rsidRPr="009B5B07">
        <w:rPr>
          <w:b/>
          <w:sz w:val="24"/>
          <w:szCs w:val="24"/>
        </w:rPr>
        <w:t xml:space="preserve"> g</w:t>
      </w:r>
      <w:r w:rsidR="007D3A97" w:rsidRPr="009B5B07">
        <w:rPr>
          <w:b/>
          <w:sz w:val="24"/>
          <w:szCs w:val="24"/>
          <w:vertAlign w:val="superscript"/>
        </w:rPr>
        <w:t>-1</w:t>
      </w:r>
      <w:r w:rsidR="007D3A97" w:rsidRPr="009B5B07">
        <w:rPr>
          <w:b/>
          <w:sz w:val="24"/>
          <w:szCs w:val="24"/>
        </w:rPr>
        <w:t>)</w:t>
      </w:r>
    </w:p>
    <w:p w14:paraId="758344D4" w14:textId="0E7DBF4E" w:rsidR="00E95108" w:rsidRPr="009B5B07" w:rsidRDefault="00E95108" w:rsidP="00E95108">
      <w:pPr>
        <w:spacing w:before="200" w:line="360" w:lineRule="auto"/>
        <w:ind w:firstLine="720"/>
        <w:jc w:val="both"/>
        <w:rPr>
          <w:b/>
          <w:sz w:val="24"/>
          <w:szCs w:val="24"/>
        </w:rPr>
      </w:pPr>
      <w:r w:rsidRPr="009B5B07">
        <w:rPr>
          <w:sz w:val="24"/>
          <w:szCs w:val="24"/>
        </w:rPr>
        <w:lastRenderedPageBreak/>
        <w:t xml:space="preserve">Employing the formula of </w:t>
      </w:r>
      <w:proofErr w:type="spellStart"/>
      <w:r w:rsidRPr="009B5B07">
        <w:rPr>
          <w:sz w:val="24"/>
          <w:szCs w:val="24"/>
        </w:rPr>
        <w:t>Kvet</w:t>
      </w:r>
      <w:proofErr w:type="spellEnd"/>
      <w:r w:rsidRPr="009B5B07">
        <w:rPr>
          <w:sz w:val="24"/>
          <w:szCs w:val="24"/>
        </w:rPr>
        <w:t xml:space="preserve"> </w:t>
      </w:r>
      <w:r w:rsidRPr="009B5B07">
        <w:rPr>
          <w:i/>
          <w:sz w:val="24"/>
          <w:szCs w:val="24"/>
        </w:rPr>
        <w:t>et al</w:t>
      </w:r>
      <w:r w:rsidRPr="009B5B07">
        <w:rPr>
          <w:sz w:val="24"/>
          <w:szCs w:val="24"/>
        </w:rPr>
        <w:t>. (1971), SLA was calcu</w:t>
      </w:r>
      <w:r w:rsidRPr="009B5B07">
        <w:rPr>
          <w:sz w:val="24"/>
          <w:szCs w:val="24"/>
        </w:rPr>
        <w:softHyphen/>
        <w:t>lated by using leaf area and leaf dry weight and expressed in cm</w:t>
      </w:r>
      <w:r w:rsidRPr="009B5B07">
        <w:rPr>
          <w:sz w:val="24"/>
          <w:szCs w:val="24"/>
          <w:vertAlign w:val="superscript"/>
        </w:rPr>
        <w:t>2</w:t>
      </w:r>
      <w:r w:rsidRPr="009B5B07">
        <w:rPr>
          <w:sz w:val="24"/>
          <w:szCs w:val="24"/>
        </w:rPr>
        <w:t xml:space="preserve"> g</w:t>
      </w:r>
      <w:r w:rsidRPr="009B5B07">
        <w:rPr>
          <w:sz w:val="24"/>
          <w:szCs w:val="24"/>
          <w:vertAlign w:val="superscript"/>
        </w:rPr>
        <w:t>-1</w:t>
      </w:r>
      <w:r w:rsidRPr="009B5B07">
        <w:rPr>
          <w:sz w:val="24"/>
          <w:szCs w:val="24"/>
        </w:rPr>
        <w:t>.</w:t>
      </w:r>
    </w:p>
    <w:p w14:paraId="52EF5979" w14:textId="65309169" w:rsidR="009D4E11" w:rsidRPr="009B5B07" w:rsidRDefault="00DE3BB9" w:rsidP="00E95108">
      <w:pPr>
        <w:pStyle w:val="ListParagraph"/>
        <w:spacing w:before="200" w:line="360" w:lineRule="auto"/>
        <w:ind w:left="0" w:firstLine="720"/>
        <w:contextualSpacing w:val="0"/>
        <w:jc w:val="both"/>
        <w:rPr>
          <w:sz w:val="24"/>
          <w:szCs w:val="24"/>
        </w:rPr>
      </w:pPr>
      <w:r w:rsidRPr="009B5B07">
        <w:rPr>
          <w:sz w:val="24"/>
          <w:szCs w:val="24"/>
        </w:rPr>
        <w:t xml:space="preserve">                         </w:t>
      </w:r>
      <w:r w:rsidR="00E95108" w:rsidRPr="009B5B07">
        <w:rPr>
          <w:sz w:val="24"/>
          <w:szCs w:val="24"/>
        </w:rPr>
        <w:t xml:space="preserve">SLA = </w:t>
      </w:r>
      <w:r w:rsidR="00E95108" w:rsidRPr="009B5B07">
        <w:rPr>
          <w:position w:val="-30"/>
          <w:sz w:val="24"/>
          <w:szCs w:val="24"/>
        </w:rPr>
        <w:object w:dxaOrig="2200" w:dyaOrig="740" w14:anchorId="7CC6E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9pt;height:37.9pt" o:ole="">
            <v:imagedata r:id="rId12" o:title=""/>
          </v:shape>
          <o:OLEObject Type="Embed" ProgID="Equation.DSMT4" ShapeID="_x0000_i1025" DrawAspect="Content" ObjectID="_1840027473" r:id="rId13"/>
        </w:object>
      </w:r>
    </w:p>
    <w:p w14:paraId="262CCCF7" w14:textId="169B8820" w:rsidR="00917263" w:rsidRPr="009B5B07" w:rsidRDefault="00917263" w:rsidP="00917263">
      <w:pPr>
        <w:spacing w:before="200" w:line="360" w:lineRule="auto"/>
        <w:jc w:val="both"/>
        <w:rPr>
          <w:b/>
          <w:sz w:val="24"/>
          <w:szCs w:val="24"/>
        </w:rPr>
      </w:pPr>
      <w:r w:rsidRPr="009B5B07">
        <w:rPr>
          <w:b/>
          <w:bCs/>
          <w:sz w:val="24"/>
          <w:szCs w:val="24"/>
        </w:rPr>
        <w:t>Specific leaf weight</w:t>
      </w:r>
      <w:r w:rsidR="007D3A97" w:rsidRPr="009B5B07">
        <w:rPr>
          <w:b/>
          <w:bCs/>
          <w:sz w:val="24"/>
          <w:szCs w:val="24"/>
        </w:rPr>
        <w:t xml:space="preserve"> </w:t>
      </w:r>
      <w:r w:rsidR="007D3A97" w:rsidRPr="009B5B07">
        <w:rPr>
          <w:b/>
          <w:sz w:val="24"/>
          <w:szCs w:val="24"/>
        </w:rPr>
        <w:t>(g m</w:t>
      </w:r>
      <w:r w:rsidR="007D3A97" w:rsidRPr="009B5B07">
        <w:rPr>
          <w:b/>
          <w:sz w:val="24"/>
          <w:szCs w:val="24"/>
          <w:vertAlign w:val="superscript"/>
        </w:rPr>
        <w:t>-2</w:t>
      </w:r>
      <w:r w:rsidR="007D3A97" w:rsidRPr="009B5B07">
        <w:rPr>
          <w:b/>
          <w:sz w:val="24"/>
          <w:szCs w:val="24"/>
        </w:rPr>
        <w:t>)</w:t>
      </w:r>
    </w:p>
    <w:p w14:paraId="1FBFD3E2" w14:textId="77777777" w:rsidR="00917263" w:rsidRPr="009B5B07" w:rsidRDefault="00917263" w:rsidP="00917263">
      <w:pPr>
        <w:spacing w:before="200" w:line="360" w:lineRule="auto"/>
        <w:ind w:firstLine="720"/>
        <w:jc w:val="both"/>
        <w:rPr>
          <w:sz w:val="24"/>
          <w:szCs w:val="24"/>
        </w:rPr>
      </w:pPr>
      <w:r w:rsidRPr="009B5B07">
        <w:rPr>
          <w:sz w:val="24"/>
          <w:szCs w:val="24"/>
        </w:rPr>
        <w:t xml:space="preserve">The specific leaf weight was determined by using the formula of Pearce </w:t>
      </w:r>
      <w:r w:rsidRPr="009B5B07">
        <w:rPr>
          <w:i/>
          <w:sz w:val="24"/>
          <w:szCs w:val="24"/>
        </w:rPr>
        <w:t>et al</w:t>
      </w:r>
      <w:r w:rsidRPr="009B5B07">
        <w:rPr>
          <w:sz w:val="24"/>
          <w:szCs w:val="24"/>
        </w:rPr>
        <w:t>. (1968) and expressed in g m</w:t>
      </w:r>
      <w:r w:rsidRPr="009B5B07">
        <w:rPr>
          <w:sz w:val="24"/>
          <w:szCs w:val="24"/>
          <w:vertAlign w:val="superscript"/>
        </w:rPr>
        <w:t>-2</w:t>
      </w:r>
      <w:r w:rsidRPr="009B5B07">
        <w:rPr>
          <w:sz w:val="24"/>
          <w:szCs w:val="24"/>
        </w:rPr>
        <w:t>.</w:t>
      </w:r>
    </w:p>
    <w:p w14:paraId="1D3048C4" w14:textId="77777777" w:rsidR="00917263" w:rsidRPr="009B5B07" w:rsidRDefault="00917263" w:rsidP="00917263">
      <w:pPr>
        <w:autoSpaceDE w:val="0"/>
        <w:autoSpaceDN w:val="0"/>
        <w:adjustRightInd w:val="0"/>
        <w:spacing w:before="200" w:line="360" w:lineRule="auto"/>
        <w:jc w:val="center"/>
        <w:rPr>
          <w:sz w:val="24"/>
          <w:szCs w:val="24"/>
        </w:rPr>
      </w:pPr>
      <w:r w:rsidRPr="009B5B07">
        <w:rPr>
          <w:sz w:val="24"/>
          <w:szCs w:val="24"/>
        </w:rPr>
        <w:t xml:space="preserve">SLW = </w:t>
      </w:r>
      <w:r w:rsidRPr="009B5B07">
        <w:rPr>
          <w:position w:val="-32"/>
          <w:sz w:val="24"/>
          <w:szCs w:val="24"/>
        </w:rPr>
        <w:object w:dxaOrig="2200" w:dyaOrig="720" w14:anchorId="2B097DD3">
          <v:shape id="_x0000_i1026" type="#_x0000_t75" style="width:109.9pt;height:36.4pt" o:ole="">
            <v:imagedata r:id="rId14" o:title=""/>
          </v:shape>
          <o:OLEObject Type="Embed" ProgID="Equation.DSMT4" ShapeID="_x0000_i1026" DrawAspect="Content" ObjectID="_1840027474" r:id="rId15"/>
        </w:object>
      </w:r>
    </w:p>
    <w:p w14:paraId="5355EC4A" w14:textId="77777777" w:rsidR="004C0EAE" w:rsidRPr="009B5B07" w:rsidRDefault="004C0EAE" w:rsidP="004C0EAE">
      <w:pPr>
        <w:spacing w:before="200" w:line="360" w:lineRule="auto"/>
        <w:jc w:val="both"/>
        <w:rPr>
          <w:b/>
          <w:bCs/>
          <w:sz w:val="24"/>
          <w:szCs w:val="24"/>
        </w:rPr>
      </w:pPr>
      <w:r w:rsidRPr="009B5B07">
        <w:rPr>
          <w:b/>
          <w:bCs/>
          <w:color w:val="000000"/>
          <w:sz w:val="24"/>
          <w:szCs w:val="24"/>
        </w:rPr>
        <w:t xml:space="preserve">Estimation of total chlorophyll content </w:t>
      </w:r>
      <w:r w:rsidRPr="009B5B07">
        <w:rPr>
          <w:b/>
          <w:bCs/>
          <w:sz w:val="24"/>
          <w:szCs w:val="24"/>
        </w:rPr>
        <w:t>(mg g</w:t>
      </w:r>
      <w:r w:rsidRPr="009B5B07">
        <w:rPr>
          <w:b/>
          <w:bCs/>
          <w:sz w:val="24"/>
          <w:szCs w:val="24"/>
          <w:vertAlign w:val="superscript"/>
        </w:rPr>
        <w:t>-1</w:t>
      </w:r>
      <w:r w:rsidRPr="009B5B07">
        <w:rPr>
          <w:b/>
          <w:bCs/>
          <w:sz w:val="24"/>
          <w:szCs w:val="24"/>
        </w:rPr>
        <w:t>)</w:t>
      </w:r>
    </w:p>
    <w:p w14:paraId="2256C659" w14:textId="77777777" w:rsidR="004C0EAE" w:rsidRPr="009B5B07" w:rsidRDefault="004C0EAE" w:rsidP="004C0EAE">
      <w:pPr>
        <w:spacing w:before="200" w:line="360" w:lineRule="auto"/>
        <w:ind w:firstLine="720"/>
        <w:jc w:val="both"/>
        <w:rPr>
          <w:color w:val="000000" w:themeColor="text1"/>
          <w:sz w:val="24"/>
          <w:szCs w:val="24"/>
        </w:rPr>
      </w:pPr>
      <w:r w:rsidRPr="009B5B07">
        <w:rPr>
          <w:color w:val="000000" w:themeColor="text1"/>
          <w:sz w:val="24"/>
          <w:szCs w:val="24"/>
        </w:rPr>
        <w:t xml:space="preserve">The quantitative determination of total leaf chlorophyll content was carried by a spectrophotometer on the youngest, fully expanded leaves. The leaves were washed with distilled water and the water was soaked by blotter paper. Then, the leaves were cut into small pieces with scissors and 100 mg were transferred into test tube containing 10 ml of DMSO (Dimethyl </w:t>
      </w:r>
      <w:proofErr w:type="spellStart"/>
      <w:r w:rsidRPr="009B5B07">
        <w:rPr>
          <w:color w:val="000000" w:themeColor="text1"/>
          <w:sz w:val="24"/>
          <w:szCs w:val="24"/>
        </w:rPr>
        <w:t>Sulphoxide</w:t>
      </w:r>
      <w:proofErr w:type="spellEnd"/>
      <w:r w:rsidRPr="009B5B07">
        <w:rPr>
          <w:color w:val="000000" w:themeColor="text1"/>
          <w:sz w:val="24"/>
          <w:szCs w:val="24"/>
        </w:rPr>
        <w:t xml:space="preserve">). The test tube was kept in hot air oven at 60°C for 3-4 hours. </w:t>
      </w:r>
      <w:r w:rsidRPr="009B5B07">
        <w:rPr>
          <w:color w:val="000000" w:themeColor="text1"/>
          <w:spacing w:val="-4"/>
          <w:sz w:val="24"/>
          <w:szCs w:val="24"/>
        </w:rPr>
        <w:t>Later the sample tubes were taken out of oven and cooled at room temperature</w:t>
      </w:r>
      <w:r w:rsidRPr="009B5B07">
        <w:rPr>
          <w:color w:val="000000" w:themeColor="text1"/>
          <w:sz w:val="24"/>
          <w:szCs w:val="24"/>
        </w:rPr>
        <w:t xml:space="preserve"> and extract was filtered. The absorbance of the chlorophyll solution was measured using a UV-VIS double beam spectrophotometer (</w:t>
      </w:r>
      <w:proofErr w:type="spellStart"/>
      <w:r w:rsidRPr="009B5B07">
        <w:rPr>
          <w:color w:val="000000" w:themeColor="text1"/>
          <w:sz w:val="24"/>
          <w:szCs w:val="24"/>
        </w:rPr>
        <w:t>Spectrascan</w:t>
      </w:r>
      <w:proofErr w:type="spellEnd"/>
      <w:r w:rsidRPr="009B5B07">
        <w:rPr>
          <w:color w:val="000000" w:themeColor="text1"/>
          <w:sz w:val="24"/>
          <w:szCs w:val="24"/>
        </w:rPr>
        <w:t xml:space="preserve"> 2600, </w:t>
      </w:r>
      <w:proofErr w:type="spellStart"/>
      <w:r w:rsidRPr="009B5B07">
        <w:rPr>
          <w:color w:val="000000" w:themeColor="text1"/>
          <w:sz w:val="24"/>
          <w:szCs w:val="24"/>
        </w:rPr>
        <w:t>Chemito</w:t>
      </w:r>
      <w:proofErr w:type="spellEnd"/>
      <w:r w:rsidRPr="009B5B07">
        <w:rPr>
          <w:color w:val="000000" w:themeColor="text1"/>
          <w:sz w:val="24"/>
          <w:szCs w:val="24"/>
        </w:rPr>
        <w:t xml:space="preserve">). </w:t>
      </w:r>
      <w:r w:rsidRPr="009B5B07">
        <w:rPr>
          <w:rFonts w:eastAsia="Calibri"/>
          <w:color w:val="000000" w:themeColor="text1"/>
          <w:sz w:val="24"/>
          <w:szCs w:val="24"/>
        </w:rPr>
        <w:t xml:space="preserve">The chlorophyll content was expressed </w:t>
      </w:r>
      <w:r w:rsidRPr="009B5B07">
        <w:rPr>
          <w:color w:val="000000" w:themeColor="text1"/>
          <w:sz w:val="24"/>
          <w:szCs w:val="24"/>
        </w:rPr>
        <w:t>in mg g</w:t>
      </w:r>
      <w:r w:rsidRPr="009B5B07">
        <w:rPr>
          <w:color w:val="000000" w:themeColor="text1"/>
          <w:sz w:val="24"/>
          <w:szCs w:val="24"/>
          <w:vertAlign w:val="superscript"/>
        </w:rPr>
        <w:t>-1</w:t>
      </w:r>
      <w:r w:rsidRPr="009B5B07">
        <w:rPr>
          <w:color w:val="000000" w:themeColor="text1"/>
          <w:sz w:val="24"/>
          <w:szCs w:val="24"/>
        </w:rPr>
        <w:t xml:space="preserve"> fresh weight (mg g</w:t>
      </w:r>
      <w:r w:rsidRPr="009B5B07">
        <w:rPr>
          <w:color w:val="000000" w:themeColor="text1"/>
          <w:sz w:val="24"/>
          <w:szCs w:val="24"/>
          <w:vertAlign w:val="superscript"/>
        </w:rPr>
        <w:t>-1</w:t>
      </w:r>
      <w:r w:rsidRPr="009B5B07">
        <w:rPr>
          <w:color w:val="000000" w:themeColor="text1"/>
          <w:sz w:val="24"/>
          <w:szCs w:val="24"/>
        </w:rPr>
        <w:t xml:space="preserve"> FW) (Ronen and Galun, 1984).</w:t>
      </w:r>
    </w:p>
    <w:p w14:paraId="76041AA5" w14:textId="77777777" w:rsidR="004C0EAE" w:rsidRPr="009B5B07" w:rsidRDefault="004C0EAE" w:rsidP="004C0EAE">
      <w:pPr>
        <w:spacing w:before="200" w:line="360" w:lineRule="auto"/>
        <w:jc w:val="both"/>
        <w:rPr>
          <w:b/>
          <w:bCs/>
          <w:color w:val="000000" w:themeColor="text1"/>
          <w:sz w:val="24"/>
          <w:szCs w:val="24"/>
        </w:rPr>
      </w:pPr>
      <w:r w:rsidRPr="009B5B07">
        <w:rPr>
          <w:color w:val="000000" w:themeColor="text1"/>
          <w:sz w:val="24"/>
          <w:szCs w:val="24"/>
        </w:rPr>
        <w:t>Total chlorophyll was calculated by using following formula:</w:t>
      </w:r>
    </w:p>
    <w:p w14:paraId="167F35BD" w14:textId="77777777" w:rsidR="004C0EAE" w:rsidRPr="009B5B07" w:rsidRDefault="004C0EAE" w:rsidP="004C0EAE">
      <w:pPr>
        <w:spacing w:before="200" w:line="360" w:lineRule="auto"/>
        <w:jc w:val="center"/>
        <w:rPr>
          <w:color w:val="000000" w:themeColor="text1"/>
          <w:spacing w:val="-4"/>
          <w:sz w:val="24"/>
          <w:szCs w:val="24"/>
        </w:rPr>
      </w:pPr>
      <w:r w:rsidRPr="009B5B07">
        <w:rPr>
          <w:color w:val="000000" w:themeColor="text1"/>
          <w:spacing w:val="-4"/>
          <w:sz w:val="24"/>
          <w:szCs w:val="24"/>
        </w:rPr>
        <w:t>Total Chlorophyll (mg g</w:t>
      </w:r>
      <w:r w:rsidRPr="009B5B07">
        <w:rPr>
          <w:color w:val="000000" w:themeColor="text1"/>
          <w:spacing w:val="-4"/>
          <w:sz w:val="24"/>
          <w:szCs w:val="24"/>
          <w:vertAlign w:val="superscript"/>
        </w:rPr>
        <w:t>-1</w:t>
      </w:r>
      <w:r w:rsidRPr="009B5B07">
        <w:rPr>
          <w:color w:val="000000" w:themeColor="text1"/>
          <w:spacing w:val="-4"/>
          <w:sz w:val="24"/>
          <w:szCs w:val="24"/>
        </w:rPr>
        <w:t xml:space="preserve"> tissue) = [20.2 (D645) + 8.02 (D663)] × V/1000 × W</w:t>
      </w:r>
    </w:p>
    <w:p w14:paraId="293D48A3" w14:textId="77777777" w:rsidR="004C0EAE" w:rsidRPr="009B5B07" w:rsidRDefault="004C0EAE" w:rsidP="004C0EAE">
      <w:pPr>
        <w:spacing w:before="200" w:line="360" w:lineRule="auto"/>
        <w:jc w:val="both"/>
        <w:rPr>
          <w:b/>
          <w:bCs/>
          <w:color w:val="000000" w:themeColor="text1"/>
          <w:sz w:val="24"/>
          <w:szCs w:val="24"/>
        </w:rPr>
      </w:pPr>
      <w:r w:rsidRPr="009B5B07">
        <w:rPr>
          <w:color w:val="000000" w:themeColor="text1"/>
          <w:sz w:val="24"/>
          <w:szCs w:val="24"/>
        </w:rPr>
        <w:t>where,</w:t>
      </w:r>
    </w:p>
    <w:p w14:paraId="2F1858CD" w14:textId="77777777" w:rsidR="004C0EAE" w:rsidRPr="009B5B07" w:rsidRDefault="004C0EAE" w:rsidP="004C0EAE">
      <w:pPr>
        <w:pStyle w:val="ListParagraph"/>
        <w:tabs>
          <w:tab w:val="left" w:pos="1260"/>
          <w:tab w:val="left" w:pos="1620"/>
        </w:tabs>
        <w:spacing w:before="200" w:line="360" w:lineRule="auto"/>
        <w:ind w:left="0" w:firstLine="720"/>
        <w:contextualSpacing w:val="0"/>
        <w:jc w:val="both"/>
        <w:rPr>
          <w:color w:val="000000" w:themeColor="text1"/>
          <w:sz w:val="24"/>
          <w:szCs w:val="24"/>
        </w:rPr>
      </w:pPr>
      <w:r w:rsidRPr="009B5B07">
        <w:rPr>
          <w:color w:val="000000" w:themeColor="text1"/>
          <w:sz w:val="24"/>
          <w:szCs w:val="24"/>
        </w:rPr>
        <w:t>D</w:t>
      </w:r>
      <w:r w:rsidRPr="009B5B07">
        <w:rPr>
          <w:color w:val="000000" w:themeColor="text1"/>
          <w:sz w:val="24"/>
          <w:szCs w:val="24"/>
        </w:rPr>
        <w:tab/>
        <w:t>=</w:t>
      </w:r>
      <w:r w:rsidRPr="009B5B07">
        <w:rPr>
          <w:color w:val="000000" w:themeColor="text1"/>
          <w:sz w:val="24"/>
          <w:szCs w:val="24"/>
        </w:rPr>
        <w:tab/>
        <w:t>Optical density at respective wave length</w:t>
      </w:r>
    </w:p>
    <w:p w14:paraId="5413842B" w14:textId="77777777" w:rsidR="004C0EAE" w:rsidRPr="009B5B07" w:rsidRDefault="004C0EAE" w:rsidP="004C0EAE">
      <w:pPr>
        <w:pStyle w:val="ListParagraph"/>
        <w:tabs>
          <w:tab w:val="left" w:pos="1260"/>
          <w:tab w:val="left" w:pos="1620"/>
        </w:tabs>
        <w:spacing w:before="200" w:line="360" w:lineRule="auto"/>
        <w:ind w:left="0" w:firstLine="720"/>
        <w:contextualSpacing w:val="0"/>
        <w:jc w:val="both"/>
        <w:rPr>
          <w:color w:val="000000" w:themeColor="text1"/>
          <w:sz w:val="24"/>
          <w:szCs w:val="24"/>
        </w:rPr>
      </w:pPr>
      <w:r w:rsidRPr="009B5B07">
        <w:rPr>
          <w:color w:val="000000" w:themeColor="text1"/>
          <w:sz w:val="24"/>
          <w:szCs w:val="24"/>
        </w:rPr>
        <w:t xml:space="preserve">V </w:t>
      </w:r>
      <w:r w:rsidRPr="009B5B07">
        <w:rPr>
          <w:color w:val="000000" w:themeColor="text1"/>
          <w:sz w:val="24"/>
          <w:szCs w:val="24"/>
        </w:rPr>
        <w:tab/>
        <w:t>=</w:t>
      </w:r>
      <w:r w:rsidRPr="009B5B07">
        <w:rPr>
          <w:color w:val="000000" w:themeColor="text1"/>
          <w:sz w:val="24"/>
          <w:szCs w:val="24"/>
        </w:rPr>
        <w:tab/>
        <w:t>Final volume of the supernatant</w:t>
      </w:r>
    </w:p>
    <w:p w14:paraId="0BC23B58" w14:textId="77777777" w:rsidR="004C0EAE" w:rsidRPr="009B5B07" w:rsidRDefault="004C0EAE" w:rsidP="004C0EAE">
      <w:pPr>
        <w:pStyle w:val="ListParagraph"/>
        <w:tabs>
          <w:tab w:val="left" w:pos="1260"/>
          <w:tab w:val="left" w:pos="1620"/>
        </w:tabs>
        <w:spacing w:before="200" w:line="360" w:lineRule="auto"/>
        <w:ind w:left="0" w:firstLine="720"/>
        <w:contextualSpacing w:val="0"/>
        <w:jc w:val="both"/>
        <w:rPr>
          <w:color w:val="000000" w:themeColor="text1"/>
          <w:sz w:val="24"/>
          <w:szCs w:val="24"/>
        </w:rPr>
      </w:pPr>
      <w:r w:rsidRPr="009B5B07">
        <w:rPr>
          <w:color w:val="000000" w:themeColor="text1"/>
          <w:sz w:val="24"/>
          <w:szCs w:val="24"/>
        </w:rPr>
        <w:t>W</w:t>
      </w:r>
      <w:r w:rsidRPr="009B5B07">
        <w:rPr>
          <w:color w:val="000000" w:themeColor="text1"/>
          <w:sz w:val="24"/>
          <w:szCs w:val="24"/>
        </w:rPr>
        <w:tab/>
        <w:t>=</w:t>
      </w:r>
      <w:r w:rsidRPr="009B5B07">
        <w:rPr>
          <w:color w:val="000000" w:themeColor="text1"/>
          <w:sz w:val="24"/>
          <w:szCs w:val="24"/>
        </w:rPr>
        <w:tab/>
        <w:t>Weight of the sample taken in gram</w:t>
      </w:r>
    </w:p>
    <w:p w14:paraId="67F7609E" w14:textId="77777777" w:rsidR="00B67030" w:rsidRPr="009B5B07" w:rsidRDefault="00B67030" w:rsidP="00DD40E2">
      <w:pPr>
        <w:spacing w:after="0" w:line="360" w:lineRule="auto"/>
        <w:jc w:val="both"/>
        <w:rPr>
          <w:sz w:val="24"/>
          <w:szCs w:val="24"/>
        </w:rPr>
      </w:pPr>
    </w:p>
    <w:p w14:paraId="18427A1F" w14:textId="77777777" w:rsidR="00B67030" w:rsidRPr="009B5B07" w:rsidRDefault="00B67030" w:rsidP="0016331F">
      <w:pPr>
        <w:spacing w:after="0" w:line="360" w:lineRule="auto"/>
        <w:jc w:val="both"/>
        <w:rPr>
          <w:b/>
          <w:bCs/>
          <w:sz w:val="24"/>
          <w:szCs w:val="24"/>
        </w:rPr>
      </w:pPr>
      <w:r w:rsidRPr="009B5B07">
        <w:rPr>
          <w:b/>
          <w:bCs/>
          <w:sz w:val="24"/>
          <w:szCs w:val="24"/>
        </w:rPr>
        <w:t>RESULTS AND DISCUSSION</w:t>
      </w:r>
    </w:p>
    <w:p w14:paraId="396BE160" w14:textId="77777777" w:rsidR="001636CA" w:rsidRPr="009B5B07" w:rsidRDefault="001636CA" w:rsidP="0016331F">
      <w:pPr>
        <w:spacing w:line="360" w:lineRule="auto"/>
        <w:jc w:val="both"/>
        <w:rPr>
          <w:b/>
          <w:bCs/>
          <w:sz w:val="24"/>
          <w:szCs w:val="24"/>
        </w:rPr>
      </w:pPr>
      <w:r w:rsidRPr="009B5B07">
        <w:rPr>
          <w:b/>
          <w:bCs/>
          <w:sz w:val="24"/>
          <w:szCs w:val="24"/>
        </w:rPr>
        <w:lastRenderedPageBreak/>
        <w:t xml:space="preserve">Culm </w:t>
      </w:r>
      <w:proofErr w:type="gramStart"/>
      <w:r w:rsidRPr="009B5B07">
        <w:rPr>
          <w:b/>
          <w:bCs/>
          <w:sz w:val="24"/>
          <w:szCs w:val="24"/>
        </w:rPr>
        <w:t>diameter :</w:t>
      </w:r>
      <w:proofErr w:type="gramEnd"/>
    </w:p>
    <w:p w14:paraId="37F0C148" w14:textId="77777777" w:rsidR="00D53BE8" w:rsidRPr="009B5B07" w:rsidRDefault="005010C0" w:rsidP="00DC7DEE">
      <w:pPr>
        <w:spacing w:before="200" w:line="360" w:lineRule="auto"/>
        <w:ind w:firstLine="720"/>
        <w:jc w:val="both"/>
        <w:rPr>
          <w:sz w:val="24"/>
          <w:szCs w:val="24"/>
        </w:rPr>
      </w:pPr>
      <w:r w:rsidRPr="009B5B07">
        <w:rPr>
          <w:sz w:val="24"/>
          <w:szCs w:val="24"/>
        </w:rPr>
        <w:t xml:space="preserve">Foliar application of plant growth regulators had a significant effect on culm diameter in rice. Among the different treatments, </w:t>
      </w:r>
      <w:proofErr w:type="spellStart"/>
      <w:r w:rsidRPr="009B5B07">
        <w:rPr>
          <w:sz w:val="24"/>
          <w:szCs w:val="24"/>
        </w:rPr>
        <w:t>chlormequat</w:t>
      </w:r>
      <w:proofErr w:type="spellEnd"/>
      <w:r w:rsidRPr="009B5B07">
        <w:rPr>
          <w:sz w:val="24"/>
          <w:szCs w:val="24"/>
        </w:rPr>
        <w:t xml:space="preserve"> chloride at 500 ppm (T₆) showed the highest culm diameter and was statistically similar to the other growth regulator-treated plots. In contrast, the untreated control (T₁) had the lowest culm diameter. </w:t>
      </w:r>
    </w:p>
    <w:p w14:paraId="2C44FE74" w14:textId="2EBD3442" w:rsidR="001B2C8B" w:rsidRPr="009B5B07" w:rsidRDefault="005010C0" w:rsidP="00DC7DEE">
      <w:pPr>
        <w:spacing w:before="200" w:line="360" w:lineRule="auto"/>
        <w:ind w:firstLine="720"/>
        <w:jc w:val="both"/>
        <w:rPr>
          <w:sz w:val="24"/>
          <w:szCs w:val="24"/>
        </w:rPr>
      </w:pPr>
      <w:r w:rsidRPr="009B5B07">
        <w:rPr>
          <w:sz w:val="24"/>
          <w:szCs w:val="24"/>
        </w:rPr>
        <w:t xml:space="preserve">The increase in culm thickness from growth retardant treatments may be due to reduced stem elongation and a shift in resources towards the structural development of the culm. Growth retardants are known to </w:t>
      </w:r>
      <w:r w:rsidR="001B2C8B" w:rsidRPr="009B5B07">
        <w:rPr>
          <w:sz w:val="24"/>
          <w:szCs w:val="24"/>
        </w:rPr>
        <w:t>promote</w:t>
      </w:r>
      <w:r w:rsidRPr="009B5B07">
        <w:rPr>
          <w:sz w:val="24"/>
          <w:szCs w:val="24"/>
        </w:rPr>
        <w:t xml:space="preserve"> the accumulation of structural materials like cellulose, hemicellulose, lignin, and reserve carbohydrates in stem tissues. This accumulation increases culm thickness and strength. More structural compounds result in stronger and tougher stems, which help them resist lodging in</w:t>
      </w:r>
      <w:r w:rsidR="001B2C8B" w:rsidRPr="009B5B07">
        <w:rPr>
          <w:sz w:val="24"/>
          <w:szCs w:val="24"/>
        </w:rPr>
        <w:t xml:space="preserve"> </w:t>
      </w:r>
      <w:r w:rsidR="00DC7DEE" w:rsidRPr="009B5B07">
        <w:rPr>
          <w:sz w:val="24"/>
          <w:szCs w:val="24"/>
        </w:rPr>
        <w:t xml:space="preserve">adverse </w:t>
      </w:r>
      <w:r w:rsidRPr="009B5B07">
        <w:rPr>
          <w:sz w:val="24"/>
          <w:szCs w:val="24"/>
        </w:rPr>
        <w:t xml:space="preserve">environmental conditions. </w:t>
      </w:r>
      <w:r w:rsidR="001B2C8B" w:rsidRPr="009B5B07">
        <w:rPr>
          <w:sz w:val="24"/>
          <w:szCs w:val="24"/>
        </w:rPr>
        <w:t xml:space="preserve">In addition to this, </w:t>
      </w:r>
      <w:proofErr w:type="spellStart"/>
      <w:r w:rsidRPr="009B5B07">
        <w:rPr>
          <w:sz w:val="24"/>
          <w:szCs w:val="24"/>
        </w:rPr>
        <w:t>chlor</w:t>
      </w:r>
      <w:r w:rsidR="00DC7DEE" w:rsidRPr="009B5B07">
        <w:rPr>
          <w:sz w:val="24"/>
          <w:szCs w:val="24"/>
        </w:rPr>
        <w:t>o</w:t>
      </w:r>
      <w:r w:rsidRPr="009B5B07">
        <w:rPr>
          <w:sz w:val="24"/>
          <w:szCs w:val="24"/>
        </w:rPr>
        <w:t>mequat</w:t>
      </w:r>
      <w:proofErr w:type="spellEnd"/>
      <w:r w:rsidRPr="009B5B07">
        <w:rPr>
          <w:sz w:val="24"/>
          <w:szCs w:val="24"/>
        </w:rPr>
        <w:t xml:space="preserve"> chloride's inhibition of gibberellin-related internodal elongation may have led to a more compact plant structure with stronger stems. Similar results regarding improved stem strength, culm structure, and lodging resistance from growth retardant use were reported by Sudarshna and Gurdeep (2018), Li </w:t>
      </w:r>
      <w:r w:rsidRPr="00457E9A">
        <w:rPr>
          <w:i/>
          <w:iCs/>
          <w:sz w:val="24"/>
          <w:szCs w:val="24"/>
        </w:rPr>
        <w:t>et al.</w:t>
      </w:r>
      <w:r w:rsidRPr="009B5B07">
        <w:rPr>
          <w:sz w:val="24"/>
          <w:szCs w:val="24"/>
        </w:rPr>
        <w:t xml:space="preserve"> (2025) in wheat and Ma </w:t>
      </w:r>
      <w:r w:rsidRPr="00457E9A">
        <w:rPr>
          <w:i/>
          <w:iCs/>
          <w:sz w:val="24"/>
          <w:szCs w:val="24"/>
        </w:rPr>
        <w:t>et al.</w:t>
      </w:r>
      <w:r w:rsidRPr="009B5B07">
        <w:rPr>
          <w:sz w:val="24"/>
          <w:szCs w:val="24"/>
        </w:rPr>
        <w:t xml:space="preserve"> (2026) in rice and wheat.</w:t>
      </w:r>
    </w:p>
    <w:p w14:paraId="1A73806C" w14:textId="1C4C0ABF" w:rsidR="00463E44" w:rsidRPr="009B5B07" w:rsidRDefault="00463E44" w:rsidP="00897A52">
      <w:pPr>
        <w:spacing w:before="200" w:line="360" w:lineRule="auto"/>
        <w:jc w:val="both"/>
        <w:rPr>
          <w:sz w:val="24"/>
          <w:szCs w:val="24"/>
          <w:lang w:val="en-IN"/>
        </w:rPr>
      </w:pPr>
      <w:r w:rsidRPr="009B5B07">
        <w:rPr>
          <w:b/>
          <w:sz w:val="24"/>
          <w:szCs w:val="24"/>
          <w:lang w:val="en-IN"/>
        </w:rPr>
        <w:t>Number of Leaves Plant</w:t>
      </w:r>
      <w:r w:rsidRPr="009B5B07">
        <w:rPr>
          <w:sz w:val="24"/>
          <w:szCs w:val="24"/>
          <w:vertAlign w:val="superscript"/>
          <w:lang w:val="en-IN"/>
        </w:rPr>
        <w:t>-</w:t>
      </w:r>
      <w:r w:rsidRPr="009B5B07">
        <w:rPr>
          <w:b/>
          <w:sz w:val="24"/>
          <w:szCs w:val="24"/>
          <w:vertAlign w:val="superscript"/>
          <w:lang w:val="en-IN"/>
        </w:rPr>
        <w:t>1</w:t>
      </w:r>
    </w:p>
    <w:p w14:paraId="6A18D003" w14:textId="77777777" w:rsidR="00D53BE8" w:rsidRPr="009B5B07" w:rsidRDefault="004D4D89" w:rsidP="00DE5ABF">
      <w:pPr>
        <w:spacing w:line="360" w:lineRule="auto"/>
        <w:ind w:firstLine="720"/>
        <w:jc w:val="both"/>
        <w:rPr>
          <w:sz w:val="24"/>
          <w:szCs w:val="24"/>
        </w:rPr>
      </w:pPr>
      <w:r w:rsidRPr="009B5B07">
        <w:rPr>
          <w:sz w:val="24"/>
          <w:szCs w:val="24"/>
        </w:rPr>
        <w:t xml:space="preserve">The number of leaves per plant was significantly affected by the foliar application of growth regulators. Higher </w:t>
      </w:r>
      <w:r w:rsidR="00CD7186" w:rsidRPr="009B5B07">
        <w:rPr>
          <w:sz w:val="24"/>
          <w:szCs w:val="24"/>
        </w:rPr>
        <w:t>number of leaves</w:t>
      </w:r>
      <w:r w:rsidRPr="009B5B07">
        <w:rPr>
          <w:sz w:val="24"/>
          <w:szCs w:val="24"/>
        </w:rPr>
        <w:t xml:space="preserve"> were observed in treatments with </w:t>
      </w:r>
      <w:proofErr w:type="spellStart"/>
      <w:r w:rsidRPr="009B5B07">
        <w:rPr>
          <w:sz w:val="24"/>
          <w:szCs w:val="24"/>
        </w:rPr>
        <w:t>chlormequat</w:t>
      </w:r>
      <w:proofErr w:type="spellEnd"/>
      <w:r w:rsidRPr="009B5B07">
        <w:rPr>
          <w:sz w:val="24"/>
          <w:szCs w:val="24"/>
        </w:rPr>
        <w:t xml:space="preserve"> chloride at 500 ppm (T₆) and maleic hydrazide at 5000 ppm (T₂). These treatments were statistically similar to other treated plots, while the control (T₁) showed the lowest values. </w:t>
      </w:r>
    </w:p>
    <w:p w14:paraId="412DFA6C" w14:textId="5B2D0B56" w:rsidR="004D4D89" w:rsidRPr="009B5B07" w:rsidRDefault="004D4D89" w:rsidP="00DE5ABF">
      <w:pPr>
        <w:spacing w:line="360" w:lineRule="auto"/>
        <w:ind w:firstLine="720"/>
        <w:jc w:val="both"/>
        <w:rPr>
          <w:sz w:val="24"/>
          <w:szCs w:val="24"/>
        </w:rPr>
      </w:pPr>
      <w:r w:rsidRPr="009B5B07">
        <w:rPr>
          <w:sz w:val="24"/>
          <w:szCs w:val="24"/>
        </w:rPr>
        <w:t xml:space="preserve">The increase in </w:t>
      </w:r>
      <w:r w:rsidR="00CD7186" w:rsidRPr="009B5B07">
        <w:rPr>
          <w:sz w:val="24"/>
          <w:szCs w:val="24"/>
        </w:rPr>
        <w:t xml:space="preserve">number of leaves plant⁻¹ </w:t>
      </w:r>
      <w:r w:rsidR="00EB6C7F" w:rsidRPr="009B5B07">
        <w:rPr>
          <w:sz w:val="24"/>
          <w:szCs w:val="24"/>
        </w:rPr>
        <w:t xml:space="preserve">may be result of </w:t>
      </w:r>
      <w:r w:rsidRPr="009B5B07">
        <w:rPr>
          <w:sz w:val="24"/>
          <w:szCs w:val="24"/>
        </w:rPr>
        <w:t xml:space="preserve">improved cell division, differentiation, and elongation caused by growth retardants. These growth retardants </w:t>
      </w:r>
      <w:r w:rsidR="00EB6C7F" w:rsidRPr="009B5B07">
        <w:rPr>
          <w:sz w:val="24"/>
          <w:szCs w:val="24"/>
        </w:rPr>
        <w:t>improved</w:t>
      </w:r>
      <w:r w:rsidRPr="009B5B07">
        <w:rPr>
          <w:sz w:val="24"/>
          <w:szCs w:val="24"/>
        </w:rPr>
        <w:t xml:space="preserve"> vegetative growth, increased chlorophyl</w:t>
      </w:r>
      <w:r w:rsidR="0006653B" w:rsidRPr="009B5B07">
        <w:rPr>
          <w:sz w:val="24"/>
          <w:szCs w:val="24"/>
        </w:rPr>
        <w:t xml:space="preserve"> content</w:t>
      </w:r>
      <w:r w:rsidRPr="009B5B07">
        <w:rPr>
          <w:sz w:val="24"/>
          <w:szCs w:val="24"/>
        </w:rPr>
        <w:t xml:space="preserve">, and </w:t>
      </w:r>
      <w:r w:rsidR="0006653B" w:rsidRPr="009B5B07">
        <w:rPr>
          <w:sz w:val="24"/>
          <w:szCs w:val="24"/>
        </w:rPr>
        <w:t xml:space="preserve">better assimilate partitioning </w:t>
      </w:r>
      <w:r w:rsidRPr="009B5B07">
        <w:rPr>
          <w:sz w:val="24"/>
          <w:szCs w:val="24"/>
        </w:rPr>
        <w:t xml:space="preserve">by inhibiting gibberellin production. </w:t>
      </w:r>
      <w:proofErr w:type="spellStart"/>
      <w:r w:rsidRPr="009B5B07">
        <w:rPr>
          <w:sz w:val="24"/>
          <w:szCs w:val="24"/>
        </w:rPr>
        <w:t>Chlormequat</w:t>
      </w:r>
      <w:proofErr w:type="spellEnd"/>
      <w:r w:rsidRPr="009B5B07">
        <w:rPr>
          <w:sz w:val="24"/>
          <w:szCs w:val="24"/>
        </w:rPr>
        <w:t xml:space="preserve"> chloride is known to promote compact canopy growth and enhance physiological efficiency in cereals (Li </w:t>
      </w:r>
      <w:r w:rsidRPr="009B5B07">
        <w:rPr>
          <w:i/>
          <w:iCs/>
          <w:sz w:val="24"/>
          <w:szCs w:val="24"/>
        </w:rPr>
        <w:t>et al.,</w:t>
      </w:r>
      <w:r w:rsidRPr="009B5B07">
        <w:rPr>
          <w:sz w:val="24"/>
          <w:szCs w:val="24"/>
        </w:rPr>
        <w:t xml:space="preserve"> 2025). Similar positive effects of growth retardants on vegetative growth and agronomic traits, along with increased leaf numbers due to CCC application compared to the control, were reported by Prajapati </w:t>
      </w:r>
      <w:r w:rsidRPr="009B5B07">
        <w:rPr>
          <w:i/>
          <w:iCs/>
          <w:sz w:val="24"/>
          <w:szCs w:val="24"/>
        </w:rPr>
        <w:t>et al.</w:t>
      </w:r>
      <w:r w:rsidRPr="009B5B07">
        <w:rPr>
          <w:sz w:val="24"/>
          <w:szCs w:val="24"/>
        </w:rPr>
        <w:t xml:space="preserve"> (2020) and Kumar </w:t>
      </w:r>
      <w:r w:rsidRPr="009B5B07">
        <w:rPr>
          <w:i/>
          <w:iCs/>
          <w:sz w:val="24"/>
          <w:szCs w:val="24"/>
        </w:rPr>
        <w:t>et al.</w:t>
      </w:r>
      <w:r w:rsidRPr="009B5B07">
        <w:rPr>
          <w:sz w:val="24"/>
          <w:szCs w:val="24"/>
        </w:rPr>
        <w:t xml:space="preserve"> (2020) in barley.</w:t>
      </w:r>
    </w:p>
    <w:p w14:paraId="494DD6E6" w14:textId="77777777" w:rsidR="00AE1681" w:rsidRPr="009B5B07" w:rsidRDefault="00AE1681" w:rsidP="00DE5ABF">
      <w:pPr>
        <w:spacing w:line="360" w:lineRule="auto"/>
        <w:ind w:firstLine="720"/>
        <w:jc w:val="both"/>
        <w:rPr>
          <w:sz w:val="24"/>
          <w:szCs w:val="24"/>
        </w:rPr>
      </w:pPr>
    </w:p>
    <w:p w14:paraId="363C5AEC" w14:textId="77777777" w:rsidR="00AE1681" w:rsidRPr="009B5B07" w:rsidRDefault="00AE1681" w:rsidP="00DE5ABF">
      <w:pPr>
        <w:spacing w:line="360" w:lineRule="auto"/>
        <w:ind w:firstLine="720"/>
        <w:jc w:val="both"/>
        <w:rPr>
          <w:sz w:val="24"/>
          <w:szCs w:val="24"/>
        </w:rPr>
      </w:pPr>
    </w:p>
    <w:p w14:paraId="65B0B836" w14:textId="77777777" w:rsidR="00361E00" w:rsidRPr="009B5B07" w:rsidRDefault="00361E00" w:rsidP="0016331F">
      <w:pPr>
        <w:spacing w:before="200" w:line="360" w:lineRule="auto"/>
        <w:jc w:val="both"/>
        <w:rPr>
          <w:b/>
          <w:sz w:val="24"/>
          <w:szCs w:val="24"/>
          <w:lang w:val="en-IN"/>
        </w:rPr>
      </w:pPr>
      <w:r w:rsidRPr="009B5B07">
        <w:rPr>
          <w:b/>
          <w:sz w:val="24"/>
          <w:szCs w:val="24"/>
        </w:rPr>
        <w:lastRenderedPageBreak/>
        <w:t>Root Length (cm)</w:t>
      </w:r>
    </w:p>
    <w:p w14:paraId="5998EF9C" w14:textId="77777777" w:rsidR="00D53BE8" w:rsidRPr="009B5B07" w:rsidRDefault="00EC61B5" w:rsidP="00D53BE8">
      <w:pPr>
        <w:spacing w:before="200" w:line="360" w:lineRule="auto"/>
        <w:ind w:firstLine="720"/>
        <w:jc w:val="both"/>
        <w:rPr>
          <w:sz w:val="24"/>
          <w:szCs w:val="24"/>
        </w:rPr>
      </w:pPr>
      <w:r w:rsidRPr="009B5B07">
        <w:rPr>
          <w:sz w:val="24"/>
          <w:szCs w:val="24"/>
        </w:rPr>
        <w:t xml:space="preserve">Root length increased with crop age and was significantly affected by foliar application of growth regulators. The highest root length was noted with </w:t>
      </w:r>
      <w:proofErr w:type="spellStart"/>
      <w:r w:rsidRPr="009B5B07">
        <w:rPr>
          <w:sz w:val="24"/>
          <w:szCs w:val="24"/>
        </w:rPr>
        <w:t>chlormequat</w:t>
      </w:r>
      <w:proofErr w:type="spellEnd"/>
      <w:r w:rsidRPr="009B5B07">
        <w:rPr>
          <w:sz w:val="24"/>
          <w:szCs w:val="24"/>
        </w:rPr>
        <w:t xml:space="preserve"> chloride at 500 ppm (T₆), while the control (T₁) had the lowest root length. The improved root growth from growth retardant treatments may be due to the inhibition of gibberellic acid (GA₃) production. </w:t>
      </w:r>
    </w:p>
    <w:p w14:paraId="3C3B639A" w14:textId="491C3137" w:rsidR="00AD02E4" w:rsidRPr="009B5B07" w:rsidRDefault="00EC61B5" w:rsidP="00D53BE8">
      <w:pPr>
        <w:spacing w:before="200" w:line="360" w:lineRule="auto"/>
        <w:ind w:firstLine="720"/>
        <w:jc w:val="both"/>
        <w:rPr>
          <w:sz w:val="24"/>
          <w:szCs w:val="24"/>
        </w:rPr>
      </w:pPr>
      <w:r w:rsidRPr="009B5B07">
        <w:rPr>
          <w:sz w:val="24"/>
          <w:szCs w:val="24"/>
        </w:rPr>
        <w:t xml:space="preserve">This results in reduction of shoot elongation and more assimilates directed toward root development. </w:t>
      </w:r>
      <w:proofErr w:type="spellStart"/>
      <w:r w:rsidRPr="009B5B07">
        <w:rPr>
          <w:sz w:val="24"/>
          <w:szCs w:val="24"/>
        </w:rPr>
        <w:t>Chlormequat</w:t>
      </w:r>
      <w:proofErr w:type="spellEnd"/>
      <w:r w:rsidRPr="009B5B07">
        <w:rPr>
          <w:sz w:val="24"/>
          <w:szCs w:val="24"/>
        </w:rPr>
        <w:t xml:space="preserve"> chloride is known to improve root development, physiological efficiency, and stress tolerance in cereals by regulating gibberellin production (</w:t>
      </w:r>
      <w:proofErr w:type="spellStart"/>
      <w:r w:rsidRPr="009B5B07">
        <w:rPr>
          <w:sz w:val="24"/>
          <w:szCs w:val="24"/>
        </w:rPr>
        <w:t>Pirasteh-Anosheh</w:t>
      </w:r>
      <w:proofErr w:type="spellEnd"/>
      <w:r w:rsidRPr="009B5B07">
        <w:rPr>
          <w:sz w:val="24"/>
          <w:szCs w:val="24"/>
        </w:rPr>
        <w:t xml:space="preserve"> </w:t>
      </w:r>
      <w:r w:rsidRPr="009B5B07">
        <w:rPr>
          <w:i/>
          <w:iCs/>
          <w:sz w:val="24"/>
          <w:szCs w:val="24"/>
        </w:rPr>
        <w:t>et al.,</w:t>
      </w:r>
      <w:r w:rsidRPr="009B5B07">
        <w:rPr>
          <w:sz w:val="24"/>
          <w:szCs w:val="24"/>
        </w:rPr>
        <w:t xml:space="preserve"> 2021; Li </w:t>
      </w:r>
      <w:r w:rsidRPr="009B5B07">
        <w:rPr>
          <w:i/>
          <w:iCs/>
          <w:sz w:val="24"/>
          <w:szCs w:val="24"/>
        </w:rPr>
        <w:t>et al.,</w:t>
      </w:r>
      <w:r w:rsidRPr="009B5B07">
        <w:rPr>
          <w:sz w:val="24"/>
          <w:szCs w:val="24"/>
        </w:rPr>
        <w:t xml:space="preserve"> 2024). The </w:t>
      </w:r>
      <w:r w:rsidR="00D831B4" w:rsidRPr="009B5B07">
        <w:rPr>
          <w:sz w:val="24"/>
          <w:szCs w:val="24"/>
        </w:rPr>
        <w:t xml:space="preserve">improved </w:t>
      </w:r>
      <w:r w:rsidRPr="009B5B07">
        <w:rPr>
          <w:sz w:val="24"/>
          <w:szCs w:val="24"/>
        </w:rPr>
        <w:t xml:space="preserve">root growth from using growth retardants may also relate to increased efficiency in water and nutrient uptake and more carbohydrates allocated to below-ground plant parts. Similar </w:t>
      </w:r>
      <w:r w:rsidR="00AD02E4" w:rsidRPr="009B5B07">
        <w:rPr>
          <w:sz w:val="24"/>
          <w:szCs w:val="24"/>
        </w:rPr>
        <w:t>improvements</w:t>
      </w:r>
      <w:r w:rsidRPr="009B5B07">
        <w:rPr>
          <w:sz w:val="24"/>
          <w:szCs w:val="24"/>
        </w:rPr>
        <w:t xml:space="preserve"> in root growth and biomass accumulation from </w:t>
      </w:r>
      <w:proofErr w:type="spellStart"/>
      <w:r w:rsidRPr="009B5B07">
        <w:rPr>
          <w:sz w:val="24"/>
          <w:szCs w:val="24"/>
        </w:rPr>
        <w:t>antigibberellin</w:t>
      </w:r>
      <w:proofErr w:type="spellEnd"/>
      <w:r w:rsidRPr="009B5B07">
        <w:rPr>
          <w:sz w:val="24"/>
          <w:szCs w:val="24"/>
        </w:rPr>
        <w:t xml:space="preserve"> growth regulators were reported by Das </w:t>
      </w:r>
      <w:r w:rsidRPr="009B5B07">
        <w:rPr>
          <w:i/>
          <w:iCs/>
          <w:sz w:val="24"/>
          <w:szCs w:val="24"/>
        </w:rPr>
        <w:t>et al.</w:t>
      </w:r>
      <w:r w:rsidRPr="009B5B07">
        <w:rPr>
          <w:sz w:val="24"/>
          <w:szCs w:val="24"/>
        </w:rPr>
        <w:t xml:space="preserve"> (1989), Rajala and Peltonen-Sainio (2001), Kaur </w:t>
      </w:r>
      <w:r w:rsidRPr="009B5B07">
        <w:rPr>
          <w:i/>
          <w:iCs/>
          <w:sz w:val="24"/>
          <w:szCs w:val="24"/>
        </w:rPr>
        <w:t>et al.</w:t>
      </w:r>
      <w:r w:rsidRPr="009B5B07">
        <w:rPr>
          <w:sz w:val="24"/>
          <w:szCs w:val="24"/>
        </w:rPr>
        <w:t xml:space="preserve"> (2015) and </w:t>
      </w:r>
      <w:proofErr w:type="spellStart"/>
      <w:r w:rsidRPr="009B5B07">
        <w:rPr>
          <w:sz w:val="24"/>
          <w:szCs w:val="24"/>
        </w:rPr>
        <w:t>Vazayefi</w:t>
      </w:r>
      <w:proofErr w:type="spellEnd"/>
      <w:r w:rsidRPr="009B5B07">
        <w:rPr>
          <w:sz w:val="24"/>
          <w:szCs w:val="24"/>
        </w:rPr>
        <w:t xml:space="preserve"> </w:t>
      </w:r>
      <w:r w:rsidRPr="009B5B07">
        <w:rPr>
          <w:i/>
          <w:iCs/>
          <w:sz w:val="24"/>
          <w:szCs w:val="24"/>
        </w:rPr>
        <w:t>et al.</w:t>
      </w:r>
      <w:r w:rsidRPr="009B5B07">
        <w:rPr>
          <w:sz w:val="24"/>
          <w:szCs w:val="24"/>
        </w:rPr>
        <w:t xml:space="preserve"> (2023).</w:t>
      </w:r>
    </w:p>
    <w:p w14:paraId="3DE67F63" w14:textId="0EF12DE5" w:rsidR="001F581F" w:rsidRPr="009B5B07" w:rsidRDefault="001F581F" w:rsidP="0016331F">
      <w:pPr>
        <w:spacing w:before="200" w:line="360" w:lineRule="auto"/>
        <w:jc w:val="both"/>
        <w:rPr>
          <w:b/>
          <w:sz w:val="24"/>
          <w:szCs w:val="24"/>
        </w:rPr>
      </w:pPr>
      <w:r w:rsidRPr="009B5B07">
        <w:rPr>
          <w:b/>
          <w:sz w:val="24"/>
          <w:szCs w:val="24"/>
        </w:rPr>
        <w:t>Specific Leaf Area (SLA) (cm</w:t>
      </w:r>
      <w:r w:rsidRPr="009B5B07">
        <w:rPr>
          <w:b/>
          <w:sz w:val="24"/>
          <w:szCs w:val="24"/>
          <w:vertAlign w:val="superscript"/>
        </w:rPr>
        <w:t>2</w:t>
      </w:r>
      <w:r w:rsidRPr="009B5B07">
        <w:rPr>
          <w:b/>
          <w:sz w:val="24"/>
          <w:szCs w:val="24"/>
        </w:rPr>
        <w:t xml:space="preserve"> g</w:t>
      </w:r>
      <w:r w:rsidRPr="009B5B07">
        <w:rPr>
          <w:b/>
          <w:sz w:val="24"/>
          <w:szCs w:val="24"/>
          <w:vertAlign w:val="superscript"/>
        </w:rPr>
        <w:t>-1</w:t>
      </w:r>
      <w:r w:rsidRPr="009B5B07">
        <w:rPr>
          <w:b/>
          <w:sz w:val="24"/>
          <w:szCs w:val="24"/>
        </w:rPr>
        <w:t>)</w:t>
      </w:r>
    </w:p>
    <w:p w14:paraId="3C1E2ECA" w14:textId="77777777" w:rsidR="00D53BE8" w:rsidRPr="009B5B07" w:rsidRDefault="00974A3C" w:rsidP="0049467A">
      <w:pPr>
        <w:spacing w:line="360" w:lineRule="auto"/>
        <w:ind w:firstLine="720"/>
        <w:jc w:val="both"/>
        <w:rPr>
          <w:sz w:val="24"/>
          <w:szCs w:val="24"/>
          <w:lang w:val="en-IN"/>
        </w:rPr>
      </w:pPr>
      <w:r w:rsidRPr="009B5B07">
        <w:rPr>
          <w:sz w:val="24"/>
          <w:szCs w:val="24"/>
          <w:lang w:val="en-IN"/>
        </w:rPr>
        <w:t xml:space="preserve">Specific leaf area (SLA) decreased progressively with crop age, with a slight increase observed towards maturity. Foliar application of plant growth regulators significantly influenced SLA, with the control (T₁) recording the highest value, while growth regulator treatments showed comparatively lower SLA, with T₂ and T₆ registering the minimum values. </w:t>
      </w:r>
    </w:p>
    <w:p w14:paraId="2E440617" w14:textId="6F94D78D" w:rsidR="00974A3C" w:rsidRPr="009B5B07" w:rsidRDefault="00974A3C" w:rsidP="0049467A">
      <w:pPr>
        <w:spacing w:line="360" w:lineRule="auto"/>
        <w:ind w:firstLine="720"/>
        <w:jc w:val="both"/>
        <w:rPr>
          <w:sz w:val="24"/>
          <w:szCs w:val="24"/>
          <w:lang w:val="en-IN"/>
        </w:rPr>
      </w:pPr>
      <w:r w:rsidRPr="009B5B07">
        <w:rPr>
          <w:sz w:val="24"/>
          <w:szCs w:val="24"/>
          <w:lang w:val="en-IN"/>
        </w:rPr>
        <w:t>The reduction in SLA under growth regulator treatments may be attributed to improved leaf thickness and structural development,</w:t>
      </w:r>
      <w:r w:rsidR="001E1FE9" w:rsidRPr="009B5B07">
        <w:rPr>
          <w:sz w:val="24"/>
          <w:szCs w:val="24"/>
        </w:rPr>
        <w:t xml:space="preserve"> resulting from the inhibition of gibberellin-mediated cell elongation.</w:t>
      </w:r>
      <w:r w:rsidRPr="009B5B07">
        <w:rPr>
          <w:sz w:val="24"/>
          <w:szCs w:val="24"/>
          <w:lang w:val="en-IN"/>
        </w:rPr>
        <w:t xml:space="preserve"> </w:t>
      </w:r>
      <w:r w:rsidR="009D6E7D" w:rsidRPr="009B5B07">
        <w:rPr>
          <w:sz w:val="24"/>
          <w:szCs w:val="24"/>
        </w:rPr>
        <w:t xml:space="preserve">Growth retardants </w:t>
      </w:r>
      <w:r w:rsidR="00C939BA" w:rsidRPr="009B5B07">
        <w:rPr>
          <w:sz w:val="24"/>
          <w:szCs w:val="24"/>
        </w:rPr>
        <w:t>were reported to</w:t>
      </w:r>
      <w:r w:rsidRPr="009B5B07">
        <w:rPr>
          <w:sz w:val="24"/>
          <w:szCs w:val="24"/>
          <w:lang w:val="en-IN"/>
        </w:rPr>
        <w:t xml:space="preserve"> enhance photosynthetic efficiency and dry matter accumulation. These findings </w:t>
      </w:r>
      <w:proofErr w:type="gramStart"/>
      <w:r w:rsidR="00790BC0" w:rsidRPr="009B5B07">
        <w:rPr>
          <w:sz w:val="24"/>
          <w:szCs w:val="24"/>
          <w:lang w:val="en-IN"/>
        </w:rPr>
        <w:t>we</w:t>
      </w:r>
      <w:r w:rsidRPr="009B5B07">
        <w:rPr>
          <w:sz w:val="24"/>
          <w:szCs w:val="24"/>
          <w:lang w:val="en-IN"/>
        </w:rPr>
        <w:t>re in agreement</w:t>
      </w:r>
      <w:proofErr w:type="gramEnd"/>
      <w:r w:rsidRPr="009B5B07">
        <w:rPr>
          <w:sz w:val="24"/>
          <w:szCs w:val="24"/>
          <w:lang w:val="en-IN"/>
        </w:rPr>
        <w:t xml:space="preserve"> with Carvalho </w:t>
      </w:r>
      <w:r w:rsidRPr="009B5B07">
        <w:rPr>
          <w:i/>
          <w:iCs/>
          <w:sz w:val="24"/>
          <w:szCs w:val="24"/>
          <w:lang w:val="en-IN"/>
        </w:rPr>
        <w:t>et al.</w:t>
      </w:r>
      <w:r w:rsidRPr="009B5B07">
        <w:rPr>
          <w:sz w:val="24"/>
          <w:szCs w:val="24"/>
          <w:lang w:val="en-IN"/>
        </w:rPr>
        <w:t xml:space="preserve"> (2016),</w:t>
      </w:r>
      <w:r w:rsidR="00C2514E" w:rsidRPr="009B5B07">
        <w:rPr>
          <w:sz w:val="24"/>
          <w:szCs w:val="24"/>
          <w:lang w:val="en-IN"/>
        </w:rPr>
        <w:t xml:space="preserve"> </w:t>
      </w:r>
      <w:r w:rsidR="00B73281" w:rsidRPr="009B5B07">
        <w:rPr>
          <w:sz w:val="24"/>
          <w:szCs w:val="24"/>
        </w:rPr>
        <w:t xml:space="preserve">Li </w:t>
      </w:r>
      <w:r w:rsidR="00B73281" w:rsidRPr="009B5B07">
        <w:rPr>
          <w:i/>
          <w:iCs/>
          <w:sz w:val="24"/>
          <w:szCs w:val="24"/>
        </w:rPr>
        <w:t>et al.</w:t>
      </w:r>
      <w:r w:rsidR="00B73281" w:rsidRPr="009B5B07">
        <w:rPr>
          <w:sz w:val="24"/>
          <w:szCs w:val="24"/>
        </w:rPr>
        <w:t xml:space="preserve"> (2024) in wheat and </w:t>
      </w:r>
      <w:r w:rsidR="00884364" w:rsidRPr="009B5B07">
        <w:rPr>
          <w:sz w:val="24"/>
          <w:szCs w:val="24"/>
        </w:rPr>
        <w:t>Ananthi</w:t>
      </w:r>
      <w:r w:rsidR="00B73281" w:rsidRPr="009B5B07">
        <w:rPr>
          <w:sz w:val="24"/>
          <w:szCs w:val="24"/>
        </w:rPr>
        <w:t xml:space="preserve"> </w:t>
      </w:r>
      <w:r w:rsidR="00B73281" w:rsidRPr="009B5B07">
        <w:rPr>
          <w:i/>
          <w:iCs/>
          <w:sz w:val="24"/>
          <w:szCs w:val="24"/>
        </w:rPr>
        <w:t>et al.</w:t>
      </w:r>
      <w:r w:rsidR="00B73281" w:rsidRPr="009B5B07">
        <w:rPr>
          <w:sz w:val="24"/>
          <w:szCs w:val="24"/>
        </w:rPr>
        <w:t xml:space="preserve"> (2025) in </w:t>
      </w:r>
      <w:proofErr w:type="spellStart"/>
      <w:r w:rsidR="00B73281" w:rsidRPr="009B5B07">
        <w:rPr>
          <w:sz w:val="24"/>
          <w:szCs w:val="24"/>
        </w:rPr>
        <w:t>proso</w:t>
      </w:r>
      <w:proofErr w:type="spellEnd"/>
      <w:r w:rsidR="00B73281" w:rsidRPr="009B5B07">
        <w:rPr>
          <w:sz w:val="24"/>
          <w:szCs w:val="24"/>
        </w:rPr>
        <w:t xml:space="preserve"> millet </w:t>
      </w:r>
      <w:r w:rsidRPr="009B5B07">
        <w:rPr>
          <w:sz w:val="24"/>
          <w:szCs w:val="24"/>
          <w:lang w:val="en-IN"/>
        </w:rPr>
        <w:t>who reported decreased SLA with growth regulator application.</w:t>
      </w:r>
    </w:p>
    <w:p w14:paraId="56FC1E01" w14:textId="77777777" w:rsidR="00673024" w:rsidRPr="009B5B07" w:rsidRDefault="00673024" w:rsidP="0016331F">
      <w:pPr>
        <w:spacing w:before="200" w:line="360" w:lineRule="auto"/>
        <w:jc w:val="both"/>
        <w:rPr>
          <w:b/>
          <w:sz w:val="24"/>
          <w:szCs w:val="24"/>
        </w:rPr>
      </w:pPr>
      <w:r w:rsidRPr="009B5B07">
        <w:rPr>
          <w:b/>
          <w:sz w:val="24"/>
          <w:szCs w:val="24"/>
        </w:rPr>
        <w:t>Specific Leaf Weight (SLW) (g m</w:t>
      </w:r>
      <w:r w:rsidRPr="009B5B07">
        <w:rPr>
          <w:b/>
          <w:sz w:val="24"/>
          <w:szCs w:val="24"/>
          <w:vertAlign w:val="superscript"/>
        </w:rPr>
        <w:t>-2</w:t>
      </w:r>
      <w:r w:rsidRPr="009B5B07">
        <w:rPr>
          <w:b/>
          <w:sz w:val="24"/>
          <w:szCs w:val="24"/>
        </w:rPr>
        <w:t>)</w:t>
      </w:r>
    </w:p>
    <w:p w14:paraId="5022057B" w14:textId="078D3666" w:rsidR="0022020D" w:rsidRPr="009B5B07" w:rsidRDefault="0022020D" w:rsidP="00A66BD5">
      <w:pPr>
        <w:spacing w:before="200" w:line="360" w:lineRule="auto"/>
        <w:ind w:firstLine="720"/>
        <w:jc w:val="both"/>
        <w:rPr>
          <w:sz w:val="24"/>
          <w:szCs w:val="24"/>
          <w:lang w:val="en-IN"/>
        </w:rPr>
      </w:pPr>
      <w:r w:rsidRPr="009B5B07">
        <w:rPr>
          <w:sz w:val="24"/>
          <w:szCs w:val="24"/>
          <w:lang w:val="en-IN"/>
        </w:rPr>
        <w:t xml:space="preserve">Specific leaf weight (SLW) increased as the crops </w:t>
      </w:r>
      <w:r w:rsidR="00E8115A" w:rsidRPr="009B5B07">
        <w:rPr>
          <w:sz w:val="24"/>
          <w:szCs w:val="24"/>
          <w:lang w:val="en-IN"/>
        </w:rPr>
        <w:t>grow</w:t>
      </w:r>
      <w:r w:rsidRPr="009B5B07">
        <w:rPr>
          <w:sz w:val="24"/>
          <w:szCs w:val="24"/>
          <w:lang w:val="en-IN"/>
        </w:rPr>
        <w:t xml:space="preserve">, but it showed a slight decline at maturity. The foliar application of plant growth regulators had a significant impact on SLW. </w:t>
      </w:r>
      <w:proofErr w:type="spellStart"/>
      <w:r w:rsidRPr="009B5B07">
        <w:rPr>
          <w:sz w:val="24"/>
          <w:szCs w:val="24"/>
          <w:lang w:val="en-IN"/>
        </w:rPr>
        <w:t>Chlormequat</w:t>
      </w:r>
      <w:proofErr w:type="spellEnd"/>
      <w:r w:rsidRPr="009B5B07">
        <w:rPr>
          <w:sz w:val="24"/>
          <w:szCs w:val="24"/>
          <w:lang w:val="en-IN"/>
        </w:rPr>
        <w:t xml:space="preserve"> chloride at 500 ppm (T₆) recorded the highest values, followed by maleic hydrazide at 5000 ppm (T₂), while the control group (T₁) exhibited the lowest SLW. </w:t>
      </w:r>
    </w:p>
    <w:p w14:paraId="44391002" w14:textId="77777777" w:rsidR="0022020D" w:rsidRPr="009B5B07" w:rsidRDefault="0022020D" w:rsidP="0022020D">
      <w:pPr>
        <w:spacing w:before="200" w:line="360" w:lineRule="auto"/>
        <w:jc w:val="both"/>
        <w:rPr>
          <w:sz w:val="24"/>
          <w:szCs w:val="24"/>
          <w:lang w:val="en-IN"/>
        </w:rPr>
      </w:pPr>
    </w:p>
    <w:p w14:paraId="6004EE28" w14:textId="1600750E" w:rsidR="00D53BE8" w:rsidRPr="009B5B07" w:rsidRDefault="0022020D" w:rsidP="00A66BD5">
      <w:pPr>
        <w:spacing w:before="200" w:line="360" w:lineRule="auto"/>
        <w:ind w:firstLine="720"/>
        <w:jc w:val="both"/>
        <w:rPr>
          <w:sz w:val="24"/>
          <w:szCs w:val="24"/>
          <w:lang w:val="en-IN"/>
        </w:rPr>
      </w:pPr>
      <w:r w:rsidRPr="009B5B07">
        <w:rPr>
          <w:sz w:val="24"/>
          <w:szCs w:val="24"/>
          <w:lang w:val="en-IN"/>
        </w:rPr>
        <w:lastRenderedPageBreak/>
        <w:t>The increase in SLW under the treatments with growth regulators suggests that leaf thickness was enhanced, likely due to a denser arrangement of mesophyll and bundle sheath cells. This structural modification may lead to improved CO₂ reassimilation, enhanced photosynthetic efficiency, and greater dry matter accumulation.</w:t>
      </w:r>
      <w:r w:rsidR="00D53BE8" w:rsidRPr="009B5B07">
        <w:rPr>
          <w:sz w:val="24"/>
          <w:szCs w:val="24"/>
          <w:lang w:val="en-IN"/>
        </w:rPr>
        <w:t xml:space="preserve"> </w:t>
      </w:r>
      <w:r w:rsidRPr="009B5B07">
        <w:rPr>
          <w:sz w:val="24"/>
          <w:szCs w:val="24"/>
          <w:lang w:val="en-IN"/>
        </w:rPr>
        <w:t xml:space="preserve">Similar findings concerning increased specific leaf weight, decreased leaf area, improved leaf morphology, and enhanced physiological efficiency due to </w:t>
      </w:r>
      <w:proofErr w:type="spellStart"/>
      <w:r w:rsidRPr="009B5B07">
        <w:rPr>
          <w:sz w:val="24"/>
          <w:szCs w:val="24"/>
          <w:lang w:val="en-IN"/>
        </w:rPr>
        <w:t>chlormequat</w:t>
      </w:r>
      <w:proofErr w:type="spellEnd"/>
      <w:r w:rsidRPr="009B5B07">
        <w:rPr>
          <w:sz w:val="24"/>
          <w:szCs w:val="24"/>
          <w:lang w:val="en-IN"/>
        </w:rPr>
        <w:t xml:space="preserve"> chloride application have been documented by Singh </w:t>
      </w:r>
      <w:r w:rsidRPr="009B5B07">
        <w:rPr>
          <w:i/>
          <w:iCs/>
          <w:sz w:val="24"/>
          <w:szCs w:val="24"/>
          <w:lang w:val="en-IN"/>
        </w:rPr>
        <w:t>et al.</w:t>
      </w:r>
      <w:r w:rsidRPr="009B5B07">
        <w:rPr>
          <w:sz w:val="24"/>
          <w:szCs w:val="24"/>
          <w:lang w:val="en-IN"/>
        </w:rPr>
        <w:t xml:space="preserve"> (2019) in rice, </w:t>
      </w:r>
      <w:r w:rsidR="00A66BD5" w:rsidRPr="009B5B07">
        <w:rPr>
          <w:sz w:val="24"/>
          <w:szCs w:val="24"/>
          <w:lang w:val="en-IN"/>
        </w:rPr>
        <w:t xml:space="preserve">Li </w:t>
      </w:r>
      <w:r w:rsidR="00A66BD5" w:rsidRPr="009B5B07">
        <w:rPr>
          <w:i/>
          <w:iCs/>
          <w:sz w:val="24"/>
          <w:szCs w:val="24"/>
          <w:lang w:val="en-IN"/>
        </w:rPr>
        <w:t>et al.</w:t>
      </w:r>
      <w:r w:rsidR="00A66BD5" w:rsidRPr="009B5B07">
        <w:rPr>
          <w:sz w:val="24"/>
          <w:szCs w:val="24"/>
          <w:lang w:val="en-IN"/>
        </w:rPr>
        <w:t xml:space="preserve"> (2024) in wheat and </w:t>
      </w:r>
      <w:r w:rsidRPr="009B5B07">
        <w:rPr>
          <w:sz w:val="24"/>
          <w:szCs w:val="24"/>
          <w:lang w:val="en-IN"/>
        </w:rPr>
        <w:t xml:space="preserve">Ananthi </w:t>
      </w:r>
      <w:r w:rsidRPr="009B5B07">
        <w:rPr>
          <w:i/>
          <w:iCs/>
          <w:sz w:val="24"/>
          <w:szCs w:val="24"/>
          <w:lang w:val="en-IN"/>
        </w:rPr>
        <w:t>et al</w:t>
      </w:r>
      <w:r w:rsidRPr="009B5B07">
        <w:rPr>
          <w:sz w:val="24"/>
          <w:szCs w:val="24"/>
          <w:lang w:val="en-IN"/>
        </w:rPr>
        <w:t xml:space="preserve">. (2025) in </w:t>
      </w:r>
      <w:proofErr w:type="spellStart"/>
      <w:r w:rsidRPr="009B5B07">
        <w:rPr>
          <w:sz w:val="24"/>
          <w:szCs w:val="24"/>
          <w:lang w:val="en-IN"/>
        </w:rPr>
        <w:t>proso</w:t>
      </w:r>
      <w:proofErr w:type="spellEnd"/>
      <w:r w:rsidRPr="009B5B07">
        <w:rPr>
          <w:sz w:val="24"/>
          <w:szCs w:val="24"/>
          <w:lang w:val="en-IN"/>
        </w:rPr>
        <w:t xml:space="preserve"> millet</w:t>
      </w:r>
    </w:p>
    <w:p w14:paraId="7B650479" w14:textId="74439701" w:rsidR="008A421C" w:rsidRPr="009B5B07" w:rsidRDefault="008A421C" w:rsidP="0022020D">
      <w:pPr>
        <w:spacing w:before="200" w:line="360" w:lineRule="auto"/>
        <w:jc w:val="both"/>
        <w:rPr>
          <w:sz w:val="24"/>
          <w:szCs w:val="24"/>
        </w:rPr>
      </w:pPr>
      <w:r w:rsidRPr="009B5B07">
        <w:rPr>
          <w:b/>
          <w:sz w:val="24"/>
          <w:szCs w:val="24"/>
        </w:rPr>
        <w:t>Chlorophyll Content (</w:t>
      </w:r>
      <w:r w:rsidRPr="009B5B07">
        <w:rPr>
          <w:b/>
          <w:bCs/>
          <w:sz w:val="24"/>
          <w:szCs w:val="24"/>
        </w:rPr>
        <w:t>mg g</w:t>
      </w:r>
      <w:r w:rsidRPr="009B5B07">
        <w:rPr>
          <w:b/>
          <w:bCs/>
          <w:sz w:val="24"/>
          <w:szCs w:val="24"/>
          <w:vertAlign w:val="superscript"/>
        </w:rPr>
        <w:t>-1</w:t>
      </w:r>
      <w:r w:rsidRPr="009B5B07">
        <w:rPr>
          <w:b/>
          <w:bCs/>
          <w:sz w:val="24"/>
          <w:szCs w:val="24"/>
        </w:rPr>
        <w:t>)</w:t>
      </w:r>
    </w:p>
    <w:p w14:paraId="67C1196B" w14:textId="77777777" w:rsidR="008759E4" w:rsidRPr="009B5B07" w:rsidRDefault="008759E4" w:rsidP="0016331F">
      <w:pPr>
        <w:spacing w:line="360" w:lineRule="auto"/>
        <w:jc w:val="both"/>
        <w:rPr>
          <w:sz w:val="24"/>
          <w:szCs w:val="24"/>
          <w:lang w:val="en-IN"/>
        </w:rPr>
      </w:pPr>
      <w:r w:rsidRPr="009B5B07">
        <w:rPr>
          <w:sz w:val="24"/>
          <w:szCs w:val="24"/>
          <w:lang w:val="en-IN"/>
        </w:rPr>
        <w:t xml:space="preserve">Chlorophyll content was significantly influenced by foliar application of plant growth regulators. Among the treatments, </w:t>
      </w:r>
      <w:proofErr w:type="spellStart"/>
      <w:r w:rsidRPr="009B5B07">
        <w:rPr>
          <w:sz w:val="24"/>
          <w:szCs w:val="24"/>
          <w:lang w:val="en-IN"/>
        </w:rPr>
        <w:t>chlormequat</w:t>
      </w:r>
      <w:proofErr w:type="spellEnd"/>
      <w:r w:rsidRPr="009B5B07">
        <w:rPr>
          <w:sz w:val="24"/>
          <w:szCs w:val="24"/>
          <w:lang w:val="en-IN"/>
        </w:rPr>
        <w:t xml:space="preserve"> chloride @ 500 ppm (T₆) recorded the highest chlorophyll content, followed by maleic hydrazide @ 5000 ppm (T₂), whereas the control (T₁) and higher concentration of </w:t>
      </w:r>
      <w:proofErr w:type="spellStart"/>
      <w:r w:rsidRPr="009B5B07">
        <w:rPr>
          <w:sz w:val="24"/>
          <w:szCs w:val="24"/>
          <w:lang w:val="en-IN"/>
        </w:rPr>
        <w:t>chlormequat</w:t>
      </w:r>
      <w:proofErr w:type="spellEnd"/>
      <w:r w:rsidRPr="009B5B07">
        <w:rPr>
          <w:sz w:val="24"/>
          <w:szCs w:val="24"/>
          <w:lang w:val="en-IN"/>
        </w:rPr>
        <w:t xml:space="preserve"> chloride (T₇) showed comparatively lower values.</w:t>
      </w:r>
    </w:p>
    <w:p w14:paraId="302A7932" w14:textId="74623620" w:rsidR="00A1264C" w:rsidRPr="009B5B07" w:rsidRDefault="00A1264C" w:rsidP="003A2048">
      <w:pPr>
        <w:spacing w:line="360" w:lineRule="auto"/>
        <w:ind w:firstLine="720"/>
        <w:jc w:val="both"/>
        <w:rPr>
          <w:sz w:val="24"/>
          <w:szCs w:val="24"/>
          <w:lang w:val="en-IN"/>
        </w:rPr>
      </w:pPr>
      <w:r w:rsidRPr="009B5B07">
        <w:rPr>
          <w:sz w:val="24"/>
          <w:szCs w:val="24"/>
        </w:rPr>
        <w:t xml:space="preserve">The increase in chlorophyll content under </w:t>
      </w:r>
      <w:proofErr w:type="spellStart"/>
      <w:r w:rsidRPr="009B5B07">
        <w:rPr>
          <w:sz w:val="24"/>
          <w:szCs w:val="24"/>
        </w:rPr>
        <w:t>chlormequat</w:t>
      </w:r>
      <w:proofErr w:type="spellEnd"/>
      <w:r w:rsidRPr="009B5B07">
        <w:rPr>
          <w:sz w:val="24"/>
          <w:szCs w:val="24"/>
        </w:rPr>
        <w:t xml:space="preserve"> chloride treatments may be attributed to delayed chlorophyll degradation, </w:t>
      </w:r>
      <w:r w:rsidR="00A16E79" w:rsidRPr="009B5B07">
        <w:rPr>
          <w:sz w:val="24"/>
          <w:szCs w:val="24"/>
        </w:rPr>
        <w:t>increased</w:t>
      </w:r>
      <w:r w:rsidRPr="009B5B07">
        <w:rPr>
          <w:sz w:val="24"/>
          <w:szCs w:val="24"/>
        </w:rPr>
        <w:t xml:space="preserve"> chlorophyll biosynthesis, and improved photosynthetic efficiency </w:t>
      </w:r>
      <w:r w:rsidR="00A16E79" w:rsidRPr="009B5B07">
        <w:rPr>
          <w:sz w:val="24"/>
          <w:szCs w:val="24"/>
        </w:rPr>
        <w:t>due to</w:t>
      </w:r>
      <w:r w:rsidRPr="009B5B07">
        <w:rPr>
          <w:sz w:val="24"/>
          <w:szCs w:val="24"/>
        </w:rPr>
        <w:t xml:space="preserve"> from inhibition of gibberellin-mediated stem elongation. Growth retardants are known to improve canopy compactness and assimilate partitioning, thereby </w:t>
      </w:r>
      <w:r w:rsidR="00624154" w:rsidRPr="009B5B07">
        <w:rPr>
          <w:sz w:val="24"/>
          <w:szCs w:val="24"/>
        </w:rPr>
        <w:t xml:space="preserve">increasing </w:t>
      </w:r>
      <w:r w:rsidRPr="009B5B07">
        <w:rPr>
          <w:sz w:val="24"/>
          <w:szCs w:val="24"/>
        </w:rPr>
        <w:t xml:space="preserve">physiological efficiency in cereals. Similar findings regarding increased chlorophyll content due to </w:t>
      </w:r>
      <w:proofErr w:type="spellStart"/>
      <w:r w:rsidRPr="009B5B07">
        <w:rPr>
          <w:sz w:val="24"/>
          <w:szCs w:val="24"/>
        </w:rPr>
        <w:t>chlormequat</w:t>
      </w:r>
      <w:proofErr w:type="spellEnd"/>
      <w:r w:rsidRPr="009B5B07">
        <w:rPr>
          <w:sz w:val="24"/>
          <w:szCs w:val="24"/>
        </w:rPr>
        <w:t xml:space="preserve"> chloride application were </w:t>
      </w:r>
      <w:r w:rsidR="001D024B" w:rsidRPr="009B5B07">
        <w:rPr>
          <w:sz w:val="24"/>
          <w:szCs w:val="24"/>
        </w:rPr>
        <w:t>noted</w:t>
      </w:r>
      <w:r w:rsidRPr="009B5B07">
        <w:rPr>
          <w:sz w:val="24"/>
          <w:szCs w:val="24"/>
        </w:rPr>
        <w:t xml:space="preserve"> by </w:t>
      </w:r>
      <w:r w:rsidRPr="009B5B07">
        <w:rPr>
          <w:sz w:val="24"/>
          <w:szCs w:val="24"/>
          <w:lang w:val="en-IN"/>
        </w:rPr>
        <w:t xml:space="preserve">Shraddha </w:t>
      </w:r>
      <w:r w:rsidRPr="009B5B07">
        <w:rPr>
          <w:i/>
          <w:iCs/>
          <w:sz w:val="24"/>
          <w:szCs w:val="24"/>
          <w:lang w:val="en-IN"/>
        </w:rPr>
        <w:t xml:space="preserve">et al. </w:t>
      </w:r>
      <w:r w:rsidRPr="009B5B07">
        <w:rPr>
          <w:sz w:val="24"/>
          <w:szCs w:val="24"/>
          <w:lang w:val="en-IN"/>
        </w:rPr>
        <w:t xml:space="preserve">(2019), </w:t>
      </w:r>
      <w:r w:rsidRPr="009B5B07">
        <w:rPr>
          <w:sz w:val="24"/>
          <w:szCs w:val="24"/>
        </w:rPr>
        <w:t xml:space="preserve">Li </w:t>
      </w:r>
      <w:r w:rsidRPr="009B5B07">
        <w:rPr>
          <w:i/>
          <w:iCs/>
          <w:sz w:val="24"/>
          <w:szCs w:val="24"/>
        </w:rPr>
        <w:t>et al.</w:t>
      </w:r>
      <w:r w:rsidRPr="009B5B07">
        <w:rPr>
          <w:sz w:val="24"/>
          <w:szCs w:val="24"/>
        </w:rPr>
        <w:t xml:space="preserve"> (2024) in wheat, </w:t>
      </w:r>
      <w:proofErr w:type="spellStart"/>
      <w:r w:rsidRPr="009B5B07">
        <w:rPr>
          <w:sz w:val="24"/>
          <w:szCs w:val="24"/>
        </w:rPr>
        <w:t>Abdelmegeed</w:t>
      </w:r>
      <w:proofErr w:type="spellEnd"/>
      <w:r w:rsidRPr="009B5B07">
        <w:rPr>
          <w:sz w:val="24"/>
          <w:szCs w:val="24"/>
        </w:rPr>
        <w:t xml:space="preserve"> and </w:t>
      </w:r>
      <w:proofErr w:type="spellStart"/>
      <w:r w:rsidRPr="009B5B07">
        <w:rPr>
          <w:sz w:val="24"/>
          <w:szCs w:val="24"/>
        </w:rPr>
        <w:t>ElShamey</w:t>
      </w:r>
      <w:proofErr w:type="spellEnd"/>
      <w:r w:rsidRPr="009B5B07">
        <w:rPr>
          <w:sz w:val="24"/>
          <w:szCs w:val="24"/>
        </w:rPr>
        <w:t xml:space="preserve"> (2022) in rice, and </w:t>
      </w:r>
      <w:r w:rsidR="00D13FC3" w:rsidRPr="009B5B07">
        <w:rPr>
          <w:sz w:val="24"/>
          <w:szCs w:val="24"/>
        </w:rPr>
        <w:t xml:space="preserve">Ananthi </w:t>
      </w:r>
      <w:r w:rsidRPr="009B5B07">
        <w:rPr>
          <w:i/>
          <w:iCs/>
          <w:sz w:val="24"/>
          <w:szCs w:val="24"/>
        </w:rPr>
        <w:t xml:space="preserve">et al. </w:t>
      </w:r>
      <w:r w:rsidRPr="009B5B07">
        <w:rPr>
          <w:sz w:val="24"/>
          <w:szCs w:val="24"/>
        </w:rPr>
        <w:t xml:space="preserve">(2025) in </w:t>
      </w:r>
      <w:proofErr w:type="spellStart"/>
      <w:r w:rsidRPr="009B5B07">
        <w:rPr>
          <w:sz w:val="24"/>
          <w:szCs w:val="24"/>
        </w:rPr>
        <w:t>proso</w:t>
      </w:r>
      <w:proofErr w:type="spellEnd"/>
      <w:r w:rsidRPr="009B5B07">
        <w:rPr>
          <w:sz w:val="24"/>
          <w:szCs w:val="24"/>
        </w:rPr>
        <w:t xml:space="preserve"> millet. </w:t>
      </w:r>
      <w:proofErr w:type="spellStart"/>
      <w:r w:rsidRPr="009B5B07">
        <w:rPr>
          <w:sz w:val="24"/>
          <w:szCs w:val="24"/>
        </w:rPr>
        <w:t>Vazayefi</w:t>
      </w:r>
      <w:proofErr w:type="spellEnd"/>
      <w:r w:rsidRPr="009B5B07">
        <w:rPr>
          <w:sz w:val="24"/>
          <w:szCs w:val="24"/>
        </w:rPr>
        <w:t xml:space="preserve"> </w:t>
      </w:r>
      <w:r w:rsidRPr="009B5B07">
        <w:rPr>
          <w:i/>
          <w:iCs/>
          <w:sz w:val="24"/>
          <w:szCs w:val="24"/>
        </w:rPr>
        <w:t>et al.</w:t>
      </w:r>
      <w:r w:rsidRPr="009B5B07">
        <w:rPr>
          <w:sz w:val="24"/>
          <w:szCs w:val="24"/>
        </w:rPr>
        <w:t xml:space="preserve"> (2023) also reported improved chlorophyll concentration and physiological performance under </w:t>
      </w:r>
      <w:proofErr w:type="spellStart"/>
      <w:r w:rsidRPr="009B5B07">
        <w:rPr>
          <w:sz w:val="24"/>
          <w:szCs w:val="24"/>
        </w:rPr>
        <w:t>chlormequat</w:t>
      </w:r>
      <w:proofErr w:type="spellEnd"/>
      <w:r w:rsidRPr="009B5B07">
        <w:rPr>
          <w:sz w:val="24"/>
          <w:szCs w:val="24"/>
        </w:rPr>
        <w:t xml:space="preserve"> chloride treatments.</w:t>
      </w:r>
    </w:p>
    <w:p w14:paraId="48C1CE48" w14:textId="452A0E26" w:rsidR="0075073B" w:rsidRPr="009B5B07" w:rsidRDefault="00A872BB" w:rsidP="0016331F">
      <w:pPr>
        <w:spacing w:line="360" w:lineRule="auto"/>
        <w:jc w:val="both"/>
        <w:rPr>
          <w:b/>
          <w:bCs/>
          <w:sz w:val="24"/>
          <w:szCs w:val="24"/>
        </w:rPr>
      </w:pPr>
      <w:r w:rsidRPr="009B5B07">
        <w:rPr>
          <w:b/>
          <w:bCs/>
          <w:sz w:val="24"/>
          <w:szCs w:val="24"/>
        </w:rPr>
        <w:t>References:</w:t>
      </w:r>
    </w:p>
    <w:p w14:paraId="5D3BF235" w14:textId="77777777" w:rsidR="000B2B77" w:rsidRPr="009B5B07" w:rsidRDefault="000B2B77" w:rsidP="00D77D58">
      <w:pPr>
        <w:spacing w:line="360" w:lineRule="auto"/>
        <w:ind w:left="851" w:hanging="851"/>
        <w:jc w:val="both"/>
        <w:rPr>
          <w:sz w:val="24"/>
          <w:szCs w:val="24"/>
          <w:lang w:val="en-IN"/>
        </w:rPr>
      </w:pPr>
    </w:p>
    <w:p w14:paraId="5FC7B790" w14:textId="77777777" w:rsidR="000B2B77" w:rsidRPr="009B5B07" w:rsidRDefault="000B2B77" w:rsidP="008478B4">
      <w:pPr>
        <w:spacing w:line="360" w:lineRule="auto"/>
        <w:ind w:left="851" w:hanging="851"/>
        <w:jc w:val="both"/>
        <w:rPr>
          <w:b/>
          <w:bCs/>
          <w:sz w:val="24"/>
          <w:szCs w:val="24"/>
          <w:lang w:val="en-IN"/>
        </w:rPr>
      </w:pPr>
    </w:p>
    <w:p w14:paraId="0BDA0720" w14:textId="77777777" w:rsidR="000B2B77" w:rsidRPr="009B5B07" w:rsidRDefault="000B2B77" w:rsidP="0016331F">
      <w:pPr>
        <w:spacing w:line="360" w:lineRule="auto"/>
        <w:ind w:left="851" w:hanging="851"/>
        <w:jc w:val="both"/>
        <w:rPr>
          <w:sz w:val="24"/>
          <w:szCs w:val="24"/>
        </w:rPr>
      </w:pPr>
    </w:p>
    <w:p w14:paraId="46501B1C" w14:textId="77777777" w:rsidR="000B2B77" w:rsidRPr="009B5B07" w:rsidRDefault="000B2B77" w:rsidP="0016331F">
      <w:pPr>
        <w:spacing w:line="360" w:lineRule="auto"/>
        <w:jc w:val="both"/>
        <w:rPr>
          <w:sz w:val="24"/>
          <w:szCs w:val="24"/>
        </w:rPr>
      </w:pPr>
    </w:p>
    <w:p w14:paraId="0A2CDBC4" w14:textId="77777777" w:rsidR="000B2B77" w:rsidRPr="009B5B07" w:rsidRDefault="000B2B77" w:rsidP="0016331F">
      <w:pPr>
        <w:spacing w:before="240" w:after="240" w:line="360" w:lineRule="auto"/>
        <w:ind w:left="720" w:hanging="720"/>
        <w:jc w:val="both"/>
        <w:rPr>
          <w:spacing w:val="-6"/>
          <w:sz w:val="24"/>
          <w:szCs w:val="24"/>
        </w:rPr>
      </w:pPr>
      <w:proofErr w:type="spellStart"/>
      <w:r w:rsidRPr="009B5B07">
        <w:rPr>
          <w:spacing w:val="-6"/>
          <w:sz w:val="24"/>
          <w:szCs w:val="24"/>
        </w:rPr>
        <w:t>Abdelmegeed</w:t>
      </w:r>
      <w:proofErr w:type="spellEnd"/>
      <w:r w:rsidRPr="009B5B07">
        <w:rPr>
          <w:spacing w:val="-6"/>
          <w:sz w:val="24"/>
          <w:szCs w:val="24"/>
        </w:rPr>
        <w:t xml:space="preserve">, T and </w:t>
      </w:r>
      <w:proofErr w:type="spellStart"/>
      <w:r w:rsidRPr="009B5B07">
        <w:rPr>
          <w:spacing w:val="-6"/>
          <w:sz w:val="24"/>
          <w:szCs w:val="24"/>
        </w:rPr>
        <w:t>ElShamey</w:t>
      </w:r>
      <w:proofErr w:type="spellEnd"/>
      <w:r w:rsidRPr="009B5B07">
        <w:rPr>
          <w:spacing w:val="-6"/>
          <w:sz w:val="24"/>
          <w:szCs w:val="24"/>
        </w:rPr>
        <w:t xml:space="preserve">, E. </w:t>
      </w:r>
      <w:r>
        <w:rPr>
          <w:spacing w:val="-6"/>
          <w:sz w:val="24"/>
          <w:szCs w:val="24"/>
        </w:rPr>
        <w:t>(</w:t>
      </w:r>
      <w:r w:rsidRPr="009B5B07">
        <w:rPr>
          <w:spacing w:val="-6"/>
          <w:sz w:val="24"/>
          <w:szCs w:val="24"/>
        </w:rPr>
        <w:t>2022</w:t>
      </w:r>
      <w:r>
        <w:rPr>
          <w:spacing w:val="-6"/>
          <w:sz w:val="24"/>
          <w:szCs w:val="24"/>
        </w:rPr>
        <w:t>)</w:t>
      </w:r>
      <w:r w:rsidRPr="009B5B07">
        <w:rPr>
          <w:spacing w:val="-6"/>
          <w:sz w:val="24"/>
          <w:szCs w:val="24"/>
        </w:rPr>
        <w:t xml:space="preserve">. </w:t>
      </w:r>
      <w:proofErr w:type="spellStart"/>
      <w:r w:rsidRPr="009B5B07">
        <w:rPr>
          <w:spacing w:val="-6"/>
          <w:sz w:val="24"/>
          <w:szCs w:val="24"/>
        </w:rPr>
        <w:t>Behaviours</w:t>
      </w:r>
      <w:proofErr w:type="spellEnd"/>
      <w:r w:rsidRPr="009B5B07">
        <w:rPr>
          <w:spacing w:val="-6"/>
          <w:sz w:val="24"/>
          <w:szCs w:val="24"/>
        </w:rPr>
        <w:t xml:space="preserve"> of some Rice Cultivars Treated with </w:t>
      </w:r>
      <w:proofErr w:type="spellStart"/>
      <w:r w:rsidRPr="009B5B07">
        <w:rPr>
          <w:spacing w:val="-6"/>
          <w:sz w:val="24"/>
          <w:szCs w:val="24"/>
        </w:rPr>
        <w:t>Cycocel</w:t>
      </w:r>
      <w:proofErr w:type="spellEnd"/>
      <w:r w:rsidRPr="009B5B07">
        <w:rPr>
          <w:spacing w:val="-6"/>
          <w:sz w:val="24"/>
          <w:szCs w:val="24"/>
        </w:rPr>
        <w:t xml:space="preserve"> under Water Stress Condition. </w:t>
      </w:r>
      <w:r w:rsidRPr="009B5B07">
        <w:rPr>
          <w:i/>
          <w:iCs/>
          <w:spacing w:val="-6"/>
          <w:sz w:val="24"/>
          <w:szCs w:val="24"/>
        </w:rPr>
        <w:t>Journal of Plant Production</w:t>
      </w:r>
      <w:r w:rsidRPr="009B5B07">
        <w:rPr>
          <w:spacing w:val="-6"/>
          <w:sz w:val="24"/>
          <w:szCs w:val="24"/>
        </w:rPr>
        <w:t xml:space="preserve">. 13(1): 1-8. </w:t>
      </w:r>
    </w:p>
    <w:p w14:paraId="75F79277" w14:textId="77777777" w:rsidR="000B2B77" w:rsidRPr="009B5B07" w:rsidRDefault="000B2B77" w:rsidP="00D15D4E">
      <w:pPr>
        <w:spacing w:line="360" w:lineRule="auto"/>
        <w:ind w:left="851" w:hanging="851"/>
        <w:jc w:val="both"/>
        <w:rPr>
          <w:sz w:val="24"/>
          <w:szCs w:val="24"/>
          <w:lang w:val="en-IN"/>
        </w:rPr>
      </w:pPr>
      <w:r w:rsidRPr="009B5B07">
        <w:rPr>
          <w:sz w:val="24"/>
          <w:szCs w:val="24"/>
        </w:rPr>
        <w:lastRenderedPageBreak/>
        <w:t xml:space="preserve">Ananthi, K., Raja Babu, C., Sivakumar, B., Arul, S. P., Jai </w:t>
      </w:r>
      <w:proofErr w:type="spellStart"/>
      <w:r w:rsidRPr="009B5B07">
        <w:rPr>
          <w:sz w:val="24"/>
          <w:szCs w:val="24"/>
        </w:rPr>
        <w:t>sridhar</w:t>
      </w:r>
      <w:proofErr w:type="spellEnd"/>
      <w:r w:rsidRPr="009B5B07">
        <w:rPr>
          <w:sz w:val="24"/>
          <w:szCs w:val="24"/>
        </w:rPr>
        <w:t xml:space="preserve">, P., Sivagamy, K., Arunkumar, V. </w:t>
      </w:r>
      <w:r>
        <w:rPr>
          <w:sz w:val="24"/>
          <w:szCs w:val="24"/>
        </w:rPr>
        <w:t>(</w:t>
      </w:r>
      <w:r w:rsidRPr="009B5B07">
        <w:rPr>
          <w:sz w:val="24"/>
          <w:szCs w:val="24"/>
        </w:rPr>
        <w:t>2025</w:t>
      </w:r>
      <w:r>
        <w:rPr>
          <w:sz w:val="24"/>
          <w:szCs w:val="24"/>
        </w:rPr>
        <w:t>)</w:t>
      </w:r>
      <w:r w:rsidRPr="009B5B07">
        <w:rPr>
          <w:sz w:val="24"/>
          <w:szCs w:val="24"/>
        </w:rPr>
        <w:t xml:space="preserve">. Improved lodging resistance and altered gibberellic acid levels in </w:t>
      </w:r>
      <w:proofErr w:type="spellStart"/>
      <w:r w:rsidRPr="009B5B07">
        <w:rPr>
          <w:sz w:val="24"/>
          <w:szCs w:val="24"/>
        </w:rPr>
        <w:t>Proso</w:t>
      </w:r>
      <w:proofErr w:type="spellEnd"/>
      <w:r w:rsidRPr="009B5B07">
        <w:rPr>
          <w:sz w:val="24"/>
          <w:szCs w:val="24"/>
        </w:rPr>
        <w:t xml:space="preserve"> Millet (</w:t>
      </w:r>
      <w:r w:rsidRPr="009B5B07">
        <w:rPr>
          <w:i/>
          <w:iCs/>
          <w:sz w:val="24"/>
          <w:szCs w:val="24"/>
        </w:rPr>
        <w:t xml:space="preserve">Panicum </w:t>
      </w:r>
      <w:proofErr w:type="spellStart"/>
      <w:r w:rsidRPr="009B5B07">
        <w:rPr>
          <w:i/>
          <w:iCs/>
          <w:sz w:val="24"/>
          <w:szCs w:val="24"/>
        </w:rPr>
        <w:t>miliaceum</w:t>
      </w:r>
      <w:proofErr w:type="spellEnd"/>
      <w:r w:rsidRPr="009B5B07">
        <w:rPr>
          <w:sz w:val="24"/>
          <w:szCs w:val="24"/>
        </w:rPr>
        <w:t xml:space="preserve"> L.) through anti-gibberellins and silicon applications. </w:t>
      </w:r>
      <w:r w:rsidRPr="009B5B07">
        <w:rPr>
          <w:i/>
          <w:iCs/>
          <w:sz w:val="24"/>
          <w:szCs w:val="24"/>
        </w:rPr>
        <w:t>Plant Science Today</w:t>
      </w:r>
      <w:r w:rsidRPr="009B5B07">
        <w:rPr>
          <w:sz w:val="24"/>
          <w:szCs w:val="24"/>
        </w:rPr>
        <w:t>. 12(2): 1-7</w:t>
      </w:r>
      <w:r>
        <w:rPr>
          <w:sz w:val="24"/>
          <w:szCs w:val="24"/>
        </w:rPr>
        <w:t>.</w:t>
      </w:r>
    </w:p>
    <w:p w14:paraId="35BADC23" w14:textId="77777777" w:rsidR="000B2B77" w:rsidRPr="009B5B07" w:rsidRDefault="000B2B77" w:rsidP="0016331F">
      <w:pPr>
        <w:spacing w:before="240" w:after="240" w:line="360" w:lineRule="auto"/>
        <w:ind w:left="720" w:hanging="720"/>
        <w:jc w:val="both"/>
        <w:rPr>
          <w:sz w:val="24"/>
          <w:szCs w:val="24"/>
        </w:rPr>
      </w:pPr>
      <w:r w:rsidRPr="009B5B07">
        <w:rPr>
          <w:spacing w:val="-6"/>
          <w:sz w:val="24"/>
          <w:szCs w:val="24"/>
        </w:rPr>
        <w:t>Carvalho, M.E.A., Castro, P.R.D.C., Junior, M.V.D.C.S and Mendes, A.C.C.M.</w:t>
      </w:r>
      <w:r w:rsidRPr="009B5B07">
        <w:rPr>
          <w:sz w:val="24"/>
          <w:szCs w:val="24"/>
        </w:rPr>
        <w:t xml:space="preserve"> (2016). Are plant growth retardants a strategy to decrease lodging and increase yield of sunflower? </w:t>
      </w:r>
      <w:proofErr w:type="spellStart"/>
      <w:r w:rsidRPr="009B5B07">
        <w:rPr>
          <w:i/>
          <w:sz w:val="24"/>
          <w:szCs w:val="24"/>
        </w:rPr>
        <w:t>Comunicata</w:t>
      </w:r>
      <w:proofErr w:type="spellEnd"/>
      <w:r w:rsidRPr="009B5B07">
        <w:rPr>
          <w:i/>
          <w:sz w:val="24"/>
          <w:szCs w:val="24"/>
        </w:rPr>
        <w:t xml:space="preserve"> Scientiae.</w:t>
      </w:r>
      <w:r w:rsidRPr="009B5B07">
        <w:rPr>
          <w:sz w:val="24"/>
          <w:szCs w:val="24"/>
        </w:rPr>
        <w:t xml:space="preserve"> 7(1): 154-159.</w:t>
      </w:r>
    </w:p>
    <w:p w14:paraId="5C9BFCC3" w14:textId="77777777" w:rsidR="000B2B77" w:rsidRPr="009B5B07" w:rsidRDefault="000B2B77" w:rsidP="0016331F">
      <w:pPr>
        <w:spacing w:before="240" w:after="240" w:line="360" w:lineRule="auto"/>
        <w:ind w:left="720" w:hanging="720"/>
        <w:jc w:val="both"/>
        <w:rPr>
          <w:sz w:val="24"/>
          <w:szCs w:val="24"/>
        </w:rPr>
      </w:pPr>
      <w:r w:rsidRPr="009B5B07">
        <w:rPr>
          <w:sz w:val="24"/>
          <w:szCs w:val="24"/>
        </w:rPr>
        <w:t xml:space="preserve">Das, T.N., Dash, S.C and Acharya, A. (1989). Role of growth regulators on </w:t>
      </w:r>
      <w:r w:rsidRPr="009B5B07">
        <w:rPr>
          <w:spacing w:val="-2"/>
          <w:sz w:val="24"/>
          <w:szCs w:val="24"/>
        </w:rPr>
        <w:t xml:space="preserve">accelerated rooting of </w:t>
      </w:r>
      <w:proofErr w:type="spellStart"/>
      <w:r w:rsidRPr="009B5B07">
        <w:rPr>
          <w:spacing w:val="-2"/>
          <w:sz w:val="24"/>
          <w:szCs w:val="24"/>
        </w:rPr>
        <w:t>betal</w:t>
      </w:r>
      <w:proofErr w:type="spellEnd"/>
      <w:r w:rsidRPr="009B5B07">
        <w:rPr>
          <w:spacing w:val="-2"/>
          <w:sz w:val="24"/>
          <w:szCs w:val="24"/>
        </w:rPr>
        <w:t xml:space="preserve"> vine cuttings (Pot culture). </w:t>
      </w:r>
      <w:r w:rsidRPr="009B5B07">
        <w:rPr>
          <w:i/>
          <w:spacing w:val="-2"/>
          <w:sz w:val="24"/>
          <w:szCs w:val="24"/>
        </w:rPr>
        <w:t>Orissa Journal</w:t>
      </w:r>
      <w:r w:rsidRPr="009B5B07">
        <w:rPr>
          <w:i/>
          <w:sz w:val="24"/>
          <w:szCs w:val="24"/>
        </w:rPr>
        <w:t xml:space="preserve"> of Agricultural Research. </w:t>
      </w:r>
      <w:r w:rsidRPr="009B5B07">
        <w:rPr>
          <w:sz w:val="24"/>
          <w:szCs w:val="24"/>
        </w:rPr>
        <w:t>3: 18-21.</w:t>
      </w:r>
    </w:p>
    <w:p w14:paraId="673C9AB5" w14:textId="77777777" w:rsidR="000B2B77" w:rsidRPr="009B5B07" w:rsidRDefault="000B2B77" w:rsidP="0016331F">
      <w:pPr>
        <w:spacing w:before="240" w:after="240" w:line="360" w:lineRule="auto"/>
        <w:ind w:left="720" w:hanging="720"/>
        <w:jc w:val="both"/>
        <w:rPr>
          <w:sz w:val="24"/>
          <w:szCs w:val="24"/>
        </w:rPr>
      </w:pPr>
      <w:r w:rsidRPr="009B5B07">
        <w:rPr>
          <w:sz w:val="24"/>
          <w:szCs w:val="24"/>
        </w:rPr>
        <w:t xml:space="preserve">Intergovernmental Panel on Climate Change (IPCC). </w:t>
      </w:r>
      <w:r>
        <w:rPr>
          <w:sz w:val="24"/>
          <w:szCs w:val="24"/>
        </w:rPr>
        <w:t>(</w:t>
      </w:r>
      <w:r w:rsidRPr="009B5B07">
        <w:rPr>
          <w:sz w:val="24"/>
          <w:szCs w:val="24"/>
        </w:rPr>
        <w:t>2022</w:t>
      </w:r>
      <w:r>
        <w:rPr>
          <w:sz w:val="24"/>
          <w:szCs w:val="24"/>
        </w:rPr>
        <w:t>)</w:t>
      </w:r>
      <w:r w:rsidRPr="009B5B07">
        <w:rPr>
          <w:sz w:val="24"/>
          <w:szCs w:val="24"/>
        </w:rPr>
        <w:t xml:space="preserve">. Climate Change 2022: Mitigation of Climate Change. </w:t>
      </w:r>
      <w:proofErr w:type="spellStart"/>
      <w:r w:rsidRPr="009B5B07">
        <w:rPr>
          <w:sz w:val="24"/>
          <w:szCs w:val="24"/>
        </w:rPr>
        <w:t>CambridgeUniversity</w:t>
      </w:r>
      <w:proofErr w:type="spellEnd"/>
      <w:r w:rsidRPr="009B5B07">
        <w:rPr>
          <w:sz w:val="24"/>
          <w:szCs w:val="24"/>
        </w:rPr>
        <w:t xml:space="preserve"> Press, Cambridge, United Kingdom and New York, NY, USA.</w:t>
      </w:r>
    </w:p>
    <w:p w14:paraId="1B07F1BD" w14:textId="77777777" w:rsidR="000B2B77" w:rsidRPr="009B5B07" w:rsidRDefault="000B2B77" w:rsidP="0016331F">
      <w:pPr>
        <w:spacing w:before="240" w:after="240" w:line="360" w:lineRule="auto"/>
        <w:ind w:left="720" w:hanging="720"/>
        <w:jc w:val="both"/>
        <w:rPr>
          <w:color w:val="000000" w:themeColor="text1"/>
          <w:sz w:val="24"/>
          <w:szCs w:val="24"/>
        </w:rPr>
      </w:pPr>
      <w:r w:rsidRPr="009B5B07">
        <w:rPr>
          <w:color w:val="000000" w:themeColor="text1"/>
          <w:sz w:val="24"/>
          <w:szCs w:val="24"/>
        </w:rPr>
        <w:t xml:space="preserve">Kaur, R., Singh, K., Deol, J.S., Dass, A and Choudhary, A.K. (2015). Possibilities of improving performance of direct seeded rice using </w:t>
      </w:r>
      <w:r w:rsidRPr="009B5B07">
        <w:rPr>
          <w:color w:val="000000" w:themeColor="text1"/>
          <w:spacing w:val="-4"/>
          <w:sz w:val="24"/>
          <w:szCs w:val="24"/>
        </w:rPr>
        <w:t xml:space="preserve">plant growth regulators: a review. </w:t>
      </w:r>
      <w:r w:rsidRPr="009B5B07">
        <w:rPr>
          <w:i/>
          <w:iCs/>
          <w:color w:val="000000" w:themeColor="text1"/>
          <w:spacing w:val="-4"/>
          <w:sz w:val="24"/>
          <w:szCs w:val="24"/>
        </w:rPr>
        <w:t>Proceedings of the National Academy</w:t>
      </w:r>
      <w:r w:rsidRPr="009B5B07">
        <w:rPr>
          <w:i/>
          <w:iCs/>
          <w:color w:val="000000" w:themeColor="text1"/>
          <w:sz w:val="24"/>
          <w:szCs w:val="24"/>
        </w:rPr>
        <w:t xml:space="preserve"> of Sciences, India Section B: Biological Sciences</w:t>
      </w:r>
      <w:r w:rsidRPr="009B5B07">
        <w:rPr>
          <w:color w:val="000000" w:themeColor="text1"/>
          <w:sz w:val="24"/>
          <w:szCs w:val="24"/>
        </w:rPr>
        <w:t xml:space="preserve">. </w:t>
      </w:r>
      <w:r w:rsidRPr="009B5B07">
        <w:rPr>
          <w:iCs/>
          <w:color w:val="000000" w:themeColor="text1"/>
          <w:sz w:val="24"/>
          <w:szCs w:val="24"/>
        </w:rPr>
        <w:t>85</w:t>
      </w:r>
      <w:r w:rsidRPr="009B5B07">
        <w:rPr>
          <w:color w:val="000000" w:themeColor="text1"/>
          <w:sz w:val="24"/>
          <w:szCs w:val="24"/>
        </w:rPr>
        <w:t>(4): 909-922.</w:t>
      </w:r>
    </w:p>
    <w:p w14:paraId="1AD1AD4A" w14:textId="77777777" w:rsidR="000B2B77" w:rsidRPr="009B5B07" w:rsidRDefault="000B2B77" w:rsidP="00D77D58">
      <w:pPr>
        <w:spacing w:line="360" w:lineRule="auto"/>
        <w:ind w:left="851" w:hanging="851"/>
        <w:jc w:val="both"/>
        <w:rPr>
          <w:sz w:val="24"/>
          <w:szCs w:val="24"/>
          <w:lang w:val="en-IN"/>
        </w:rPr>
      </w:pPr>
      <w:r w:rsidRPr="009B5B07">
        <w:rPr>
          <w:sz w:val="24"/>
          <w:szCs w:val="24"/>
          <w:lang w:val="en-IN"/>
        </w:rPr>
        <w:t xml:space="preserve">Li, F., Huang, X., Li, Z., Li, M., Zhang, Y., Wang, H., Chen, L., Zhao, W. and Liu, X. </w:t>
      </w:r>
      <w:r>
        <w:rPr>
          <w:sz w:val="24"/>
          <w:szCs w:val="24"/>
          <w:lang w:val="en-IN"/>
        </w:rPr>
        <w:t>(</w:t>
      </w:r>
      <w:r w:rsidRPr="009B5B07">
        <w:rPr>
          <w:sz w:val="24"/>
          <w:szCs w:val="24"/>
          <w:lang w:val="en-IN"/>
        </w:rPr>
        <w:t>2024</w:t>
      </w:r>
      <w:r>
        <w:rPr>
          <w:sz w:val="24"/>
          <w:szCs w:val="24"/>
          <w:lang w:val="en-IN"/>
        </w:rPr>
        <w:t>)</w:t>
      </w:r>
      <w:r w:rsidRPr="009B5B07">
        <w:rPr>
          <w:sz w:val="24"/>
          <w:szCs w:val="24"/>
          <w:lang w:val="en-IN"/>
        </w:rPr>
        <w:t xml:space="preserve">. Effects of </w:t>
      </w:r>
      <w:proofErr w:type="spellStart"/>
      <w:r w:rsidRPr="009B5B07">
        <w:rPr>
          <w:sz w:val="24"/>
          <w:szCs w:val="24"/>
          <w:lang w:val="en-IN"/>
        </w:rPr>
        <w:t>chlormequat</w:t>
      </w:r>
      <w:proofErr w:type="spellEnd"/>
      <w:r w:rsidRPr="009B5B07">
        <w:rPr>
          <w:sz w:val="24"/>
          <w:szCs w:val="24"/>
          <w:lang w:val="en-IN"/>
        </w:rPr>
        <w:t xml:space="preserve"> chloride treatment on the growth and physiological indices of wheat. </w:t>
      </w:r>
      <w:r w:rsidRPr="009B5B07">
        <w:rPr>
          <w:i/>
          <w:iCs/>
          <w:sz w:val="24"/>
          <w:szCs w:val="24"/>
          <w:lang w:val="en-IN"/>
        </w:rPr>
        <w:t>Cereal Research Communications.</w:t>
      </w:r>
      <w:r w:rsidRPr="009B5B07">
        <w:rPr>
          <w:b/>
          <w:bCs/>
          <w:sz w:val="24"/>
          <w:szCs w:val="24"/>
          <w:lang w:val="en-IN"/>
        </w:rPr>
        <w:t xml:space="preserve"> </w:t>
      </w:r>
      <w:r w:rsidRPr="009B5B07">
        <w:rPr>
          <w:sz w:val="24"/>
          <w:szCs w:val="24"/>
          <w:lang w:val="en-IN"/>
        </w:rPr>
        <w:t>53: 1147-1158.</w:t>
      </w:r>
    </w:p>
    <w:p w14:paraId="78F1AA40" w14:textId="77777777" w:rsidR="000B2B77" w:rsidRPr="009B5B07" w:rsidRDefault="000B2B77" w:rsidP="008478B4">
      <w:pPr>
        <w:spacing w:line="360" w:lineRule="auto"/>
        <w:ind w:left="851" w:hanging="851"/>
        <w:jc w:val="both"/>
        <w:rPr>
          <w:sz w:val="24"/>
          <w:szCs w:val="24"/>
          <w:lang w:val="en-IN"/>
        </w:rPr>
      </w:pPr>
      <w:r w:rsidRPr="009B5B07">
        <w:rPr>
          <w:sz w:val="24"/>
          <w:szCs w:val="24"/>
          <w:lang w:val="en-IN"/>
        </w:rPr>
        <w:t xml:space="preserve">Li, H., Li, T., Weng, W., Cui, G., Zhang, H., Xing, Z., Fu, L., Liu, B., Wei, H. and Zhang, H. </w:t>
      </w:r>
      <w:r>
        <w:rPr>
          <w:sz w:val="24"/>
          <w:szCs w:val="24"/>
          <w:lang w:val="en-IN"/>
        </w:rPr>
        <w:t>(</w:t>
      </w:r>
      <w:r w:rsidRPr="009B5B07">
        <w:rPr>
          <w:sz w:val="24"/>
          <w:szCs w:val="24"/>
          <w:lang w:val="en-IN"/>
        </w:rPr>
        <w:t>2025</w:t>
      </w:r>
      <w:r>
        <w:rPr>
          <w:sz w:val="24"/>
          <w:szCs w:val="24"/>
          <w:lang w:val="en-IN"/>
        </w:rPr>
        <w:t>)</w:t>
      </w:r>
      <w:r w:rsidRPr="009B5B07">
        <w:rPr>
          <w:sz w:val="24"/>
          <w:szCs w:val="24"/>
          <w:lang w:val="en-IN"/>
        </w:rPr>
        <w:t xml:space="preserve">. </w:t>
      </w:r>
      <w:proofErr w:type="spellStart"/>
      <w:r w:rsidRPr="009B5B07">
        <w:rPr>
          <w:sz w:val="24"/>
          <w:szCs w:val="24"/>
          <w:lang w:val="en-IN"/>
        </w:rPr>
        <w:t>Chlormequat</w:t>
      </w:r>
      <w:proofErr w:type="spellEnd"/>
      <w:r w:rsidRPr="009B5B07">
        <w:rPr>
          <w:sz w:val="24"/>
          <w:szCs w:val="24"/>
          <w:lang w:val="en-IN"/>
        </w:rPr>
        <w:t xml:space="preserve"> chloride and uniconazole regulate lodging resistance and yield formation of wheat through different strategies. </w:t>
      </w:r>
      <w:r w:rsidRPr="009B5B07">
        <w:rPr>
          <w:i/>
          <w:iCs/>
          <w:sz w:val="24"/>
          <w:szCs w:val="24"/>
          <w:lang w:val="en-IN"/>
        </w:rPr>
        <w:t>Agronomy.</w:t>
      </w:r>
      <w:r w:rsidRPr="009B5B07">
        <w:rPr>
          <w:sz w:val="24"/>
          <w:szCs w:val="24"/>
          <w:lang w:val="en-IN"/>
        </w:rPr>
        <w:t xml:space="preserve"> 15: 2475. </w:t>
      </w:r>
    </w:p>
    <w:p w14:paraId="6A1D4632" w14:textId="77777777" w:rsidR="000B2B77" w:rsidRPr="009B5B07" w:rsidRDefault="000B2B77" w:rsidP="008478B4">
      <w:pPr>
        <w:spacing w:line="360" w:lineRule="auto"/>
        <w:ind w:left="851" w:hanging="851"/>
        <w:jc w:val="both"/>
        <w:rPr>
          <w:sz w:val="24"/>
          <w:szCs w:val="24"/>
          <w:lang w:val="en-IN"/>
        </w:rPr>
      </w:pPr>
      <w:r w:rsidRPr="009B5B07">
        <w:rPr>
          <w:sz w:val="24"/>
          <w:szCs w:val="24"/>
        </w:rPr>
        <w:t xml:space="preserve">Ma, Deng-Ke., Mo, You., Dai, A-Li., Zhang, Xiong., Duan, Liu-Sheng., Tan, Meng-Jun and Tan, Wei-Ming. </w:t>
      </w:r>
      <w:r>
        <w:rPr>
          <w:sz w:val="24"/>
          <w:szCs w:val="24"/>
        </w:rPr>
        <w:t>(</w:t>
      </w:r>
      <w:r w:rsidRPr="009B5B07">
        <w:rPr>
          <w:sz w:val="24"/>
          <w:szCs w:val="24"/>
        </w:rPr>
        <w:t>2026</w:t>
      </w:r>
      <w:r>
        <w:rPr>
          <w:sz w:val="24"/>
          <w:szCs w:val="24"/>
        </w:rPr>
        <w:t>)</w:t>
      </w:r>
      <w:r w:rsidRPr="009B5B07">
        <w:rPr>
          <w:sz w:val="24"/>
          <w:szCs w:val="24"/>
        </w:rPr>
        <w:t xml:space="preserve">. Gibberellin biosynthesis inhibitors in wheat and rice: architectural regulation, agronomic trade-offs, and emerging opportunities. </w:t>
      </w:r>
      <w:r w:rsidRPr="009B5B07">
        <w:rPr>
          <w:i/>
          <w:iCs/>
          <w:sz w:val="24"/>
          <w:szCs w:val="24"/>
        </w:rPr>
        <w:t xml:space="preserve">Advanced </w:t>
      </w:r>
      <w:proofErr w:type="spellStart"/>
      <w:r w:rsidRPr="009B5B07">
        <w:rPr>
          <w:i/>
          <w:iCs/>
          <w:sz w:val="24"/>
          <w:szCs w:val="24"/>
        </w:rPr>
        <w:t>Agrochem</w:t>
      </w:r>
      <w:proofErr w:type="spellEnd"/>
      <w:r>
        <w:rPr>
          <w:sz w:val="24"/>
          <w:szCs w:val="24"/>
        </w:rPr>
        <w:t xml:space="preserve">. </w:t>
      </w:r>
      <w:r w:rsidRPr="00034460">
        <w:rPr>
          <w:sz w:val="24"/>
          <w:szCs w:val="24"/>
        </w:rPr>
        <w:t>2773-2371</w:t>
      </w:r>
      <w:r>
        <w:rPr>
          <w:sz w:val="24"/>
          <w:szCs w:val="24"/>
        </w:rPr>
        <w:t>.</w:t>
      </w:r>
    </w:p>
    <w:p w14:paraId="001ACA34" w14:textId="77777777" w:rsidR="000B2B77" w:rsidRPr="009B5B07" w:rsidRDefault="000B2B77" w:rsidP="008C4AF6">
      <w:pPr>
        <w:spacing w:before="240" w:after="240" w:line="360" w:lineRule="auto"/>
        <w:ind w:left="720" w:hanging="720"/>
        <w:jc w:val="both"/>
        <w:rPr>
          <w:spacing w:val="-4"/>
          <w:sz w:val="24"/>
          <w:szCs w:val="24"/>
        </w:rPr>
      </w:pPr>
      <w:proofErr w:type="spellStart"/>
      <w:r w:rsidRPr="009B5B07">
        <w:rPr>
          <w:sz w:val="24"/>
          <w:szCs w:val="24"/>
        </w:rPr>
        <w:t>Panse</w:t>
      </w:r>
      <w:proofErr w:type="spellEnd"/>
      <w:r w:rsidRPr="009B5B07">
        <w:rPr>
          <w:sz w:val="24"/>
          <w:szCs w:val="24"/>
        </w:rPr>
        <w:t xml:space="preserve">, V.G and </w:t>
      </w:r>
      <w:proofErr w:type="spellStart"/>
      <w:r w:rsidRPr="009B5B07">
        <w:rPr>
          <w:sz w:val="24"/>
          <w:szCs w:val="24"/>
        </w:rPr>
        <w:t>Sukhatme</w:t>
      </w:r>
      <w:proofErr w:type="spellEnd"/>
      <w:r w:rsidRPr="009B5B07">
        <w:rPr>
          <w:sz w:val="24"/>
          <w:szCs w:val="24"/>
        </w:rPr>
        <w:t xml:space="preserve">, P.V. </w:t>
      </w:r>
      <w:r>
        <w:rPr>
          <w:sz w:val="24"/>
          <w:szCs w:val="24"/>
        </w:rPr>
        <w:t>(</w:t>
      </w:r>
      <w:r w:rsidRPr="009B5B07">
        <w:rPr>
          <w:sz w:val="24"/>
          <w:szCs w:val="24"/>
        </w:rPr>
        <w:t>1985</w:t>
      </w:r>
      <w:r>
        <w:rPr>
          <w:sz w:val="24"/>
          <w:szCs w:val="24"/>
        </w:rPr>
        <w:t>)</w:t>
      </w:r>
      <w:r w:rsidRPr="009B5B07">
        <w:rPr>
          <w:sz w:val="24"/>
          <w:szCs w:val="24"/>
        </w:rPr>
        <w:t xml:space="preserve">. </w:t>
      </w:r>
      <w:r w:rsidRPr="009B5B07">
        <w:rPr>
          <w:i/>
          <w:sz w:val="24"/>
          <w:szCs w:val="24"/>
        </w:rPr>
        <w:t xml:space="preserve">Statistical methods for Agricultural </w:t>
      </w:r>
      <w:r w:rsidRPr="009B5B07">
        <w:rPr>
          <w:i/>
          <w:spacing w:val="-4"/>
          <w:sz w:val="24"/>
          <w:szCs w:val="24"/>
        </w:rPr>
        <w:t>Workers</w:t>
      </w:r>
      <w:r w:rsidRPr="009B5B07">
        <w:rPr>
          <w:spacing w:val="-4"/>
          <w:sz w:val="24"/>
          <w:szCs w:val="24"/>
        </w:rPr>
        <w:t>, Indian Council of Agricultural Research, New Delhi. 100-174.</w:t>
      </w:r>
    </w:p>
    <w:p w14:paraId="1ECBDECC" w14:textId="77777777" w:rsidR="000B2B77" w:rsidRPr="009B5B07" w:rsidRDefault="000B2B77" w:rsidP="00D77D58">
      <w:pPr>
        <w:spacing w:line="360" w:lineRule="auto"/>
        <w:ind w:left="851" w:hanging="851"/>
        <w:jc w:val="both"/>
        <w:rPr>
          <w:sz w:val="24"/>
          <w:szCs w:val="24"/>
        </w:rPr>
      </w:pPr>
      <w:proofErr w:type="spellStart"/>
      <w:r w:rsidRPr="009B5B07">
        <w:rPr>
          <w:sz w:val="24"/>
          <w:szCs w:val="24"/>
        </w:rPr>
        <w:lastRenderedPageBreak/>
        <w:t>Pirasteh-Anosheh</w:t>
      </w:r>
      <w:proofErr w:type="spellEnd"/>
      <w:r w:rsidRPr="009B5B07">
        <w:rPr>
          <w:sz w:val="24"/>
          <w:szCs w:val="24"/>
        </w:rPr>
        <w:t xml:space="preserve">, H., Emam, Y., Ashraf, M. and </w:t>
      </w:r>
      <w:proofErr w:type="spellStart"/>
      <w:r w:rsidRPr="009B5B07">
        <w:rPr>
          <w:sz w:val="24"/>
          <w:szCs w:val="24"/>
        </w:rPr>
        <w:t>Pessarakli</w:t>
      </w:r>
      <w:proofErr w:type="spellEnd"/>
      <w:r w:rsidRPr="009B5B07">
        <w:rPr>
          <w:sz w:val="24"/>
          <w:szCs w:val="24"/>
        </w:rPr>
        <w:t xml:space="preserve">, M. </w:t>
      </w:r>
      <w:r>
        <w:rPr>
          <w:sz w:val="24"/>
          <w:szCs w:val="24"/>
        </w:rPr>
        <w:t>(</w:t>
      </w:r>
      <w:r w:rsidRPr="009B5B07">
        <w:rPr>
          <w:sz w:val="24"/>
          <w:szCs w:val="24"/>
        </w:rPr>
        <w:t>2021</w:t>
      </w:r>
      <w:r>
        <w:rPr>
          <w:sz w:val="24"/>
          <w:szCs w:val="24"/>
        </w:rPr>
        <w:t>)</w:t>
      </w:r>
      <w:r w:rsidRPr="009B5B07">
        <w:rPr>
          <w:sz w:val="24"/>
          <w:szCs w:val="24"/>
        </w:rPr>
        <w:t xml:space="preserve">. Role of </w:t>
      </w:r>
      <w:proofErr w:type="spellStart"/>
      <w:r w:rsidRPr="009B5B07">
        <w:rPr>
          <w:sz w:val="24"/>
          <w:szCs w:val="24"/>
        </w:rPr>
        <w:t>chlormequat</w:t>
      </w:r>
      <w:proofErr w:type="spellEnd"/>
      <w:r w:rsidRPr="009B5B07">
        <w:rPr>
          <w:sz w:val="24"/>
          <w:szCs w:val="24"/>
        </w:rPr>
        <w:t xml:space="preserve"> chloride and salicylic acid in improving cereal crops production under saline conditions. In: </w:t>
      </w:r>
      <w:r w:rsidRPr="009B5B07">
        <w:rPr>
          <w:i/>
          <w:iCs/>
          <w:sz w:val="24"/>
          <w:szCs w:val="24"/>
        </w:rPr>
        <w:t>Engineering Tolerance in Crop Plants Against Abiotic Stress.</w:t>
      </w:r>
      <w:r w:rsidRPr="009B5B07">
        <w:rPr>
          <w:sz w:val="24"/>
          <w:szCs w:val="24"/>
        </w:rPr>
        <w:t xml:space="preserve"> CRC Press. pp. 287-308.</w:t>
      </w:r>
    </w:p>
    <w:p w14:paraId="0E2EEA8A" w14:textId="77777777" w:rsidR="000B2B77" w:rsidRPr="009B5B07" w:rsidRDefault="000B2B77" w:rsidP="0016331F">
      <w:pPr>
        <w:spacing w:before="240" w:after="240" w:line="360" w:lineRule="auto"/>
        <w:ind w:left="720" w:hanging="720"/>
        <w:jc w:val="both"/>
        <w:rPr>
          <w:sz w:val="24"/>
          <w:szCs w:val="24"/>
        </w:rPr>
      </w:pPr>
      <w:r w:rsidRPr="009B5B07">
        <w:rPr>
          <w:sz w:val="24"/>
          <w:szCs w:val="24"/>
        </w:rPr>
        <w:t>Prajapati, L., Kushwaha, S.P and Bharose, R. (2020). Impact of foliar applied growth regulators on physiological as well as growth parameters of basmati rice (</w:t>
      </w:r>
      <w:r w:rsidRPr="009B5B07">
        <w:rPr>
          <w:i/>
          <w:sz w:val="24"/>
          <w:szCs w:val="24"/>
        </w:rPr>
        <w:t>Oryza sativa</w:t>
      </w:r>
      <w:r w:rsidRPr="009B5B07">
        <w:rPr>
          <w:sz w:val="24"/>
          <w:szCs w:val="24"/>
        </w:rPr>
        <w:t xml:space="preserve"> L.). </w:t>
      </w:r>
      <w:r w:rsidRPr="009B5B07">
        <w:rPr>
          <w:i/>
          <w:sz w:val="24"/>
          <w:szCs w:val="24"/>
        </w:rPr>
        <w:t>International Journal of Current Microbiology Applied Science</w:t>
      </w:r>
      <w:r w:rsidRPr="009B5B07">
        <w:rPr>
          <w:sz w:val="24"/>
          <w:szCs w:val="24"/>
        </w:rPr>
        <w:t>. 10: 43-46.</w:t>
      </w:r>
    </w:p>
    <w:p w14:paraId="38E87B5D" w14:textId="77777777" w:rsidR="000B2B77" w:rsidRPr="009B5B07" w:rsidRDefault="000B2B77" w:rsidP="004C0079">
      <w:pPr>
        <w:tabs>
          <w:tab w:val="left" w:pos="0"/>
        </w:tabs>
        <w:spacing w:line="360" w:lineRule="auto"/>
        <w:ind w:left="450" w:hanging="450"/>
        <w:jc w:val="both"/>
        <w:rPr>
          <w:color w:val="000000"/>
          <w:sz w:val="24"/>
          <w:szCs w:val="24"/>
        </w:rPr>
      </w:pPr>
      <w:r w:rsidRPr="009B5B07">
        <w:rPr>
          <w:color w:val="000000"/>
          <w:sz w:val="24"/>
          <w:szCs w:val="24"/>
        </w:rPr>
        <w:t xml:space="preserve">Rajala, A. </w:t>
      </w:r>
      <w:r>
        <w:rPr>
          <w:color w:val="000000"/>
          <w:sz w:val="24"/>
          <w:szCs w:val="24"/>
        </w:rPr>
        <w:t>(</w:t>
      </w:r>
      <w:r w:rsidRPr="009B5B07">
        <w:rPr>
          <w:color w:val="000000"/>
          <w:sz w:val="24"/>
          <w:szCs w:val="24"/>
        </w:rPr>
        <w:t xml:space="preserve">2003). Plant growth regulators to manipulate cereal growth in northern growing condition. </w:t>
      </w:r>
      <w:r w:rsidRPr="009B5B07">
        <w:rPr>
          <w:i/>
          <w:iCs/>
          <w:color w:val="000000"/>
          <w:sz w:val="24"/>
          <w:szCs w:val="24"/>
        </w:rPr>
        <w:t>Ph.D. Thesis</w:t>
      </w:r>
      <w:r w:rsidRPr="009B5B07">
        <w:rPr>
          <w:color w:val="000000"/>
          <w:sz w:val="24"/>
          <w:szCs w:val="24"/>
        </w:rPr>
        <w:t>, University of Helsinki, Finland.</w:t>
      </w:r>
    </w:p>
    <w:p w14:paraId="49D16059" w14:textId="77777777" w:rsidR="000B2B77" w:rsidRDefault="000B2B77" w:rsidP="00D77D58">
      <w:pPr>
        <w:spacing w:line="360" w:lineRule="auto"/>
        <w:ind w:left="851" w:hanging="851"/>
        <w:jc w:val="both"/>
        <w:rPr>
          <w:sz w:val="24"/>
          <w:szCs w:val="24"/>
        </w:rPr>
      </w:pPr>
      <w:r w:rsidRPr="009B5B07">
        <w:rPr>
          <w:sz w:val="24"/>
          <w:szCs w:val="24"/>
        </w:rPr>
        <w:t xml:space="preserve">Rajala, A. and Peltonen-Sainio, P. </w:t>
      </w:r>
      <w:r>
        <w:rPr>
          <w:sz w:val="24"/>
          <w:szCs w:val="24"/>
        </w:rPr>
        <w:t>(</w:t>
      </w:r>
      <w:r w:rsidRPr="009B5B07">
        <w:rPr>
          <w:sz w:val="24"/>
          <w:szCs w:val="24"/>
        </w:rPr>
        <w:t>2001</w:t>
      </w:r>
      <w:r>
        <w:rPr>
          <w:sz w:val="24"/>
          <w:szCs w:val="24"/>
        </w:rPr>
        <w:t>)</w:t>
      </w:r>
      <w:r w:rsidRPr="009B5B07">
        <w:rPr>
          <w:sz w:val="24"/>
          <w:szCs w:val="24"/>
        </w:rPr>
        <w:t xml:space="preserve">. Plant growth regulator effects on spring cereal root and shoot growth. </w:t>
      </w:r>
      <w:r w:rsidRPr="009B5B07">
        <w:rPr>
          <w:i/>
          <w:iCs/>
          <w:sz w:val="24"/>
          <w:szCs w:val="24"/>
        </w:rPr>
        <w:t>Agronomy Journal.</w:t>
      </w:r>
      <w:r w:rsidRPr="009B5B07">
        <w:rPr>
          <w:sz w:val="24"/>
          <w:szCs w:val="24"/>
        </w:rPr>
        <w:t xml:space="preserve"> 93: 936-943.</w:t>
      </w:r>
    </w:p>
    <w:p w14:paraId="006A0DB4" w14:textId="4F73DBAD" w:rsidR="000B2B77" w:rsidRPr="009B5B07" w:rsidRDefault="000B2B77" w:rsidP="00D77D58">
      <w:pPr>
        <w:spacing w:line="360" w:lineRule="auto"/>
        <w:ind w:left="851" w:hanging="851"/>
        <w:jc w:val="both"/>
        <w:rPr>
          <w:sz w:val="24"/>
          <w:szCs w:val="24"/>
        </w:rPr>
      </w:pPr>
      <w:r w:rsidRPr="000B2B77">
        <w:rPr>
          <w:sz w:val="24"/>
          <w:szCs w:val="24"/>
        </w:rPr>
        <w:t xml:space="preserve">Sha, Y., Zhang, Y., Liu, X., Chen, H., Wang, J. and Li, Z. </w:t>
      </w:r>
      <w:r>
        <w:rPr>
          <w:sz w:val="24"/>
          <w:szCs w:val="24"/>
        </w:rPr>
        <w:t>(</w:t>
      </w:r>
      <w:r w:rsidRPr="000B2B77">
        <w:rPr>
          <w:sz w:val="24"/>
          <w:szCs w:val="24"/>
        </w:rPr>
        <w:t>2024</w:t>
      </w:r>
      <w:r>
        <w:rPr>
          <w:sz w:val="24"/>
          <w:szCs w:val="24"/>
        </w:rPr>
        <w:t>)</w:t>
      </w:r>
      <w:r w:rsidRPr="000B2B77">
        <w:rPr>
          <w:sz w:val="24"/>
          <w:szCs w:val="24"/>
        </w:rPr>
        <w:t xml:space="preserve">. Combination of maleic hydrazide and coumarin inhibits rice seed germination involving reactive oxygen species accumulation, ABA metabolism and starch degradation. </w:t>
      </w:r>
      <w:r w:rsidRPr="000B2B77">
        <w:rPr>
          <w:i/>
          <w:iCs/>
          <w:sz w:val="24"/>
          <w:szCs w:val="24"/>
        </w:rPr>
        <w:t>Plant Physiology and Biochemistry.</w:t>
      </w:r>
      <w:r w:rsidRPr="000B2B77">
        <w:rPr>
          <w:sz w:val="24"/>
          <w:szCs w:val="24"/>
        </w:rPr>
        <w:t xml:space="preserve"> 217: 109</w:t>
      </w:r>
      <w:r>
        <w:rPr>
          <w:sz w:val="24"/>
          <w:szCs w:val="24"/>
        </w:rPr>
        <w:t>2</w:t>
      </w:r>
      <w:r w:rsidRPr="000B2B77">
        <w:rPr>
          <w:sz w:val="24"/>
          <w:szCs w:val="24"/>
        </w:rPr>
        <w:t>02.</w:t>
      </w:r>
    </w:p>
    <w:p w14:paraId="7F9C5DEC" w14:textId="77777777" w:rsidR="000B2B77" w:rsidRPr="009B5B07" w:rsidRDefault="000B2B77" w:rsidP="0016331F">
      <w:pPr>
        <w:spacing w:before="240" w:after="240" w:line="360" w:lineRule="auto"/>
        <w:ind w:left="720" w:hanging="720"/>
        <w:jc w:val="both"/>
        <w:rPr>
          <w:sz w:val="24"/>
          <w:szCs w:val="24"/>
        </w:rPr>
      </w:pPr>
      <w:r w:rsidRPr="009B5B07">
        <w:rPr>
          <w:sz w:val="24"/>
          <w:szCs w:val="24"/>
        </w:rPr>
        <w:t>Shraddha, S., Singh, A.S., Sin</w:t>
      </w:r>
      <w:r>
        <w:rPr>
          <w:sz w:val="24"/>
          <w:szCs w:val="24"/>
        </w:rPr>
        <w:t>g</w:t>
      </w:r>
      <w:r w:rsidRPr="009B5B07">
        <w:rPr>
          <w:sz w:val="24"/>
          <w:szCs w:val="24"/>
        </w:rPr>
        <w:t xml:space="preserve">h, A.S., Singh, P and Verma, N.P. </w:t>
      </w:r>
      <w:r>
        <w:rPr>
          <w:sz w:val="24"/>
          <w:szCs w:val="24"/>
        </w:rPr>
        <w:t>(</w:t>
      </w:r>
      <w:r w:rsidRPr="009B5B07">
        <w:rPr>
          <w:sz w:val="24"/>
          <w:szCs w:val="24"/>
        </w:rPr>
        <w:t>2019</w:t>
      </w:r>
      <w:r>
        <w:rPr>
          <w:sz w:val="24"/>
          <w:szCs w:val="24"/>
        </w:rPr>
        <w:t>)</w:t>
      </w:r>
      <w:r w:rsidRPr="009B5B07">
        <w:rPr>
          <w:sz w:val="24"/>
          <w:szCs w:val="24"/>
        </w:rPr>
        <w:t>. Impact of excess application of growth inhibitor for initiation of seed dormancy in rice (</w:t>
      </w:r>
      <w:r w:rsidRPr="009B5B07">
        <w:rPr>
          <w:i/>
          <w:sz w:val="24"/>
          <w:szCs w:val="24"/>
        </w:rPr>
        <w:t>Oryza sativa</w:t>
      </w:r>
      <w:r w:rsidRPr="009B5B07">
        <w:rPr>
          <w:sz w:val="24"/>
          <w:szCs w:val="24"/>
        </w:rPr>
        <w:t xml:space="preserve"> L.). </w:t>
      </w:r>
      <w:r w:rsidRPr="009B5B07">
        <w:rPr>
          <w:i/>
          <w:sz w:val="24"/>
          <w:szCs w:val="24"/>
        </w:rPr>
        <w:t>International Journal of Chemical Studies.</w:t>
      </w:r>
      <w:r w:rsidRPr="009B5B07">
        <w:rPr>
          <w:sz w:val="24"/>
          <w:szCs w:val="24"/>
        </w:rPr>
        <w:t xml:space="preserve"> 6: 618-621.</w:t>
      </w:r>
    </w:p>
    <w:p w14:paraId="2CCC1508" w14:textId="77777777" w:rsidR="000B2B77" w:rsidRPr="009B5B07" w:rsidRDefault="000B2B77" w:rsidP="0016331F">
      <w:pPr>
        <w:spacing w:before="240" w:after="240" w:line="360" w:lineRule="auto"/>
        <w:ind w:left="720" w:hanging="720"/>
        <w:jc w:val="both"/>
        <w:rPr>
          <w:sz w:val="24"/>
          <w:szCs w:val="24"/>
        </w:rPr>
      </w:pPr>
      <w:r w:rsidRPr="009B5B07">
        <w:rPr>
          <w:sz w:val="24"/>
          <w:szCs w:val="24"/>
        </w:rPr>
        <w:t xml:space="preserve">Singh, S., Singh, A.K., Singh, P., Singh, A.K., Verma, N.P and Singh, A. </w:t>
      </w:r>
      <w:r>
        <w:rPr>
          <w:sz w:val="24"/>
          <w:szCs w:val="24"/>
        </w:rPr>
        <w:t>(</w:t>
      </w:r>
      <w:r w:rsidRPr="009B5B07">
        <w:rPr>
          <w:sz w:val="24"/>
          <w:szCs w:val="24"/>
        </w:rPr>
        <w:t>2019</w:t>
      </w:r>
      <w:r>
        <w:rPr>
          <w:sz w:val="24"/>
          <w:szCs w:val="24"/>
        </w:rPr>
        <w:t>)</w:t>
      </w:r>
      <w:r w:rsidRPr="009B5B07">
        <w:rPr>
          <w:sz w:val="24"/>
          <w:szCs w:val="24"/>
        </w:rPr>
        <w:t>. Induction of seed dormancy by foliar spray of growth inhibitors in rice (</w:t>
      </w:r>
      <w:r w:rsidRPr="009B5B07">
        <w:rPr>
          <w:i/>
          <w:sz w:val="24"/>
          <w:szCs w:val="24"/>
        </w:rPr>
        <w:t>Oryza sativa</w:t>
      </w:r>
      <w:r w:rsidRPr="009B5B07">
        <w:rPr>
          <w:sz w:val="24"/>
          <w:szCs w:val="24"/>
        </w:rPr>
        <w:t xml:space="preserve"> L.). </w:t>
      </w:r>
      <w:r w:rsidRPr="009B5B07">
        <w:rPr>
          <w:i/>
          <w:sz w:val="24"/>
          <w:szCs w:val="24"/>
        </w:rPr>
        <w:t>International Journal of Chemical Studies</w:t>
      </w:r>
      <w:r w:rsidRPr="009B5B07">
        <w:rPr>
          <w:sz w:val="24"/>
          <w:szCs w:val="24"/>
        </w:rPr>
        <w:t>. 7(6): 429-432.</w:t>
      </w:r>
    </w:p>
    <w:p w14:paraId="2C4FA428" w14:textId="77777777" w:rsidR="000B2B77" w:rsidRPr="009B5B07" w:rsidRDefault="000B2B77" w:rsidP="0016331F">
      <w:pPr>
        <w:spacing w:line="360" w:lineRule="auto"/>
        <w:ind w:left="851" w:hanging="851"/>
        <w:jc w:val="both"/>
        <w:rPr>
          <w:sz w:val="24"/>
          <w:szCs w:val="24"/>
        </w:rPr>
      </w:pPr>
      <w:r w:rsidRPr="009B5B07">
        <w:rPr>
          <w:sz w:val="24"/>
          <w:szCs w:val="24"/>
        </w:rPr>
        <w:t xml:space="preserve">Sudarshna, K and Gurdeep, B. </w:t>
      </w:r>
      <w:r>
        <w:rPr>
          <w:sz w:val="24"/>
          <w:szCs w:val="24"/>
        </w:rPr>
        <w:t>(</w:t>
      </w:r>
      <w:r w:rsidRPr="009B5B07">
        <w:rPr>
          <w:sz w:val="24"/>
          <w:szCs w:val="24"/>
        </w:rPr>
        <w:t>2018</w:t>
      </w:r>
      <w:r>
        <w:rPr>
          <w:sz w:val="24"/>
          <w:szCs w:val="24"/>
        </w:rPr>
        <w:t>)</w:t>
      </w:r>
      <w:r w:rsidRPr="009B5B07">
        <w:rPr>
          <w:sz w:val="24"/>
          <w:szCs w:val="24"/>
        </w:rPr>
        <w:t xml:space="preserve">. Mechanism of lodging resistance in crop. Research </w:t>
      </w:r>
      <w:r w:rsidRPr="009B5B07">
        <w:rPr>
          <w:i/>
          <w:iCs/>
          <w:sz w:val="24"/>
          <w:szCs w:val="24"/>
        </w:rPr>
        <w:t>Journal of Chemical and Environmental Sciences</w:t>
      </w:r>
      <w:r w:rsidRPr="009B5B07">
        <w:rPr>
          <w:sz w:val="24"/>
          <w:szCs w:val="24"/>
        </w:rPr>
        <w:t>. 6(6): 68-76.</w:t>
      </w:r>
    </w:p>
    <w:p w14:paraId="06595A9E" w14:textId="77777777" w:rsidR="000B2B77" w:rsidRPr="009B5B07" w:rsidRDefault="000B2B77" w:rsidP="00D15D4E">
      <w:pPr>
        <w:spacing w:line="360" w:lineRule="auto"/>
        <w:ind w:left="851" w:hanging="851"/>
        <w:jc w:val="both"/>
        <w:rPr>
          <w:sz w:val="24"/>
          <w:szCs w:val="24"/>
          <w:lang w:val="en-IN"/>
        </w:rPr>
      </w:pPr>
      <w:r w:rsidRPr="009B5B07">
        <w:rPr>
          <w:sz w:val="24"/>
          <w:szCs w:val="24"/>
          <w:lang w:val="en-IN"/>
        </w:rPr>
        <w:t xml:space="preserve">Vazayefi, M., Ghanbari, A., </w:t>
      </w:r>
      <w:proofErr w:type="spellStart"/>
      <w:r w:rsidRPr="009B5B07">
        <w:rPr>
          <w:sz w:val="24"/>
          <w:szCs w:val="24"/>
          <w:lang w:val="en-IN"/>
        </w:rPr>
        <w:t>Pirdashti</w:t>
      </w:r>
      <w:proofErr w:type="spellEnd"/>
      <w:r w:rsidRPr="009B5B07">
        <w:rPr>
          <w:sz w:val="24"/>
          <w:szCs w:val="24"/>
          <w:lang w:val="en-IN"/>
        </w:rPr>
        <w:t xml:space="preserve">, H. and </w:t>
      </w:r>
      <w:proofErr w:type="spellStart"/>
      <w:r w:rsidRPr="009B5B07">
        <w:rPr>
          <w:sz w:val="24"/>
          <w:szCs w:val="24"/>
          <w:lang w:val="en-IN"/>
        </w:rPr>
        <w:t>Yarnia</w:t>
      </w:r>
      <w:proofErr w:type="spellEnd"/>
      <w:r w:rsidRPr="009B5B07">
        <w:rPr>
          <w:sz w:val="24"/>
          <w:szCs w:val="24"/>
          <w:lang w:val="en-IN"/>
        </w:rPr>
        <w:t xml:space="preserve">, M. 2023. Seed treatment with </w:t>
      </w:r>
      <w:proofErr w:type="spellStart"/>
      <w:r w:rsidRPr="009B5B07">
        <w:rPr>
          <w:sz w:val="24"/>
          <w:szCs w:val="24"/>
          <w:lang w:val="en-IN"/>
        </w:rPr>
        <w:t>chlormequat</w:t>
      </w:r>
      <w:proofErr w:type="spellEnd"/>
      <w:r w:rsidRPr="009B5B07">
        <w:rPr>
          <w:sz w:val="24"/>
          <w:szCs w:val="24"/>
          <w:lang w:val="en-IN"/>
        </w:rPr>
        <w:t xml:space="preserve"> chloride improves the physiological and biochemical responses of canola under salt stress. </w:t>
      </w:r>
      <w:r w:rsidRPr="009B5B07">
        <w:rPr>
          <w:i/>
          <w:iCs/>
          <w:sz w:val="24"/>
          <w:szCs w:val="24"/>
          <w:lang w:val="en-IN"/>
        </w:rPr>
        <w:t>Plant Stress.</w:t>
      </w:r>
      <w:r w:rsidRPr="009B5B07">
        <w:rPr>
          <w:sz w:val="24"/>
          <w:szCs w:val="24"/>
          <w:lang w:val="en-IN"/>
        </w:rPr>
        <w:t xml:space="preserve"> 8: 100154.</w:t>
      </w:r>
    </w:p>
    <w:p w14:paraId="7C8FA319" w14:textId="77777777" w:rsidR="00B67030" w:rsidRPr="009B5B07" w:rsidRDefault="00B67030" w:rsidP="0016331F">
      <w:pPr>
        <w:spacing w:line="360" w:lineRule="auto"/>
        <w:ind w:firstLine="720"/>
        <w:jc w:val="both"/>
        <w:rPr>
          <w:sz w:val="24"/>
          <w:szCs w:val="24"/>
        </w:rPr>
        <w:sectPr w:rsidR="00B67030" w:rsidRPr="009B5B07" w:rsidSect="007A03FE">
          <w:type w:val="continuous"/>
          <w:pgSz w:w="11907" w:h="16839"/>
          <w:pgMar w:top="1440" w:right="1440" w:bottom="1440" w:left="1440" w:header="709" w:footer="709" w:gutter="0"/>
          <w:cols w:space="720"/>
        </w:sectPr>
      </w:pPr>
    </w:p>
    <w:p w14:paraId="6D8594B2" w14:textId="77777777" w:rsidR="00DE1B86" w:rsidRPr="009B5B07" w:rsidRDefault="00DE1B86" w:rsidP="0016331F">
      <w:pPr>
        <w:spacing w:line="360" w:lineRule="auto"/>
        <w:jc w:val="both"/>
        <w:rPr>
          <w:sz w:val="24"/>
          <w:szCs w:val="24"/>
        </w:rPr>
      </w:pPr>
    </w:p>
    <w:tbl>
      <w:tblPr>
        <w:tblpPr w:leftFromText="180" w:rightFromText="180" w:vertAnchor="page" w:horzAnchor="margin" w:tblpY="2857"/>
        <w:tblW w:w="139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77"/>
        <w:gridCol w:w="4334"/>
        <w:gridCol w:w="1253"/>
        <w:gridCol w:w="1163"/>
        <w:gridCol w:w="1467"/>
        <w:gridCol w:w="1467"/>
        <w:gridCol w:w="1467"/>
        <w:gridCol w:w="2036"/>
      </w:tblGrid>
      <w:tr w:rsidR="004A1563" w:rsidRPr="009B5B07" w14:paraId="00222972" w14:textId="77777777" w:rsidTr="00122C40">
        <w:trPr>
          <w:trHeight w:val="501"/>
        </w:trPr>
        <w:tc>
          <w:tcPr>
            <w:tcW w:w="777" w:type="dxa"/>
          </w:tcPr>
          <w:p w14:paraId="38A66DCC" w14:textId="77777777" w:rsidR="004A1563" w:rsidRPr="009B5B07" w:rsidRDefault="004A1563" w:rsidP="0016331F">
            <w:pPr>
              <w:spacing w:after="0" w:line="360" w:lineRule="auto"/>
              <w:jc w:val="both"/>
              <w:rPr>
                <w:b/>
                <w:bCs/>
                <w:sz w:val="24"/>
                <w:szCs w:val="24"/>
              </w:rPr>
            </w:pPr>
            <w:proofErr w:type="spellStart"/>
            <w:r w:rsidRPr="009B5B07">
              <w:rPr>
                <w:b/>
                <w:bCs/>
                <w:sz w:val="24"/>
                <w:szCs w:val="24"/>
              </w:rPr>
              <w:t>S.No</w:t>
            </w:r>
            <w:proofErr w:type="spellEnd"/>
            <w:r w:rsidRPr="009B5B07">
              <w:rPr>
                <w:b/>
                <w:bCs/>
                <w:sz w:val="24"/>
                <w:szCs w:val="24"/>
              </w:rPr>
              <w:t>.</w:t>
            </w:r>
          </w:p>
        </w:tc>
        <w:tc>
          <w:tcPr>
            <w:tcW w:w="4334" w:type="dxa"/>
          </w:tcPr>
          <w:p w14:paraId="63CEEBC5" w14:textId="77777777" w:rsidR="004A1563" w:rsidRPr="009B5B07" w:rsidRDefault="004A1563" w:rsidP="0016331F">
            <w:pPr>
              <w:spacing w:after="0" w:line="360" w:lineRule="auto"/>
              <w:jc w:val="both"/>
              <w:rPr>
                <w:b/>
                <w:bCs/>
                <w:sz w:val="24"/>
                <w:szCs w:val="24"/>
              </w:rPr>
            </w:pPr>
            <w:r w:rsidRPr="009B5B07">
              <w:rPr>
                <w:b/>
                <w:bCs/>
                <w:sz w:val="24"/>
                <w:szCs w:val="24"/>
              </w:rPr>
              <w:t>Treatments</w:t>
            </w:r>
          </w:p>
        </w:tc>
        <w:tc>
          <w:tcPr>
            <w:tcW w:w="1253" w:type="dxa"/>
          </w:tcPr>
          <w:p w14:paraId="1437DB68" w14:textId="77777777" w:rsidR="004A1563" w:rsidRPr="009B5B07" w:rsidRDefault="004A1563" w:rsidP="0016331F">
            <w:pPr>
              <w:spacing w:after="0" w:line="360" w:lineRule="auto"/>
              <w:jc w:val="both"/>
              <w:rPr>
                <w:b/>
                <w:bCs/>
                <w:sz w:val="24"/>
                <w:szCs w:val="24"/>
              </w:rPr>
            </w:pPr>
            <w:r w:rsidRPr="009B5B07">
              <w:rPr>
                <w:b/>
                <w:bCs/>
                <w:sz w:val="24"/>
                <w:szCs w:val="24"/>
              </w:rPr>
              <w:t>Culm diameter (mm)</w:t>
            </w:r>
          </w:p>
        </w:tc>
        <w:tc>
          <w:tcPr>
            <w:tcW w:w="1163" w:type="dxa"/>
          </w:tcPr>
          <w:p w14:paraId="3DE8DB68"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Number of leaves plant</w:t>
            </w:r>
            <w:r w:rsidRPr="009B5B07">
              <w:rPr>
                <w:b/>
                <w:bCs/>
                <w:color w:val="000000"/>
                <w:sz w:val="24"/>
                <w:szCs w:val="24"/>
                <w:vertAlign w:val="superscript"/>
              </w:rPr>
              <w:t>-1</w:t>
            </w:r>
          </w:p>
        </w:tc>
        <w:tc>
          <w:tcPr>
            <w:tcW w:w="1467" w:type="dxa"/>
          </w:tcPr>
          <w:p w14:paraId="2935E838"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Root length (cm)</w:t>
            </w:r>
          </w:p>
        </w:tc>
        <w:tc>
          <w:tcPr>
            <w:tcW w:w="1467" w:type="dxa"/>
          </w:tcPr>
          <w:p w14:paraId="141A721B"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Specific leaf area</w:t>
            </w:r>
          </w:p>
          <w:p w14:paraId="55982D68"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 xml:space="preserve"> (cm</w:t>
            </w:r>
            <w:r w:rsidRPr="009B5B07">
              <w:rPr>
                <w:b/>
                <w:bCs/>
                <w:color w:val="000000"/>
                <w:sz w:val="24"/>
                <w:szCs w:val="24"/>
                <w:vertAlign w:val="superscript"/>
              </w:rPr>
              <w:t>2</w:t>
            </w:r>
            <w:r w:rsidRPr="009B5B07">
              <w:rPr>
                <w:b/>
                <w:bCs/>
                <w:color w:val="000000"/>
                <w:sz w:val="24"/>
                <w:szCs w:val="24"/>
              </w:rPr>
              <w:t xml:space="preserve"> g</w:t>
            </w:r>
            <w:r w:rsidRPr="009B5B07">
              <w:rPr>
                <w:b/>
                <w:bCs/>
                <w:color w:val="000000"/>
                <w:sz w:val="24"/>
                <w:szCs w:val="24"/>
                <w:vertAlign w:val="superscript"/>
              </w:rPr>
              <w:t>-1</w:t>
            </w:r>
            <w:r w:rsidRPr="009B5B07">
              <w:rPr>
                <w:b/>
                <w:bCs/>
                <w:color w:val="000000"/>
                <w:sz w:val="24"/>
                <w:szCs w:val="24"/>
              </w:rPr>
              <w:t>)</w:t>
            </w:r>
          </w:p>
        </w:tc>
        <w:tc>
          <w:tcPr>
            <w:tcW w:w="1467" w:type="dxa"/>
          </w:tcPr>
          <w:p w14:paraId="4A12C014"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 xml:space="preserve">Specific leaf weight </w:t>
            </w:r>
          </w:p>
          <w:p w14:paraId="4C5F9C2D" w14:textId="77777777" w:rsidR="004A1563" w:rsidRPr="009B5B07" w:rsidRDefault="004A1563" w:rsidP="0016331F">
            <w:pPr>
              <w:spacing w:after="0" w:line="360" w:lineRule="auto"/>
              <w:jc w:val="both"/>
              <w:rPr>
                <w:b/>
                <w:bCs/>
                <w:color w:val="000000"/>
                <w:sz w:val="24"/>
                <w:szCs w:val="24"/>
              </w:rPr>
            </w:pPr>
            <w:r w:rsidRPr="009B5B07">
              <w:rPr>
                <w:b/>
                <w:bCs/>
                <w:color w:val="000000"/>
                <w:sz w:val="24"/>
                <w:szCs w:val="24"/>
              </w:rPr>
              <w:t>(g m</w:t>
            </w:r>
            <w:r w:rsidRPr="009B5B07">
              <w:rPr>
                <w:b/>
                <w:bCs/>
                <w:color w:val="000000"/>
                <w:sz w:val="24"/>
                <w:szCs w:val="24"/>
                <w:vertAlign w:val="superscript"/>
              </w:rPr>
              <w:t>-2</w:t>
            </w:r>
            <w:r w:rsidRPr="009B5B07">
              <w:rPr>
                <w:b/>
                <w:bCs/>
                <w:color w:val="000000"/>
                <w:sz w:val="24"/>
                <w:szCs w:val="24"/>
              </w:rPr>
              <w:t>)</w:t>
            </w:r>
          </w:p>
        </w:tc>
        <w:tc>
          <w:tcPr>
            <w:tcW w:w="2036" w:type="dxa"/>
          </w:tcPr>
          <w:p w14:paraId="0AF74D2E" w14:textId="77777777" w:rsidR="004A1563" w:rsidRPr="009B5B07" w:rsidRDefault="004A1563" w:rsidP="0016331F">
            <w:pPr>
              <w:spacing w:after="0" w:line="360" w:lineRule="auto"/>
              <w:jc w:val="both"/>
              <w:rPr>
                <w:b/>
                <w:sz w:val="24"/>
                <w:szCs w:val="24"/>
              </w:rPr>
            </w:pPr>
            <w:r w:rsidRPr="009B5B07">
              <w:rPr>
                <w:b/>
                <w:sz w:val="24"/>
                <w:szCs w:val="24"/>
              </w:rPr>
              <w:t xml:space="preserve">Chlorophyll content </w:t>
            </w:r>
          </w:p>
          <w:p w14:paraId="4C58A797" w14:textId="77777777" w:rsidR="004A1563" w:rsidRPr="009B5B07" w:rsidRDefault="004A1563" w:rsidP="0016331F">
            <w:pPr>
              <w:spacing w:after="0" w:line="360" w:lineRule="auto"/>
              <w:jc w:val="both"/>
              <w:rPr>
                <w:b/>
                <w:bCs/>
                <w:color w:val="000000"/>
                <w:sz w:val="24"/>
                <w:szCs w:val="24"/>
              </w:rPr>
            </w:pPr>
            <w:r w:rsidRPr="009B5B07">
              <w:rPr>
                <w:b/>
                <w:sz w:val="24"/>
                <w:szCs w:val="24"/>
              </w:rPr>
              <w:t>(mg g</w:t>
            </w:r>
            <w:r w:rsidRPr="009B5B07">
              <w:rPr>
                <w:b/>
                <w:sz w:val="24"/>
                <w:szCs w:val="24"/>
                <w:vertAlign w:val="superscript"/>
              </w:rPr>
              <w:t>-1</w:t>
            </w:r>
            <w:r w:rsidRPr="009B5B07">
              <w:rPr>
                <w:b/>
                <w:sz w:val="24"/>
                <w:szCs w:val="24"/>
              </w:rPr>
              <w:t>)</w:t>
            </w:r>
          </w:p>
        </w:tc>
      </w:tr>
      <w:tr w:rsidR="004A1563" w:rsidRPr="009B5B07" w14:paraId="5BD07A04" w14:textId="77777777" w:rsidTr="00122C40">
        <w:trPr>
          <w:trHeight w:val="501"/>
        </w:trPr>
        <w:tc>
          <w:tcPr>
            <w:tcW w:w="777" w:type="dxa"/>
          </w:tcPr>
          <w:p w14:paraId="399CA8DF" w14:textId="77777777" w:rsidR="004A1563" w:rsidRPr="009B5B07" w:rsidRDefault="004A1563" w:rsidP="0016331F">
            <w:pPr>
              <w:spacing w:after="0" w:line="360" w:lineRule="auto"/>
              <w:jc w:val="both"/>
              <w:rPr>
                <w:sz w:val="24"/>
                <w:szCs w:val="24"/>
              </w:rPr>
            </w:pPr>
            <w:r w:rsidRPr="009B5B07">
              <w:rPr>
                <w:sz w:val="24"/>
                <w:szCs w:val="24"/>
              </w:rPr>
              <w:t xml:space="preserve">1 </w:t>
            </w:r>
          </w:p>
        </w:tc>
        <w:tc>
          <w:tcPr>
            <w:tcW w:w="4334" w:type="dxa"/>
          </w:tcPr>
          <w:p w14:paraId="4A073E2A"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1</w:t>
            </w:r>
            <w:r w:rsidRPr="009B5B07">
              <w:rPr>
                <w:sz w:val="24"/>
                <w:szCs w:val="24"/>
              </w:rPr>
              <w:t>: Control</w:t>
            </w:r>
          </w:p>
        </w:tc>
        <w:tc>
          <w:tcPr>
            <w:tcW w:w="1253" w:type="dxa"/>
          </w:tcPr>
          <w:p w14:paraId="12E8C09B" w14:textId="77777777" w:rsidR="004A1563" w:rsidRPr="009B5B07" w:rsidRDefault="004A1563" w:rsidP="0016331F">
            <w:pPr>
              <w:spacing w:after="0" w:line="360" w:lineRule="auto"/>
              <w:jc w:val="both"/>
              <w:rPr>
                <w:sz w:val="24"/>
                <w:szCs w:val="24"/>
              </w:rPr>
            </w:pPr>
            <w:r w:rsidRPr="009B5B07">
              <w:rPr>
                <w:sz w:val="24"/>
                <w:szCs w:val="24"/>
              </w:rPr>
              <w:t>4.27</w:t>
            </w:r>
          </w:p>
        </w:tc>
        <w:tc>
          <w:tcPr>
            <w:tcW w:w="1163" w:type="dxa"/>
            <w:vAlign w:val="center"/>
          </w:tcPr>
          <w:p w14:paraId="0631AAA4" w14:textId="77777777" w:rsidR="004A1563" w:rsidRPr="009B5B07" w:rsidRDefault="004A1563" w:rsidP="0016331F">
            <w:pPr>
              <w:spacing w:after="0" w:line="360" w:lineRule="auto"/>
              <w:jc w:val="both"/>
              <w:rPr>
                <w:sz w:val="24"/>
                <w:szCs w:val="24"/>
              </w:rPr>
            </w:pPr>
            <w:r w:rsidRPr="009B5B07">
              <w:rPr>
                <w:bCs/>
                <w:sz w:val="24"/>
                <w:szCs w:val="24"/>
              </w:rPr>
              <w:t>48.67</w:t>
            </w:r>
          </w:p>
        </w:tc>
        <w:tc>
          <w:tcPr>
            <w:tcW w:w="1467" w:type="dxa"/>
            <w:vAlign w:val="center"/>
          </w:tcPr>
          <w:p w14:paraId="3A6C0F20" w14:textId="77777777" w:rsidR="004A1563" w:rsidRPr="009B5B07" w:rsidRDefault="004A1563" w:rsidP="0016331F">
            <w:pPr>
              <w:spacing w:after="0" w:line="360" w:lineRule="auto"/>
              <w:jc w:val="both"/>
              <w:rPr>
                <w:sz w:val="24"/>
                <w:szCs w:val="24"/>
              </w:rPr>
            </w:pPr>
            <w:r w:rsidRPr="009B5B07">
              <w:rPr>
                <w:bCs/>
                <w:sz w:val="24"/>
                <w:szCs w:val="24"/>
              </w:rPr>
              <w:t>17.04</w:t>
            </w:r>
          </w:p>
        </w:tc>
        <w:tc>
          <w:tcPr>
            <w:tcW w:w="1467" w:type="dxa"/>
            <w:vAlign w:val="center"/>
          </w:tcPr>
          <w:p w14:paraId="5E8D0548" w14:textId="77777777" w:rsidR="004A1563" w:rsidRPr="009B5B07" w:rsidRDefault="004A1563" w:rsidP="0016331F">
            <w:pPr>
              <w:spacing w:after="0" w:line="360" w:lineRule="auto"/>
              <w:jc w:val="both"/>
              <w:rPr>
                <w:sz w:val="24"/>
                <w:szCs w:val="24"/>
              </w:rPr>
            </w:pPr>
            <w:r w:rsidRPr="009B5B07">
              <w:rPr>
                <w:bCs/>
                <w:sz w:val="24"/>
                <w:szCs w:val="24"/>
              </w:rPr>
              <w:t>213.39</w:t>
            </w:r>
          </w:p>
        </w:tc>
        <w:tc>
          <w:tcPr>
            <w:tcW w:w="1467" w:type="dxa"/>
            <w:vAlign w:val="center"/>
          </w:tcPr>
          <w:p w14:paraId="63108002" w14:textId="77777777" w:rsidR="004A1563" w:rsidRPr="009B5B07" w:rsidRDefault="004A1563" w:rsidP="0016331F">
            <w:pPr>
              <w:spacing w:after="0" w:line="360" w:lineRule="auto"/>
              <w:jc w:val="both"/>
              <w:rPr>
                <w:sz w:val="24"/>
                <w:szCs w:val="24"/>
              </w:rPr>
            </w:pPr>
            <w:r w:rsidRPr="009B5B07">
              <w:rPr>
                <w:bCs/>
                <w:sz w:val="24"/>
                <w:szCs w:val="24"/>
              </w:rPr>
              <w:t>51.91</w:t>
            </w:r>
          </w:p>
        </w:tc>
        <w:tc>
          <w:tcPr>
            <w:tcW w:w="2036" w:type="dxa"/>
            <w:vAlign w:val="center"/>
          </w:tcPr>
          <w:p w14:paraId="0B0BB94D" w14:textId="77777777" w:rsidR="004A1563" w:rsidRPr="009B5B07" w:rsidRDefault="004A1563" w:rsidP="0016331F">
            <w:pPr>
              <w:spacing w:after="0" w:line="360" w:lineRule="auto"/>
              <w:jc w:val="both"/>
              <w:rPr>
                <w:sz w:val="24"/>
                <w:szCs w:val="24"/>
              </w:rPr>
            </w:pPr>
            <w:r w:rsidRPr="009B5B07">
              <w:rPr>
                <w:bCs/>
                <w:sz w:val="24"/>
                <w:szCs w:val="24"/>
              </w:rPr>
              <w:t>1.38</w:t>
            </w:r>
          </w:p>
        </w:tc>
      </w:tr>
      <w:tr w:rsidR="004A1563" w:rsidRPr="009B5B07" w14:paraId="09C55CEE" w14:textId="77777777" w:rsidTr="00122C40">
        <w:trPr>
          <w:trHeight w:val="501"/>
        </w:trPr>
        <w:tc>
          <w:tcPr>
            <w:tcW w:w="777" w:type="dxa"/>
          </w:tcPr>
          <w:p w14:paraId="67E5CA63" w14:textId="77777777" w:rsidR="004A1563" w:rsidRPr="009B5B07" w:rsidRDefault="004A1563" w:rsidP="0016331F">
            <w:pPr>
              <w:spacing w:after="0" w:line="360" w:lineRule="auto"/>
              <w:jc w:val="both"/>
              <w:rPr>
                <w:sz w:val="24"/>
                <w:szCs w:val="24"/>
              </w:rPr>
            </w:pPr>
            <w:r w:rsidRPr="009B5B07">
              <w:rPr>
                <w:sz w:val="24"/>
                <w:szCs w:val="24"/>
              </w:rPr>
              <w:t>2</w:t>
            </w:r>
          </w:p>
        </w:tc>
        <w:tc>
          <w:tcPr>
            <w:tcW w:w="4334" w:type="dxa"/>
          </w:tcPr>
          <w:p w14:paraId="7592171F"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2</w:t>
            </w:r>
            <w:r w:rsidRPr="009B5B07">
              <w:rPr>
                <w:sz w:val="24"/>
                <w:szCs w:val="24"/>
              </w:rPr>
              <w:t>: Maleic hydrazide @ 5000ppm</w:t>
            </w:r>
          </w:p>
        </w:tc>
        <w:tc>
          <w:tcPr>
            <w:tcW w:w="1253" w:type="dxa"/>
          </w:tcPr>
          <w:p w14:paraId="008DF454" w14:textId="77777777" w:rsidR="004A1563" w:rsidRPr="009B5B07" w:rsidRDefault="004A1563" w:rsidP="0016331F">
            <w:pPr>
              <w:spacing w:after="0" w:line="360" w:lineRule="auto"/>
              <w:jc w:val="both"/>
              <w:rPr>
                <w:sz w:val="24"/>
                <w:szCs w:val="24"/>
              </w:rPr>
            </w:pPr>
            <w:r w:rsidRPr="009B5B07">
              <w:rPr>
                <w:sz w:val="24"/>
                <w:szCs w:val="24"/>
              </w:rPr>
              <w:t>6.01</w:t>
            </w:r>
          </w:p>
        </w:tc>
        <w:tc>
          <w:tcPr>
            <w:tcW w:w="1163" w:type="dxa"/>
            <w:vAlign w:val="center"/>
          </w:tcPr>
          <w:p w14:paraId="60E2FBED" w14:textId="77777777" w:rsidR="004A1563" w:rsidRPr="009B5B07" w:rsidRDefault="004A1563" w:rsidP="0016331F">
            <w:pPr>
              <w:spacing w:after="0" w:line="360" w:lineRule="auto"/>
              <w:jc w:val="both"/>
              <w:rPr>
                <w:sz w:val="24"/>
                <w:szCs w:val="24"/>
              </w:rPr>
            </w:pPr>
            <w:r w:rsidRPr="009B5B07">
              <w:rPr>
                <w:bCs/>
                <w:sz w:val="24"/>
                <w:szCs w:val="24"/>
              </w:rPr>
              <w:t>62.00</w:t>
            </w:r>
          </w:p>
        </w:tc>
        <w:tc>
          <w:tcPr>
            <w:tcW w:w="1467" w:type="dxa"/>
            <w:vAlign w:val="center"/>
          </w:tcPr>
          <w:p w14:paraId="7EE7A2E3" w14:textId="77777777" w:rsidR="004A1563" w:rsidRPr="009B5B07" w:rsidRDefault="004A1563" w:rsidP="0016331F">
            <w:pPr>
              <w:spacing w:after="0" w:line="360" w:lineRule="auto"/>
              <w:jc w:val="both"/>
              <w:rPr>
                <w:sz w:val="24"/>
                <w:szCs w:val="24"/>
              </w:rPr>
            </w:pPr>
            <w:r w:rsidRPr="009B5B07">
              <w:rPr>
                <w:bCs/>
                <w:sz w:val="24"/>
                <w:szCs w:val="24"/>
              </w:rPr>
              <w:t>26.01</w:t>
            </w:r>
          </w:p>
        </w:tc>
        <w:tc>
          <w:tcPr>
            <w:tcW w:w="1467" w:type="dxa"/>
            <w:vAlign w:val="center"/>
          </w:tcPr>
          <w:p w14:paraId="1760EA6F" w14:textId="77777777" w:rsidR="004A1563" w:rsidRPr="009B5B07" w:rsidRDefault="004A1563" w:rsidP="0016331F">
            <w:pPr>
              <w:spacing w:after="0" w:line="360" w:lineRule="auto"/>
              <w:jc w:val="both"/>
              <w:rPr>
                <w:sz w:val="24"/>
                <w:szCs w:val="24"/>
              </w:rPr>
            </w:pPr>
            <w:r w:rsidRPr="009B5B07">
              <w:rPr>
                <w:bCs/>
                <w:sz w:val="24"/>
                <w:szCs w:val="24"/>
              </w:rPr>
              <w:t>209.12</w:t>
            </w:r>
          </w:p>
        </w:tc>
        <w:tc>
          <w:tcPr>
            <w:tcW w:w="1467" w:type="dxa"/>
            <w:vAlign w:val="center"/>
          </w:tcPr>
          <w:p w14:paraId="7C0E637C" w14:textId="77777777" w:rsidR="004A1563" w:rsidRPr="009B5B07" w:rsidRDefault="004A1563" w:rsidP="0016331F">
            <w:pPr>
              <w:spacing w:after="0" w:line="360" w:lineRule="auto"/>
              <w:jc w:val="both"/>
              <w:rPr>
                <w:sz w:val="24"/>
                <w:szCs w:val="24"/>
              </w:rPr>
            </w:pPr>
            <w:r w:rsidRPr="009B5B07">
              <w:rPr>
                <w:bCs/>
                <w:sz w:val="24"/>
                <w:szCs w:val="24"/>
              </w:rPr>
              <w:t>58.94</w:t>
            </w:r>
          </w:p>
        </w:tc>
        <w:tc>
          <w:tcPr>
            <w:tcW w:w="2036" w:type="dxa"/>
            <w:vAlign w:val="center"/>
          </w:tcPr>
          <w:p w14:paraId="4F0B90F8" w14:textId="77777777" w:rsidR="004A1563" w:rsidRPr="009B5B07" w:rsidRDefault="004A1563" w:rsidP="0016331F">
            <w:pPr>
              <w:spacing w:after="0" w:line="360" w:lineRule="auto"/>
              <w:jc w:val="both"/>
              <w:rPr>
                <w:sz w:val="24"/>
                <w:szCs w:val="24"/>
              </w:rPr>
            </w:pPr>
            <w:r w:rsidRPr="009B5B07">
              <w:rPr>
                <w:bCs/>
                <w:sz w:val="24"/>
                <w:szCs w:val="24"/>
              </w:rPr>
              <w:t>2.17</w:t>
            </w:r>
          </w:p>
        </w:tc>
      </w:tr>
      <w:tr w:rsidR="004A1563" w:rsidRPr="009B5B07" w14:paraId="1E828BAD" w14:textId="77777777" w:rsidTr="00122C40">
        <w:trPr>
          <w:trHeight w:val="517"/>
        </w:trPr>
        <w:tc>
          <w:tcPr>
            <w:tcW w:w="777" w:type="dxa"/>
          </w:tcPr>
          <w:p w14:paraId="738AB9F9" w14:textId="77777777" w:rsidR="004A1563" w:rsidRPr="009B5B07" w:rsidRDefault="004A1563" w:rsidP="0016331F">
            <w:pPr>
              <w:spacing w:after="0" w:line="360" w:lineRule="auto"/>
              <w:jc w:val="both"/>
              <w:rPr>
                <w:sz w:val="24"/>
                <w:szCs w:val="24"/>
              </w:rPr>
            </w:pPr>
            <w:r w:rsidRPr="009B5B07">
              <w:rPr>
                <w:sz w:val="24"/>
                <w:szCs w:val="24"/>
              </w:rPr>
              <w:t>3</w:t>
            </w:r>
          </w:p>
        </w:tc>
        <w:tc>
          <w:tcPr>
            <w:tcW w:w="4334" w:type="dxa"/>
          </w:tcPr>
          <w:p w14:paraId="2C0D8968"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3</w:t>
            </w:r>
            <w:r w:rsidRPr="009B5B07">
              <w:rPr>
                <w:sz w:val="24"/>
                <w:szCs w:val="24"/>
              </w:rPr>
              <w:t>: Maleic hydrazide @ 10,000ppm</w:t>
            </w:r>
          </w:p>
        </w:tc>
        <w:tc>
          <w:tcPr>
            <w:tcW w:w="1253" w:type="dxa"/>
          </w:tcPr>
          <w:p w14:paraId="1E5D2FAD" w14:textId="77777777" w:rsidR="004A1563" w:rsidRPr="009B5B07" w:rsidRDefault="004A1563" w:rsidP="0016331F">
            <w:pPr>
              <w:spacing w:after="0" w:line="360" w:lineRule="auto"/>
              <w:jc w:val="both"/>
              <w:rPr>
                <w:sz w:val="24"/>
                <w:szCs w:val="24"/>
              </w:rPr>
            </w:pPr>
            <w:r w:rsidRPr="009B5B07">
              <w:rPr>
                <w:sz w:val="24"/>
                <w:szCs w:val="24"/>
              </w:rPr>
              <w:t>5.75</w:t>
            </w:r>
          </w:p>
        </w:tc>
        <w:tc>
          <w:tcPr>
            <w:tcW w:w="1163" w:type="dxa"/>
            <w:vAlign w:val="center"/>
          </w:tcPr>
          <w:p w14:paraId="77FAD1F7" w14:textId="77777777" w:rsidR="004A1563" w:rsidRPr="009B5B07" w:rsidRDefault="004A1563" w:rsidP="0016331F">
            <w:pPr>
              <w:spacing w:after="0" w:line="360" w:lineRule="auto"/>
              <w:jc w:val="both"/>
              <w:rPr>
                <w:sz w:val="24"/>
                <w:szCs w:val="24"/>
              </w:rPr>
            </w:pPr>
            <w:r w:rsidRPr="009B5B07">
              <w:rPr>
                <w:bCs/>
                <w:sz w:val="24"/>
                <w:szCs w:val="24"/>
              </w:rPr>
              <w:t>55.67</w:t>
            </w:r>
          </w:p>
        </w:tc>
        <w:tc>
          <w:tcPr>
            <w:tcW w:w="1467" w:type="dxa"/>
            <w:vAlign w:val="center"/>
          </w:tcPr>
          <w:p w14:paraId="6C55F3ED" w14:textId="77777777" w:rsidR="004A1563" w:rsidRPr="009B5B07" w:rsidRDefault="004A1563" w:rsidP="0016331F">
            <w:pPr>
              <w:spacing w:after="0" w:line="360" w:lineRule="auto"/>
              <w:jc w:val="both"/>
              <w:rPr>
                <w:sz w:val="24"/>
                <w:szCs w:val="24"/>
              </w:rPr>
            </w:pPr>
            <w:r w:rsidRPr="009B5B07">
              <w:rPr>
                <w:bCs/>
                <w:sz w:val="24"/>
                <w:szCs w:val="24"/>
              </w:rPr>
              <w:t>22.95</w:t>
            </w:r>
          </w:p>
        </w:tc>
        <w:tc>
          <w:tcPr>
            <w:tcW w:w="1467" w:type="dxa"/>
            <w:vAlign w:val="center"/>
          </w:tcPr>
          <w:p w14:paraId="387BCD66" w14:textId="77777777" w:rsidR="004A1563" w:rsidRPr="009B5B07" w:rsidRDefault="004A1563" w:rsidP="0016331F">
            <w:pPr>
              <w:spacing w:after="0" w:line="360" w:lineRule="auto"/>
              <w:jc w:val="both"/>
              <w:rPr>
                <w:sz w:val="24"/>
                <w:szCs w:val="24"/>
              </w:rPr>
            </w:pPr>
            <w:r w:rsidRPr="009B5B07">
              <w:rPr>
                <w:bCs/>
                <w:sz w:val="24"/>
                <w:szCs w:val="24"/>
              </w:rPr>
              <w:t>209.59</w:t>
            </w:r>
          </w:p>
        </w:tc>
        <w:tc>
          <w:tcPr>
            <w:tcW w:w="1467" w:type="dxa"/>
            <w:vAlign w:val="center"/>
          </w:tcPr>
          <w:p w14:paraId="0083971A" w14:textId="77777777" w:rsidR="004A1563" w:rsidRPr="009B5B07" w:rsidRDefault="004A1563" w:rsidP="0016331F">
            <w:pPr>
              <w:spacing w:after="0" w:line="360" w:lineRule="auto"/>
              <w:jc w:val="both"/>
              <w:rPr>
                <w:sz w:val="24"/>
                <w:szCs w:val="24"/>
              </w:rPr>
            </w:pPr>
            <w:r w:rsidRPr="009B5B07">
              <w:rPr>
                <w:bCs/>
                <w:sz w:val="24"/>
                <w:szCs w:val="24"/>
              </w:rPr>
              <w:t>55.84</w:t>
            </w:r>
          </w:p>
        </w:tc>
        <w:tc>
          <w:tcPr>
            <w:tcW w:w="2036" w:type="dxa"/>
            <w:vAlign w:val="center"/>
          </w:tcPr>
          <w:p w14:paraId="53487A24" w14:textId="77777777" w:rsidR="004A1563" w:rsidRPr="009B5B07" w:rsidRDefault="004A1563" w:rsidP="0016331F">
            <w:pPr>
              <w:spacing w:after="0" w:line="360" w:lineRule="auto"/>
              <w:jc w:val="both"/>
              <w:rPr>
                <w:sz w:val="24"/>
                <w:szCs w:val="24"/>
              </w:rPr>
            </w:pPr>
            <w:r w:rsidRPr="009B5B07">
              <w:rPr>
                <w:bCs/>
                <w:sz w:val="24"/>
                <w:szCs w:val="24"/>
              </w:rPr>
              <w:t>1.61</w:t>
            </w:r>
          </w:p>
        </w:tc>
      </w:tr>
      <w:tr w:rsidR="004A1563" w:rsidRPr="009B5B07" w14:paraId="18AF0D37" w14:textId="77777777" w:rsidTr="00122C40">
        <w:trPr>
          <w:trHeight w:val="501"/>
        </w:trPr>
        <w:tc>
          <w:tcPr>
            <w:tcW w:w="777" w:type="dxa"/>
          </w:tcPr>
          <w:p w14:paraId="11352D90" w14:textId="77777777" w:rsidR="004A1563" w:rsidRPr="009B5B07" w:rsidRDefault="004A1563" w:rsidP="0016331F">
            <w:pPr>
              <w:spacing w:after="0" w:line="360" w:lineRule="auto"/>
              <w:jc w:val="both"/>
              <w:rPr>
                <w:sz w:val="24"/>
                <w:szCs w:val="24"/>
              </w:rPr>
            </w:pPr>
            <w:r w:rsidRPr="009B5B07">
              <w:rPr>
                <w:sz w:val="24"/>
                <w:szCs w:val="24"/>
              </w:rPr>
              <w:t>4</w:t>
            </w:r>
          </w:p>
        </w:tc>
        <w:tc>
          <w:tcPr>
            <w:tcW w:w="4334" w:type="dxa"/>
          </w:tcPr>
          <w:p w14:paraId="4021AC41"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4</w:t>
            </w:r>
            <w:r w:rsidRPr="009B5B07">
              <w:rPr>
                <w:sz w:val="24"/>
                <w:szCs w:val="24"/>
              </w:rPr>
              <w:t>: Maleic hydrazide @ 15,000ppm</w:t>
            </w:r>
          </w:p>
        </w:tc>
        <w:tc>
          <w:tcPr>
            <w:tcW w:w="1253" w:type="dxa"/>
          </w:tcPr>
          <w:p w14:paraId="66DA0344" w14:textId="77777777" w:rsidR="004A1563" w:rsidRPr="009B5B07" w:rsidRDefault="004A1563" w:rsidP="0016331F">
            <w:pPr>
              <w:spacing w:after="0" w:line="360" w:lineRule="auto"/>
              <w:jc w:val="both"/>
              <w:rPr>
                <w:sz w:val="24"/>
                <w:szCs w:val="24"/>
              </w:rPr>
            </w:pPr>
            <w:r w:rsidRPr="009B5B07">
              <w:rPr>
                <w:sz w:val="24"/>
                <w:szCs w:val="24"/>
              </w:rPr>
              <w:t>5.68</w:t>
            </w:r>
          </w:p>
        </w:tc>
        <w:tc>
          <w:tcPr>
            <w:tcW w:w="1163" w:type="dxa"/>
            <w:vAlign w:val="center"/>
          </w:tcPr>
          <w:p w14:paraId="54BC36BF" w14:textId="77777777" w:rsidR="004A1563" w:rsidRPr="009B5B07" w:rsidRDefault="004A1563" w:rsidP="0016331F">
            <w:pPr>
              <w:spacing w:after="0" w:line="360" w:lineRule="auto"/>
              <w:jc w:val="both"/>
              <w:rPr>
                <w:sz w:val="24"/>
                <w:szCs w:val="24"/>
              </w:rPr>
            </w:pPr>
            <w:r w:rsidRPr="009B5B07">
              <w:rPr>
                <w:bCs/>
                <w:sz w:val="24"/>
                <w:szCs w:val="24"/>
              </w:rPr>
              <w:t>56.33</w:t>
            </w:r>
          </w:p>
        </w:tc>
        <w:tc>
          <w:tcPr>
            <w:tcW w:w="1467" w:type="dxa"/>
            <w:vAlign w:val="center"/>
          </w:tcPr>
          <w:p w14:paraId="538D1E91" w14:textId="77777777" w:rsidR="004A1563" w:rsidRPr="009B5B07" w:rsidRDefault="004A1563" w:rsidP="0016331F">
            <w:pPr>
              <w:spacing w:after="0" w:line="360" w:lineRule="auto"/>
              <w:jc w:val="both"/>
              <w:rPr>
                <w:sz w:val="24"/>
                <w:szCs w:val="24"/>
              </w:rPr>
            </w:pPr>
            <w:r w:rsidRPr="009B5B07">
              <w:rPr>
                <w:bCs/>
                <w:sz w:val="24"/>
                <w:szCs w:val="24"/>
              </w:rPr>
              <w:t>22.49</w:t>
            </w:r>
          </w:p>
        </w:tc>
        <w:tc>
          <w:tcPr>
            <w:tcW w:w="1467" w:type="dxa"/>
            <w:vAlign w:val="center"/>
          </w:tcPr>
          <w:p w14:paraId="67DA9111" w14:textId="77777777" w:rsidR="004A1563" w:rsidRPr="009B5B07" w:rsidRDefault="004A1563" w:rsidP="0016331F">
            <w:pPr>
              <w:spacing w:after="0" w:line="360" w:lineRule="auto"/>
              <w:jc w:val="both"/>
              <w:rPr>
                <w:sz w:val="24"/>
                <w:szCs w:val="24"/>
              </w:rPr>
            </w:pPr>
            <w:r w:rsidRPr="009B5B07">
              <w:rPr>
                <w:bCs/>
                <w:sz w:val="24"/>
                <w:szCs w:val="24"/>
              </w:rPr>
              <w:t>210.74</w:t>
            </w:r>
          </w:p>
        </w:tc>
        <w:tc>
          <w:tcPr>
            <w:tcW w:w="1467" w:type="dxa"/>
            <w:vAlign w:val="center"/>
          </w:tcPr>
          <w:p w14:paraId="46FC24B3" w14:textId="77777777" w:rsidR="004A1563" w:rsidRPr="009B5B07" w:rsidRDefault="004A1563" w:rsidP="0016331F">
            <w:pPr>
              <w:spacing w:after="0" w:line="360" w:lineRule="auto"/>
              <w:jc w:val="both"/>
              <w:rPr>
                <w:sz w:val="24"/>
                <w:szCs w:val="24"/>
              </w:rPr>
            </w:pPr>
            <w:r w:rsidRPr="009B5B07">
              <w:rPr>
                <w:bCs/>
                <w:sz w:val="24"/>
                <w:szCs w:val="24"/>
              </w:rPr>
              <w:t>56.28</w:t>
            </w:r>
          </w:p>
        </w:tc>
        <w:tc>
          <w:tcPr>
            <w:tcW w:w="2036" w:type="dxa"/>
            <w:vAlign w:val="center"/>
          </w:tcPr>
          <w:p w14:paraId="5218B39A" w14:textId="77777777" w:rsidR="004A1563" w:rsidRPr="009B5B07" w:rsidRDefault="004A1563" w:rsidP="0016331F">
            <w:pPr>
              <w:spacing w:after="0" w:line="360" w:lineRule="auto"/>
              <w:jc w:val="both"/>
              <w:rPr>
                <w:sz w:val="24"/>
                <w:szCs w:val="24"/>
              </w:rPr>
            </w:pPr>
            <w:r w:rsidRPr="009B5B07">
              <w:rPr>
                <w:bCs/>
                <w:sz w:val="24"/>
                <w:szCs w:val="24"/>
              </w:rPr>
              <w:t>1.79</w:t>
            </w:r>
          </w:p>
        </w:tc>
      </w:tr>
      <w:tr w:rsidR="004A1563" w:rsidRPr="009B5B07" w14:paraId="232C95CE" w14:textId="77777777" w:rsidTr="00122C40">
        <w:trPr>
          <w:trHeight w:val="501"/>
        </w:trPr>
        <w:tc>
          <w:tcPr>
            <w:tcW w:w="777" w:type="dxa"/>
          </w:tcPr>
          <w:p w14:paraId="0E9AAA89" w14:textId="77777777" w:rsidR="004A1563" w:rsidRPr="009B5B07" w:rsidRDefault="004A1563" w:rsidP="0016331F">
            <w:pPr>
              <w:spacing w:after="0" w:line="360" w:lineRule="auto"/>
              <w:jc w:val="both"/>
              <w:rPr>
                <w:sz w:val="24"/>
                <w:szCs w:val="24"/>
              </w:rPr>
            </w:pPr>
            <w:r w:rsidRPr="009B5B07">
              <w:rPr>
                <w:sz w:val="24"/>
                <w:szCs w:val="24"/>
              </w:rPr>
              <w:t>5</w:t>
            </w:r>
          </w:p>
        </w:tc>
        <w:tc>
          <w:tcPr>
            <w:tcW w:w="4334" w:type="dxa"/>
          </w:tcPr>
          <w:p w14:paraId="5E8CFC0B"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5</w:t>
            </w:r>
            <w:r w:rsidRPr="009B5B07">
              <w:rPr>
                <w:sz w:val="24"/>
                <w:szCs w:val="24"/>
              </w:rPr>
              <w:t xml:space="preserve">: </w:t>
            </w:r>
            <w:proofErr w:type="spellStart"/>
            <w:r w:rsidRPr="009B5B07">
              <w:rPr>
                <w:sz w:val="24"/>
                <w:szCs w:val="24"/>
              </w:rPr>
              <w:t>Chlormequat</w:t>
            </w:r>
            <w:proofErr w:type="spellEnd"/>
            <w:r w:rsidRPr="009B5B07">
              <w:rPr>
                <w:sz w:val="24"/>
                <w:szCs w:val="24"/>
              </w:rPr>
              <w:t xml:space="preserve"> chloride @ 250ppm</w:t>
            </w:r>
          </w:p>
        </w:tc>
        <w:tc>
          <w:tcPr>
            <w:tcW w:w="1253" w:type="dxa"/>
          </w:tcPr>
          <w:p w14:paraId="61AE2DA0" w14:textId="77777777" w:rsidR="004A1563" w:rsidRPr="009B5B07" w:rsidRDefault="004A1563" w:rsidP="0016331F">
            <w:pPr>
              <w:spacing w:after="0" w:line="360" w:lineRule="auto"/>
              <w:jc w:val="both"/>
              <w:rPr>
                <w:sz w:val="24"/>
                <w:szCs w:val="24"/>
              </w:rPr>
            </w:pPr>
            <w:r w:rsidRPr="009B5B07">
              <w:rPr>
                <w:sz w:val="24"/>
                <w:szCs w:val="24"/>
              </w:rPr>
              <w:t>5.94</w:t>
            </w:r>
          </w:p>
        </w:tc>
        <w:tc>
          <w:tcPr>
            <w:tcW w:w="1163" w:type="dxa"/>
            <w:vAlign w:val="center"/>
          </w:tcPr>
          <w:p w14:paraId="72194816" w14:textId="77777777" w:rsidR="004A1563" w:rsidRPr="009B5B07" w:rsidRDefault="004A1563" w:rsidP="0016331F">
            <w:pPr>
              <w:spacing w:after="0" w:line="360" w:lineRule="auto"/>
              <w:jc w:val="both"/>
              <w:rPr>
                <w:sz w:val="24"/>
                <w:szCs w:val="24"/>
              </w:rPr>
            </w:pPr>
            <w:r w:rsidRPr="009B5B07">
              <w:rPr>
                <w:bCs/>
                <w:sz w:val="24"/>
                <w:szCs w:val="24"/>
              </w:rPr>
              <w:t>56.33</w:t>
            </w:r>
          </w:p>
        </w:tc>
        <w:tc>
          <w:tcPr>
            <w:tcW w:w="1467" w:type="dxa"/>
            <w:vAlign w:val="center"/>
          </w:tcPr>
          <w:p w14:paraId="4EEF6296" w14:textId="77777777" w:rsidR="004A1563" w:rsidRPr="009B5B07" w:rsidRDefault="004A1563" w:rsidP="0016331F">
            <w:pPr>
              <w:spacing w:after="0" w:line="360" w:lineRule="auto"/>
              <w:jc w:val="both"/>
              <w:rPr>
                <w:sz w:val="24"/>
                <w:szCs w:val="24"/>
              </w:rPr>
            </w:pPr>
            <w:r w:rsidRPr="009B5B07">
              <w:rPr>
                <w:bCs/>
                <w:sz w:val="24"/>
                <w:szCs w:val="24"/>
              </w:rPr>
              <w:t>22.52</w:t>
            </w:r>
          </w:p>
        </w:tc>
        <w:tc>
          <w:tcPr>
            <w:tcW w:w="1467" w:type="dxa"/>
            <w:vAlign w:val="center"/>
          </w:tcPr>
          <w:p w14:paraId="50A5F23A" w14:textId="77777777" w:rsidR="004A1563" w:rsidRPr="009B5B07" w:rsidRDefault="004A1563" w:rsidP="0016331F">
            <w:pPr>
              <w:spacing w:after="0" w:line="360" w:lineRule="auto"/>
              <w:jc w:val="both"/>
              <w:rPr>
                <w:sz w:val="24"/>
                <w:szCs w:val="24"/>
              </w:rPr>
            </w:pPr>
            <w:r w:rsidRPr="009B5B07">
              <w:rPr>
                <w:bCs/>
                <w:sz w:val="24"/>
                <w:szCs w:val="24"/>
              </w:rPr>
              <w:t>211.36</w:t>
            </w:r>
          </w:p>
        </w:tc>
        <w:tc>
          <w:tcPr>
            <w:tcW w:w="1467" w:type="dxa"/>
            <w:vAlign w:val="center"/>
          </w:tcPr>
          <w:p w14:paraId="094A7DD4" w14:textId="77777777" w:rsidR="004A1563" w:rsidRPr="009B5B07" w:rsidRDefault="004A1563" w:rsidP="0016331F">
            <w:pPr>
              <w:spacing w:after="0" w:line="360" w:lineRule="auto"/>
              <w:jc w:val="both"/>
              <w:rPr>
                <w:sz w:val="24"/>
                <w:szCs w:val="24"/>
              </w:rPr>
            </w:pPr>
            <w:r w:rsidRPr="009B5B07">
              <w:rPr>
                <w:bCs/>
                <w:sz w:val="24"/>
                <w:szCs w:val="24"/>
              </w:rPr>
              <w:t>55.63</w:t>
            </w:r>
          </w:p>
        </w:tc>
        <w:tc>
          <w:tcPr>
            <w:tcW w:w="2036" w:type="dxa"/>
            <w:vAlign w:val="center"/>
          </w:tcPr>
          <w:p w14:paraId="09C9F0EE" w14:textId="77777777" w:rsidR="004A1563" w:rsidRPr="009B5B07" w:rsidRDefault="004A1563" w:rsidP="0016331F">
            <w:pPr>
              <w:spacing w:after="0" w:line="360" w:lineRule="auto"/>
              <w:jc w:val="both"/>
              <w:rPr>
                <w:sz w:val="24"/>
                <w:szCs w:val="24"/>
              </w:rPr>
            </w:pPr>
            <w:r w:rsidRPr="009B5B07">
              <w:rPr>
                <w:bCs/>
                <w:sz w:val="24"/>
                <w:szCs w:val="24"/>
              </w:rPr>
              <w:t>1.95</w:t>
            </w:r>
          </w:p>
        </w:tc>
      </w:tr>
      <w:tr w:rsidR="004A1563" w:rsidRPr="009B5B07" w14:paraId="6E3E8A9A" w14:textId="77777777" w:rsidTr="00122C40">
        <w:trPr>
          <w:trHeight w:val="517"/>
        </w:trPr>
        <w:tc>
          <w:tcPr>
            <w:tcW w:w="777" w:type="dxa"/>
          </w:tcPr>
          <w:p w14:paraId="007BD449" w14:textId="77777777" w:rsidR="004A1563" w:rsidRPr="009B5B07" w:rsidRDefault="004A1563" w:rsidP="0016331F">
            <w:pPr>
              <w:spacing w:after="0" w:line="360" w:lineRule="auto"/>
              <w:jc w:val="both"/>
              <w:rPr>
                <w:sz w:val="24"/>
                <w:szCs w:val="24"/>
              </w:rPr>
            </w:pPr>
            <w:r w:rsidRPr="009B5B07">
              <w:rPr>
                <w:sz w:val="24"/>
                <w:szCs w:val="24"/>
              </w:rPr>
              <w:t>6</w:t>
            </w:r>
          </w:p>
        </w:tc>
        <w:tc>
          <w:tcPr>
            <w:tcW w:w="4334" w:type="dxa"/>
          </w:tcPr>
          <w:p w14:paraId="298B9CD5"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6</w:t>
            </w:r>
            <w:r w:rsidRPr="009B5B07">
              <w:rPr>
                <w:sz w:val="24"/>
                <w:szCs w:val="24"/>
              </w:rPr>
              <w:t xml:space="preserve">: </w:t>
            </w:r>
            <w:proofErr w:type="spellStart"/>
            <w:r w:rsidRPr="009B5B07">
              <w:rPr>
                <w:sz w:val="24"/>
                <w:szCs w:val="24"/>
              </w:rPr>
              <w:t>Chlormequat</w:t>
            </w:r>
            <w:proofErr w:type="spellEnd"/>
            <w:r w:rsidRPr="009B5B07">
              <w:rPr>
                <w:sz w:val="24"/>
                <w:szCs w:val="24"/>
              </w:rPr>
              <w:t xml:space="preserve"> chloride @ 500ppm</w:t>
            </w:r>
          </w:p>
        </w:tc>
        <w:tc>
          <w:tcPr>
            <w:tcW w:w="1253" w:type="dxa"/>
          </w:tcPr>
          <w:p w14:paraId="6C0C6694" w14:textId="77777777" w:rsidR="004A1563" w:rsidRPr="009B5B07" w:rsidRDefault="004A1563" w:rsidP="0016331F">
            <w:pPr>
              <w:spacing w:after="0" w:line="360" w:lineRule="auto"/>
              <w:jc w:val="both"/>
              <w:rPr>
                <w:sz w:val="24"/>
                <w:szCs w:val="24"/>
              </w:rPr>
            </w:pPr>
            <w:r w:rsidRPr="009B5B07">
              <w:rPr>
                <w:sz w:val="24"/>
                <w:szCs w:val="24"/>
              </w:rPr>
              <w:t>6.09</w:t>
            </w:r>
          </w:p>
        </w:tc>
        <w:tc>
          <w:tcPr>
            <w:tcW w:w="1163" w:type="dxa"/>
            <w:vAlign w:val="center"/>
          </w:tcPr>
          <w:p w14:paraId="32C820E2" w14:textId="77777777" w:rsidR="004A1563" w:rsidRPr="009B5B07" w:rsidRDefault="004A1563" w:rsidP="0016331F">
            <w:pPr>
              <w:spacing w:after="0" w:line="360" w:lineRule="auto"/>
              <w:jc w:val="both"/>
              <w:rPr>
                <w:sz w:val="24"/>
                <w:szCs w:val="24"/>
              </w:rPr>
            </w:pPr>
            <w:r w:rsidRPr="009B5B07">
              <w:rPr>
                <w:bCs/>
                <w:sz w:val="24"/>
                <w:szCs w:val="24"/>
              </w:rPr>
              <w:t>62.00</w:t>
            </w:r>
          </w:p>
        </w:tc>
        <w:tc>
          <w:tcPr>
            <w:tcW w:w="1467" w:type="dxa"/>
            <w:vAlign w:val="center"/>
          </w:tcPr>
          <w:p w14:paraId="42A2498E" w14:textId="77777777" w:rsidR="004A1563" w:rsidRPr="009B5B07" w:rsidRDefault="004A1563" w:rsidP="0016331F">
            <w:pPr>
              <w:spacing w:after="0" w:line="360" w:lineRule="auto"/>
              <w:jc w:val="both"/>
              <w:rPr>
                <w:sz w:val="24"/>
                <w:szCs w:val="24"/>
              </w:rPr>
            </w:pPr>
            <w:r w:rsidRPr="009B5B07">
              <w:rPr>
                <w:bCs/>
                <w:sz w:val="24"/>
                <w:szCs w:val="24"/>
              </w:rPr>
              <w:t>26.15</w:t>
            </w:r>
          </w:p>
        </w:tc>
        <w:tc>
          <w:tcPr>
            <w:tcW w:w="1467" w:type="dxa"/>
            <w:vAlign w:val="center"/>
          </w:tcPr>
          <w:p w14:paraId="66ECA30D" w14:textId="77777777" w:rsidR="004A1563" w:rsidRPr="009B5B07" w:rsidRDefault="004A1563" w:rsidP="0016331F">
            <w:pPr>
              <w:spacing w:after="0" w:line="360" w:lineRule="auto"/>
              <w:jc w:val="both"/>
              <w:rPr>
                <w:sz w:val="24"/>
                <w:szCs w:val="24"/>
              </w:rPr>
            </w:pPr>
            <w:r w:rsidRPr="009B5B07">
              <w:rPr>
                <w:bCs/>
                <w:sz w:val="24"/>
                <w:szCs w:val="24"/>
              </w:rPr>
              <w:t>208.99</w:t>
            </w:r>
          </w:p>
        </w:tc>
        <w:tc>
          <w:tcPr>
            <w:tcW w:w="1467" w:type="dxa"/>
            <w:vAlign w:val="center"/>
          </w:tcPr>
          <w:p w14:paraId="1F381B17" w14:textId="77777777" w:rsidR="004A1563" w:rsidRPr="009B5B07" w:rsidRDefault="004A1563" w:rsidP="0016331F">
            <w:pPr>
              <w:spacing w:after="0" w:line="360" w:lineRule="auto"/>
              <w:jc w:val="both"/>
              <w:rPr>
                <w:sz w:val="24"/>
                <w:szCs w:val="24"/>
              </w:rPr>
            </w:pPr>
            <w:r w:rsidRPr="009B5B07">
              <w:rPr>
                <w:bCs/>
                <w:sz w:val="24"/>
                <w:szCs w:val="24"/>
              </w:rPr>
              <w:t>59.04</w:t>
            </w:r>
          </w:p>
        </w:tc>
        <w:tc>
          <w:tcPr>
            <w:tcW w:w="2036" w:type="dxa"/>
            <w:vAlign w:val="center"/>
          </w:tcPr>
          <w:p w14:paraId="46741460" w14:textId="77777777" w:rsidR="004A1563" w:rsidRPr="009B5B07" w:rsidRDefault="004A1563" w:rsidP="0016331F">
            <w:pPr>
              <w:spacing w:after="0" w:line="360" w:lineRule="auto"/>
              <w:jc w:val="both"/>
              <w:rPr>
                <w:sz w:val="24"/>
                <w:szCs w:val="24"/>
              </w:rPr>
            </w:pPr>
            <w:r w:rsidRPr="009B5B07">
              <w:rPr>
                <w:bCs/>
                <w:sz w:val="24"/>
                <w:szCs w:val="24"/>
              </w:rPr>
              <w:t>2.24</w:t>
            </w:r>
          </w:p>
        </w:tc>
      </w:tr>
      <w:tr w:rsidR="004A1563" w:rsidRPr="009B5B07" w14:paraId="709E64CE" w14:textId="77777777" w:rsidTr="00122C40">
        <w:trPr>
          <w:trHeight w:val="517"/>
        </w:trPr>
        <w:tc>
          <w:tcPr>
            <w:tcW w:w="777" w:type="dxa"/>
          </w:tcPr>
          <w:p w14:paraId="70582D14" w14:textId="77777777" w:rsidR="004A1563" w:rsidRPr="009B5B07" w:rsidRDefault="004A1563" w:rsidP="0016331F">
            <w:pPr>
              <w:spacing w:after="0" w:line="360" w:lineRule="auto"/>
              <w:jc w:val="both"/>
              <w:rPr>
                <w:sz w:val="24"/>
                <w:szCs w:val="24"/>
              </w:rPr>
            </w:pPr>
            <w:r w:rsidRPr="009B5B07">
              <w:rPr>
                <w:sz w:val="24"/>
                <w:szCs w:val="24"/>
              </w:rPr>
              <w:t>7</w:t>
            </w:r>
          </w:p>
        </w:tc>
        <w:tc>
          <w:tcPr>
            <w:tcW w:w="4334" w:type="dxa"/>
          </w:tcPr>
          <w:p w14:paraId="01C65147" w14:textId="77777777" w:rsidR="004A1563" w:rsidRPr="009B5B07" w:rsidRDefault="004A1563" w:rsidP="0016331F">
            <w:pPr>
              <w:spacing w:after="0" w:line="360" w:lineRule="auto"/>
              <w:jc w:val="both"/>
              <w:rPr>
                <w:sz w:val="24"/>
                <w:szCs w:val="24"/>
              </w:rPr>
            </w:pPr>
            <w:r w:rsidRPr="009B5B07">
              <w:rPr>
                <w:sz w:val="24"/>
                <w:szCs w:val="24"/>
              </w:rPr>
              <w:t>T</w:t>
            </w:r>
            <w:r w:rsidRPr="009B5B07">
              <w:rPr>
                <w:sz w:val="24"/>
                <w:szCs w:val="24"/>
                <w:vertAlign w:val="subscript"/>
              </w:rPr>
              <w:t>7</w:t>
            </w:r>
            <w:r w:rsidRPr="009B5B07">
              <w:rPr>
                <w:sz w:val="24"/>
                <w:szCs w:val="24"/>
              </w:rPr>
              <w:t xml:space="preserve">: </w:t>
            </w:r>
            <w:proofErr w:type="spellStart"/>
            <w:r w:rsidRPr="009B5B07">
              <w:rPr>
                <w:sz w:val="24"/>
                <w:szCs w:val="24"/>
              </w:rPr>
              <w:t>Chlormequat</w:t>
            </w:r>
            <w:proofErr w:type="spellEnd"/>
            <w:r w:rsidRPr="009B5B07">
              <w:rPr>
                <w:sz w:val="24"/>
                <w:szCs w:val="24"/>
              </w:rPr>
              <w:t xml:space="preserve"> chloride @ 750ppm</w:t>
            </w:r>
          </w:p>
        </w:tc>
        <w:tc>
          <w:tcPr>
            <w:tcW w:w="1253" w:type="dxa"/>
          </w:tcPr>
          <w:p w14:paraId="3028D1C2" w14:textId="77777777" w:rsidR="004A1563" w:rsidRPr="009B5B07" w:rsidRDefault="004A1563" w:rsidP="0016331F">
            <w:pPr>
              <w:spacing w:after="0" w:line="360" w:lineRule="auto"/>
              <w:jc w:val="both"/>
              <w:rPr>
                <w:sz w:val="24"/>
                <w:szCs w:val="24"/>
              </w:rPr>
            </w:pPr>
            <w:r w:rsidRPr="009B5B07">
              <w:rPr>
                <w:sz w:val="24"/>
                <w:szCs w:val="24"/>
              </w:rPr>
              <w:t>5.87</w:t>
            </w:r>
          </w:p>
        </w:tc>
        <w:tc>
          <w:tcPr>
            <w:tcW w:w="1163" w:type="dxa"/>
            <w:vAlign w:val="center"/>
          </w:tcPr>
          <w:p w14:paraId="2903C577" w14:textId="77777777" w:rsidR="004A1563" w:rsidRPr="009B5B07" w:rsidRDefault="004A1563" w:rsidP="0016331F">
            <w:pPr>
              <w:spacing w:after="0" w:line="360" w:lineRule="auto"/>
              <w:jc w:val="both"/>
              <w:rPr>
                <w:sz w:val="24"/>
                <w:szCs w:val="24"/>
              </w:rPr>
            </w:pPr>
            <w:r w:rsidRPr="009B5B07">
              <w:rPr>
                <w:bCs/>
                <w:sz w:val="24"/>
                <w:szCs w:val="24"/>
              </w:rPr>
              <w:t>57.00</w:t>
            </w:r>
          </w:p>
        </w:tc>
        <w:tc>
          <w:tcPr>
            <w:tcW w:w="1467" w:type="dxa"/>
            <w:vAlign w:val="center"/>
          </w:tcPr>
          <w:p w14:paraId="10BB2360" w14:textId="77777777" w:rsidR="004A1563" w:rsidRPr="009B5B07" w:rsidRDefault="004A1563" w:rsidP="0016331F">
            <w:pPr>
              <w:spacing w:after="0" w:line="360" w:lineRule="auto"/>
              <w:jc w:val="both"/>
              <w:rPr>
                <w:sz w:val="24"/>
                <w:szCs w:val="24"/>
              </w:rPr>
            </w:pPr>
            <w:r w:rsidRPr="009B5B07">
              <w:rPr>
                <w:bCs/>
                <w:sz w:val="24"/>
                <w:szCs w:val="24"/>
              </w:rPr>
              <w:t>23.26</w:t>
            </w:r>
          </w:p>
        </w:tc>
        <w:tc>
          <w:tcPr>
            <w:tcW w:w="1467" w:type="dxa"/>
            <w:vAlign w:val="center"/>
          </w:tcPr>
          <w:p w14:paraId="7648D5BD" w14:textId="77777777" w:rsidR="004A1563" w:rsidRPr="009B5B07" w:rsidRDefault="004A1563" w:rsidP="0016331F">
            <w:pPr>
              <w:spacing w:after="0" w:line="360" w:lineRule="auto"/>
              <w:jc w:val="both"/>
              <w:rPr>
                <w:sz w:val="24"/>
                <w:szCs w:val="24"/>
              </w:rPr>
            </w:pPr>
            <w:r w:rsidRPr="009B5B07">
              <w:rPr>
                <w:bCs/>
                <w:sz w:val="24"/>
                <w:szCs w:val="24"/>
              </w:rPr>
              <w:t>212.38</w:t>
            </w:r>
          </w:p>
        </w:tc>
        <w:tc>
          <w:tcPr>
            <w:tcW w:w="1467" w:type="dxa"/>
            <w:vAlign w:val="center"/>
          </w:tcPr>
          <w:p w14:paraId="633CB8E1" w14:textId="77777777" w:rsidR="004A1563" w:rsidRPr="009B5B07" w:rsidRDefault="004A1563" w:rsidP="0016331F">
            <w:pPr>
              <w:spacing w:after="0" w:line="360" w:lineRule="auto"/>
              <w:jc w:val="both"/>
              <w:rPr>
                <w:sz w:val="24"/>
                <w:szCs w:val="24"/>
              </w:rPr>
            </w:pPr>
            <w:r w:rsidRPr="009B5B07">
              <w:rPr>
                <w:bCs/>
                <w:sz w:val="24"/>
                <w:szCs w:val="24"/>
              </w:rPr>
              <w:t>56.17</w:t>
            </w:r>
          </w:p>
        </w:tc>
        <w:tc>
          <w:tcPr>
            <w:tcW w:w="2036" w:type="dxa"/>
            <w:vAlign w:val="center"/>
          </w:tcPr>
          <w:p w14:paraId="2B8D8E72" w14:textId="77777777" w:rsidR="004A1563" w:rsidRPr="009B5B07" w:rsidRDefault="004A1563" w:rsidP="0016331F">
            <w:pPr>
              <w:spacing w:after="0" w:line="360" w:lineRule="auto"/>
              <w:jc w:val="both"/>
              <w:rPr>
                <w:sz w:val="24"/>
                <w:szCs w:val="24"/>
              </w:rPr>
            </w:pPr>
            <w:r w:rsidRPr="009B5B07">
              <w:rPr>
                <w:bCs/>
                <w:sz w:val="24"/>
                <w:szCs w:val="24"/>
              </w:rPr>
              <w:t>1.50</w:t>
            </w:r>
          </w:p>
        </w:tc>
      </w:tr>
      <w:tr w:rsidR="004A1563" w:rsidRPr="009B5B07" w14:paraId="191270E5" w14:textId="77777777" w:rsidTr="00122C40">
        <w:trPr>
          <w:trHeight w:val="517"/>
        </w:trPr>
        <w:tc>
          <w:tcPr>
            <w:tcW w:w="777" w:type="dxa"/>
          </w:tcPr>
          <w:p w14:paraId="078E3849" w14:textId="77777777" w:rsidR="004A1563" w:rsidRPr="009B5B07" w:rsidRDefault="004A1563" w:rsidP="0016331F">
            <w:pPr>
              <w:spacing w:after="0" w:line="360" w:lineRule="auto"/>
              <w:jc w:val="both"/>
              <w:rPr>
                <w:sz w:val="24"/>
                <w:szCs w:val="24"/>
              </w:rPr>
            </w:pPr>
          </w:p>
        </w:tc>
        <w:tc>
          <w:tcPr>
            <w:tcW w:w="4334" w:type="dxa"/>
          </w:tcPr>
          <w:p w14:paraId="76120F53" w14:textId="77777777" w:rsidR="004A1563" w:rsidRPr="009B5B07" w:rsidRDefault="004A1563" w:rsidP="0016331F">
            <w:pPr>
              <w:spacing w:after="0" w:line="360" w:lineRule="auto"/>
              <w:jc w:val="both"/>
              <w:rPr>
                <w:sz w:val="24"/>
                <w:szCs w:val="24"/>
              </w:rPr>
            </w:pPr>
            <w:r w:rsidRPr="009B5B07">
              <w:rPr>
                <w:sz w:val="24"/>
                <w:szCs w:val="24"/>
              </w:rPr>
              <w:t>Mean</w:t>
            </w:r>
          </w:p>
        </w:tc>
        <w:tc>
          <w:tcPr>
            <w:tcW w:w="1253" w:type="dxa"/>
          </w:tcPr>
          <w:p w14:paraId="2DE2D5F2" w14:textId="77777777" w:rsidR="004A1563" w:rsidRPr="009B5B07" w:rsidRDefault="004A1563" w:rsidP="0016331F">
            <w:pPr>
              <w:spacing w:after="0" w:line="360" w:lineRule="auto"/>
              <w:jc w:val="both"/>
              <w:rPr>
                <w:sz w:val="24"/>
                <w:szCs w:val="24"/>
              </w:rPr>
            </w:pPr>
            <w:r w:rsidRPr="009B5B07">
              <w:rPr>
                <w:sz w:val="24"/>
                <w:szCs w:val="24"/>
              </w:rPr>
              <w:t>5.82</w:t>
            </w:r>
          </w:p>
        </w:tc>
        <w:tc>
          <w:tcPr>
            <w:tcW w:w="1163" w:type="dxa"/>
            <w:vAlign w:val="center"/>
          </w:tcPr>
          <w:p w14:paraId="723662E1" w14:textId="77777777" w:rsidR="004A1563" w:rsidRPr="009B5B07" w:rsidRDefault="004A1563" w:rsidP="0016331F">
            <w:pPr>
              <w:spacing w:after="0" w:line="360" w:lineRule="auto"/>
              <w:jc w:val="both"/>
              <w:rPr>
                <w:sz w:val="24"/>
                <w:szCs w:val="24"/>
              </w:rPr>
            </w:pPr>
            <w:r w:rsidRPr="009B5B07">
              <w:rPr>
                <w:bCs/>
                <w:sz w:val="24"/>
                <w:szCs w:val="24"/>
              </w:rPr>
              <w:t>56.86</w:t>
            </w:r>
          </w:p>
        </w:tc>
        <w:tc>
          <w:tcPr>
            <w:tcW w:w="1467" w:type="dxa"/>
            <w:vAlign w:val="center"/>
          </w:tcPr>
          <w:p w14:paraId="2B7C33E5" w14:textId="77777777" w:rsidR="004A1563" w:rsidRPr="009B5B07" w:rsidRDefault="004A1563" w:rsidP="0016331F">
            <w:pPr>
              <w:spacing w:after="0" w:line="360" w:lineRule="auto"/>
              <w:jc w:val="both"/>
              <w:rPr>
                <w:sz w:val="24"/>
                <w:szCs w:val="24"/>
              </w:rPr>
            </w:pPr>
            <w:r w:rsidRPr="009B5B07">
              <w:rPr>
                <w:bCs/>
                <w:sz w:val="24"/>
                <w:szCs w:val="24"/>
              </w:rPr>
              <w:t>22.91</w:t>
            </w:r>
          </w:p>
        </w:tc>
        <w:tc>
          <w:tcPr>
            <w:tcW w:w="1467" w:type="dxa"/>
            <w:vAlign w:val="center"/>
          </w:tcPr>
          <w:p w14:paraId="56DFB03B" w14:textId="77777777" w:rsidR="004A1563" w:rsidRPr="009B5B07" w:rsidRDefault="004A1563" w:rsidP="0016331F">
            <w:pPr>
              <w:spacing w:after="0" w:line="360" w:lineRule="auto"/>
              <w:jc w:val="both"/>
              <w:rPr>
                <w:sz w:val="24"/>
                <w:szCs w:val="24"/>
              </w:rPr>
            </w:pPr>
            <w:r w:rsidRPr="009B5B07">
              <w:rPr>
                <w:bCs/>
                <w:sz w:val="24"/>
                <w:szCs w:val="24"/>
              </w:rPr>
              <w:t>210.79</w:t>
            </w:r>
          </w:p>
        </w:tc>
        <w:tc>
          <w:tcPr>
            <w:tcW w:w="1467" w:type="dxa"/>
            <w:vAlign w:val="center"/>
          </w:tcPr>
          <w:p w14:paraId="5E78B1AE" w14:textId="77777777" w:rsidR="004A1563" w:rsidRPr="009B5B07" w:rsidRDefault="004A1563" w:rsidP="0016331F">
            <w:pPr>
              <w:spacing w:after="0" w:line="360" w:lineRule="auto"/>
              <w:jc w:val="both"/>
              <w:rPr>
                <w:sz w:val="24"/>
                <w:szCs w:val="24"/>
              </w:rPr>
            </w:pPr>
            <w:r w:rsidRPr="009B5B07">
              <w:rPr>
                <w:bCs/>
                <w:sz w:val="24"/>
                <w:szCs w:val="24"/>
              </w:rPr>
              <w:t>56.25</w:t>
            </w:r>
          </w:p>
        </w:tc>
        <w:tc>
          <w:tcPr>
            <w:tcW w:w="2036" w:type="dxa"/>
            <w:vAlign w:val="center"/>
          </w:tcPr>
          <w:p w14:paraId="57454FC7" w14:textId="77777777" w:rsidR="004A1563" w:rsidRPr="009B5B07" w:rsidRDefault="004A1563" w:rsidP="0016331F">
            <w:pPr>
              <w:spacing w:after="0" w:line="360" w:lineRule="auto"/>
              <w:jc w:val="both"/>
              <w:rPr>
                <w:color w:val="000000"/>
                <w:sz w:val="24"/>
                <w:szCs w:val="24"/>
              </w:rPr>
            </w:pPr>
            <w:r w:rsidRPr="009B5B07">
              <w:rPr>
                <w:bCs/>
                <w:sz w:val="24"/>
                <w:szCs w:val="24"/>
              </w:rPr>
              <w:t>1.80</w:t>
            </w:r>
          </w:p>
        </w:tc>
      </w:tr>
      <w:tr w:rsidR="004A1563" w:rsidRPr="009B5B07" w14:paraId="7F2EC541" w14:textId="77777777" w:rsidTr="00122C40">
        <w:trPr>
          <w:trHeight w:val="517"/>
        </w:trPr>
        <w:tc>
          <w:tcPr>
            <w:tcW w:w="777" w:type="dxa"/>
          </w:tcPr>
          <w:p w14:paraId="7381AE5F" w14:textId="77777777" w:rsidR="004A1563" w:rsidRPr="009B5B07" w:rsidRDefault="004A1563" w:rsidP="0016331F">
            <w:pPr>
              <w:spacing w:after="0" w:line="360" w:lineRule="auto"/>
              <w:jc w:val="both"/>
              <w:rPr>
                <w:sz w:val="24"/>
                <w:szCs w:val="24"/>
              </w:rPr>
            </w:pPr>
          </w:p>
        </w:tc>
        <w:tc>
          <w:tcPr>
            <w:tcW w:w="4334" w:type="dxa"/>
          </w:tcPr>
          <w:p w14:paraId="510B60A8" w14:textId="77777777" w:rsidR="004A1563" w:rsidRPr="009B5B07" w:rsidRDefault="004A1563" w:rsidP="0016331F">
            <w:pPr>
              <w:spacing w:after="0" w:line="360" w:lineRule="auto"/>
              <w:jc w:val="both"/>
              <w:rPr>
                <w:sz w:val="24"/>
                <w:szCs w:val="24"/>
              </w:rPr>
            </w:pPr>
            <w:r w:rsidRPr="009B5B07">
              <w:rPr>
                <w:sz w:val="24"/>
                <w:szCs w:val="24"/>
              </w:rPr>
              <w:t>CD (p=0.05)</w:t>
            </w:r>
          </w:p>
        </w:tc>
        <w:tc>
          <w:tcPr>
            <w:tcW w:w="1253" w:type="dxa"/>
          </w:tcPr>
          <w:p w14:paraId="3C87E778" w14:textId="77777777" w:rsidR="004A1563" w:rsidRPr="009B5B07" w:rsidRDefault="004A1563" w:rsidP="0016331F">
            <w:pPr>
              <w:spacing w:after="0" w:line="360" w:lineRule="auto"/>
              <w:jc w:val="both"/>
              <w:rPr>
                <w:sz w:val="24"/>
                <w:szCs w:val="24"/>
              </w:rPr>
            </w:pPr>
            <w:r w:rsidRPr="009B5B07">
              <w:rPr>
                <w:sz w:val="24"/>
                <w:szCs w:val="24"/>
              </w:rPr>
              <w:t>0.93</w:t>
            </w:r>
          </w:p>
        </w:tc>
        <w:tc>
          <w:tcPr>
            <w:tcW w:w="1163" w:type="dxa"/>
            <w:vAlign w:val="center"/>
          </w:tcPr>
          <w:p w14:paraId="44C7C9A6" w14:textId="77777777" w:rsidR="004A1563" w:rsidRPr="009B5B07" w:rsidRDefault="004A1563" w:rsidP="0016331F">
            <w:pPr>
              <w:spacing w:after="0" w:line="360" w:lineRule="auto"/>
              <w:jc w:val="both"/>
              <w:rPr>
                <w:sz w:val="24"/>
                <w:szCs w:val="24"/>
              </w:rPr>
            </w:pPr>
            <w:r w:rsidRPr="009B5B07">
              <w:rPr>
                <w:bCs/>
                <w:sz w:val="24"/>
                <w:szCs w:val="24"/>
              </w:rPr>
              <w:t>6.85</w:t>
            </w:r>
          </w:p>
        </w:tc>
        <w:tc>
          <w:tcPr>
            <w:tcW w:w="1467" w:type="dxa"/>
            <w:vAlign w:val="center"/>
          </w:tcPr>
          <w:p w14:paraId="3F8FC417" w14:textId="77777777" w:rsidR="004A1563" w:rsidRPr="009B5B07" w:rsidRDefault="004A1563" w:rsidP="0016331F">
            <w:pPr>
              <w:spacing w:after="0" w:line="360" w:lineRule="auto"/>
              <w:jc w:val="both"/>
              <w:rPr>
                <w:sz w:val="24"/>
                <w:szCs w:val="24"/>
              </w:rPr>
            </w:pPr>
            <w:r w:rsidRPr="009B5B07">
              <w:rPr>
                <w:bCs/>
                <w:sz w:val="24"/>
                <w:szCs w:val="24"/>
              </w:rPr>
              <w:t>3.81</w:t>
            </w:r>
          </w:p>
        </w:tc>
        <w:tc>
          <w:tcPr>
            <w:tcW w:w="1467" w:type="dxa"/>
            <w:vAlign w:val="center"/>
          </w:tcPr>
          <w:p w14:paraId="09627795" w14:textId="77777777" w:rsidR="004A1563" w:rsidRPr="009B5B07" w:rsidRDefault="004A1563" w:rsidP="0016331F">
            <w:pPr>
              <w:spacing w:after="0" w:line="360" w:lineRule="auto"/>
              <w:jc w:val="both"/>
              <w:rPr>
                <w:sz w:val="24"/>
                <w:szCs w:val="24"/>
              </w:rPr>
            </w:pPr>
            <w:r w:rsidRPr="009B5B07">
              <w:rPr>
                <w:bCs/>
                <w:sz w:val="24"/>
                <w:szCs w:val="24"/>
              </w:rPr>
              <w:t>27.38</w:t>
            </w:r>
          </w:p>
        </w:tc>
        <w:tc>
          <w:tcPr>
            <w:tcW w:w="1467" w:type="dxa"/>
            <w:vAlign w:val="center"/>
          </w:tcPr>
          <w:p w14:paraId="21923EB6" w14:textId="77777777" w:rsidR="004A1563" w:rsidRPr="009B5B07" w:rsidRDefault="004A1563" w:rsidP="0016331F">
            <w:pPr>
              <w:spacing w:after="0" w:line="360" w:lineRule="auto"/>
              <w:jc w:val="both"/>
              <w:rPr>
                <w:sz w:val="24"/>
                <w:szCs w:val="24"/>
              </w:rPr>
            </w:pPr>
            <w:r w:rsidRPr="009B5B07">
              <w:rPr>
                <w:bCs/>
                <w:sz w:val="24"/>
                <w:szCs w:val="24"/>
              </w:rPr>
              <w:t>9.85</w:t>
            </w:r>
          </w:p>
        </w:tc>
        <w:tc>
          <w:tcPr>
            <w:tcW w:w="2036" w:type="dxa"/>
            <w:vAlign w:val="center"/>
          </w:tcPr>
          <w:p w14:paraId="027C8CB6" w14:textId="77777777" w:rsidR="004A1563" w:rsidRPr="009B5B07" w:rsidRDefault="004A1563" w:rsidP="0016331F">
            <w:pPr>
              <w:spacing w:after="0" w:line="360" w:lineRule="auto"/>
              <w:jc w:val="both"/>
              <w:rPr>
                <w:color w:val="000000"/>
                <w:sz w:val="24"/>
                <w:szCs w:val="24"/>
              </w:rPr>
            </w:pPr>
            <w:r w:rsidRPr="009B5B07">
              <w:rPr>
                <w:bCs/>
                <w:sz w:val="24"/>
                <w:szCs w:val="24"/>
              </w:rPr>
              <w:t>0.14</w:t>
            </w:r>
          </w:p>
        </w:tc>
      </w:tr>
      <w:tr w:rsidR="004A1563" w:rsidRPr="009B5B07" w14:paraId="1406CC93" w14:textId="77777777" w:rsidTr="00122C40">
        <w:trPr>
          <w:trHeight w:val="517"/>
        </w:trPr>
        <w:tc>
          <w:tcPr>
            <w:tcW w:w="777" w:type="dxa"/>
          </w:tcPr>
          <w:p w14:paraId="40525616" w14:textId="77777777" w:rsidR="004A1563" w:rsidRPr="009B5B07" w:rsidRDefault="004A1563" w:rsidP="0016331F">
            <w:pPr>
              <w:spacing w:after="0" w:line="360" w:lineRule="auto"/>
              <w:jc w:val="both"/>
              <w:rPr>
                <w:sz w:val="24"/>
                <w:szCs w:val="24"/>
              </w:rPr>
            </w:pPr>
          </w:p>
        </w:tc>
        <w:tc>
          <w:tcPr>
            <w:tcW w:w="4334" w:type="dxa"/>
          </w:tcPr>
          <w:p w14:paraId="31BD6422" w14:textId="77777777" w:rsidR="004A1563" w:rsidRPr="009B5B07" w:rsidRDefault="004A1563" w:rsidP="0016331F">
            <w:pPr>
              <w:spacing w:after="0" w:line="360" w:lineRule="auto"/>
              <w:jc w:val="both"/>
              <w:rPr>
                <w:sz w:val="24"/>
                <w:szCs w:val="24"/>
              </w:rPr>
            </w:pPr>
            <w:r w:rsidRPr="009B5B07">
              <w:rPr>
                <w:sz w:val="24"/>
                <w:szCs w:val="24"/>
              </w:rPr>
              <w:t>SE(m)±</w:t>
            </w:r>
          </w:p>
        </w:tc>
        <w:tc>
          <w:tcPr>
            <w:tcW w:w="1253" w:type="dxa"/>
          </w:tcPr>
          <w:p w14:paraId="49B73388" w14:textId="77777777" w:rsidR="004A1563" w:rsidRPr="009B5B07" w:rsidRDefault="004A1563" w:rsidP="0016331F">
            <w:pPr>
              <w:spacing w:after="0" w:line="360" w:lineRule="auto"/>
              <w:jc w:val="both"/>
              <w:rPr>
                <w:sz w:val="24"/>
                <w:szCs w:val="24"/>
              </w:rPr>
            </w:pPr>
            <w:r w:rsidRPr="009B5B07">
              <w:rPr>
                <w:sz w:val="24"/>
                <w:szCs w:val="24"/>
              </w:rPr>
              <w:t>0.31</w:t>
            </w:r>
          </w:p>
        </w:tc>
        <w:tc>
          <w:tcPr>
            <w:tcW w:w="1163" w:type="dxa"/>
            <w:vAlign w:val="center"/>
          </w:tcPr>
          <w:p w14:paraId="1440D7AE" w14:textId="77777777" w:rsidR="004A1563" w:rsidRPr="009B5B07" w:rsidRDefault="004A1563" w:rsidP="0016331F">
            <w:pPr>
              <w:spacing w:after="0" w:line="360" w:lineRule="auto"/>
              <w:jc w:val="both"/>
              <w:rPr>
                <w:sz w:val="24"/>
                <w:szCs w:val="24"/>
              </w:rPr>
            </w:pPr>
            <w:r w:rsidRPr="009B5B07">
              <w:rPr>
                <w:bCs/>
                <w:sz w:val="24"/>
                <w:szCs w:val="24"/>
              </w:rPr>
              <w:t>2.28</w:t>
            </w:r>
          </w:p>
        </w:tc>
        <w:tc>
          <w:tcPr>
            <w:tcW w:w="1467" w:type="dxa"/>
            <w:vAlign w:val="center"/>
          </w:tcPr>
          <w:p w14:paraId="169ED793" w14:textId="77777777" w:rsidR="004A1563" w:rsidRPr="009B5B07" w:rsidRDefault="004A1563" w:rsidP="0016331F">
            <w:pPr>
              <w:spacing w:after="0" w:line="360" w:lineRule="auto"/>
              <w:jc w:val="both"/>
              <w:rPr>
                <w:sz w:val="24"/>
                <w:szCs w:val="24"/>
              </w:rPr>
            </w:pPr>
            <w:r w:rsidRPr="009B5B07">
              <w:rPr>
                <w:bCs/>
                <w:sz w:val="24"/>
                <w:szCs w:val="24"/>
              </w:rPr>
              <w:t>1.27</w:t>
            </w:r>
          </w:p>
        </w:tc>
        <w:tc>
          <w:tcPr>
            <w:tcW w:w="1467" w:type="dxa"/>
            <w:vAlign w:val="center"/>
          </w:tcPr>
          <w:p w14:paraId="66C0E011" w14:textId="77777777" w:rsidR="004A1563" w:rsidRPr="009B5B07" w:rsidRDefault="004A1563" w:rsidP="0016331F">
            <w:pPr>
              <w:spacing w:after="0" w:line="360" w:lineRule="auto"/>
              <w:jc w:val="both"/>
              <w:rPr>
                <w:sz w:val="24"/>
                <w:szCs w:val="24"/>
              </w:rPr>
            </w:pPr>
            <w:r w:rsidRPr="009B5B07">
              <w:rPr>
                <w:bCs/>
                <w:sz w:val="24"/>
                <w:szCs w:val="24"/>
              </w:rPr>
              <w:t>9.13</w:t>
            </w:r>
          </w:p>
        </w:tc>
        <w:tc>
          <w:tcPr>
            <w:tcW w:w="1467" w:type="dxa"/>
            <w:vAlign w:val="center"/>
          </w:tcPr>
          <w:p w14:paraId="1060D8D3" w14:textId="77777777" w:rsidR="004A1563" w:rsidRPr="009B5B07" w:rsidRDefault="004A1563" w:rsidP="0016331F">
            <w:pPr>
              <w:spacing w:after="0" w:line="360" w:lineRule="auto"/>
              <w:jc w:val="both"/>
              <w:rPr>
                <w:sz w:val="24"/>
                <w:szCs w:val="24"/>
              </w:rPr>
            </w:pPr>
            <w:r w:rsidRPr="009B5B07">
              <w:rPr>
                <w:bCs/>
                <w:sz w:val="24"/>
                <w:szCs w:val="24"/>
              </w:rPr>
              <w:t>3.29</w:t>
            </w:r>
          </w:p>
        </w:tc>
        <w:tc>
          <w:tcPr>
            <w:tcW w:w="2036" w:type="dxa"/>
            <w:vAlign w:val="center"/>
          </w:tcPr>
          <w:p w14:paraId="6E6AD8A9" w14:textId="77777777" w:rsidR="004A1563" w:rsidRPr="009B5B07" w:rsidRDefault="004A1563" w:rsidP="0016331F">
            <w:pPr>
              <w:spacing w:after="0" w:line="360" w:lineRule="auto"/>
              <w:jc w:val="both"/>
              <w:rPr>
                <w:color w:val="000000"/>
                <w:sz w:val="24"/>
                <w:szCs w:val="24"/>
              </w:rPr>
            </w:pPr>
            <w:r w:rsidRPr="009B5B07">
              <w:rPr>
                <w:bCs/>
                <w:sz w:val="24"/>
                <w:szCs w:val="24"/>
              </w:rPr>
              <w:t>0.04</w:t>
            </w:r>
          </w:p>
        </w:tc>
      </w:tr>
    </w:tbl>
    <w:p w14:paraId="0599F1E6" w14:textId="5862B470" w:rsidR="00122C40" w:rsidRPr="0016331F" w:rsidRDefault="00122C40" w:rsidP="0016331F">
      <w:pPr>
        <w:spacing w:line="360" w:lineRule="auto"/>
        <w:jc w:val="both"/>
        <w:rPr>
          <w:b/>
          <w:bCs/>
          <w:color w:val="000000"/>
          <w:sz w:val="24"/>
          <w:szCs w:val="24"/>
        </w:rPr>
      </w:pPr>
      <w:r w:rsidRPr="0016331F">
        <w:rPr>
          <w:b/>
          <w:bCs/>
          <w:color w:val="000000"/>
          <w:sz w:val="24"/>
          <w:szCs w:val="24"/>
        </w:rPr>
        <w:t xml:space="preserve">Table 1. Impact of </w:t>
      </w:r>
      <w:proofErr w:type="spellStart"/>
      <w:r w:rsidRPr="0016331F">
        <w:rPr>
          <w:b/>
          <w:bCs/>
          <w:color w:val="000000"/>
          <w:sz w:val="24"/>
          <w:szCs w:val="24"/>
        </w:rPr>
        <w:t>Chlormequat</w:t>
      </w:r>
      <w:proofErr w:type="spellEnd"/>
      <w:r w:rsidRPr="0016331F">
        <w:rPr>
          <w:b/>
          <w:bCs/>
          <w:color w:val="000000"/>
          <w:sz w:val="24"/>
          <w:szCs w:val="24"/>
        </w:rPr>
        <w:t xml:space="preserve"> chloride and maleic hydrazide on morpho-physiological parameters of rice</w:t>
      </w:r>
    </w:p>
    <w:p w14:paraId="7D8348FF" w14:textId="77777777" w:rsidR="004A1563" w:rsidRPr="0016331F" w:rsidRDefault="004A1563" w:rsidP="0016331F">
      <w:pPr>
        <w:spacing w:line="360" w:lineRule="auto"/>
        <w:jc w:val="both"/>
        <w:rPr>
          <w:sz w:val="24"/>
          <w:szCs w:val="24"/>
        </w:rPr>
      </w:pPr>
    </w:p>
    <w:p w14:paraId="43D114D7" w14:textId="77777777" w:rsidR="00122C40" w:rsidRPr="0016331F" w:rsidRDefault="00122C40" w:rsidP="0016331F">
      <w:pPr>
        <w:spacing w:line="360" w:lineRule="auto"/>
        <w:jc w:val="both"/>
        <w:rPr>
          <w:sz w:val="24"/>
          <w:szCs w:val="24"/>
        </w:rPr>
      </w:pPr>
    </w:p>
    <w:sectPr w:rsidR="00122C40" w:rsidRPr="0016331F" w:rsidSect="004A156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6500" w14:textId="77777777" w:rsidR="003C7296" w:rsidRDefault="003C7296" w:rsidP="001249AA">
      <w:pPr>
        <w:spacing w:after="0" w:line="240" w:lineRule="auto"/>
      </w:pPr>
      <w:r>
        <w:separator/>
      </w:r>
    </w:p>
  </w:endnote>
  <w:endnote w:type="continuationSeparator" w:id="0">
    <w:p w14:paraId="401831DF" w14:textId="77777777" w:rsidR="003C7296" w:rsidRDefault="003C7296" w:rsidP="0012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jaVu Sans">
    <w:altName w:val="Arial Unicode MS"/>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B24F" w14:textId="77777777" w:rsidR="00C835D1" w:rsidRDefault="00C83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4059" w14:textId="77777777" w:rsidR="00C835D1" w:rsidRDefault="00C83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54701" w14:textId="77777777" w:rsidR="00C835D1" w:rsidRDefault="00C83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D1A0" w14:textId="77777777" w:rsidR="003C7296" w:rsidRDefault="003C7296" w:rsidP="001249AA">
      <w:pPr>
        <w:spacing w:after="0" w:line="240" w:lineRule="auto"/>
      </w:pPr>
      <w:r>
        <w:separator/>
      </w:r>
    </w:p>
  </w:footnote>
  <w:footnote w:type="continuationSeparator" w:id="0">
    <w:p w14:paraId="13F7CD63" w14:textId="77777777" w:rsidR="003C7296" w:rsidRDefault="003C7296" w:rsidP="00124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7F9A" w14:textId="30281CE7" w:rsidR="00C835D1" w:rsidRDefault="00C835D1">
    <w:pPr>
      <w:pStyle w:val="Header"/>
    </w:pPr>
    <w:r>
      <w:rPr>
        <w:noProof/>
      </w:rPr>
      <w:pict w14:anchorId="16E6D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6454"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4568" w14:textId="781122E1" w:rsidR="00C835D1" w:rsidRDefault="00C835D1">
    <w:pPr>
      <w:pStyle w:val="Header"/>
    </w:pPr>
    <w:r>
      <w:rPr>
        <w:noProof/>
      </w:rPr>
      <w:pict w14:anchorId="2B76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6455"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1BAB" w14:textId="28C16998" w:rsidR="00C835D1" w:rsidRDefault="00C835D1">
    <w:pPr>
      <w:pStyle w:val="Header"/>
    </w:pPr>
    <w:r>
      <w:rPr>
        <w:noProof/>
      </w:rPr>
      <w:pict w14:anchorId="73C00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6453"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0B"/>
    <w:rsid w:val="00000E54"/>
    <w:rsid w:val="000223D8"/>
    <w:rsid w:val="00033808"/>
    <w:rsid w:val="00034460"/>
    <w:rsid w:val="00052395"/>
    <w:rsid w:val="00060706"/>
    <w:rsid w:val="00063223"/>
    <w:rsid w:val="000641AE"/>
    <w:rsid w:val="000656C5"/>
    <w:rsid w:val="00065EC7"/>
    <w:rsid w:val="0006653B"/>
    <w:rsid w:val="0006779D"/>
    <w:rsid w:val="000B26FE"/>
    <w:rsid w:val="000B2B77"/>
    <w:rsid w:val="000E310A"/>
    <w:rsid w:val="00122C40"/>
    <w:rsid w:val="001249AA"/>
    <w:rsid w:val="001345A3"/>
    <w:rsid w:val="0014076F"/>
    <w:rsid w:val="0016331F"/>
    <w:rsid w:val="001636CA"/>
    <w:rsid w:val="001667BC"/>
    <w:rsid w:val="00170463"/>
    <w:rsid w:val="00176A9B"/>
    <w:rsid w:val="001B2C8B"/>
    <w:rsid w:val="001B3114"/>
    <w:rsid w:val="001B59F7"/>
    <w:rsid w:val="001D024B"/>
    <w:rsid w:val="001E1FE9"/>
    <w:rsid w:val="001E2E3D"/>
    <w:rsid w:val="001F282A"/>
    <w:rsid w:val="001F581F"/>
    <w:rsid w:val="00202C0D"/>
    <w:rsid w:val="0021068F"/>
    <w:rsid w:val="0022020D"/>
    <w:rsid w:val="002330DB"/>
    <w:rsid w:val="002357F5"/>
    <w:rsid w:val="00237938"/>
    <w:rsid w:val="00255B93"/>
    <w:rsid w:val="0026344E"/>
    <w:rsid w:val="002669CF"/>
    <w:rsid w:val="0027772F"/>
    <w:rsid w:val="00292923"/>
    <w:rsid w:val="002B4D32"/>
    <w:rsid w:val="002D4C96"/>
    <w:rsid w:val="002D6686"/>
    <w:rsid w:val="002F29FA"/>
    <w:rsid w:val="003351E7"/>
    <w:rsid w:val="00340FC8"/>
    <w:rsid w:val="00353D6A"/>
    <w:rsid w:val="0035717D"/>
    <w:rsid w:val="00361E00"/>
    <w:rsid w:val="003931F8"/>
    <w:rsid w:val="0039651A"/>
    <w:rsid w:val="003A2048"/>
    <w:rsid w:val="003A56FF"/>
    <w:rsid w:val="003C7296"/>
    <w:rsid w:val="003D3CE6"/>
    <w:rsid w:val="00400138"/>
    <w:rsid w:val="00403638"/>
    <w:rsid w:val="004063B7"/>
    <w:rsid w:val="00417FD6"/>
    <w:rsid w:val="0044212D"/>
    <w:rsid w:val="00453AE8"/>
    <w:rsid w:val="004560BB"/>
    <w:rsid w:val="00457E9A"/>
    <w:rsid w:val="00463E44"/>
    <w:rsid w:val="00485333"/>
    <w:rsid w:val="004903C1"/>
    <w:rsid w:val="0049467A"/>
    <w:rsid w:val="00495E99"/>
    <w:rsid w:val="004A1563"/>
    <w:rsid w:val="004C0079"/>
    <w:rsid w:val="004C0EAE"/>
    <w:rsid w:val="004C6393"/>
    <w:rsid w:val="004D1963"/>
    <w:rsid w:val="004D4D89"/>
    <w:rsid w:val="004D7627"/>
    <w:rsid w:val="004F4F17"/>
    <w:rsid w:val="004F6E95"/>
    <w:rsid w:val="005010C0"/>
    <w:rsid w:val="0053001D"/>
    <w:rsid w:val="005357CF"/>
    <w:rsid w:val="00540E48"/>
    <w:rsid w:val="00542C60"/>
    <w:rsid w:val="00562E9C"/>
    <w:rsid w:val="0059678D"/>
    <w:rsid w:val="005E3B69"/>
    <w:rsid w:val="00624154"/>
    <w:rsid w:val="00627FCA"/>
    <w:rsid w:val="006657FD"/>
    <w:rsid w:val="00673024"/>
    <w:rsid w:val="00675CC7"/>
    <w:rsid w:val="00694343"/>
    <w:rsid w:val="006A381B"/>
    <w:rsid w:val="006B1EE9"/>
    <w:rsid w:val="006C08D8"/>
    <w:rsid w:val="006D3EF6"/>
    <w:rsid w:val="007004B6"/>
    <w:rsid w:val="00705EC3"/>
    <w:rsid w:val="00742F88"/>
    <w:rsid w:val="0074633F"/>
    <w:rsid w:val="0075073B"/>
    <w:rsid w:val="007609AC"/>
    <w:rsid w:val="00766B32"/>
    <w:rsid w:val="00790BC0"/>
    <w:rsid w:val="007A03FE"/>
    <w:rsid w:val="007A48C9"/>
    <w:rsid w:val="007C6D64"/>
    <w:rsid w:val="007D3515"/>
    <w:rsid w:val="007D3A97"/>
    <w:rsid w:val="007E2AF0"/>
    <w:rsid w:val="007F2C8B"/>
    <w:rsid w:val="00807C60"/>
    <w:rsid w:val="0081781F"/>
    <w:rsid w:val="008219B1"/>
    <w:rsid w:val="00834BB3"/>
    <w:rsid w:val="008407CB"/>
    <w:rsid w:val="008478B4"/>
    <w:rsid w:val="00865A4F"/>
    <w:rsid w:val="008759E4"/>
    <w:rsid w:val="00884364"/>
    <w:rsid w:val="0089179A"/>
    <w:rsid w:val="00897A52"/>
    <w:rsid w:val="008A421C"/>
    <w:rsid w:val="008C4AF6"/>
    <w:rsid w:val="008F7B6A"/>
    <w:rsid w:val="0091415C"/>
    <w:rsid w:val="00917263"/>
    <w:rsid w:val="0094428D"/>
    <w:rsid w:val="00966268"/>
    <w:rsid w:val="00971228"/>
    <w:rsid w:val="00974A3C"/>
    <w:rsid w:val="009B5B07"/>
    <w:rsid w:val="009D3C4E"/>
    <w:rsid w:val="009D4E11"/>
    <w:rsid w:val="009D6E7D"/>
    <w:rsid w:val="009E39A0"/>
    <w:rsid w:val="00A0738C"/>
    <w:rsid w:val="00A1264C"/>
    <w:rsid w:val="00A16E79"/>
    <w:rsid w:val="00A233EE"/>
    <w:rsid w:val="00A317B4"/>
    <w:rsid w:val="00A44DB7"/>
    <w:rsid w:val="00A55B60"/>
    <w:rsid w:val="00A66BD5"/>
    <w:rsid w:val="00A872BB"/>
    <w:rsid w:val="00A91161"/>
    <w:rsid w:val="00A91C24"/>
    <w:rsid w:val="00AA7726"/>
    <w:rsid w:val="00AB5DD5"/>
    <w:rsid w:val="00AD02E4"/>
    <w:rsid w:val="00AD42B3"/>
    <w:rsid w:val="00AD7127"/>
    <w:rsid w:val="00AD7D3A"/>
    <w:rsid w:val="00AE1681"/>
    <w:rsid w:val="00AE463B"/>
    <w:rsid w:val="00B422CB"/>
    <w:rsid w:val="00B54E83"/>
    <w:rsid w:val="00B67030"/>
    <w:rsid w:val="00B73281"/>
    <w:rsid w:val="00B75673"/>
    <w:rsid w:val="00B91E94"/>
    <w:rsid w:val="00B93AFC"/>
    <w:rsid w:val="00BA0F58"/>
    <w:rsid w:val="00BA3734"/>
    <w:rsid w:val="00BC14C2"/>
    <w:rsid w:val="00BE0BE1"/>
    <w:rsid w:val="00BF6070"/>
    <w:rsid w:val="00C033B8"/>
    <w:rsid w:val="00C14291"/>
    <w:rsid w:val="00C176E9"/>
    <w:rsid w:val="00C2514E"/>
    <w:rsid w:val="00C56388"/>
    <w:rsid w:val="00C835D1"/>
    <w:rsid w:val="00C939BA"/>
    <w:rsid w:val="00CC0227"/>
    <w:rsid w:val="00CC4A47"/>
    <w:rsid w:val="00CD7186"/>
    <w:rsid w:val="00CF58EF"/>
    <w:rsid w:val="00D06677"/>
    <w:rsid w:val="00D13FC3"/>
    <w:rsid w:val="00D15D4E"/>
    <w:rsid w:val="00D52004"/>
    <w:rsid w:val="00D52439"/>
    <w:rsid w:val="00D53BE8"/>
    <w:rsid w:val="00D555EF"/>
    <w:rsid w:val="00D73709"/>
    <w:rsid w:val="00D77716"/>
    <w:rsid w:val="00D77D58"/>
    <w:rsid w:val="00D831B4"/>
    <w:rsid w:val="00D92691"/>
    <w:rsid w:val="00D935E1"/>
    <w:rsid w:val="00D9408F"/>
    <w:rsid w:val="00DC7DEE"/>
    <w:rsid w:val="00DD40E2"/>
    <w:rsid w:val="00DD6C94"/>
    <w:rsid w:val="00DE1B86"/>
    <w:rsid w:val="00DE3BB9"/>
    <w:rsid w:val="00DE5ABF"/>
    <w:rsid w:val="00DE5D64"/>
    <w:rsid w:val="00DF6DF8"/>
    <w:rsid w:val="00E20650"/>
    <w:rsid w:val="00E21573"/>
    <w:rsid w:val="00E55ADA"/>
    <w:rsid w:val="00E600F4"/>
    <w:rsid w:val="00E66E78"/>
    <w:rsid w:val="00E77B93"/>
    <w:rsid w:val="00E809C4"/>
    <w:rsid w:val="00E8115A"/>
    <w:rsid w:val="00E8544F"/>
    <w:rsid w:val="00E921B4"/>
    <w:rsid w:val="00E95108"/>
    <w:rsid w:val="00EB6C7F"/>
    <w:rsid w:val="00EC61B5"/>
    <w:rsid w:val="00ED370B"/>
    <w:rsid w:val="00F26D6F"/>
    <w:rsid w:val="00F65640"/>
    <w:rsid w:val="00F76989"/>
    <w:rsid w:val="00FA4200"/>
    <w:rsid w:val="00FA4246"/>
    <w:rsid w:val="00FB1522"/>
    <w:rsid w:val="00FB2596"/>
    <w:rsid w:val="00FF1E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764AC"/>
  <w15:chartTrackingRefBased/>
  <w15:docId w15:val="{8E9C03A8-4565-45FC-97F2-FF30B093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A97"/>
    <w:pPr>
      <w:spacing w:after="200" w:line="276" w:lineRule="auto"/>
    </w:pPr>
    <w:rPr>
      <w:rFonts w:ascii="Times New Roman" w:eastAsia="Times New Roman" w:hAnsi="Times New Roman" w:cs="Times New Roman"/>
      <w:kern w:val="0"/>
      <w:sz w:val="27"/>
      <w:szCs w:val="27"/>
      <w:lang w:val="en" w:eastAsia="en-IN"/>
      <w14:ligatures w14:val="none"/>
    </w:rPr>
  </w:style>
  <w:style w:type="paragraph" w:styleId="Heading1">
    <w:name w:val="heading 1"/>
    <w:basedOn w:val="Normal"/>
    <w:next w:val="Normal"/>
    <w:link w:val="Heading1Char"/>
    <w:uiPriority w:val="9"/>
    <w:qFormat/>
    <w:rsid w:val="00ED3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70B"/>
    <w:rPr>
      <w:rFonts w:eastAsiaTheme="majorEastAsia" w:cstheme="majorBidi"/>
      <w:color w:val="272727" w:themeColor="text1" w:themeTint="D8"/>
    </w:rPr>
  </w:style>
  <w:style w:type="paragraph" w:styleId="Title">
    <w:name w:val="Title"/>
    <w:basedOn w:val="Normal"/>
    <w:next w:val="Normal"/>
    <w:link w:val="TitleChar"/>
    <w:uiPriority w:val="10"/>
    <w:qFormat/>
    <w:rsid w:val="00ED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70B"/>
    <w:pPr>
      <w:spacing w:before="160"/>
      <w:jc w:val="center"/>
    </w:pPr>
    <w:rPr>
      <w:i/>
      <w:iCs/>
      <w:color w:val="404040" w:themeColor="text1" w:themeTint="BF"/>
    </w:rPr>
  </w:style>
  <w:style w:type="character" w:customStyle="1" w:styleId="QuoteChar">
    <w:name w:val="Quote Char"/>
    <w:basedOn w:val="DefaultParagraphFont"/>
    <w:link w:val="Quote"/>
    <w:uiPriority w:val="29"/>
    <w:rsid w:val="00ED370B"/>
    <w:rPr>
      <w:i/>
      <w:iCs/>
      <w:color w:val="404040" w:themeColor="text1" w:themeTint="BF"/>
    </w:rPr>
  </w:style>
  <w:style w:type="paragraph" w:styleId="ListParagraph">
    <w:name w:val="List Paragraph"/>
    <w:basedOn w:val="Normal"/>
    <w:qFormat/>
    <w:rsid w:val="00ED370B"/>
    <w:pPr>
      <w:ind w:left="720"/>
      <w:contextualSpacing/>
    </w:pPr>
  </w:style>
  <w:style w:type="character" w:styleId="IntenseEmphasis">
    <w:name w:val="Intense Emphasis"/>
    <w:basedOn w:val="DefaultParagraphFont"/>
    <w:uiPriority w:val="21"/>
    <w:qFormat/>
    <w:rsid w:val="00ED370B"/>
    <w:rPr>
      <w:i/>
      <w:iCs/>
      <w:color w:val="0F4761" w:themeColor="accent1" w:themeShade="BF"/>
    </w:rPr>
  </w:style>
  <w:style w:type="paragraph" w:styleId="IntenseQuote">
    <w:name w:val="Intense Quote"/>
    <w:basedOn w:val="Normal"/>
    <w:next w:val="Normal"/>
    <w:link w:val="IntenseQuoteChar"/>
    <w:uiPriority w:val="30"/>
    <w:qFormat/>
    <w:rsid w:val="00ED3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70B"/>
    <w:rPr>
      <w:i/>
      <w:iCs/>
      <w:color w:val="0F4761" w:themeColor="accent1" w:themeShade="BF"/>
    </w:rPr>
  </w:style>
  <w:style w:type="character" w:styleId="IntenseReference">
    <w:name w:val="Intense Reference"/>
    <w:basedOn w:val="DefaultParagraphFont"/>
    <w:uiPriority w:val="32"/>
    <w:qFormat/>
    <w:rsid w:val="00ED370B"/>
    <w:rPr>
      <w:b/>
      <w:bCs/>
      <w:smallCaps/>
      <w:color w:val="0F4761" w:themeColor="accent1" w:themeShade="BF"/>
      <w:spacing w:val="5"/>
    </w:rPr>
  </w:style>
  <w:style w:type="paragraph" w:styleId="Header">
    <w:name w:val="header"/>
    <w:basedOn w:val="Normal"/>
    <w:link w:val="HeaderChar"/>
    <w:uiPriority w:val="99"/>
    <w:unhideWhenUsed/>
    <w:rsid w:val="00124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9AA"/>
    <w:rPr>
      <w:rFonts w:ascii="Times New Roman" w:eastAsia="Times New Roman" w:hAnsi="Times New Roman" w:cs="Times New Roman"/>
      <w:kern w:val="0"/>
      <w:sz w:val="27"/>
      <w:szCs w:val="27"/>
      <w:lang w:val="en" w:eastAsia="en-IN"/>
      <w14:ligatures w14:val="none"/>
    </w:rPr>
  </w:style>
  <w:style w:type="paragraph" w:styleId="Footer">
    <w:name w:val="footer"/>
    <w:basedOn w:val="Normal"/>
    <w:link w:val="FooterChar"/>
    <w:uiPriority w:val="99"/>
    <w:unhideWhenUsed/>
    <w:rsid w:val="00124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9AA"/>
    <w:rPr>
      <w:rFonts w:ascii="Times New Roman" w:eastAsia="Times New Roman" w:hAnsi="Times New Roman" w:cs="Times New Roman"/>
      <w:kern w:val="0"/>
      <w:sz w:val="27"/>
      <w:szCs w:val="27"/>
      <w:lang w:val="en" w:eastAsia="en-IN"/>
      <w14:ligatures w14:val="none"/>
    </w:rPr>
  </w:style>
  <w:style w:type="paragraph" w:styleId="NormalWeb">
    <w:name w:val="Normal (Web)"/>
    <w:basedOn w:val="Normal"/>
    <w:uiPriority w:val="99"/>
    <w:semiHidden/>
    <w:unhideWhenUsed/>
    <w:rsid w:val="008478B4"/>
    <w:rPr>
      <w:sz w:val="24"/>
      <w:szCs w:val="24"/>
    </w:rPr>
  </w:style>
  <w:style w:type="character" w:styleId="Hyperlink">
    <w:name w:val="Hyperlink"/>
    <w:basedOn w:val="DefaultParagraphFont"/>
    <w:uiPriority w:val="99"/>
    <w:unhideWhenUsed/>
    <w:rsid w:val="00B91E94"/>
    <w:rPr>
      <w:color w:val="467886" w:themeColor="hyperlink"/>
      <w:u w:val="single"/>
    </w:rPr>
  </w:style>
  <w:style w:type="character" w:styleId="UnresolvedMention">
    <w:name w:val="Unresolved Mention"/>
    <w:basedOn w:val="DefaultParagraphFont"/>
    <w:uiPriority w:val="99"/>
    <w:semiHidden/>
    <w:unhideWhenUsed/>
    <w:rsid w:val="00B91E94"/>
    <w:rPr>
      <w:color w:val="605E5C"/>
      <w:shd w:val="clear" w:color="auto" w:fill="E1DFDD"/>
    </w:rPr>
  </w:style>
  <w:style w:type="character" w:customStyle="1" w:styleId="FontStyle130">
    <w:name w:val="Font Style130"/>
    <w:uiPriority w:val="99"/>
    <w:rsid w:val="00D06677"/>
    <w:rPr>
      <w:rFonts w:ascii="Times New Roman" w:hAnsi="Times New Roman" w:cs="Times New Roman"/>
      <w:sz w:val="24"/>
      <w:szCs w:val="24"/>
    </w:rPr>
  </w:style>
  <w:style w:type="paragraph" w:customStyle="1" w:styleId="Style29">
    <w:name w:val="Style29"/>
    <w:basedOn w:val="Normal"/>
    <w:uiPriority w:val="99"/>
    <w:rsid w:val="00400138"/>
    <w:pPr>
      <w:widowControl w:val="0"/>
      <w:autoSpaceDE w:val="0"/>
      <w:autoSpaceDN w:val="0"/>
      <w:adjustRightInd w:val="0"/>
      <w:spacing w:after="0" w:line="449" w:lineRule="exact"/>
      <w:ind w:firstLine="720"/>
      <w:jc w:val="both"/>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2.bin"/><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450</TotalTime>
  <Pages>10</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 trety</dc:creator>
  <cp:keywords/>
  <dc:description/>
  <cp:lastModifiedBy>SDI 1084</cp:lastModifiedBy>
  <cp:revision>214</cp:revision>
  <dcterms:created xsi:type="dcterms:W3CDTF">2026-04-30T08:01:00Z</dcterms:created>
  <dcterms:modified xsi:type="dcterms:W3CDTF">2026-05-11T12:28:00Z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ca2159ea-e779-4bf8-9c6f-bb095f3e7323</vt:lpwstr>
  </property>
</Properties>
</file>