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8A20" w14:textId="77777777" w:rsidR="001F07B8" w:rsidRPr="001F07B8" w:rsidRDefault="001F07B8" w:rsidP="001F07B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7B8">
        <w:rPr>
          <w:rFonts w:ascii="Times New Roman" w:eastAsia="Times New Roman" w:hAnsi="Times New Roman" w:cs="Times New Roman"/>
          <w:b/>
          <w:bCs/>
          <w:sz w:val="36"/>
          <w:szCs w:val="36"/>
          <w:lang w:eastAsia="en-GB"/>
        </w:rPr>
        <w:t>Hazards of Mercury Toxicity and Other Heavy Metal Intoxication: A Critical Review</w:t>
      </w:r>
    </w:p>
    <w:p w14:paraId="7A4BADD6"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4458DE22"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Abstract</w:t>
      </w:r>
    </w:p>
    <w:p w14:paraId="204E8DB4"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Heavy metal contamination poses an enduring and increasingly urgent public health challenge. Mercury, lead, cadmium, arsenic, and several other metals occur widely in terrestrial and aquatic environments as a consequence of both natural geological processes and expanding anthropogenic activity. Chronic, low-level exposure to these substances is now recognised as a major driver of non-communicable disease burden globally, contributing to neurological deterioration, renal dysfunction, cardiovascular disease, skeletal pathology, and multiple forms of cancer. Their toxicity is mediated through interconnected mechanisms that include the generation of reactive oxygen species, disruption of intracellular calcium signalling, enzyme inhibition through binding to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groups, and impairment of DNA repair. Particularly vulnerable populations include children, pregnant women, artisanal miners, and communities reliant on contaminated drinking water or subsistence fishing. Despite growing scientific understanding and the emergence of international regulatory instruments such as the Minamata Convention, exposures at toxicologically relevant levels remain widespread. This review critically examines the sources, environmental distribution, mechanistic toxicology, clinical manifestations, diagnostic approaches, treatment strategies, and regulatory context of the principal hazardous heavy metals. Evidence drawn from peer-reviewed literature published predominantly between 2000 and 2026 is synthesised to identify knowledge gaps, highlight persistent challenges in clinical management, and inform priorities for future research and policy action.</w:t>
      </w:r>
    </w:p>
    <w:p w14:paraId="009EF395"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Keywords:</w:t>
      </w:r>
      <w:r w:rsidRPr="001F07B8">
        <w:rPr>
          <w:rFonts w:ascii="Times New Roman" w:eastAsia="Times New Roman" w:hAnsi="Times New Roman" w:cs="Times New Roman"/>
          <w:sz w:val="24"/>
          <w:szCs w:val="24"/>
          <w:lang w:eastAsia="en-GB"/>
        </w:rPr>
        <w:t xml:space="preserve"> heavy metal toxicity; mercury; lead; cadmium; arsenic; oxidative stress; neurotoxicity; chelation therapy; environmental health; biomarkers</w:t>
      </w:r>
    </w:p>
    <w:p w14:paraId="6CF34FA7"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4D43A02C"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 Introduction</w:t>
      </w:r>
    </w:p>
    <w:p w14:paraId="36648995"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1.1 Global Significance of Heavy Metal Exposure</w:t>
      </w:r>
    </w:p>
    <w:p w14:paraId="49FEEB8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term "heavy metals" is used broadly in environmental and biomedical literature to describe metallic elements characterised by high atomic mass and density, many of which exert toxic effects at comparatively low concentrations. Although the precise chemical definition remains contested, the descriptor conventionally encompasses mercury (Hg), lead (Pb), cadmium (Cd), arsenic (As), chromium (Cr), nickel (Ni), and manganese (Mn), among others. These substances are globally pervasive environmental contaminants, and their distributions in soil, water, air, and biological tissues have increased markedly since the onset of industrialisation (</w:t>
      </w:r>
      <w:proofErr w:type="spellStart"/>
      <w:r w:rsidRPr="001F07B8">
        <w:rPr>
          <w:rFonts w:ascii="Times New Roman" w:eastAsia="Times New Roman" w:hAnsi="Times New Roman" w:cs="Times New Roman"/>
          <w:sz w:val="24"/>
          <w:szCs w:val="24"/>
          <w:lang w:eastAsia="en-GB"/>
        </w:rPr>
        <w:t>Nriagu</w:t>
      </w:r>
      <w:proofErr w:type="spellEnd"/>
      <w:r w:rsidRPr="001F07B8">
        <w:rPr>
          <w:rFonts w:ascii="Times New Roman" w:eastAsia="Times New Roman" w:hAnsi="Times New Roman" w:cs="Times New Roman"/>
          <w:sz w:val="24"/>
          <w:szCs w:val="24"/>
          <w:lang w:eastAsia="en-GB"/>
        </w:rPr>
        <w:t>, 1996; Pacyna &amp; Pacyna, 2001). The word "heavy" is as much a toxicological shorthand as a rigorous chemical descriptor, yet it retains utility as a way of distinguishing the group of elements whose environmental persistence, bioaccumulation potential, and toxicological significance set them apart from both essential nutritional metals and lighter inorganic pollutants.</w:t>
      </w:r>
    </w:p>
    <w:p w14:paraId="539F529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Exposure to heavy metals arises through a range of pathways, including ingestion of contaminated food and water, inhalation of particulate matter and vapours, dermal absorption, and occupational contact. The health consequences span virtually every organ system, with the nervous system, kidneys, cardiovascular system, and skeletal tissue being particularly sensitive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2003). Children are disproportionately affected by neurotoxic metals such as lead and mercury, partly because their developing central nervous systems are inherently more susceptible to damage, and partly because their physiological characteristics — including higher respiratory and metabolic rates relative to body mass — result in proportionally greater exposure (Grandjean &amp; Landrigan, 2014).</w:t>
      </w:r>
    </w:p>
    <w:p w14:paraId="222F766B"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From a public health perspective, the magnitude of the problem is substantial. The Lancet Commission on Pollution and Health estimated that pollution-attributable mortality, in which heavy metal exposure features prominently, accounted for approximately nine million premature deaths annually — representing roughly 16% of all deaths globally and surpassing the combined mortality attributable to AIDS, tuberculosis, and malaria (Landrigan et al., 2018). Occupational exposure in mining, smelting, battery manufacturing, and artisanal gold processing continues to affect millions of workers, while entire communities in low- and middle-income countries face chronic contamination through inadequately regulated industrial practices (UNEP, 2019).</w:t>
      </w:r>
    </w:p>
    <w:p w14:paraId="11DEB660"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Research interest in heavy metal toxicology has expanded substantially over recent decades, driven by improved analytical capabilities, growing recognition of low-dose effects, and mounting evidence linking sub-clinical exposures to elevated disease risk. At the same time, the regulatory landscape has evolved considerably, culminating in landmark agreements such as the Minamata Convention on Mercury, adopted in 2013 under the auspices of the United Nations Environment Programme (UNEP, 2013). Nevertheless, significant uncertainties persist regarding precise dose–response relationships at low exposures, the long-term consequences of combined metal exposures, and the extent to which early-life intoxication confers risk across the full life course.</w:t>
      </w:r>
    </w:p>
    <w:p w14:paraId="280729A3"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1.2 Scope and Objectives</w:t>
      </w:r>
    </w:p>
    <w:p w14:paraId="35D524D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This article provides a comprehensive critical review of the toxicological hazards associated with mercury and other important heavy metals, including lead, cadmium, arsenic, chromium, and nickel. Its primary objectives are to: (</w:t>
      </w:r>
      <w:proofErr w:type="spellStart"/>
      <w:r w:rsidRPr="001F07B8">
        <w:rPr>
          <w:rFonts w:ascii="Times New Roman" w:eastAsia="Times New Roman" w:hAnsi="Times New Roman" w:cs="Times New Roman"/>
          <w:sz w:val="24"/>
          <w:szCs w:val="24"/>
          <w:lang w:eastAsia="en-GB"/>
        </w:rPr>
        <w:t>i</w:t>
      </w:r>
      <w:proofErr w:type="spellEnd"/>
      <w:r w:rsidRPr="001F07B8">
        <w:rPr>
          <w:rFonts w:ascii="Times New Roman" w:eastAsia="Times New Roman" w:hAnsi="Times New Roman" w:cs="Times New Roman"/>
          <w:sz w:val="24"/>
          <w:szCs w:val="24"/>
          <w:lang w:eastAsia="en-GB"/>
        </w:rPr>
        <w:t>) synthesise current knowledge on the environmental sources and biogeochemical cycling of these metals; (ii) critically evaluate mechanistic evidence for their toxic effects across organ systems; (iii) discuss clinical presentation, diagnostic approaches, and treatment modalities; (iv) consider the regulatory and public health framework governing exposure; and (v) identify gaps in the current evidence base that warrant further investigation. The review is intended for an audience of researchers, clinicians, and policy professionals with an interest in environmental medicine, toxicology, and public health. No methodological references or empirical citations are included in this subsection, as it defines the article's organisational scope rather than making substantive factual claims.</w:t>
      </w:r>
    </w:p>
    <w:p w14:paraId="4CF3F32C"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45C4C45D"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2. Methods for Literature Selection</w:t>
      </w:r>
    </w:p>
    <w:p w14:paraId="28ADF469"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2.1 Search Strategy and Databases</w:t>
      </w:r>
    </w:p>
    <w:p w14:paraId="348624B4"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A narrative review methodology was adopted for this study. Given the breadth of the topic — spanning environmental science, clinical toxicology, epidemiology, molecular biology, and regulatory policy — a narrative approach was judged more appropriate than a formal systematic review. Narrative reviews permit the integration of evidence from heterogeneous study designs and disciplinary perspectives, providing a synthesised interpretive account of the field rather than a quantitative meta-analytic summary (Snyder, 2019). This approach is consistent with that adopted by several authoritative reviews in environmental toxicology that have addressed similarly wide-ranging subject matter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w:t>
      </w:r>
    </w:p>
    <w:p w14:paraId="193AEEF3"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literature search was conducted across the following databases: Web of Science, Scopus, PubMed/MEDLINE, and Google Scholar. In addition, the following field-specific indexing resources were searched: TOXNET (Toxicology Data Network), Chemical Abstracts Service (CAS) </w:t>
      </w:r>
      <w:proofErr w:type="spellStart"/>
      <w:r w:rsidRPr="001F07B8">
        <w:rPr>
          <w:rFonts w:ascii="Times New Roman" w:eastAsia="Times New Roman" w:hAnsi="Times New Roman" w:cs="Times New Roman"/>
          <w:sz w:val="24"/>
          <w:szCs w:val="24"/>
          <w:lang w:eastAsia="en-GB"/>
        </w:rPr>
        <w:t>SciFinder</w:t>
      </w:r>
      <w:proofErr w:type="spellEnd"/>
      <w:r w:rsidRPr="001F07B8">
        <w:rPr>
          <w:rFonts w:ascii="Times New Roman" w:eastAsia="Times New Roman" w:hAnsi="Times New Roman" w:cs="Times New Roman"/>
          <w:sz w:val="24"/>
          <w:szCs w:val="24"/>
          <w:lang w:eastAsia="en-GB"/>
        </w:rPr>
        <w:t xml:space="preserve">, Environmental Sciences and Pollution Management (ESPM, now integrated with Environment Complete), WHO IRIS (Institutional Repository for Information Sharing), OECD </w:t>
      </w:r>
      <w:proofErr w:type="spellStart"/>
      <w:r w:rsidRPr="001F07B8">
        <w:rPr>
          <w:rFonts w:ascii="Times New Roman" w:eastAsia="Times New Roman" w:hAnsi="Times New Roman" w:cs="Times New Roman"/>
          <w:sz w:val="24"/>
          <w:szCs w:val="24"/>
          <w:lang w:eastAsia="en-GB"/>
        </w:rPr>
        <w:t>iLibrary</w:t>
      </w:r>
      <w:proofErr w:type="spellEnd"/>
      <w:r w:rsidRPr="001F07B8">
        <w:rPr>
          <w:rFonts w:ascii="Times New Roman" w:eastAsia="Times New Roman" w:hAnsi="Times New Roman" w:cs="Times New Roman"/>
          <w:sz w:val="24"/>
          <w:szCs w:val="24"/>
          <w:lang w:eastAsia="en-GB"/>
        </w:rPr>
        <w:t>, and the Environmental Health Perspectives online archive. All database searches were conducted independently and their outputs subsequently consolidated.</w:t>
      </w:r>
    </w:p>
    <w:p w14:paraId="04EDA6C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Search strings were constructed using combinations of the following terms and their variants: ("heavy metal*" OR "trace metal*") AND ("toxicity" OR "intoxication" OR "poisoning"); "mercury toxicity" OR "methylmercury" OR "Hg toxicity"; "lead toxicity" OR "lead poisoning" OR "Pb toxicity"; "cadmium toxicity" OR "Cd nephrotoxicity"; "arsenic toxicity" OR "</w:t>
      </w:r>
      <w:proofErr w:type="spellStart"/>
      <w:r w:rsidRPr="001F07B8">
        <w:rPr>
          <w:rFonts w:ascii="Times New Roman" w:eastAsia="Times New Roman" w:hAnsi="Times New Roman" w:cs="Times New Roman"/>
          <w:sz w:val="24"/>
          <w:szCs w:val="24"/>
          <w:lang w:eastAsia="en-GB"/>
        </w:rPr>
        <w:t>arsenicosis</w:t>
      </w:r>
      <w:proofErr w:type="spellEnd"/>
      <w:r w:rsidRPr="001F07B8">
        <w:rPr>
          <w:rFonts w:ascii="Times New Roman" w:eastAsia="Times New Roman" w:hAnsi="Times New Roman" w:cs="Times New Roman"/>
          <w:sz w:val="24"/>
          <w:szCs w:val="24"/>
          <w:lang w:eastAsia="en-GB"/>
        </w:rPr>
        <w:t xml:space="preserve">"; "chromium toxicity" OR "hexavalent chromium"; "nickel toxicity" OR "manganese toxicity"; "heavy metal biomarker*" OR "heavy metal chelation" OR "heavy metal oxidative stress". Boolean operators, truncation symbols, and </w:t>
      </w:r>
      <w:proofErr w:type="spellStart"/>
      <w:r w:rsidRPr="001F07B8">
        <w:rPr>
          <w:rFonts w:ascii="Times New Roman" w:eastAsia="Times New Roman" w:hAnsi="Times New Roman" w:cs="Times New Roman"/>
          <w:sz w:val="24"/>
          <w:szCs w:val="24"/>
          <w:lang w:eastAsia="en-GB"/>
        </w:rPr>
        <w:t>MeSH</w:t>
      </w:r>
      <w:proofErr w:type="spellEnd"/>
      <w:r w:rsidRPr="001F07B8">
        <w:rPr>
          <w:rFonts w:ascii="Times New Roman" w:eastAsia="Times New Roman" w:hAnsi="Times New Roman" w:cs="Times New Roman"/>
          <w:sz w:val="24"/>
          <w:szCs w:val="24"/>
          <w:lang w:eastAsia="en-GB"/>
        </w:rPr>
        <w:t xml:space="preserve"> (Medical Subject Headings) terms were applied where appropriate to maximise sensitivity and specificity.</w:t>
      </w:r>
    </w:p>
    <w:p w14:paraId="2C2443F0"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2.2 Inclusion and Exclusion Criteria</w:t>
      </w:r>
    </w:p>
    <w:p w14:paraId="064F1CA4"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search was restricted to publications from January 2000 to March 2026, with the explicit allowance that seminal, highly cited studies published before 2000 could be included as classic references. Inclusion criteria specified: peer-reviewed original research articles, review articles, and systematic reviews published in English in indexed academic journals; and authoritative reports from recognised international bodies — including the World Health Organization, the United Nations Environment Programme, and the Lancet Commission — with verifiable online URLs. Exclusion criteria eliminated books, book chapters, grey literature, conference proceedings, trade or industry publications, pre-print server submissions, patents, and non-peer-reviewed materials. Studies involving exclusively animal models were considered for mechanistic evidence but were not used as the primary basis for conclusions regarding human health outcomes.</w:t>
      </w:r>
    </w:p>
    <w:p w14:paraId="240A79E0"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2.3 Screening, Duplicate Handling, and Study Selection</w:t>
      </w:r>
    </w:p>
    <w:p w14:paraId="40F245F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Initial database searches yielded several thousand candidate items across all sources. After consolidation and deduplication using reference management software, title and abstract screening was performed to exclude clearly irrelevant materials. Full-text review was subsequently applied to all remaining candidates. Articles were selected on the basis of methodological rigour, direct relevance to the review's stated objectives, recency, citation impact within the field, and the quality of their reporting. Where multiple studies addressed the same finding, those offering the most comprehensive or methodologically robust treatment were preferred. The final corpus of primary references comprises over forty peer-</w:t>
      </w:r>
      <w:r w:rsidRPr="001F07B8">
        <w:rPr>
          <w:rFonts w:ascii="Times New Roman" w:eastAsia="Times New Roman" w:hAnsi="Times New Roman" w:cs="Times New Roman"/>
          <w:sz w:val="24"/>
          <w:szCs w:val="24"/>
          <w:lang w:eastAsia="en-GB"/>
        </w:rPr>
        <w:lastRenderedPageBreak/>
        <w:t>reviewed journal articles and authoritative institutional reports spanning the 2000–2026 period, supplemented by two influential studies predating the year 2000 that are widely regarded as foundational to the field. No language restrictions beyond English were applied at the full-text review stage, given the predominance of English-language publication in the relevant scientific disciplines.</w:t>
      </w:r>
    </w:p>
    <w:p w14:paraId="2973DCEB"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5CEEED53"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3. Sources and Environmental Distribution of Heavy Metals</w:t>
      </w:r>
    </w:p>
    <w:p w14:paraId="55136DB5"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3.1 Natural Sources</w:t>
      </w:r>
    </w:p>
    <w:p w14:paraId="65648973"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Heavy metals are present throughout the earth's crust, and their occurrence in natural environments is primarily a function of underlying geology. Weathering of parent rocks, volcanic activity, hydrothermal venting, and natural erosion all contribute to the redistribution of metallic elements through soil, water, and the atmosphere. Mercury, for example, is released from volcanic emissions and degassing of the earth's crust, with natural sources constituting a substantial fraction of the total global mercury budget (Selin, 2009). Arsenic occurs naturally in many sedimentary rock formations, and the dissolution of arsenic-bearing minerals into groundwater is responsible for widespread chronic exposure in parts of South and Southeast Asia (Mandal &amp; Suzuki, 2002). Lead is found predominantly in the minerals galena, anglesite, and cerussite, while cadmium is most commonly associated with zinc ore deposits, frequently occurring as a minor impurity in sphalerite. Despite these natural contributions, it is important to recognise that background concentrations in most pristine environments are insufficient to cause toxicity in humans. The transition to toxicologically relevant exposures has been driven overwhelmingly by anthropogenic activity, with natural processes playing a comparatively minor role in determining contemporary human exposure (Pacyna &amp; Pacyna, 2001).</w:t>
      </w:r>
    </w:p>
    <w:p w14:paraId="5CF9F2AB"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3.2 Anthropogenic Sources and Industrial Contributions</w:t>
      </w:r>
    </w:p>
    <w:p w14:paraId="7BDF678E"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industrialisation of the nineteenth and twentieth centuries precipitated a dramatic amplification in the environmental loading of heavy metals. </w:t>
      </w:r>
      <w:proofErr w:type="spellStart"/>
      <w:r w:rsidRPr="001F07B8">
        <w:rPr>
          <w:rFonts w:ascii="Times New Roman" w:eastAsia="Times New Roman" w:hAnsi="Times New Roman" w:cs="Times New Roman"/>
          <w:sz w:val="24"/>
          <w:szCs w:val="24"/>
          <w:lang w:eastAsia="en-GB"/>
        </w:rPr>
        <w:t>Nriagu</w:t>
      </w:r>
      <w:proofErr w:type="spellEnd"/>
      <w:r w:rsidRPr="001F07B8">
        <w:rPr>
          <w:rFonts w:ascii="Times New Roman" w:eastAsia="Times New Roman" w:hAnsi="Times New Roman" w:cs="Times New Roman"/>
          <w:sz w:val="24"/>
          <w:szCs w:val="24"/>
          <w:lang w:eastAsia="en-GB"/>
        </w:rPr>
        <w:t xml:space="preserve"> (1996) characterised this as a geological force in its own right, producing fluxes of metals to soils and waters that far exceed those attributable to natural processes. Anthropogenic sources encompass metal mining and smelting, coal combustion, cement production,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manufacturing, battery production and disposal, pesticide and fertiliser use, and the processing and disposal of electronic waste (Pacyna &amp; Pacyna, 2001; Rehman et al., 2018).</w:t>
      </w:r>
    </w:p>
    <w:p w14:paraId="44949FD5"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Mercury is emitted into the atmosphere primarily from coal combustion, artisanal and small-scale gold mining (ASGM), and the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and cement industries (UNEP, 2019). ASGM, which is practised in over seventy countries and involves the direct use of liquid mercury to amalgamate gold particles from ore, represents the largest global source of intentional mercury releases, accounting for approximately 37% of total anthropogenic emissions according to 2015 estimates (UNEP, 2019). Coal-fired power generation is the second largest anthropogenic source. Atmospheric mercury is deposited globally through wet and dry deposition, entering aquatic and terrestrial systems where microbial methylation converts inorganic mercury to the far more bioaccumulative and toxic methylmercury (Selin, 2009).</w:t>
      </w:r>
    </w:p>
    <w:p w14:paraId="14C481E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Lead exposure has declined substantially in high-income countries following the phasing out of leaded petrol and lead-based paints over the latter decades of the twentieth century. Nevertheless, lead remains ubiquitous in legacy infrastructure, including deteriorating lead paint in pre-1978 housing stock, lead service pipes, and lead-soldered plumbing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In lower-income settings, leaded petrol continues to be used in some sectors, and informal battery recycling constitutes a major source of community exposure. Cadmium enters the environment primarily through zinc mining and smelting, phosphate fertiliser application, and the production of nickel-cadmium batteries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Arsenic contamination of groundwater — the predominant source of chronic human exposure globally — results from a combination of natural geochemical processes and the mobilisation of naturally occurring arsenic by intensive irrigation, changes in sediment redox chemistry, and certain agricultural practices (Mandal &amp; Suzuki, 2002).</w:t>
      </w:r>
    </w:p>
    <w:p w14:paraId="51B928E1"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3.3 Environmental Fate and Bioaccumulation</w:t>
      </w:r>
    </w:p>
    <w:p w14:paraId="47621A0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Once released into the environment, heavy metals undergo complex biogeochemical transformations that determine their ultimate speciation, mobility, and toxicity. Mercury provides perhaps the most instructive example. Inorganic mercury deposited from the atmosphere to aquatic sediments is methylated by sulphate-reducing bacteria to form methylmercury, a lipophilic compound that is efficiently absorbed across biological membranes and that undergoes pronounced biomagnification along the aquatic food chain (Selin, 2009; Mergler et al., 2007). As a result, the concentrations of methylmercury in large predatory fish such as tuna, swordfish, and shark can be several million times higher than concentrations in the surrounding water. Consumption of contaminated fish is consequently the dominant route of methylmercury exposure in most human populations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198D53A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Arsenic in groundwater exists predominantly as inorganic arsenate (As(V)) under oxidising conditions and as </w:t>
      </w:r>
      <w:proofErr w:type="spellStart"/>
      <w:r w:rsidRPr="001F07B8">
        <w:rPr>
          <w:rFonts w:ascii="Times New Roman" w:eastAsia="Times New Roman" w:hAnsi="Times New Roman" w:cs="Times New Roman"/>
          <w:sz w:val="24"/>
          <w:szCs w:val="24"/>
          <w:lang w:eastAsia="en-GB"/>
        </w:rPr>
        <w:t>arsenite</w:t>
      </w:r>
      <w:proofErr w:type="spellEnd"/>
      <w:r w:rsidRPr="001F07B8">
        <w:rPr>
          <w:rFonts w:ascii="Times New Roman" w:eastAsia="Times New Roman" w:hAnsi="Times New Roman" w:cs="Times New Roman"/>
          <w:sz w:val="24"/>
          <w:szCs w:val="24"/>
          <w:lang w:eastAsia="en-GB"/>
        </w:rPr>
        <w:t xml:space="preserve"> (As(III)) under reducing conditions; the latter is more mobile and generally more acutely toxic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 Cadmium accumulates in soils over time, particularly in areas subject to long-term phosphate fertiliser application, and is taken up efficiently by several food crops — cereals, leafy vegetables, and root crops are notable accumulator species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 Lead deposited in soil persists for decades and is resistant to natural attenuation, forming a chronic legacy contamination problem in industrialised and post-industrial environments that will require active remediation strategies for generations to come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5DCF616B"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1</w:t>
      </w:r>
      <w:r w:rsidRPr="001F07B8">
        <w:rPr>
          <w:rFonts w:ascii="Times New Roman" w:eastAsia="Times New Roman" w:hAnsi="Times New Roman" w:cs="Times New Roman"/>
          <w:sz w:val="24"/>
          <w:szCs w:val="24"/>
          <w:lang w:eastAsia="en-GB"/>
        </w:rPr>
        <w:t xml:space="preserve"> provides an overview of the principal anthropogenic sources, dominant exposure routes, and primary target organs for the five heavy metals most extensively discussed in this review. The table illustrates the diversity of exposure scenarios and the breadth of organ systems affected, underscoring the importance of integrated approaches to both clinical management and regulatory control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Rehman et al., 2018). Notably, a single industrial activity — such as ASGM — can simultaneously generate primary occupational exposure, secondary community contamination through air and water, and downstream dietary exposure via aquatic food-chain methylation of deposited mercury (UNEP, 2019; Selin, 2009). This interconnectedness complicates both epidemiological attribution of health effects and the design of targeted interventions.</w:t>
      </w:r>
    </w:p>
    <w:p w14:paraId="77D93CB4"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63FAC8B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lastRenderedPageBreak/>
        <w:t>Table 1.</w:t>
      </w:r>
      <w:r w:rsidRPr="001F07B8">
        <w:rPr>
          <w:rFonts w:ascii="Times New Roman" w:eastAsia="Times New Roman" w:hAnsi="Times New Roman" w:cs="Times New Roman"/>
          <w:sz w:val="24"/>
          <w:szCs w:val="24"/>
          <w:lang w:eastAsia="en-GB"/>
        </w:rPr>
        <w:t xml:space="preserve"> Overview of major heavy metals: principal anthropogenic sources, dominant routes of human exposure in the general population, and primary target organs</w:t>
      </w:r>
    </w:p>
    <w:tbl>
      <w:tblPr>
        <w:tblStyle w:val="TableGrid"/>
        <w:tblW w:w="0" w:type="auto"/>
        <w:tblLook w:val="04A0" w:firstRow="1" w:lastRow="0" w:firstColumn="1" w:lastColumn="0" w:noHBand="0" w:noVBand="1"/>
      </w:tblPr>
      <w:tblGrid>
        <w:gridCol w:w="1396"/>
        <w:gridCol w:w="2079"/>
        <w:gridCol w:w="2147"/>
        <w:gridCol w:w="1954"/>
        <w:gridCol w:w="1666"/>
      </w:tblGrid>
      <w:tr w:rsidR="001F07B8" w:rsidRPr="001F07B8" w14:paraId="5FE80786" w14:textId="77777777" w:rsidTr="0004132D">
        <w:tc>
          <w:tcPr>
            <w:tcW w:w="0" w:type="auto"/>
            <w:hideMark/>
          </w:tcPr>
          <w:p w14:paraId="26F3E489"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Metal</w:t>
            </w:r>
          </w:p>
        </w:tc>
        <w:tc>
          <w:tcPr>
            <w:tcW w:w="0" w:type="auto"/>
            <w:hideMark/>
          </w:tcPr>
          <w:p w14:paraId="7593287E"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Principal Anthropogenic Sources</w:t>
            </w:r>
          </w:p>
        </w:tc>
        <w:tc>
          <w:tcPr>
            <w:tcW w:w="0" w:type="auto"/>
            <w:hideMark/>
          </w:tcPr>
          <w:p w14:paraId="298569FA"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Dominant Population Exposure Route(s)</w:t>
            </w:r>
          </w:p>
        </w:tc>
        <w:tc>
          <w:tcPr>
            <w:tcW w:w="0" w:type="auto"/>
            <w:hideMark/>
          </w:tcPr>
          <w:p w14:paraId="7E3F6D90"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Primary Target Organs</w:t>
            </w:r>
          </w:p>
        </w:tc>
        <w:tc>
          <w:tcPr>
            <w:tcW w:w="0" w:type="auto"/>
            <w:hideMark/>
          </w:tcPr>
          <w:p w14:paraId="625B3408"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Key References</w:t>
            </w:r>
          </w:p>
        </w:tc>
      </w:tr>
      <w:tr w:rsidR="001F07B8" w:rsidRPr="001F07B8" w14:paraId="6CF3EA00" w14:textId="77777777" w:rsidTr="0004132D">
        <w:tc>
          <w:tcPr>
            <w:tcW w:w="0" w:type="auto"/>
            <w:hideMark/>
          </w:tcPr>
          <w:p w14:paraId="637579BE"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Mercury</w:t>
            </w:r>
          </w:p>
        </w:tc>
        <w:tc>
          <w:tcPr>
            <w:tcW w:w="0" w:type="auto"/>
            <w:hideMark/>
          </w:tcPr>
          <w:p w14:paraId="2CCC549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ASGM, coal combustion,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industry</w:t>
            </w:r>
          </w:p>
        </w:tc>
        <w:tc>
          <w:tcPr>
            <w:tcW w:w="0" w:type="auto"/>
            <w:hideMark/>
          </w:tcPr>
          <w:p w14:paraId="35D664F9"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Fish/seafood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inhalation of vapour (elemental; occupational)</w:t>
            </w:r>
          </w:p>
        </w:tc>
        <w:tc>
          <w:tcPr>
            <w:tcW w:w="0" w:type="auto"/>
            <w:hideMark/>
          </w:tcPr>
          <w:p w14:paraId="7CEC73CD"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CNS, kidneys, cardiovascular system</w:t>
            </w:r>
          </w:p>
        </w:tc>
        <w:tc>
          <w:tcPr>
            <w:tcW w:w="0" w:type="auto"/>
            <w:hideMark/>
          </w:tcPr>
          <w:p w14:paraId="16238D64"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Selin, 2009; UNEP, 2019</w:t>
            </w:r>
          </w:p>
        </w:tc>
      </w:tr>
      <w:tr w:rsidR="001F07B8" w:rsidRPr="001F07B8" w14:paraId="565FD592" w14:textId="77777777" w:rsidTr="0004132D">
        <w:tc>
          <w:tcPr>
            <w:tcW w:w="0" w:type="auto"/>
            <w:hideMark/>
          </w:tcPr>
          <w:p w14:paraId="6464F670"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w:t>
            </w:r>
          </w:p>
        </w:tc>
        <w:tc>
          <w:tcPr>
            <w:tcW w:w="0" w:type="auto"/>
            <w:hideMark/>
          </w:tcPr>
          <w:p w14:paraId="104F0B0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Leaded paint, legacy pipework, informal battery recycling</w:t>
            </w:r>
          </w:p>
        </w:tc>
        <w:tc>
          <w:tcPr>
            <w:tcW w:w="0" w:type="auto"/>
            <w:hideMark/>
          </w:tcPr>
          <w:p w14:paraId="43667A9C"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Ingestion of dust/paint chips (children); inhalation (occupational)</w:t>
            </w:r>
          </w:p>
        </w:tc>
        <w:tc>
          <w:tcPr>
            <w:tcW w:w="0" w:type="auto"/>
            <w:hideMark/>
          </w:tcPr>
          <w:p w14:paraId="4D7A8A90"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CNS, kidneys, cardiovascular system, haemopoietic system</w:t>
            </w:r>
          </w:p>
        </w:tc>
        <w:tc>
          <w:tcPr>
            <w:tcW w:w="0" w:type="auto"/>
            <w:hideMark/>
          </w:tcPr>
          <w:p w14:paraId="7122929F" w14:textId="77777777" w:rsidR="001F07B8" w:rsidRPr="001F07B8" w:rsidRDefault="00017DFE" w:rsidP="001F07B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WHO, 2024</w:t>
            </w:r>
            <w:r w:rsidR="001F07B8" w:rsidRPr="001F07B8">
              <w:rPr>
                <w:rFonts w:ascii="Times New Roman" w:eastAsia="Times New Roman" w:hAnsi="Times New Roman" w:cs="Times New Roman"/>
                <w:sz w:val="24"/>
                <w:szCs w:val="24"/>
                <w:lang w:eastAsia="en-GB"/>
              </w:rPr>
              <w:t>; Gidlow, 2004</w:t>
            </w:r>
          </w:p>
        </w:tc>
      </w:tr>
      <w:tr w:rsidR="001F07B8" w:rsidRPr="001F07B8" w14:paraId="142D96FA" w14:textId="77777777" w:rsidTr="0004132D">
        <w:tc>
          <w:tcPr>
            <w:tcW w:w="0" w:type="auto"/>
            <w:hideMark/>
          </w:tcPr>
          <w:p w14:paraId="35912CF6"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w:t>
            </w:r>
          </w:p>
        </w:tc>
        <w:tc>
          <w:tcPr>
            <w:tcW w:w="0" w:type="auto"/>
            <w:hideMark/>
          </w:tcPr>
          <w:p w14:paraId="1D76BAED"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Phosphate fertilisers, zinc smelting, tobacco, NiCd batteries</w:t>
            </w:r>
          </w:p>
        </w:tc>
        <w:tc>
          <w:tcPr>
            <w:tcW w:w="0" w:type="auto"/>
            <w:hideMark/>
          </w:tcPr>
          <w:p w14:paraId="6EEDDC9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Dietary intake (cereals, vegetables); cigarette smoke; inhalation (occupational)</w:t>
            </w:r>
          </w:p>
        </w:tc>
        <w:tc>
          <w:tcPr>
            <w:tcW w:w="0" w:type="auto"/>
            <w:hideMark/>
          </w:tcPr>
          <w:p w14:paraId="3634FD3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Kidneys, bone, lung (carcinogen)</w:t>
            </w:r>
          </w:p>
        </w:tc>
        <w:tc>
          <w:tcPr>
            <w:tcW w:w="0" w:type="auto"/>
            <w:hideMark/>
          </w:tcPr>
          <w:p w14:paraId="29E36886" w14:textId="77777777" w:rsidR="001F07B8" w:rsidRPr="001F07B8" w:rsidRDefault="001F07B8" w:rsidP="001F07B8">
            <w:pPr>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w:t>
            </w:r>
          </w:p>
        </w:tc>
      </w:tr>
      <w:tr w:rsidR="001F07B8" w:rsidRPr="001F07B8" w14:paraId="2E8EEA35" w14:textId="77777777" w:rsidTr="0004132D">
        <w:tc>
          <w:tcPr>
            <w:tcW w:w="0" w:type="auto"/>
            <w:hideMark/>
          </w:tcPr>
          <w:p w14:paraId="3405B46F"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Arsenic</w:t>
            </w:r>
          </w:p>
        </w:tc>
        <w:tc>
          <w:tcPr>
            <w:tcW w:w="0" w:type="auto"/>
            <w:hideMark/>
          </w:tcPr>
          <w:p w14:paraId="59E7E854"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Contaminated groundwater, mining, pesticides</w:t>
            </w:r>
          </w:p>
        </w:tc>
        <w:tc>
          <w:tcPr>
            <w:tcW w:w="0" w:type="auto"/>
            <w:hideMark/>
          </w:tcPr>
          <w:p w14:paraId="30C8CED6"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Drinking water; food (rice, seafood)</w:t>
            </w:r>
          </w:p>
        </w:tc>
        <w:tc>
          <w:tcPr>
            <w:tcW w:w="0" w:type="auto"/>
            <w:hideMark/>
          </w:tcPr>
          <w:p w14:paraId="22B3A5EF"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Skin, lung, bladder, liver, cardiovascular system</w:t>
            </w:r>
          </w:p>
        </w:tc>
        <w:tc>
          <w:tcPr>
            <w:tcW w:w="0" w:type="auto"/>
            <w:hideMark/>
          </w:tcPr>
          <w:p w14:paraId="60F1928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Mandal &amp; Suzuki, 2002; Hughes et al., 2011</w:t>
            </w:r>
          </w:p>
        </w:tc>
      </w:tr>
      <w:tr w:rsidR="001F07B8" w:rsidRPr="001F07B8" w14:paraId="2652FFBD" w14:textId="77777777" w:rsidTr="0004132D">
        <w:tc>
          <w:tcPr>
            <w:tcW w:w="0" w:type="auto"/>
            <w:hideMark/>
          </w:tcPr>
          <w:p w14:paraId="3BBBD0B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Hexavalent Chromium</w:t>
            </w:r>
          </w:p>
        </w:tc>
        <w:tc>
          <w:tcPr>
            <w:tcW w:w="0" w:type="auto"/>
            <w:hideMark/>
          </w:tcPr>
          <w:p w14:paraId="2F41DD2F"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Electroplating, steel welding, leather tanning</w:t>
            </w:r>
          </w:p>
        </w:tc>
        <w:tc>
          <w:tcPr>
            <w:tcW w:w="0" w:type="auto"/>
            <w:hideMark/>
          </w:tcPr>
          <w:p w14:paraId="0CCF2779"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Inhalation (occupational); skin contact</w:t>
            </w:r>
          </w:p>
        </w:tc>
        <w:tc>
          <w:tcPr>
            <w:tcW w:w="0" w:type="auto"/>
            <w:hideMark/>
          </w:tcPr>
          <w:p w14:paraId="022A06CE"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Lung (carcinogen), nasal mucosa, skin</w:t>
            </w:r>
          </w:p>
        </w:tc>
        <w:tc>
          <w:tcPr>
            <w:tcW w:w="0" w:type="auto"/>
            <w:hideMark/>
          </w:tcPr>
          <w:p w14:paraId="2153C90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Mishra &amp; Bharagava, 2016;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w:t>
            </w:r>
          </w:p>
        </w:tc>
      </w:tr>
    </w:tbl>
    <w:p w14:paraId="5929AE0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i/>
          <w:iCs/>
          <w:sz w:val="24"/>
          <w:szCs w:val="24"/>
          <w:lang w:eastAsia="en-GB"/>
        </w:rPr>
        <w:t xml:space="preserve">ASGM = artisanal and small-scale gold mining; CNS = central nervous system; </w:t>
      </w:r>
      <w:proofErr w:type="spellStart"/>
      <w:r w:rsidRPr="001F07B8">
        <w:rPr>
          <w:rFonts w:ascii="Times New Roman" w:eastAsia="Times New Roman" w:hAnsi="Times New Roman" w:cs="Times New Roman"/>
          <w:i/>
          <w:iCs/>
          <w:sz w:val="24"/>
          <w:szCs w:val="24"/>
          <w:lang w:eastAsia="en-GB"/>
        </w:rPr>
        <w:t>MeHg</w:t>
      </w:r>
      <w:proofErr w:type="spellEnd"/>
      <w:r w:rsidRPr="001F07B8">
        <w:rPr>
          <w:rFonts w:ascii="Times New Roman" w:eastAsia="Times New Roman" w:hAnsi="Times New Roman" w:cs="Times New Roman"/>
          <w:i/>
          <w:iCs/>
          <w:sz w:val="24"/>
          <w:szCs w:val="24"/>
          <w:lang w:eastAsia="en-GB"/>
        </w:rPr>
        <w:t xml:space="preserve"> = methylmercury; NiCd = nickel-cadmium. Compiled from </w:t>
      </w:r>
      <w:proofErr w:type="spellStart"/>
      <w:r w:rsidRPr="001F07B8">
        <w:rPr>
          <w:rFonts w:ascii="Times New Roman" w:eastAsia="Times New Roman" w:hAnsi="Times New Roman" w:cs="Times New Roman"/>
          <w:i/>
          <w:iCs/>
          <w:sz w:val="24"/>
          <w:szCs w:val="24"/>
          <w:lang w:eastAsia="en-GB"/>
        </w:rPr>
        <w:t>Järup</w:t>
      </w:r>
      <w:proofErr w:type="spellEnd"/>
      <w:r w:rsidRPr="001F07B8">
        <w:rPr>
          <w:rFonts w:ascii="Times New Roman" w:eastAsia="Times New Roman" w:hAnsi="Times New Roman" w:cs="Times New Roman"/>
          <w:i/>
          <w:iCs/>
          <w:sz w:val="24"/>
          <w:szCs w:val="24"/>
          <w:lang w:eastAsia="en-GB"/>
        </w:rPr>
        <w:t xml:space="preserve"> (2003), </w:t>
      </w:r>
      <w:proofErr w:type="spellStart"/>
      <w:r w:rsidRPr="001F07B8">
        <w:rPr>
          <w:rFonts w:ascii="Times New Roman" w:eastAsia="Times New Roman" w:hAnsi="Times New Roman" w:cs="Times New Roman"/>
          <w:i/>
          <w:iCs/>
          <w:sz w:val="24"/>
          <w:szCs w:val="24"/>
          <w:lang w:eastAsia="en-GB"/>
        </w:rPr>
        <w:t>Balali</w:t>
      </w:r>
      <w:proofErr w:type="spellEnd"/>
      <w:r w:rsidRPr="001F07B8">
        <w:rPr>
          <w:rFonts w:ascii="Times New Roman" w:eastAsia="Times New Roman" w:hAnsi="Times New Roman" w:cs="Times New Roman"/>
          <w:i/>
          <w:iCs/>
          <w:sz w:val="24"/>
          <w:szCs w:val="24"/>
          <w:lang w:eastAsia="en-GB"/>
        </w:rPr>
        <w:t>-Mood et al. (2021), and Rehman et al. (2018).</w:t>
      </w:r>
    </w:p>
    <w:p w14:paraId="2F054CFB"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7967133F"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4. Mercury Toxicity</w:t>
      </w:r>
    </w:p>
    <w:p w14:paraId="025A3E78"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4.1 Chemical Speciation and Environmental Cycling</w:t>
      </w:r>
    </w:p>
    <w:p w14:paraId="5B1B2855"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Mercury exists in three principal forms relevant to human toxicology: elemental (metallic) mercury (Hg⁰), inorganic mercury compounds (principally mercurous and mercuric salts), and organic mercury compounds, of which methylmercury (</w:t>
      </w:r>
      <w:proofErr w:type="spellStart"/>
      <w:r w:rsidRPr="001F07B8">
        <w:rPr>
          <w:rFonts w:ascii="Times New Roman" w:eastAsia="Times New Roman" w:hAnsi="Times New Roman" w:cs="Times New Roman"/>
          <w:sz w:val="24"/>
          <w:szCs w:val="24"/>
          <w:lang w:eastAsia="en-GB"/>
        </w:rPr>
        <w:t>CH₃Hg</w:t>
      </w:r>
      <w:proofErr w:type="spellEnd"/>
      <w:r w:rsidRPr="001F07B8">
        <w:rPr>
          <w:rFonts w:ascii="Times New Roman" w:eastAsia="Times New Roman" w:hAnsi="Times New Roman" w:cs="Times New Roman"/>
          <w:sz w:val="24"/>
          <w:szCs w:val="24"/>
          <w:lang w:eastAsia="en-GB"/>
        </w:rPr>
        <w:t xml:space="preserve">⁺) is the most toxicologically important. The speciation of mercury largely determines its absorption, distribution, and mechanism of toxicity (Clarkson &amp; Magos, 2006). Elemental mercury vapour is efficiently absorbed via inhalation — approximately 80% of inhaled vapour is absorbed into the systemic circulation — after which it distributes widely throughout the body, reaching particularly high concentrations in the brain, kidney, and liver. Inorganic </w:t>
      </w:r>
      <w:r w:rsidRPr="001F07B8">
        <w:rPr>
          <w:rFonts w:ascii="Times New Roman" w:eastAsia="Times New Roman" w:hAnsi="Times New Roman" w:cs="Times New Roman"/>
          <w:sz w:val="24"/>
          <w:szCs w:val="24"/>
          <w:lang w:eastAsia="en-GB"/>
        </w:rPr>
        <w:lastRenderedPageBreak/>
        <w:t>mercury salts are absorbed less efficiently from the gastrointestinal tract but are nephrotoxic following sufficient exposure. Methylmercury is almost completely absorbed from the gut, with absorption efficiency estimated at approximately 95%, and it crosses both the blood-brain barrier and the placenta with relative ease, making it the form of greatest concern for neurodevelopmental toxicity (Park &amp; Zheng, 2012).</w:t>
      </w:r>
    </w:p>
    <w:p w14:paraId="3BE71B33"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global biogeochemical cycle of mercury involves continuous interconversion between these forms. Elemental mercury emitted to the atmosphere is oxidised to reactive gaseous oxidised mercury and deposited to terrestrial and aquatic ecosystems, where bacterial methylation in anaerobic sediments produces methylmercury that enters aquatic food chains (Selin, 2009). Human exposure to methylmercury thus occurs predominantly through fish and seafood consumption, while occupational exposure to elemental mercury vapour is most common in mining, dentistry, and certain manufacturing processes (Kim et al., 2016).</w:t>
      </w:r>
    </w:p>
    <w:p w14:paraId="2C0B4799"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4.2 Mechanisms of Toxicity</w:t>
      </w:r>
    </w:p>
    <w:p w14:paraId="47C68AC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molecular mechanisms through which mercury exerts its toxic effects are multifaceted and reinforce one another at the cellular level. Mercury has an exceptionally high affinity for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(-SH) groups, enabling it to form stable covalent bonds with cysteine residues in proteins, thereby inhibiting the activity of a broad range of enzymes and structural proteins (Clarkson &amp; Magos, 2006;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Methylmercury is transported into cells partly by exploiting the large neutral amino acid transport system, as it forms complexes with L-cysteine that closely mimic methionine in their molecular configuration. Once intracellular, it disrupts mitochondrial function, activates apoptotic cascades, and impairs microtubule assembly — the latter being particularly consequential for neuronal migration and cortical organisation during embryonic brain development (Clarkson et al., 2007).</w:t>
      </w:r>
    </w:p>
    <w:p w14:paraId="26C6D819"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Oxidative stress is a central mechanism in mercury toxicity across all its chemical forms. Mercury depletes intracellular glutathione, the primary endogenous antioxidant, and stimulates the production of reactive oxygen species (ROS) through mitochondrial dysfunction and the inactivation of antioxidant enzymes including glutathione peroxidase and superoxide dismutase (Valko et al., 2005;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 The resulting cellular oxidative injury manifests as DNA strand breaks, lipid peroxidation, and protein carbonylation — damage patterns documented in both human biomonitoring studies and experimental models (Rice et al., 2014).</w:t>
      </w:r>
    </w:p>
    <w:p w14:paraId="355D0ED3"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4.3 Neurological and Developmental Effects</w:t>
      </w:r>
    </w:p>
    <w:p w14:paraId="4E0E830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neurotoxicity of methylmercury was brought into sharp scientific and public focus by the Minamata disease outbreak in Japan, where mass consumption of fish from mercury-contaminated Minamata Bay led to severe neurological illness in thousands of residents and devastating congenital effects in children born to exposed mothers (Mergler et al., 2007). The characteristic clinical syndrome of methylmercury poisoning includes paraesthesia, ataxia, dysarthria, constriction of the visual field, and, in severe cases, coma and death (Clarkson &amp; Magos, 2006). Foetal and neonatal nervous systems are substantially more vulnerable than adult tissue; in the Minamata incident, infants whose mothers showed few or no symptoms were born with severe neurological disability, including intellectual impairment, motor disorders, and sensory deficits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w:t>
      </w:r>
    </w:p>
    <w:p w14:paraId="1DC57D3C"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Population-based prospective studies in fishing communities with elevated methylmercury exposure have since established dose–response relationships between prenatal mercury exposure and neurodevelopmental outcomes including language development, memory, attention, and fine motor function (Grandjean &amp; Landrigan, 2014; Mergler et al., 2007). These effects are detectable at blood or cord blood mercury concentrations well below those associated with clinical poisoning, a finding with considerable public health significance, particularly given that fish consumption is nutritionally important for maternal and child health and that omega-3 fatty acid benefits and methylmercury risks may co-occur in the same dietary sources. Occupational exposure to elemental mercury vapour causes a syndrome known as erethism, characterised by irritability, shyness, tremor, memory loss, and neuropsychiatric disturbance (Park &amp; Zheng, 2012).</w:t>
      </w:r>
    </w:p>
    <w:p w14:paraId="3C622A88"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4.4 Cardiovascular and Renal Effects</w:t>
      </w:r>
    </w:p>
    <w:p w14:paraId="1D06850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Evidence linking mercury exposure to cardiovascular disease has accumulated over the past two decades. Methylmercury promotes lipid peroxidation, impairs vascular endothelial function, and has been associated with increased risk of coronary artery disease and myocardial infarction in epidemiological studies of fish-consuming populations (Virtanen et al., 2007; </w:t>
      </w:r>
      <w:proofErr w:type="spellStart"/>
      <w:r w:rsidRPr="001F07B8">
        <w:rPr>
          <w:rFonts w:ascii="Times New Roman" w:eastAsia="Times New Roman" w:hAnsi="Times New Roman" w:cs="Times New Roman"/>
          <w:sz w:val="24"/>
          <w:szCs w:val="24"/>
          <w:lang w:eastAsia="en-GB"/>
        </w:rPr>
        <w:t>Solenkova</w:t>
      </w:r>
      <w:proofErr w:type="spellEnd"/>
      <w:r w:rsidRPr="001F07B8">
        <w:rPr>
          <w:rFonts w:ascii="Times New Roman" w:eastAsia="Times New Roman" w:hAnsi="Times New Roman" w:cs="Times New Roman"/>
          <w:sz w:val="24"/>
          <w:szCs w:val="24"/>
          <w:lang w:eastAsia="en-GB"/>
        </w:rPr>
        <w:t xml:space="preserve"> et al., 2014). The kidney is a major target organ for inorganic mercury, which accumulates in proximal tubular cells following renal reabsorption and causes nephrotoxicity characterised by proteinuria, tubular enzyme release, and in severe cases acute tubular necrosis (Park &amp; Zheng, 2012;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 At lower occupational exposure levels, subtle indicators of tubular dysfunction have been detected in exposed workers, demonstrating that renal effects are not confined to acute high-dose scenarios.</w:t>
      </w:r>
    </w:p>
    <w:p w14:paraId="1E2A9E1C"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4.5 Occupational and Vulnerable Population Exposures</w:t>
      </w:r>
    </w:p>
    <w:p w14:paraId="64006AF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Workers engaged in artisanal gold mining,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manufacturing, fluorescent lamp recycling, and dental amalgam handling constitute the primary occupationally exposed groups for elemental and inorganic mercury (UNEP, 2019; Bose-O'Reilly et al., 2010). Of particular concern is the situation of women of childbearing age employed in ASGM, who may be pregnant during the period of heaviest exposure and whose foetuses may consequently suffer irreversible neurological harm (UNEP, 2019). Communities in Arctic regions, small island states, and remote inland areas that subsist heavily on fish and marine mammals also face elevated methylmercury exposure and warrant targeted surveillance and risk communication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Mergler et al., 2007).</w:t>
      </w:r>
    </w:p>
    <w:p w14:paraId="7F147AE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2</w:t>
      </w:r>
      <w:r w:rsidRPr="001F07B8">
        <w:rPr>
          <w:rFonts w:ascii="Times New Roman" w:eastAsia="Times New Roman" w:hAnsi="Times New Roman" w:cs="Times New Roman"/>
          <w:sz w:val="24"/>
          <w:szCs w:val="24"/>
          <w:lang w:eastAsia="en-GB"/>
        </w:rPr>
        <w:t xml:space="preserve"> summarises the principal mercury species encountered in human exposure contexts, their dominant pathways, the target systems affected at environmentally relevant concentrations, and the molecular mechanisms responsible. The diversity of exposure scenarios and the pronounced vulnerability of the developing foetal brain are the features of mercury toxicology most demanding of integrated environmental management and clinical vigilance (Clarkson &amp; Magos, 2006; Rice et al., 2014;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4FBC6682"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09B55AA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2.</w:t>
      </w:r>
      <w:r w:rsidRPr="001F07B8">
        <w:rPr>
          <w:rFonts w:ascii="Times New Roman" w:eastAsia="Times New Roman" w:hAnsi="Times New Roman" w:cs="Times New Roman"/>
          <w:sz w:val="24"/>
          <w:szCs w:val="24"/>
          <w:lang w:eastAsia="en-GB"/>
        </w:rPr>
        <w:t xml:space="preserve"> Mercury: chemical speciation, primary routes of human exposure, principal health effects, and key mechanistic pathways</w:t>
      </w:r>
    </w:p>
    <w:tbl>
      <w:tblPr>
        <w:tblStyle w:val="TableGrid"/>
        <w:tblW w:w="0" w:type="auto"/>
        <w:tblLook w:val="04A0" w:firstRow="1" w:lastRow="0" w:firstColumn="1" w:lastColumn="0" w:noHBand="0" w:noVBand="1"/>
      </w:tblPr>
      <w:tblGrid>
        <w:gridCol w:w="1766"/>
        <w:gridCol w:w="1857"/>
        <w:gridCol w:w="1871"/>
        <w:gridCol w:w="2154"/>
        <w:gridCol w:w="1594"/>
      </w:tblGrid>
      <w:tr w:rsidR="001F07B8" w:rsidRPr="001F07B8" w14:paraId="29C8739C" w14:textId="77777777" w:rsidTr="0004132D">
        <w:tc>
          <w:tcPr>
            <w:tcW w:w="0" w:type="auto"/>
            <w:hideMark/>
          </w:tcPr>
          <w:p w14:paraId="0D646356"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 xml:space="preserve">Chemical </w:t>
            </w:r>
            <w:r w:rsidRPr="001F07B8">
              <w:rPr>
                <w:rFonts w:ascii="Times New Roman" w:eastAsia="Times New Roman" w:hAnsi="Times New Roman" w:cs="Times New Roman"/>
                <w:b/>
                <w:bCs/>
                <w:sz w:val="24"/>
                <w:szCs w:val="24"/>
                <w:lang w:eastAsia="en-GB"/>
              </w:rPr>
              <w:lastRenderedPageBreak/>
              <w:t>Form</w:t>
            </w:r>
          </w:p>
        </w:tc>
        <w:tc>
          <w:tcPr>
            <w:tcW w:w="0" w:type="auto"/>
            <w:hideMark/>
          </w:tcPr>
          <w:p w14:paraId="5F438E77"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 xml:space="preserve">Primary </w:t>
            </w:r>
            <w:r w:rsidRPr="001F07B8">
              <w:rPr>
                <w:rFonts w:ascii="Times New Roman" w:eastAsia="Times New Roman" w:hAnsi="Times New Roman" w:cs="Times New Roman"/>
                <w:b/>
                <w:bCs/>
                <w:sz w:val="24"/>
                <w:szCs w:val="24"/>
                <w:lang w:eastAsia="en-GB"/>
              </w:rPr>
              <w:lastRenderedPageBreak/>
              <w:t>Exposure Route</w:t>
            </w:r>
          </w:p>
        </w:tc>
        <w:tc>
          <w:tcPr>
            <w:tcW w:w="0" w:type="auto"/>
            <w:hideMark/>
          </w:tcPr>
          <w:p w14:paraId="3DBD5C39"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 xml:space="preserve">Main Target </w:t>
            </w:r>
            <w:r w:rsidRPr="001F07B8">
              <w:rPr>
                <w:rFonts w:ascii="Times New Roman" w:eastAsia="Times New Roman" w:hAnsi="Times New Roman" w:cs="Times New Roman"/>
                <w:b/>
                <w:bCs/>
                <w:sz w:val="24"/>
                <w:szCs w:val="24"/>
                <w:lang w:eastAsia="en-GB"/>
              </w:rPr>
              <w:lastRenderedPageBreak/>
              <w:t>Systems</w:t>
            </w:r>
          </w:p>
        </w:tc>
        <w:tc>
          <w:tcPr>
            <w:tcW w:w="0" w:type="auto"/>
            <w:hideMark/>
          </w:tcPr>
          <w:p w14:paraId="2487CD40"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 xml:space="preserve">Key Mechanisms </w:t>
            </w:r>
            <w:r w:rsidRPr="001F07B8">
              <w:rPr>
                <w:rFonts w:ascii="Times New Roman" w:eastAsia="Times New Roman" w:hAnsi="Times New Roman" w:cs="Times New Roman"/>
                <w:b/>
                <w:bCs/>
                <w:sz w:val="24"/>
                <w:szCs w:val="24"/>
                <w:lang w:eastAsia="en-GB"/>
              </w:rPr>
              <w:lastRenderedPageBreak/>
              <w:t>of Toxicity</w:t>
            </w:r>
          </w:p>
        </w:tc>
        <w:tc>
          <w:tcPr>
            <w:tcW w:w="0" w:type="auto"/>
            <w:hideMark/>
          </w:tcPr>
          <w:p w14:paraId="08D9E23A"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 xml:space="preserve">Key </w:t>
            </w:r>
            <w:r w:rsidRPr="001F07B8">
              <w:rPr>
                <w:rFonts w:ascii="Times New Roman" w:eastAsia="Times New Roman" w:hAnsi="Times New Roman" w:cs="Times New Roman"/>
                <w:b/>
                <w:bCs/>
                <w:sz w:val="24"/>
                <w:szCs w:val="24"/>
                <w:lang w:eastAsia="en-GB"/>
              </w:rPr>
              <w:lastRenderedPageBreak/>
              <w:t>References</w:t>
            </w:r>
          </w:p>
        </w:tc>
      </w:tr>
      <w:tr w:rsidR="001F07B8" w:rsidRPr="001F07B8" w14:paraId="20AC6126" w14:textId="77777777" w:rsidTr="0004132D">
        <w:tc>
          <w:tcPr>
            <w:tcW w:w="0" w:type="auto"/>
            <w:hideMark/>
          </w:tcPr>
          <w:p w14:paraId="0A07E56B"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Elemental Hg (vapour)</w:t>
            </w:r>
          </w:p>
        </w:tc>
        <w:tc>
          <w:tcPr>
            <w:tcW w:w="0" w:type="auto"/>
            <w:hideMark/>
          </w:tcPr>
          <w:p w14:paraId="6BF8E0C2"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Inhalation (~80% absorbed; occupational; ASGM; dental settings)</w:t>
            </w:r>
          </w:p>
        </w:tc>
        <w:tc>
          <w:tcPr>
            <w:tcW w:w="0" w:type="auto"/>
            <w:hideMark/>
          </w:tcPr>
          <w:p w14:paraId="45D356BB"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CNS, kidneys, lung</w:t>
            </w:r>
          </w:p>
        </w:tc>
        <w:tc>
          <w:tcPr>
            <w:tcW w:w="0" w:type="auto"/>
            <w:hideMark/>
          </w:tcPr>
          <w:p w14:paraId="57B31F4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Oxidative stress;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binding; enzyme inhibition; blood-brain barrier penetration</w:t>
            </w:r>
          </w:p>
        </w:tc>
        <w:tc>
          <w:tcPr>
            <w:tcW w:w="0" w:type="auto"/>
            <w:hideMark/>
          </w:tcPr>
          <w:p w14:paraId="0DC3840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Clarkson &amp; Magos, 2006; Park &amp; Zheng, 2012</w:t>
            </w:r>
          </w:p>
        </w:tc>
      </w:tr>
      <w:tr w:rsidR="001F07B8" w:rsidRPr="001F07B8" w14:paraId="4E7455AF" w14:textId="77777777" w:rsidTr="0004132D">
        <w:tc>
          <w:tcPr>
            <w:tcW w:w="0" w:type="auto"/>
            <w:hideMark/>
          </w:tcPr>
          <w:p w14:paraId="1017C487"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Inorganic Hg salts</w:t>
            </w:r>
          </w:p>
        </w:tc>
        <w:tc>
          <w:tcPr>
            <w:tcW w:w="0" w:type="auto"/>
            <w:hideMark/>
          </w:tcPr>
          <w:p w14:paraId="7ADB1AB9"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Ingestion (low GI absorption); dermal contact (industrial)</w:t>
            </w:r>
          </w:p>
        </w:tc>
        <w:tc>
          <w:tcPr>
            <w:tcW w:w="0" w:type="auto"/>
            <w:hideMark/>
          </w:tcPr>
          <w:p w14:paraId="429D2770"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Kidneys, GI tract</w:t>
            </w:r>
          </w:p>
        </w:tc>
        <w:tc>
          <w:tcPr>
            <w:tcW w:w="0" w:type="auto"/>
            <w:hideMark/>
          </w:tcPr>
          <w:p w14:paraId="21FED3D3" w14:textId="77777777" w:rsidR="001F07B8" w:rsidRPr="001F07B8" w:rsidRDefault="001F07B8" w:rsidP="001F07B8">
            <w:pPr>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binding; renal proximal tubular apoptosis; ROS generation</w:t>
            </w:r>
          </w:p>
        </w:tc>
        <w:tc>
          <w:tcPr>
            <w:tcW w:w="0" w:type="auto"/>
            <w:hideMark/>
          </w:tcPr>
          <w:p w14:paraId="4810FADA" w14:textId="77777777" w:rsidR="001F07B8" w:rsidRPr="001F07B8" w:rsidRDefault="001F07B8" w:rsidP="001F07B8">
            <w:pPr>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w:t>
            </w:r>
          </w:p>
        </w:tc>
      </w:tr>
      <w:tr w:rsidR="001F07B8" w:rsidRPr="001F07B8" w14:paraId="181E5559" w14:textId="77777777" w:rsidTr="0004132D">
        <w:tc>
          <w:tcPr>
            <w:tcW w:w="0" w:type="auto"/>
            <w:hideMark/>
          </w:tcPr>
          <w:p w14:paraId="6008084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Methylmercury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w:t>
            </w:r>
          </w:p>
        </w:tc>
        <w:tc>
          <w:tcPr>
            <w:tcW w:w="0" w:type="auto"/>
            <w:hideMark/>
          </w:tcPr>
          <w:p w14:paraId="2F3215E9"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Fish/seafood consumption (~95% GI absorption)</w:t>
            </w:r>
          </w:p>
        </w:tc>
        <w:tc>
          <w:tcPr>
            <w:tcW w:w="0" w:type="auto"/>
            <w:hideMark/>
          </w:tcPr>
          <w:p w14:paraId="2F7F532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Developing CNS, foetal brain, cardiovascular system</w:t>
            </w:r>
          </w:p>
        </w:tc>
        <w:tc>
          <w:tcPr>
            <w:tcW w:w="0" w:type="auto"/>
            <w:hideMark/>
          </w:tcPr>
          <w:p w14:paraId="42A4D767"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Disruption of microtubule assembly; ROS generation; mitochondrial dysfunction; glutathione depletion</w:t>
            </w:r>
          </w:p>
        </w:tc>
        <w:tc>
          <w:tcPr>
            <w:tcW w:w="0" w:type="auto"/>
            <w:hideMark/>
          </w:tcPr>
          <w:p w14:paraId="48E8700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Mergler et al., 2007; Rice et al., 2014</w:t>
            </w:r>
          </w:p>
        </w:tc>
      </w:tr>
    </w:tbl>
    <w:p w14:paraId="5EBCEF8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i/>
          <w:iCs/>
          <w:sz w:val="24"/>
          <w:szCs w:val="24"/>
          <w:lang w:eastAsia="en-GB"/>
        </w:rPr>
        <w:t>CNS = central nervous system; GI = gastrointestinal; ROS = reactive oxygen species; ASGM = artisanal and small-scale gold mining.</w:t>
      </w:r>
    </w:p>
    <w:p w14:paraId="113DF0BA"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1048CB84"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5. Lead Toxicity</w:t>
      </w:r>
    </w:p>
    <w:p w14:paraId="53B4466B"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5.1 Sources and Routes of Exposure</w:t>
      </w:r>
    </w:p>
    <w:p w14:paraId="45FE4AF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 contamination of human environments has a long and well-documented history, though population-level exposures in many high-income countries have declined markedly following the removal of lead from petrol and paint since the 1970s and 1980s. Nevertheless, lead poisoning remains a major global health problem, particularly in low- and middle-income countries and in communities living near informal battery recycling operations, smelters, or in older housing stock with deteriorating lead-based paint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Landrigan et al., 2018). Children are disproportionately exposed through ingestion of lead-containing paint chips and household dust, hand-to-mouth behaviour in contaminated environments, and consumption of food grown in lead-laden soil. Adult exposure occurs through occupational contact, contaminated food and water, and in some regions through the continued use of traditional medicinal preparations containing lead compounds (Gidlow, 2004).</w:t>
      </w:r>
    </w:p>
    <w:p w14:paraId="478DD1BF"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 absorption is appreciably influenced by nutritional status; deficiencies in calcium, iron, and zinc enhance intestinal lead uptake, a factor of particular relevance in low-income settings where nutritional deficiencies and lead exposure tend to co-occur (Rehman et al., 2018). Once absorbed, approximately 95% of the total body burden of lead in adults is sequestered in bone, where it has a biological half-life of decades, effectively acting as an endogenous reservoir for re-exposure during periods of accelerated bone resorption such as pregnancy, lactation, and ageing (Gidlow, 2004).</w:t>
      </w:r>
    </w:p>
    <w:p w14:paraId="26B47031"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5.2 Mechanisms of Toxicity</w:t>
      </w:r>
    </w:p>
    <w:p w14:paraId="7340DF8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Lead exerts its toxic effects through several interconnected mechanisms. Like other heavy metals, it has a high affinity for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groups and inhibits a broad range of enzymes. Its most clinically significant enzymatic targets in the context of acute poisoning are in the haem biosynthesis pathway, where lead inhibits delta-aminolaevulinic acid dehydratase (ALAD) and </w:t>
      </w:r>
      <w:proofErr w:type="spellStart"/>
      <w:r w:rsidRPr="001F07B8">
        <w:rPr>
          <w:rFonts w:ascii="Times New Roman" w:eastAsia="Times New Roman" w:hAnsi="Times New Roman" w:cs="Times New Roman"/>
          <w:sz w:val="24"/>
          <w:szCs w:val="24"/>
          <w:lang w:eastAsia="en-GB"/>
        </w:rPr>
        <w:t>ferrochelatase</w:t>
      </w:r>
      <w:proofErr w:type="spellEnd"/>
      <w:r w:rsidRPr="001F07B8">
        <w:rPr>
          <w:rFonts w:ascii="Times New Roman" w:eastAsia="Times New Roman" w:hAnsi="Times New Roman" w:cs="Times New Roman"/>
          <w:sz w:val="24"/>
          <w:szCs w:val="24"/>
          <w:lang w:eastAsia="en-GB"/>
        </w:rPr>
        <w:t>, resulting in accumulation of aminolaevulinic acid and zinc protoporphyrin and ultimately contributing to microcytic anaemia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Jaishankar et al., 2014). Lead also acts as a calcium mimic, interfering with calcium-dependent signalling cascades including protein kinase C activation, neurotransmitter release, and the regulation of gap junction permeability (Bellinger, 2004).</w:t>
      </w:r>
    </w:p>
    <w:p w14:paraId="1ACCA5E0"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Oxidative stress, mediated through ROS generation and depletion of antioxidant defences, contributes substantially to lead-induced cellular damage across multiple organ systems (Valko et al., 2005). Lead disrupts the </w:t>
      </w:r>
      <w:proofErr w:type="spellStart"/>
      <w:r w:rsidRPr="001F07B8">
        <w:rPr>
          <w:rFonts w:ascii="Times New Roman" w:eastAsia="Times New Roman" w:hAnsi="Times New Roman" w:cs="Times New Roman"/>
          <w:sz w:val="24"/>
          <w:szCs w:val="24"/>
          <w:lang w:eastAsia="en-GB"/>
        </w:rPr>
        <w:t>hypothalamo</w:t>
      </w:r>
      <w:proofErr w:type="spellEnd"/>
      <w:r w:rsidRPr="001F07B8">
        <w:rPr>
          <w:rFonts w:ascii="Times New Roman" w:eastAsia="Times New Roman" w:hAnsi="Times New Roman" w:cs="Times New Roman"/>
          <w:sz w:val="24"/>
          <w:szCs w:val="24"/>
          <w:lang w:eastAsia="en-GB"/>
        </w:rPr>
        <w:t>-pituitary-gonadal axis and has been associated with reproductive toxicity in both men and women. It is also a potent inducer of epigenetic alterations, with evidence suggesting that lead exposure during critical developmental periods can produce lasting changes in DNA methylation patterns that persist into adulthood and may carry transgenerational consequences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w:t>
      </w:r>
    </w:p>
    <w:p w14:paraId="380435DA"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5.3 Neurodevelopmental Effects in Children</w:t>
      </w:r>
    </w:p>
    <w:p w14:paraId="1492BDDF"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neurotoxicity of lead in children is among the most extensively studied adverse effects in environmental medicine, and the findings have had far-reaching implications for regulatory policy worldwide. A landmark international pooled analysis by Lanphear et al. (2005), drawing on data from seven prospective cohort studies, demonstrated that incremental increases in blood lead concentration — even within the range of 2.4 to 10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/dL — were associated with measurable inverse changes in IQ score in children, with the steepest intellectual function decrements occurring at the lowest end of the concentration range. These findings challenged the then-prevailing view that a toxicological threshold existed below which lead caused no neurological harm, and they contributed directly to subsequent downward revisions of clinical reference values in the United States and elsewhere (Grandjean &amp; Landrigan, 2014).</w:t>
      </w:r>
    </w:p>
    <w:p w14:paraId="5C8AC709"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neurological consequences of early-life lead exposure extend beyond IQ to encompass attentional deficits, impulsivity, learning disabilities, and behavioural problems, including an elevated risk of antisocial behaviour in adolescence and adulthood (Bellinger, 2004; Lanphear et al., 2005). These effects are mechanistically attributed to lead-induced disruption of synaptogenesis, myelination, and dopaminergic and glutamatergic neurotransmission during critical windows of brain development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The public health implications are profound: even small population-wide shifts in the blood lead distribution translate into large absolute numbers of children with cognitive impairment, given the statistical properties of IQ distributions at population scale.</w:t>
      </w:r>
    </w:p>
    <w:p w14:paraId="530298DB"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5.4 Systemic Effects in Adults</w:t>
      </w:r>
    </w:p>
    <w:p w14:paraId="25AEFBA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In adults, lead toxicity at higher exposure levels causes a characteristic predominantly motor peripheral neuropathy affecting the extensors of the forearm — the classical clinical sign of wrist drop — as well as abdominal colic, microcytic anaemia, and encephalopathy in severe poisoning (Gidlow, 2004). At lower cumulative exposures, the principal concerns are </w:t>
      </w:r>
      <w:r w:rsidRPr="001F07B8">
        <w:rPr>
          <w:rFonts w:ascii="Times New Roman" w:eastAsia="Times New Roman" w:hAnsi="Times New Roman" w:cs="Times New Roman"/>
          <w:sz w:val="24"/>
          <w:szCs w:val="24"/>
          <w:lang w:eastAsia="en-GB"/>
        </w:rPr>
        <w:lastRenderedPageBreak/>
        <w:t>cardiovascular disease and renal impairment. A systematic review by Navas-</w:t>
      </w:r>
      <w:proofErr w:type="spellStart"/>
      <w:r w:rsidRPr="001F07B8">
        <w:rPr>
          <w:rFonts w:ascii="Times New Roman" w:eastAsia="Times New Roman" w:hAnsi="Times New Roman" w:cs="Times New Roman"/>
          <w:sz w:val="24"/>
          <w:szCs w:val="24"/>
          <w:lang w:eastAsia="en-GB"/>
        </w:rPr>
        <w:t>Acien</w:t>
      </w:r>
      <w:proofErr w:type="spellEnd"/>
      <w:r w:rsidRPr="001F07B8">
        <w:rPr>
          <w:rFonts w:ascii="Times New Roman" w:eastAsia="Times New Roman" w:hAnsi="Times New Roman" w:cs="Times New Roman"/>
          <w:sz w:val="24"/>
          <w:szCs w:val="24"/>
          <w:lang w:eastAsia="en-GB"/>
        </w:rPr>
        <w:t xml:space="preserve"> et al. (2007) identified consistent positive associations between blood or tibial bone lead concentrations and hypertension, stroke, and cardiovascular mortality across epidemiological studies of diverse populations. The renal effects of lead include tubular dysfunction and, with sustained high exposure, chronic nephropathy progressing towards end-stage renal failure — a relationship established in several occupational cohorts and further supported by cross-sectional population data (Ekong et al., 2006).</w:t>
      </w:r>
    </w:p>
    <w:p w14:paraId="44F9E7D3"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423F6A89"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6. Cadmium Toxicity</w:t>
      </w:r>
    </w:p>
    <w:p w14:paraId="15E6DE4B"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6.1 Sources and Exposure Pathways</w:t>
      </w:r>
    </w:p>
    <w:p w14:paraId="54EA9286"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 is a non-essential metal for which no beneficial physiological role has been identified in humans. Its principal sources of human exposure are dietary intake, occupational exposure in mining and manufacturing, and cigarette smoking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Cadmium accumulates in tobacco leaves from soil cadmium and phosphate fertilisers; while gastrointestinal absorption is relatively low (approximately 3–8% in individuals with adequate iron and calcium intake), pulmonary absorption from inhaled cigarette smoke is considerably higher — estimated at approximately 25–50% — making smoking a bioavailability-adjusted major source of systemic cadmium exposure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 Dietary exposure is dominated by cereals, root vegetables, leafy greens, and offal, particularly the kidneys of ruminants that graze on cadmium-enriched soil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w:t>
      </w:r>
    </w:p>
    <w:p w14:paraId="4604101F"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biological half-life of cadmium is exceptionally prolonged, estimated at 10 to 30 years in the human body, with the renal cortex serving as the primary repository. This protracted retention means that cumulative exposure over a working lifetime or through chronic low-level dietary intake can result in a progressively increasing renal body burden even in the absence of acutely elevated environmental concentrations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w:t>
      </w:r>
    </w:p>
    <w:p w14:paraId="24EB4F41"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6.2 Mechanisms of Toxicity</w:t>
      </w:r>
    </w:p>
    <w:p w14:paraId="724C29DB"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 exerts toxicity through multiple converging pathways. In proximal tubular cells of the kidney, cadmium complexed with metallothionein — a low-molecular-weight metal-binding protein synthesised principally in the liver — is filtered at the glomerulus and reabsorbed in the tubule, where it dissociates intracellularly, releasing free cadmium ions that impair mitochondrial function, stimulate ROS production, activate apoptotic signalling, and disrupt calcium and zinc homeostasis (Genchi et al., 2020; Brzoska &amp; Moniuszko-Jakoniuk, 2001). Cadmium also displaces zinc from metalloproteins involved in DNA repair, impairing genome maintenance fidelity in ways that may contribute to both acute cytotoxicity and longer-term carcinogenesis.</w:t>
      </w:r>
    </w:p>
    <w:p w14:paraId="6EEEAE1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interaction between cadmium and zinc is particularly consequential. Cadmium competes with zinc for binding to zinc-finger proteins, transcription factors, and DNA repair enzymes, perturbing zinc-dependent biochemistry across a wide range of cellular processes (Brzoska &amp; Moniuszko-Jakoniuk, 2001). Cadmium additionally activates oestrogen-responsive pathways through its ability to bind and partially activate the oestrogen receptor — an oestrogenic </w:t>
      </w:r>
      <w:r w:rsidRPr="001F07B8">
        <w:rPr>
          <w:rFonts w:ascii="Times New Roman" w:eastAsia="Times New Roman" w:hAnsi="Times New Roman" w:cs="Times New Roman"/>
          <w:sz w:val="24"/>
          <w:szCs w:val="24"/>
          <w:lang w:eastAsia="en-GB"/>
        </w:rPr>
        <w:lastRenderedPageBreak/>
        <w:t>activity that may carry implications for hormone-sensitive cancers in exposed populations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p w14:paraId="5598B796"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6.3 Renal, Skeletal, and Carcinogenic Effects</w:t>
      </w:r>
    </w:p>
    <w:p w14:paraId="5EC7E79B"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kidney is the critical target organ for cadmium toxicity, and renal tubular dysfunction is the most sensitive clinical indicator of excessive cumulative exposure. Tubular damage manifests as low-molecular-weight proteinuria — characterised by the appearance of proteins such as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xml:space="preserve"> and retinol-binding protein in urine — along with glycosuria, aminoaciduria, and phosphaturia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At more advanced stages of nephropathy, glomerular filtration rate is reduced, and there is progressive evolution towards chronic kidney disease. Critically, cadmium-induced tubular damage appears to be largely irreversible even when exposure ceases, underscoring the fundamental importance of primary prevention over clinical remediation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p w14:paraId="360D17A6"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association between cadmium exposure and skeletal demineralisation has been demonstrated most clearly in the context of </w:t>
      </w:r>
      <w:proofErr w:type="spellStart"/>
      <w:r w:rsidRPr="001F07B8">
        <w:rPr>
          <w:rFonts w:ascii="Times New Roman" w:eastAsia="Times New Roman" w:hAnsi="Times New Roman" w:cs="Times New Roman"/>
          <w:sz w:val="24"/>
          <w:szCs w:val="24"/>
          <w:lang w:eastAsia="en-GB"/>
        </w:rPr>
        <w:t>itai-itai</w:t>
      </w:r>
      <w:proofErr w:type="spellEnd"/>
      <w:r w:rsidRPr="001F07B8">
        <w:rPr>
          <w:rFonts w:ascii="Times New Roman" w:eastAsia="Times New Roman" w:hAnsi="Times New Roman" w:cs="Times New Roman"/>
          <w:sz w:val="24"/>
          <w:szCs w:val="24"/>
          <w:lang w:eastAsia="en-GB"/>
        </w:rPr>
        <w:t xml:space="preserve"> disease in Japan — a severe condition of cadmium-induced osteomalacia and osteoporosis that affected postmenopausal women exposed to high cadmium concentrations through rice grown using contaminated irrigation water from the </w:t>
      </w:r>
      <w:proofErr w:type="spellStart"/>
      <w:r w:rsidRPr="001F07B8">
        <w:rPr>
          <w:rFonts w:ascii="Times New Roman" w:eastAsia="Times New Roman" w:hAnsi="Times New Roman" w:cs="Times New Roman"/>
          <w:sz w:val="24"/>
          <w:szCs w:val="24"/>
          <w:lang w:eastAsia="en-GB"/>
        </w:rPr>
        <w:t>Jinzu</w:t>
      </w:r>
      <w:proofErr w:type="spellEnd"/>
      <w:r w:rsidRPr="001F07B8">
        <w:rPr>
          <w:rFonts w:ascii="Times New Roman" w:eastAsia="Times New Roman" w:hAnsi="Times New Roman" w:cs="Times New Roman"/>
          <w:sz w:val="24"/>
          <w:szCs w:val="24"/>
          <w:lang w:eastAsia="en-GB"/>
        </w:rPr>
        <w:t xml:space="preserve"> River basin in Toyama Prefecture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Mechanistically, cadmium-induced renal tubular dysfunction leads to excessive urinary calcium and phosphate wasting, while cadmium also directly inhibits osteoblast activity and perturbs vitamin D metabolism, compounding skeletal fragility through a pathway independent of the renal route (Genchi et al., 2020). Earlier clinical evidence suggested that even occupational cadmium exposure below thresholds for overt nephropathy could produce measurable reductions in bone mineral density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et al., 1998). The International Agency for Research on Cancer (IARC) has classified cadmium and cadmium compounds as Group 1 human carcinogens, with lung cancer representing the best established association based on occupational inhalation data, and accumulating evidence pointing towards carcinogenic activity in the kidney, endometrium, and breast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p w14:paraId="2F511C30"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55B331F5"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7. Arsenic Toxicity</w:t>
      </w:r>
    </w:p>
    <w:p w14:paraId="569059A5"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7.1 Speciation and Biotransformation</w:t>
      </w:r>
    </w:p>
    <w:p w14:paraId="7ACC006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Arsenic is a metalloid that is classified within the heavy metals grouping in most toxicological and environmental health contexts. Inorganic arsenic, comprising arsenate (As(V)) and </w:t>
      </w:r>
      <w:proofErr w:type="spellStart"/>
      <w:r w:rsidRPr="001F07B8">
        <w:rPr>
          <w:rFonts w:ascii="Times New Roman" w:eastAsia="Times New Roman" w:hAnsi="Times New Roman" w:cs="Times New Roman"/>
          <w:sz w:val="24"/>
          <w:szCs w:val="24"/>
          <w:lang w:eastAsia="en-GB"/>
        </w:rPr>
        <w:t>arsenite</w:t>
      </w:r>
      <w:proofErr w:type="spellEnd"/>
      <w:r w:rsidRPr="001F07B8">
        <w:rPr>
          <w:rFonts w:ascii="Times New Roman" w:eastAsia="Times New Roman" w:hAnsi="Times New Roman" w:cs="Times New Roman"/>
          <w:sz w:val="24"/>
          <w:szCs w:val="24"/>
          <w:lang w:eastAsia="en-GB"/>
        </w:rPr>
        <w:t xml:space="preserve">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 xml:space="preserve">III)), is the principal form encountered in contaminated groundwater and soils, while organic arsenic species — including </w:t>
      </w:r>
      <w:proofErr w:type="spellStart"/>
      <w:r w:rsidRPr="001F07B8">
        <w:rPr>
          <w:rFonts w:ascii="Times New Roman" w:eastAsia="Times New Roman" w:hAnsi="Times New Roman" w:cs="Times New Roman"/>
          <w:sz w:val="24"/>
          <w:szCs w:val="24"/>
          <w:lang w:eastAsia="en-GB"/>
        </w:rPr>
        <w:t>monomethylarsonic</w:t>
      </w:r>
      <w:proofErr w:type="spellEnd"/>
      <w:r w:rsidRPr="001F07B8">
        <w:rPr>
          <w:rFonts w:ascii="Times New Roman" w:eastAsia="Times New Roman" w:hAnsi="Times New Roman" w:cs="Times New Roman"/>
          <w:sz w:val="24"/>
          <w:szCs w:val="24"/>
          <w:lang w:eastAsia="en-GB"/>
        </w:rPr>
        <w:t xml:space="preserve"> acid (MMA) and </w:t>
      </w:r>
      <w:proofErr w:type="spellStart"/>
      <w:r w:rsidRPr="001F07B8">
        <w:rPr>
          <w:rFonts w:ascii="Times New Roman" w:eastAsia="Times New Roman" w:hAnsi="Times New Roman" w:cs="Times New Roman"/>
          <w:sz w:val="24"/>
          <w:szCs w:val="24"/>
          <w:lang w:eastAsia="en-GB"/>
        </w:rPr>
        <w:t>dimethylarsinic</w:t>
      </w:r>
      <w:proofErr w:type="spellEnd"/>
      <w:r w:rsidRPr="001F07B8">
        <w:rPr>
          <w:rFonts w:ascii="Times New Roman" w:eastAsia="Times New Roman" w:hAnsi="Times New Roman" w:cs="Times New Roman"/>
          <w:sz w:val="24"/>
          <w:szCs w:val="24"/>
          <w:lang w:eastAsia="en-GB"/>
        </w:rPr>
        <w:t xml:space="preserve"> acid (DMA) — arise largely through biotransformation of ingested inorganic arsenic. Methylation of inorganic arsenic in the liver, catalysed by arsenic methyltransferase (AS3MT), represents the primary metabolic pathway in mammals, although the trivalent intermediates of the methylation sequence — MMA(III) and DMA(III) — are now recognised as being more reactive and potentially more toxic than the parent inorganic species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 Hughes et al., 2011). This recognition has substantially revised earlier assumptions that hepatic methylation was unconditionally a detoxification process.</w:t>
      </w:r>
    </w:p>
    <w:p w14:paraId="7F378996"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The extent of arsenic methylation varies markedly between individuals, influenced by genetic polymorphisms in AS3MT, nutritional factors (particularly folate and methionine status, which provide one-carbon donors for the methylation reaction), and sex. Individuals with reduced methylation capacity — those accumulating proportionally more MMA relative to DMA in urine — appear to face elevated risk of arsenic-related disease, and urinary arsenic speciation has consequently attracted interest as a potential susceptibility biomarker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w:t>
      </w:r>
    </w:p>
    <w:p w14:paraId="10A6458B"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7.2 Mechanisms of Toxicity</w:t>
      </w:r>
    </w:p>
    <w:p w14:paraId="55C69753"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molecular toxicity of inorganic arsenic is mediated through several mechanisms operating in parallel. </w:t>
      </w:r>
      <w:proofErr w:type="spellStart"/>
      <w:r w:rsidRPr="001F07B8">
        <w:rPr>
          <w:rFonts w:ascii="Times New Roman" w:eastAsia="Times New Roman" w:hAnsi="Times New Roman" w:cs="Times New Roman"/>
          <w:sz w:val="24"/>
          <w:szCs w:val="24"/>
          <w:lang w:eastAsia="en-GB"/>
        </w:rPr>
        <w:t>Arsenite</w:t>
      </w:r>
      <w:proofErr w:type="spellEnd"/>
      <w:r w:rsidRPr="001F07B8">
        <w:rPr>
          <w:rFonts w:ascii="Times New Roman" w:eastAsia="Times New Roman" w:hAnsi="Times New Roman" w:cs="Times New Roman"/>
          <w:sz w:val="24"/>
          <w:szCs w:val="24"/>
          <w:lang w:eastAsia="en-GB"/>
        </w:rPr>
        <w:t xml:space="preserve"> (As(III)) has a particularly high affinity for vicinal dithiols and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groups, enabling it to inhibit multiple enzymes involved in energy metabolism, including pyruvate dehydrogenase and α-ketoglutarate dehydrogenase, thereby disrupting cellular energy production at the level of the tricarboxylic acid cycle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Jaishankar et al., 2014). Arsenate (As(V)) is a structural phosphate analogue and can substitute for phosphate in metabolic reactions, uncoupling oxidative phosphorylation by forming unstable arsenate esters in place of stable ATP.</w:t>
      </w:r>
    </w:p>
    <w:p w14:paraId="3EA81CF9"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Oxidative stress is a central and well-documented feature of arsenic toxicity. Arsenic stimulates the production of ROS and reactive nitrogen species, depletes cellular glutathione, and inhibits antioxidant enzymes, producing oxidative DNA damage including 8-hydroxydeoxyguanosine lesions and single-strand breaks (Valko et al., 2005; Hughes et al., 2011). Arsenic also induces epigenetic changes — including altered DNA methylation and histone modification patterns — that may contribute to its carcinogenic mechanism by silencing tumour suppressor genes or activating proto-oncogenes. Additionally, arsenic activates signalling pathways including NF-</w:t>
      </w:r>
      <w:proofErr w:type="spellStart"/>
      <w:r w:rsidRPr="001F07B8">
        <w:rPr>
          <w:rFonts w:ascii="Times New Roman" w:eastAsia="Times New Roman" w:hAnsi="Times New Roman" w:cs="Times New Roman"/>
          <w:sz w:val="24"/>
          <w:szCs w:val="24"/>
          <w:lang w:eastAsia="en-GB"/>
        </w:rPr>
        <w:t>κB</w:t>
      </w:r>
      <w:proofErr w:type="spellEnd"/>
      <w:r w:rsidRPr="001F07B8">
        <w:rPr>
          <w:rFonts w:ascii="Times New Roman" w:eastAsia="Times New Roman" w:hAnsi="Times New Roman" w:cs="Times New Roman"/>
          <w:sz w:val="24"/>
          <w:szCs w:val="24"/>
          <w:lang w:eastAsia="en-GB"/>
        </w:rPr>
        <w:t>, AP-1, and MAP kinase cascades, promoting inflammatory gene expression and potentially driving tumour promotion by sustaining proliferative signals in the face of genomic stress (Hughes et al., 2011).</w:t>
      </w:r>
    </w:p>
    <w:p w14:paraId="526C63C8"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7.3 Carcinogenicity and Multi-Organ Effects</w:t>
      </w:r>
    </w:p>
    <w:p w14:paraId="233CDC0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Arsenic was among the first substances to be formally identified as a human carcinogen, and its associations with cancers of the skin, lung, bladder, kidney, and liver are now considered established by IARC (Hughes et al., 2011). In regions of Bangladesh, West Bengal (India), and Chile where groundwater arsenic concentrations have historically been elevated, population-based studies have documented dramatically increased mortality from these cancers as well as from cardiovascular and respiratory disease. The Health Effects of Arsenic Longitudinal Study (HEALS) prospective cohort study in </w:t>
      </w:r>
      <w:proofErr w:type="spellStart"/>
      <w:r w:rsidRPr="001F07B8">
        <w:rPr>
          <w:rFonts w:ascii="Times New Roman" w:eastAsia="Times New Roman" w:hAnsi="Times New Roman" w:cs="Times New Roman"/>
          <w:sz w:val="24"/>
          <w:szCs w:val="24"/>
          <w:lang w:eastAsia="en-GB"/>
        </w:rPr>
        <w:t>Araihazar</w:t>
      </w:r>
      <w:proofErr w:type="spellEnd"/>
      <w:r w:rsidRPr="001F07B8">
        <w:rPr>
          <w:rFonts w:ascii="Times New Roman" w:eastAsia="Times New Roman" w:hAnsi="Times New Roman" w:cs="Times New Roman"/>
          <w:sz w:val="24"/>
          <w:szCs w:val="24"/>
          <w:lang w:eastAsia="en-GB"/>
        </w:rPr>
        <w:t>, Bangladesh, reported by Argos et al. (2010), enrolled approximately 11,700 participants and followed them for a median of approximately 6.6 years. It found that the risk of all-cause and cancer mortality increased progressively across quintiles of water arsenic concentration, with no identifiable threshold of safe exposure — representing among the most compelling prospective epidemiological evidence for the dose-dependent lethality of chronic arsenic ingestion in a highly exposed population.</w:t>
      </w:r>
    </w:p>
    <w:p w14:paraId="70D0DED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characteristic cutaneous manifestations of chronic </w:t>
      </w:r>
      <w:proofErr w:type="spellStart"/>
      <w:r w:rsidRPr="001F07B8">
        <w:rPr>
          <w:rFonts w:ascii="Times New Roman" w:eastAsia="Times New Roman" w:hAnsi="Times New Roman" w:cs="Times New Roman"/>
          <w:sz w:val="24"/>
          <w:szCs w:val="24"/>
          <w:lang w:eastAsia="en-GB"/>
        </w:rPr>
        <w:t>arsenicosis</w:t>
      </w:r>
      <w:proofErr w:type="spellEnd"/>
      <w:r w:rsidRPr="001F07B8">
        <w:rPr>
          <w:rFonts w:ascii="Times New Roman" w:eastAsia="Times New Roman" w:hAnsi="Times New Roman" w:cs="Times New Roman"/>
          <w:sz w:val="24"/>
          <w:szCs w:val="24"/>
          <w:lang w:eastAsia="en-GB"/>
        </w:rPr>
        <w:t xml:space="preserve"> — including hyperkeratosis of the palms and soles, hyperpigmentation and hypopigmentation (described clinically as a raindrop pigmentation pattern on the trunk), and Bowen's disease (intraepidermal squamous cell carcinoma) — are important clinical indicators of excessive </w:t>
      </w:r>
      <w:r w:rsidRPr="001F07B8">
        <w:rPr>
          <w:rFonts w:ascii="Times New Roman" w:eastAsia="Times New Roman" w:hAnsi="Times New Roman" w:cs="Times New Roman"/>
          <w:sz w:val="24"/>
          <w:szCs w:val="24"/>
          <w:lang w:eastAsia="en-GB"/>
        </w:rPr>
        <w:lastRenderedPageBreak/>
        <w:t>cumulative exposure and often constitute the first recognisable signs in endemic communities (Hughes et al., 2011). Non-carcinogenic systemic effects include peripheral neuropathy (both sensory and motor), diabetes mellitus, hypertension, ischaemic heart disease, and impaired lung function (Navas-</w:t>
      </w:r>
      <w:proofErr w:type="spellStart"/>
      <w:r w:rsidRPr="001F07B8">
        <w:rPr>
          <w:rFonts w:ascii="Times New Roman" w:eastAsia="Times New Roman" w:hAnsi="Times New Roman" w:cs="Times New Roman"/>
          <w:sz w:val="24"/>
          <w:szCs w:val="24"/>
          <w:lang w:eastAsia="en-GB"/>
        </w:rPr>
        <w:t>Acien</w:t>
      </w:r>
      <w:proofErr w:type="spellEnd"/>
      <w:r w:rsidRPr="001F07B8">
        <w:rPr>
          <w:rFonts w:ascii="Times New Roman" w:eastAsia="Times New Roman" w:hAnsi="Times New Roman" w:cs="Times New Roman"/>
          <w:sz w:val="24"/>
          <w:szCs w:val="24"/>
          <w:lang w:eastAsia="en-GB"/>
        </w:rPr>
        <w:t xml:space="preserve"> et al., 2008; Argos et al., 2010). The association between arsenic exposure and type 2 diabetes mellitus, systematically examined by Navas-</w:t>
      </w:r>
      <w:proofErr w:type="spellStart"/>
      <w:r w:rsidRPr="001F07B8">
        <w:rPr>
          <w:rFonts w:ascii="Times New Roman" w:eastAsia="Times New Roman" w:hAnsi="Times New Roman" w:cs="Times New Roman"/>
          <w:sz w:val="24"/>
          <w:szCs w:val="24"/>
          <w:lang w:eastAsia="en-GB"/>
        </w:rPr>
        <w:t>Acien</w:t>
      </w:r>
      <w:proofErr w:type="spellEnd"/>
      <w:r w:rsidRPr="001F07B8">
        <w:rPr>
          <w:rFonts w:ascii="Times New Roman" w:eastAsia="Times New Roman" w:hAnsi="Times New Roman" w:cs="Times New Roman"/>
          <w:sz w:val="24"/>
          <w:szCs w:val="24"/>
          <w:lang w:eastAsia="en-GB"/>
        </w:rPr>
        <w:t xml:space="preserve"> et al. (2008) in a cross-sectional analysis of the US National Health and Nutrition Examination Survey (NHANES), has since been corroborated in several prospective studies, though the precise mechanistic basis — including possible roles for disruption of insulin signalling and direct pancreatic β-cell toxicity — remains incompletely characterised.</w:t>
      </w:r>
    </w:p>
    <w:p w14:paraId="1802AF96"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3A16C52A"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8. Other Heavy Metals of Concern</w:t>
      </w:r>
    </w:p>
    <w:p w14:paraId="1696B487"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8.1 Chromium</w:t>
      </w:r>
    </w:p>
    <w:p w14:paraId="2E985179"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Chromium occurs in several oxidation states, of which trivalent chromium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III) and hexavalent chromium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VI) are the most biologically relevant.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III) is conventionally regarded as an essential micronutrient with a role in glucose metabolism and insulin potentiation, whereas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VI) is a well-established human carcinogen with no known beneficial physiological role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 xml:space="preserve">-Mood et al., 2021). Hexavalent chromium is generated primarily in industrial processes including electroplating, stainless steel welding, leather tanning, and the manufacture of chromate pigments and preservatives, and it is absorbed more readily than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III) through respiratory, gastrointestinal, and dermal routes.</w:t>
      </w:r>
    </w:p>
    <w:p w14:paraId="247A4BC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carcinogenicity of Cr(VI) is attributed to its intracellular reduction to Cr(III) via reactive intermediates — particularly Cr(V) and Cr(IV) — which produce DNA double-strand breaks, DNA-protein crosslinks, and oxidative DNA base damage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 xml:space="preserve">-Mood et al., 2021). Lung cancer is the most consistently demonstrated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VI)-associated malignancy in occupationally exposed workers; cancers of the nasal cavity and paranasal sinuses have also been associated with chromate exposure in epidemiological studies of chromate manufacturing workers. Dermal contact with chromate compounds produces sensitisation reactions and contact dermatitis, representing a major occupational health problem in construction and manufacturing settings. Mishra and </w:t>
      </w:r>
      <w:proofErr w:type="spellStart"/>
      <w:r w:rsidRPr="001F07B8">
        <w:rPr>
          <w:rFonts w:ascii="Times New Roman" w:eastAsia="Times New Roman" w:hAnsi="Times New Roman" w:cs="Times New Roman"/>
          <w:sz w:val="24"/>
          <w:szCs w:val="24"/>
          <w:lang w:eastAsia="en-GB"/>
        </w:rPr>
        <w:t>Bharagava</w:t>
      </w:r>
      <w:proofErr w:type="spellEnd"/>
      <w:r w:rsidRPr="001F07B8">
        <w:rPr>
          <w:rFonts w:ascii="Times New Roman" w:eastAsia="Times New Roman" w:hAnsi="Times New Roman" w:cs="Times New Roman"/>
          <w:sz w:val="24"/>
          <w:szCs w:val="24"/>
          <w:lang w:eastAsia="en-GB"/>
        </w:rPr>
        <w:t xml:space="preserve"> (2016) reviewed the toxic and genotoxic effects of hexavalent chromium, highlighting its mutagenic activity across multiple biological endpoints and the substantial challenges of biological and environmental remediation in contaminated soils and water systems.</w:t>
      </w:r>
    </w:p>
    <w:p w14:paraId="02BABDD6"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8.2 Nickel and Manganese</w:t>
      </w:r>
    </w:p>
    <w:p w14:paraId="51115D5C"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Nickel is a transition metal with widespread industrial uses in alloy production, electroplating, and catalysis. Occupational inhalation of nickel-containing dusts and fumes is associated with elevated risk of cancers of the lung and nasal sinuses, and IARC has classified certain nickel compounds as Group 1 human carcinogens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 The carcinogenic mechanism involves nickel's ability to mimic and substitute for essential metals such as magnesium and zinc, disrupt chromatin structure, and induce epigenetic silencing of tumour suppressor genes through mechanisms that include histone modification and altered DNA methylation. Beyond carcinogenesis, nickel is a common cause of allergic contact dermatitis, affecting a significant proportion of the general population sensitised </w:t>
      </w:r>
      <w:r w:rsidRPr="001F07B8">
        <w:rPr>
          <w:rFonts w:ascii="Times New Roman" w:eastAsia="Times New Roman" w:hAnsi="Times New Roman" w:cs="Times New Roman"/>
          <w:sz w:val="24"/>
          <w:szCs w:val="24"/>
          <w:lang w:eastAsia="en-GB"/>
        </w:rPr>
        <w:lastRenderedPageBreak/>
        <w:t>through jewellery, fasteners, and body piercings, making it among the most prevalent causes of occupational and consumer product-related skin disease in industrialised nations (Rehman et al., 2018).</w:t>
      </w:r>
    </w:p>
    <w:p w14:paraId="2237691E"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Manganese is an essential element required for normal physiological function, including the catalytic activity of manganese superoxide dismutase, arginase, and pyruvate carboxylase. However, chronic excessive exposure — most commonly through occupational inhalation in mining, welding, and alloy and dry cell battery manufacturing — results in a progressive neurological syndrome known as </w:t>
      </w:r>
      <w:proofErr w:type="spellStart"/>
      <w:r w:rsidRPr="001F07B8">
        <w:rPr>
          <w:rFonts w:ascii="Times New Roman" w:eastAsia="Times New Roman" w:hAnsi="Times New Roman" w:cs="Times New Roman"/>
          <w:sz w:val="24"/>
          <w:szCs w:val="24"/>
          <w:lang w:eastAsia="en-GB"/>
        </w:rPr>
        <w:t>manganism</w:t>
      </w:r>
      <w:proofErr w:type="spellEnd"/>
      <w:r w:rsidRPr="001F07B8">
        <w:rPr>
          <w:rFonts w:ascii="Times New Roman" w:eastAsia="Times New Roman" w:hAnsi="Times New Roman" w:cs="Times New Roman"/>
          <w:sz w:val="24"/>
          <w:szCs w:val="24"/>
          <w:lang w:eastAsia="en-GB"/>
        </w:rPr>
        <w:t xml:space="preserve"> (Jaishankar et al., 2014). The clinical course begins with psychiatric disturbance and cognitive impairment, progressing to extrapyramidal signs and ultimately a Parkinson's-like movement disorder characterised by rigidity, bradykinesia, and postural instability. The neurological target is primarily the basal ganglia — particularly the globus pallidus — in contrast to idiopathic Parkinson's disease, which primarily affects the dopaminergic neurones of the substantia nigra pars compacta. At the population level, elevated manganese in drinking water has been associated with reduced cognitive performance in children, though important uncertainties remain regarding the shape of the dose–response relationship and the identity of the most sensitive effects (Grandjean &amp; Landrigan, 2014).</w:t>
      </w:r>
    </w:p>
    <w:p w14:paraId="42C87472"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8.3 Emerging Concerns: Thallium, Vanadium, and Others</w:t>
      </w:r>
    </w:p>
    <w:p w14:paraId="1F281D5F"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Thallium, though less prominent in the contemporary literature than the metals discussed above, is a potent neurotoxicant and </w:t>
      </w:r>
      <w:proofErr w:type="spellStart"/>
      <w:r w:rsidRPr="001F07B8">
        <w:rPr>
          <w:rFonts w:ascii="Times New Roman" w:eastAsia="Times New Roman" w:hAnsi="Times New Roman" w:cs="Times New Roman"/>
          <w:sz w:val="24"/>
          <w:szCs w:val="24"/>
          <w:lang w:eastAsia="en-GB"/>
        </w:rPr>
        <w:t>cardiotoxicant</w:t>
      </w:r>
      <w:proofErr w:type="spellEnd"/>
      <w:r w:rsidRPr="001F07B8">
        <w:rPr>
          <w:rFonts w:ascii="Times New Roman" w:eastAsia="Times New Roman" w:hAnsi="Times New Roman" w:cs="Times New Roman"/>
          <w:sz w:val="24"/>
          <w:szCs w:val="24"/>
          <w:lang w:eastAsia="en-GB"/>
        </w:rPr>
        <w:t xml:space="preserve"> with few legitimate modern uses. Historically employed in rodenticides and depilatory preparations, thallium intoxication cases typically arise in the context of deliberate poisoning and present initially with a non-specific clinical picture that subsequently evolves into the characteristic clinical </w:t>
      </w:r>
      <w:proofErr w:type="spellStart"/>
      <w:r w:rsidRPr="001F07B8">
        <w:rPr>
          <w:rFonts w:ascii="Times New Roman" w:eastAsia="Times New Roman" w:hAnsi="Times New Roman" w:cs="Times New Roman"/>
          <w:sz w:val="24"/>
          <w:szCs w:val="24"/>
          <w:lang w:eastAsia="en-GB"/>
        </w:rPr>
        <w:t>triad</w:t>
      </w:r>
      <w:proofErr w:type="spellEnd"/>
      <w:r w:rsidRPr="001F07B8">
        <w:rPr>
          <w:rFonts w:ascii="Times New Roman" w:eastAsia="Times New Roman" w:hAnsi="Times New Roman" w:cs="Times New Roman"/>
          <w:sz w:val="24"/>
          <w:szCs w:val="24"/>
          <w:lang w:eastAsia="en-GB"/>
        </w:rPr>
        <w:t xml:space="preserve"> of alopecia, peripheral neuropathy, and encephalopathy (Jaishankar et al., 2014). Vanadium, released principally from fossil fuel combustion and petroleum refining, induces oxidative stress and respiratory inflammation at elevated concentrations, and has been detected at potentially relevant levels in communities near oil refineries (Rehman et al., 2018). Antimony, bismuth, and barium have similarly attracted attention as industrial contaminants with inadequately characterised human health profiles. Perhaps most consequentially, the rapid global proliferation of electronic waste has introduced an evolving and incompletely characterised suite of metal exposure scenarios involving indium, gallium, beryllium, and various rare earth elements, whose long-term toxicological profiles warrant rigorous prospective evaluation as their commercial applications continue to expand.</w:t>
      </w:r>
    </w:p>
    <w:p w14:paraId="60FB84D3"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2C237F26"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9. Biomarkers and Diagnostic Approaches</w:t>
      </w:r>
    </w:p>
    <w:p w14:paraId="68D1AF3E"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9.1 Biomonitoring and Specimen Selection</w:t>
      </w:r>
    </w:p>
    <w:p w14:paraId="4F3CC094"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Accurate assessment of heavy metal exposure and its biological effects requires biomonitoring strategies carefully tailored to the specific metal, its chemical speciation, the timing and route of exposure, and the clinical question being addressed (</w:t>
      </w:r>
      <w:r w:rsidR="00C66EC7" w:rsidRPr="00C66EC7">
        <w:rPr>
          <w:rFonts w:ascii="Times New Roman" w:eastAsia="Times New Roman" w:hAnsi="Times New Roman" w:cs="Times New Roman"/>
          <w:sz w:val="24"/>
          <w:szCs w:val="24"/>
          <w:lang w:eastAsia="en-GB"/>
        </w:rPr>
        <w:t>Singh et al., 2021</w:t>
      </w:r>
      <w:r w:rsidRPr="001F07B8">
        <w:rPr>
          <w:rFonts w:ascii="Times New Roman" w:eastAsia="Times New Roman" w:hAnsi="Times New Roman" w:cs="Times New Roman"/>
          <w:sz w:val="24"/>
          <w:szCs w:val="24"/>
          <w:lang w:eastAsia="en-GB"/>
        </w:rPr>
        <w:t xml:space="preserve">). Whole blood is the primary matrix for assessing recent lead and mercury exposure. Blood lead concentration reflects both current and recent exposure and, in the context of significant cumulative body burden, also incorporates a contribution from bone lead remobilisation to the systemic circulation during periods of bone resorption. The current reference value for </w:t>
      </w:r>
      <w:r w:rsidRPr="001F07B8">
        <w:rPr>
          <w:rFonts w:ascii="Times New Roman" w:eastAsia="Times New Roman" w:hAnsi="Times New Roman" w:cs="Times New Roman"/>
          <w:sz w:val="24"/>
          <w:szCs w:val="24"/>
          <w:lang w:eastAsia="en-GB"/>
        </w:rPr>
        <w:lastRenderedPageBreak/>
        <w:t xml:space="preserve">blood lead in children adopted by the United States </w:t>
      </w:r>
      <w:proofErr w:type="spellStart"/>
      <w:r w:rsidRPr="001F07B8">
        <w:rPr>
          <w:rFonts w:ascii="Times New Roman" w:eastAsia="Times New Roman" w:hAnsi="Times New Roman" w:cs="Times New Roman"/>
          <w:sz w:val="24"/>
          <w:szCs w:val="24"/>
          <w:lang w:eastAsia="en-GB"/>
        </w:rPr>
        <w:t>Centers</w:t>
      </w:r>
      <w:proofErr w:type="spellEnd"/>
      <w:r w:rsidRPr="001F07B8">
        <w:rPr>
          <w:rFonts w:ascii="Times New Roman" w:eastAsia="Times New Roman" w:hAnsi="Times New Roman" w:cs="Times New Roman"/>
          <w:sz w:val="24"/>
          <w:szCs w:val="24"/>
          <w:lang w:eastAsia="en-GB"/>
        </w:rPr>
        <w:t xml:space="preserve"> for Disease Control and Prevention is 3.5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/dL — a threshold intended to trigger public health action rather than to imply safety below this level, given the absence of a demonstrated threshold for neurotoxicity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68B4CC8C"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 is the preferred biomonitoring specimen for cadmium and arsenic, reflecting longer-term accumulated exposure given the prolonged biological half-lives of these metals. Urinary cadmium concentration, ideally corrected for creatinine to account for dilutional variation, provides an index of cumulative renal body burden and correlates with tubular dysfunction markers including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xml:space="preserve"> and retinol-binding protein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For arsenic, total urinary arsenic reflects recent intake, but speciation into its component forms — inorganic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 xml:space="preserve">III), As(V), MMA, and DMA — is essential to distinguish inorganic arsenic exposure from the consumption of seafood containing relatively non-toxic </w:t>
      </w:r>
      <w:proofErr w:type="spellStart"/>
      <w:r w:rsidRPr="001F07B8">
        <w:rPr>
          <w:rFonts w:ascii="Times New Roman" w:eastAsia="Times New Roman" w:hAnsi="Times New Roman" w:cs="Times New Roman"/>
          <w:sz w:val="24"/>
          <w:szCs w:val="24"/>
          <w:lang w:eastAsia="en-GB"/>
        </w:rPr>
        <w:t>organoarsenicals</w:t>
      </w:r>
      <w:proofErr w:type="spellEnd"/>
      <w:r w:rsidRPr="001F07B8">
        <w:rPr>
          <w:rFonts w:ascii="Times New Roman" w:eastAsia="Times New Roman" w:hAnsi="Times New Roman" w:cs="Times New Roman"/>
          <w:sz w:val="24"/>
          <w:szCs w:val="24"/>
          <w:lang w:eastAsia="en-GB"/>
        </w:rPr>
        <w:t xml:space="preserve"> such as </w:t>
      </w:r>
      <w:proofErr w:type="spellStart"/>
      <w:r w:rsidRPr="001F07B8">
        <w:rPr>
          <w:rFonts w:ascii="Times New Roman" w:eastAsia="Times New Roman" w:hAnsi="Times New Roman" w:cs="Times New Roman"/>
          <w:sz w:val="24"/>
          <w:szCs w:val="24"/>
          <w:lang w:eastAsia="en-GB"/>
        </w:rPr>
        <w:t>arsenobetaine</w:t>
      </w:r>
      <w:proofErr w:type="spellEnd"/>
      <w:r w:rsidRPr="001F07B8">
        <w:rPr>
          <w:rFonts w:ascii="Times New Roman" w:eastAsia="Times New Roman" w:hAnsi="Times New Roman" w:cs="Times New Roman"/>
          <w:sz w:val="24"/>
          <w:szCs w:val="24"/>
          <w:lang w:eastAsia="en-GB"/>
        </w:rPr>
        <w:t xml:space="preserve">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 Hair and nail specimens are used for retrospective exposure assessment, capturing integrated past exposure over weeks to months, but are susceptible to external contamination and require careful analytical handling and interpretation.</w:t>
      </w:r>
    </w:p>
    <w:p w14:paraId="7B180E71"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9.2 Organ-Specific and Molecular Biomarkers</w:t>
      </w:r>
    </w:p>
    <w:p w14:paraId="64EF015B"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 addition to metal measurements per se, a range of biological response indicators can document early and subclinical effects of heavy metal exposure. For lead, erythrocyte protoporphyrin and urinary delta-aminolaevulinic acid reflect inhibition of haem synthesis enzymes and have utility for monitoring occupational exposure, though they lack sensitivity at the lower blood lead concentrations now considered clinically significant in children (Gidlow, 2004). For renal cadmium effects, tubular biomarkers — including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α₁-</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and N-acetyl-β-D-</w:t>
      </w:r>
      <w:proofErr w:type="spellStart"/>
      <w:r w:rsidRPr="001F07B8">
        <w:rPr>
          <w:rFonts w:ascii="Times New Roman" w:eastAsia="Times New Roman" w:hAnsi="Times New Roman" w:cs="Times New Roman"/>
          <w:sz w:val="24"/>
          <w:szCs w:val="24"/>
          <w:lang w:eastAsia="en-GB"/>
        </w:rPr>
        <w:t>glucosaminidase</w:t>
      </w:r>
      <w:proofErr w:type="spellEnd"/>
      <w:r w:rsidRPr="001F07B8">
        <w:rPr>
          <w:rFonts w:ascii="Times New Roman" w:eastAsia="Times New Roman" w:hAnsi="Times New Roman" w:cs="Times New Roman"/>
          <w:sz w:val="24"/>
          <w:szCs w:val="24"/>
          <w:lang w:eastAsia="en-GB"/>
        </w:rPr>
        <w:t xml:space="preserve"> (NAG) in urine — provide sensitive indicators of proximal tubular injury at exposure levels below those causing overt clinical nephropathy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Urinary 8-hydroxydeoxyguanosine (8-OHdG) has been employed as a marker of oxidative DNA damage in workers exposed to various heavy metals, including cadmium, chromium, and arsenic, with consistent elevations observed in exposed groups compared to controls (</w:t>
      </w:r>
      <w:r w:rsidR="00C66EC7" w:rsidRPr="00C66EC7">
        <w:rPr>
          <w:rFonts w:ascii="Times New Roman" w:eastAsia="Times New Roman" w:hAnsi="Times New Roman" w:cs="Times New Roman"/>
          <w:sz w:val="24"/>
          <w:szCs w:val="24"/>
          <w:lang w:eastAsia="en-GB"/>
        </w:rPr>
        <w:t>Singh et al., 2021</w:t>
      </w:r>
      <w:r w:rsidRPr="001F07B8">
        <w:rPr>
          <w:rFonts w:ascii="Times New Roman" w:eastAsia="Times New Roman" w:hAnsi="Times New Roman" w:cs="Times New Roman"/>
          <w:sz w:val="24"/>
          <w:szCs w:val="24"/>
          <w:lang w:eastAsia="en-GB"/>
        </w:rPr>
        <w:t>).</w:t>
      </w:r>
    </w:p>
    <w:p w14:paraId="4013E716"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For mercury, urinary inorganic mercury concentrations reflect occupational exposure to elemental mercury vapour, while whole blood methylmercury or total hair mercury is used for dietary methylmercury assessment. The choice of biomarker must be matched to the chemical form and its biological half-life; methylmercury in blood has a half-life of approximately 70–80 days in adults, making it suitable for exposure assessment in the weeks preceding sampling, whereas hair mercury captures a longitudinal record of past exposure, with each centimetre of hair corresponding approximately to one month of prior exposure (Clarkson et al., 2007). Advanced analytical techniques — particularly inductively coupled plasma mass spectrometry (ICP-MS) — enable the simultaneous quantification of multiple metals in a single biological sample with high sensitivity and specificity, and their increasing analytical accessibility is substantially improving the feasibility of multiplex biomonitoring in both clinical and epidemiological contexts.</w:t>
      </w:r>
    </w:p>
    <w:p w14:paraId="5695077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Table 3 provides an overview of the commonly applied biomonitoring specimens, reference thresholds, and biological effect markers for major heavy metals. As discussed below, the interpretation of these data requires an understanding not only of the applicable thresholds </w:t>
      </w:r>
      <w:r w:rsidRPr="001F07B8">
        <w:rPr>
          <w:rFonts w:ascii="Times New Roman" w:eastAsia="Times New Roman" w:hAnsi="Times New Roman" w:cs="Times New Roman"/>
          <w:sz w:val="24"/>
          <w:szCs w:val="24"/>
          <w:lang w:eastAsia="en-GB"/>
        </w:rPr>
        <w:lastRenderedPageBreak/>
        <w:t>but also of the specific metal species measured, the matrix limitations, and the exposure scenario under investigation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2E4C3D38"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3DD550C8"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3.</w:t>
      </w:r>
      <w:r w:rsidRPr="001F07B8">
        <w:rPr>
          <w:rFonts w:ascii="Times New Roman" w:eastAsia="Times New Roman" w:hAnsi="Times New Roman" w:cs="Times New Roman"/>
          <w:sz w:val="24"/>
          <w:szCs w:val="24"/>
          <w:lang w:eastAsia="en-GB"/>
        </w:rPr>
        <w:t xml:space="preserve"> Biomonitoring reference values and biological effect markers for major heavy metals in humans</w:t>
      </w:r>
    </w:p>
    <w:tbl>
      <w:tblPr>
        <w:tblStyle w:val="TableGrid"/>
        <w:tblW w:w="0" w:type="auto"/>
        <w:tblLook w:val="04A0" w:firstRow="1" w:lastRow="0" w:firstColumn="1" w:lastColumn="0" w:noHBand="0" w:noVBand="1"/>
      </w:tblPr>
      <w:tblGrid>
        <w:gridCol w:w="2225"/>
        <w:gridCol w:w="1239"/>
        <w:gridCol w:w="2302"/>
        <w:gridCol w:w="2172"/>
        <w:gridCol w:w="1304"/>
      </w:tblGrid>
      <w:tr w:rsidR="001F07B8" w:rsidRPr="001F07B8" w14:paraId="67AEDDA7" w14:textId="77777777" w:rsidTr="0004132D">
        <w:tc>
          <w:tcPr>
            <w:tcW w:w="0" w:type="auto"/>
            <w:hideMark/>
          </w:tcPr>
          <w:p w14:paraId="3B88CE6A"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Metal</w:t>
            </w:r>
          </w:p>
        </w:tc>
        <w:tc>
          <w:tcPr>
            <w:tcW w:w="0" w:type="auto"/>
            <w:hideMark/>
          </w:tcPr>
          <w:p w14:paraId="0A639679"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Preferred Specimen</w:t>
            </w:r>
          </w:p>
        </w:tc>
        <w:tc>
          <w:tcPr>
            <w:tcW w:w="0" w:type="auto"/>
            <w:hideMark/>
          </w:tcPr>
          <w:p w14:paraId="29904AE5"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Commonly Applied Threshold/Reference Value</w:t>
            </w:r>
          </w:p>
        </w:tc>
        <w:tc>
          <w:tcPr>
            <w:tcW w:w="0" w:type="auto"/>
            <w:hideMark/>
          </w:tcPr>
          <w:p w14:paraId="1F95E9BE"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Biological Effect Markers</w:t>
            </w:r>
          </w:p>
        </w:tc>
        <w:tc>
          <w:tcPr>
            <w:tcW w:w="0" w:type="auto"/>
            <w:hideMark/>
          </w:tcPr>
          <w:p w14:paraId="5534DA7D"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Key References</w:t>
            </w:r>
          </w:p>
        </w:tc>
      </w:tr>
      <w:tr w:rsidR="001F07B8" w:rsidRPr="001F07B8" w14:paraId="018E3572" w14:textId="77777777" w:rsidTr="0004132D">
        <w:tc>
          <w:tcPr>
            <w:tcW w:w="0" w:type="auto"/>
            <w:hideMark/>
          </w:tcPr>
          <w:p w14:paraId="3A7A2D4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w:t>
            </w:r>
          </w:p>
        </w:tc>
        <w:tc>
          <w:tcPr>
            <w:tcW w:w="0" w:type="auto"/>
            <w:hideMark/>
          </w:tcPr>
          <w:p w14:paraId="7C26EB6E"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Whole blood</w:t>
            </w:r>
          </w:p>
        </w:tc>
        <w:tc>
          <w:tcPr>
            <w:tcW w:w="0" w:type="auto"/>
            <w:hideMark/>
          </w:tcPr>
          <w:p w14:paraId="7C22CC79"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Blood lead ≥3.5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 xml:space="preserve">/dL (children; CDC public health action threshold, 2022); ≥5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/dL (adults; ACGIH BEI)</w:t>
            </w:r>
          </w:p>
        </w:tc>
        <w:tc>
          <w:tcPr>
            <w:tcW w:w="0" w:type="auto"/>
            <w:hideMark/>
          </w:tcPr>
          <w:p w14:paraId="5E0B455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Erythrocyte protoporphyrin; urinary ALA; blood ALAD activity</w:t>
            </w:r>
          </w:p>
        </w:tc>
        <w:tc>
          <w:tcPr>
            <w:tcW w:w="0" w:type="auto"/>
            <w:hideMark/>
          </w:tcPr>
          <w:p w14:paraId="71707039" w14:textId="77777777" w:rsidR="001F07B8" w:rsidRPr="001F07B8" w:rsidRDefault="00017DFE" w:rsidP="001F07B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WHO, 2024</w:t>
            </w:r>
            <w:r w:rsidR="001F07B8" w:rsidRPr="001F07B8">
              <w:rPr>
                <w:rFonts w:ascii="Times New Roman" w:eastAsia="Times New Roman" w:hAnsi="Times New Roman" w:cs="Times New Roman"/>
                <w:sz w:val="24"/>
                <w:szCs w:val="24"/>
                <w:lang w:eastAsia="en-GB"/>
              </w:rPr>
              <w:t>; Gidlow, 2004</w:t>
            </w:r>
          </w:p>
        </w:tc>
      </w:tr>
      <w:tr w:rsidR="001F07B8" w:rsidRPr="001F07B8" w14:paraId="1A1EC290" w14:textId="77777777" w:rsidTr="0004132D">
        <w:tc>
          <w:tcPr>
            <w:tcW w:w="0" w:type="auto"/>
            <w:hideMark/>
          </w:tcPr>
          <w:p w14:paraId="47A4F7E8"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Mercury (elemental/inorganic)</w:t>
            </w:r>
          </w:p>
        </w:tc>
        <w:tc>
          <w:tcPr>
            <w:tcW w:w="0" w:type="auto"/>
            <w:hideMark/>
          </w:tcPr>
          <w:p w14:paraId="1EC7608B"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w:t>
            </w:r>
          </w:p>
        </w:tc>
        <w:tc>
          <w:tcPr>
            <w:tcW w:w="0" w:type="auto"/>
            <w:hideMark/>
          </w:tcPr>
          <w:p w14:paraId="61CF6A98"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35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/g creatinine (ACGIH BEI; occupational end-of-shift threshold)</w:t>
            </w:r>
          </w:p>
        </w:tc>
        <w:tc>
          <w:tcPr>
            <w:tcW w:w="0" w:type="auto"/>
            <w:hideMark/>
          </w:tcPr>
          <w:p w14:paraId="6D39289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Urinary NAG; neuropsychological testing scores; tremor frequency</w:t>
            </w:r>
          </w:p>
        </w:tc>
        <w:tc>
          <w:tcPr>
            <w:tcW w:w="0" w:type="auto"/>
            <w:hideMark/>
          </w:tcPr>
          <w:p w14:paraId="44D77E8D"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Clarkson et al., 2007; Park &amp; Zheng, 2012</w:t>
            </w:r>
          </w:p>
        </w:tc>
      </w:tr>
      <w:tr w:rsidR="001F07B8" w:rsidRPr="001F07B8" w14:paraId="609FFCE5" w14:textId="77777777" w:rsidTr="0004132D">
        <w:tc>
          <w:tcPr>
            <w:tcW w:w="0" w:type="auto"/>
            <w:hideMark/>
          </w:tcPr>
          <w:p w14:paraId="291AD1E6"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Methylmercury</w:t>
            </w:r>
          </w:p>
        </w:tc>
        <w:tc>
          <w:tcPr>
            <w:tcW w:w="0" w:type="auto"/>
            <w:hideMark/>
          </w:tcPr>
          <w:p w14:paraId="04F3384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Whole blood; hair</w:t>
            </w:r>
          </w:p>
        </w:tc>
        <w:tc>
          <w:tcPr>
            <w:tcW w:w="0" w:type="auto"/>
            <w:hideMark/>
          </w:tcPr>
          <w:p w14:paraId="01C1C4F9"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Blood: ~5–10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/L (neurodevelopmental concern range); hair: &gt;1 mg/kg (elevated exposure indicator)</w:t>
            </w:r>
          </w:p>
        </w:tc>
        <w:tc>
          <w:tcPr>
            <w:tcW w:w="0" w:type="auto"/>
            <w:hideMark/>
          </w:tcPr>
          <w:p w14:paraId="01AE3025"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Neurodevelopmental testing; visual field constriction assessment</w:t>
            </w:r>
          </w:p>
        </w:tc>
        <w:tc>
          <w:tcPr>
            <w:tcW w:w="0" w:type="auto"/>
            <w:hideMark/>
          </w:tcPr>
          <w:p w14:paraId="1279AAF4"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Mergler et al., 2007; </w:t>
            </w:r>
            <w:r w:rsidR="00017DFE">
              <w:rPr>
                <w:rFonts w:ascii="Times New Roman" w:eastAsia="Times New Roman" w:hAnsi="Times New Roman" w:cs="Times New Roman"/>
                <w:sz w:val="24"/>
                <w:szCs w:val="24"/>
                <w:lang w:eastAsia="en-GB"/>
              </w:rPr>
              <w:t>WHO, 2024</w:t>
            </w:r>
          </w:p>
        </w:tc>
      </w:tr>
      <w:tr w:rsidR="001F07B8" w:rsidRPr="001F07B8" w14:paraId="6FC94ABF" w14:textId="77777777" w:rsidTr="0004132D">
        <w:tc>
          <w:tcPr>
            <w:tcW w:w="0" w:type="auto"/>
            <w:hideMark/>
          </w:tcPr>
          <w:p w14:paraId="74B5C07D"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w:t>
            </w:r>
          </w:p>
        </w:tc>
        <w:tc>
          <w:tcPr>
            <w:tcW w:w="0" w:type="auto"/>
            <w:hideMark/>
          </w:tcPr>
          <w:p w14:paraId="7BA6673B"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w:t>
            </w:r>
          </w:p>
        </w:tc>
        <w:tc>
          <w:tcPr>
            <w:tcW w:w="0" w:type="auto"/>
            <w:hideMark/>
          </w:tcPr>
          <w:p w14:paraId="39D32AF6"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~1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/g creatinine (threshold for concern for tubular dysfunction); subclinical effects may occur at lower levels</w:t>
            </w:r>
          </w:p>
        </w:tc>
        <w:tc>
          <w:tcPr>
            <w:tcW w:w="0" w:type="auto"/>
            <w:hideMark/>
          </w:tcPr>
          <w:p w14:paraId="7523E1D3"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Urinary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RBP; NAG; urinary albumin</w:t>
            </w:r>
          </w:p>
        </w:tc>
        <w:tc>
          <w:tcPr>
            <w:tcW w:w="0" w:type="auto"/>
            <w:hideMark/>
          </w:tcPr>
          <w:p w14:paraId="7C9B6046" w14:textId="77777777" w:rsidR="001F07B8" w:rsidRPr="001F07B8" w:rsidRDefault="001F07B8" w:rsidP="001F07B8">
            <w:pPr>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tc>
      </w:tr>
      <w:tr w:rsidR="001F07B8" w:rsidRPr="001F07B8" w14:paraId="1654C06C" w14:textId="77777777" w:rsidTr="0004132D">
        <w:tc>
          <w:tcPr>
            <w:tcW w:w="0" w:type="auto"/>
            <w:hideMark/>
          </w:tcPr>
          <w:p w14:paraId="1845823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Arsenic (inorganic)</w:t>
            </w:r>
          </w:p>
        </w:tc>
        <w:tc>
          <w:tcPr>
            <w:tcW w:w="0" w:type="auto"/>
            <w:hideMark/>
          </w:tcPr>
          <w:p w14:paraId="3DA04E9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 (speciated)</w:t>
            </w:r>
          </w:p>
        </w:tc>
        <w:tc>
          <w:tcPr>
            <w:tcW w:w="0" w:type="auto"/>
            <w:hideMark/>
          </w:tcPr>
          <w:p w14:paraId="49F2F66E"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Urinary </w:t>
            </w:r>
            <w:proofErr w:type="spellStart"/>
            <w:r w:rsidRPr="001F07B8">
              <w:rPr>
                <w:rFonts w:ascii="Times New Roman" w:eastAsia="Times New Roman" w:hAnsi="Times New Roman" w:cs="Times New Roman"/>
                <w:sz w:val="24"/>
                <w:szCs w:val="24"/>
                <w:lang w:eastAsia="en-GB"/>
              </w:rPr>
              <w:t>iAs+MMA+DMA</w:t>
            </w:r>
            <w:proofErr w:type="spellEnd"/>
            <w:r w:rsidRPr="001F07B8">
              <w:rPr>
                <w:rFonts w:ascii="Times New Roman" w:eastAsia="Times New Roman" w:hAnsi="Times New Roman" w:cs="Times New Roman"/>
                <w:sz w:val="24"/>
                <w:szCs w:val="24"/>
                <w:lang w:eastAsia="en-GB"/>
              </w:rPr>
              <w:t xml:space="preserve">: general population background &lt;50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 xml:space="preserve">/g creatinine; &gt;100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/g creatinine indicates elevated inorganic As exposure (population-specific norms apply)</w:t>
            </w:r>
          </w:p>
        </w:tc>
        <w:tc>
          <w:tcPr>
            <w:tcW w:w="0" w:type="auto"/>
            <w:hideMark/>
          </w:tcPr>
          <w:p w14:paraId="08E4A71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Urinary MMA/DMA ratio; urinary 8-OHdG; skin keratosis assessment</w:t>
            </w:r>
          </w:p>
        </w:tc>
        <w:tc>
          <w:tcPr>
            <w:tcW w:w="0" w:type="auto"/>
            <w:hideMark/>
          </w:tcPr>
          <w:p w14:paraId="46E9E721" w14:textId="77777777" w:rsidR="001F07B8" w:rsidRPr="001F07B8" w:rsidRDefault="001F07B8" w:rsidP="001F07B8">
            <w:pPr>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xml:space="preserve">, 2002; </w:t>
            </w:r>
            <w:r w:rsidR="00C66EC7" w:rsidRPr="00C66EC7">
              <w:rPr>
                <w:rFonts w:ascii="Times New Roman" w:eastAsia="Times New Roman" w:hAnsi="Times New Roman" w:cs="Times New Roman"/>
                <w:sz w:val="24"/>
                <w:szCs w:val="24"/>
                <w:lang w:eastAsia="en-GB"/>
              </w:rPr>
              <w:t>Singh et al., 2021</w:t>
            </w:r>
          </w:p>
        </w:tc>
      </w:tr>
    </w:tbl>
    <w:p w14:paraId="4C66A422"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i/>
          <w:iCs/>
          <w:sz w:val="24"/>
          <w:szCs w:val="24"/>
          <w:lang w:eastAsia="en-GB"/>
        </w:rPr>
        <w:t>ALA = delta-aminolaevulinic acid; ALAD = ALA dehydratase; BEI = Biological Exposure Index; NAG = N-acetyl-β-D-</w:t>
      </w:r>
      <w:proofErr w:type="spellStart"/>
      <w:r w:rsidRPr="001F07B8">
        <w:rPr>
          <w:rFonts w:ascii="Times New Roman" w:eastAsia="Times New Roman" w:hAnsi="Times New Roman" w:cs="Times New Roman"/>
          <w:i/>
          <w:iCs/>
          <w:sz w:val="24"/>
          <w:szCs w:val="24"/>
          <w:lang w:eastAsia="en-GB"/>
        </w:rPr>
        <w:t>glucosaminidase</w:t>
      </w:r>
      <w:proofErr w:type="spellEnd"/>
      <w:r w:rsidRPr="001F07B8">
        <w:rPr>
          <w:rFonts w:ascii="Times New Roman" w:eastAsia="Times New Roman" w:hAnsi="Times New Roman" w:cs="Times New Roman"/>
          <w:i/>
          <w:iCs/>
          <w:sz w:val="24"/>
          <w:szCs w:val="24"/>
          <w:lang w:eastAsia="en-GB"/>
        </w:rPr>
        <w:t xml:space="preserve">; RBP = retinol-binding protein; MMA = </w:t>
      </w:r>
      <w:proofErr w:type="spellStart"/>
      <w:r w:rsidRPr="001F07B8">
        <w:rPr>
          <w:rFonts w:ascii="Times New Roman" w:eastAsia="Times New Roman" w:hAnsi="Times New Roman" w:cs="Times New Roman"/>
          <w:i/>
          <w:iCs/>
          <w:sz w:val="24"/>
          <w:szCs w:val="24"/>
          <w:lang w:eastAsia="en-GB"/>
        </w:rPr>
        <w:t>monomethylarsonic</w:t>
      </w:r>
      <w:proofErr w:type="spellEnd"/>
      <w:r w:rsidRPr="001F07B8">
        <w:rPr>
          <w:rFonts w:ascii="Times New Roman" w:eastAsia="Times New Roman" w:hAnsi="Times New Roman" w:cs="Times New Roman"/>
          <w:i/>
          <w:iCs/>
          <w:sz w:val="24"/>
          <w:szCs w:val="24"/>
          <w:lang w:eastAsia="en-GB"/>
        </w:rPr>
        <w:t xml:space="preserve"> acid; DMA = </w:t>
      </w:r>
      <w:proofErr w:type="spellStart"/>
      <w:r w:rsidRPr="001F07B8">
        <w:rPr>
          <w:rFonts w:ascii="Times New Roman" w:eastAsia="Times New Roman" w:hAnsi="Times New Roman" w:cs="Times New Roman"/>
          <w:i/>
          <w:iCs/>
          <w:sz w:val="24"/>
          <w:szCs w:val="24"/>
          <w:lang w:eastAsia="en-GB"/>
        </w:rPr>
        <w:t>dimethylarsinic</w:t>
      </w:r>
      <w:proofErr w:type="spellEnd"/>
      <w:r w:rsidRPr="001F07B8">
        <w:rPr>
          <w:rFonts w:ascii="Times New Roman" w:eastAsia="Times New Roman" w:hAnsi="Times New Roman" w:cs="Times New Roman"/>
          <w:i/>
          <w:iCs/>
          <w:sz w:val="24"/>
          <w:szCs w:val="24"/>
          <w:lang w:eastAsia="en-GB"/>
        </w:rPr>
        <w:t xml:space="preserve"> acid; </w:t>
      </w:r>
      <w:proofErr w:type="spellStart"/>
      <w:r w:rsidRPr="001F07B8">
        <w:rPr>
          <w:rFonts w:ascii="Times New Roman" w:eastAsia="Times New Roman" w:hAnsi="Times New Roman" w:cs="Times New Roman"/>
          <w:i/>
          <w:iCs/>
          <w:sz w:val="24"/>
          <w:szCs w:val="24"/>
          <w:lang w:eastAsia="en-GB"/>
        </w:rPr>
        <w:t>iAs</w:t>
      </w:r>
      <w:proofErr w:type="spellEnd"/>
      <w:r w:rsidRPr="001F07B8">
        <w:rPr>
          <w:rFonts w:ascii="Times New Roman" w:eastAsia="Times New Roman" w:hAnsi="Times New Roman" w:cs="Times New Roman"/>
          <w:i/>
          <w:iCs/>
          <w:sz w:val="24"/>
          <w:szCs w:val="24"/>
          <w:lang w:eastAsia="en-GB"/>
        </w:rPr>
        <w:t xml:space="preserve"> = inorganic arsenic; 8-OHdG = 8-hydroxydeoxyguanosine; CDC = </w:t>
      </w:r>
      <w:proofErr w:type="spellStart"/>
      <w:r w:rsidRPr="001F07B8">
        <w:rPr>
          <w:rFonts w:ascii="Times New Roman" w:eastAsia="Times New Roman" w:hAnsi="Times New Roman" w:cs="Times New Roman"/>
          <w:i/>
          <w:iCs/>
          <w:sz w:val="24"/>
          <w:szCs w:val="24"/>
          <w:lang w:eastAsia="en-GB"/>
        </w:rPr>
        <w:t>Centers</w:t>
      </w:r>
      <w:proofErr w:type="spellEnd"/>
      <w:r w:rsidRPr="001F07B8">
        <w:rPr>
          <w:rFonts w:ascii="Times New Roman" w:eastAsia="Times New Roman" w:hAnsi="Times New Roman" w:cs="Times New Roman"/>
          <w:i/>
          <w:iCs/>
          <w:sz w:val="24"/>
          <w:szCs w:val="24"/>
          <w:lang w:eastAsia="en-GB"/>
        </w:rPr>
        <w:t xml:space="preserve"> for Disease Control and Prevention; ACGIH = </w:t>
      </w:r>
      <w:r w:rsidRPr="001F07B8">
        <w:rPr>
          <w:rFonts w:ascii="Times New Roman" w:eastAsia="Times New Roman" w:hAnsi="Times New Roman" w:cs="Times New Roman"/>
          <w:i/>
          <w:iCs/>
          <w:sz w:val="24"/>
          <w:szCs w:val="24"/>
          <w:lang w:eastAsia="en-GB"/>
        </w:rPr>
        <w:lastRenderedPageBreak/>
        <w:t>American Conference of Governmental Industrial Hygienists. Values are indicative guides; consult current authoritative guidance for regulatory and clinical application.</w:t>
      </w:r>
    </w:p>
    <w:p w14:paraId="18B38F56"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3B8E87B2"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As summarised in Table 3, the absence of universally agreed threshold concentrations for several metals — and the growing recognition that health effects may occur at concentrations previously considered non-toxic — underline the importance of ongoing population-level surveillance and periodic expert review of reference standards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The particularly complex picture for arsenic, where the urinary threshold depends on speciation and population-specific dietary background (especially seafood intake), exemplifies the interpretive challenges that clinicians and epidemiologists face when translating biomonitoring data into actionable risk assessments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xml:space="preserve">, 2002; </w:t>
      </w:r>
      <w:r w:rsidR="00C66EC7" w:rsidRPr="00C66EC7">
        <w:rPr>
          <w:rFonts w:ascii="Times New Roman" w:eastAsia="Times New Roman" w:hAnsi="Times New Roman" w:cs="Times New Roman"/>
          <w:sz w:val="24"/>
          <w:szCs w:val="24"/>
          <w:lang w:eastAsia="en-GB"/>
        </w:rPr>
        <w:t>Singh et al., 2021</w:t>
      </w:r>
      <w:r w:rsidRPr="001F07B8">
        <w:rPr>
          <w:rFonts w:ascii="Times New Roman" w:eastAsia="Times New Roman" w:hAnsi="Times New Roman" w:cs="Times New Roman"/>
          <w:sz w:val="24"/>
          <w:szCs w:val="24"/>
          <w:lang w:eastAsia="en-GB"/>
        </w:rPr>
        <w:t>).</w:t>
      </w:r>
    </w:p>
    <w:p w14:paraId="65F88D01"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0B465B4C"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10. Treatment Strategies and Clinical Management</w:t>
      </w:r>
    </w:p>
    <w:p w14:paraId="252936B9"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10.1 General Principles</w:t>
      </w:r>
    </w:p>
    <w:p w14:paraId="39250EF4"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management of heavy metal intoxication encompasses prompt removal from the source of exposure, comprehensive supportive care, and, in selected circumstances, specific </w:t>
      </w:r>
      <w:proofErr w:type="spellStart"/>
      <w:r w:rsidRPr="001F07B8">
        <w:rPr>
          <w:rFonts w:ascii="Times New Roman" w:eastAsia="Times New Roman" w:hAnsi="Times New Roman" w:cs="Times New Roman"/>
          <w:sz w:val="24"/>
          <w:szCs w:val="24"/>
          <w:lang w:eastAsia="en-GB"/>
        </w:rPr>
        <w:t>antidotal</w:t>
      </w:r>
      <w:proofErr w:type="spellEnd"/>
      <w:r w:rsidRPr="001F07B8">
        <w:rPr>
          <w:rFonts w:ascii="Times New Roman" w:eastAsia="Times New Roman" w:hAnsi="Times New Roman" w:cs="Times New Roman"/>
          <w:sz w:val="24"/>
          <w:szCs w:val="24"/>
          <w:lang w:eastAsia="en-GB"/>
        </w:rPr>
        <w:t xml:space="preserve"> or chelation therapy. Accurate clinical and toxicological diagnosis is a prerequisite, since chelation therapy carries its own inherent risks and is not indicated in the absence of confirmed significant exposure or symptomatic poisoning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General principles of intensive supportive care — including airway management, haemodynamic stabilisation, renal replacement therapy where indicated, and neurological monitoring — apply to severe acute poisoning regardless of the specific metal involved. Nutritional assessment and correction of co-existing deficiencies, particularly of calcium, iron, and zinc, are important adjunctive considerations, as these deficiencies can enhance heavy metal absorption and worsen </w:t>
      </w:r>
      <w:proofErr w:type="spellStart"/>
      <w:r w:rsidRPr="001F07B8">
        <w:rPr>
          <w:rFonts w:ascii="Times New Roman" w:eastAsia="Times New Roman" w:hAnsi="Times New Roman" w:cs="Times New Roman"/>
          <w:sz w:val="24"/>
          <w:szCs w:val="24"/>
          <w:lang w:eastAsia="en-GB"/>
        </w:rPr>
        <w:t>toxicokinetics</w:t>
      </w:r>
      <w:proofErr w:type="spellEnd"/>
      <w:r w:rsidRPr="001F07B8">
        <w:rPr>
          <w:rFonts w:ascii="Times New Roman" w:eastAsia="Times New Roman" w:hAnsi="Times New Roman" w:cs="Times New Roman"/>
          <w:sz w:val="24"/>
          <w:szCs w:val="24"/>
          <w:lang w:eastAsia="en-GB"/>
        </w:rPr>
        <w:t>, particularly in children and in lower-resource clinical settings (Rehman et al., 2018).</w:t>
      </w:r>
    </w:p>
    <w:p w14:paraId="5DBB85DF"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10.2 Chelation Therapy</w:t>
      </w:r>
    </w:p>
    <w:p w14:paraId="7E0BB70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Chelation therapy involves the administration of chelating agents — compounds that form stable metal complexes, facilitating the mobilisation and urinary or biliary excretion of sequestered metal ions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The principal chelating agents in clinical use include dimercaprol (British Anti-Lewisite, BAL), </w:t>
      </w:r>
      <w:proofErr w:type="spellStart"/>
      <w:r w:rsidRPr="001F07B8">
        <w:rPr>
          <w:rFonts w:ascii="Times New Roman" w:eastAsia="Times New Roman" w:hAnsi="Times New Roman" w:cs="Times New Roman"/>
          <w:sz w:val="24"/>
          <w:szCs w:val="24"/>
          <w:lang w:eastAsia="en-GB"/>
        </w:rPr>
        <w:t>succimer</w:t>
      </w:r>
      <w:proofErr w:type="spellEnd"/>
      <w:r w:rsidRPr="001F07B8">
        <w:rPr>
          <w:rFonts w:ascii="Times New Roman" w:eastAsia="Times New Roman" w:hAnsi="Times New Roman" w:cs="Times New Roman"/>
          <w:sz w:val="24"/>
          <w:szCs w:val="24"/>
          <w:lang w:eastAsia="en-GB"/>
        </w:rPr>
        <w:t xml:space="preserve"> (2,3-dimercaptosuccinic acid, DMSA), unithiol (DMPS, 2,3-dimercapto-1-propanesulphonic acid), D-penicillamine, and calcium ethylenediaminetetraacetate (</w:t>
      </w:r>
      <w:proofErr w:type="spellStart"/>
      <w:r w:rsidRPr="001F07B8">
        <w:rPr>
          <w:rFonts w:ascii="Times New Roman" w:eastAsia="Times New Roman" w:hAnsi="Times New Roman" w:cs="Times New Roman"/>
          <w:sz w:val="24"/>
          <w:szCs w:val="24"/>
          <w:lang w:eastAsia="en-GB"/>
        </w:rPr>
        <w:t>CaNa₂EDTA</w:t>
      </w:r>
      <w:proofErr w:type="spellEnd"/>
      <w:r w:rsidRPr="001F07B8">
        <w:rPr>
          <w:rFonts w:ascii="Times New Roman" w:eastAsia="Times New Roman" w:hAnsi="Times New Roman" w:cs="Times New Roman"/>
          <w:sz w:val="24"/>
          <w:szCs w:val="24"/>
          <w:lang w:eastAsia="en-GB"/>
        </w:rPr>
        <w:t>). Each agent possesses a distinct pharmacological profile, route of administration, efficacy spectrum for specific metals, and adverse effect profile.</w:t>
      </w:r>
    </w:p>
    <w:p w14:paraId="227A0494"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Dimercaprol was developed in the context of British chemical defence research during the Second World War, originally designed as a countermeasure against lewisite, an arsenic-containing chemical warfare agent. It remains in clinical use for lead and inorganic mercury poisoning, though its adverse effect profile — including hypertension, tachycardia, nausea, and the risk of redistributing mercury into the brain — limits its utility compared with newer </w:t>
      </w:r>
      <w:r w:rsidRPr="001F07B8">
        <w:rPr>
          <w:rFonts w:ascii="Times New Roman" w:eastAsia="Times New Roman" w:hAnsi="Times New Roman" w:cs="Times New Roman"/>
          <w:sz w:val="24"/>
          <w:szCs w:val="24"/>
          <w:lang w:eastAsia="en-GB"/>
        </w:rPr>
        <w:lastRenderedPageBreak/>
        <w:t>agents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Succimer (DMSA) is the preferred first-line oral agent for lead poisoning in children, having been shown to reduce blood lead concentrations effectively with a more favourable tolerability profile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However, the evidence base for meaningful clinical benefit of chelation beyond reduction in blood metal levels is constrained; randomised controlled trial evidence for neurological recovery following lead chelation in children has been modest, and several trials have failed to demonstrate improvements in cognitive or behavioural outcomes beyond those achieved by environmental lead hazard control alone.</w:t>
      </w:r>
    </w:p>
    <w:p w14:paraId="3E0E64AD"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For mercury poisoning, the choice of chelator depends critically on the chemical form involved. Occupational inorganic mercury poisoning may be treated with DMSA or DMPS, both of which substantially increase urinary mercury excretion and have demonstrated clinical benefit in reducing body burden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Methylmercury poisoning presents considerably greater therapeutic challenges; mercury sequestered in brain tissue is poorly mobilised by conventional chelators, and N-acetylcysteine has been explored as an adjunct given its role in replenishing intracellular glutathione (Rice et al., 2014). For cadmium, no chelating agent has demonstrated consistent clinical benefit — a therapeutically important gap — and the primary interventions are removal from exposure, prevention of further accumulation, and active management of organ complications including chronic kidney disease, osteoporosis, and associated metabolic disturbances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For acute arsenic poisoning, dimercaprol and its water-soluble analogues DMSA and DMPS are employed, whereas the management of chronic </w:t>
      </w:r>
      <w:proofErr w:type="spellStart"/>
      <w:r w:rsidRPr="001F07B8">
        <w:rPr>
          <w:rFonts w:ascii="Times New Roman" w:eastAsia="Times New Roman" w:hAnsi="Times New Roman" w:cs="Times New Roman"/>
          <w:sz w:val="24"/>
          <w:szCs w:val="24"/>
          <w:lang w:eastAsia="en-GB"/>
        </w:rPr>
        <w:t>arsenicosis</w:t>
      </w:r>
      <w:proofErr w:type="spellEnd"/>
      <w:r w:rsidRPr="001F07B8">
        <w:rPr>
          <w:rFonts w:ascii="Times New Roman" w:eastAsia="Times New Roman" w:hAnsi="Times New Roman" w:cs="Times New Roman"/>
          <w:sz w:val="24"/>
          <w:szCs w:val="24"/>
          <w:lang w:eastAsia="en-GB"/>
        </w:rPr>
        <w:t xml:space="preserve"> is fundamentally supportive, with cessation of arsenic exposure being by far the most important intervention available (Hughes et al., 2011).</w:t>
      </w:r>
    </w:p>
    <w:p w14:paraId="4939228E"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10.3 Nutritional and Adjunctive Approaches</w:t>
      </w:r>
    </w:p>
    <w:p w14:paraId="2FEF7608"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Given the central role of oxidative stress in the toxicity of virtually all major heavy metals, antioxidant supplementation has attracted considerable interest as a potential protective or therapeutic strategy. Experimental studies have demonstrated that N-acetylcysteine, alpha-lipoic acid, selenium, vitamin C, and vitamin E can reduce markers of oxidative damage in metal-exposed cell cultures and animal models (Valko et al., 2005; Jaishankar et al., 2014). Selenium is of particular interest because of its well-documented functional antagonism of mercury — mercury has an extremely high affinity for selenium and forms biologically inert complexes, and adequate selenium status is thought to confer some protection against methylmercury toxicity by limiting the bioavailability of reactive mercury species. However, rigorous clinical trial evidence for the therapeutic efficacy of antioxidant supplementation in human heavy metal poisoning remains limited, and these approaches should currently be regarded as investigational adjuncts rather than established primary treatments.</w:t>
      </w:r>
    </w:p>
    <w:p w14:paraId="108FDF96"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Table 4 summarises the chelating agents currently employed in clinical practice for heavy metal poisoning, the metals for which each is indicated, and their principal limitations. As highlighted therein, the absence of effective chelation options for cadmium and the unsatisfactory efficacy of available agents for methylmercury brain burden represent important therapeutic gaps that the research community has yet to adequately resolve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w:t>
      </w:r>
    </w:p>
    <w:p w14:paraId="7A812653"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47A83E2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lastRenderedPageBreak/>
        <w:t>Table 4.</w:t>
      </w:r>
      <w:r w:rsidRPr="001F07B8">
        <w:rPr>
          <w:rFonts w:ascii="Times New Roman" w:eastAsia="Times New Roman" w:hAnsi="Times New Roman" w:cs="Times New Roman"/>
          <w:sz w:val="24"/>
          <w:szCs w:val="24"/>
          <w:lang w:eastAsia="en-GB"/>
        </w:rPr>
        <w:t xml:space="preserve"> Principal chelating agents used in clinical management of heavy metal poisoning: metal targets, routes of administration, and major limitations</w:t>
      </w:r>
    </w:p>
    <w:tbl>
      <w:tblPr>
        <w:tblStyle w:val="TableGrid"/>
        <w:tblW w:w="0" w:type="auto"/>
        <w:tblLook w:val="04A0" w:firstRow="1" w:lastRow="0" w:firstColumn="1" w:lastColumn="0" w:noHBand="0" w:noVBand="1"/>
      </w:tblPr>
      <w:tblGrid>
        <w:gridCol w:w="1737"/>
        <w:gridCol w:w="1943"/>
        <w:gridCol w:w="1637"/>
        <w:gridCol w:w="3925"/>
      </w:tblGrid>
      <w:tr w:rsidR="001F07B8" w:rsidRPr="001F07B8" w14:paraId="658FBA88" w14:textId="77777777" w:rsidTr="0004132D">
        <w:tc>
          <w:tcPr>
            <w:tcW w:w="0" w:type="auto"/>
            <w:hideMark/>
          </w:tcPr>
          <w:p w14:paraId="1C645B1F"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Chelating Agent</w:t>
            </w:r>
          </w:p>
        </w:tc>
        <w:tc>
          <w:tcPr>
            <w:tcW w:w="0" w:type="auto"/>
            <w:hideMark/>
          </w:tcPr>
          <w:p w14:paraId="510873A6"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Metals Principally Targeted</w:t>
            </w:r>
          </w:p>
        </w:tc>
        <w:tc>
          <w:tcPr>
            <w:tcW w:w="0" w:type="auto"/>
            <w:hideMark/>
          </w:tcPr>
          <w:p w14:paraId="4C499AC5"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Route</w:t>
            </w:r>
          </w:p>
        </w:tc>
        <w:tc>
          <w:tcPr>
            <w:tcW w:w="0" w:type="auto"/>
            <w:hideMark/>
          </w:tcPr>
          <w:p w14:paraId="3EC34DE2" w14:textId="77777777" w:rsidR="001F07B8" w:rsidRPr="001F07B8" w:rsidRDefault="001F07B8" w:rsidP="001F07B8">
            <w:pPr>
              <w:jc w:val="center"/>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Principal Limitations</w:t>
            </w:r>
          </w:p>
        </w:tc>
      </w:tr>
      <w:tr w:rsidR="001F07B8" w:rsidRPr="001F07B8" w14:paraId="11433425" w14:textId="77777777" w:rsidTr="0004132D">
        <w:tc>
          <w:tcPr>
            <w:tcW w:w="0" w:type="auto"/>
            <w:hideMark/>
          </w:tcPr>
          <w:p w14:paraId="55F3CEAB"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Dimercaprol (BAL)</w:t>
            </w:r>
          </w:p>
        </w:tc>
        <w:tc>
          <w:tcPr>
            <w:tcW w:w="0" w:type="auto"/>
            <w:hideMark/>
          </w:tcPr>
          <w:p w14:paraId="054C591B"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Pb, inorganic Hg, As</w:t>
            </w:r>
          </w:p>
        </w:tc>
        <w:tc>
          <w:tcPr>
            <w:tcW w:w="0" w:type="auto"/>
            <w:hideMark/>
          </w:tcPr>
          <w:p w14:paraId="5D031243"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Intramuscular (IM)</w:t>
            </w:r>
          </w:p>
        </w:tc>
        <w:tc>
          <w:tcPr>
            <w:tcW w:w="0" w:type="auto"/>
            <w:hideMark/>
          </w:tcPr>
          <w:p w14:paraId="59E069AF"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Hypertension, tachycardia; redistribution of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xml:space="preserve"> to brain; contraindicated in hepatic impairment; painful injections</w:t>
            </w:r>
          </w:p>
        </w:tc>
      </w:tr>
      <w:tr w:rsidR="001F07B8" w:rsidRPr="001F07B8" w14:paraId="594C219E" w14:textId="77777777" w:rsidTr="0004132D">
        <w:tc>
          <w:tcPr>
            <w:tcW w:w="0" w:type="auto"/>
            <w:hideMark/>
          </w:tcPr>
          <w:p w14:paraId="5A34338D"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Succimer (DMSA)</w:t>
            </w:r>
          </w:p>
        </w:tc>
        <w:tc>
          <w:tcPr>
            <w:tcW w:w="0" w:type="auto"/>
            <w:hideMark/>
          </w:tcPr>
          <w:p w14:paraId="1FAA8656"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Pb (first line in children); inorganic Hg; As</w:t>
            </w:r>
          </w:p>
        </w:tc>
        <w:tc>
          <w:tcPr>
            <w:tcW w:w="0" w:type="auto"/>
            <w:hideMark/>
          </w:tcPr>
          <w:p w14:paraId="6BF04A1C"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Oral</w:t>
            </w:r>
          </w:p>
        </w:tc>
        <w:tc>
          <w:tcPr>
            <w:tcW w:w="0" w:type="auto"/>
            <w:hideMark/>
          </w:tcPr>
          <w:p w14:paraId="7C580F33"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Redistribution of metals possible; GI adverse effects; does not reliably improve neurodevelopmental outcomes in Pb poisoning</w:t>
            </w:r>
          </w:p>
        </w:tc>
      </w:tr>
      <w:tr w:rsidR="001F07B8" w:rsidRPr="001F07B8" w14:paraId="61B09825" w14:textId="77777777" w:rsidTr="0004132D">
        <w:tc>
          <w:tcPr>
            <w:tcW w:w="0" w:type="auto"/>
            <w:hideMark/>
          </w:tcPr>
          <w:p w14:paraId="58B2A19C"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Unithiol (DMPS)</w:t>
            </w:r>
          </w:p>
        </w:tc>
        <w:tc>
          <w:tcPr>
            <w:tcW w:w="0" w:type="auto"/>
            <w:hideMark/>
          </w:tcPr>
          <w:p w14:paraId="57EEB723"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Inorganic Hg; As; Pb</w:t>
            </w:r>
          </w:p>
        </w:tc>
        <w:tc>
          <w:tcPr>
            <w:tcW w:w="0" w:type="auto"/>
            <w:hideMark/>
          </w:tcPr>
          <w:p w14:paraId="7BF48EE8"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IV or oral</w:t>
            </w:r>
          </w:p>
        </w:tc>
        <w:tc>
          <w:tcPr>
            <w:tcW w:w="0" w:type="auto"/>
            <w:hideMark/>
          </w:tcPr>
          <w:p w14:paraId="701B4846"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Not approved in all jurisdictions; potential redistribution of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xml:space="preserve"> to brain; concurrent chelation of essential metals</w:t>
            </w:r>
          </w:p>
        </w:tc>
      </w:tr>
      <w:tr w:rsidR="001F07B8" w:rsidRPr="001F07B8" w14:paraId="5C5E1031" w14:textId="77777777" w:rsidTr="0004132D">
        <w:tc>
          <w:tcPr>
            <w:tcW w:w="0" w:type="auto"/>
            <w:hideMark/>
          </w:tcPr>
          <w:p w14:paraId="4EC9A0E0" w14:textId="77777777" w:rsidR="001F07B8" w:rsidRPr="001F07B8" w:rsidRDefault="001F07B8" w:rsidP="001F07B8">
            <w:pPr>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CaNa₂EDTA</w:t>
            </w:r>
            <w:proofErr w:type="spellEnd"/>
          </w:p>
        </w:tc>
        <w:tc>
          <w:tcPr>
            <w:tcW w:w="0" w:type="auto"/>
            <w:hideMark/>
          </w:tcPr>
          <w:p w14:paraId="282D9E9F"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Pb (adults; occupational poisoning)</w:t>
            </w:r>
          </w:p>
        </w:tc>
        <w:tc>
          <w:tcPr>
            <w:tcW w:w="0" w:type="auto"/>
            <w:hideMark/>
          </w:tcPr>
          <w:p w14:paraId="792B0D27"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Slow IV infusion</w:t>
            </w:r>
          </w:p>
        </w:tc>
        <w:tc>
          <w:tcPr>
            <w:tcW w:w="0" w:type="auto"/>
            <w:hideMark/>
          </w:tcPr>
          <w:p w14:paraId="03A497BE"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Nephrotoxicity; risk of fatal hypocalcaemia if sodium EDTA is used erroneously in place of the calcium disodium salt</w:t>
            </w:r>
          </w:p>
        </w:tc>
      </w:tr>
      <w:tr w:rsidR="001F07B8" w:rsidRPr="001F07B8" w14:paraId="554137A7" w14:textId="77777777" w:rsidTr="0004132D">
        <w:tc>
          <w:tcPr>
            <w:tcW w:w="0" w:type="auto"/>
            <w:hideMark/>
          </w:tcPr>
          <w:p w14:paraId="1F9FFC2C"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D-Penicillamine</w:t>
            </w:r>
          </w:p>
        </w:tc>
        <w:tc>
          <w:tcPr>
            <w:tcW w:w="0" w:type="auto"/>
            <w:hideMark/>
          </w:tcPr>
          <w:p w14:paraId="5799EBB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Cu; Pb; inorganic Hg (adjunct)</w:t>
            </w:r>
          </w:p>
        </w:tc>
        <w:tc>
          <w:tcPr>
            <w:tcW w:w="0" w:type="auto"/>
            <w:hideMark/>
          </w:tcPr>
          <w:p w14:paraId="46F3B89F"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Oral</w:t>
            </w:r>
          </w:p>
        </w:tc>
        <w:tc>
          <w:tcPr>
            <w:tcW w:w="0" w:type="auto"/>
            <w:hideMark/>
          </w:tcPr>
          <w:p w14:paraId="0EFE8501"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Autoimmune reactions; haematological toxicity; prolonged course required; less efficacious than DMSA for lead</w:t>
            </w:r>
          </w:p>
        </w:tc>
      </w:tr>
      <w:tr w:rsidR="001F07B8" w:rsidRPr="001F07B8" w14:paraId="3797330D" w14:textId="77777777" w:rsidTr="0004132D">
        <w:tc>
          <w:tcPr>
            <w:tcW w:w="0" w:type="auto"/>
            <w:hideMark/>
          </w:tcPr>
          <w:p w14:paraId="4200D5A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No proven effective agent</w:t>
            </w:r>
          </w:p>
        </w:tc>
        <w:tc>
          <w:tcPr>
            <w:tcW w:w="0" w:type="auto"/>
            <w:hideMark/>
          </w:tcPr>
          <w:p w14:paraId="3511A5FD"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Cd;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xml:space="preserve"> (brain burden)</w:t>
            </w:r>
          </w:p>
        </w:tc>
        <w:tc>
          <w:tcPr>
            <w:tcW w:w="0" w:type="auto"/>
            <w:hideMark/>
          </w:tcPr>
          <w:p w14:paraId="01199C7A"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w:t>
            </w:r>
          </w:p>
        </w:tc>
        <w:tc>
          <w:tcPr>
            <w:tcW w:w="0" w:type="auto"/>
            <w:hideMark/>
          </w:tcPr>
          <w:p w14:paraId="4E94A553" w14:textId="77777777" w:rsidR="001F07B8" w:rsidRPr="001F07B8" w:rsidRDefault="001F07B8" w:rsidP="001F07B8">
            <w:pPr>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Major unresolved therapeutic gap; active area of preclinical research</w:t>
            </w:r>
          </w:p>
        </w:tc>
      </w:tr>
    </w:tbl>
    <w:p w14:paraId="3E8E4D1E"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i/>
          <w:iCs/>
          <w:sz w:val="24"/>
          <w:szCs w:val="24"/>
          <w:lang w:eastAsia="en-GB"/>
        </w:rPr>
        <w:t>MeHg</w:t>
      </w:r>
      <w:proofErr w:type="spellEnd"/>
      <w:r w:rsidRPr="001F07B8">
        <w:rPr>
          <w:rFonts w:ascii="Times New Roman" w:eastAsia="Times New Roman" w:hAnsi="Times New Roman" w:cs="Times New Roman"/>
          <w:i/>
          <w:iCs/>
          <w:sz w:val="24"/>
          <w:szCs w:val="24"/>
          <w:lang w:eastAsia="en-GB"/>
        </w:rPr>
        <w:t xml:space="preserve"> = methylmercury; Pb = lead; Hg = mercury; As = arsenic; Cd = cadmium; Cu = copper; GI = gastrointestinal; IV = intravenous. Compiled from </w:t>
      </w:r>
      <w:proofErr w:type="spellStart"/>
      <w:r w:rsidRPr="001F07B8">
        <w:rPr>
          <w:rFonts w:ascii="Times New Roman" w:eastAsia="Times New Roman" w:hAnsi="Times New Roman" w:cs="Times New Roman"/>
          <w:i/>
          <w:iCs/>
          <w:sz w:val="24"/>
          <w:szCs w:val="24"/>
          <w:lang w:eastAsia="en-GB"/>
        </w:rPr>
        <w:t>Blanusa</w:t>
      </w:r>
      <w:proofErr w:type="spellEnd"/>
      <w:r w:rsidRPr="001F07B8">
        <w:rPr>
          <w:rFonts w:ascii="Times New Roman" w:eastAsia="Times New Roman" w:hAnsi="Times New Roman" w:cs="Times New Roman"/>
          <w:i/>
          <w:iCs/>
          <w:sz w:val="24"/>
          <w:szCs w:val="24"/>
          <w:lang w:eastAsia="en-GB"/>
        </w:rPr>
        <w:t xml:space="preserve"> et al. (2005), </w:t>
      </w:r>
      <w:proofErr w:type="spellStart"/>
      <w:r w:rsidRPr="001F07B8">
        <w:rPr>
          <w:rFonts w:ascii="Times New Roman" w:eastAsia="Times New Roman" w:hAnsi="Times New Roman" w:cs="Times New Roman"/>
          <w:i/>
          <w:iCs/>
          <w:sz w:val="24"/>
          <w:szCs w:val="24"/>
          <w:lang w:eastAsia="en-GB"/>
        </w:rPr>
        <w:t>Balali</w:t>
      </w:r>
      <w:proofErr w:type="spellEnd"/>
      <w:r w:rsidRPr="001F07B8">
        <w:rPr>
          <w:rFonts w:ascii="Times New Roman" w:eastAsia="Times New Roman" w:hAnsi="Times New Roman" w:cs="Times New Roman"/>
          <w:i/>
          <w:iCs/>
          <w:sz w:val="24"/>
          <w:szCs w:val="24"/>
          <w:lang w:eastAsia="en-GB"/>
        </w:rPr>
        <w:t xml:space="preserve">-Mood et al. (2021), Rice et al. (2014), and </w:t>
      </w:r>
      <w:proofErr w:type="spellStart"/>
      <w:r w:rsidRPr="001F07B8">
        <w:rPr>
          <w:rFonts w:ascii="Times New Roman" w:eastAsia="Times New Roman" w:hAnsi="Times New Roman" w:cs="Times New Roman"/>
          <w:i/>
          <w:iCs/>
          <w:sz w:val="24"/>
          <w:szCs w:val="24"/>
          <w:lang w:eastAsia="en-GB"/>
        </w:rPr>
        <w:t>Järup</w:t>
      </w:r>
      <w:proofErr w:type="spellEnd"/>
      <w:r w:rsidRPr="001F07B8">
        <w:rPr>
          <w:rFonts w:ascii="Times New Roman" w:eastAsia="Times New Roman" w:hAnsi="Times New Roman" w:cs="Times New Roman"/>
          <w:i/>
          <w:iCs/>
          <w:sz w:val="24"/>
          <w:szCs w:val="24"/>
          <w:lang w:eastAsia="en-GB"/>
        </w:rPr>
        <w:t xml:space="preserve"> &amp; Åkesson (2009).</w:t>
      </w:r>
    </w:p>
    <w:p w14:paraId="7431581A"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240DE657"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11. Regulatory Frameworks and Public Health Implications</w:t>
      </w:r>
    </w:p>
    <w:p w14:paraId="444A6C0D"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11.1 International Regulatory Architecture</w:t>
      </w:r>
    </w:p>
    <w:p w14:paraId="761FFD65"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international regulatory response to heavy metal pollution has evolved considerably since the late twentieth century, driven by the accumulation of scientific evidence on widespread exposure and demonstrable public health harm. The Minamata Convention on Mercury, which entered into force in August 2017, represents the most comprehensive international treaty specifically targeting a single heavy metal. It obliges signatory states to control and, where feasible, eliminate mercury use in artisanal and small-scale gold mining, phase out or phase down mercury in a range of products and manufacturing processes, and establish national action plans for ASGM (UNEP, 2019). The Convention takes its name from the Minamata disease outbreak in Japan — a sombre reminder of the catastrophic consequences that can follow unregulated industrial mercury releases in the absence of adequate institutional safeguards (UNEP, 2013).</w:t>
      </w:r>
    </w:p>
    <w:p w14:paraId="44490141"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The regulation of lead, cadmium, arsenic, and other metals in food, water, and occupational environments is addressed through an overlapping architecture of national and international standards. The WHO and the Food and Agriculture Organization of the United Nations (FAO), operating jointly through the Codex Alimentarius Commission, establish maximum levels for contaminants including lead, cadmium, and arsenic in foodstuffs, which member states draw upon as the basis for national regulations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xml:space="preserve">; </w:t>
      </w:r>
      <w:r w:rsidR="00017DFE">
        <w:rPr>
          <w:rFonts w:ascii="Times New Roman" w:eastAsia="Times New Roman" w:hAnsi="Times New Roman" w:cs="Times New Roman"/>
          <w:sz w:val="24"/>
          <w:szCs w:val="24"/>
          <w:lang w:eastAsia="en-GB"/>
        </w:rPr>
        <w:t>WHO, 2022</w:t>
      </w:r>
      <w:r w:rsidRPr="001F07B8">
        <w:rPr>
          <w:rFonts w:ascii="Times New Roman" w:eastAsia="Times New Roman" w:hAnsi="Times New Roman" w:cs="Times New Roman"/>
          <w:sz w:val="24"/>
          <w:szCs w:val="24"/>
          <w:lang w:eastAsia="en-GB"/>
        </w:rPr>
        <w:t>). The European Union has promulgated detailed directives and regulations governing permissible levels of heavy metals in food, drinking water, soil, and occupational air, forming one of the most comprehensive regulatory frameworks for metallic contaminants globally. These instruments represent important tools for reducing population-level exposures, though their implementation and enforcement quality vary substantially between countries, and permitted levels under some national frameworks remain higher than those considered safe by the most current toxicological evidence (Landrigan et al., 2018).</w:t>
      </w:r>
    </w:p>
    <w:p w14:paraId="3FC1F44E"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11.2 Occupational Exposure Standards and Monitoring</w:t>
      </w:r>
    </w:p>
    <w:p w14:paraId="0EC61813"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Occupational exposure limits for heavy metals have been established by national regulatory bodies including the UK Health and Safety Executive, the US Occupational Safety and Health Administration, and the German Commission for the Investigation of Health Hazards of Chemical Compounds in the Work Area (MAK Commission), as well as by advisory bodies including the American Conference of Governmental Industrial Hygienists. Biological monitoring guideline values, which offer more direct measures of internal dose than ambient air monitoring alone, are particularly essential for metals with complex </w:t>
      </w:r>
      <w:proofErr w:type="spellStart"/>
      <w:r w:rsidRPr="001F07B8">
        <w:rPr>
          <w:rFonts w:ascii="Times New Roman" w:eastAsia="Times New Roman" w:hAnsi="Times New Roman" w:cs="Times New Roman"/>
          <w:sz w:val="24"/>
          <w:szCs w:val="24"/>
          <w:lang w:eastAsia="en-GB"/>
        </w:rPr>
        <w:t>toxicokinetics</w:t>
      </w:r>
      <w:proofErr w:type="spellEnd"/>
      <w:r w:rsidRPr="001F07B8">
        <w:rPr>
          <w:rFonts w:ascii="Times New Roman" w:eastAsia="Times New Roman" w:hAnsi="Times New Roman" w:cs="Times New Roman"/>
          <w:sz w:val="24"/>
          <w:szCs w:val="24"/>
          <w:lang w:eastAsia="en-GB"/>
        </w:rPr>
        <w:t xml:space="preserve"> and significant dermal or dietary co-exposure pathways. Periodic biological monitoring of workers in relevant industries — combined with rigorous engineering controls, substitution of hazardous substances where technically feasible, and appropriate respiratory protective equipment — constitutes the cornerstone of occupational heavy metal risk management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2003; Bose-O'Reilly et al., 2010).</w:t>
      </w:r>
    </w:p>
    <w:p w14:paraId="60964C2B" w14:textId="77777777" w:rsidR="001F07B8" w:rsidRPr="001F07B8" w:rsidRDefault="001F07B8" w:rsidP="001F07B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11.3 Public Health Surveillance and Knowledge Gaps</w:t>
      </w:r>
    </w:p>
    <w:p w14:paraId="00F50177"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At the population level, national biomonitoring surveys such as the United States National Health and Nutrition Examination Survey (NHANES) and the German Environmental Survey (GerES) have been invaluable for tracking secular trends in heavy metal exposures and for identifying at-risk subpopulations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 Lanphear et al., 2005). These programmes have documented substantial declines in blood lead concentrations in high-income countries following the removal of lead from petrol and paint — one of the most clearly successful public health interventions in environmental medicine — while simultaneously revealing persistent disparities in exposure associated with race, ethnicity, income, and housing quality. Equivalent national biomonitoring infrastructure remains largely absent in much of the developing world, where heavy metal exposures are frequently higher and where vulnerable populations — particularly children in proximity to informal mining or electronic waste recycling operations — may bear the greatest preventable burden (Landrigan et al., 2018).</w:t>
      </w:r>
    </w:p>
    <w:p w14:paraId="5245DEA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 further, and particularly important, public health challenge is posed by the complexity and ubiquity of combined metal exposures. Most toxicological research programmes and regulatory frameworks address individual metals in isolation, whereas real-world exposures routinely involve simultaneous or sequential contact with multiple metals, often alongside other environmental pollutants (Rehman et al., 2018). Emerging evidence suggests that </w:t>
      </w:r>
      <w:r w:rsidRPr="001F07B8">
        <w:rPr>
          <w:rFonts w:ascii="Times New Roman" w:eastAsia="Times New Roman" w:hAnsi="Times New Roman" w:cs="Times New Roman"/>
          <w:sz w:val="24"/>
          <w:szCs w:val="24"/>
          <w:lang w:eastAsia="en-GB"/>
        </w:rPr>
        <w:lastRenderedPageBreak/>
        <w:t>interactions between metals — including potential synergistic neurotoxicity between lead and methylmercury, or combined oxidative stress from concurrent arsenic and cadmium exposure — may produce effects exceeding those predicted from single-metal dose–response data. The development of robust methodological frameworks for the assessment of metal mixture toxicity, and their integration into regulatory risk assessment practice, is an area of active scientific inquiry that has not yet yielded fully operational analytical tools suitable for broad application (Grandjean &amp; Landrigan, 2014).</w:t>
      </w:r>
    </w:p>
    <w:p w14:paraId="5D7BEE95"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767CB2BA"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12. Conclusions</w:t>
      </w:r>
    </w:p>
    <w:p w14:paraId="28E1794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Heavy metal intoxication constitutes a persistent and wide-ranging public health challenge with profound toxicological, clinical, and environmental dimensions. The evidence synthesised in this review demonstrates that mercury, lead, cadmium, and arsenic each exert toxicity through overlapping but mechanistically distinct pathways, converging on oxidative stress, enzyme inhibition, epigenetic disruption, and organ-specific bioaccumulation. The neurological system, kidneys, cardiovascular system, and skeletal tissue bear the greatest burden of heavy metal-induced injury across populations, with children and foetuses being particularly vulnerable because of the unique sensitivity of developing organ systems and the disproportionately greater exposures resulting from their physiological characteristics.</w:t>
      </w:r>
    </w:p>
    <w:p w14:paraId="6CF6DF20"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Significant progress has been achieved in reducing population-level exposures to lead and mercury in high-income countries through sustained regulatory action, including the phasing out of leaded petrol, restrictions on lead in consumer products, and the adoption of the Minamata Convention. Yet the global picture remains deeply and troublingly uneven. Millions of people — particularly in low- and middle-income settings — continue to face exposures at levels associated with measurable health impairment. Artisanal gold mining, informal battery recycling, contaminated groundwater across South and Southeast Asia, and the accelerating global trade in electronic waste all represent exposure scenarios that existing regulatory frameworks have failed to adequately address. The health burden attributable to these preventable exposures, in terms of premature mortality, intellectual impairment in children, and incident chronic disease in adults, is both substantial and incompletely characterised.</w:t>
      </w:r>
    </w:p>
    <w:p w14:paraId="55DAC742"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Therapeutically, chelation therapy remains the cornerstone of treatment for acute heavy metal poisoning, but the clinical benefits of chelation for subacute or chronic low-level exposure remain uncertain for most metals, and no proven specific treatment exists for cadmium nephrotoxicity or for methylmercury-induced neurological damage once established. The gap between mechanistic understanding — substantially enriched by decades of experimental research — and clinically effective intervention strategies is one of the most important unresolved problems confronting the field.</w:t>
      </w:r>
    </w:p>
    <w:p w14:paraId="451B19E6"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Looking forward, several priorities merit concentrated attention: the establishment of robust biomonitoring programmes in under-resourced settings; improved understanding of metal mixture toxicity and its regulatory implications; the development of therapies for affected populations that move beyond existing chelation options; the translation of epigenetic and molecular biomarker research into clinically applicable early detection tools; and the vigorous implementation of regulatory instruments, including the Minamata Convention, in jurisdictions where enforcement remains weak. The science of heavy metal toxicology has </w:t>
      </w:r>
      <w:r w:rsidRPr="001F07B8">
        <w:rPr>
          <w:rFonts w:ascii="Times New Roman" w:eastAsia="Times New Roman" w:hAnsi="Times New Roman" w:cs="Times New Roman"/>
          <w:sz w:val="24"/>
          <w:szCs w:val="24"/>
          <w:lang w:eastAsia="en-GB"/>
        </w:rPr>
        <w:lastRenderedPageBreak/>
        <w:t>matured considerably over recent decades, but the translation of that scientific knowledge into population-wide protection from preventable harm remains an urgent and incompletely realised goal.</w:t>
      </w:r>
    </w:p>
    <w:p w14:paraId="3BBD6E1D"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6D36150A"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13. Limitations</w:t>
      </w:r>
    </w:p>
    <w:p w14:paraId="4ED21DEA"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This review is subject to a number of inherent methodological limitations that should be acknowledged explicitly. As a narrative rather than systematic review, it does not employ a formally reproducible protocol for study selection, weighting, or synthesis, and the process of identifying and integrating relevant literature is therefore subject to selection bias. Studies with positive or statistically significant findings are likely over-represented in the published literature and, by extension, in a review dependent on published sources — a manifestation of the well-documented phenomenon of publication bias in biomedical research.</w:t>
      </w:r>
    </w:p>
    <w:p w14:paraId="6DD26875"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scope of this review, while deliberately broad, necessarily precludes comprehensive treatment of all heavy metals of environmental and toxicological concern. Metals including thallium, vanadium, tin, barium, cobalt, and the rare earth elements receive only brief or indirect attention, and the review does not systematically address the toxicology of organometal compounds beyond methylmercury. The rapid pace of publication in the field means that some emerging findings — particularly those pertaining to epigenetic mechanisms of carcinogenesis, methodological advances in mixture toxicity assessment, and novel biological effect biomarkers — may not be fully reflected in the literature available at the time the searches were conducted.</w:t>
      </w:r>
    </w:p>
    <w:p w14:paraId="3BFE3129" w14:textId="77777777" w:rsidR="001F07B8" w:rsidRPr="001F07B8" w:rsidRDefault="001F07B8" w:rsidP="001F07B8">
      <w:pPr>
        <w:spacing w:before="100" w:beforeAutospacing="1" w:after="100" w:afterAutospacing="1" w:line="240" w:lineRule="auto"/>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Furthermore, the majority of epidemiological evidence synthesised in this review derives from studies conducted in North America, Europe, and specific high-burden settings in Asia. Generalisability to other geographical, cultural, and dietary contexts may be constrained, and populations in sub-Saharan Africa, Latin America, and parts of the Pacific that face distinctive exposure scenarios remain systematically under-represented in the primary literature. Mechanistic insights derived from in vitro and animal experimental data, though essential for understanding biological plausibility, may not translate directly into quantitative risk predictions in human populations exposed under real-world conditions characterised by nutritional variation, genetic diversity, and concurrent chemical exposures. Finally, the regulatory landscape is evolving, and specific exposure standards and thresholds cited in this review may have been revised after the searches were completed; readers are therefore advised to consult current authoritative guidance for the most up-to-date permissible exposure values.</w:t>
      </w:r>
    </w:p>
    <w:p w14:paraId="21B0D806" w14:textId="77777777" w:rsidR="001F07B8" w:rsidRPr="001F07B8" w:rsidRDefault="001F07B8" w:rsidP="001F07B8">
      <w:pPr>
        <w:spacing w:after="0" w:line="240" w:lineRule="auto"/>
        <w:rPr>
          <w:rFonts w:ascii="Times New Roman" w:eastAsia="Times New Roman" w:hAnsi="Times New Roman" w:cs="Times New Roman"/>
          <w:sz w:val="24"/>
          <w:szCs w:val="24"/>
          <w:lang w:eastAsia="en-GB"/>
        </w:rPr>
      </w:pPr>
    </w:p>
    <w:p w14:paraId="185C27C3" w14:textId="77777777" w:rsidR="001F07B8" w:rsidRPr="001F07B8" w:rsidRDefault="001F07B8" w:rsidP="001F07B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References</w:t>
      </w:r>
    </w:p>
    <w:p w14:paraId="226E258E"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Argos, M., Kalra, T., Rathouz, P. J., Chen, Y., Pierce, B., Parvez, F., Islam, T., Ahmed, A., </w:t>
      </w:r>
      <w:proofErr w:type="spellStart"/>
      <w:r w:rsidRPr="0004132D">
        <w:rPr>
          <w:rFonts w:ascii="Times New Roman" w:hAnsi="Times New Roman" w:cs="Times New Roman"/>
          <w:sz w:val="24"/>
          <w:szCs w:val="24"/>
        </w:rPr>
        <w:t>Rakibuz</w:t>
      </w:r>
      <w:proofErr w:type="spellEnd"/>
      <w:r w:rsidRPr="0004132D">
        <w:rPr>
          <w:rFonts w:ascii="Times New Roman" w:hAnsi="Times New Roman" w:cs="Times New Roman"/>
          <w:sz w:val="24"/>
          <w:szCs w:val="24"/>
        </w:rPr>
        <w:t xml:space="preserve">-Zaman, M., Hasan, R., Sarwar, G., </w:t>
      </w:r>
      <w:proofErr w:type="spellStart"/>
      <w:r w:rsidRPr="0004132D">
        <w:rPr>
          <w:rFonts w:ascii="Times New Roman" w:hAnsi="Times New Roman" w:cs="Times New Roman"/>
          <w:sz w:val="24"/>
          <w:szCs w:val="24"/>
        </w:rPr>
        <w:t>Slavkovich</w:t>
      </w:r>
      <w:proofErr w:type="spellEnd"/>
      <w:r w:rsidRPr="0004132D">
        <w:rPr>
          <w:rFonts w:ascii="Times New Roman" w:hAnsi="Times New Roman" w:cs="Times New Roman"/>
          <w:sz w:val="24"/>
          <w:szCs w:val="24"/>
        </w:rPr>
        <w:t>, V., van Geen, A., Graziano, J., &amp; Ahsan, H. (2010). Arsenic exposure from drinking water, and all-cause and chronic-disease mortalities in Bangladesh (HEALS): A prospective cohort study. The Lancet, 376(9737), 252–258. https://doi.org/10.1016/S0140-6736(10)60481-3</w:t>
      </w:r>
    </w:p>
    <w:p w14:paraId="76A37786"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lastRenderedPageBreak/>
        <w:t>Balali</w:t>
      </w:r>
      <w:proofErr w:type="spellEnd"/>
      <w:r w:rsidRPr="0004132D">
        <w:rPr>
          <w:rFonts w:ascii="Times New Roman" w:hAnsi="Times New Roman" w:cs="Times New Roman"/>
          <w:sz w:val="24"/>
          <w:szCs w:val="24"/>
        </w:rPr>
        <w:t xml:space="preserve">-Mood, M., Naseri, K., </w:t>
      </w:r>
      <w:proofErr w:type="spellStart"/>
      <w:r w:rsidRPr="0004132D">
        <w:rPr>
          <w:rFonts w:ascii="Times New Roman" w:hAnsi="Times New Roman" w:cs="Times New Roman"/>
          <w:sz w:val="24"/>
          <w:szCs w:val="24"/>
        </w:rPr>
        <w:t>Tahergorabi</w:t>
      </w:r>
      <w:proofErr w:type="spellEnd"/>
      <w:r w:rsidRPr="0004132D">
        <w:rPr>
          <w:rFonts w:ascii="Times New Roman" w:hAnsi="Times New Roman" w:cs="Times New Roman"/>
          <w:sz w:val="24"/>
          <w:szCs w:val="24"/>
        </w:rPr>
        <w:t xml:space="preserve">, Z., </w:t>
      </w:r>
      <w:proofErr w:type="spellStart"/>
      <w:r w:rsidRPr="0004132D">
        <w:rPr>
          <w:rFonts w:ascii="Times New Roman" w:hAnsi="Times New Roman" w:cs="Times New Roman"/>
          <w:sz w:val="24"/>
          <w:szCs w:val="24"/>
        </w:rPr>
        <w:t>Khazdair</w:t>
      </w:r>
      <w:proofErr w:type="spellEnd"/>
      <w:r w:rsidRPr="0004132D">
        <w:rPr>
          <w:rFonts w:ascii="Times New Roman" w:hAnsi="Times New Roman" w:cs="Times New Roman"/>
          <w:sz w:val="24"/>
          <w:szCs w:val="24"/>
        </w:rPr>
        <w:t>, M. R., &amp; Sadeghi, M. (2021). Toxic mechanisms of five heavy metals: Mercury, lead, chromium, cadmium, and arsenic. Frontiers in Pharmacology, 12, Article 643972. https://doi.org/10.3389/fphar.2021.643972</w:t>
      </w:r>
    </w:p>
    <w:p w14:paraId="782D3FB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Bellinger, D. C. (2004). Lead. </w:t>
      </w:r>
      <w:proofErr w:type="spellStart"/>
      <w:r w:rsidRPr="0004132D">
        <w:rPr>
          <w:rFonts w:ascii="Times New Roman" w:hAnsi="Times New Roman" w:cs="Times New Roman"/>
          <w:sz w:val="24"/>
          <w:szCs w:val="24"/>
        </w:rPr>
        <w:t>Pediatrics</w:t>
      </w:r>
      <w:proofErr w:type="spellEnd"/>
      <w:r w:rsidRPr="0004132D">
        <w:rPr>
          <w:rFonts w:ascii="Times New Roman" w:hAnsi="Times New Roman" w:cs="Times New Roman"/>
          <w:sz w:val="24"/>
          <w:szCs w:val="24"/>
        </w:rPr>
        <w:t xml:space="preserve">, 113(Supplement_3), 1016–1022. https://doi.org/10.1542/peds.113.S3.1016  </w:t>
      </w:r>
    </w:p>
    <w:p w14:paraId="7AF17EC8"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Blanuša</w:t>
      </w:r>
      <w:proofErr w:type="spellEnd"/>
      <w:r w:rsidRPr="0004132D">
        <w:rPr>
          <w:rFonts w:ascii="Times New Roman" w:hAnsi="Times New Roman" w:cs="Times New Roman"/>
          <w:sz w:val="24"/>
          <w:szCs w:val="24"/>
        </w:rPr>
        <w:t xml:space="preserve">, M., </w:t>
      </w:r>
      <w:proofErr w:type="spellStart"/>
      <w:r w:rsidRPr="0004132D">
        <w:rPr>
          <w:rFonts w:ascii="Times New Roman" w:hAnsi="Times New Roman" w:cs="Times New Roman"/>
          <w:sz w:val="24"/>
          <w:szCs w:val="24"/>
        </w:rPr>
        <w:t>Varnai</w:t>
      </w:r>
      <w:proofErr w:type="spellEnd"/>
      <w:r w:rsidRPr="0004132D">
        <w:rPr>
          <w:rFonts w:ascii="Times New Roman" w:hAnsi="Times New Roman" w:cs="Times New Roman"/>
          <w:sz w:val="24"/>
          <w:szCs w:val="24"/>
        </w:rPr>
        <w:t>, V. M., Piasek, M., &amp; Kostial, K. (2005). Chelators as antidotes of metal toxicity: Therapeutic and experimental aspects. Current Medicinal Chemistry, 12(23), 2771–2794. https://doi.org/10.2174/092986705774462987</w:t>
      </w:r>
    </w:p>
    <w:p w14:paraId="1D99A6E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Bose-O’Reilly, S., McCarty, K. M., Steckling, N., &amp; </w:t>
      </w:r>
      <w:proofErr w:type="spellStart"/>
      <w:r w:rsidRPr="0004132D">
        <w:rPr>
          <w:rFonts w:ascii="Times New Roman" w:hAnsi="Times New Roman" w:cs="Times New Roman"/>
          <w:sz w:val="24"/>
          <w:szCs w:val="24"/>
        </w:rPr>
        <w:t>Lettmeier</w:t>
      </w:r>
      <w:proofErr w:type="spellEnd"/>
      <w:r w:rsidRPr="0004132D">
        <w:rPr>
          <w:rFonts w:ascii="Times New Roman" w:hAnsi="Times New Roman" w:cs="Times New Roman"/>
          <w:sz w:val="24"/>
          <w:szCs w:val="24"/>
        </w:rPr>
        <w:t xml:space="preserve">, B. (2010). Mercury exposure and children’s health. Current Problems in </w:t>
      </w:r>
      <w:proofErr w:type="spellStart"/>
      <w:r w:rsidRPr="0004132D">
        <w:rPr>
          <w:rFonts w:ascii="Times New Roman" w:hAnsi="Times New Roman" w:cs="Times New Roman"/>
          <w:sz w:val="24"/>
          <w:szCs w:val="24"/>
        </w:rPr>
        <w:t>Pediatric</w:t>
      </w:r>
      <w:proofErr w:type="spellEnd"/>
      <w:r w:rsidRPr="0004132D">
        <w:rPr>
          <w:rFonts w:ascii="Times New Roman" w:hAnsi="Times New Roman" w:cs="Times New Roman"/>
          <w:sz w:val="24"/>
          <w:szCs w:val="24"/>
        </w:rPr>
        <w:t xml:space="preserve"> and Adolescent Health Care, 40(8), 186–215. https://doi.org/10.1016/j.cppeds.2010.07.002</w:t>
      </w:r>
    </w:p>
    <w:p w14:paraId="2AA3F90E"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Brzóska</w:t>
      </w:r>
      <w:proofErr w:type="spellEnd"/>
      <w:r w:rsidRPr="0004132D">
        <w:rPr>
          <w:rFonts w:ascii="Times New Roman" w:hAnsi="Times New Roman" w:cs="Times New Roman"/>
          <w:sz w:val="24"/>
          <w:szCs w:val="24"/>
        </w:rPr>
        <w:t>, M. M., &amp; Moniuszko-Jakoniuk, J. (2001). Interactions between cadmium and zinc in the organism. Food and Chemical Toxicology, 39(10), 967–980. https://doi.org/10.1016/S0278-6915(01)00048-5</w:t>
      </w:r>
    </w:p>
    <w:p w14:paraId="6F965677"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Singh, P., Mitra, P., Goyal, T., Sharma, S., &amp; Sharma, P. (2021). Blood lead and cadmium levels in occupationally exposed workers and their effect on markers of DNA damage and repair. Environmental Geochemistry and Health, 43, 185–193. https://doi.org/10.1007/s10653-020-00696-y </w:t>
      </w:r>
    </w:p>
    <w:p w14:paraId="757FFEE6"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Clarkson, T. W., &amp; Magos, L. (2006). The toxicology of mercury and its chemical compounds. Critical Reviews in Toxicology, 36(8), 609–662. https://doi.org/10.1080/10408440600845619</w:t>
      </w:r>
    </w:p>
    <w:p w14:paraId="4A62BE8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Clarkson, T. W., Vyas, J. B., &amp; </w:t>
      </w:r>
      <w:proofErr w:type="spellStart"/>
      <w:r w:rsidRPr="0004132D">
        <w:rPr>
          <w:rFonts w:ascii="Times New Roman" w:hAnsi="Times New Roman" w:cs="Times New Roman"/>
          <w:sz w:val="24"/>
          <w:szCs w:val="24"/>
        </w:rPr>
        <w:t>Ballatori</w:t>
      </w:r>
      <w:proofErr w:type="spellEnd"/>
      <w:r w:rsidRPr="0004132D">
        <w:rPr>
          <w:rFonts w:ascii="Times New Roman" w:hAnsi="Times New Roman" w:cs="Times New Roman"/>
          <w:sz w:val="24"/>
          <w:szCs w:val="24"/>
        </w:rPr>
        <w:t>, N. (2007). Mechanisms of mercury disposition in the body. American Journal of Industrial Medicine, 50(10), 757–764. https://doi.org/10.1002/ajim.20476</w:t>
      </w:r>
    </w:p>
    <w:p w14:paraId="49334BEE"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Ekong, E. B., Jaar, B. G., &amp; Weaver, V. M. (2006). Lead-related nephrotoxicity: A review of the epidemiologic evidence. Kidney International, 70(12), 2074–2084. https://doi.org/10.1038/sj.ki.5001809</w:t>
      </w:r>
    </w:p>
    <w:p w14:paraId="4FF4C6F9"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Genchi, G., Sinicropi, M. S., Lauria, G., Carocci, A., &amp; Catalano, A. (2020). The effects of cadmium toxicity. International Journal of Environmental Research and Public Health, 17(11), Article 3782. https://doi.org/10.3390/ijerph17113782</w:t>
      </w:r>
    </w:p>
    <w:p w14:paraId="7C820C4E"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Gidlow, D. A. (2004). Lead toxicity. Occupational Medicine, 54(2), 76–81. https://doi.org/10.1093/occmed/kqh019</w:t>
      </w:r>
    </w:p>
    <w:p w14:paraId="241F01FA"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Grandjean, P., &amp; Landrigan, P. J. (2014). </w:t>
      </w:r>
      <w:proofErr w:type="spellStart"/>
      <w:r w:rsidRPr="0004132D">
        <w:rPr>
          <w:rFonts w:ascii="Times New Roman" w:hAnsi="Times New Roman" w:cs="Times New Roman"/>
          <w:sz w:val="24"/>
          <w:szCs w:val="24"/>
        </w:rPr>
        <w:t>Neurobehavioural</w:t>
      </w:r>
      <w:proofErr w:type="spellEnd"/>
      <w:r w:rsidRPr="0004132D">
        <w:rPr>
          <w:rFonts w:ascii="Times New Roman" w:hAnsi="Times New Roman" w:cs="Times New Roman"/>
          <w:sz w:val="24"/>
          <w:szCs w:val="24"/>
        </w:rPr>
        <w:t xml:space="preserve"> effects of developmental toxicity. The Lancet Neurology, 13(3), 330–338. https://doi.org/10.1016/S1474-4422(13)70278-3</w:t>
      </w:r>
    </w:p>
    <w:p w14:paraId="549B8E30"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Hughes, M. F., Beck, B. D., Chen, Y., Lewis, A. S., &amp; Thomas, D. J. (2011). Arsenic exposure and toxicology: A historical perspective. Toxicological Sciences, 123(2), 305–332. https://doi.org/10.1093/toxsci/kfr184</w:t>
      </w:r>
    </w:p>
    <w:p w14:paraId="6EAAB461"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lastRenderedPageBreak/>
        <w:t xml:space="preserve">Jaishankar, M., Tseten, T., Anbalagan, N., Mathew, B. B., &amp; </w:t>
      </w:r>
      <w:proofErr w:type="spellStart"/>
      <w:r w:rsidRPr="0004132D">
        <w:rPr>
          <w:rFonts w:ascii="Times New Roman" w:hAnsi="Times New Roman" w:cs="Times New Roman"/>
          <w:sz w:val="24"/>
          <w:szCs w:val="24"/>
        </w:rPr>
        <w:t>Beeregowda</w:t>
      </w:r>
      <w:proofErr w:type="spellEnd"/>
      <w:r w:rsidRPr="0004132D">
        <w:rPr>
          <w:rFonts w:ascii="Times New Roman" w:hAnsi="Times New Roman" w:cs="Times New Roman"/>
          <w:sz w:val="24"/>
          <w:szCs w:val="24"/>
        </w:rPr>
        <w:t>, K. N. (2014). Toxicity, mechanism and health effects of some heavy metals. Interdisciplinary Toxicology, 7(2), 60–72. https://doi.org/10.2478/intox-2014-0009</w:t>
      </w:r>
    </w:p>
    <w:p w14:paraId="25D6F17D"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Järup</w:t>
      </w:r>
      <w:proofErr w:type="spellEnd"/>
      <w:r w:rsidRPr="0004132D">
        <w:rPr>
          <w:rFonts w:ascii="Times New Roman" w:hAnsi="Times New Roman" w:cs="Times New Roman"/>
          <w:sz w:val="24"/>
          <w:szCs w:val="24"/>
        </w:rPr>
        <w:t>, L. (2003). Hazards of heavy metal contamination. British Medical Bulletin, 68(1), 167–182. https://doi.org/10.1093/bmb/ldg032</w:t>
      </w:r>
    </w:p>
    <w:p w14:paraId="41FB12D0"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Järup</w:t>
      </w:r>
      <w:proofErr w:type="spellEnd"/>
      <w:r w:rsidRPr="0004132D">
        <w:rPr>
          <w:rFonts w:ascii="Times New Roman" w:hAnsi="Times New Roman" w:cs="Times New Roman"/>
          <w:sz w:val="24"/>
          <w:szCs w:val="24"/>
        </w:rPr>
        <w:t xml:space="preserve">, L., Alfvén, T., Persson, B., Toss, G., &amp; </w:t>
      </w:r>
      <w:proofErr w:type="spellStart"/>
      <w:r w:rsidRPr="0004132D">
        <w:rPr>
          <w:rFonts w:ascii="Times New Roman" w:hAnsi="Times New Roman" w:cs="Times New Roman"/>
          <w:sz w:val="24"/>
          <w:szCs w:val="24"/>
        </w:rPr>
        <w:t>Elinder</w:t>
      </w:r>
      <w:proofErr w:type="spellEnd"/>
      <w:r w:rsidRPr="0004132D">
        <w:rPr>
          <w:rFonts w:ascii="Times New Roman" w:hAnsi="Times New Roman" w:cs="Times New Roman"/>
          <w:sz w:val="24"/>
          <w:szCs w:val="24"/>
        </w:rPr>
        <w:t>, C. G. (1998). Cadmium may be a risk factor for osteoporosis. Occupational and Environmental Medicine, 55(7), 435–439. https://doi.org/10.1136/oem.55.7.435</w:t>
      </w:r>
    </w:p>
    <w:p w14:paraId="580D9D90"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Järup</w:t>
      </w:r>
      <w:proofErr w:type="spellEnd"/>
      <w:r w:rsidRPr="0004132D">
        <w:rPr>
          <w:rFonts w:ascii="Times New Roman" w:hAnsi="Times New Roman" w:cs="Times New Roman"/>
          <w:sz w:val="24"/>
          <w:szCs w:val="24"/>
        </w:rPr>
        <w:t>, L., &amp; Åkesson, A. (2009). Current status of cadmium as an environmental health problem. Toxicology and Applied Pharmacology, 238(3), 201–208. https://doi.org/10.1016/j.taap.2009.04.020</w:t>
      </w:r>
    </w:p>
    <w:p w14:paraId="1D627BA6"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Kim, K. H., Kabir, E., &amp; Jahan, S. A. (2016). A review on the distribution of Hg in the environment and its human health impacts. Journal of Hazardous Materials, 306, 376–385. https://doi.org/10.1016/j.jhazmat.2015.11.031</w:t>
      </w:r>
    </w:p>
    <w:p w14:paraId="662E5D14"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Landrigan, P. J., Fuller, R., Acosta, N. J. R., Adeyi, O., Arnold, R., Basu, N. N., Baldé, A. B., Bertollini, R., Bose-O’Reilly, S., Boufford, J. I., </w:t>
      </w:r>
      <w:proofErr w:type="spellStart"/>
      <w:r w:rsidRPr="0004132D">
        <w:rPr>
          <w:rFonts w:ascii="Times New Roman" w:hAnsi="Times New Roman" w:cs="Times New Roman"/>
          <w:sz w:val="24"/>
          <w:szCs w:val="24"/>
        </w:rPr>
        <w:t>Breysse</w:t>
      </w:r>
      <w:proofErr w:type="spellEnd"/>
      <w:r w:rsidRPr="0004132D">
        <w:rPr>
          <w:rFonts w:ascii="Times New Roman" w:hAnsi="Times New Roman" w:cs="Times New Roman"/>
          <w:sz w:val="24"/>
          <w:szCs w:val="24"/>
        </w:rPr>
        <w:t xml:space="preserve">, P. N., Chiles, T., Mahidol, C., Coll-Seck, A. M., Cropper, M. L., </w:t>
      </w:r>
      <w:proofErr w:type="spellStart"/>
      <w:r w:rsidRPr="0004132D">
        <w:rPr>
          <w:rFonts w:ascii="Times New Roman" w:hAnsi="Times New Roman" w:cs="Times New Roman"/>
          <w:sz w:val="24"/>
          <w:szCs w:val="24"/>
        </w:rPr>
        <w:t>Fobil</w:t>
      </w:r>
      <w:proofErr w:type="spellEnd"/>
      <w:r w:rsidRPr="0004132D">
        <w:rPr>
          <w:rFonts w:ascii="Times New Roman" w:hAnsi="Times New Roman" w:cs="Times New Roman"/>
          <w:sz w:val="24"/>
          <w:szCs w:val="24"/>
        </w:rPr>
        <w:t>, J., Fuster, V., Greenstone, M., Haines, A., … Zhong, M. (2018). The Lancet Commission on pollution and health. The Lancet, 391(10119), 462–512. https://doi.org/10.1016/S0140-6736(17)32345-0</w:t>
      </w:r>
    </w:p>
    <w:p w14:paraId="1BB5B6F0"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Lanphear, B. P., Hornung, R., Khoury, J., Yolton, K., </w:t>
      </w:r>
      <w:proofErr w:type="spellStart"/>
      <w:r w:rsidRPr="0004132D">
        <w:rPr>
          <w:rFonts w:ascii="Times New Roman" w:hAnsi="Times New Roman" w:cs="Times New Roman"/>
          <w:sz w:val="24"/>
          <w:szCs w:val="24"/>
        </w:rPr>
        <w:t>Baghurst</w:t>
      </w:r>
      <w:proofErr w:type="spellEnd"/>
      <w:r w:rsidRPr="0004132D">
        <w:rPr>
          <w:rFonts w:ascii="Times New Roman" w:hAnsi="Times New Roman" w:cs="Times New Roman"/>
          <w:sz w:val="24"/>
          <w:szCs w:val="24"/>
        </w:rPr>
        <w:t xml:space="preserve">, P., Bellinger, D. C., Canfield, R. L., Dietrich, K. N., Bornschein, R., Greene, T., Rothenberg, S. J., Needleman, H. L., </w:t>
      </w:r>
      <w:proofErr w:type="spellStart"/>
      <w:r w:rsidRPr="0004132D">
        <w:rPr>
          <w:rFonts w:ascii="Times New Roman" w:hAnsi="Times New Roman" w:cs="Times New Roman"/>
          <w:sz w:val="24"/>
          <w:szCs w:val="24"/>
        </w:rPr>
        <w:t>Schnaas</w:t>
      </w:r>
      <w:proofErr w:type="spellEnd"/>
      <w:r w:rsidRPr="0004132D">
        <w:rPr>
          <w:rFonts w:ascii="Times New Roman" w:hAnsi="Times New Roman" w:cs="Times New Roman"/>
          <w:sz w:val="24"/>
          <w:szCs w:val="24"/>
        </w:rPr>
        <w:t>, L., Wasserman, G., Graziano, J., &amp; Roberts, R. (2005). Low-level environmental lead exposure and children’s intellectual function: An international pooled analysis. Environmental Health Perspectives, 113(7), 894–899. https://doi.org/10.1289/ehp.7688</w:t>
      </w:r>
    </w:p>
    <w:p w14:paraId="2537D388"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Mandal, B. K., &amp; Suzuki, K. T. (2002). Arsenic round the world: A review. </w:t>
      </w:r>
      <w:proofErr w:type="spellStart"/>
      <w:r w:rsidRPr="0004132D">
        <w:rPr>
          <w:rFonts w:ascii="Times New Roman" w:hAnsi="Times New Roman" w:cs="Times New Roman"/>
          <w:sz w:val="24"/>
          <w:szCs w:val="24"/>
        </w:rPr>
        <w:t>Talanta</w:t>
      </w:r>
      <w:proofErr w:type="spellEnd"/>
      <w:r w:rsidRPr="0004132D">
        <w:rPr>
          <w:rFonts w:ascii="Times New Roman" w:hAnsi="Times New Roman" w:cs="Times New Roman"/>
          <w:sz w:val="24"/>
          <w:szCs w:val="24"/>
        </w:rPr>
        <w:t>, 58(1), 201–235. https://doi.org/10.1016/S0039-9140(02)00268-0</w:t>
      </w:r>
    </w:p>
    <w:p w14:paraId="69BAC0AD"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Mergler, D., Anderson, H. A., Chan, L. H. M., Mahaffey, K. R., Murray, M., Sakamoto, M., &amp; Stern, A. H. (2007). Methylmercury exposure and health effects in humans: A worldwide concern. AMBIO, 36(1), 3–11. https://doi.org/10.1579/0044-7447(2007)36[</w:t>
      </w:r>
      <w:proofErr w:type="gramStart"/>
      <w:r w:rsidRPr="0004132D">
        <w:rPr>
          <w:rFonts w:ascii="Times New Roman" w:hAnsi="Times New Roman" w:cs="Times New Roman"/>
          <w:sz w:val="24"/>
          <w:szCs w:val="24"/>
        </w:rPr>
        <w:t>3:MEAHEI</w:t>
      </w:r>
      <w:proofErr w:type="gramEnd"/>
      <w:r w:rsidRPr="0004132D">
        <w:rPr>
          <w:rFonts w:ascii="Times New Roman" w:hAnsi="Times New Roman" w:cs="Times New Roman"/>
          <w:sz w:val="24"/>
          <w:szCs w:val="24"/>
        </w:rPr>
        <w:t>]2.0.CO;2</w:t>
      </w:r>
    </w:p>
    <w:p w14:paraId="3C7E967F"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Mishra, S., &amp; </w:t>
      </w:r>
      <w:proofErr w:type="spellStart"/>
      <w:r w:rsidRPr="0004132D">
        <w:rPr>
          <w:rFonts w:ascii="Times New Roman" w:hAnsi="Times New Roman" w:cs="Times New Roman"/>
          <w:sz w:val="24"/>
          <w:szCs w:val="24"/>
        </w:rPr>
        <w:t>Bharagava</w:t>
      </w:r>
      <w:proofErr w:type="spellEnd"/>
      <w:r w:rsidRPr="0004132D">
        <w:rPr>
          <w:rFonts w:ascii="Times New Roman" w:hAnsi="Times New Roman" w:cs="Times New Roman"/>
          <w:sz w:val="24"/>
          <w:szCs w:val="24"/>
        </w:rPr>
        <w:t>, R. N. (2016). Toxic and genotoxic effects of hexavalent chromium in environment and its bioremediation strategies. Journal of Environmental Science and Health, Part C, 34(1), 1–32. https://doi.org/10.1080/10590501.2015.1096883</w:t>
      </w:r>
    </w:p>
    <w:p w14:paraId="5F60645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Navas-</w:t>
      </w:r>
      <w:proofErr w:type="spellStart"/>
      <w:r w:rsidRPr="0004132D">
        <w:rPr>
          <w:rFonts w:ascii="Times New Roman" w:hAnsi="Times New Roman" w:cs="Times New Roman"/>
          <w:sz w:val="24"/>
          <w:szCs w:val="24"/>
        </w:rPr>
        <w:t>Acien</w:t>
      </w:r>
      <w:proofErr w:type="spellEnd"/>
      <w:r w:rsidRPr="0004132D">
        <w:rPr>
          <w:rFonts w:ascii="Times New Roman" w:hAnsi="Times New Roman" w:cs="Times New Roman"/>
          <w:sz w:val="24"/>
          <w:szCs w:val="24"/>
        </w:rPr>
        <w:t xml:space="preserve">, A., </w:t>
      </w:r>
      <w:proofErr w:type="spellStart"/>
      <w:r w:rsidRPr="0004132D">
        <w:rPr>
          <w:rFonts w:ascii="Times New Roman" w:hAnsi="Times New Roman" w:cs="Times New Roman"/>
          <w:sz w:val="24"/>
          <w:szCs w:val="24"/>
        </w:rPr>
        <w:t>Guallar</w:t>
      </w:r>
      <w:proofErr w:type="spellEnd"/>
      <w:r w:rsidRPr="0004132D">
        <w:rPr>
          <w:rFonts w:ascii="Times New Roman" w:hAnsi="Times New Roman" w:cs="Times New Roman"/>
          <w:sz w:val="24"/>
          <w:szCs w:val="24"/>
        </w:rPr>
        <w:t xml:space="preserve">, E., </w:t>
      </w:r>
      <w:proofErr w:type="spellStart"/>
      <w:r w:rsidRPr="0004132D">
        <w:rPr>
          <w:rFonts w:ascii="Times New Roman" w:hAnsi="Times New Roman" w:cs="Times New Roman"/>
          <w:sz w:val="24"/>
          <w:szCs w:val="24"/>
        </w:rPr>
        <w:t>Silbergeld</w:t>
      </w:r>
      <w:proofErr w:type="spellEnd"/>
      <w:r w:rsidRPr="0004132D">
        <w:rPr>
          <w:rFonts w:ascii="Times New Roman" w:hAnsi="Times New Roman" w:cs="Times New Roman"/>
          <w:sz w:val="24"/>
          <w:szCs w:val="24"/>
        </w:rPr>
        <w:t>, E. K., &amp; Rothenberg, S. J. (2007). Lead exposure and cardiovascular disease: A systematic review. Environmental Health Perspectives, 115(3), 472–482. https://doi.org/10.1289/ehp.9785</w:t>
      </w:r>
    </w:p>
    <w:p w14:paraId="0FF583FF"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Navas-</w:t>
      </w:r>
      <w:proofErr w:type="spellStart"/>
      <w:r w:rsidRPr="0004132D">
        <w:rPr>
          <w:rFonts w:ascii="Times New Roman" w:hAnsi="Times New Roman" w:cs="Times New Roman"/>
          <w:sz w:val="24"/>
          <w:szCs w:val="24"/>
        </w:rPr>
        <w:t>Acien</w:t>
      </w:r>
      <w:proofErr w:type="spellEnd"/>
      <w:r w:rsidRPr="0004132D">
        <w:rPr>
          <w:rFonts w:ascii="Times New Roman" w:hAnsi="Times New Roman" w:cs="Times New Roman"/>
          <w:sz w:val="24"/>
          <w:szCs w:val="24"/>
        </w:rPr>
        <w:t xml:space="preserve">, A., </w:t>
      </w:r>
      <w:proofErr w:type="spellStart"/>
      <w:r w:rsidRPr="0004132D">
        <w:rPr>
          <w:rFonts w:ascii="Times New Roman" w:hAnsi="Times New Roman" w:cs="Times New Roman"/>
          <w:sz w:val="24"/>
          <w:szCs w:val="24"/>
        </w:rPr>
        <w:t>Silbergeld</w:t>
      </w:r>
      <w:proofErr w:type="spellEnd"/>
      <w:r w:rsidRPr="0004132D">
        <w:rPr>
          <w:rFonts w:ascii="Times New Roman" w:hAnsi="Times New Roman" w:cs="Times New Roman"/>
          <w:sz w:val="24"/>
          <w:szCs w:val="24"/>
        </w:rPr>
        <w:t>, E. K., Pastor-</w:t>
      </w:r>
      <w:proofErr w:type="spellStart"/>
      <w:r w:rsidRPr="0004132D">
        <w:rPr>
          <w:rFonts w:ascii="Times New Roman" w:hAnsi="Times New Roman" w:cs="Times New Roman"/>
          <w:sz w:val="24"/>
          <w:szCs w:val="24"/>
        </w:rPr>
        <w:t>Barriuso</w:t>
      </w:r>
      <w:proofErr w:type="spellEnd"/>
      <w:r w:rsidRPr="0004132D">
        <w:rPr>
          <w:rFonts w:ascii="Times New Roman" w:hAnsi="Times New Roman" w:cs="Times New Roman"/>
          <w:sz w:val="24"/>
          <w:szCs w:val="24"/>
        </w:rPr>
        <w:t xml:space="preserve">, R., &amp; </w:t>
      </w:r>
      <w:proofErr w:type="spellStart"/>
      <w:r w:rsidRPr="0004132D">
        <w:rPr>
          <w:rFonts w:ascii="Times New Roman" w:hAnsi="Times New Roman" w:cs="Times New Roman"/>
          <w:sz w:val="24"/>
          <w:szCs w:val="24"/>
        </w:rPr>
        <w:t>Guallar</w:t>
      </w:r>
      <w:proofErr w:type="spellEnd"/>
      <w:r w:rsidRPr="0004132D">
        <w:rPr>
          <w:rFonts w:ascii="Times New Roman" w:hAnsi="Times New Roman" w:cs="Times New Roman"/>
          <w:sz w:val="24"/>
          <w:szCs w:val="24"/>
        </w:rPr>
        <w:t>, E. (2008). Arsenic exposure and prevalence of type 2 diabetes in US adults. JAMA, 300(7), 814–822. https://doi.org/10.1001/jama.300.7.814</w:t>
      </w:r>
    </w:p>
    <w:p w14:paraId="58D577D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lastRenderedPageBreak/>
        <w:t>Nriagu</w:t>
      </w:r>
      <w:proofErr w:type="spellEnd"/>
      <w:r w:rsidRPr="0004132D">
        <w:rPr>
          <w:rFonts w:ascii="Times New Roman" w:hAnsi="Times New Roman" w:cs="Times New Roman"/>
          <w:sz w:val="24"/>
          <w:szCs w:val="24"/>
        </w:rPr>
        <w:t>, J. O. (1996). A history of global metal pollution. Science, 272(5259), 223–224. https://doi.org/10.1126/science.272.5259.223</w:t>
      </w:r>
    </w:p>
    <w:p w14:paraId="1062973F"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Pacyna, J. M., &amp; Pacyna, E. G. (2001). An assessment of global and regional emissions of trace metals to the atmosphere from anthropogenic sources worldwide. Environmental Reviews, 9(4), 269–298. https://doi.org/10.1139/er-9-4-269</w:t>
      </w:r>
    </w:p>
    <w:p w14:paraId="31510B34"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Park, J. D., &amp; Zheng, W. (2012). Human exposure and health effects of inorganic and elemental mercury. Journal of Preventive Medicine &amp; Public Health, 45(6), 344–352. https://doi.org/10.3961/jpmph.2012.45.6.344</w:t>
      </w:r>
    </w:p>
    <w:p w14:paraId="0D279007"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Rehman, K., Fatima, F., Waheed, I., &amp; Akash, M. S. H. (2018). Prevalence of exposure of heavy metals and their impact on health consequences. Journal of Cellular Biochemistry, 119(1), 157–184. https://doi.org/10.1002/jcb.26234</w:t>
      </w:r>
    </w:p>
    <w:p w14:paraId="41CD109E"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Rice, K. M., Walker, E. M., Jr., Wu, M., Gillette, C., &amp; Blough, E. R. (2014). Environmental mercury and its toxic effects. Journal of Preventive Medicine &amp; Public Health, 47(2), 74–83. https://doi.org/10.3961/jpmph.2014.47.2.74</w:t>
      </w:r>
    </w:p>
    <w:p w14:paraId="73036073"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Satarug</w:t>
      </w:r>
      <w:proofErr w:type="spellEnd"/>
      <w:r w:rsidRPr="0004132D">
        <w:rPr>
          <w:rFonts w:ascii="Times New Roman" w:hAnsi="Times New Roman" w:cs="Times New Roman"/>
          <w:sz w:val="24"/>
          <w:szCs w:val="24"/>
        </w:rPr>
        <w:t>, S., Garrett, S. H., Sens, M. A., &amp; Sens, D. A. (2010). Cadmium, environmental exposure, and health outcomes. Environmental Health Perspectives, 118(2), 182–190. https://doi.org/10.1289/ehp.0901234</w:t>
      </w:r>
    </w:p>
    <w:p w14:paraId="639820EC"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Satarug</w:t>
      </w:r>
      <w:proofErr w:type="spellEnd"/>
      <w:r w:rsidRPr="0004132D">
        <w:rPr>
          <w:rFonts w:ascii="Times New Roman" w:hAnsi="Times New Roman" w:cs="Times New Roman"/>
          <w:sz w:val="24"/>
          <w:szCs w:val="24"/>
        </w:rPr>
        <w:t>, S., &amp; Moore, M. R. (2004). Adverse health effects of chronic exposure to low-level cadmium in foodstuffs and cigarette smoke. Environmental Health Perspectives, 112(10), 1099–1103. https://doi.org/10.1289/ehp.6751</w:t>
      </w:r>
    </w:p>
    <w:p w14:paraId="5E33F565"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Selin, N. E. (2009). Global biogeochemical cycling of mercury: A review. Annual Review of Environment and Resources, 34, 43–63. https://doi.org/10.1146/annurev.environ.051308.084314</w:t>
      </w:r>
    </w:p>
    <w:p w14:paraId="0A5A009B"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Snyder, H. (2019). Literature review as a research methodology: An overview and guidelines. Journal of Business Research, 104, 333–339. https://doi.org/10.1016/j.jbusres.2019.07.039</w:t>
      </w:r>
    </w:p>
    <w:p w14:paraId="39D5F6C7"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Solenkova</w:t>
      </w:r>
      <w:proofErr w:type="spellEnd"/>
      <w:r w:rsidRPr="0004132D">
        <w:rPr>
          <w:rFonts w:ascii="Times New Roman" w:hAnsi="Times New Roman" w:cs="Times New Roman"/>
          <w:sz w:val="24"/>
          <w:szCs w:val="24"/>
        </w:rPr>
        <w:t>, N. V., Newman, J. D., Berger, J. S., Thurston, G., Hochman, J. S., &amp; Lamas, G. A. (2014). Metal pollutants and cardiovascular disease: Mechanisms and consequences of exposure. American Heart Journal, 168(6), 812–822. https://doi.org/10.1016/j.ahj.2014.07.007</w:t>
      </w:r>
    </w:p>
    <w:p w14:paraId="6068FA2C"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Tchounwou</w:t>
      </w:r>
      <w:proofErr w:type="spellEnd"/>
      <w:r w:rsidRPr="0004132D">
        <w:rPr>
          <w:rFonts w:ascii="Times New Roman" w:hAnsi="Times New Roman" w:cs="Times New Roman"/>
          <w:sz w:val="24"/>
          <w:szCs w:val="24"/>
        </w:rPr>
        <w:t xml:space="preserve">, P. B., </w:t>
      </w:r>
      <w:proofErr w:type="spellStart"/>
      <w:r w:rsidRPr="0004132D">
        <w:rPr>
          <w:rFonts w:ascii="Times New Roman" w:hAnsi="Times New Roman" w:cs="Times New Roman"/>
          <w:sz w:val="24"/>
          <w:szCs w:val="24"/>
        </w:rPr>
        <w:t>Ayensu</w:t>
      </w:r>
      <w:proofErr w:type="spellEnd"/>
      <w:r w:rsidRPr="0004132D">
        <w:rPr>
          <w:rFonts w:ascii="Times New Roman" w:hAnsi="Times New Roman" w:cs="Times New Roman"/>
          <w:sz w:val="24"/>
          <w:szCs w:val="24"/>
        </w:rPr>
        <w:t xml:space="preserve">, W. K., </w:t>
      </w:r>
      <w:proofErr w:type="spellStart"/>
      <w:r w:rsidRPr="0004132D">
        <w:rPr>
          <w:rFonts w:ascii="Times New Roman" w:hAnsi="Times New Roman" w:cs="Times New Roman"/>
          <w:sz w:val="24"/>
          <w:szCs w:val="24"/>
        </w:rPr>
        <w:t>Ninashvili</w:t>
      </w:r>
      <w:proofErr w:type="spellEnd"/>
      <w:r w:rsidRPr="0004132D">
        <w:rPr>
          <w:rFonts w:ascii="Times New Roman" w:hAnsi="Times New Roman" w:cs="Times New Roman"/>
          <w:sz w:val="24"/>
          <w:szCs w:val="24"/>
        </w:rPr>
        <w:t xml:space="preserve">, N., &amp; Sutton, D. (2003). Environmental exposure to mercury and its </w:t>
      </w:r>
      <w:proofErr w:type="spellStart"/>
      <w:r w:rsidRPr="0004132D">
        <w:rPr>
          <w:rFonts w:ascii="Times New Roman" w:hAnsi="Times New Roman" w:cs="Times New Roman"/>
          <w:sz w:val="24"/>
          <w:szCs w:val="24"/>
        </w:rPr>
        <w:t>toxicopathologic</w:t>
      </w:r>
      <w:proofErr w:type="spellEnd"/>
      <w:r w:rsidRPr="0004132D">
        <w:rPr>
          <w:rFonts w:ascii="Times New Roman" w:hAnsi="Times New Roman" w:cs="Times New Roman"/>
          <w:sz w:val="24"/>
          <w:szCs w:val="24"/>
        </w:rPr>
        <w:t xml:space="preserve"> implications for public health. Environmental Toxicology, 18(3), 149–175. https://doi.org/10.1002/tox.10116</w:t>
      </w:r>
    </w:p>
    <w:p w14:paraId="3652479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Tchounwou</w:t>
      </w:r>
      <w:proofErr w:type="spellEnd"/>
      <w:r w:rsidRPr="0004132D">
        <w:rPr>
          <w:rFonts w:ascii="Times New Roman" w:hAnsi="Times New Roman" w:cs="Times New Roman"/>
          <w:sz w:val="24"/>
          <w:szCs w:val="24"/>
        </w:rPr>
        <w:t xml:space="preserve">, P. B., </w:t>
      </w:r>
      <w:proofErr w:type="spellStart"/>
      <w:r w:rsidRPr="0004132D">
        <w:rPr>
          <w:rFonts w:ascii="Times New Roman" w:hAnsi="Times New Roman" w:cs="Times New Roman"/>
          <w:sz w:val="24"/>
          <w:szCs w:val="24"/>
        </w:rPr>
        <w:t>Yedjou</w:t>
      </w:r>
      <w:proofErr w:type="spellEnd"/>
      <w:r w:rsidRPr="0004132D">
        <w:rPr>
          <w:rFonts w:ascii="Times New Roman" w:hAnsi="Times New Roman" w:cs="Times New Roman"/>
          <w:sz w:val="24"/>
          <w:szCs w:val="24"/>
        </w:rPr>
        <w:t>, C. G., Patlolla, A. K., &amp; Sutton, D. J. (2012). Heavy metals toxicity and the environment. In A. Luch (Ed.), Molecular, clinical and environmental toxicology: Volume 3: Environmental toxicology (</w:t>
      </w:r>
      <w:proofErr w:type="spellStart"/>
      <w:r w:rsidRPr="0004132D">
        <w:rPr>
          <w:rFonts w:ascii="Times New Roman" w:hAnsi="Times New Roman" w:cs="Times New Roman"/>
          <w:sz w:val="24"/>
          <w:szCs w:val="24"/>
        </w:rPr>
        <w:t>Experientia</w:t>
      </w:r>
      <w:proofErr w:type="spellEnd"/>
      <w:r w:rsidRPr="0004132D">
        <w:rPr>
          <w:rFonts w:ascii="Times New Roman" w:hAnsi="Times New Roman" w:cs="Times New Roman"/>
          <w:sz w:val="24"/>
          <w:szCs w:val="24"/>
        </w:rPr>
        <w:t xml:space="preserve"> </w:t>
      </w:r>
      <w:proofErr w:type="spellStart"/>
      <w:r w:rsidRPr="0004132D">
        <w:rPr>
          <w:rFonts w:ascii="Times New Roman" w:hAnsi="Times New Roman" w:cs="Times New Roman"/>
          <w:sz w:val="24"/>
          <w:szCs w:val="24"/>
        </w:rPr>
        <w:t>Supplementum</w:t>
      </w:r>
      <w:proofErr w:type="spellEnd"/>
      <w:r w:rsidRPr="0004132D">
        <w:rPr>
          <w:rFonts w:ascii="Times New Roman" w:hAnsi="Times New Roman" w:cs="Times New Roman"/>
          <w:sz w:val="24"/>
          <w:szCs w:val="24"/>
        </w:rPr>
        <w:t>, Vol. 101, pp. 133–164). Springer. https://doi.org/10.1007/978-3-7643-8340-4_6</w:t>
      </w:r>
    </w:p>
    <w:p w14:paraId="0D9080DC"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lastRenderedPageBreak/>
        <w:t>United Nations Environment Programme. (2013). Minamata Convention on Mercury: Text and annexes. https://www.mercuryconvention.org/en/resources/minamata-convention-mercury-text-and-annexes</w:t>
      </w:r>
    </w:p>
    <w:p w14:paraId="7BAC4312"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United Nations Environment Programme. (2019). Global mercury assessment 2018. https://www.unep.org/resources/publication/global-mercury-assessment-2018</w:t>
      </w:r>
    </w:p>
    <w:p w14:paraId="1A9610DD"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proofErr w:type="spellStart"/>
      <w:r w:rsidRPr="0004132D">
        <w:rPr>
          <w:rFonts w:ascii="Times New Roman" w:hAnsi="Times New Roman" w:cs="Times New Roman"/>
          <w:sz w:val="24"/>
          <w:szCs w:val="24"/>
        </w:rPr>
        <w:t>Vahter</w:t>
      </w:r>
      <w:proofErr w:type="spellEnd"/>
      <w:r w:rsidRPr="0004132D">
        <w:rPr>
          <w:rFonts w:ascii="Times New Roman" w:hAnsi="Times New Roman" w:cs="Times New Roman"/>
          <w:sz w:val="24"/>
          <w:szCs w:val="24"/>
        </w:rPr>
        <w:t>, M. (2002). Mechanisms of arsenic biotransformation. Toxicology, 181–182, 211–217. https://doi.org/10.1016/S0300-483X(02)00285-8</w:t>
      </w:r>
    </w:p>
    <w:p w14:paraId="0A11A390"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Valko, M., Morris, H., &amp; Cronin, M. T. D. (2005). Metals, toxicity and oxidative stress. Current Medicinal Chemistry, 12(10), 1161–1208. https://doi.org/10.2174/0929867053764635</w:t>
      </w:r>
    </w:p>
    <w:p w14:paraId="61BC8468"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Virtanen, J. K., Rissanen, T. H., Voutilainen, S., &amp; Tuomainen, T. P. (2007). Mercury as a risk factor for cardiovascular diseases. The Journal of Nutritional Biochemistry, 18(2), 75–85. https://doi.org/10.1016/j.jnutbio.2006.06.009</w:t>
      </w:r>
    </w:p>
    <w:p w14:paraId="1830735C"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World Health Organization. (2024). Mercury. https://www.who.int/news-room/fact-sheets/detail/mercury-and-health </w:t>
      </w:r>
    </w:p>
    <w:p w14:paraId="15C64147" w14:textId="77777777" w:rsidR="0004132D"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 xml:space="preserve">World Health Organization. (2022). Arsenic. https://www.who.int/news-room/fact-sheets/detail/arsenic </w:t>
      </w:r>
    </w:p>
    <w:p w14:paraId="71C304C0" w14:textId="77777777" w:rsidR="004841B3" w:rsidRPr="0004132D" w:rsidRDefault="0004132D" w:rsidP="0004132D">
      <w:pPr>
        <w:spacing w:before="100" w:beforeAutospacing="1" w:after="100" w:afterAutospacing="1" w:line="240" w:lineRule="auto"/>
        <w:rPr>
          <w:rFonts w:ascii="Times New Roman" w:hAnsi="Times New Roman" w:cs="Times New Roman"/>
          <w:sz w:val="24"/>
          <w:szCs w:val="24"/>
        </w:rPr>
      </w:pPr>
      <w:r w:rsidRPr="0004132D">
        <w:rPr>
          <w:rFonts w:ascii="Times New Roman" w:hAnsi="Times New Roman" w:cs="Times New Roman"/>
          <w:sz w:val="24"/>
          <w:szCs w:val="24"/>
        </w:rPr>
        <w:t>World Health Organization. (2024). Lead poisoning. https://www.who.int/news-room/fact-sheets/detail/lead-poisoning-and-health</w:t>
      </w:r>
    </w:p>
    <w:sectPr w:rsidR="004841B3" w:rsidRPr="0004132D"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3C9E" w14:textId="77777777" w:rsidR="00195FF2" w:rsidRDefault="00195FF2" w:rsidP="00160724">
      <w:pPr>
        <w:spacing w:after="0" w:line="240" w:lineRule="auto"/>
      </w:pPr>
      <w:r>
        <w:separator/>
      </w:r>
    </w:p>
  </w:endnote>
  <w:endnote w:type="continuationSeparator" w:id="0">
    <w:p w14:paraId="1298C49C" w14:textId="77777777" w:rsidR="00195FF2" w:rsidRDefault="00195FF2" w:rsidP="0016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8E86" w14:textId="77777777" w:rsidR="00160724" w:rsidRDefault="00160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CF0E" w14:textId="77777777" w:rsidR="00160724" w:rsidRDefault="00160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9D44" w14:textId="77777777" w:rsidR="00160724" w:rsidRDefault="0016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7F4F" w14:textId="77777777" w:rsidR="00195FF2" w:rsidRDefault="00195FF2" w:rsidP="00160724">
      <w:pPr>
        <w:spacing w:after="0" w:line="240" w:lineRule="auto"/>
      </w:pPr>
      <w:r>
        <w:separator/>
      </w:r>
    </w:p>
  </w:footnote>
  <w:footnote w:type="continuationSeparator" w:id="0">
    <w:p w14:paraId="0B1C3010" w14:textId="77777777" w:rsidR="00195FF2" w:rsidRDefault="00195FF2" w:rsidP="00160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A13F" w14:textId="32B600E9" w:rsidR="00160724" w:rsidRDefault="00160724">
    <w:pPr>
      <w:pStyle w:val="Header"/>
    </w:pPr>
    <w:r>
      <w:rPr>
        <w:noProof/>
      </w:rPr>
      <w:pict w14:anchorId="64E7F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FD38" w14:textId="7FE262B3" w:rsidR="00160724" w:rsidRDefault="00160724">
    <w:pPr>
      <w:pStyle w:val="Header"/>
    </w:pPr>
    <w:r>
      <w:rPr>
        <w:noProof/>
      </w:rPr>
      <w:pict w14:anchorId="691C5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645" w14:textId="3038929F" w:rsidR="00160724" w:rsidRDefault="00160724">
    <w:pPr>
      <w:pStyle w:val="Header"/>
    </w:pPr>
    <w:r>
      <w:rPr>
        <w:noProof/>
      </w:rPr>
      <w:pict w14:anchorId="57D56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7B8"/>
    <w:rsid w:val="00017DFE"/>
    <w:rsid w:val="0004132D"/>
    <w:rsid w:val="00095D47"/>
    <w:rsid w:val="00160724"/>
    <w:rsid w:val="00195FF2"/>
    <w:rsid w:val="001F07B8"/>
    <w:rsid w:val="0025628E"/>
    <w:rsid w:val="004841B3"/>
    <w:rsid w:val="00553CC7"/>
    <w:rsid w:val="00C66EC7"/>
    <w:rsid w:val="00E5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B6724"/>
  <w15:docId w15:val="{F1A08051-1915-4BAD-B2EC-497B9809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1F07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F07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F07B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7B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F07B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F07B8"/>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1F0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07B8"/>
    <w:rPr>
      <w:b/>
      <w:bCs/>
    </w:rPr>
  </w:style>
  <w:style w:type="character" w:styleId="Emphasis">
    <w:name w:val="Emphasis"/>
    <w:basedOn w:val="DefaultParagraphFont"/>
    <w:uiPriority w:val="20"/>
    <w:qFormat/>
    <w:rsid w:val="001F07B8"/>
    <w:rPr>
      <w:i/>
      <w:iCs/>
    </w:rPr>
  </w:style>
  <w:style w:type="character" w:styleId="Hyperlink">
    <w:name w:val="Hyperlink"/>
    <w:basedOn w:val="DefaultParagraphFont"/>
    <w:uiPriority w:val="99"/>
    <w:unhideWhenUsed/>
    <w:rsid w:val="001F07B8"/>
    <w:rPr>
      <w:color w:val="0000FF"/>
      <w:u w:val="single"/>
    </w:rPr>
  </w:style>
  <w:style w:type="paragraph" w:styleId="NormalWeb">
    <w:name w:val="Normal (Web)"/>
    <w:basedOn w:val="Normal"/>
    <w:uiPriority w:val="99"/>
    <w:semiHidden/>
    <w:unhideWhenUsed/>
    <w:rsid w:val="00C66E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4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724"/>
  </w:style>
  <w:style w:type="paragraph" w:styleId="Footer">
    <w:name w:val="footer"/>
    <w:basedOn w:val="Normal"/>
    <w:link w:val="FooterChar"/>
    <w:uiPriority w:val="99"/>
    <w:unhideWhenUsed/>
    <w:rsid w:val="0016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5996">
      <w:bodyDiv w:val="1"/>
      <w:marLeft w:val="0"/>
      <w:marRight w:val="0"/>
      <w:marTop w:val="0"/>
      <w:marBottom w:val="0"/>
      <w:divBdr>
        <w:top w:val="none" w:sz="0" w:space="0" w:color="auto"/>
        <w:left w:val="none" w:sz="0" w:space="0" w:color="auto"/>
        <w:bottom w:val="none" w:sz="0" w:space="0" w:color="auto"/>
        <w:right w:val="none" w:sz="0" w:space="0" w:color="auto"/>
      </w:divBdr>
      <w:divsChild>
        <w:div w:id="1210915857">
          <w:marLeft w:val="0"/>
          <w:marRight w:val="0"/>
          <w:marTop w:val="0"/>
          <w:marBottom w:val="0"/>
          <w:divBdr>
            <w:top w:val="none" w:sz="0" w:space="0" w:color="auto"/>
            <w:left w:val="none" w:sz="0" w:space="0" w:color="auto"/>
            <w:bottom w:val="none" w:sz="0" w:space="0" w:color="auto"/>
            <w:right w:val="none" w:sz="0" w:space="0" w:color="auto"/>
          </w:divBdr>
        </w:div>
        <w:div w:id="1179271059">
          <w:marLeft w:val="0"/>
          <w:marRight w:val="0"/>
          <w:marTop w:val="0"/>
          <w:marBottom w:val="0"/>
          <w:divBdr>
            <w:top w:val="none" w:sz="0" w:space="0" w:color="auto"/>
            <w:left w:val="none" w:sz="0" w:space="0" w:color="auto"/>
            <w:bottom w:val="none" w:sz="0" w:space="0" w:color="auto"/>
            <w:right w:val="none" w:sz="0" w:space="0" w:color="auto"/>
          </w:divBdr>
        </w:div>
        <w:div w:id="291517714">
          <w:marLeft w:val="0"/>
          <w:marRight w:val="0"/>
          <w:marTop w:val="0"/>
          <w:marBottom w:val="0"/>
          <w:divBdr>
            <w:top w:val="none" w:sz="0" w:space="0" w:color="auto"/>
            <w:left w:val="none" w:sz="0" w:space="0" w:color="auto"/>
            <w:bottom w:val="none" w:sz="0" w:space="0" w:color="auto"/>
            <w:right w:val="none" w:sz="0" w:space="0" w:color="auto"/>
          </w:divBdr>
        </w:div>
        <w:div w:id="112090758">
          <w:marLeft w:val="0"/>
          <w:marRight w:val="0"/>
          <w:marTop w:val="0"/>
          <w:marBottom w:val="0"/>
          <w:divBdr>
            <w:top w:val="none" w:sz="0" w:space="0" w:color="auto"/>
            <w:left w:val="none" w:sz="0" w:space="0" w:color="auto"/>
            <w:bottom w:val="none" w:sz="0" w:space="0" w:color="auto"/>
            <w:right w:val="none" w:sz="0" w:space="0" w:color="auto"/>
          </w:divBdr>
        </w:div>
      </w:divsChild>
    </w:div>
    <w:div w:id="1327590679">
      <w:bodyDiv w:val="1"/>
      <w:marLeft w:val="0"/>
      <w:marRight w:val="0"/>
      <w:marTop w:val="0"/>
      <w:marBottom w:val="0"/>
      <w:divBdr>
        <w:top w:val="none" w:sz="0" w:space="0" w:color="auto"/>
        <w:left w:val="none" w:sz="0" w:space="0" w:color="auto"/>
        <w:bottom w:val="none" w:sz="0" w:space="0" w:color="auto"/>
        <w:right w:val="none" w:sz="0" w:space="0" w:color="auto"/>
      </w:divBdr>
      <w:divsChild>
        <w:div w:id="2069955546">
          <w:marLeft w:val="0"/>
          <w:marRight w:val="0"/>
          <w:marTop w:val="0"/>
          <w:marBottom w:val="0"/>
          <w:divBdr>
            <w:top w:val="none" w:sz="0" w:space="0" w:color="auto"/>
            <w:left w:val="none" w:sz="0" w:space="0" w:color="auto"/>
            <w:bottom w:val="none" w:sz="0" w:space="0" w:color="auto"/>
            <w:right w:val="none" w:sz="0" w:space="0" w:color="auto"/>
          </w:divBdr>
          <w:divsChild>
            <w:div w:id="1519614250">
              <w:marLeft w:val="0"/>
              <w:marRight w:val="0"/>
              <w:marTop w:val="0"/>
              <w:marBottom w:val="0"/>
              <w:divBdr>
                <w:top w:val="none" w:sz="0" w:space="0" w:color="auto"/>
                <w:left w:val="none" w:sz="0" w:space="0" w:color="auto"/>
                <w:bottom w:val="none" w:sz="0" w:space="0" w:color="auto"/>
                <w:right w:val="none" w:sz="0" w:space="0" w:color="auto"/>
              </w:divBdr>
              <w:divsChild>
                <w:div w:id="1360545576">
                  <w:marLeft w:val="0"/>
                  <w:marRight w:val="0"/>
                  <w:marTop w:val="0"/>
                  <w:marBottom w:val="0"/>
                  <w:divBdr>
                    <w:top w:val="none" w:sz="0" w:space="0" w:color="auto"/>
                    <w:left w:val="none" w:sz="0" w:space="0" w:color="auto"/>
                    <w:bottom w:val="none" w:sz="0" w:space="0" w:color="auto"/>
                    <w:right w:val="none" w:sz="0" w:space="0" w:color="auto"/>
                  </w:divBdr>
                  <w:divsChild>
                    <w:div w:id="13830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27</Pages>
  <Words>12531</Words>
  <Characters>71428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5</cp:revision>
  <dcterms:created xsi:type="dcterms:W3CDTF">2026-05-22T12:58:00Z</dcterms:created>
  <dcterms:modified xsi:type="dcterms:W3CDTF">2026-05-23T11:08:00Z</dcterms:modified>
</cp:coreProperties>
</file>