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B9C61" w14:textId="199806B2" w:rsidR="00440056" w:rsidRPr="00B123B1" w:rsidRDefault="00B123B1" w:rsidP="00B123B1">
      <w:pPr>
        <w:spacing w:after="135" w:line="276" w:lineRule="auto"/>
        <w:ind w:right="54"/>
        <w:jc w:val="center"/>
        <w:rPr>
          <w:rFonts w:ascii="Times New Roman" w:hAnsi="Times New Roman" w:cs="Times New Roman"/>
          <w:b/>
          <w:sz w:val="28"/>
          <w:szCs w:val="28"/>
        </w:rPr>
      </w:pPr>
      <w:r w:rsidRPr="00B123B1">
        <w:rPr>
          <w:rFonts w:ascii="Times New Roman" w:hAnsi="Times New Roman" w:cs="Times New Roman"/>
          <w:b/>
          <w:sz w:val="28"/>
          <w:szCs w:val="28"/>
        </w:rPr>
        <w:t>AN ANALYSIS OF CONSUMER BEHAVIOUR TOWARDS PACKAGED SPICE PRODUCTS IN JETPUR CITY OF RAJKOT</w:t>
      </w:r>
    </w:p>
    <w:p w14:paraId="6E4B7A6C" w14:textId="4EDDCFF6" w:rsidR="00A60656" w:rsidRDefault="00A60656" w:rsidP="00A60656">
      <w:pPr>
        <w:spacing w:line="276" w:lineRule="auto"/>
        <w:jc w:val="both"/>
        <w:rPr>
          <w:rFonts w:ascii="Times New Roman" w:eastAsia="Times New Roman" w:hAnsi="Times New Roman" w:cs="Times New Roman"/>
          <w:b/>
        </w:rPr>
      </w:pPr>
    </w:p>
    <w:p w14:paraId="2E7FDE5E" w14:textId="7A82995B" w:rsidR="00491EAB" w:rsidRDefault="00491EAB" w:rsidP="00A60656">
      <w:pPr>
        <w:spacing w:line="276" w:lineRule="auto"/>
        <w:jc w:val="both"/>
        <w:rPr>
          <w:rFonts w:ascii="Times New Roman" w:hAnsi="Times New Roman" w:cs="Times New Roman"/>
          <w:b/>
          <w:bCs/>
          <w:sz w:val="24"/>
          <w:szCs w:val="24"/>
          <w:lang w:val="en-US"/>
        </w:rPr>
      </w:pPr>
    </w:p>
    <w:p w14:paraId="7F4236C2" w14:textId="77777777" w:rsidR="00491EAB" w:rsidRDefault="00491EAB" w:rsidP="00A60656">
      <w:pPr>
        <w:spacing w:line="276" w:lineRule="auto"/>
        <w:jc w:val="both"/>
        <w:rPr>
          <w:rFonts w:ascii="Times New Roman" w:hAnsi="Times New Roman" w:cs="Times New Roman"/>
          <w:b/>
          <w:bCs/>
          <w:sz w:val="24"/>
          <w:szCs w:val="24"/>
          <w:lang w:val="en-US"/>
        </w:rPr>
      </w:pPr>
    </w:p>
    <w:p w14:paraId="60A48033" w14:textId="7C09DB68" w:rsidR="00A60656" w:rsidRDefault="00A60656" w:rsidP="00A60656">
      <w:pPr>
        <w:spacing w:line="276" w:lineRule="auto"/>
        <w:jc w:val="both"/>
        <w:rPr>
          <w:rFonts w:ascii="Times New Roman" w:hAnsi="Times New Roman" w:cs="Times New Roman"/>
          <w:sz w:val="24"/>
          <w:szCs w:val="24"/>
        </w:rPr>
      </w:pPr>
      <w:r w:rsidRPr="009138D6">
        <w:rPr>
          <w:rFonts w:ascii="Times New Roman" w:hAnsi="Times New Roman" w:cs="Times New Roman"/>
          <w:b/>
          <w:bCs/>
          <w:sz w:val="24"/>
          <w:szCs w:val="24"/>
        </w:rPr>
        <w:t>Abstrac</w:t>
      </w:r>
      <w:r>
        <w:rPr>
          <w:rFonts w:ascii="Times New Roman" w:hAnsi="Times New Roman" w:cs="Times New Roman"/>
          <w:b/>
          <w:bCs/>
          <w:sz w:val="24"/>
          <w:szCs w:val="24"/>
        </w:rPr>
        <w:t>t:</w:t>
      </w:r>
      <w:r w:rsidR="00651354">
        <w:rPr>
          <w:rFonts w:ascii="Times New Roman" w:hAnsi="Times New Roman" w:cs="Times New Roman"/>
          <w:sz w:val="24"/>
          <w:szCs w:val="24"/>
        </w:rPr>
        <w:t xml:space="preserve"> </w:t>
      </w:r>
      <w:r w:rsidR="009D1869" w:rsidRPr="009D1869">
        <w:rPr>
          <w:rFonts w:ascii="Times New Roman" w:hAnsi="Times New Roman" w:cs="Times New Roman"/>
          <w:sz w:val="24"/>
          <w:szCs w:val="24"/>
        </w:rPr>
        <w:t>Spices have long been an integral part of Indian culture, cuisine</w:t>
      </w:r>
      <w:r w:rsidR="00651354">
        <w:rPr>
          <w:rFonts w:ascii="Times New Roman" w:hAnsi="Times New Roman" w:cs="Times New Roman"/>
          <w:sz w:val="24"/>
          <w:szCs w:val="24"/>
        </w:rPr>
        <w:t xml:space="preserve"> and</w:t>
      </w:r>
      <w:r w:rsidR="009D1869" w:rsidRPr="009D1869">
        <w:rPr>
          <w:rFonts w:ascii="Times New Roman" w:hAnsi="Times New Roman" w:cs="Times New Roman"/>
          <w:sz w:val="24"/>
          <w:szCs w:val="24"/>
        </w:rPr>
        <w:t xml:space="preserve"> commerce, with India recognised globally as the largest producer, consumer</w:t>
      </w:r>
      <w:r w:rsidR="00651354">
        <w:rPr>
          <w:rFonts w:ascii="Times New Roman" w:hAnsi="Times New Roman" w:cs="Times New Roman"/>
          <w:sz w:val="24"/>
          <w:szCs w:val="24"/>
        </w:rPr>
        <w:t xml:space="preserve"> and</w:t>
      </w:r>
      <w:r w:rsidR="009D1869" w:rsidRPr="009D1869">
        <w:rPr>
          <w:rFonts w:ascii="Times New Roman" w:hAnsi="Times New Roman" w:cs="Times New Roman"/>
          <w:sz w:val="24"/>
          <w:szCs w:val="24"/>
        </w:rPr>
        <w:t xml:space="preserve"> exporter of spices. In the domestic market, the packaged spice segment has witnessed remarkable growth, driven by rising consumer awareness regarding food safety, hygiene</w:t>
      </w:r>
      <w:r w:rsidR="00651354">
        <w:rPr>
          <w:rFonts w:ascii="Times New Roman" w:hAnsi="Times New Roman" w:cs="Times New Roman"/>
          <w:sz w:val="24"/>
          <w:szCs w:val="24"/>
        </w:rPr>
        <w:t xml:space="preserve"> and</w:t>
      </w:r>
      <w:r w:rsidR="009D1869" w:rsidRPr="009D1869">
        <w:rPr>
          <w:rFonts w:ascii="Times New Roman" w:hAnsi="Times New Roman" w:cs="Times New Roman"/>
          <w:sz w:val="24"/>
          <w:szCs w:val="24"/>
        </w:rPr>
        <w:t xml:space="preserve"> quality. In this context, understanding consumer behaviour towards packaged spices has become increasingly important for manufacturers, marketers</w:t>
      </w:r>
      <w:r w:rsidR="00651354">
        <w:rPr>
          <w:rFonts w:ascii="Times New Roman" w:hAnsi="Times New Roman" w:cs="Times New Roman"/>
          <w:sz w:val="24"/>
          <w:szCs w:val="24"/>
        </w:rPr>
        <w:t xml:space="preserve"> and</w:t>
      </w:r>
      <w:r w:rsidR="009D1869" w:rsidRPr="009D1869">
        <w:rPr>
          <w:rFonts w:ascii="Times New Roman" w:hAnsi="Times New Roman" w:cs="Times New Roman"/>
          <w:sz w:val="24"/>
          <w:szCs w:val="24"/>
        </w:rPr>
        <w:t xml:space="preserve"> policymakers. The present study was conducted in Jetpur city of Rajkot district, Gujarat, with the aim of examining purchasing behaviour, brand preferences</w:t>
      </w:r>
      <w:r w:rsidR="00651354">
        <w:rPr>
          <w:rFonts w:ascii="Times New Roman" w:hAnsi="Times New Roman" w:cs="Times New Roman"/>
          <w:sz w:val="24"/>
          <w:szCs w:val="24"/>
        </w:rPr>
        <w:t xml:space="preserve"> and</w:t>
      </w:r>
      <w:r w:rsidR="009D1869" w:rsidRPr="009D1869">
        <w:rPr>
          <w:rFonts w:ascii="Times New Roman" w:hAnsi="Times New Roman" w:cs="Times New Roman"/>
          <w:sz w:val="24"/>
          <w:szCs w:val="24"/>
        </w:rPr>
        <w:t xml:space="preserve"> problems faced by consumers towards packaged spices. A descriptive research design was employed</w:t>
      </w:r>
      <w:r w:rsidR="00651354">
        <w:rPr>
          <w:rFonts w:ascii="Times New Roman" w:hAnsi="Times New Roman" w:cs="Times New Roman"/>
          <w:sz w:val="24"/>
          <w:szCs w:val="24"/>
        </w:rPr>
        <w:t xml:space="preserve"> and</w:t>
      </w:r>
      <w:r w:rsidR="009D1869" w:rsidRPr="009D1869">
        <w:rPr>
          <w:rFonts w:ascii="Times New Roman" w:hAnsi="Times New Roman" w:cs="Times New Roman"/>
          <w:sz w:val="24"/>
          <w:szCs w:val="24"/>
        </w:rPr>
        <w:t xml:space="preserve"> primary data were collected from 300 consumers </w:t>
      </w:r>
      <w:r w:rsidR="00A2491C">
        <w:rPr>
          <w:rFonts w:ascii="Times New Roman" w:hAnsi="Times New Roman" w:cs="Times New Roman"/>
          <w:sz w:val="24"/>
          <w:szCs w:val="24"/>
        </w:rPr>
        <w:t xml:space="preserve">which was </w:t>
      </w:r>
      <w:r w:rsidR="009D1869" w:rsidRPr="009D1869">
        <w:rPr>
          <w:rFonts w:ascii="Times New Roman" w:hAnsi="Times New Roman" w:cs="Times New Roman"/>
          <w:sz w:val="24"/>
          <w:szCs w:val="24"/>
        </w:rPr>
        <w:t xml:space="preserve">selected through cluster sampling across 15 municipal wards using a structured interview schedule. The analysis was carried out using descriptive statistics such as frequency and percentage to study socio-economic profile and purchasing behaviour, the </w:t>
      </w:r>
      <w:r w:rsidR="00E607B6" w:rsidRPr="009D1869">
        <w:rPr>
          <w:rFonts w:ascii="Times New Roman" w:hAnsi="Times New Roman" w:cs="Times New Roman"/>
          <w:sz w:val="24"/>
          <w:szCs w:val="24"/>
        </w:rPr>
        <w:t xml:space="preserve">weighted average mean </w:t>
      </w:r>
      <w:r w:rsidR="009D1869" w:rsidRPr="009D1869">
        <w:rPr>
          <w:rFonts w:ascii="Times New Roman" w:hAnsi="Times New Roman" w:cs="Times New Roman"/>
          <w:sz w:val="24"/>
          <w:szCs w:val="24"/>
        </w:rPr>
        <w:t>method to assess consumer problems and purchase-influencing factors</w:t>
      </w:r>
      <w:r w:rsidR="00651354">
        <w:rPr>
          <w:rFonts w:ascii="Times New Roman" w:hAnsi="Times New Roman" w:cs="Times New Roman"/>
          <w:sz w:val="24"/>
          <w:szCs w:val="24"/>
        </w:rPr>
        <w:t xml:space="preserve"> and</w:t>
      </w:r>
      <w:r w:rsidR="009D1869" w:rsidRPr="009D1869">
        <w:rPr>
          <w:rFonts w:ascii="Times New Roman" w:hAnsi="Times New Roman" w:cs="Times New Roman"/>
          <w:sz w:val="24"/>
          <w:szCs w:val="24"/>
        </w:rPr>
        <w:t xml:space="preserve"> the Garrett Ranking Technique to analyse brand preference determinants. The study focused on understanding key aspects such as purchase frequency, preferred pack sizes, retail channel preferences, sources of influence</w:t>
      </w:r>
      <w:r w:rsidR="00651354">
        <w:rPr>
          <w:rFonts w:ascii="Times New Roman" w:hAnsi="Times New Roman" w:cs="Times New Roman"/>
          <w:sz w:val="24"/>
          <w:szCs w:val="24"/>
        </w:rPr>
        <w:t xml:space="preserve"> and</w:t>
      </w:r>
      <w:r w:rsidR="009D1869" w:rsidRPr="009D1869">
        <w:rPr>
          <w:rFonts w:ascii="Times New Roman" w:hAnsi="Times New Roman" w:cs="Times New Roman"/>
          <w:sz w:val="24"/>
          <w:szCs w:val="24"/>
        </w:rPr>
        <w:t xml:space="preserve"> brand loyalty. The findings provide valuable insights into the preferences and challenges of packaged spice consumers and highlight the growing importance of quality assurance, competitive pricing</w:t>
      </w:r>
      <w:r w:rsidR="00651354">
        <w:rPr>
          <w:rFonts w:ascii="Times New Roman" w:hAnsi="Times New Roman" w:cs="Times New Roman"/>
          <w:sz w:val="24"/>
          <w:szCs w:val="24"/>
        </w:rPr>
        <w:t xml:space="preserve"> and</w:t>
      </w:r>
      <w:r w:rsidR="009D1869" w:rsidRPr="009D1869">
        <w:rPr>
          <w:rFonts w:ascii="Times New Roman" w:hAnsi="Times New Roman" w:cs="Times New Roman"/>
          <w:sz w:val="24"/>
          <w:szCs w:val="24"/>
        </w:rPr>
        <w:t xml:space="preserve"> effective retail engagement in sustaining market growth.</w:t>
      </w:r>
    </w:p>
    <w:p w14:paraId="21D7099C" w14:textId="631FD45C" w:rsidR="00A60656" w:rsidRPr="00565781" w:rsidRDefault="00A60656" w:rsidP="00A60656">
      <w:pPr>
        <w:spacing w:line="276" w:lineRule="auto"/>
        <w:jc w:val="both"/>
        <w:rPr>
          <w:rFonts w:ascii="Times New Roman" w:hAnsi="Times New Roman" w:cs="Times New Roman"/>
          <w:i/>
          <w:sz w:val="24"/>
          <w:szCs w:val="24"/>
        </w:rPr>
      </w:pPr>
      <w:r w:rsidRPr="00E607B6">
        <w:rPr>
          <w:rFonts w:ascii="Times New Roman" w:hAnsi="Times New Roman" w:cs="Times New Roman"/>
          <w:b/>
          <w:bCs/>
          <w:i/>
          <w:sz w:val="24"/>
          <w:szCs w:val="24"/>
          <w:lang w:val="en-US"/>
        </w:rPr>
        <w:t xml:space="preserve">Keywords: </w:t>
      </w:r>
      <w:r w:rsidRPr="00E607B6">
        <w:rPr>
          <w:rFonts w:ascii="Times New Roman" w:hAnsi="Times New Roman" w:cs="Times New Roman"/>
          <w:i/>
          <w:sz w:val="24"/>
          <w:szCs w:val="24"/>
        </w:rPr>
        <w:t xml:space="preserve">Consumer behaviour, Packaged spices, Brand preference, Purchasing behaviour, </w:t>
      </w:r>
      <w:r w:rsidR="00565781" w:rsidRPr="00565781">
        <w:rPr>
          <w:rFonts w:ascii="Times New Roman" w:hAnsi="Times New Roman" w:cs="Times New Roman"/>
          <w:i/>
          <w:sz w:val="24"/>
          <w:szCs w:val="24"/>
        </w:rPr>
        <w:t>Quality assurance</w:t>
      </w:r>
    </w:p>
    <w:p w14:paraId="51985A6C" w14:textId="77777777" w:rsidR="00A60656" w:rsidRPr="00DE1D17" w:rsidRDefault="00A60656" w:rsidP="00A60656">
      <w:pPr>
        <w:spacing w:line="276" w:lineRule="auto"/>
        <w:jc w:val="both"/>
        <w:rPr>
          <w:rFonts w:ascii="Times New Roman" w:hAnsi="Times New Roman" w:cs="Times New Roman"/>
          <w:b/>
          <w:bCs/>
          <w:sz w:val="24"/>
          <w:szCs w:val="24"/>
          <w:lang w:val="en-US"/>
        </w:rPr>
      </w:pPr>
      <w:r w:rsidRPr="00DE1D17">
        <w:rPr>
          <w:rFonts w:ascii="Times New Roman" w:hAnsi="Times New Roman" w:cs="Times New Roman"/>
          <w:b/>
          <w:bCs/>
          <w:noProof/>
          <w:sz w:val="24"/>
          <w:szCs w:val="24"/>
          <w:lang w:eastAsia="en-IN" w:bidi="gu-IN"/>
        </w:rPr>
        <mc:AlternateContent>
          <mc:Choice Requires="wps">
            <w:drawing>
              <wp:anchor distT="0" distB="0" distL="114300" distR="114300" simplePos="0" relativeHeight="251659264" behindDoc="0" locked="0" layoutInCell="1" allowOverlap="1" wp14:anchorId="78FD7C60" wp14:editId="2F995FDE">
                <wp:simplePos x="0" y="0"/>
                <wp:positionH relativeFrom="column">
                  <wp:posOffset>23446</wp:posOffset>
                </wp:positionH>
                <wp:positionV relativeFrom="paragraph">
                  <wp:posOffset>96764</wp:posOffset>
                </wp:positionV>
                <wp:extent cx="5668108" cy="0"/>
                <wp:effectExtent l="0" t="0" r="0" b="0"/>
                <wp:wrapNone/>
                <wp:docPr id="20998635" name="Straight Connector 2"/>
                <wp:cNvGraphicFramePr/>
                <a:graphic xmlns:a="http://schemas.openxmlformats.org/drawingml/2006/main">
                  <a:graphicData uri="http://schemas.microsoft.com/office/word/2010/wordprocessingShape">
                    <wps:wsp>
                      <wps:cNvCnPr/>
                      <wps:spPr>
                        <a:xfrm>
                          <a:off x="0" y="0"/>
                          <a:ext cx="5668108"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E5453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7.6pt" to="448.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" strokecolor="black [3200]" strokeweight="1.5pt">
                <v:stroke joinstyle="miter"/>
              </v:line>
            </w:pict>
          </mc:Fallback>
        </mc:AlternateContent>
      </w:r>
    </w:p>
    <w:p w14:paraId="5CD1B647" w14:textId="43562CEC" w:rsidR="00A60656" w:rsidRPr="00E15EC7" w:rsidRDefault="004B15A2" w:rsidP="00A60656">
      <w:pPr>
        <w:spacing w:line="276" w:lineRule="auto"/>
        <w:jc w:val="both"/>
        <w:rPr>
          <w:rFonts w:ascii="Times New Roman" w:hAnsi="Times New Roman" w:cs="Times New Roman"/>
          <w:b/>
          <w:bCs/>
          <w:sz w:val="24"/>
          <w:szCs w:val="24"/>
          <w:lang w:val="en-US"/>
        </w:rPr>
      </w:pPr>
      <w:r w:rsidRPr="00DE1D17">
        <w:rPr>
          <w:rFonts w:ascii="Times New Roman" w:hAnsi="Times New Roman" w:cs="Times New Roman"/>
          <w:b/>
          <w:bCs/>
          <w:sz w:val="24"/>
          <w:szCs w:val="24"/>
          <w:lang w:val="en-US"/>
        </w:rPr>
        <w:t xml:space="preserve">1. </w:t>
      </w:r>
      <w:r>
        <w:rPr>
          <w:rFonts w:ascii="Times New Roman" w:hAnsi="Times New Roman" w:cs="Times New Roman"/>
          <w:b/>
          <w:bCs/>
          <w:sz w:val="24"/>
          <w:szCs w:val="24"/>
          <w:lang w:val="en-US"/>
        </w:rPr>
        <w:t>INTRODUCTION</w:t>
      </w:r>
    </w:p>
    <w:p w14:paraId="744AA1D9" w14:textId="4B63C8DC" w:rsidR="00A60656" w:rsidRPr="00FA6234" w:rsidRDefault="00A60656" w:rsidP="00A60656">
      <w:pPr>
        <w:spacing w:line="276" w:lineRule="auto"/>
        <w:jc w:val="both"/>
        <w:rPr>
          <w:rFonts w:ascii="Times New Roman" w:hAnsi="Times New Roman" w:cs="Times New Roman"/>
          <w:sz w:val="24"/>
          <w:szCs w:val="24"/>
          <w:lang w:val="en-US"/>
        </w:rPr>
      </w:pPr>
      <w:r w:rsidRPr="00FA6234">
        <w:rPr>
          <w:rFonts w:ascii="Times New Roman" w:hAnsi="Times New Roman" w:cs="Times New Roman"/>
          <w:sz w:val="24"/>
          <w:szCs w:val="24"/>
          <w:lang w:val="en-US"/>
        </w:rPr>
        <w:t>Spices are among the most widely used plant-derived commodities across the world, valued not merely for their culinary attributes but also for their medicinal, preservative</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aromatic properties. Even though spices are required in very small amounts, they possess distinct biological and sensory properties that have made them indispensable across cultures and civilisations (Hindocha &amp; Dudhagara, 2025; John </w:t>
      </w:r>
      <w:r w:rsidR="00336C52" w:rsidRPr="00336C52">
        <w:rPr>
          <w:rFonts w:ascii="Times New Roman" w:hAnsi="Times New Roman" w:cs="Times New Roman"/>
          <w:i/>
          <w:iCs/>
          <w:sz w:val="24"/>
          <w:szCs w:val="24"/>
          <w:lang w:val="en-US"/>
        </w:rPr>
        <w:t>et al.</w:t>
      </w:r>
      <w:r w:rsidRPr="00FA6234">
        <w:rPr>
          <w:rFonts w:ascii="Times New Roman" w:hAnsi="Times New Roman" w:cs="Times New Roman"/>
          <w:sz w:val="24"/>
          <w:szCs w:val="24"/>
          <w:lang w:val="en-US"/>
        </w:rPr>
        <w:t>, 2023). India occupies an unrivalled position in this global landscape, widely recognised as the 'Origin and Land of Spices.' Out of 109 spice varieties listed by the International Standards Organization (ISO), India cultivates approximately 75 species across its varied agro-climatic regions, making it the world's largest producer, consumer</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exporter of spices (Hindocha &amp; Dudhagara, 2025; Raju &amp; Nagarajan, 2023).</w:t>
      </w:r>
    </w:p>
    <w:p w14:paraId="6E2FFCC9" w14:textId="7E90E016" w:rsidR="00A60656" w:rsidRPr="00FA6234" w:rsidRDefault="00A60656" w:rsidP="00A60656">
      <w:pPr>
        <w:spacing w:line="276" w:lineRule="auto"/>
        <w:jc w:val="both"/>
        <w:rPr>
          <w:rFonts w:ascii="Times New Roman" w:hAnsi="Times New Roman" w:cs="Times New Roman"/>
          <w:sz w:val="24"/>
          <w:szCs w:val="24"/>
          <w:lang w:val="en-US"/>
        </w:rPr>
      </w:pPr>
      <w:r w:rsidRPr="00FA6234">
        <w:rPr>
          <w:rFonts w:ascii="Times New Roman" w:hAnsi="Times New Roman" w:cs="Times New Roman"/>
          <w:sz w:val="24"/>
          <w:szCs w:val="24"/>
          <w:lang w:val="en-US"/>
        </w:rPr>
        <w:t xml:space="preserve">India's spice sector has evolved considerably from its traditional role as a bulk supplier to becoming a premier global hub for spice processing, aided by modern technology and </w:t>
      </w:r>
      <w:r w:rsidRPr="00FA6234">
        <w:rPr>
          <w:rFonts w:ascii="Times New Roman" w:hAnsi="Times New Roman" w:cs="Times New Roman"/>
          <w:sz w:val="24"/>
          <w:szCs w:val="24"/>
          <w:lang w:val="en-US"/>
        </w:rPr>
        <w:lastRenderedPageBreak/>
        <w:t xml:space="preserve">expanding institutional infrastructure (Meena </w:t>
      </w:r>
      <w:r w:rsidR="00336C52" w:rsidRPr="00336C52">
        <w:rPr>
          <w:rFonts w:ascii="Times New Roman" w:hAnsi="Times New Roman" w:cs="Times New Roman"/>
          <w:i/>
          <w:iCs/>
          <w:sz w:val="24"/>
          <w:szCs w:val="24"/>
          <w:lang w:val="en-US"/>
        </w:rPr>
        <w:t>et al.</w:t>
      </w:r>
      <w:r w:rsidRPr="00FA6234">
        <w:rPr>
          <w:rFonts w:ascii="Times New Roman" w:hAnsi="Times New Roman" w:cs="Times New Roman"/>
          <w:sz w:val="24"/>
          <w:szCs w:val="24"/>
          <w:lang w:val="en-US"/>
        </w:rPr>
        <w:t>, 2019</w:t>
      </w:r>
      <w:r w:rsidR="0046240D">
        <w:rPr>
          <w:rFonts w:ascii="Times New Roman" w:hAnsi="Times New Roman" w:cs="Times New Roman"/>
          <w:sz w:val="24"/>
          <w:szCs w:val="24"/>
          <w:lang w:val="en-US"/>
        </w:rPr>
        <w:t xml:space="preserve">; </w:t>
      </w:r>
      <w:r w:rsidR="0046240D" w:rsidRPr="00516B5E">
        <w:rPr>
          <w:rFonts w:ascii="Times New Roman" w:eastAsia="Times New Roman" w:hAnsi="Times New Roman" w:cs="Times New Roman"/>
          <w:sz w:val="24"/>
          <w:szCs w:val="24"/>
          <w:lang w:eastAsia="en-IN" w:bidi="gu-IN"/>
        </w:rPr>
        <w:t>Kondala</w:t>
      </w:r>
      <w:r w:rsidR="0046240D">
        <w:rPr>
          <w:rFonts w:ascii="Times New Roman" w:eastAsia="Times New Roman" w:hAnsi="Times New Roman" w:cs="Times New Roman"/>
          <w:sz w:val="24"/>
          <w:szCs w:val="24"/>
          <w:lang w:eastAsia="en-IN" w:bidi="gu-IN"/>
        </w:rPr>
        <w:t xml:space="preserve"> </w:t>
      </w:r>
      <w:r w:rsidR="0046240D" w:rsidRPr="0046240D">
        <w:rPr>
          <w:rFonts w:ascii="Times New Roman" w:eastAsia="Times New Roman" w:hAnsi="Times New Roman" w:cs="Times New Roman"/>
          <w:i/>
          <w:iCs/>
          <w:sz w:val="24"/>
          <w:szCs w:val="24"/>
          <w:lang w:eastAsia="en-IN" w:bidi="gu-IN"/>
        </w:rPr>
        <w:t>et al.,</w:t>
      </w:r>
      <w:r w:rsidR="0046240D">
        <w:rPr>
          <w:rFonts w:ascii="Times New Roman" w:eastAsia="Times New Roman" w:hAnsi="Times New Roman" w:cs="Times New Roman"/>
          <w:sz w:val="24"/>
          <w:szCs w:val="24"/>
          <w:lang w:eastAsia="en-IN" w:bidi="gu-IN"/>
        </w:rPr>
        <w:t xml:space="preserve"> </w:t>
      </w:r>
      <w:r w:rsidR="0046240D" w:rsidRPr="00516B5E">
        <w:rPr>
          <w:rFonts w:ascii="Times New Roman" w:eastAsia="Times New Roman" w:hAnsi="Times New Roman" w:cs="Times New Roman"/>
          <w:sz w:val="24"/>
          <w:szCs w:val="24"/>
          <w:lang w:eastAsia="en-IN" w:bidi="gu-IN"/>
        </w:rPr>
        <w:t>2022).</w:t>
      </w:r>
      <w:r w:rsidRPr="00FA6234">
        <w:rPr>
          <w:rFonts w:ascii="Times New Roman" w:hAnsi="Times New Roman" w:cs="Times New Roman"/>
          <w:sz w:val="24"/>
          <w:szCs w:val="24"/>
          <w:lang w:val="en-US"/>
        </w:rPr>
        <w:t xml:space="preserve"> In 2023-24, India produced approximately 11.8 million tonnes of spices and exported around 1,539 thousand tonnes valued at USD 4,464.17 million, with chilli, cumin</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turmeric accounting for the largest shares of export volume (</w:t>
      </w:r>
      <w:r w:rsidR="002423ED" w:rsidRPr="00FF0361">
        <w:rPr>
          <w:rFonts w:ascii="Times New Roman" w:hAnsi="Times New Roman" w:cs="Times New Roman"/>
          <w:sz w:val="24"/>
          <w:szCs w:val="24"/>
        </w:rPr>
        <w:t>Mahera</w:t>
      </w:r>
      <w:r w:rsidR="002423ED">
        <w:rPr>
          <w:rFonts w:ascii="Times New Roman" w:hAnsi="Times New Roman" w:cs="Times New Roman"/>
          <w:sz w:val="24"/>
          <w:szCs w:val="24"/>
        </w:rPr>
        <w:t xml:space="preserve"> </w:t>
      </w:r>
      <w:r w:rsidR="002423ED" w:rsidRPr="00FF0361">
        <w:rPr>
          <w:rFonts w:ascii="Times New Roman" w:hAnsi="Times New Roman" w:cs="Times New Roman"/>
          <w:sz w:val="24"/>
          <w:szCs w:val="24"/>
        </w:rPr>
        <w:t>&amp; Dudhagara, 2020)</w:t>
      </w:r>
      <w:r w:rsidRPr="00FA6234">
        <w:rPr>
          <w:rFonts w:ascii="Times New Roman" w:hAnsi="Times New Roman" w:cs="Times New Roman"/>
          <w:sz w:val="24"/>
          <w:szCs w:val="24"/>
          <w:lang w:val="en-US"/>
        </w:rPr>
        <w:t>; Spices Board of India, 2025). The Spices Board of India, established in 1987 under the Ministry of Commerce and Industry, plays a central role in quality promotion, export facilitation</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research support, acting as a critical link between Indian exporters and global importers (</w:t>
      </w:r>
      <w:r w:rsidR="00A705D7">
        <w:rPr>
          <w:rFonts w:ascii="Times New Roman" w:eastAsia="Times New Roman" w:hAnsi="Times New Roman" w:cs="Times New Roman"/>
          <w:sz w:val="24"/>
          <w:szCs w:val="24"/>
        </w:rPr>
        <w:t xml:space="preserve">Bodapati &amp; Dudhagara, 2023; </w:t>
      </w:r>
      <w:r w:rsidR="00A705D7" w:rsidRPr="00FF0361">
        <w:rPr>
          <w:rFonts w:ascii="Times New Roman" w:hAnsi="Times New Roman" w:cs="Times New Roman"/>
          <w:sz w:val="24"/>
          <w:szCs w:val="24"/>
        </w:rPr>
        <w:t>Chauhan</w:t>
      </w:r>
      <w:r w:rsidR="00A705D7">
        <w:rPr>
          <w:rFonts w:ascii="Times New Roman" w:hAnsi="Times New Roman" w:cs="Times New Roman"/>
          <w:sz w:val="24"/>
          <w:szCs w:val="24"/>
        </w:rPr>
        <w:t xml:space="preserve"> </w:t>
      </w:r>
      <w:r w:rsidR="00A705D7" w:rsidRPr="00E84E94">
        <w:rPr>
          <w:rFonts w:ascii="Times New Roman" w:hAnsi="Times New Roman" w:cs="Times New Roman"/>
          <w:i/>
          <w:iCs/>
          <w:sz w:val="24"/>
          <w:szCs w:val="24"/>
        </w:rPr>
        <w:t>et al.,</w:t>
      </w:r>
      <w:r w:rsidR="00A705D7" w:rsidRPr="00FF0361">
        <w:rPr>
          <w:rFonts w:ascii="Times New Roman" w:hAnsi="Times New Roman" w:cs="Times New Roman"/>
          <w:sz w:val="24"/>
          <w:szCs w:val="24"/>
        </w:rPr>
        <w:t xml:space="preserve"> 2024)</w:t>
      </w:r>
      <w:r w:rsidRPr="00FA6234">
        <w:rPr>
          <w:rFonts w:ascii="Times New Roman" w:hAnsi="Times New Roman" w:cs="Times New Roman"/>
          <w:sz w:val="24"/>
          <w:szCs w:val="24"/>
          <w:lang w:val="en-US"/>
        </w:rPr>
        <w:t>. The spice sector is, therefore, not merely an agricultural sub-sector but a strategically important source of rural income, export earnings</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national economic output (Rajanbabu &amp; Ganesan, 2015</w:t>
      </w:r>
      <w:r w:rsidR="008354A9">
        <w:rPr>
          <w:rFonts w:ascii="Times New Roman" w:hAnsi="Times New Roman" w:cs="Times New Roman"/>
          <w:sz w:val="24"/>
          <w:szCs w:val="24"/>
          <w:lang w:val="en-US"/>
        </w:rPr>
        <w:t xml:space="preserve">; </w:t>
      </w:r>
      <w:r w:rsidR="008354A9" w:rsidRPr="00FF0361">
        <w:rPr>
          <w:rFonts w:ascii="Times New Roman" w:hAnsi="Times New Roman" w:cs="Times New Roman"/>
          <w:sz w:val="24"/>
          <w:szCs w:val="24"/>
        </w:rPr>
        <w:t>Desai</w:t>
      </w:r>
      <w:r w:rsidR="008354A9">
        <w:rPr>
          <w:rFonts w:ascii="Times New Roman" w:hAnsi="Times New Roman" w:cs="Times New Roman"/>
          <w:sz w:val="24"/>
          <w:szCs w:val="24"/>
        </w:rPr>
        <w:t xml:space="preserve"> </w:t>
      </w:r>
      <w:r w:rsidR="008354A9" w:rsidRPr="00E84E94">
        <w:rPr>
          <w:rFonts w:ascii="Times New Roman" w:hAnsi="Times New Roman" w:cs="Times New Roman"/>
          <w:i/>
          <w:iCs/>
          <w:sz w:val="24"/>
          <w:szCs w:val="24"/>
        </w:rPr>
        <w:t>et al.,</w:t>
      </w:r>
      <w:r w:rsidR="008354A9" w:rsidRPr="00FF0361">
        <w:rPr>
          <w:rFonts w:ascii="Times New Roman" w:hAnsi="Times New Roman" w:cs="Times New Roman"/>
          <w:sz w:val="24"/>
          <w:szCs w:val="24"/>
        </w:rPr>
        <w:t xml:space="preserve"> 2024</w:t>
      </w:r>
      <w:r w:rsidRPr="00FA6234">
        <w:rPr>
          <w:rFonts w:ascii="Times New Roman" w:hAnsi="Times New Roman" w:cs="Times New Roman"/>
          <w:sz w:val="24"/>
          <w:szCs w:val="24"/>
          <w:lang w:val="en-US"/>
        </w:rPr>
        <w:t>).</w:t>
      </w:r>
    </w:p>
    <w:p w14:paraId="4201AE12" w14:textId="65786472" w:rsidR="00A60656" w:rsidRPr="00FA6234" w:rsidRDefault="00A60656" w:rsidP="00A60656">
      <w:pPr>
        <w:spacing w:line="276" w:lineRule="auto"/>
        <w:jc w:val="both"/>
        <w:rPr>
          <w:rFonts w:ascii="Times New Roman" w:hAnsi="Times New Roman" w:cs="Times New Roman"/>
          <w:sz w:val="24"/>
          <w:szCs w:val="24"/>
          <w:lang w:val="en-US"/>
        </w:rPr>
      </w:pPr>
      <w:r w:rsidRPr="00FA6234">
        <w:rPr>
          <w:rFonts w:ascii="Times New Roman" w:hAnsi="Times New Roman" w:cs="Times New Roman"/>
          <w:sz w:val="24"/>
          <w:szCs w:val="24"/>
          <w:lang w:val="en-US"/>
        </w:rPr>
        <w:t>Against this backdrop of strong production and export performance, the domestic market for spices has undergone a significant structural transformation. The packaged and branded segment has progressively displaced the traditional loose-spice trade, driven by rising consumer awareness around food safety, hygiene</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quality assurance, combined with rapid urbanisation, growing disposable incomes</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the expansion of organised retail and e-commerce platforms (FSSAI, 2024; IMARC Group, 2026). Historically, spices were purchased in loose, unbranded form from local vendors; however, growing apprehensions over adulteration, unhygienic handling</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variable quality have steadily nudged buyers towards packaged and branded alternatives (Tripathi, 2024; Sulieman, 2023</w:t>
      </w:r>
      <w:r w:rsidR="003D6355">
        <w:rPr>
          <w:rFonts w:ascii="Times New Roman" w:hAnsi="Times New Roman" w:cs="Times New Roman"/>
          <w:sz w:val="24"/>
          <w:szCs w:val="24"/>
          <w:lang w:val="en-US"/>
        </w:rPr>
        <w:t xml:space="preserve">; </w:t>
      </w:r>
      <w:r w:rsidR="003D6355" w:rsidRPr="00516B5E">
        <w:rPr>
          <w:rFonts w:ascii="Times New Roman" w:hAnsi="Times New Roman" w:cs="Times New Roman"/>
          <w:sz w:val="24"/>
          <w:szCs w:val="24"/>
        </w:rPr>
        <w:t>Patel</w:t>
      </w:r>
      <w:r w:rsidR="003D6355">
        <w:rPr>
          <w:rFonts w:ascii="Times New Roman" w:hAnsi="Times New Roman" w:cs="Times New Roman"/>
          <w:sz w:val="24"/>
          <w:szCs w:val="24"/>
        </w:rPr>
        <w:t xml:space="preserve"> </w:t>
      </w:r>
      <w:r w:rsidR="003D6355" w:rsidRPr="00516B5E">
        <w:rPr>
          <w:rFonts w:ascii="Times New Roman" w:hAnsi="Times New Roman" w:cs="Times New Roman"/>
          <w:sz w:val="24"/>
          <w:szCs w:val="24"/>
        </w:rPr>
        <w:t>&amp; Dudhagara, 2025).</w:t>
      </w:r>
    </w:p>
    <w:p w14:paraId="557FB68A" w14:textId="3A7C2DAD" w:rsidR="00A60656" w:rsidRPr="00FA6234" w:rsidRDefault="00A60656" w:rsidP="00A60656">
      <w:pPr>
        <w:spacing w:line="276" w:lineRule="auto"/>
        <w:jc w:val="both"/>
        <w:rPr>
          <w:rFonts w:ascii="Times New Roman" w:hAnsi="Times New Roman" w:cs="Times New Roman"/>
          <w:sz w:val="24"/>
          <w:szCs w:val="24"/>
          <w:lang w:val="en-US"/>
        </w:rPr>
      </w:pPr>
      <w:r w:rsidRPr="00FA6234">
        <w:rPr>
          <w:rFonts w:ascii="Times New Roman" w:hAnsi="Times New Roman" w:cs="Times New Roman"/>
          <w:sz w:val="24"/>
          <w:szCs w:val="24"/>
          <w:lang w:val="en-US"/>
        </w:rPr>
        <w:t>Despite the robust growth trajectory, the packaged spice sector continues to grapple with consumer scepticism regarding quality authenticity, price premiums over loose alternatives</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concerns about the use of artificial preservatives. Several interrelated factors including price sensitivity, brand reputation, packaging aesthetics</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ease of availability govern how consumers approach the packaged spice purchase (Pathamuthu &amp; Balan, 2024</w:t>
      </w:r>
      <w:r w:rsidR="008F291F">
        <w:rPr>
          <w:rFonts w:ascii="Times New Roman" w:hAnsi="Times New Roman" w:cs="Times New Roman"/>
          <w:sz w:val="24"/>
          <w:szCs w:val="24"/>
          <w:lang w:val="en-US"/>
        </w:rPr>
        <w:t xml:space="preserve">; </w:t>
      </w:r>
      <w:r w:rsidR="008F291F" w:rsidRPr="00FF0361">
        <w:rPr>
          <w:rFonts w:ascii="Times New Roman" w:hAnsi="Times New Roman" w:cs="Times New Roman"/>
          <w:sz w:val="24"/>
          <w:szCs w:val="24"/>
        </w:rPr>
        <w:t>Aambaliya</w:t>
      </w:r>
      <w:r w:rsidR="008F291F">
        <w:rPr>
          <w:rFonts w:ascii="Times New Roman" w:hAnsi="Times New Roman" w:cs="Times New Roman"/>
          <w:sz w:val="24"/>
          <w:szCs w:val="24"/>
        </w:rPr>
        <w:t xml:space="preserve"> </w:t>
      </w:r>
      <w:r w:rsidR="008F291F" w:rsidRPr="008F291F">
        <w:rPr>
          <w:rFonts w:ascii="Times New Roman" w:hAnsi="Times New Roman" w:cs="Times New Roman"/>
          <w:i/>
          <w:iCs/>
          <w:sz w:val="24"/>
          <w:szCs w:val="24"/>
        </w:rPr>
        <w:t>et al.,</w:t>
      </w:r>
      <w:r w:rsidR="008F291F" w:rsidRPr="00FF0361">
        <w:rPr>
          <w:rFonts w:ascii="Times New Roman" w:hAnsi="Times New Roman" w:cs="Times New Roman"/>
          <w:sz w:val="24"/>
          <w:szCs w:val="24"/>
        </w:rPr>
        <w:t xml:space="preserve"> 2024). </w:t>
      </w:r>
      <w:r w:rsidRPr="00FA6234">
        <w:rPr>
          <w:rFonts w:ascii="Times New Roman" w:hAnsi="Times New Roman" w:cs="Times New Roman"/>
          <w:sz w:val="24"/>
          <w:szCs w:val="24"/>
          <w:lang w:val="en-US"/>
        </w:rPr>
        <w:t>Understanding the precise contours of consumer behaviour, brand preference</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perceived challenges is therefore critical for manufacturers, marketers</w:t>
      </w:r>
      <w:r w:rsidR="00651354">
        <w:rPr>
          <w:rFonts w:ascii="Times New Roman" w:hAnsi="Times New Roman" w:cs="Times New Roman"/>
          <w:sz w:val="24"/>
          <w:szCs w:val="24"/>
          <w:lang w:val="en-US"/>
        </w:rPr>
        <w:t xml:space="preserve"> and</w:t>
      </w:r>
      <w:r w:rsidRPr="00FA6234">
        <w:rPr>
          <w:rFonts w:ascii="Times New Roman" w:hAnsi="Times New Roman" w:cs="Times New Roman"/>
          <w:sz w:val="24"/>
          <w:szCs w:val="24"/>
          <w:lang w:val="en-US"/>
        </w:rPr>
        <w:t xml:space="preserve"> policymakers seeking to strengthen the sector's penetration and credibility</w:t>
      </w:r>
      <w:r w:rsidR="005A105C">
        <w:rPr>
          <w:rFonts w:ascii="Times New Roman" w:hAnsi="Times New Roman" w:cs="Times New Roman"/>
          <w:sz w:val="24"/>
          <w:szCs w:val="24"/>
          <w:lang w:val="en-US"/>
        </w:rPr>
        <w:t xml:space="preserve"> (</w:t>
      </w:r>
      <w:r w:rsidR="005A105C" w:rsidRPr="005A105C">
        <w:rPr>
          <w:rFonts w:ascii="Times New Roman" w:hAnsi="Times New Roman" w:cs="Times New Roman"/>
          <w:bCs/>
          <w:sz w:val="24"/>
          <w:szCs w:val="24"/>
          <w:lang w:val="en-US"/>
        </w:rPr>
        <w:t xml:space="preserve">Sahoo &amp; Dudhagara, 2023; </w:t>
      </w:r>
      <w:r w:rsidR="005A105C" w:rsidRPr="005A105C">
        <w:rPr>
          <w:rFonts w:ascii="Times New Roman" w:hAnsi="Times New Roman" w:cs="Times New Roman"/>
          <w:sz w:val="24"/>
          <w:szCs w:val="24"/>
          <w:lang w:val="en-US"/>
        </w:rPr>
        <w:t xml:space="preserve">Paghdar </w:t>
      </w:r>
      <w:r w:rsidR="005A105C" w:rsidRPr="005A105C">
        <w:rPr>
          <w:rFonts w:ascii="Times New Roman" w:hAnsi="Times New Roman" w:cs="Times New Roman"/>
          <w:i/>
          <w:iCs/>
          <w:sz w:val="24"/>
          <w:szCs w:val="24"/>
          <w:lang w:val="en-US"/>
        </w:rPr>
        <w:t>et al.,</w:t>
      </w:r>
      <w:r w:rsidR="005A105C" w:rsidRPr="005A105C">
        <w:rPr>
          <w:rFonts w:ascii="Times New Roman" w:hAnsi="Times New Roman" w:cs="Times New Roman"/>
          <w:sz w:val="24"/>
          <w:szCs w:val="24"/>
          <w:lang w:val="en-US"/>
        </w:rPr>
        <w:t xml:space="preserve"> 2024).</w:t>
      </w:r>
    </w:p>
    <w:p w14:paraId="73C23ACF" w14:textId="251D79CC" w:rsidR="002D18C7" w:rsidRDefault="00A60656" w:rsidP="00651354">
      <w:pPr>
        <w:spacing w:line="276" w:lineRule="auto"/>
        <w:jc w:val="both"/>
        <w:rPr>
          <w:rFonts w:ascii="Times New Roman" w:hAnsi="Times New Roman" w:cs="Times New Roman"/>
          <w:sz w:val="24"/>
          <w:szCs w:val="24"/>
        </w:rPr>
      </w:pPr>
      <w:r w:rsidRPr="00FA6234">
        <w:rPr>
          <w:rFonts w:ascii="Times New Roman" w:hAnsi="Times New Roman" w:cs="Times New Roman"/>
          <w:sz w:val="24"/>
          <w:szCs w:val="24"/>
          <w:lang w:val="en-US"/>
        </w:rPr>
        <w:t>Jetpur city in Rajkot district</w:t>
      </w:r>
      <w:r w:rsidR="0021313E">
        <w:rPr>
          <w:rFonts w:ascii="Times New Roman" w:hAnsi="Times New Roman" w:cs="Times New Roman"/>
          <w:sz w:val="24"/>
          <w:szCs w:val="24"/>
          <w:lang w:val="en-US"/>
        </w:rPr>
        <w:t xml:space="preserve"> of</w:t>
      </w:r>
      <w:r w:rsidRPr="00FA6234">
        <w:rPr>
          <w:rFonts w:ascii="Times New Roman" w:hAnsi="Times New Roman" w:cs="Times New Roman"/>
          <w:sz w:val="24"/>
          <w:szCs w:val="24"/>
          <w:lang w:val="en-US"/>
        </w:rPr>
        <w:t xml:space="preserve"> Gujarat a prominent commercial hub with a heterogeneous consumer base presents an apt setting for examining urban spice purchasing dynamics. </w:t>
      </w:r>
      <w:r w:rsidR="00651354" w:rsidRPr="00651354">
        <w:rPr>
          <w:rFonts w:ascii="Times New Roman" w:hAnsi="Times New Roman" w:cs="Times New Roman"/>
          <w:sz w:val="24"/>
          <w:szCs w:val="24"/>
        </w:rPr>
        <w:t>The study was conducted under the broad objectives, viz. to study the soci</w:t>
      </w:r>
      <w:r w:rsidR="007F3E96">
        <w:rPr>
          <w:rFonts w:ascii="Times New Roman" w:hAnsi="Times New Roman" w:cs="Times New Roman"/>
          <w:sz w:val="24"/>
          <w:szCs w:val="24"/>
        </w:rPr>
        <w:t>o-economic profile of consumers</w:t>
      </w:r>
      <w:r w:rsidR="00651354" w:rsidRPr="00651354">
        <w:rPr>
          <w:rFonts w:ascii="Times New Roman" w:hAnsi="Times New Roman" w:cs="Times New Roman"/>
          <w:sz w:val="24"/>
          <w:szCs w:val="24"/>
        </w:rPr>
        <w:t>, to analyse the purchasing behaviour of consumers towards packaged spices, to assess consumers' brand preferences towards packaged spices</w:t>
      </w:r>
      <w:r w:rsidR="00651354">
        <w:rPr>
          <w:rFonts w:ascii="Times New Roman" w:hAnsi="Times New Roman" w:cs="Times New Roman"/>
          <w:sz w:val="24"/>
          <w:szCs w:val="24"/>
        </w:rPr>
        <w:t xml:space="preserve"> and</w:t>
      </w:r>
      <w:r w:rsidR="00651354" w:rsidRPr="00651354">
        <w:rPr>
          <w:rFonts w:ascii="Times New Roman" w:hAnsi="Times New Roman" w:cs="Times New Roman"/>
          <w:sz w:val="24"/>
          <w:szCs w:val="24"/>
        </w:rPr>
        <w:t xml:space="preserve"> to identify the problems faced by consumers in purchasing packaged spices.</w:t>
      </w:r>
    </w:p>
    <w:p w14:paraId="6CBC8DB2" w14:textId="77777777" w:rsidR="00E44A17" w:rsidRDefault="00E44A17" w:rsidP="00651354">
      <w:pPr>
        <w:spacing w:line="276" w:lineRule="auto"/>
        <w:jc w:val="both"/>
        <w:rPr>
          <w:rFonts w:ascii="Times New Roman" w:hAnsi="Times New Roman" w:cs="Times New Roman"/>
          <w:sz w:val="24"/>
          <w:szCs w:val="24"/>
        </w:rPr>
      </w:pPr>
    </w:p>
    <w:p w14:paraId="427328A7" w14:textId="6318531D" w:rsidR="00A60656" w:rsidRPr="006040FA" w:rsidRDefault="00651354" w:rsidP="00A60656">
      <w:pPr>
        <w:spacing w:line="276" w:lineRule="auto"/>
        <w:jc w:val="both"/>
        <w:rPr>
          <w:rFonts w:ascii="Times New Roman" w:hAnsi="Times New Roman" w:cs="Times New Roman"/>
          <w:sz w:val="24"/>
          <w:szCs w:val="24"/>
        </w:rPr>
      </w:pPr>
      <w:r>
        <w:rPr>
          <w:rFonts w:ascii="Times New Roman" w:hAnsi="Times New Roman" w:cs="Times New Roman"/>
          <w:b/>
          <w:bCs/>
          <w:sz w:val="24"/>
          <w:szCs w:val="24"/>
          <w:lang w:val="en-US"/>
        </w:rPr>
        <w:t>2</w:t>
      </w:r>
      <w:r w:rsidR="00A60656" w:rsidRPr="006040FA">
        <w:rPr>
          <w:rFonts w:ascii="Times New Roman" w:hAnsi="Times New Roman" w:cs="Times New Roman"/>
          <w:b/>
          <w:bCs/>
          <w:sz w:val="24"/>
          <w:szCs w:val="24"/>
          <w:lang w:val="en-US"/>
        </w:rPr>
        <w:t>. METHODOLOGY</w:t>
      </w:r>
    </w:p>
    <w:p w14:paraId="56EB5E3E" w14:textId="3303318D" w:rsidR="00A60656" w:rsidRPr="002C070E" w:rsidRDefault="00651354" w:rsidP="00A60656">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A60656" w:rsidRPr="002C070E">
        <w:rPr>
          <w:rFonts w:ascii="Times New Roman" w:hAnsi="Times New Roman" w:cs="Times New Roman"/>
          <w:b/>
          <w:bCs/>
          <w:sz w:val="24"/>
          <w:szCs w:val="24"/>
          <w:lang w:val="en-US"/>
        </w:rPr>
        <w:t>.1 Study Area</w:t>
      </w:r>
    </w:p>
    <w:p w14:paraId="1E8B469E" w14:textId="66885F11" w:rsidR="00A60656" w:rsidRPr="002C070E" w:rsidRDefault="00A60656" w:rsidP="00A60656">
      <w:pPr>
        <w:spacing w:line="276" w:lineRule="auto"/>
        <w:jc w:val="both"/>
        <w:rPr>
          <w:rFonts w:ascii="Times New Roman" w:hAnsi="Times New Roman" w:cs="Times New Roman"/>
          <w:sz w:val="24"/>
          <w:szCs w:val="24"/>
          <w:lang w:val="en-US"/>
        </w:rPr>
      </w:pPr>
      <w:r w:rsidRPr="002C070E">
        <w:rPr>
          <w:rFonts w:ascii="Times New Roman" w:hAnsi="Times New Roman" w:cs="Times New Roman"/>
          <w:sz w:val="24"/>
          <w:szCs w:val="24"/>
          <w:lang w:val="en-US"/>
        </w:rPr>
        <w:t xml:space="preserve">The study was conducted in Jetpur city, located in Rajkot district of Gujarat. Renowned for its textile industry, Jetpur supports a resident population of approximately 120,000–130,000. Its </w:t>
      </w:r>
      <w:r w:rsidRPr="002C070E">
        <w:rPr>
          <w:rFonts w:ascii="Times New Roman" w:hAnsi="Times New Roman" w:cs="Times New Roman"/>
          <w:sz w:val="24"/>
          <w:szCs w:val="24"/>
          <w:lang w:val="en-US"/>
        </w:rPr>
        <w:lastRenderedPageBreak/>
        <w:t>status as an active commercial centre with a diverse consumer base makes it an ideal locale for examining urban packaged spice consumption behaviour.</w:t>
      </w:r>
    </w:p>
    <w:p w14:paraId="6020E9EC" w14:textId="7652A245" w:rsidR="00A60656" w:rsidRPr="002C070E" w:rsidRDefault="00651354" w:rsidP="00A60656">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A60656" w:rsidRPr="002C070E">
        <w:rPr>
          <w:rFonts w:ascii="Times New Roman" w:hAnsi="Times New Roman" w:cs="Times New Roman"/>
          <w:b/>
          <w:bCs/>
          <w:sz w:val="24"/>
          <w:szCs w:val="24"/>
          <w:lang w:val="en-US"/>
        </w:rPr>
        <w:t>.2 Research Design and Sampling</w:t>
      </w:r>
    </w:p>
    <w:p w14:paraId="69BAEA5C" w14:textId="6C3A140B" w:rsidR="00A60656" w:rsidRPr="002C070E" w:rsidRDefault="00A60656" w:rsidP="00A60656">
      <w:pPr>
        <w:spacing w:line="276" w:lineRule="auto"/>
        <w:jc w:val="both"/>
        <w:rPr>
          <w:rFonts w:ascii="Times New Roman" w:hAnsi="Times New Roman" w:cs="Times New Roman"/>
          <w:sz w:val="24"/>
          <w:szCs w:val="24"/>
          <w:lang w:val="en-US"/>
        </w:rPr>
      </w:pPr>
      <w:r w:rsidRPr="002C070E">
        <w:rPr>
          <w:rFonts w:ascii="Times New Roman" w:hAnsi="Times New Roman" w:cs="Times New Roman"/>
          <w:sz w:val="24"/>
          <w:szCs w:val="24"/>
          <w:lang w:val="en-US"/>
        </w:rPr>
        <w:t>A descriptive research design was employed. Primary data were collected through structured personal interviews using a semi-structured schedule. The sampling method adopted was probability sampling, specifically cluster sampling, wherein 20 consumers were selected from each of 15 identified municipal wards, yielding a total sample of 300 respondents. Secondary data were sourced from published journals, institutional reports</w:t>
      </w:r>
      <w:r w:rsidR="00651354">
        <w:rPr>
          <w:rFonts w:ascii="Times New Roman" w:hAnsi="Times New Roman" w:cs="Times New Roman"/>
          <w:sz w:val="24"/>
          <w:szCs w:val="24"/>
          <w:lang w:val="en-US"/>
        </w:rPr>
        <w:t xml:space="preserve"> and</w:t>
      </w:r>
      <w:r w:rsidRPr="002C070E">
        <w:rPr>
          <w:rFonts w:ascii="Times New Roman" w:hAnsi="Times New Roman" w:cs="Times New Roman"/>
          <w:sz w:val="24"/>
          <w:szCs w:val="24"/>
          <w:lang w:val="en-US"/>
        </w:rPr>
        <w:t xml:space="preserve"> government publications.</w:t>
      </w:r>
    </w:p>
    <w:p w14:paraId="42BDAD47" w14:textId="2F4D5D5F" w:rsidR="00A60656" w:rsidRPr="002C070E" w:rsidRDefault="00651354" w:rsidP="00A60656">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A60656" w:rsidRPr="002C070E">
        <w:rPr>
          <w:rFonts w:ascii="Times New Roman" w:hAnsi="Times New Roman" w:cs="Times New Roman"/>
          <w:b/>
          <w:bCs/>
          <w:sz w:val="24"/>
          <w:szCs w:val="24"/>
          <w:lang w:val="en-US"/>
        </w:rPr>
        <w:t>.3 Analytical Tools</w:t>
      </w:r>
    </w:p>
    <w:p w14:paraId="01AD5F2E" w14:textId="77777777" w:rsidR="00A60656" w:rsidRPr="002C070E" w:rsidRDefault="00A60656" w:rsidP="002D18C7">
      <w:pPr>
        <w:spacing w:after="0" w:line="276" w:lineRule="auto"/>
        <w:jc w:val="both"/>
        <w:rPr>
          <w:rFonts w:ascii="Times New Roman" w:hAnsi="Times New Roman" w:cs="Times New Roman"/>
          <w:sz w:val="24"/>
          <w:szCs w:val="24"/>
          <w:lang w:val="en-US"/>
        </w:rPr>
      </w:pPr>
      <w:r w:rsidRPr="002C070E">
        <w:rPr>
          <w:rFonts w:ascii="Times New Roman" w:hAnsi="Times New Roman" w:cs="Times New Roman"/>
          <w:sz w:val="24"/>
          <w:szCs w:val="24"/>
          <w:lang w:val="en-US"/>
        </w:rPr>
        <w:t>Percentage analysis and graphical presentation were used to study the socio-economic profile and purchasing behaviour. The Garrett Ranking Technique was applied to analyse factors influencing brand preference. Percent position was calculated using the formula:</w:t>
      </w:r>
    </w:p>
    <w:p w14:paraId="732907C7" w14:textId="499CC77C" w:rsidR="00A60656" w:rsidRPr="002C070E" w:rsidRDefault="00931E78" w:rsidP="00931E78">
      <w:pPr>
        <w:spacing w:before="120" w:after="12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60656" w:rsidRPr="002C070E">
        <w:rPr>
          <w:rFonts w:ascii="Times New Roman" w:hAnsi="Times New Roman" w:cs="Times New Roman"/>
          <w:sz w:val="24"/>
          <w:szCs w:val="24"/>
          <w:lang w:val="en-US"/>
        </w:rPr>
        <w:t>Percent Position = 100(R</w:t>
      </w:r>
      <w:r w:rsidR="00A60656" w:rsidRPr="0001226B">
        <w:rPr>
          <w:rFonts w:ascii="Times New Roman" w:hAnsi="Times New Roman" w:cs="Times New Roman"/>
          <w:sz w:val="24"/>
          <w:szCs w:val="24"/>
          <w:vertAlign w:val="subscript"/>
          <w:lang w:val="en-US"/>
        </w:rPr>
        <w:t>ij</w:t>
      </w:r>
      <w:r w:rsidR="00A60656" w:rsidRPr="002C070E">
        <w:rPr>
          <w:rFonts w:ascii="Times New Roman" w:hAnsi="Times New Roman" w:cs="Times New Roman"/>
          <w:sz w:val="24"/>
          <w:szCs w:val="24"/>
          <w:lang w:val="en-US"/>
        </w:rPr>
        <w:t xml:space="preserve"> − 0.5) / N</w:t>
      </w:r>
      <w:r w:rsidR="00A60656" w:rsidRPr="0001226B">
        <w:rPr>
          <w:rFonts w:ascii="Times New Roman" w:hAnsi="Times New Roman" w:cs="Times New Roman"/>
          <w:sz w:val="24"/>
          <w:szCs w:val="24"/>
          <w:vertAlign w:val="subscript"/>
          <w:lang w:val="en-US"/>
        </w:rPr>
        <w:t>j</w:t>
      </w:r>
    </w:p>
    <w:p w14:paraId="139E292D" w14:textId="162F0024" w:rsidR="00931E78" w:rsidRDefault="00A60656" w:rsidP="00931E78">
      <w:pPr>
        <w:spacing w:after="0" w:line="276" w:lineRule="auto"/>
        <w:ind w:firstLine="720"/>
        <w:jc w:val="both"/>
        <w:rPr>
          <w:rFonts w:ascii="Times New Roman" w:hAnsi="Times New Roman" w:cs="Times New Roman"/>
          <w:sz w:val="24"/>
          <w:szCs w:val="24"/>
          <w:lang w:val="en-US"/>
        </w:rPr>
      </w:pPr>
      <w:r w:rsidRPr="002C070E">
        <w:rPr>
          <w:rFonts w:ascii="Times New Roman" w:hAnsi="Times New Roman" w:cs="Times New Roman"/>
          <w:sz w:val="24"/>
          <w:szCs w:val="24"/>
          <w:lang w:val="en-US"/>
        </w:rPr>
        <w:t>Where R</w:t>
      </w:r>
      <w:r w:rsidRPr="0001226B">
        <w:rPr>
          <w:rFonts w:ascii="Times New Roman" w:hAnsi="Times New Roman" w:cs="Times New Roman"/>
          <w:sz w:val="24"/>
          <w:szCs w:val="24"/>
          <w:vertAlign w:val="subscript"/>
          <w:lang w:val="en-US"/>
        </w:rPr>
        <w:t>ij</w:t>
      </w:r>
      <w:r w:rsidRPr="002C070E">
        <w:rPr>
          <w:rFonts w:ascii="Times New Roman" w:hAnsi="Times New Roman" w:cs="Times New Roman"/>
          <w:sz w:val="24"/>
          <w:szCs w:val="24"/>
          <w:lang w:val="en-US"/>
        </w:rPr>
        <w:t xml:space="preserve"> = rank assigned to the </w:t>
      </w:r>
      <w:r w:rsidR="0001226B">
        <w:rPr>
          <w:rFonts w:ascii="Times New Roman" w:hAnsi="Times New Roman" w:cs="Times New Roman"/>
          <w:sz w:val="24"/>
          <w:szCs w:val="24"/>
          <w:lang w:val="en-US"/>
        </w:rPr>
        <w:t>i</w:t>
      </w:r>
      <w:r w:rsidR="0001226B" w:rsidRPr="0001226B">
        <w:rPr>
          <w:rFonts w:ascii="Times New Roman" w:hAnsi="Times New Roman" w:cs="Times New Roman"/>
          <w:sz w:val="24"/>
          <w:szCs w:val="24"/>
          <w:vertAlign w:val="superscript"/>
          <w:lang w:val="en-US"/>
        </w:rPr>
        <w:t>th</w:t>
      </w:r>
      <w:r w:rsidR="0001226B">
        <w:rPr>
          <w:rFonts w:ascii="Times New Roman" w:hAnsi="Times New Roman" w:cs="Times New Roman"/>
          <w:sz w:val="24"/>
          <w:szCs w:val="24"/>
          <w:lang w:val="en-US"/>
        </w:rPr>
        <w:t xml:space="preserve"> </w:t>
      </w:r>
      <w:r w:rsidRPr="002C070E">
        <w:rPr>
          <w:rFonts w:ascii="Times New Roman" w:hAnsi="Times New Roman" w:cs="Times New Roman"/>
          <w:sz w:val="24"/>
          <w:szCs w:val="24"/>
          <w:lang w:val="en-US"/>
        </w:rPr>
        <w:t>factor by the j</w:t>
      </w:r>
      <w:r w:rsidRPr="0001226B">
        <w:rPr>
          <w:rFonts w:ascii="Times New Roman" w:hAnsi="Times New Roman" w:cs="Times New Roman"/>
          <w:sz w:val="24"/>
          <w:szCs w:val="24"/>
          <w:vertAlign w:val="superscript"/>
          <w:lang w:val="en-US"/>
        </w:rPr>
        <w:t>th</w:t>
      </w:r>
      <w:r w:rsidRPr="002C070E">
        <w:rPr>
          <w:rFonts w:ascii="Times New Roman" w:hAnsi="Times New Roman" w:cs="Times New Roman"/>
          <w:sz w:val="24"/>
          <w:szCs w:val="24"/>
          <w:lang w:val="en-US"/>
        </w:rPr>
        <w:t xml:space="preserve"> respondent</w:t>
      </w:r>
      <w:r w:rsidR="00651354">
        <w:rPr>
          <w:rFonts w:ascii="Times New Roman" w:hAnsi="Times New Roman" w:cs="Times New Roman"/>
          <w:sz w:val="24"/>
          <w:szCs w:val="24"/>
          <w:lang w:val="en-US"/>
        </w:rPr>
        <w:t xml:space="preserve"> </w:t>
      </w:r>
    </w:p>
    <w:p w14:paraId="4285633C" w14:textId="77777777" w:rsidR="00931E78" w:rsidRDefault="00A60656" w:rsidP="00931E78">
      <w:pPr>
        <w:spacing w:after="0" w:line="276" w:lineRule="auto"/>
        <w:ind w:left="720" w:firstLine="720"/>
        <w:jc w:val="both"/>
        <w:rPr>
          <w:rFonts w:ascii="Times New Roman" w:hAnsi="Times New Roman" w:cs="Times New Roman"/>
          <w:sz w:val="24"/>
          <w:szCs w:val="24"/>
          <w:lang w:val="en-US"/>
        </w:rPr>
      </w:pPr>
      <w:r w:rsidRPr="002C070E">
        <w:rPr>
          <w:rFonts w:ascii="Times New Roman" w:hAnsi="Times New Roman" w:cs="Times New Roman"/>
          <w:sz w:val="24"/>
          <w:szCs w:val="24"/>
          <w:lang w:val="en-US"/>
        </w:rPr>
        <w:t>N</w:t>
      </w:r>
      <w:r w:rsidRPr="0001226B">
        <w:rPr>
          <w:rFonts w:ascii="Times New Roman" w:hAnsi="Times New Roman" w:cs="Times New Roman"/>
          <w:sz w:val="24"/>
          <w:szCs w:val="24"/>
          <w:vertAlign w:val="subscript"/>
          <w:lang w:val="en-US"/>
        </w:rPr>
        <w:t>j</w:t>
      </w:r>
      <w:r w:rsidRPr="002C070E">
        <w:rPr>
          <w:rFonts w:ascii="Times New Roman" w:hAnsi="Times New Roman" w:cs="Times New Roman"/>
          <w:sz w:val="24"/>
          <w:szCs w:val="24"/>
          <w:lang w:val="en-US"/>
        </w:rPr>
        <w:t xml:space="preserve"> = number of factors ranked by the j</w:t>
      </w:r>
      <w:r w:rsidRPr="0001226B">
        <w:rPr>
          <w:rFonts w:ascii="Times New Roman" w:hAnsi="Times New Roman" w:cs="Times New Roman"/>
          <w:sz w:val="24"/>
          <w:szCs w:val="24"/>
          <w:vertAlign w:val="superscript"/>
          <w:lang w:val="en-US"/>
        </w:rPr>
        <w:t>th</w:t>
      </w:r>
      <w:r w:rsidRPr="002C070E">
        <w:rPr>
          <w:rFonts w:ascii="Times New Roman" w:hAnsi="Times New Roman" w:cs="Times New Roman"/>
          <w:sz w:val="24"/>
          <w:szCs w:val="24"/>
          <w:lang w:val="en-US"/>
        </w:rPr>
        <w:t xml:space="preserve"> respondent. </w:t>
      </w:r>
    </w:p>
    <w:p w14:paraId="061499FA" w14:textId="77777777" w:rsidR="006E352A" w:rsidRDefault="00A60656" w:rsidP="00931E78">
      <w:pPr>
        <w:spacing w:line="276" w:lineRule="auto"/>
        <w:jc w:val="both"/>
        <w:rPr>
          <w:rFonts w:ascii="Times New Roman" w:hAnsi="Times New Roman" w:cs="Times New Roman"/>
          <w:sz w:val="24"/>
          <w:szCs w:val="24"/>
          <w:lang w:val="en-US"/>
        </w:rPr>
      </w:pPr>
      <w:r w:rsidRPr="002C070E">
        <w:rPr>
          <w:rFonts w:ascii="Times New Roman" w:hAnsi="Times New Roman" w:cs="Times New Roman"/>
          <w:sz w:val="24"/>
          <w:szCs w:val="24"/>
          <w:lang w:val="en-US"/>
        </w:rPr>
        <w:t xml:space="preserve">The Weighted Average Mean (WAM) method was applied on a five-point Likert scale to assess problems faced by consumers, calculated as: </w:t>
      </w:r>
    </w:p>
    <w:p w14:paraId="7E63A3FE" w14:textId="3544F168" w:rsidR="006E352A" w:rsidRDefault="006E352A" w:rsidP="00931E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60656" w:rsidRPr="002C070E">
        <w:rPr>
          <w:rFonts w:ascii="Times New Roman" w:hAnsi="Times New Roman" w:cs="Times New Roman"/>
          <w:sz w:val="24"/>
          <w:szCs w:val="24"/>
          <w:lang w:val="en-US"/>
        </w:rPr>
        <w:t>WAM = (F₁X₁ + F</w:t>
      </w:r>
      <w:r w:rsidR="0082109C">
        <w:rPr>
          <w:rFonts w:ascii="Times New Roman" w:hAnsi="Times New Roman" w:cs="Times New Roman"/>
          <w:sz w:val="24"/>
          <w:szCs w:val="24"/>
          <w:lang w:val="en-US"/>
        </w:rPr>
        <w:t>₂X₂ + F₃X₃ + F₄X₄ + F₅X₅) / Xₜ</w:t>
      </w:r>
    </w:p>
    <w:p w14:paraId="774B7917" w14:textId="73632C74" w:rsidR="006E352A" w:rsidRDefault="006E352A" w:rsidP="006E352A">
      <w:pPr>
        <w:spacing w:after="0" w:line="276"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00A60656" w:rsidRPr="002C070E">
        <w:rPr>
          <w:rFonts w:ascii="Times New Roman" w:hAnsi="Times New Roman" w:cs="Times New Roman"/>
          <w:sz w:val="24"/>
          <w:szCs w:val="24"/>
          <w:lang w:val="en-US"/>
        </w:rPr>
        <w:t>here F = w</w:t>
      </w:r>
      <w:r w:rsidR="00CB6D8C">
        <w:rPr>
          <w:rFonts w:ascii="Times New Roman" w:hAnsi="Times New Roman" w:cs="Times New Roman"/>
          <w:sz w:val="24"/>
          <w:szCs w:val="24"/>
          <w:lang w:val="en-US"/>
        </w:rPr>
        <w:t>eight assigned to each response</w:t>
      </w:r>
      <w:r w:rsidR="00A60656" w:rsidRPr="002C070E">
        <w:rPr>
          <w:rFonts w:ascii="Times New Roman" w:hAnsi="Times New Roman" w:cs="Times New Roman"/>
          <w:sz w:val="24"/>
          <w:szCs w:val="24"/>
          <w:lang w:val="en-US"/>
        </w:rPr>
        <w:t xml:space="preserve"> </w:t>
      </w:r>
    </w:p>
    <w:p w14:paraId="5B58B329" w14:textId="049AC1F8" w:rsidR="006E352A" w:rsidRDefault="00A60656" w:rsidP="006E352A">
      <w:pPr>
        <w:spacing w:after="0" w:line="276" w:lineRule="auto"/>
        <w:ind w:firstLine="720"/>
        <w:jc w:val="both"/>
        <w:rPr>
          <w:rFonts w:ascii="Times New Roman" w:hAnsi="Times New Roman" w:cs="Times New Roman"/>
          <w:sz w:val="24"/>
          <w:szCs w:val="24"/>
          <w:lang w:val="en-US"/>
        </w:rPr>
      </w:pPr>
      <w:r w:rsidRPr="002C070E">
        <w:rPr>
          <w:rFonts w:ascii="Times New Roman" w:hAnsi="Times New Roman" w:cs="Times New Roman"/>
          <w:sz w:val="24"/>
          <w:szCs w:val="24"/>
          <w:lang w:val="en-US"/>
        </w:rPr>
        <w:t xml:space="preserve">X = number of responses </w:t>
      </w:r>
    </w:p>
    <w:p w14:paraId="081C539C" w14:textId="71F0B354" w:rsidR="00A60656" w:rsidRDefault="006E352A" w:rsidP="006E352A">
      <w:pPr>
        <w:spacing w:after="0" w:line="276"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Xₜ = total number of responses</w:t>
      </w:r>
    </w:p>
    <w:p w14:paraId="3A1C9E8B" w14:textId="77777777" w:rsidR="007050CA" w:rsidRPr="002C070E" w:rsidRDefault="007050CA" w:rsidP="006E352A">
      <w:pPr>
        <w:spacing w:after="0" w:line="276" w:lineRule="auto"/>
        <w:ind w:firstLine="720"/>
        <w:jc w:val="both"/>
        <w:rPr>
          <w:rFonts w:ascii="Times New Roman" w:hAnsi="Times New Roman" w:cs="Times New Roman"/>
          <w:sz w:val="24"/>
          <w:szCs w:val="24"/>
          <w:lang w:val="en-US"/>
        </w:rPr>
      </w:pPr>
    </w:p>
    <w:p w14:paraId="41C04AE2" w14:textId="19BC9DFD" w:rsidR="00A60656" w:rsidRPr="00DE1D17" w:rsidRDefault="00651354" w:rsidP="00A60656">
      <w:pPr>
        <w:spacing w:before="120" w:after="120"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3</w:t>
      </w:r>
      <w:r w:rsidR="00A60656" w:rsidRPr="00DE1D17">
        <w:rPr>
          <w:rFonts w:ascii="Times New Roman" w:hAnsi="Times New Roman" w:cs="Times New Roman"/>
          <w:b/>
          <w:bCs/>
          <w:kern w:val="0"/>
          <w:sz w:val="24"/>
          <w:szCs w:val="24"/>
        </w:rPr>
        <w:t>. RESULTS AND DISCUSSION</w:t>
      </w:r>
    </w:p>
    <w:p w14:paraId="09059752" w14:textId="1D861776" w:rsidR="00A60656" w:rsidRPr="002A7D9B" w:rsidRDefault="00651354" w:rsidP="00A60656">
      <w:pPr>
        <w:spacing w:before="120" w:after="60" w:line="276" w:lineRule="auto"/>
        <w:rPr>
          <w:color w:val="000000" w:themeColor="text1"/>
          <w:sz w:val="24"/>
          <w:szCs w:val="24"/>
        </w:rPr>
      </w:pPr>
      <w:r>
        <w:rPr>
          <w:rFonts w:ascii="Times New Roman" w:eastAsia="Times New Roman" w:hAnsi="Times New Roman" w:cs="Times New Roman"/>
          <w:b/>
          <w:bCs/>
          <w:color w:val="000000" w:themeColor="text1"/>
          <w:sz w:val="24"/>
          <w:szCs w:val="24"/>
        </w:rPr>
        <w:t>3</w:t>
      </w:r>
      <w:r w:rsidR="00A60656" w:rsidRPr="002A7D9B">
        <w:rPr>
          <w:rFonts w:ascii="Times New Roman" w:eastAsia="Times New Roman" w:hAnsi="Times New Roman" w:cs="Times New Roman"/>
          <w:b/>
          <w:bCs/>
          <w:color w:val="000000" w:themeColor="text1"/>
          <w:sz w:val="24"/>
          <w:szCs w:val="24"/>
        </w:rPr>
        <w:t xml:space="preserve">.1 Socio-Economic Profile of </w:t>
      </w:r>
      <w:r w:rsidR="00CE18CE">
        <w:rPr>
          <w:rFonts w:ascii="Times New Roman" w:eastAsia="Times New Roman" w:hAnsi="Times New Roman" w:cs="Times New Roman"/>
          <w:b/>
          <w:bCs/>
          <w:color w:val="000000" w:themeColor="text1"/>
          <w:sz w:val="24"/>
          <w:szCs w:val="24"/>
        </w:rPr>
        <w:t>Respondent</w:t>
      </w:r>
      <w:r w:rsidR="00A60656" w:rsidRPr="002A7D9B">
        <w:rPr>
          <w:rFonts w:ascii="Times New Roman" w:eastAsia="Times New Roman" w:hAnsi="Times New Roman" w:cs="Times New Roman"/>
          <w:b/>
          <w:bCs/>
          <w:color w:val="000000" w:themeColor="text1"/>
          <w:sz w:val="24"/>
          <w:szCs w:val="24"/>
        </w:rPr>
        <w:t>s</w:t>
      </w:r>
    </w:p>
    <w:p w14:paraId="368AE8C0" w14:textId="19C0E189" w:rsidR="00A60656" w:rsidRPr="002A7D9B" w:rsidRDefault="00A60656" w:rsidP="00A60656">
      <w:pPr>
        <w:spacing w:before="60" w:after="60" w:line="276" w:lineRule="auto"/>
        <w:jc w:val="both"/>
        <w:rPr>
          <w:color w:val="000000" w:themeColor="text1"/>
          <w:sz w:val="24"/>
          <w:szCs w:val="24"/>
        </w:rPr>
      </w:pPr>
      <w:r w:rsidRPr="002A7D9B">
        <w:rPr>
          <w:rFonts w:ascii="Times New Roman" w:eastAsia="Times New Roman" w:hAnsi="Times New Roman" w:cs="Times New Roman"/>
          <w:color w:val="000000" w:themeColor="text1"/>
          <w:sz w:val="24"/>
          <w:szCs w:val="24"/>
        </w:rPr>
        <w:t>The socio-economic characteristics of the 300 sampled respondents are consolidated in Table 1. Young consumers (below 35 years</w:t>
      </w:r>
      <w:r w:rsidR="006A5D16">
        <w:rPr>
          <w:rFonts w:ascii="Times New Roman" w:eastAsia="Times New Roman" w:hAnsi="Times New Roman" w:cs="Times New Roman"/>
          <w:color w:val="000000" w:themeColor="text1"/>
          <w:sz w:val="24"/>
          <w:szCs w:val="24"/>
        </w:rPr>
        <w:t>) constituted the largest group</w:t>
      </w:r>
      <w:r w:rsidRPr="002A7D9B">
        <w:rPr>
          <w:rFonts w:ascii="Times New Roman" w:eastAsia="Times New Roman" w:hAnsi="Times New Roman" w:cs="Times New Roman"/>
          <w:color w:val="000000" w:themeColor="text1"/>
          <w:sz w:val="24"/>
          <w:szCs w:val="24"/>
        </w:rPr>
        <w:t xml:space="preserve"> </w:t>
      </w:r>
      <w:r w:rsidR="007050CA">
        <w:rPr>
          <w:rFonts w:ascii="Times New Roman" w:eastAsia="Times New Roman" w:hAnsi="Times New Roman" w:cs="Times New Roman"/>
          <w:color w:val="000000" w:themeColor="text1"/>
          <w:sz w:val="24"/>
          <w:szCs w:val="24"/>
        </w:rPr>
        <w:t>with 41.67%</w:t>
      </w:r>
      <w:r w:rsidRPr="002A7D9B">
        <w:rPr>
          <w:rFonts w:ascii="Times New Roman" w:eastAsia="Times New Roman" w:hAnsi="Times New Roman" w:cs="Times New Roman"/>
          <w:color w:val="000000" w:themeColor="text1"/>
          <w:sz w:val="24"/>
          <w:szCs w:val="24"/>
        </w:rPr>
        <w:t xml:space="preserve">, reflecting the active participation of youth in household procurement. Female respondents dominated the sample at 61.67%, consistent with their central role in household food-related decision-making. A majority were married </w:t>
      </w:r>
      <w:r w:rsidR="007050CA">
        <w:rPr>
          <w:rFonts w:ascii="Times New Roman" w:eastAsia="Times New Roman" w:hAnsi="Times New Roman" w:cs="Times New Roman"/>
          <w:color w:val="000000" w:themeColor="text1"/>
          <w:sz w:val="24"/>
          <w:szCs w:val="24"/>
        </w:rPr>
        <w:t xml:space="preserve">with </w:t>
      </w:r>
      <w:r w:rsidRPr="002A7D9B">
        <w:rPr>
          <w:rFonts w:ascii="Times New Roman" w:eastAsia="Times New Roman" w:hAnsi="Times New Roman" w:cs="Times New Roman"/>
          <w:color w:val="000000" w:themeColor="text1"/>
          <w:sz w:val="24"/>
          <w:szCs w:val="24"/>
        </w:rPr>
        <w:t>69.33%</w:t>
      </w:r>
      <w:r w:rsidR="00651354">
        <w:rPr>
          <w:rFonts w:ascii="Times New Roman" w:eastAsia="Times New Roman" w:hAnsi="Times New Roman" w:cs="Times New Roman"/>
          <w:color w:val="000000" w:themeColor="text1"/>
          <w:sz w:val="24"/>
          <w:szCs w:val="24"/>
        </w:rPr>
        <w:t xml:space="preserve"> and</w:t>
      </w:r>
      <w:r w:rsidR="007050CA">
        <w:rPr>
          <w:rFonts w:ascii="Times New Roman" w:eastAsia="Times New Roman" w:hAnsi="Times New Roman" w:cs="Times New Roman"/>
          <w:color w:val="000000" w:themeColor="text1"/>
          <w:sz w:val="24"/>
          <w:szCs w:val="24"/>
        </w:rPr>
        <w:t xml:space="preserve"> housewif</w:t>
      </w:r>
      <w:r w:rsidR="007050CA" w:rsidRPr="002A7D9B">
        <w:rPr>
          <w:rFonts w:ascii="Times New Roman" w:eastAsia="Times New Roman" w:hAnsi="Times New Roman" w:cs="Times New Roman"/>
          <w:color w:val="000000" w:themeColor="text1"/>
          <w:sz w:val="24"/>
          <w:szCs w:val="24"/>
        </w:rPr>
        <w:t>e</w:t>
      </w:r>
      <w:r w:rsidRPr="002A7D9B">
        <w:rPr>
          <w:rFonts w:ascii="Times New Roman" w:eastAsia="Times New Roman" w:hAnsi="Times New Roman" w:cs="Times New Roman"/>
          <w:color w:val="000000" w:themeColor="text1"/>
          <w:sz w:val="24"/>
          <w:szCs w:val="24"/>
        </w:rPr>
        <w:t xml:space="preserve"> represented the single largest occupational category </w:t>
      </w:r>
      <w:r w:rsidR="007050CA">
        <w:rPr>
          <w:rFonts w:ascii="Times New Roman" w:eastAsia="Times New Roman" w:hAnsi="Times New Roman" w:cs="Times New Roman"/>
          <w:color w:val="000000" w:themeColor="text1"/>
          <w:sz w:val="24"/>
          <w:szCs w:val="24"/>
        </w:rPr>
        <w:t>with 36.00%</w:t>
      </w:r>
      <w:r w:rsidRPr="002A7D9B">
        <w:rPr>
          <w:rFonts w:ascii="Times New Roman" w:eastAsia="Times New Roman" w:hAnsi="Times New Roman" w:cs="Times New Roman"/>
          <w:color w:val="000000" w:themeColor="text1"/>
          <w:sz w:val="24"/>
          <w:szCs w:val="24"/>
        </w:rPr>
        <w:t xml:space="preserve">, followed by self-employed individuals </w:t>
      </w:r>
      <w:r w:rsidR="007050CA">
        <w:rPr>
          <w:rFonts w:ascii="Times New Roman" w:eastAsia="Times New Roman" w:hAnsi="Times New Roman" w:cs="Times New Roman"/>
          <w:color w:val="000000" w:themeColor="text1"/>
          <w:sz w:val="24"/>
          <w:szCs w:val="24"/>
        </w:rPr>
        <w:t>with 29.67%</w:t>
      </w:r>
      <w:r w:rsidRPr="002A7D9B">
        <w:rPr>
          <w:rFonts w:ascii="Times New Roman" w:eastAsia="Times New Roman" w:hAnsi="Times New Roman" w:cs="Times New Roman"/>
          <w:color w:val="000000" w:themeColor="text1"/>
          <w:sz w:val="24"/>
          <w:szCs w:val="24"/>
        </w:rPr>
        <w:t xml:space="preserve"> and private-sector employees</w:t>
      </w:r>
      <w:r w:rsidR="007050CA">
        <w:rPr>
          <w:rFonts w:ascii="Times New Roman" w:eastAsia="Times New Roman" w:hAnsi="Times New Roman" w:cs="Times New Roman"/>
          <w:color w:val="000000" w:themeColor="text1"/>
          <w:sz w:val="24"/>
          <w:szCs w:val="24"/>
        </w:rPr>
        <w:t xml:space="preserve"> cover</w:t>
      </w:r>
      <w:r w:rsidRPr="002A7D9B">
        <w:rPr>
          <w:rFonts w:ascii="Times New Roman" w:eastAsia="Times New Roman" w:hAnsi="Times New Roman" w:cs="Times New Roman"/>
          <w:color w:val="000000" w:themeColor="text1"/>
          <w:sz w:val="24"/>
          <w:szCs w:val="24"/>
        </w:rPr>
        <w:t xml:space="preserve"> </w:t>
      </w:r>
      <w:r w:rsidR="007050CA">
        <w:rPr>
          <w:rFonts w:ascii="Times New Roman" w:eastAsia="Times New Roman" w:hAnsi="Times New Roman" w:cs="Times New Roman"/>
          <w:color w:val="000000" w:themeColor="text1"/>
          <w:sz w:val="24"/>
          <w:szCs w:val="24"/>
        </w:rPr>
        <w:t>24.33%</w:t>
      </w:r>
      <w:r w:rsidRPr="002A7D9B">
        <w:rPr>
          <w:rFonts w:ascii="Times New Roman" w:eastAsia="Times New Roman" w:hAnsi="Times New Roman" w:cs="Times New Roman"/>
          <w:color w:val="000000" w:themeColor="text1"/>
          <w:sz w:val="24"/>
          <w:szCs w:val="24"/>
        </w:rPr>
        <w:t>.</w:t>
      </w:r>
    </w:p>
    <w:p w14:paraId="3B33C57F" w14:textId="138F0B8B" w:rsidR="00CC51AE" w:rsidRDefault="00A60656" w:rsidP="00E44A17">
      <w:pPr>
        <w:spacing w:before="60" w:after="60" w:line="276" w:lineRule="auto"/>
        <w:jc w:val="both"/>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 xml:space="preserve">In terms of educational attainment, secondary schooling was most prevalent </w:t>
      </w:r>
      <w:r w:rsidR="008358C0">
        <w:rPr>
          <w:rFonts w:ascii="Times New Roman" w:eastAsia="Times New Roman" w:hAnsi="Times New Roman" w:cs="Times New Roman"/>
          <w:color w:val="000000" w:themeColor="text1"/>
          <w:sz w:val="24"/>
          <w:szCs w:val="24"/>
        </w:rPr>
        <w:t xml:space="preserve">by </w:t>
      </w:r>
      <w:r w:rsidRPr="002A7D9B">
        <w:rPr>
          <w:rFonts w:ascii="Times New Roman" w:eastAsia="Times New Roman" w:hAnsi="Times New Roman" w:cs="Times New Roman"/>
          <w:color w:val="000000" w:themeColor="text1"/>
          <w:sz w:val="24"/>
          <w:szCs w:val="24"/>
        </w:rPr>
        <w:t xml:space="preserve">26.33%, followed by primary education </w:t>
      </w:r>
      <w:r w:rsidR="008358C0">
        <w:rPr>
          <w:rFonts w:ascii="Times New Roman" w:eastAsia="Times New Roman" w:hAnsi="Times New Roman" w:cs="Times New Roman"/>
          <w:color w:val="000000" w:themeColor="text1"/>
          <w:sz w:val="24"/>
          <w:szCs w:val="24"/>
        </w:rPr>
        <w:t>by 23.67%</w:t>
      </w:r>
      <w:r w:rsidRPr="002A7D9B">
        <w:rPr>
          <w:rFonts w:ascii="Times New Roman" w:eastAsia="Times New Roman" w:hAnsi="Times New Roman" w:cs="Times New Roman"/>
          <w:color w:val="000000" w:themeColor="text1"/>
          <w:sz w:val="24"/>
          <w:szCs w:val="24"/>
        </w:rPr>
        <w:t>, indicating a moderately literate consumer base. Economically, the largest income segment was ₹2,50,001</w:t>
      </w:r>
      <w:r w:rsidR="008358C0">
        <w:rPr>
          <w:rFonts w:ascii="Times New Roman" w:eastAsia="Times New Roman" w:hAnsi="Times New Roman" w:cs="Times New Roman"/>
          <w:color w:val="000000" w:themeColor="text1"/>
          <w:sz w:val="24"/>
          <w:szCs w:val="24"/>
        </w:rPr>
        <w:t xml:space="preserve"> </w:t>
      </w:r>
      <w:r w:rsidRPr="002A7D9B">
        <w:rPr>
          <w:rFonts w:ascii="Times New Roman" w:eastAsia="Times New Roman" w:hAnsi="Times New Roman" w:cs="Times New Roman"/>
          <w:color w:val="000000" w:themeColor="text1"/>
          <w:sz w:val="24"/>
          <w:szCs w:val="24"/>
        </w:rPr>
        <w:t>–</w:t>
      </w:r>
      <w:r w:rsidR="008358C0">
        <w:rPr>
          <w:rFonts w:ascii="Times New Roman" w:eastAsia="Times New Roman" w:hAnsi="Times New Roman" w:cs="Times New Roman"/>
          <w:color w:val="000000" w:themeColor="text1"/>
          <w:sz w:val="24"/>
          <w:szCs w:val="24"/>
        </w:rPr>
        <w:t xml:space="preserve"> </w:t>
      </w:r>
      <w:r w:rsidRPr="002A7D9B">
        <w:rPr>
          <w:rFonts w:ascii="Times New Roman" w:eastAsia="Times New Roman" w:hAnsi="Times New Roman" w:cs="Times New Roman"/>
          <w:color w:val="000000" w:themeColor="text1"/>
          <w:sz w:val="24"/>
          <w:szCs w:val="24"/>
        </w:rPr>
        <w:t xml:space="preserve">₹5,00,000 per annum </w:t>
      </w:r>
      <w:r w:rsidR="008358C0">
        <w:rPr>
          <w:rFonts w:ascii="Times New Roman" w:eastAsia="Times New Roman" w:hAnsi="Times New Roman" w:cs="Times New Roman"/>
          <w:color w:val="000000" w:themeColor="text1"/>
          <w:sz w:val="24"/>
          <w:szCs w:val="24"/>
        </w:rPr>
        <w:t xml:space="preserve">by </w:t>
      </w:r>
      <w:r w:rsidRPr="002A7D9B">
        <w:rPr>
          <w:rFonts w:ascii="Times New Roman" w:eastAsia="Times New Roman" w:hAnsi="Times New Roman" w:cs="Times New Roman"/>
          <w:color w:val="000000" w:themeColor="text1"/>
          <w:sz w:val="24"/>
          <w:szCs w:val="24"/>
        </w:rPr>
        <w:t>46.00%, affirming a predominantly middle-income consumer profile. Most respondents were long-term residents of Jetpur, suggesting established purchasing patterns</w:t>
      </w:r>
      <w:r w:rsidR="00651354">
        <w:rPr>
          <w:rFonts w:ascii="Times New Roman" w:eastAsia="Times New Roman" w:hAnsi="Times New Roman" w:cs="Times New Roman"/>
          <w:color w:val="000000" w:themeColor="text1"/>
          <w:sz w:val="24"/>
          <w:szCs w:val="24"/>
        </w:rPr>
        <w:t xml:space="preserve"> </w:t>
      </w:r>
      <w:r w:rsidR="008358C0">
        <w:rPr>
          <w:rFonts w:ascii="Times New Roman" w:eastAsia="Times New Roman" w:hAnsi="Times New Roman" w:cs="Times New Roman"/>
          <w:color w:val="000000" w:themeColor="text1"/>
          <w:sz w:val="24"/>
          <w:szCs w:val="24"/>
        </w:rPr>
        <w:t>with</w:t>
      </w:r>
      <w:r w:rsidRPr="002A7D9B">
        <w:rPr>
          <w:rFonts w:ascii="Times New Roman" w:eastAsia="Times New Roman" w:hAnsi="Times New Roman" w:cs="Times New Roman"/>
          <w:color w:val="000000" w:themeColor="text1"/>
          <w:sz w:val="24"/>
          <w:szCs w:val="24"/>
        </w:rPr>
        <w:t xml:space="preserve"> 66.00% lived in owner-occupied dwellings.</w:t>
      </w:r>
    </w:p>
    <w:p w14:paraId="71BA828C" w14:textId="77777777" w:rsidR="00834F04" w:rsidRPr="00E44A17" w:rsidRDefault="00834F04" w:rsidP="00E44A17">
      <w:pPr>
        <w:spacing w:before="60" w:after="60" w:line="276" w:lineRule="auto"/>
        <w:jc w:val="both"/>
        <w:rPr>
          <w:color w:val="000000" w:themeColor="text1"/>
          <w:sz w:val="24"/>
          <w:szCs w:val="24"/>
        </w:rPr>
      </w:pPr>
      <w:bookmarkStart w:id="0" w:name="_GoBack"/>
      <w:bookmarkEnd w:id="0"/>
    </w:p>
    <w:p w14:paraId="1DC18E36" w14:textId="15AFA13A" w:rsidR="00A60656" w:rsidRDefault="00A60656" w:rsidP="00A60656">
      <w:pPr>
        <w:spacing w:before="80" w:after="40"/>
        <w:jc w:val="center"/>
      </w:pPr>
      <w:r w:rsidRPr="002A7D9B">
        <w:rPr>
          <w:rFonts w:ascii="Times New Roman" w:eastAsia="Times New Roman" w:hAnsi="Times New Roman" w:cs="Times New Roman"/>
          <w:b/>
          <w:bCs/>
          <w:color w:val="000000" w:themeColor="text1"/>
          <w:sz w:val="24"/>
          <w:szCs w:val="24"/>
        </w:rPr>
        <w:lastRenderedPageBreak/>
        <w:t>Table 1: Socio-Economic Profile of Consumers (n = 300)</w:t>
      </w:r>
    </w:p>
    <w:tbl>
      <w:tblPr>
        <w:tblStyle w:val="TableGrid"/>
        <w:tblW w:w="9072" w:type="dxa"/>
        <w:tblBorders>
          <w:left w:val="none" w:sz="0" w:space="0" w:color="auto"/>
          <w:right w:val="none" w:sz="0" w:space="0" w:color="auto"/>
          <w:insideV w:val="none" w:sz="0" w:space="0" w:color="auto"/>
        </w:tblBorders>
        <w:tblLook w:val="04A0" w:firstRow="1" w:lastRow="0" w:firstColumn="1" w:lastColumn="0" w:noHBand="0" w:noVBand="1"/>
      </w:tblPr>
      <w:tblGrid>
        <w:gridCol w:w="570"/>
        <w:gridCol w:w="2124"/>
        <w:gridCol w:w="2693"/>
        <w:gridCol w:w="1984"/>
        <w:gridCol w:w="1701"/>
      </w:tblGrid>
      <w:tr w:rsidR="00E4379F" w14:paraId="1A3BEE67" w14:textId="77777777" w:rsidTr="00B34230">
        <w:tc>
          <w:tcPr>
            <w:tcW w:w="570" w:type="dxa"/>
            <w:vAlign w:val="center"/>
          </w:tcPr>
          <w:p w14:paraId="13A61857" w14:textId="497DBFCC" w:rsidR="00CC51AE" w:rsidRDefault="00B75AB9" w:rsidP="00B75AB9">
            <w:pPr>
              <w:jc w:val="center"/>
            </w:pPr>
            <w:r>
              <w:rPr>
                <w:rFonts w:ascii="Times New Roman" w:hAnsi="Times New Roman" w:cs="Times New Roman"/>
                <w:b/>
                <w:bCs/>
                <w:color w:val="000000" w:themeColor="text1"/>
                <w:sz w:val="24"/>
                <w:szCs w:val="24"/>
              </w:rPr>
              <w:t>N</w:t>
            </w:r>
            <w:r w:rsidR="00CC51AE" w:rsidRPr="002A7D9B">
              <w:rPr>
                <w:rFonts w:ascii="Times New Roman" w:hAnsi="Times New Roman" w:cs="Times New Roman"/>
                <w:b/>
                <w:bCs/>
                <w:color w:val="000000" w:themeColor="text1"/>
                <w:sz w:val="24"/>
                <w:szCs w:val="24"/>
              </w:rPr>
              <w:t>o.</w:t>
            </w:r>
          </w:p>
        </w:tc>
        <w:tc>
          <w:tcPr>
            <w:tcW w:w="2124" w:type="dxa"/>
            <w:vAlign w:val="center"/>
          </w:tcPr>
          <w:p w14:paraId="6600790D" w14:textId="7A2D2802" w:rsidR="00CC51AE" w:rsidRDefault="00CC51AE" w:rsidP="000B6FC6">
            <w:r w:rsidRPr="002A7D9B">
              <w:rPr>
                <w:rFonts w:ascii="Times New Roman" w:eastAsia="Times New Roman" w:hAnsi="Times New Roman" w:cs="Times New Roman"/>
                <w:b/>
                <w:bCs/>
                <w:color w:val="000000" w:themeColor="text1"/>
                <w:sz w:val="24"/>
                <w:szCs w:val="24"/>
              </w:rPr>
              <w:t>Variable</w:t>
            </w:r>
            <w:r w:rsidR="000B6FC6">
              <w:rPr>
                <w:rFonts w:ascii="Times New Roman" w:eastAsia="Times New Roman" w:hAnsi="Times New Roman" w:cs="Times New Roman"/>
                <w:b/>
                <w:bCs/>
                <w:color w:val="000000" w:themeColor="text1"/>
                <w:sz w:val="24"/>
                <w:szCs w:val="24"/>
              </w:rPr>
              <w:t>s</w:t>
            </w:r>
          </w:p>
        </w:tc>
        <w:tc>
          <w:tcPr>
            <w:tcW w:w="2693" w:type="dxa"/>
            <w:vAlign w:val="center"/>
          </w:tcPr>
          <w:p w14:paraId="3B30D172" w14:textId="77777777" w:rsidR="00CC51AE" w:rsidRDefault="00CC51AE" w:rsidP="006A5D16">
            <w:pPr>
              <w:jc w:val="center"/>
            </w:pPr>
            <w:r w:rsidRPr="002A7D9B">
              <w:rPr>
                <w:rFonts w:ascii="Times New Roman" w:eastAsia="Times New Roman" w:hAnsi="Times New Roman" w:cs="Times New Roman"/>
                <w:b/>
                <w:bCs/>
                <w:color w:val="000000" w:themeColor="text1"/>
                <w:sz w:val="24"/>
                <w:szCs w:val="24"/>
              </w:rPr>
              <w:t>Category</w:t>
            </w:r>
          </w:p>
        </w:tc>
        <w:tc>
          <w:tcPr>
            <w:tcW w:w="1984" w:type="dxa"/>
            <w:vAlign w:val="center"/>
          </w:tcPr>
          <w:p w14:paraId="5ADFE791" w14:textId="77777777" w:rsidR="00CC51AE" w:rsidRDefault="00CC51AE" w:rsidP="006A5D16">
            <w:pPr>
              <w:jc w:val="center"/>
            </w:pPr>
            <w:r w:rsidRPr="002A7D9B">
              <w:rPr>
                <w:rFonts w:ascii="Times New Roman" w:eastAsia="Times New Roman" w:hAnsi="Times New Roman" w:cs="Times New Roman"/>
                <w:b/>
                <w:bCs/>
                <w:color w:val="000000" w:themeColor="text1"/>
                <w:sz w:val="24"/>
                <w:szCs w:val="24"/>
              </w:rPr>
              <w:t>Respondents (n)</w:t>
            </w:r>
          </w:p>
        </w:tc>
        <w:tc>
          <w:tcPr>
            <w:tcW w:w="1701" w:type="dxa"/>
            <w:vAlign w:val="center"/>
          </w:tcPr>
          <w:p w14:paraId="5AC387C1" w14:textId="77777777" w:rsidR="00CC51AE" w:rsidRPr="002A7D9B" w:rsidRDefault="00CC51AE" w:rsidP="006A5D16">
            <w:pPr>
              <w:jc w:val="center"/>
              <w:rPr>
                <w:rFonts w:ascii="Times New Roman" w:eastAsia="Times New Roman" w:hAnsi="Times New Roman" w:cs="Times New Roman"/>
                <w:b/>
                <w:bCs/>
                <w:color w:val="000000" w:themeColor="text1"/>
              </w:rPr>
            </w:pPr>
            <w:r w:rsidRPr="001D3D08">
              <w:rPr>
                <w:rFonts w:ascii="Times New Roman" w:eastAsia="Times New Roman" w:hAnsi="Times New Roman" w:cs="Times New Roman"/>
                <w:b/>
                <w:bCs/>
                <w:color w:val="000000" w:themeColor="text1"/>
              </w:rPr>
              <w:t>Percentage (%)</w:t>
            </w:r>
          </w:p>
        </w:tc>
      </w:tr>
      <w:tr w:rsidR="00E4379F" w14:paraId="470FACC6" w14:textId="77777777" w:rsidTr="00B34230">
        <w:tc>
          <w:tcPr>
            <w:tcW w:w="570" w:type="dxa"/>
            <w:vMerge w:val="restart"/>
          </w:tcPr>
          <w:p w14:paraId="08359F7E" w14:textId="77777777" w:rsidR="00E4379F" w:rsidRDefault="00E4379F" w:rsidP="00E4379F">
            <w:pPr>
              <w:jc w:val="center"/>
            </w:pPr>
            <w:r w:rsidRPr="002A7D9B">
              <w:rPr>
                <w:rFonts w:ascii="Times New Roman" w:hAnsi="Times New Roman" w:cs="Times New Roman"/>
                <w:b/>
                <w:bCs/>
                <w:color w:val="000000" w:themeColor="text1"/>
                <w:sz w:val="24"/>
                <w:szCs w:val="24"/>
              </w:rPr>
              <w:t>1</w:t>
            </w:r>
          </w:p>
        </w:tc>
        <w:tc>
          <w:tcPr>
            <w:tcW w:w="2124" w:type="dxa"/>
            <w:vMerge w:val="restart"/>
          </w:tcPr>
          <w:p w14:paraId="0C344F7C" w14:textId="77777777" w:rsidR="00E4379F" w:rsidRDefault="00E4379F" w:rsidP="00E4379F">
            <w:r w:rsidRPr="002A7D9B">
              <w:rPr>
                <w:rFonts w:ascii="Times New Roman" w:eastAsia="Times New Roman" w:hAnsi="Times New Roman" w:cs="Times New Roman"/>
                <w:b/>
                <w:bCs/>
                <w:color w:val="000000" w:themeColor="text1"/>
                <w:sz w:val="24"/>
                <w:szCs w:val="24"/>
              </w:rPr>
              <w:t>Age</w:t>
            </w:r>
          </w:p>
        </w:tc>
        <w:tc>
          <w:tcPr>
            <w:tcW w:w="2693" w:type="dxa"/>
            <w:vAlign w:val="center"/>
          </w:tcPr>
          <w:p w14:paraId="4DDA100D" w14:textId="77777777" w:rsidR="00E4379F" w:rsidRDefault="00E4379F" w:rsidP="006A5D16">
            <w:r w:rsidRPr="002A7D9B">
              <w:rPr>
                <w:rFonts w:ascii="Times New Roman" w:eastAsia="Times New Roman" w:hAnsi="Times New Roman" w:cs="Times New Roman"/>
                <w:color w:val="000000" w:themeColor="text1"/>
                <w:sz w:val="24"/>
                <w:szCs w:val="24"/>
              </w:rPr>
              <w:t>Young (&lt; 35 years)</w:t>
            </w:r>
          </w:p>
        </w:tc>
        <w:tc>
          <w:tcPr>
            <w:tcW w:w="1984" w:type="dxa"/>
            <w:vAlign w:val="center"/>
          </w:tcPr>
          <w:p w14:paraId="41A6B1EB"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125</w:t>
            </w:r>
          </w:p>
        </w:tc>
        <w:tc>
          <w:tcPr>
            <w:tcW w:w="1701" w:type="dxa"/>
            <w:vAlign w:val="center"/>
          </w:tcPr>
          <w:p w14:paraId="33044D21"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41.67</w:t>
            </w:r>
          </w:p>
        </w:tc>
      </w:tr>
      <w:tr w:rsidR="00E4379F" w14:paraId="37AEF942" w14:textId="77777777" w:rsidTr="00B34230">
        <w:tc>
          <w:tcPr>
            <w:tcW w:w="570" w:type="dxa"/>
            <w:vMerge/>
          </w:tcPr>
          <w:p w14:paraId="3F641434" w14:textId="77777777" w:rsidR="00E4379F" w:rsidRDefault="00E4379F" w:rsidP="00E4379F">
            <w:pPr>
              <w:jc w:val="center"/>
            </w:pPr>
          </w:p>
        </w:tc>
        <w:tc>
          <w:tcPr>
            <w:tcW w:w="2124" w:type="dxa"/>
            <w:vMerge/>
          </w:tcPr>
          <w:p w14:paraId="7D67D46C" w14:textId="77777777" w:rsidR="00E4379F" w:rsidRDefault="00E4379F" w:rsidP="00E4379F"/>
        </w:tc>
        <w:tc>
          <w:tcPr>
            <w:tcW w:w="2693" w:type="dxa"/>
            <w:vAlign w:val="center"/>
          </w:tcPr>
          <w:p w14:paraId="134D22A8" w14:textId="77777777" w:rsidR="00E4379F" w:rsidRDefault="00E4379F" w:rsidP="006A5D16">
            <w:r w:rsidRPr="002A7D9B">
              <w:rPr>
                <w:rFonts w:ascii="Times New Roman" w:eastAsia="Times New Roman" w:hAnsi="Times New Roman" w:cs="Times New Roman"/>
                <w:color w:val="000000" w:themeColor="text1"/>
                <w:sz w:val="24"/>
                <w:szCs w:val="24"/>
              </w:rPr>
              <w:t>Middle (36–50 years)</w:t>
            </w:r>
          </w:p>
        </w:tc>
        <w:tc>
          <w:tcPr>
            <w:tcW w:w="1984" w:type="dxa"/>
            <w:vAlign w:val="center"/>
          </w:tcPr>
          <w:p w14:paraId="11373E68"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109</w:t>
            </w:r>
          </w:p>
        </w:tc>
        <w:tc>
          <w:tcPr>
            <w:tcW w:w="1701" w:type="dxa"/>
            <w:vAlign w:val="center"/>
          </w:tcPr>
          <w:p w14:paraId="0F61D82D"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36.33</w:t>
            </w:r>
          </w:p>
        </w:tc>
      </w:tr>
      <w:tr w:rsidR="00E4379F" w14:paraId="64ECB9E1" w14:textId="77777777" w:rsidTr="00B34230">
        <w:tc>
          <w:tcPr>
            <w:tcW w:w="570" w:type="dxa"/>
            <w:vMerge/>
          </w:tcPr>
          <w:p w14:paraId="4E9D3AAF" w14:textId="77777777" w:rsidR="00E4379F" w:rsidRDefault="00E4379F" w:rsidP="00E4379F">
            <w:pPr>
              <w:jc w:val="center"/>
            </w:pPr>
          </w:p>
        </w:tc>
        <w:tc>
          <w:tcPr>
            <w:tcW w:w="2124" w:type="dxa"/>
            <w:vMerge/>
          </w:tcPr>
          <w:p w14:paraId="00E12006" w14:textId="77777777" w:rsidR="00E4379F" w:rsidRDefault="00E4379F" w:rsidP="00E4379F"/>
        </w:tc>
        <w:tc>
          <w:tcPr>
            <w:tcW w:w="2693" w:type="dxa"/>
            <w:vAlign w:val="center"/>
          </w:tcPr>
          <w:p w14:paraId="57962E7D" w14:textId="77777777" w:rsidR="00E4379F" w:rsidRDefault="00E4379F" w:rsidP="006A5D16">
            <w:r w:rsidRPr="002A7D9B">
              <w:rPr>
                <w:rFonts w:ascii="Times New Roman" w:eastAsia="Times New Roman" w:hAnsi="Times New Roman" w:cs="Times New Roman"/>
                <w:color w:val="000000" w:themeColor="text1"/>
                <w:sz w:val="24"/>
                <w:szCs w:val="24"/>
              </w:rPr>
              <w:t>Old (&gt; 50 years)</w:t>
            </w:r>
          </w:p>
        </w:tc>
        <w:tc>
          <w:tcPr>
            <w:tcW w:w="1984" w:type="dxa"/>
            <w:vAlign w:val="center"/>
          </w:tcPr>
          <w:p w14:paraId="378266FA"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66</w:t>
            </w:r>
          </w:p>
        </w:tc>
        <w:tc>
          <w:tcPr>
            <w:tcW w:w="1701" w:type="dxa"/>
            <w:vAlign w:val="center"/>
          </w:tcPr>
          <w:p w14:paraId="20B5438A"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22.00</w:t>
            </w:r>
          </w:p>
        </w:tc>
      </w:tr>
      <w:tr w:rsidR="00E4379F" w14:paraId="30A5DBDE" w14:textId="77777777" w:rsidTr="00B34230">
        <w:tc>
          <w:tcPr>
            <w:tcW w:w="570" w:type="dxa"/>
            <w:vMerge w:val="restart"/>
          </w:tcPr>
          <w:p w14:paraId="68A3E825" w14:textId="77777777" w:rsidR="00E4379F" w:rsidRDefault="00E4379F" w:rsidP="00E4379F">
            <w:pPr>
              <w:jc w:val="center"/>
            </w:pPr>
            <w:r w:rsidRPr="002A7D9B">
              <w:rPr>
                <w:rFonts w:ascii="Times New Roman" w:hAnsi="Times New Roman" w:cs="Times New Roman"/>
                <w:b/>
                <w:bCs/>
                <w:color w:val="000000" w:themeColor="text1"/>
                <w:sz w:val="24"/>
                <w:szCs w:val="24"/>
              </w:rPr>
              <w:t>2</w:t>
            </w:r>
          </w:p>
        </w:tc>
        <w:tc>
          <w:tcPr>
            <w:tcW w:w="2124" w:type="dxa"/>
            <w:vMerge w:val="restart"/>
          </w:tcPr>
          <w:p w14:paraId="730DB37F" w14:textId="77777777" w:rsidR="00E4379F" w:rsidRDefault="00E4379F" w:rsidP="00E4379F">
            <w:r w:rsidRPr="002A7D9B">
              <w:rPr>
                <w:rFonts w:ascii="Times New Roman" w:eastAsia="Times New Roman" w:hAnsi="Times New Roman" w:cs="Times New Roman"/>
                <w:b/>
                <w:bCs/>
                <w:color w:val="000000" w:themeColor="text1"/>
                <w:sz w:val="24"/>
                <w:szCs w:val="24"/>
              </w:rPr>
              <w:t>Gender</w:t>
            </w:r>
          </w:p>
        </w:tc>
        <w:tc>
          <w:tcPr>
            <w:tcW w:w="2693" w:type="dxa"/>
            <w:vAlign w:val="center"/>
          </w:tcPr>
          <w:p w14:paraId="6FAC0A17" w14:textId="77777777" w:rsidR="00E4379F" w:rsidRDefault="00E4379F" w:rsidP="006A5D16">
            <w:r w:rsidRPr="002A7D9B">
              <w:rPr>
                <w:rFonts w:ascii="Times New Roman" w:eastAsia="Times New Roman" w:hAnsi="Times New Roman" w:cs="Times New Roman"/>
                <w:color w:val="000000" w:themeColor="text1"/>
                <w:sz w:val="24"/>
                <w:szCs w:val="24"/>
              </w:rPr>
              <w:t>Female</w:t>
            </w:r>
          </w:p>
        </w:tc>
        <w:tc>
          <w:tcPr>
            <w:tcW w:w="1984" w:type="dxa"/>
            <w:vAlign w:val="center"/>
          </w:tcPr>
          <w:p w14:paraId="360C1768"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185</w:t>
            </w:r>
          </w:p>
        </w:tc>
        <w:tc>
          <w:tcPr>
            <w:tcW w:w="1701" w:type="dxa"/>
            <w:vAlign w:val="center"/>
          </w:tcPr>
          <w:p w14:paraId="08EABEC9"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61.67</w:t>
            </w:r>
          </w:p>
        </w:tc>
      </w:tr>
      <w:tr w:rsidR="00E4379F" w14:paraId="7C8D23AC" w14:textId="77777777" w:rsidTr="00B34230">
        <w:tc>
          <w:tcPr>
            <w:tcW w:w="570" w:type="dxa"/>
            <w:vMerge/>
          </w:tcPr>
          <w:p w14:paraId="65F0ABFD" w14:textId="77777777" w:rsidR="00E4379F" w:rsidRDefault="00E4379F" w:rsidP="00E4379F">
            <w:pPr>
              <w:jc w:val="center"/>
            </w:pPr>
          </w:p>
        </w:tc>
        <w:tc>
          <w:tcPr>
            <w:tcW w:w="2124" w:type="dxa"/>
            <w:vMerge/>
          </w:tcPr>
          <w:p w14:paraId="5D02E8AB" w14:textId="77777777" w:rsidR="00E4379F" w:rsidRDefault="00E4379F" w:rsidP="00E4379F"/>
        </w:tc>
        <w:tc>
          <w:tcPr>
            <w:tcW w:w="2693" w:type="dxa"/>
            <w:vAlign w:val="center"/>
          </w:tcPr>
          <w:p w14:paraId="53A4C734" w14:textId="77777777" w:rsidR="00E4379F" w:rsidRDefault="00E4379F" w:rsidP="006A5D16">
            <w:r w:rsidRPr="002A7D9B">
              <w:rPr>
                <w:rFonts w:ascii="Times New Roman" w:eastAsia="Times New Roman" w:hAnsi="Times New Roman" w:cs="Times New Roman"/>
                <w:color w:val="000000" w:themeColor="text1"/>
                <w:sz w:val="24"/>
                <w:szCs w:val="24"/>
              </w:rPr>
              <w:t>Male</w:t>
            </w:r>
          </w:p>
        </w:tc>
        <w:tc>
          <w:tcPr>
            <w:tcW w:w="1984" w:type="dxa"/>
            <w:vAlign w:val="center"/>
          </w:tcPr>
          <w:p w14:paraId="737B02FC"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115</w:t>
            </w:r>
          </w:p>
        </w:tc>
        <w:tc>
          <w:tcPr>
            <w:tcW w:w="1701" w:type="dxa"/>
            <w:vAlign w:val="center"/>
          </w:tcPr>
          <w:p w14:paraId="512E695E"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38.33</w:t>
            </w:r>
          </w:p>
        </w:tc>
      </w:tr>
      <w:tr w:rsidR="00E4379F" w14:paraId="433D71F7" w14:textId="77777777" w:rsidTr="00B34230">
        <w:tc>
          <w:tcPr>
            <w:tcW w:w="570" w:type="dxa"/>
            <w:vMerge w:val="restart"/>
          </w:tcPr>
          <w:p w14:paraId="4D9E663C" w14:textId="77777777" w:rsidR="00E4379F" w:rsidRDefault="00E4379F" w:rsidP="00E4379F">
            <w:pPr>
              <w:jc w:val="center"/>
            </w:pPr>
            <w:r w:rsidRPr="002A7D9B">
              <w:rPr>
                <w:rFonts w:ascii="Times New Roman" w:hAnsi="Times New Roman" w:cs="Times New Roman"/>
                <w:b/>
                <w:bCs/>
                <w:color w:val="000000" w:themeColor="text1"/>
                <w:sz w:val="24"/>
                <w:szCs w:val="24"/>
              </w:rPr>
              <w:t>3</w:t>
            </w:r>
          </w:p>
        </w:tc>
        <w:tc>
          <w:tcPr>
            <w:tcW w:w="2124" w:type="dxa"/>
            <w:vMerge w:val="restart"/>
          </w:tcPr>
          <w:p w14:paraId="50C4E33D" w14:textId="77777777" w:rsidR="00E4379F" w:rsidRDefault="00E4379F" w:rsidP="00E4379F">
            <w:r w:rsidRPr="002A7D9B">
              <w:rPr>
                <w:rFonts w:ascii="Times New Roman" w:eastAsia="Times New Roman" w:hAnsi="Times New Roman" w:cs="Times New Roman"/>
                <w:b/>
                <w:bCs/>
                <w:color w:val="000000" w:themeColor="text1"/>
                <w:sz w:val="24"/>
                <w:szCs w:val="24"/>
              </w:rPr>
              <w:t>Marital Status</w:t>
            </w:r>
          </w:p>
        </w:tc>
        <w:tc>
          <w:tcPr>
            <w:tcW w:w="2693" w:type="dxa"/>
            <w:vAlign w:val="center"/>
          </w:tcPr>
          <w:p w14:paraId="2C4E7407" w14:textId="77777777" w:rsidR="00E4379F" w:rsidRPr="002A7D9B" w:rsidRDefault="00E4379F" w:rsidP="006A5D16">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Married</w:t>
            </w:r>
          </w:p>
        </w:tc>
        <w:tc>
          <w:tcPr>
            <w:tcW w:w="1984" w:type="dxa"/>
            <w:vAlign w:val="center"/>
          </w:tcPr>
          <w:p w14:paraId="58C5F45A"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208</w:t>
            </w:r>
          </w:p>
        </w:tc>
        <w:tc>
          <w:tcPr>
            <w:tcW w:w="1701" w:type="dxa"/>
            <w:vAlign w:val="center"/>
          </w:tcPr>
          <w:p w14:paraId="3D3C094C"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69.33</w:t>
            </w:r>
          </w:p>
        </w:tc>
      </w:tr>
      <w:tr w:rsidR="00E4379F" w14:paraId="5ABC137F" w14:textId="77777777" w:rsidTr="00B34230">
        <w:tc>
          <w:tcPr>
            <w:tcW w:w="570" w:type="dxa"/>
            <w:vMerge/>
          </w:tcPr>
          <w:p w14:paraId="2749E3E7" w14:textId="77777777" w:rsidR="00E4379F" w:rsidRDefault="00E4379F" w:rsidP="00E4379F">
            <w:pPr>
              <w:jc w:val="center"/>
            </w:pPr>
          </w:p>
        </w:tc>
        <w:tc>
          <w:tcPr>
            <w:tcW w:w="2124" w:type="dxa"/>
            <w:vMerge/>
          </w:tcPr>
          <w:p w14:paraId="58B8E038" w14:textId="77777777" w:rsidR="00E4379F" w:rsidRDefault="00E4379F" w:rsidP="00E4379F"/>
        </w:tc>
        <w:tc>
          <w:tcPr>
            <w:tcW w:w="2693" w:type="dxa"/>
            <w:vAlign w:val="center"/>
          </w:tcPr>
          <w:p w14:paraId="477EB33D" w14:textId="77777777" w:rsidR="00E4379F" w:rsidRPr="002A7D9B" w:rsidRDefault="00E4379F" w:rsidP="006A5D16">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Unmarried</w:t>
            </w:r>
          </w:p>
        </w:tc>
        <w:tc>
          <w:tcPr>
            <w:tcW w:w="1984" w:type="dxa"/>
            <w:vAlign w:val="center"/>
          </w:tcPr>
          <w:p w14:paraId="62AEFE67"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92</w:t>
            </w:r>
          </w:p>
        </w:tc>
        <w:tc>
          <w:tcPr>
            <w:tcW w:w="1701" w:type="dxa"/>
            <w:vAlign w:val="center"/>
          </w:tcPr>
          <w:p w14:paraId="6E62AE0D"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30.67</w:t>
            </w:r>
          </w:p>
        </w:tc>
      </w:tr>
      <w:tr w:rsidR="00E4379F" w14:paraId="3E129803" w14:textId="77777777" w:rsidTr="00B34230">
        <w:tc>
          <w:tcPr>
            <w:tcW w:w="570" w:type="dxa"/>
            <w:vMerge w:val="restart"/>
          </w:tcPr>
          <w:p w14:paraId="7C44C2D4" w14:textId="77777777" w:rsidR="00E4379F" w:rsidRDefault="00E4379F" w:rsidP="00E4379F">
            <w:pPr>
              <w:jc w:val="center"/>
            </w:pPr>
            <w:r w:rsidRPr="002A7D9B">
              <w:rPr>
                <w:rFonts w:ascii="Times New Roman" w:hAnsi="Times New Roman" w:cs="Times New Roman"/>
                <w:b/>
                <w:bCs/>
                <w:color w:val="000000" w:themeColor="text1"/>
                <w:sz w:val="24"/>
                <w:szCs w:val="24"/>
              </w:rPr>
              <w:t>4</w:t>
            </w:r>
          </w:p>
        </w:tc>
        <w:tc>
          <w:tcPr>
            <w:tcW w:w="2124" w:type="dxa"/>
            <w:vMerge w:val="restart"/>
          </w:tcPr>
          <w:p w14:paraId="74F33B18" w14:textId="77777777" w:rsidR="00E4379F" w:rsidRDefault="00E4379F" w:rsidP="00E4379F">
            <w:r w:rsidRPr="002A7D9B">
              <w:rPr>
                <w:rFonts w:ascii="Times New Roman" w:eastAsia="Times New Roman" w:hAnsi="Times New Roman" w:cs="Times New Roman"/>
                <w:b/>
                <w:bCs/>
                <w:color w:val="000000" w:themeColor="text1"/>
                <w:sz w:val="24"/>
                <w:szCs w:val="24"/>
              </w:rPr>
              <w:t>Occupation</w:t>
            </w:r>
          </w:p>
        </w:tc>
        <w:tc>
          <w:tcPr>
            <w:tcW w:w="2693" w:type="dxa"/>
            <w:vAlign w:val="center"/>
          </w:tcPr>
          <w:p w14:paraId="322F0021" w14:textId="77777777" w:rsidR="00E4379F" w:rsidRPr="002A7D9B" w:rsidRDefault="00E4379F" w:rsidP="006A5D16">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Housewife</w:t>
            </w:r>
          </w:p>
        </w:tc>
        <w:tc>
          <w:tcPr>
            <w:tcW w:w="1984" w:type="dxa"/>
            <w:vAlign w:val="center"/>
          </w:tcPr>
          <w:p w14:paraId="5024C7EE"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108</w:t>
            </w:r>
          </w:p>
        </w:tc>
        <w:tc>
          <w:tcPr>
            <w:tcW w:w="1701" w:type="dxa"/>
            <w:vAlign w:val="center"/>
          </w:tcPr>
          <w:p w14:paraId="2E16DC6A"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36.00</w:t>
            </w:r>
          </w:p>
        </w:tc>
      </w:tr>
      <w:tr w:rsidR="00E4379F" w14:paraId="76FF2743" w14:textId="77777777" w:rsidTr="00B34230">
        <w:tc>
          <w:tcPr>
            <w:tcW w:w="570" w:type="dxa"/>
            <w:vMerge/>
          </w:tcPr>
          <w:p w14:paraId="6A5E8C32" w14:textId="77777777" w:rsidR="00E4379F" w:rsidRDefault="00E4379F" w:rsidP="00E4379F">
            <w:pPr>
              <w:jc w:val="center"/>
            </w:pPr>
          </w:p>
        </w:tc>
        <w:tc>
          <w:tcPr>
            <w:tcW w:w="2124" w:type="dxa"/>
            <w:vMerge/>
          </w:tcPr>
          <w:p w14:paraId="48354397" w14:textId="77777777" w:rsidR="00E4379F" w:rsidRDefault="00E4379F" w:rsidP="00E4379F"/>
        </w:tc>
        <w:tc>
          <w:tcPr>
            <w:tcW w:w="2693" w:type="dxa"/>
            <w:vAlign w:val="center"/>
          </w:tcPr>
          <w:p w14:paraId="3E6EC123" w14:textId="77777777" w:rsidR="00E4379F" w:rsidRPr="002A7D9B" w:rsidRDefault="00E4379F" w:rsidP="006A5D16">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Self-Employed</w:t>
            </w:r>
          </w:p>
        </w:tc>
        <w:tc>
          <w:tcPr>
            <w:tcW w:w="1984" w:type="dxa"/>
            <w:vAlign w:val="center"/>
          </w:tcPr>
          <w:p w14:paraId="39F427EB"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89</w:t>
            </w:r>
          </w:p>
        </w:tc>
        <w:tc>
          <w:tcPr>
            <w:tcW w:w="1701" w:type="dxa"/>
            <w:vAlign w:val="center"/>
          </w:tcPr>
          <w:p w14:paraId="66AC31CB"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29.67</w:t>
            </w:r>
          </w:p>
        </w:tc>
      </w:tr>
      <w:tr w:rsidR="00E4379F" w14:paraId="79649242" w14:textId="77777777" w:rsidTr="00B34230">
        <w:tc>
          <w:tcPr>
            <w:tcW w:w="570" w:type="dxa"/>
            <w:vMerge/>
          </w:tcPr>
          <w:p w14:paraId="35923279" w14:textId="77777777" w:rsidR="00E4379F" w:rsidRDefault="00E4379F" w:rsidP="00E4379F">
            <w:pPr>
              <w:jc w:val="center"/>
            </w:pPr>
          </w:p>
        </w:tc>
        <w:tc>
          <w:tcPr>
            <w:tcW w:w="2124" w:type="dxa"/>
            <w:vMerge/>
          </w:tcPr>
          <w:p w14:paraId="44A70C9F" w14:textId="77777777" w:rsidR="00E4379F" w:rsidRDefault="00E4379F" w:rsidP="00E4379F"/>
        </w:tc>
        <w:tc>
          <w:tcPr>
            <w:tcW w:w="2693" w:type="dxa"/>
            <w:vAlign w:val="center"/>
          </w:tcPr>
          <w:p w14:paraId="579C003C" w14:textId="77777777" w:rsidR="00E4379F" w:rsidRPr="002A7D9B" w:rsidRDefault="00E4379F" w:rsidP="006A5D16">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Private Sector</w:t>
            </w:r>
          </w:p>
        </w:tc>
        <w:tc>
          <w:tcPr>
            <w:tcW w:w="1984" w:type="dxa"/>
            <w:vAlign w:val="center"/>
          </w:tcPr>
          <w:p w14:paraId="16C1DAC9"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73</w:t>
            </w:r>
          </w:p>
        </w:tc>
        <w:tc>
          <w:tcPr>
            <w:tcW w:w="1701" w:type="dxa"/>
            <w:vAlign w:val="center"/>
          </w:tcPr>
          <w:p w14:paraId="25F31475"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24.33</w:t>
            </w:r>
          </w:p>
        </w:tc>
      </w:tr>
      <w:tr w:rsidR="00E4379F" w14:paraId="0D0F4C30" w14:textId="77777777" w:rsidTr="00B34230">
        <w:tc>
          <w:tcPr>
            <w:tcW w:w="570" w:type="dxa"/>
            <w:vMerge/>
          </w:tcPr>
          <w:p w14:paraId="224BF24D" w14:textId="77777777" w:rsidR="00E4379F" w:rsidRDefault="00E4379F" w:rsidP="00E4379F">
            <w:pPr>
              <w:jc w:val="center"/>
            </w:pPr>
          </w:p>
        </w:tc>
        <w:tc>
          <w:tcPr>
            <w:tcW w:w="2124" w:type="dxa"/>
            <w:vMerge/>
          </w:tcPr>
          <w:p w14:paraId="569B456B" w14:textId="77777777" w:rsidR="00E4379F" w:rsidRDefault="00E4379F" w:rsidP="00E4379F"/>
        </w:tc>
        <w:tc>
          <w:tcPr>
            <w:tcW w:w="2693" w:type="dxa"/>
            <w:vAlign w:val="center"/>
          </w:tcPr>
          <w:p w14:paraId="1DC304B9" w14:textId="77777777" w:rsidR="00E4379F" w:rsidRPr="002A7D9B" w:rsidRDefault="00E4379F" w:rsidP="006A5D16">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Government</w:t>
            </w:r>
          </w:p>
        </w:tc>
        <w:tc>
          <w:tcPr>
            <w:tcW w:w="1984" w:type="dxa"/>
            <w:vAlign w:val="center"/>
          </w:tcPr>
          <w:p w14:paraId="5D98E16E"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30</w:t>
            </w:r>
          </w:p>
        </w:tc>
        <w:tc>
          <w:tcPr>
            <w:tcW w:w="1701" w:type="dxa"/>
            <w:vAlign w:val="center"/>
          </w:tcPr>
          <w:p w14:paraId="4D0D29F4" w14:textId="77777777" w:rsidR="00E4379F" w:rsidRDefault="00E4379F" w:rsidP="006A5D16">
            <w:pPr>
              <w:jc w:val="center"/>
            </w:pPr>
            <w:r w:rsidRPr="002A7D9B">
              <w:rPr>
                <w:rFonts w:ascii="Times New Roman" w:eastAsia="Times New Roman" w:hAnsi="Times New Roman" w:cs="Times New Roman"/>
                <w:color w:val="000000" w:themeColor="text1"/>
                <w:sz w:val="24"/>
                <w:szCs w:val="24"/>
              </w:rPr>
              <w:t>10.00</w:t>
            </w:r>
          </w:p>
        </w:tc>
      </w:tr>
      <w:tr w:rsidR="00075173" w14:paraId="0A3BB477" w14:textId="77777777" w:rsidTr="00B34230">
        <w:tc>
          <w:tcPr>
            <w:tcW w:w="570" w:type="dxa"/>
            <w:vMerge w:val="restart"/>
          </w:tcPr>
          <w:p w14:paraId="1EEA790C" w14:textId="77777777" w:rsidR="00075173" w:rsidRDefault="00075173" w:rsidP="00075173">
            <w:pPr>
              <w:jc w:val="center"/>
            </w:pPr>
            <w:r w:rsidRPr="002A7D9B">
              <w:rPr>
                <w:rFonts w:ascii="Times New Roman" w:hAnsi="Times New Roman" w:cs="Times New Roman"/>
                <w:b/>
                <w:bCs/>
                <w:color w:val="000000" w:themeColor="text1"/>
                <w:sz w:val="24"/>
                <w:szCs w:val="24"/>
              </w:rPr>
              <w:t>5</w:t>
            </w:r>
          </w:p>
        </w:tc>
        <w:tc>
          <w:tcPr>
            <w:tcW w:w="2124" w:type="dxa"/>
            <w:vMerge w:val="restart"/>
          </w:tcPr>
          <w:p w14:paraId="24329043" w14:textId="77777777" w:rsidR="00075173" w:rsidRDefault="00075173" w:rsidP="00075173">
            <w:r w:rsidRPr="002A7D9B">
              <w:rPr>
                <w:rFonts w:ascii="Times New Roman" w:eastAsia="Times New Roman" w:hAnsi="Times New Roman" w:cs="Times New Roman"/>
                <w:b/>
                <w:bCs/>
                <w:color w:val="000000" w:themeColor="text1"/>
                <w:sz w:val="24"/>
                <w:szCs w:val="24"/>
              </w:rPr>
              <w:t>Education</w:t>
            </w:r>
          </w:p>
        </w:tc>
        <w:tc>
          <w:tcPr>
            <w:tcW w:w="2693" w:type="dxa"/>
            <w:vAlign w:val="center"/>
          </w:tcPr>
          <w:p w14:paraId="42D51815" w14:textId="0BB3B864" w:rsidR="00075173" w:rsidRPr="002A7D9B" w:rsidRDefault="00075173" w:rsidP="00075173">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Illiterate</w:t>
            </w:r>
          </w:p>
        </w:tc>
        <w:tc>
          <w:tcPr>
            <w:tcW w:w="1984" w:type="dxa"/>
            <w:vAlign w:val="center"/>
          </w:tcPr>
          <w:p w14:paraId="0409AAE2" w14:textId="08B58855" w:rsidR="00075173" w:rsidRDefault="00075173" w:rsidP="00075173">
            <w:pPr>
              <w:jc w:val="center"/>
            </w:pPr>
            <w:r w:rsidRPr="002A7D9B">
              <w:rPr>
                <w:rFonts w:ascii="Times New Roman" w:eastAsia="Times New Roman" w:hAnsi="Times New Roman" w:cs="Times New Roman"/>
                <w:color w:val="000000" w:themeColor="text1"/>
                <w:sz w:val="24"/>
                <w:szCs w:val="24"/>
              </w:rPr>
              <w:t>19</w:t>
            </w:r>
          </w:p>
        </w:tc>
        <w:tc>
          <w:tcPr>
            <w:tcW w:w="1701" w:type="dxa"/>
            <w:vAlign w:val="center"/>
          </w:tcPr>
          <w:p w14:paraId="01ED5DFF" w14:textId="373BDA9A" w:rsidR="00075173" w:rsidRDefault="00075173" w:rsidP="00075173">
            <w:pPr>
              <w:jc w:val="center"/>
            </w:pPr>
            <w:r w:rsidRPr="002A7D9B">
              <w:rPr>
                <w:rFonts w:ascii="Times New Roman" w:eastAsia="Times New Roman" w:hAnsi="Times New Roman" w:cs="Times New Roman"/>
                <w:color w:val="000000" w:themeColor="text1"/>
                <w:sz w:val="24"/>
                <w:szCs w:val="24"/>
              </w:rPr>
              <w:t>6.33</w:t>
            </w:r>
          </w:p>
        </w:tc>
      </w:tr>
      <w:tr w:rsidR="00075173" w14:paraId="4F3A1DCD" w14:textId="77777777" w:rsidTr="00B34230">
        <w:tc>
          <w:tcPr>
            <w:tcW w:w="570" w:type="dxa"/>
            <w:vMerge/>
          </w:tcPr>
          <w:p w14:paraId="34422253" w14:textId="77777777" w:rsidR="00075173" w:rsidRPr="002A7D9B" w:rsidRDefault="00075173" w:rsidP="00075173">
            <w:pPr>
              <w:jc w:val="center"/>
              <w:rPr>
                <w:rFonts w:ascii="Times New Roman" w:hAnsi="Times New Roman" w:cs="Times New Roman"/>
                <w:b/>
                <w:bCs/>
                <w:color w:val="000000" w:themeColor="text1"/>
                <w:sz w:val="24"/>
                <w:szCs w:val="24"/>
              </w:rPr>
            </w:pPr>
          </w:p>
        </w:tc>
        <w:tc>
          <w:tcPr>
            <w:tcW w:w="2124" w:type="dxa"/>
            <w:vMerge/>
          </w:tcPr>
          <w:p w14:paraId="682B9933" w14:textId="77777777" w:rsidR="00075173" w:rsidRPr="002A7D9B" w:rsidRDefault="00075173" w:rsidP="00075173">
            <w:pPr>
              <w:rPr>
                <w:rFonts w:ascii="Times New Roman" w:eastAsia="Times New Roman" w:hAnsi="Times New Roman" w:cs="Times New Roman"/>
                <w:b/>
                <w:bCs/>
                <w:color w:val="000000" w:themeColor="text1"/>
                <w:sz w:val="24"/>
                <w:szCs w:val="24"/>
              </w:rPr>
            </w:pPr>
          </w:p>
        </w:tc>
        <w:tc>
          <w:tcPr>
            <w:tcW w:w="2693" w:type="dxa"/>
            <w:vAlign w:val="center"/>
          </w:tcPr>
          <w:p w14:paraId="6BA12B91" w14:textId="4D131AE1" w:rsidR="00075173" w:rsidRPr="002A7D9B" w:rsidRDefault="00075173" w:rsidP="00075173">
            <w:pP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Can Read &amp; Write</w:t>
            </w:r>
          </w:p>
        </w:tc>
        <w:tc>
          <w:tcPr>
            <w:tcW w:w="1984" w:type="dxa"/>
            <w:vAlign w:val="center"/>
          </w:tcPr>
          <w:p w14:paraId="2111450D" w14:textId="70FB14A9" w:rsidR="00075173" w:rsidRPr="002A7D9B" w:rsidRDefault="00075173" w:rsidP="00075173">
            <w:pPr>
              <w:jc w:val="cente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30</w:t>
            </w:r>
          </w:p>
        </w:tc>
        <w:tc>
          <w:tcPr>
            <w:tcW w:w="1701" w:type="dxa"/>
            <w:vAlign w:val="center"/>
          </w:tcPr>
          <w:p w14:paraId="2E92C270" w14:textId="6B5478F3" w:rsidR="00075173" w:rsidRDefault="00075173" w:rsidP="00075173">
            <w:pPr>
              <w:jc w:val="cente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10.00</w:t>
            </w:r>
          </w:p>
        </w:tc>
      </w:tr>
      <w:tr w:rsidR="00075173" w14:paraId="3926E9C5" w14:textId="77777777" w:rsidTr="00B34230">
        <w:tc>
          <w:tcPr>
            <w:tcW w:w="570" w:type="dxa"/>
            <w:vMerge/>
          </w:tcPr>
          <w:p w14:paraId="63710451" w14:textId="77777777" w:rsidR="00075173" w:rsidRPr="002A7D9B" w:rsidRDefault="00075173" w:rsidP="00075173">
            <w:pPr>
              <w:jc w:val="center"/>
              <w:rPr>
                <w:rFonts w:ascii="Times New Roman" w:hAnsi="Times New Roman" w:cs="Times New Roman"/>
                <w:b/>
                <w:bCs/>
                <w:color w:val="000000" w:themeColor="text1"/>
                <w:sz w:val="24"/>
                <w:szCs w:val="24"/>
              </w:rPr>
            </w:pPr>
          </w:p>
        </w:tc>
        <w:tc>
          <w:tcPr>
            <w:tcW w:w="2124" w:type="dxa"/>
            <w:vMerge/>
          </w:tcPr>
          <w:p w14:paraId="01BF856D" w14:textId="77777777" w:rsidR="00075173" w:rsidRPr="002A7D9B" w:rsidRDefault="00075173" w:rsidP="00075173">
            <w:pPr>
              <w:rPr>
                <w:rFonts w:ascii="Times New Roman" w:eastAsia="Times New Roman" w:hAnsi="Times New Roman" w:cs="Times New Roman"/>
                <w:b/>
                <w:bCs/>
                <w:color w:val="000000" w:themeColor="text1"/>
                <w:sz w:val="24"/>
                <w:szCs w:val="24"/>
              </w:rPr>
            </w:pPr>
          </w:p>
        </w:tc>
        <w:tc>
          <w:tcPr>
            <w:tcW w:w="2693" w:type="dxa"/>
            <w:vAlign w:val="center"/>
          </w:tcPr>
          <w:p w14:paraId="2B6E4C96" w14:textId="257DD760" w:rsidR="00075173" w:rsidRPr="002A7D9B" w:rsidRDefault="00075173" w:rsidP="00075173">
            <w:pP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Primary School</w:t>
            </w:r>
          </w:p>
        </w:tc>
        <w:tc>
          <w:tcPr>
            <w:tcW w:w="1984" w:type="dxa"/>
            <w:vAlign w:val="center"/>
          </w:tcPr>
          <w:p w14:paraId="417CF3DB" w14:textId="67BC3E63" w:rsidR="00075173" w:rsidRPr="002A7D9B" w:rsidRDefault="00075173" w:rsidP="00075173">
            <w:pPr>
              <w:jc w:val="cente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1</w:t>
            </w:r>
          </w:p>
        </w:tc>
        <w:tc>
          <w:tcPr>
            <w:tcW w:w="1701" w:type="dxa"/>
            <w:vAlign w:val="center"/>
          </w:tcPr>
          <w:p w14:paraId="71A3EF79" w14:textId="3BB244DD" w:rsidR="00075173" w:rsidRDefault="00075173" w:rsidP="00075173">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23.67</w:t>
            </w:r>
          </w:p>
        </w:tc>
      </w:tr>
      <w:tr w:rsidR="00075173" w14:paraId="2A0A194D" w14:textId="77777777" w:rsidTr="00B34230">
        <w:tc>
          <w:tcPr>
            <w:tcW w:w="570" w:type="dxa"/>
            <w:vMerge/>
          </w:tcPr>
          <w:p w14:paraId="2F86EEE2" w14:textId="77777777" w:rsidR="00075173" w:rsidRDefault="00075173" w:rsidP="00075173">
            <w:pPr>
              <w:jc w:val="center"/>
            </w:pPr>
          </w:p>
        </w:tc>
        <w:tc>
          <w:tcPr>
            <w:tcW w:w="2124" w:type="dxa"/>
            <w:vMerge/>
          </w:tcPr>
          <w:p w14:paraId="668720AB" w14:textId="77777777" w:rsidR="00075173" w:rsidRDefault="00075173" w:rsidP="00075173"/>
        </w:tc>
        <w:tc>
          <w:tcPr>
            <w:tcW w:w="2693" w:type="dxa"/>
            <w:vAlign w:val="center"/>
          </w:tcPr>
          <w:p w14:paraId="68FD2323" w14:textId="6733534A" w:rsidR="00075173" w:rsidRPr="002A7D9B" w:rsidRDefault="00075173" w:rsidP="00075173">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Secondary School</w:t>
            </w:r>
          </w:p>
        </w:tc>
        <w:tc>
          <w:tcPr>
            <w:tcW w:w="1984" w:type="dxa"/>
            <w:vAlign w:val="center"/>
          </w:tcPr>
          <w:p w14:paraId="5239E429" w14:textId="66DF0008" w:rsidR="00075173" w:rsidRDefault="00075173" w:rsidP="00075173">
            <w:pPr>
              <w:jc w:val="center"/>
            </w:pPr>
            <w:r>
              <w:rPr>
                <w:rFonts w:ascii="Times New Roman" w:eastAsia="Times New Roman" w:hAnsi="Times New Roman" w:cs="Times New Roman"/>
                <w:color w:val="000000" w:themeColor="text1"/>
                <w:sz w:val="24"/>
                <w:szCs w:val="24"/>
              </w:rPr>
              <w:t>79</w:t>
            </w:r>
          </w:p>
        </w:tc>
        <w:tc>
          <w:tcPr>
            <w:tcW w:w="1701" w:type="dxa"/>
            <w:vAlign w:val="center"/>
          </w:tcPr>
          <w:p w14:paraId="11F2C8B2" w14:textId="0DA450F8" w:rsidR="00075173" w:rsidRDefault="00075173" w:rsidP="00075173">
            <w:pPr>
              <w:jc w:val="center"/>
            </w:pPr>
            <w:r w:rsidRPr="002A7D9B">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6</w:t>
            </w:r>
            <w:r w:rsidRPr="002A7D9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33</w:t>
            </w:r>
          </w:p>
        </w:tc>
      </w:tr>
      <w:tr w:rsidR="00075173" w14:paraId="71AEF721" w14:textId="77777777" w:rsidTr="00B34230">
        <w:tc>
          <w:tcPr>
            <w:tcW w:w="570" w:type="dxa"/>
            <w:vMerge/>
          </w:tcPr>
          <w:p w14:paraId="60796122" w14:textId="77777777" w:rsidR="00075173" w:rsidRDefault="00075173" w:rsidP="00075173">
            <w:pPr>
              <w:jc w:val="center"/>
            </w:pPr>
          </w:p>
        </w:tc>
        <w:tc>
          <w:tcPr>
            <w:tcW w:w="2124" w:type="dxa"/>
            <w:vMerge/>
          </w:tcPr>
          <w:p w14:paraId="2B903E1A" w14:textId="77777777" w:rsidR="00075173" w:rsidRDefault="00075173" w:rsidP="00075173"/>
        </w:tc>
        <w:tc>
          <w:tcPr>
            <w:tcW w:w="2693" w:type="dxa"/>
            <w:vAlign w:val="center"/>
          </w:tcPr>
          <w:p w14:paraId="57AB42BC" w14:textId="77777777" w:rsidR="00075173" w:rsidRPr="002A7D9B" w:rsidRDefault="00075173" w:rsidP="00075173">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Higher Secondary</w:t>
            </w:r>
          </w:p>
        </w:tc>
        <w:tc>
          <w:tcPr>
            <w:tcW w:w="1984" w:type="dxa"/>
            <w:vAlign w:val="center"/>
          </w:tcPr>
          <w:p w14:paraId="602C1796" w14:textId="77777777" w:rsidR="00075173" w:rsidRDefault="00075173" w:rsidP="00075173">
            <w:pPr>
              <w:jc w:val="center"/>
            </w:pPr>
            <w:r w:rsidRPr="002A7D9B">
              <w:rPr>
                <w:rFonts w:ascii="Times New Roman" w:eastAsia="Times New Roman" w:hAnsi="Times New Roman" w:cs="Times New Roman"/>
                <w:color w:val="000000" w:themeColor="text1"/>
                <w:sz w:val="24"/>
                <w:szCs w:val="24"/>
              </w:rPr>
              <w:t>48</w:t>
            </w:r>
          </w:p>
        </w:tc>
        <w:tc>
          <w:tcPr>
            <w:tcW w:w="1701" w:type="dxa"/>
            <w:vAlign w:val="center"/>
          </w:tcPr>
          <w:p w14:paraId="1691C7E9" w14:textId="77777777" w:rsidR="00075173" w:rsidRDefault="00075173" w:rsidP="00075173">
            <w:pPr>
              <w:jc w:val="center"/>
            </w:pPr>
            <w:r w:rsidRPr="002A7D9B">
              <w:rPr>
                <w:rFonts w:ascii="Times New Roman" w:eastAsia="Times New Roman" w:hAnsi="Times New Roman" w:cs="Times New Roman"/>
                <w:color w:val="000000" w:themeColor="text1"/>
                <w:sz w:val="24"/>
                <w:szCs w:val="24"/>
              </w:rPr>
              <w:t>16.00</w:t>
            </w:r>
          </w:p>
        </w:tc>
      </w:tr>
      <w:tr w:rsidR="00075173" w14:paraId="23353087" w14:textId="77777777" w:rsidTr="00B34230">
        <w:tc>
          <w:tcPr>
            <w:tcW w:w="570" w:type="dxa"/>
            <w:vMerge/>
          </w:tcPr>
          <w:p w14:paraId="604BA3BF" w14:textId="77777777" w:rsidR="00075173" w:rsidRDefault="00075173" w:rsidP="00075173">
            <w:pPr>
              <w:jc w:val="center"/>
            </w:pPr>
          </w:p>
        </w:tc>
        <w:tc>
          <w:tcPr>
            <w:tcW w:w="2124" w:type="dxa"/>
            <w:vMerge/>
          </w:tcPr>
          <w:p w14:paraId="50D5D2D8" w14:textId="77777777" w:rsidR="00075173" w:rsidRDefault="00075173" w:rsidP="00075173"/>
        </w:tc>
        <w:tc>
          <w:tcPr>
            <w:tcW w:w="2693" w:type="dxa"/>
            <w:vAlign w:val="center"/>
          </w:tcPr>
          <w:p w14:paraId="360676FF" w14:textId="77777777" w:rsidR="00075173" w:rsidRPr="002A7D9B" w:rsidRDefault="00075173" w:rsidP="00075173">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Graduate</w:t>
            </w:r>
          </w:p>
        </w:tc>
        <w:tc>
          <w:tcPr>
            <w:tcW w:w="1984" w:type="dxa"/>
            <w:vAlign w:val="center"/>
          </w:tcPr>
          <w:p w14:paraId="310FD5E7" w14:textId="77777777" w:rsidR="00075173" w:rsidRDefault="00075173" w:rsidP="00075173">
            <w:pPr>
              <w:jc w:val="center"/>
            </w:pPr>
            <w:r w:rsidRPr="002A7D9B">
              <w:rPr>
                <w:rFonts w:ascii="Times New Roman" w:eastAsia="Times New Roman" w:hAnsi="Times New Roman" w:cs="Times New Roman"/>
                <w:color w:val="000000" w:themeColor="text1"/>
                <w:sz w:val="24"/>
                <w:szCs w:val="24"/>
              </w:rPr>
              <w:t>36</w:t>
            </w:r>
          </w:p>
        </w:tc>
        <w:tc>
          <w:tcPr>
            <w:tcW w:w="1701" w:type="dxa"/>
            <w:vAlign w:val="center"/>
          </w:tcPr>
          <w:p w14:paraId="478DBA69" w14:textId="77777777" w:rsidR="00075173" w:rsidRDefault="00075173" w:rsidP="00075173">
            <w:pPr>
              <w:jc w:val="center"/>
            </w:pPr>
            <w:r w:rsidRPr="002A7D9B">
              <w:rPr>
                <w:rFonts w:ascii="Times New Roman" w:eastAsia="Times New Roman" w:hAnsi="Times New Roman" w:cs="Times New Roman"/>
                <w:color w:val="000000" w:themeColor="text1"/>
                <w:sz w:val="24"/>
                <w:szCs w:val="24"/>
              </w:rPr>
              <w:t>12.00</w:t>
            </w:r>
          </w:p>
        </w:tc>
      </w:tr>
      <w:tr w:rsidR="00075173" w14:paraId="1C1C3B43" w14:textId="77777777" w:rsidTr="00B34230">
        <w:tc>
          <w:tcPr>
            <w:tcW w:w="570" w:type="dxa"/>
            <w:vMerge/>
          </w:tcPr>
          <w:p w14:paraId="3DDC08C4" w14:textId="77777777" w:rsidR="00075173" w:rsidRDefault="00075173" w:rsidP="00075173">
            <w:pPr>
              <w:jc w:val="center"/>
            </w:pPr>
          </w:p>
        </w:tc>
        <w:tc>
          <w:tcPr>
            <w:tcW w:w="2124" w:type="dxa"/>
            <w:vMerge/>
          </w:tcPr>
          <w:p w14:paraId="3D492504" w14:textId="77777777" w:rsidR="00075173" w:rsidRDefault="00075173" w:rsidP="00075173"/>
        </w:tc>
        <w:tc>
          <w:tcPr>
            <w:tcW w:w="2693" w:type="dxa"/>
            <w:vAlign w:val="center"/>
          </w:tcPr>
          <w:p w14:paraId="3A1DD947" w14:textId="77777777" w:rsidR="00075173" w:rsidRPr="002A7D9B" w:rsidRDefault="00075173" w:rsidP="00075173">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Post-Graduate &amp; Above</w:t>
            </w:r>
          </w:p>
        </w:tc>
        <w:tc>
          <w:tcPr>
            <w:tcW w:w="1984" w:type="dxa"/>
            <w:vAlign w:val="center"/>
          </w:tcPr>
          <w:p w14:paraId="262555EE" w14:textId="77777777" w:rsidR="00075173" w:rsidRDefault="00075173" w:rsidP="00075173">
            <w:pPr>
              <w:jc w:val="center"/>
            </w:pPr>
            <w:r w:rsidRPr="002A7D9B">
              <w:rPr>
                <w:rFonts w:ascii="Times New Roman" w:eastAsia="Times New Roman" w:hAnsi="Times New Roman" w:cs="Times New Roman"/>
                <w:color w:val="000000" w:themeColor="text1"/>
                <w:sz w:val="24"/>
                <w:szCs w:val="24"/>
              </w:rPr>
              <w:t>17</w:t>
            </w:r>
          </w:p>
        </w:tc>
        <w:tc>
          <w:tcPr>
            <w:tcW w:w="1701" w:type="dxa"/>
            <w:vAlign w:val="center"/>
          </w:tcPr>
          <w:p w14:paraId="015E5CD6" w14:textId="77777777" w:rsidR="00075173" w:rsidRDefault="00075173" w:rsidP="00075173">
            <w:pPr>
              <w:jc w:val="center"/>
            </w:pPr>
            <w:r w:rsidRPr="002A7D9B">
              <w:rPr>
                <w:rFonts w:ascii="Times New Roman" w:eastAsia="Times New Roman" w:hAnsi="Times New Roman" w:cs="Times New Roman"/>
                <w:color w:val="000000" w:themeColor="text1"/>
                <w:sz w:val="24"/>
                <w:szCs w:val="24"/>
              </w:rPr>
              <w:t>5.67</w:t>
            </w:r>
          </w:p>
        </w:tc>
      </w:tr>
      <w:tr w:rsidR="00E87BFB" w14:paraId="7244D60A" w14:textId="77777777" w:rsidTr="00B34230">
        <w:tc>
          <w:tcPr>
            <w:tcW w:w="570" w:type="dxa"/>
            <w:vMerge w:val="restart"/>
          </w:tcPr>
          <w:p w14:paraId="021A31B1" w14:textId="77777777" w:rsidR="00E87BFB" w:rsidRDefault="00E87BFB" w:rsidP="00E87BFB">
            <w:pPr>
              <w:jc w:val="center"/>
            </w:pPr>
            <w:r w:rsidRPr="002A7D9B">
              <w:rPr>
                <w:rFonts w:ascii="Times New Roman" w:hAnsi="Times New Roman" w:cs="Times New Roman"/>
                <w:b/>
                <w:bCs/>
                <w:color w:val="000000" w:themeColor="text1"/>
                <w:sz w:val="24"/>
                <w:szCs w:val="24"/>
              </w:rPr>
              <w:t>6</w:t>
            </w:r>
          </w:p>
        </w:tc>
        <w:tc>
          <w:tcPr>
            <w:tcW w:w="2124" w:type="dxa"/>
            <w:vMerge w:val="restart"/>
          </w:tcPr>
          <w:p w14:paraId="41F102B1" w14:textId="77777777" w:rsidR="00E87BFB" w:rsidRDefault="00E87BFB" w:rsidP="00E87BFB">
            <w:r w:rsidRPr="002A7D9B">
              <w:rPr>
                <w:rFonts w:ascii="Times New Roman" w:eastAsia="Times New Roman" w:hAnsi="Times New Roman" w:cs="Times New Roman"/>
                <w:b/>
                <w:bCs/>
                <w:color w:val="000000" w:themeColor="text1"/>
                <w:sz w:val="24"/>
                <w:szCs w:val="24"/>
              </w:rPr>
              <w:t>Annual Income (₹)</w:t>
            </w:r>
          </w:p>
        </w:tc>
        <w:tc>
          <w:tcPr>
            <w:tcW w:w="2693" w:type="dxa"/>
            <w:vAlign w:val="center"/>
          </w:tcPr>
          <w:p w14:paraId="56012904" w14:textId="39679E6A" w:rsidR="00E87BFB" w:rsidRPr="002A7D9B" w:rsidRDefault="00E87BFB" w:rsidP="00E87BFB">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&lt; 1,00,000</w:t>
            </w:r>
          </w:p>
        </w:tc>
        <w:tc>
          <w:tcPr>
            <w:tcW w:w="1984" w:type="dxa"/>
            <w:vAlign w:val="center"/>
          </w:tcPr>
          <w:p w14:paraId="058F560C" w14:textId="57350EA4" w:rsidR="00E87BFB" w:rsidRDefault="00E87BFB" w:rsidP="00E87BFB">
            <w:pPr>
              <w:jc w:val="center"/>
            </w:pPr>
            <w:r w:rsidRPr="002A7D9B">
              <w:rPr>
                <w:rFonts w:ascii="Times New Roman" w:eastAsia="Times New Roman" w:hAnsi="Times New Roman" w:cs="Times New Roman"/>
                <w:color w:val="000000" w:themeColor="text1"/>
                <w:sz w:val="24"/>
                <w:szCs w:val="24"/>
              </w:rPr>
              <w:t>18</w:t>
            </w:r>
          </w:p>
        </w:tc>
        <w:tc>
          <w:tcPr>
            <w:tcW w:w="1701" w:type="dxa"/>
            <w:vAlign w:val="center"/>
          </w:tcPr>
          <w:p w14:paraId="66E4CACC" w14:textId="297F8405" w:rsidR="00E87BFB" w:rsidRDefault="00E87BFB" w:rsidP="00E87BFB">
            <w:pPr>
              <w:jc w:val="center"/>
            </w:pPr>
            <w:r w:rsidRPr="002A7D9B">
              <w:rPr>
                <w:rFonts w:ascii="Times New Roman" w:eastAsia="Times New Roman" w:hAnsi="Times New Roman" w:cs="Times New Roman"/>
                <w:color w:val="000000" w:themeColor="text1"/>
                <w:sz w:val="24"/>
                <w:szCs w:val="24"/>
              </w:rPr>
              <w:t>6.00</w:t>
            </w:r>
          </w:p>
        </w:tc>
      </w:tr>
      <w:tr w:rsidR="00E87BFB" w14:paraId="4A69B794" w14:textId="77777777" w:rsidTr="00B34230">
        <w:tc>
          <w:tcPr>
            <w:tcW w:w="570" w:type="dxa"/>
            <w:vMerge/>
          </w:tcPr>
          <w:p w14:paraId="612A8710" w14:textId="77777777" w:rsidR="00E87BFB" w:rsidRPr="002A7D9B" w:rsidRDefault="00E87BFB" w:rsidP="00E87BFB">
            <w:pPr>
              <w:jc w:val="center"/>
              <w:rPr>
                <w:rFonts w:ascii="Times New Roman" w:hAnsi="Times New Roman" w:cs="Times New Roman"/>
                <w:b/>
                <w:bCs/>
                <w:color w:val="000000" w:themeColor="text1"/>
                <w:sz w:val="24"/>
                <w:szCs w:val="24"/>
              </w:rPr>
            </w:pPr>
          </w:p>
        </w:tc>
        <w:tc>
          <w:tcPr>
            <w:tcW w:w="2124" w:type="dxa"/>
            <w:vMerge/>
          </w:tcPr>
          <w:p w14:paraId="378C537E" w14:textId="77777777" w:rsidR="00E87BFB" w:rsidRPr="002A7D9B" w:rsidRDefault="00E87BFB" w:rsidP="00E87BFB">
            <w:pPr>
              <w:rPr>
                <w:rFonts w:ascii="Times New Roman" w:eastAsia="Times New Roman" w:hAnsi="Times New Roman" w:cs="Times New Roman"/>
                <w:b/>
                <w:bCs/>
                <w:color w:val="000000" w:themeColor="text1"/>
                <w:sz w:val="24"/>
                <w:szCs w:val="24"/>
              </w:rPr>
            </w:pPr>
          </w:p>
        </w:tc>
        <w:tc>
          <w:tcPr>
            <w:tcW w:w="2693" w:type="dxa"/>
            <w:vAlign w:val="center"/>
          </w:tcPr>
          <w:p w14:paraId="1D6BEB15" w14:textId="060C5C0A" w:rsidR="00E87BFB" w:rsidRPr="002A7D9B" w:rsidRDefault="00E87BFB" w:rsidP="00E87BFB">
            <w:pP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1,00,001 – 2,50,000</w:t>
            </w:r>
          </w:p>
        </w:tc>
        <w:tc>
          <w:tcPr>
            <w:tcW w:w="1984" w:type="dxa"/>
            <w:vAlign w:val="center"/>
          </w:tcPr>
          <w:p w14:paraId="50264418" w14:textId="2333A481" w:rsidR="00E87BFB" w:rsidRPr="002A7D9B" w:rsidRDefault="00E87BFB" w:rsidP="00E87BFB">
            <w:pPr>
              <w:jc w:val="cente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90</w:t>
            </w:r>
          </w:p>
        </w:tc>
        <w:tc>
          <w:tcPr>
            <w:tcW w:w="1701" w:type="dxa"/>
            <w:vAlign w:val="center"/>
          </w:tcPr>
          <w:p w14:paraId="670F20C9" w14:textId="0F3ABD89" w:rsidR="00E87BFB" w:rsidRPr="002A7D9B" w:rsidRDefault="00E87BFB" w:rsidP="00E87BFB">
            <w:pPr>
              <w:jc w:val="cente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30.00</w:t>
            </w:r>
          </w:p>
        </w:tc>
      </w:tr>
      <w:tr w:rsidR="00E87BFB" w14:paraId="05F10399" w14:textId="77777777" w:rsidTr="00B34230">
        <w:tc>
          <w:tcPr>
            <w:tcW w:w="570" w:type="dxa"/>
            <w:vMerge/>
          </w:tcPr>
          <w:p w14:paraId="128E8AF8" w14:textId="77777777" w:rsidR="00E87BFB" w:rsidRPr="002A7D9B" w:rsidRDefault="00E87BFB" w:rsidP="00E87BFB">
            <w:pPr>
              <w:jc w:val="center"/>
              <w:rPr>
                <w:rFonts w:ascii="Times New Roman" w:hAnsi="Times New Roman" w:cs="Times New Roman"/>
                <w:b/>
                <w:bCs/>
                <w:color w:val="000000" w:themeColor="text1"/>
                <w:sz w:val="24"/>
                <w:szCs w:val="24"/>
              </w:rPr>
            </w:pPr>
          </w:p>
        </w:tc>
        <w:tc>
          <w:tcPr>
            <w:tcW w:w="2124" w:type="dxa"/>
            <w:vMerge/>
          </w:tcPr>
          <w:p w14:paraId="017601E5" w14:textId="77777777" w:rsidR="00E87BFB" w:rsidRPr="002A7D9B" w:rsidRDefault="00E87BFB" w:rsidP="00E87BFB">
            <w:pPr>
              <w:rPr>
                <w:rFonts w:ascii="Times New Roman" w:eastAsia="Times New Roman" w:hAnsi="Times New Roman" w:cs="Times New Roman"/>
                <w:b/>
                <w:bCs/>
                <w:color w:val="000000" w:themeColor="text1"/>
                <w:sz w:val="24"/>
                <w:szCs w:val="24"/>
              </w:rPr>
            </w:pPr>
          </w:p>
        </w:tc>
        <w:tc>
          <w:tcPr>
            <w:tcW w:w="2693" w:type="dxa"/>
            <w:vAlign w:val="center"/>
          </w:tcPr>
          <w:p w14:paraId="273371B4" w14:textId="619BC096" w:rsidR="00E87BFB" w:rsidRPr="002A7D9B" w:rsidRDefault="00E87BFB" w:rsidP="00E87BFB">
            <w:pP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2,50,001 – 5,00,000</w:t>
            </w:r>
          </w:p>
        </w:tc>
        <w:tc>
          <w:tcPr>
            <w:tcW w:w="1984" w:type="dxa"/>
            <w:vAlign w:val="center"/>
          </w:tcPr>
          <w:p w14:paraId="7B9DD31D" w14:textId="2F382E42" w:rsidR="00E87BFB" w:rsidRPr="002A7D9B" w:rsidRDefault="00E87BFB" w:rsidP="00E87BFB">
            <w:pPr>
              <w:jc w:val="cente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138</w:t>
            </w:r>
          </w:p>
        </w:tc>
        <w:tc>
          <w:tcPr>
            <w:tcW w:w="1701" w:type="dxa"/>
            <w:vAlign w:val="center"/>
          </w:tcPr>
          <w:p w14:paraId="70B90B3C" w14:textId="195365CF" w:rsidR="00E87BFB" w:rsidRPr="002A7D9B" w:rsidRDefault="00E87BFB" w:rsidP="00E87BFB">
            <w:pPr>
              <w:jc w:val="center"/>
              <w:rPr>
                <w:rFonts w:ascii="Times New Roman" w:eastAsia="Times New Roman" w:hAnsi="Times New Roman" w:cs="Times New Roman"/>
                <w:color w:val="000000" w:themeColor="text1"/>
                <w:sz w:val="24"/>
                <w:szCs w:val="24"/>
              </w:rPr>
            </w:pPr>
            <w:r w:rsidRPr="002A7D9B">
              <w:rPr>
                <w:rFonts w:ascii="Times New Roman" w:eastAsia="Times New Roman" w:hAnsi="Times New Roman" w:cs="Times New Roman"/>
                <w:color w:val="000000" w:themeColor="text1"/>
                <w:sz w:val="24"/>
                <w:szCs w:val="24"/>
              </w:rPr>
              <w:t>46.00</w:t>
            </w:r>
          </w:p>
        </w:tc>
      </w:tr>
      <w:tr w:rsidR="00E87BFB" w14:paraId="1980186F" w14:textId="77777777" w:rsidTr="00B34230">
        <w:tc>
          <w:tcPr>
            <w:tcW w:w="570" w:type="dxa"/>
            <w:vMerge/>
          </w:tcPr>
          <w:p w14:paraId="150C88ED" w14:textId="77777777" w:rsidR="00E87BFB" w:rsidRDefault="00E87BFB" w:rsidP="00E87BFB">
            <w:pPr>
              <w:jc w:val="center"/>
            </w:pPr>
          </w:p>
        </w:tc>
        <w:tc>
          <w:tcPr>
            <w:tcW w:w="2124" w:type="dxa"/>
            <w:vMerge/>
          </w:tcPr>
          <w:p w14:paraId="1CEDA499" w14:textId="77777777" w:rsidR="00E87BFB" w:rsidRDefault="00E87BFB" w:rsidP="00E87BFB"/>
        </w:tc>
        <w:tc>
          <w:tcPr>
            <w:tcW w:w="2693" w:type="dxa"/>
            <w:vAlign w:val="center"/>
          </w:tcPr>
          <w:p w14:paraId="63D03368" w14:textId="77777777" w:rsidR="00E87BFB" w:rsidRPr="002A7D9B" w:rsidRDefault="00E87BFB" w:rsidP="00E87BFB">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&gt; 5,00,000</w:t>
            </w:r>
          </w:p>
        </w:tc>
        <w:tc>
          <w:tcPr>
            <w:tcW w:w="1984" w:type="dxa"/>
            <w:vAlign w:val="center"/>
          </w:tcPr>
          <w:p w14:paraId="455114F7" w14:textId="77777777" w:rsidR="00E87BFB" w:rsidRDefault="00E87BFB" w:rsidP="00E87BFB">
            <w:pPr>
              <w:jc w:val="center"/>
            </w:pPr>
            <w:r w:rsidRPr="002A7D9B">
              <w:rPr>
                <w:rFonts w:ascii="Times New Roman" w:eastAsia="Times New Roman" w:hAnsi="Times New Roman" w:cs="Times New Roman"/>
                <w:color w:val="000000" w:themeColor="text1"/>
                <w:sz w:val="24"/>
                <w:szCs w:val="24"/>
              </w:rPr>
              <w:t>54</w:t>
            </w:r>
          </w:p>
        </w:tc>
        <w:tc>
          <w:tcPr>
            <w:tcW w:w="1701" w:type="dxa"/>
            <w:vAlign w:val="center"/>
          </w:tcPr>
          <w:p w14:paraId="529E2F0E" w14:textId="77777777" w:rsidR="00E87BFB" w:rsidRDefault="00E87BFB" w:rsidP="00E87BFB">
            <w:pPr>
              <w:jc w:val="center"/>
            </w:pPr>
            <w:r w:rsidRPr="002A7D9B">
              <w:rPr>
                <w:rFonts w:ascii="Times New Roman" w:eastAsia="Times New Roman" w:hAnsi="Times New Roman" w:cs="Times New Roman"/>
                <w:color w:val="000000" w:themeColor="text1"/>
                <w:sz w:val="24"/>
                <w:szCs w:val="24"/>
              </w:rPr>
              <w:t>18.00</w:t>
            </w:r>
          </w:p>
        </w:tc>
      </w:tr>
      <w:tr w:rsidR="00E87BFB" w14:paraId="4311D0F3" w14:textId="77777777" w:rsidTr="00B34230">
        <w:tc>
          <w:tcPr>
            <w:tcW w:w="570" w:type="dxa"/>
            <w:vMerge w:val="restart"/>
          </w:tcPr>
          <w:p w14:paraId="4AE4A4DA" w14:textId="77777777" w:rsidR="00E87BFB" w:rsidRDefault="00E87BFB" w:rsidP="00E87BFB">
            <w:pPr>
              <w:jc w:val="center"/>
            </w:pPr>
            <w:r w:rsidRPr="002A7D9B">
              <w:rPr>
                <w:rFonts w:ascii="Times New Roman" w:hAnsi="Times New Roman" w:cs="Times New Roman"/>
                <w:b/>
                <w:bCs/>
                <w:color w:val="000000" w:themeColor="text1"/>
                <w:sz w:val="24"/>
                <w:szCs w:val="24"/>
              </w:rPr>
              <w:t>7</w:t>
            </w:r>
          </w:p>
        </w:tc>
        <w:tc>
          <w:tcPr>
            <w:tcW w:w="2124" w:type="dxa"/>
            <w:vMerge w:val="restart"/>
          </w:tcPr>
          <w:p w14:paraId="40952E8A" w14:textId="77777777" w:rsidR="00E87BFB" w:rsidRDefault="00E87BFB" w:rsidP="00E87BFB">
            <w:r w:rsidRPr="002A7D9B">
              <w:rPr>
                <w:rFonts w:ascii="Times New Roman" w:eastAsia="Times New Roman" w:hAnsi="Times New Roman" w:cs="Times New Roman"/>
                <w:b/>
                <w:bCs/>
                <w:color w:val="000000" w:themeColor="text1"/>
                <w:sz w:val="24"/>
                <w:szCs w:val="24"/>
              </w:rPr>
              <w:t>Residence Type</w:t>
            </w:r>
          </w:p>
        </w:tc>
        <w:tc>
          <w:tcPr>
            <w:tcW w:w="2693" w:type="dxa"/>
            <w:vAlign w:val="center"/>
          </w:tcPr>
          <w:p w14:paraId="36273AD3" w14:textId="77777777" w:rsidR="00E87BFB" w:rsidRPr="002A7D9B" w:rsidRDefault="00E87BFB" w:rsidP="00E87BFB">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Own House</w:t>
            </w:r>
          </w:p>
        </w:tc>
        <w:tc>
          <w:tcPr>
            <w:tcW w:w="1984" w:type="dxa"/>
            <w:vAlign w:val="center"/>
          </w:tcPr>
          <w:p w14:paraId="1A089090" w14:textId="77777777" w:rsidR="00E87BFB" w:rsidRDefault="00E87BFB" w:rsidP="00E87BFB">
            <w:pPr>
              <w:jc w:val="center"/>
            </w:pPr>
            <w:r w:rsidRPr="002A7D9B">
              <w:rPr>
                <w:rFonts w:ascii="Times New Roman" w:eastAsia="Times New Roman" w:hAnsi="Times New Roman" w:cs="Times New Roman"/>
                <w:color w:val="000000" w:themeColor="text1"/>
                <w:sz w:val="24"/>
                <w:szCs w:val="24"/>
              </w:rPr>
              <w:t>198</w:t>
            </w:r>
          </w:p>
        </w:tc>
        <w:tc>
          <w:tcPr>
            <w:tcW w:w="1701" w:type="dxa"/>
            <w:vAlign w:val="center"/>
          </w:tcPr>
          <w:p w14:paraId="559EAAF8" w14:textId="77777777" w:rsidR="00E87BFB" w:rsidRDefault="00E87BFB" w:rsidP="00E87BFB">
            <w:pPr>
              <w:jc w:val="center"/>
            </w:pPr>
            <w:r w:rsidRPr="002A7D9B">
              <w:rPr>
                <w:rFonts w:ascii="Times New Roman" w:eastAsia="Times New Roman" w:hAnsi="Times New Roman" w:cs="Times New Roman"/>
                <w:color w:val="000000" w:themeColor="text1"/>
                <w:sz w:val="24"/>
                <w:szCs w:val="24"/>
              </w:rPr>
              <w:t>66.00</w:t>
            </w:r>
          </w:p>
        </w:tc>
      </w:tr>
      <w:tr w:rsidR="00E87BFB" w14:paraId="1F76E35E" w14:textId="77777777" w:rsidTr="00B34230">
        <w:tc>
          <w:tcPr>
            <w:tcW w:w="570" w:type="dxa"/>
            <w:vMerge/>
            <w:vAlign w:val="center"/>
          </w:tcPr>
          <w:p w14:paraId="1D89C07D" w14:textId="77777777" w:rsidR="00E87BFB" w:rsidRDefault="00E87BFB" w:rsidP="00E87BFB">
            <w:pPr>
              <w:jc w:val="center"/>
            </w:pPr>
          </w:p>
        </w:tc>
        <w:tc>
          <w:tcPr>
            <w:tcW w:w="2124" w:type="dxa"/>
            <w:vMerge/>
            <w:vAlign w:val="center"/>
          </w:tcPr>
          <w:p w14:paraId="48AA3674" w14:textId="77777777" w:rsidR="00E87BFB" w:rsidRDefault="00E87BFB" w:rsidP="00E87BFB"/>
        </w:tc>
        <w:tc>
          <w:tcPr>
            <w:tcW w:w="2693" w:type="dxa"/>
            <w:vAlign w:val="center"/>
          </w:tcPr>
          <w:p w14:paraId="44F7DF13" w14:textId="77777777" w:rsidR="00E87BFB" w:rsidRPr="002A7D9B" w:rsidRDefault="00E87BFB" w:rsidP="00E87BFB">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Rented House/Apartment</w:t>
            </w:r>
          </w:p>
        </w:tc>
        <w:tc>
          <w:tcPr>
            <w:tcW w:w="1984" w:type="dxa"/>
            <w:vAlign w:val="center"/>
          </w:tcPr>
          <w:p w14:paraId="7435BB0F" w14:textId="77777777" w:rsidR="00E87BFB" w:rsidRDefault="00E87BFB" w:rsidP="00E87BFB">
            <w:pPr>
              <w:jc w:val="center"/>
            </w:pPr>
            <w:r w:rsidRPr="002A7D9B">
              <w:rPr>
                <w:rFonts w:ascii="Times New Roman" w:eastAsia="Times New Roman" w:hAnsi="Times New Roman" w:cs="Times New Roman"/>
                <w:color w:val="000000" w:themeColor="text1"/>
                <w:sz w:val="24"/>
                <w:szCs w:val="24"/>
              </w:rPr>
              <w:t>90</w:t>
            </w:r>
          </w:p>
        </w:tc>
        <w:tc>
          <w:tcPr>
            <w:tcW w:w="1701" w:type="dxa"/>
            <w:vAlign w:val="center"/>
          </w:tcPr>
          <w:p w14:paraId="4C562283" w14:textId="77777777" w:rsidR="00E87BFB" w:rsidRDefault="00E87BFB" w:rsidP="00E87BFB">
            <w:pPr>
              <w:jc w:val="center"/>
            </w:pPr>
            <w:r w:rsidRPr="002A7D9B">
              <w:rPr>
                <w:rFonts w:ascii="Times New Roman" w:eastAsia="Times New Roman" w:hAnsi="Times New Roman" w:cs="Times New Roman"/>
                <w:color w:val="000000" w:themeColor="text1"/>
                <w:sz w:val="24"/>
                <w:szCs w:val="24"/>
              </w:rPr>
              <w:t>30.00</w:t>
            </w:r>
          </w:p>
        </w:tc>
      </w:tr>
      <w:tr w:rsidR="00E87BFB" w14:paraId="4310DCB8" w14:textId="77777777" w:rsidTr="00B34230">
        <w:tc>
          <w:tcPr>
            <w:tcW w:w="570" w:type="dxa"/>
            <w:vMerge/>
            <w:vAlign w:val="center"/>
          </w:tcPr>
          <w:p w14:paraId="2EFD5694" w14:textId="77777777" w:rsidR="00E87BFB" w:rsidRDefault="00E87BFB" w:rsidP="00E87BFB">
            <w:pPr>
              <w:jc w:val="center"/>
            </w:pPr>
          </w:p>
        </w:tc>
        <w:tc>
          <w:tcPr>
            <w:tcW w:w="2124" w:type="dxa"/>
            <w:vMerge/>
            <w:vAlign w:val="center"/>
          </w:tcPr>
          <w:p w14:paraId="47EF45E7" w14:textId="77777777" w:rsidR="00E87BFB" w:rsidRDefault="00E87BFB" w:rsidP="00E87BFB"/>
        </w:tc>
        <w:tc>
          <w:tcPr>
            <w:tcW w:w="2693" w:type="dxa"/>
            <w:vAlign w:val="center"/>
          </w:tcPr>
          <w:p w14:paraId="41599C77" w14:textId="77777777" w:rsidR="00E87BFB" w:rsidRPr="002A7D9B" w:rsidRDefault="00E87BFB" w:rsidP="00E87BFB">
            <w:pPr>
              <w:rPr>
                <w:rFonts w:ascii="Times New Roman" w:eastAsia="Times New Roman" w:hAnsi="Times New Roman" w:cs="Times New Roman"/>
                <w:color w:val="000000" w:themeColor="text1"/>
              </w:rPr>
            </w:pPr>
            <w:r w:rsidRPr="002A7D9B">
              <w:rPr>
                <w:rFonts w:ascii="Times New Roman" w:eastAsia="Times New Roman" w:hAnsi="Times New Roman" w:cs="Times New Roman"/>
                <w:color w:val="000000" w:themeColor="text1"/>
                <w:sz w:val="24"/>
                <w:szCs w:val="24"/>
              </w:rPr>
              <w:t>Others</w:t>
            </w:r>
          </w:p>
        </w:tc>
        <w:tc>
          <w:tcPr>
            <w:tcW w:w="1984" w:type="dxa"/>
            <w:vAlign w:val="center"/>
          </w:tcPr>
          <w:p w14:paraId="25D44A23" w14:textId="77777777" w:rsidR="00E87BFB" w:rsidRDefault="00E87BFB" w:rsidP="00E87BFB">
            <w:pPr>
              <w:jc w:val="center"/>
            </w:pPr>
            <w:r w:rsidRPr="002A7D9B">
              <w:rPr>
                <w:rFonts w:ascii="Times New Roman" w:eastAsia="Times New Roman" w:hAnsi="Times New Roman" w:cs="Times New Roman"/>
                <w:color w:val="000000" w:themeColor="text1"/>
                <w:sz w:val="24"/>
                <w:szCs w:val="24"/>
              </w:rPr>
              <w:t>12</w:t>
            </w:r>
          </w:p>
        </w:tc>
        <w:tc>
          <w:tcPr>
            <w:tcW w:w="1701" w:type="dxa"/>
            <w:vAlign w:val="center"/>
          </w:tcPr>
          <w:p w14:paraId="5C2CF070" w14:textId="77777777" w:rsidR="00E87BFB" w:rsidRDefault="00E87BFB" w:rsidP="00E87BFB">
            <w:pPr>
              <w:jc w:val="center"/>
            </w:pPr>
            <w:r w:rsidRPr="002A7D9B">
              <w:rPr>
                <w:rFonts w:ascii="Times New Roman" w:eastAsia="Times New Roman" w:hAnsi="Times New Roman" w:cs="Times New Roman"/>
                <w:color w:val="000000" w:themeColor="text1"/>
                <w:sz w:val="24"/>
                <w:szCs w:val="24"/>
              </w:rPr>
              <w:t>4.00</w:t>
            </w:r>
          </w:p>
        </w:tc>
      </w:tr>
    </w:tbl>
    <w:p w14:paraId="1F2041CA" w14:textId="24D66B0C" w:rsidR="00A60656" w:rsidRDefault="004112DA" w:rsidP="00A60656">
      <w:pPr>
        <w:spacing w:line="276" w:lineRule="auto"/>
        <w:jc w:val="both"/>
        <w:rPr>
          <w:rFonts w:ascii="Times New Roman" w:hAnsi="Times New Roman" w:cs="Times New Roman"/>
          <w:kern w:val="0"/>
          <w:sz w:val="24"/>
          <w:szCs w:val="24"/>
          <w:lang w:val="en-US"/>
        </w:rPr>
      </w:pPr>
      <w:r>
        <w:rPr>
          <w:rFonts w:ascii="Times New Roman" w:hAnsi="Times New Roman" w:cs="Times New Roman"/>
          <w:kern w:val="0"/>
          <w:sz w:val="24"/>
          <w:szCs w:val="24"/>
          <w:lang w:val="en-US"/>
        </w:rPr>
        <w:t>Source: Field Survey, 2026</w:t>
      </w:r>
    </w:p>
    <w:p w14:paraId="338894D0" w14:textId="4CCBE6A8" w:rsidR="00A60656" w:rsidRPr="0066249B" w:rsidRDefault="00651354" w:rsidP="00A60656">
      <w:pPr>
        <w:spacing w:before="120" w:after="60" w:line="276" w:lineRule="auto"/>
        <w:rPr>
          <w:rFonts w:ascii="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3</w:t>
      </w:r>
      <w:r w:rsidR="00A60656" w:rsidRPr="0066249B">
        <w:rPr>
          <w:rFonts w:ascii="Times New Roman" w:eastAsia="Times New Roman" w:hAnsi="Times New Roman" w:cs="Times New Roman"/>
          <w:b/>
          <w:bCs/>
          <w:color w:val="000000" w:themeColor="text1"/>
          <w:sz w:val="24"/>
          <w:szCs w:val="24"/>
        </w:rPr>
        <w:t>.2 Purchasing Behaviour towards Packaged Spices</w:t>
      </w:r>
    </w:p>
    <w:p w14:paraId="19C1AC68" w14:textId="1D5C8A5F" w:rsidR="00A60656" w:rsidRPr="0066249B" w:rsidRDefault="00A60656" w:rsidP="00A60656">
      <w:pPr>
        <w:spacing w:before="60" w:after="60" w:line="276" w:lineRule="auto"/>
        <w:jc w:val="both"/>
        <w:rPr>
          <w:rFonts w:ascii="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 xml:space="preserve">All respondents confirmed regular use of packaged spices, reflecting near-complete market penetration within the sampled population. Monthly purchase was the dominant replenishment cycle, reported by 49.33% of respondents, followed by occasional purchase </w:t>
      </w:r>
      <w:r w:rsidR="00ED0963">
        <w:rPr>
          <w:rFonts w:ascii="Times New Roman" w:eastAsia="Times New Roman" w:hAnsi="Times New Roman" w:cs="Times New Roman"/>
          <w:color w:val="000000" w:themeColor="text1"/>
          <w:sz w:val="24"/>
          <w:szCs w:val="24"/>
        </w:rPr>
        <w:t xml:space="preserve">by </w:t>
      </w:r>
      <w:r w:rsidRPr="0066249B">
        <w:rPr>
          <w:rFonts w:ascii="Times New Roman" w:eastAsia="Times New Roman" w:hAnsi="Times New Roman" w:cs="Times New Roman"/>
          <w:color w:val="000000" w:themeColor="text1"/>
          <w:sz w:val="24"/>
          <w:szCs w:val="24"/>
        </w:rPr>
        <w:t>22.00% and</w:t>
      </w:r>
      <w:r w:rsidR="006A5D16">
        <w:rPr>
          <w:rFonts w:ascii="Times New Roman" w:eastAsia="Times New Roman" w:hAnsi="Times New Roman" w:cs="Times New Roman"/>
          <w:color w:val="000000" w:themeColor="text1"/>
          <w:sz w:val="24"/>
          <w:szCs w:val="24"/>
        </w:rPr>
        <w:t xml:space="preserve"> fortnightly purchase </w:t>
      </w:r>
      <w:r w:rsidR="00ED0963">
        <w:rPr>
          <w:rFonts w:ascii="Times New Roman" w:eastAsia="Times New Roman" w:hAnsi="Times New Roman" w:cs="Times New Roman"/>
          <w:color w:val="000000" w:themeColor="text1"/>
          <w:sz w:val="24"/>
          <w:szCs w:val="24"/>
        </w:rPr>
        <w:t xml:space="preserve">by </w:t>
      </w:r>
      <w:r w:rsidR="006A5D16">
        <w:rPr>
          <w:rFonts w:ascii="Times New Roman" w:eastAsia="Times New Roman" w:hAnsi="Times New Roman" w:cs="Times New Roman"/>
          <w:color w:val="000000" w:themeColor="text1"/>
          <w:sz w:val="24"/>
          <w:szCs w:val="24"/>
        </w:rPr>
        <w:t>16.67%.</w:t>
      </w:r>
    </w:p>
    <w:p w14:paraId="35FFD824" w14:textId="33B801F6" w:rsidR="00A60656" w:rsidRPr="0066249B" w:rsidRDefault="00ED0963" w:rsidP="00A60656">
      <w:pPr>
        <w:spacing w:before="60" w:after="60" w:line="276"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With reference to the package size, </w:t>
      </w:r>
      <w:r w:rsidR="00A60656" w:rsidRPr="0066249B">
        <w:rPr>
          <w:rFonts w:ascii="Times New Roman" w:eastAsia="Times New Roman" w:hAnsi="Times New Roman" w:cs="Times New Roman"/>
          <w:color w:val="000000" w:themeColor="text1"/>
          <w:sz w:val="24"/>
          <w:szCs w:val="24"/>
        </w:rPr>
        <w:t xml:space="preserve">250 g pack size was most preferred </w:t>
      </w:r>
      <w:r>
        <w:rPr>
          <w:rFonts w:ascii="Times New Roman" w:eastAsia="Times New Roman" w:hAnsi="Times New Roman" w:cs="Times New Roman"/>
          <w:color w:val="000000" w:themeColor="text1"/>
          <w:sz w:val="24"/>
          <w:szCs w:val="24"/>
        </w:rPr>
        <w:t>size covered by 30.67%</w:t>
      </w:r>
      <w:r w:rsidR="00A60656" w:rsidRPr="0066249B">
        <w:rPr>
          <w:rFonts w:ascii="Times New Roman" w:eastAsia="Times New Roman" w:hAnsi="Times New Roman" w:cs="Times New Roman"/>
          <w:color w:val="000000" w:themeColor="text1"/>
          <w:sz w:val="24"/>
          <w:szCs w:val="24"/>
        </w:rPr>
        <w:t xml:space="preserve">, followed closely by 200 g </w:t>
      </w:r>
      <w:r>
        <w:rPr>
          <w:rFonts w:ascii="Times New Roman" w:eastAsia="Times New Roman" w:hAnsi="Times New Roman" w:cs="Times New Roman"/>
          <w:color w:val="000000" w:themeColor="text1"/>
          <w:sz w:val="24"/>
          <w:szCs w:val="24"/>
        </w:rPr>
        <w:t xml:space="preserve">with </w:t>
      </w:r>
      <w:r w:rsidR="00A60656" w:rsidRPr="0066249B">
        <w:rPr>
          <w:rFonts w:ascii="Times New Roman" w:eastAsia="Times New Roman" w:hAnsi="Times New Roman" w:cs="Times New Roman"/>
          <w:color w:val="000000" w:themeColor="text1"/>
          <w:sz w:val="24"/>
          <w:szCs w:val="24"/>
        </w:rPr>
        <w:t xml:space="preserve">24.00% and 500 g </w:t>
      </w:r>
      <w:r>
        <w:rPr>
          <w:rFonts w:ascii="Times New Roman" w:eastAsia="Times New Roman" w:hAnsi="Times New Roman" w:cs="Times New Roman"/>
          <w:color w:val="000000" w:themeColor="text1"/>
          <w:sz w:val="24"/>
          <w:szCs w:val="24"/>
        </w:rPr>
        <w:t>with 22.00%</w:t>
      </w:r>
      <w:r w:rsidR="00A60656" w:rsidRPr="0066249B">
        <w:rPr>
          <w:rFonts w:ascii="Times New Roman" w:eastAsia="Times New Roman" w:hAnsi="Times New Roman" w:cs="Times New Roman"/>
          <w:color w:val="000000" w:themeColor="text1"/>
          <w:sz w:val="24"/>
          <w:szCs w:val="24"/>
        </w:rPr>
        <w:t xml:space="preserve"> packs. This preference for medium-sized packs aligns with the middle-income profile of the sampled population, balancing economy with freshness concerns. Retailers emerged overwhelmingly as the preferred point of purchase </w:t>
      </w:r>
      <w:r>
        <w:rPr>
          <w:rFonts w:ascii="Times New Roman" w:eastAsia="Times New Roman" w:hAnsi="Times New Roman" w:cs="Times New Roman"/>
          <w:color w:val="000000" w:themeColor="text1"/>
          <w:sz w:val="24"/>
          <w:szCs w:val="24"/>
        </w:rPr>
        <w:t xml:space="preserve">by </w:t>
      </w:r>
      <w:r w:rsidR="00970AC0">
        <w:rPr>
          <w:rFonts w:ascii="Times New Roman" w:eastAsia="Times New Roman" w:hAnsi="Times New Roman" w:cs="Times New Roman"/>
          <w:color w:val="000000" w:themeColor="text1"/>
          <w:sz w:val="24"/>
          <w:szCs w:val="24"/>
        </w:rPr>
        <w:t>53.67%</w:t>
      </w:r>
      <w:r w:rsidR="00A60656" w:rsidRPr="0066249B">
        <w:rPr>
          <w:rFonts w:ascii="Times New Roman" w:eastAsia="Times New Roman" w:hAnsi="Times New Roman" w:cs="Times New Roman"/>
          <w:color w:val="000000" w:themeColor="text1"/>
          <w:sz w:val="24"/>
          <w:szCs w:val="24"/>
        </w:rPr>
        <w:t xml:space="preserve">, followed by supermarkets </w:t>
      </w:r>
      <w:r w:rsidR="00970AC0">
        <w:rPr>
          <w:rFonts w:ascii="Times New Roman" w:eastAsia="Times New Roman" w:hAnsi="Times New Roman" w:cs="Times New Roman"/>
          <w:color w:val="000000" w:themeColor="text1"/>
          <w:sz w:val="24"/>
          <w:szCs w:val="24"/>
        </w:rPr>
        <w:t xml:space="preserve">by </w:t>
      </w:r>
      <w:r w:rsidR="00A60656" w:rsidRPr="0066249B">
        <w:rPr>
          <w:rFonts w:ascii="Times New Roman" w:eastAsia="Times New Roman" w:hAnsi="Times New Roman" w:cs="Times New Roman"/>
          <w:color w:val="000000" w:themeColor="text1"/>
          <w:sz w:val="24"/>
          <w:szCs w:val="24"/>
        </w:rPr>
        <w:t>20.33%, with online platforms</w:t>
      </w:r>
      <w:r w:rsidR="00970AC0">
        <w:rPr>
          <w:rFonts w:ascii="Times New Roman" w:eastAsia="Times New Roman" w:hAnsi="Times New Roman" w:cs="Times New Roman"/>
          <w:color w:val="000000" w:themeColor="text1"/>
          <w:sz w:val="24"/>
          <w:szCs w:val="24"/>
        </w:rPr>
        <w:t xml:space="preserve"> accounting for a minimal 4.00% only</w:t>
      </w:r>
      <w:r w:rsidR="00645B03">
        <w:rPr>
          <w:rFonts w:ascii="Times New Roman" w:eastAsia="Times New Roman" w:hAnsi="Times New Roman" w:cs="Times New Roman"/>
          <w:color w:val="000000" w:themeColor="text1"/>
          <w:sz w:val="24"/>
          <w:szCs w:val="24"/>
        </w:rPr>
        <w:t xml:space="preserve">, which highlights that there is very law penetration to purchase packed spices through online platforms.  </w:t>
      </w:r>
    </w:p>
    <w:p w14:paraId="3313A60F" w14:textId="19BEBFF1" w:rsidR="00A60656" w:rsidRPr="00FA6234" w:rsidRDefault="00A60656" w:rsidP="00A60656">
      <w:pPr>
        <w:spacing w:before="60" w:after="60" w:line="276" w:lineRule="auto"/>
        <w:jc w:val="both"/>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 xml:space="preserve">Regarding purchase influence, retailers were identified as the most dominant source of influence </w:t>
      </w:r>
      <w:r w:rsidR="00F23D75">
        <w:rPr>
          <w:rFonts w:ascii="Times New Roman" w:eastAsia="Times New Roman" w:hAnsi="Times New Roman" w:cs="Times New Roman"/>
          <w:color w:val="000000" w:themeColor="text1"/>
          <w:sz w:val="24"/>
          <w:szCs w:val="24"/>
        </w:rPr>
        <w:t xml:space="preserve">with </w:t>
      </w:r>
      <w:r w:rsidRPr="0066249B">
        <w:rPr>
          <w:rFonts w:ascii="Times New Roman" w:eastAsia="Times New Roman" w:hAnsi="Times New Roman" w:cs="Times New Roman"/>
          <w:color w:val="000000" w:themeColor="text1"/>
          <w:sz w:val="24"/>
          <w:szCs w:val="24"/>
        </w:rPr>
        <w:t xml:space="preserve">40.67%, followed by friends and relatives </w:t>
      </w:r>
      <w:r w:rsidR="00F23D75">
        <w:rPr>
          <w:rFonts w:ascii="Times New Roman" w:eastAsia="Times New Roman" w:hAnsi="Times New Roman" w:cs="Times New Roman"/>
          <w:color w:val="000000" w:themeColor="text1"/>
          <w:sz w:val="24"/>
          <w:szCs w:val="24"/>
        </w:rPr>
        <w:t xml:space="preserve">by </w:t>
      </w:r>
      <w:r w:rsidRPr="0066249B">
        <w:rPr>
          <w:rFonts w:ascii="Times New Roman" w:eastAsia="Times New Roman" w:hAnsi="Times New Roman" w:cs="Times New Roman"/>
          <w:color w:val="000000" w:themeColor="text1"/>
          <w:sz w:val="24"/>
          <w:szCs w:val="24"/>
        </w:rPr>
        <w:t xml:space="preserve">21.67% and social media </w:t>
      </w:r>
      <w:r w:rsidR="00F23D75">
        <w:rPr>
          <w:rFonts w:ascii="Times New Roman" w:eastAsia="Times New Roman" w:hAnsi="Times New Roman" w:cs="Times New Roman"/>
          <w:color w:val="000000" w:themeColor="text1"/>
          <w:sz w:val="24"/>
          <w:szCs w:val="24"/>
        </w:rPr>
        <w:t xml:space="preserve">covers </w:t>
      </w:r>
      <w:r w:rsidRPr="0066249B">
        <w:rPr>
          <w:rFonts w:ascii="Times New Roman" w:eastAsia="Times New Roman" w:hAnsi="Times New Roman" w:cs="Times New Roman"/>
          <w:color w:val="000000" w:themeColor="text1"/>
          <w:sz w:val="24"/>
          <w:szCs w:val="24"/>
        </w:rPr>
        <w:t>17.33%. Television advertis</w:t>
      </w:r>
      <w:r w:rsidR="00F23D75">
        <w:rPr>
          <w:rFonts w:ascii="Times New Roman" w:eastAsia="Times New Roman" w:hAnsi="Times New Roman" w:cs="Times New Roman"/>
          <w:color w:val="000000" w:themeColor="text1"/>
          <w:sz w:val="24"/>
          <w:szCs w:val="24"/>
        </w:rPr>
        <w:t>ing exerted moderate influence by 14.00%</w:t>
      </w:r>
      <w:r w:rsidRPr="0066249B">
        <w:rPr>
          <w:rFonts w:ascii="Times New Roman" w:eastAsia="Times New Roman" w:hAnsi="Times New Roman" w:cs="Times New Roman"/>
          <w:color w:val="000000" w:themeColor="text1"/>
          <w:sz w:val="24"/>
          <w:szCs w:val="24"/>
        </w:rPr>
        <w:t xml:space="preserve">, while print media had </w:t>
      </w:r>
      <w:r w:rsidRPr="0066249B">
        <w:rPr>
          <w:rFonts w:ascii="Times New Roman" w:eastAsia="Times New Roman" w:hAnsi="Times New Roman" w:cs="Times New Roman"/>
          <w:color w:val="000000" w:themeColor="text1"/>
          <w:sz w:val="24"/>
          <w:szCs w:val="24"/>
        </w:rPr>
        <w:lastRenderedPageBreak/>
        <w:t>the least impact</w:t>
      </w:r>
      <w:r w:rsidR="00F23D75">
        <w:rPr>
          <w:rFonts w:ascii="Times New Roman" w:eastAsia="Times New Roman" w:hAnsi="Times New Roman" w:cs="Times New Roman"/>
          <w:color w:val="000000" w:themeColor="text1"/>
          <w:sz w:val="24"/>
          <w:szCs w:val="24"/>
        </w:rPr>
        <w:t xml:space="preserve"> only 6.33%</w:t>
      </w:r>
      <w:r w:rsidRPr="0066249B">
        <w:rPr>
          <w:rFonts w:ascii="Times New Roman" w:eastAsia="Times New Roman" w:hAnsi="Times New Roman" w:cs="Times New Roman"/>
          <w:color w:val="000000" w:themeColor="text1"/>
          <w:sz w:val="24"/>
          <w:szCs w:val="24"/>
        </w:rPr>
        <w:t xml:space="preserve">. The dual role of retailers </w:t>
      </w:r>
      <w:r w:rsidR="00651354">
        <w:rPr>
          <w:rFonts w:ascii="Times New Roman" w:eastAsia="Times New Roman" w:hAnsi="Times New Roman" w:cs="Times New Roman"/>
          <w:color w:val="000000" w:themeColor="text1"/>
          <w:sz w:val="24"/>
          <w:szCs w:val="24"/>
        </w:rPr>
        <w:t>-</w:t>
      </w:r>
      <w:r w:rsidRPr="0066249B">
        <w:rPr>
          <w:rFonts w:ascii="Times New Roman" w:eastAsia="Times New Roman" w:hAnsi="Times New Roman" w:cs="Times New Roman"/>
          <w:color w:val="000000" w:themeColor="text1"/>
          <w:sz w:val="24"/>
          <w:szCs w:val="24"/>
        </w:rPr>
        <w:t xml:space="preserve"> as both the preferred purchase outlet and the primary influencer </w:t>
      </w:r>
      <w:r w:rsidR="00651354">
        <w:rPr>
          <w:rFonts w:ascii="Times New Roman" w:eastAsia="Times New Roman" w:hAnsi="Times New Roman" w:cs="Times New Roman"/>
          <w:color w:val="000000" w:themeColor="text1"/>
          <w:sz w:val="24"/>
          <w:szCs w:val="24"/>
        </w:rPr>
        <w:t>-</w:t>
      </w:r>
      <w:r w:rsidRPr="0066249B">
        <w:rPr>
          <w:rFonts w:ascii="Times New Roman" w:eastAsia="Times New Roman" w:hAnsi="Times New Roman" w:cs="Times New Roman"/>
          <w:color w:val="000000" w:themeColor="text1"/>
          <w:sz w:val="24"/>
          <w:szCs w:val="24"/>
        </w:rPr>
        <w:t xml:space="preserve"> underscores their strategic importance in the packaged spice marketing ecosystem.</w:t>
      </w:r>
    </w:p>
    <w:p w14:paraId="13D66425" w14:textId="6D194BD1" w:rsidR="00A60656" w:rsidRPr="0066249B" w:rsidRDefault="00A60656" w:rsidP="00A60656">
      <w:pPr>
        <w:spacing w:before="80" w:after="40"/>
        <w:jc w:val="center"/>
        <w:rPr>
          <w:rFonts w:ascii="Times New Roman" w:hAnsi="Times New Roman" w:cs="Times New Roman"/>
          <w:color w:val="000000" w:themeColor="text1"/>
          <w:sz w:val="24"/>
          <w:szCs w:val="24"/>
        </w:rPr>
      </w:pPr>
      <w:r w:rsidRPr="0066249B">
        <w:rPr>
          <w:rFonts w:ascii="Times New Roman" w:eastAsia="Times New Roman" w:hAnsi="Times New Roman" w:cs="Times New Roman"/>
          <w:b/>
          <w:bCs/>
          <w:color w:val="000000" w:themeColor="text1"/>
          <w:sz w:val="24"/>
          <w:szCs w:val="24"/>
        </w:rPr>
        <w:t>Table 2: Purchasing Behaviour of Consumers towards Packaged Spices (n = 300)</w:t>
      </w:r>
    </w:p>
    <w:tbl>
      <w:tblPr>
        <w:tblStyle w:val="TableGrid"/>
        <w:tblW w:w="9356" w:type="dxa"/>
        <w:tblBorders>
          <w:left w:val="none" w:sz="0" w:space="0" w:color="auto"/>
          <w:right w:val="none" w:sz="0" w:space="0" w:color="auto"/>
          <w:insideV w:val="none" w:sz="0" w:space="0" w:color="auto"/>
        </w:tblBorders>
        <w:tblLook w:val="04A0" w:firstRow="1" w:lastRow="0" w:firstColumn="1" w:lastColumn="0" w:noHBand="0" w:noVBand="1"/>
      </w:tblPr>
      <w:tblGrid>
        <w:gridCol w:w="570"/>
        <w:gridCol w:w="2260"/>
        <w:gridCol w:w="2699"/>
        <w:gridCol w:w="1984"/>
        <w:gridCol w:w="1843"/>
      </w:tblGrid>
      <w:tr w:rsidR="00E4379F" w14:paraId="2550B87C" w14:textId="77777777" w:rsidTr="00F947FF">
        <w:tc>
          <w:tcPr>
            <w:tcW w:w="570" w:type="dxa"/>
            <w:vAlign w:val="center"/>
          </w:tcPr>
          <w:p w14:paraId="4F6C8B16" w14:textId="5712A9F6" w:rsidR="00E4379F" w:rsidRDefault="008F19E4" w:rsidP="008F19E4">
            <w:pPr>
              <w:jc w:val="center"/>
            </w:pPr>
            <w:r>
              <w:rPr>
                <w:rFonts w:ascii="Times New Roman" w:hAnsi="Times New Roman" w:cs="Times New Roman"/>
                <w:b/>
                <w:bCs/>
                <w:color w:val="000000" w:themeColor="text1"/>
                <w:sz w:val="24"/>
                <w:szCs w:val="24"/>
              </w:rPr>
              <w:t>N</w:t>
            </w:r>
            <w:r w:rsidR="00E4379F" w:rsidRPr="0066249B">
              <w:rPr>
                <w:rFonts w:ascii="Times New Roman" w:hAnsi="Times New Roman" w:cs="Times New Roman"/>
                <w:b/>
                <w:bCs/>
                <w:color w:val="000000" w:themeColor="text1"/>
                <w:sz w:val="24"/>
                <w:szCs w:val="24"/>
              </w:rPr>
              <w:t>o.</w:t>
            </w:r>
          </w:p>
        </w:tc>
        <w:tc>
          <w:tcPr>
            <w:tcW w:w="2260" w:type="dxa"/>
            <w:vAlign w:val="center"/>
          </w:tcPr>
          <w:p w14:paraId="1220AAE7" w14:textId="7FE23143" w:rsidR="00E4379F" w:rsidRDefault="00E4379F" w:rsidP="006A5D16">
            <w:pPr>
              <w:jc w:val="center"/>
            </w:pPr>
            <w:r w:rsidRPr="0066249B">
              <w:rPr>
                <w:rFonts w:ascii="Times New Roman" w:eastAsia="Times New Roman" w:hAnsi="Times New Roman" w:cs="Times New Roman"/>
                <w:b/>
                <w:bCs/>
                <w:color w:val="000000" w:themeColor="text1"/>
                <w:sz w:val="24"/>
                <w:szCs w:val="24"/>
              </w:rPr>
              <w:t>Variable</w:t>
            </w:r>
            <w:r w:rsidR="008F19E4">
              <w:rPr>
                <w:rFonts w:ascii="Times New Roman" w:eastAsia="Times New Roman" w:hAnsi="Times New Roman" w:cs="Times New Roman"/>
                <w:b/>
                <w:bCs/>
                <w:color w:val="000000" w:themeColor="text1"/>
                <w:sz w:val="24"/>
                <w:szCs w:val="24"/>
              </w:rPr>
              <w:t>s</w:t>
            </w:r>
          </w:p>
        </w:tc>
        <w:tc>
          <w:tcPr>
            <w:tcW w:w="2699" w:type="dxa"/>
            <w:vAlign w:val="center"/>
          </w:tcPr>
          <w:p w14:paraId="0A492694" w14:textId="77777777" w:rsidR="00E4379F" w:rsidRDefault="00E4379F" w:rsidP="006A5D16">
            <w:pPr>
              <w:jc w:val="center"/>
            </w:pPr>
            <w:r w:rsidRPr="0066249B">
              <w:rPr>
                <w:rFonts w:ascii="Times New Roman" w:eastAsia="Times New Roman" w:hAnsi="Times New Roman" w:cs="Times New Roman"/>
                <w:b/>
                <w:bCs/>
                <w:color w:val="000000" w:themeColor="text1"/>
                <w:sz w:val="24"/>
                <w:szCs w:val="24"/>
              </w:rPr>
              <w:t>Category</w:t>
            </w:r>
          </w:p>
        </w:tc>
        <w:tc>
          <w:tcPr>
            <w:tcW w:w="1984" w:type="dxa"/>
            <w:vAlign w:val="center"/>
          </w:tcPr>
          <w:p w14:paraId="3359BA42" w14:textId="77777777" w:rsidR="00E4379F" w:rsidRDefault="00E4379F" w:rsidP="006A5D16">
            <w:pPr>
              <w:jc w:val="center"/>
            </w:pPr>
            <w:r w:rsidRPr="0066249B">
              <w:rPr>
                <w:rFonts w:ascii="Times New Roman" w:eastAsia="Times New Roman" w:hAnsi="Times New Roman" w:cs="Times New Roman"/>
                <w:b/>
                <w:bCs/>
                <w:color w:val="000000" w:themeColor="text1"/>
                <w:sz w:val="24"/>
                <w:szCs w:val="24"/>
              </w:rPr>
              <w:t>Respondents (n)</w:t>
            </w:r>
          </w:p>
        </w:tc>
        <w:tc>
          <w:tcPr>
            <w:tcW w:w="1843" w:type="dxa"/>
            <w:vAlign w:val="center"/>
          </w:tcPr>
          <w:p w14:paraId="144B3C30" w14:textId="77777777" w:rsidR="00E4379F" w:rsidRDefault="00E4379F" w:rsidP="006A5D16">
            <w:pPr>
              <w:jc w:val="center"/>
            </w:pPr>
            <w:r w:rsidRPr="0066249B">
              <w:rPr>
                <w:rFonts w:ascii="Times New Roman" w:eastAsia="Times New Roman" w:hAnsi="Times New Roman" w:cs="Times New Roman"/>
                <w:b/>
                <w:bCs/>
                <w:color w:val="000000" w:themeColor="text1"/>
                <w:sz w:val="24"/>
                <w:szCs w:val="24"/>
              </w:rPr>
              <w:t>Percentage (%)</w:t>
            </w:r>
          </w:p>
        </w:tc>
      </w:tr>
      <w:tr w:rsidR="008A33C1" w14:paraId="51343EB2" w14:textId="77777777" w:rsidTr="00F947FF">
        <w:tc>
          <w:tcPr>
            <w:tcW w:w="570" w:type="dxa"/>
            <w:vMerge w:val="restart"/>
          </w:tcPr>
          <w:p w14:paraId="24C2259F" w14:textId="77777777" w:rsidR="008A33C1" w:rsidRDefault="008A33C1" w:rsidP="008A33C1">
            <w:pPr>
              <w:jc w:val="center"/>
            </w:pPr>
            <w:r w:rsidRPr="0066249B">
              <w:rPr>
                <w:rFonts w:ascii="Times New Roman" w:hAnsi="Times New Roman" w:cs="Times New Roman"/>
                <w:b/>
                <w:bCs/>
                <w:color w:val="000000" w:themeColor="text1"/>
                <w:sz w:val="24"/>
                <w:szCs w:val="24"/>
              </w:rPr>
              <w:t>1</w:t>
            </w:r>
          </w:p>
        </w:tc>
        <w:tc>
          <w:tcPr>
            <w:tcW w:w="2260" w:type="dxa"/>
            <w:vMerge w:val="restart"/>
          </w:tcPr>
          <w:p w14:paraId="4729FD8F" w14:textId="77777777" w:rsidR="008A33C1" w:rsidRPr="001D3D08" w:rsidRDefault="008A33C1" w:rsidP="008A33C1">
            <w:pPr>
              <w:rPr>
                <w:b/>
                <w:bCs/>
              </w:rPr>
            </w:pPr>
            <w:r w:rsidRPr="001D3D08">
              <w:rPr>
                <w:rFonts w:ascii="Times New Roman" w:eastAsia="Times New Roman" w:hAnsi="Times New Roman" w:cs="Times New Roman"/>
                <w:b/>
                <w:bCs/>
                <w:color w:val="000000" w:themeColor="text1"/>
                <w:sz w:val="24"/>
                <w:szCs w:val="24"/>
              </w:rPr>
              <w:t>Frequency of Purchase</w:t>
            </w:r>
          </w:p>
        </w:tc>
        <w:tc>
          <w:tcPr>
            <w:tcW w:w="2699" w:type="dxa"/>
            <w:vAlign w:val="center"/>
          </w:tcPr>
          <w:p w14:paraId="30F124A7" w14:textId="2CEBF074" w:rsidR="008A33C1" w:rsidRDefault="008A33C1" w:rsidP="008A33C1">
            <w:r w:rsidRPr="0066249B">
              <w:rPr>
                <w:rFonts w:ascii="Times New Roman" w:eastAsia="Times New Roman" w:hAnsi="Times New Roman" w:cs="Times New Roman"/>
                <w:color w:val="000000" w:themeColor="text1"/>
                <w:sz w:val="24"/>
                <w:szCs w:val="24"/>
              </w:rPr>
              <w:t>Occasionally</w:t>
            </w:r>
          </w:p>
        </w:tc>
        <w:tc>
          <w:tcPr>
            <w:tcW w:w="1984" w:type="dxa"/>
            <w:vAlign w:val="center"/>
          </w:tcPr>
          <w:p w14:paraId="2E17DC02" w14:textId="727459B2" w:rsidR="008A33C1" w:rsidRDefault="008A33C1" w:rsidP="008A33C1">
            <w:pPr>
              <w:jc w:val="center"/>
            </w:pPr>
            <w:r w:rsidRPr="0066249B">
              <w:rPr>
                <w:rFonts w:ascii="Times New Roman" w:eastAsia="Times New Roman" w:hAnsi="Times New Roman" w:cs="Times New Roman"/>
                <w:color w:val="000000" w:themeColor="text1"/>
                <w:sz w:val="24"/>
                <w:szCs w:val="24"/>
              </w:rPr>
              <w:t>66</w:t>
            </w:r>
          </w:p>
        </w:tc>
        <w:tc>
          <w:tcPr>
            <w:tcW w:w="1843" w:type="dxa"/>
            <w:vAlign w:val="center"/>
          </w:tcPr>
          <w:p w14:paraId="645FFB30" w14:textId="74A1ED68" w:rsidR="008A33C1" w:rsidRDefault="008A33C1" w:rsidP="008A33C1">
            <w:pPr>
              <w:jc w:val="center"/>
            </w:pPr>
            <w:r w:rsidRPr="0066249B">
              <w:rPr>
                <w:rFonts w:ascii="Times New Roman" w:eastAsia="Times New Roman" w:hAnsi="Times New Roman" w:cs="Times New Roman"/>
                <w:color w:val="000000" w:themeColor="text1"/>
                <w:sz w:val="24"/>
                <w:szCs w:val="24"/>
              </w:rPr>
              <w:t>22.00</w:t>
            </w:r>
          </w:p>
        </w:tc>
      </w:tr>
      <w:tr w:rsidR="008A33C1" w14:paraId="30381C2F" w14:textId="77777777" w:rsidTr="00F947FF">
        <w:tc>
          <w:tcPr>
            <w:tcW w:w="570" w:type="dxa"/>
            <w:vMerge/>
          </w:tcPr>
          <w:p w14:paraId="5C561FD5" w14:textId="77777777" w:rsidR="008A33C1" w:rsidRDefault="008A33C1" w:rsidP="008A33C1">
            <w:pPr>
              <w:jc w:val="center"/>
            </w:pPr>
          </w:p>
        </w:tc>
        <w:tc>
          <w:tcPr>
            <w:tcW w:w="2260" w:type="dxa"/>
            <w:vMerge/>
            <w:vAlign w:val="center"/>
          </w:tcPr>
          <w:p w14:paraId="6F10212B" w14:textId="77777777" w:rsidR="008A33C1" w:rsidRPr="001D3D08" w:rsidRDefault="008A33C1" w:rsidP="008A33C1">
            <w:pPr>
              <w:rPr>
                <w:b/>
                <w:bCs/>
              </w:rPr>
            </w:pPr>
          </w:p>
        </w:tc>
        <w:tc>
          <w:tcPr>
            <w:tcW w:w="2699" w:type="dxa"/>
            <w:vAlign w:val="center"/>
          </w:tcPr>
          <w:p w14:paraId="58D552F3" w14:textId="031DB6C8" w:rsidR="008A33C1" w:rsidRDefault="008A33C1" w:rsidP="008A33C1">
            <w:r w:rsidRPr="0066249B">
              <w:rPr>
                <w:rFonts w:ascii="Times New Roman" w:eastAsia="Times New Roman" w:hAnsi="Times New Roman" w:cs="Times New Roman"/>
                <w:color w:val="000000" w:themeColor="text1"/>
                <w:sz w:val="24"/>
                <w:szCs w:val="24"/>
              </w:rPr>
              <w:t>Weekly</w:t>
            </w:r>
          </w:p>
        </w:tc>
        <w:tc>
          <w:tcPr>
            <w:tcW w:w="1984" w:type="dxa"/>
            <w:vAlign w:val="center"/>
          </w:tcPr>
          <w:p w14:paraId="0ADC1683" w14:textId="25F9BDD8" w:rsidR="008A33C1" w:rsidRDefault="008A33C1" w:rsidP="008A33C1">
            <w:pPr>
              <w:jc w:val="center"/>
            </w:pPr>
            <w:r w:rsidRPr="0066249B">
              <w:rPr>
                <w:rFonts w:ascii="Times New Roman" w:eastAsia="Times New Roman" w:hAnsi="Times New Roman" w:cs="Times New Roman"/>
                <w:color w:val="000000" w:themeColor="text1"/>
                <w:sz w:val="24"/>
                <w:szCs w:val="24"/>
              </w:rPr>
              <w:t>12</w:t>
            </w:r>
          </w:p>
        </w:tc>
        <w:tc>
          <w:tcPr>
            <w:tcW w:w="1843" w:type="dxa"/>
            <w:vAlign w:val="center"/>
          </w:tcPr>
          <w:p w14:paraId="38585816" w14:textId="78F4E13B" w:rsidR="008A33C1" w:rsidRDefault="008A33C1" w:rsidP="008A33C1">
            <w:pPr>
              <w:jc w:val="center"/>
            </w:pPr>
            <w:r w:rsidRPr="0066249B">
              <w:rPr>
                <w:rFonts w:ascii="Times New Roman" w:eastAsia="Times New Roman" w:hAnsi="Times New Roman" w:cs="Times New Roman"/>
                <w:color w:val="000000" w:themeColor="text1"/>
                <w:sz w:val="24"/>
                <w:szCs w:val="24"/>
              </w:rPr>
              <w:t>4.00</w:t>
            </w:r>
          </w:p>
        </w:tc>
      </w:tr>
      <w:tr w:rsidR="008A33C1" w14:paraId="468442F5" w14:textId="77777777" w:rsidTr="00F947FF">
        <w:tc>
          <w:tcPr>
            <w:tcW w:w="570" w:type="dxa"/>
            <w:vMerge/>
          </w:tcPr>
          <w:p w14:paraId="4C165966" w14:textId="77777777" w:rsidR="008A33C1" w:rsidRDefault="008A33C1" w:rsidP="008A33C1">
            <w:pPr>
              <w:jc w:val="center"/>
            </w:pPr>
          </w:p>
        </w:tc>
        <w:tc>
          <w:tcPr>
            <w:tcW w:w="2260" w:type="dxa"/>
            <w:vMerge/>
            <w:vAlign w:val="center"/>
          </w:tcPr>
          <w:p w14:paraId="10706F6E" w14:textId="77777777" w:rsidR="008A33C1" w:rsidRPr="001D3D08" w:rsidRDefault="008A33C1" w:rsidP="008A33C1">
            <w:pPr>
              <w:rPr>
                <w:b/>
                <w:bCs/>
              </w:rPr>
            </w:pPr>
          </w:p>
        </w:tc>
        <w:tc>
          <w:tcPr>
            <w:tcW w:w="2699" w:type="dxa"/>
            <w:vAlign w:val="center"/>
          </w:tcPr>
          <w:p w14:paraId="446F8C7A" w14:textId="65719C80" w:rsidR="008A33C1" w:rsidRPr="0066249B" w:rsidRDefault="008A33C1" w:rsidP="008A33C1">
            <w:pP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Fortnightly</w:t>
            </w:r>
          </w:p>
        </w:tc>
        <w:tc>
          <w:tcPr>
            <w:tcW w:w="1984" w:type="dxa"/>
            <w:vAlign w:val="center"/>
          </w:tcPr>
          <w:p w14:paraId="066D0309" w14:textId="528DD54F" w:rsidR="008A33C1" w:rsidRPr="0066249B" w:rsidRDefault="008A33C1" w:rsidP="008A33C1">
            <w:pPr>
              <w:jc w:val="cente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50</w:t>
            </w:r>
          </w:p>
        </w:tc>
        <w:tc>
          <w:tcPr>
            <w:tcW w:w="1843" w:type="dxa"/>
            <w:vAlign w:val="center"/>
          </w:tcPr>
          <w:p w14:paraId="1F1A142A" w14:textId="263D0660" w:rsidR="008A33C1" w:rsidRPr="0066249B" w:rsidRDefault="008A33C1" w:rsidP="008A33C1">
            <w:pPr>
              <w:jc w:val="cente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16.67</w:t>
            </w:r>
          </w:p>
        </w:tc>
      </w:tr>
      <w:tr w:rsidR="008A33C1" w14:paraId="24B7CEDA" w14:textId="77777777" w:rsidTr="00F947FF">
        <w:tc>
          <w:tcPr>
            <w:tcW w:w="570" w:type="dxa"/>
            <w:vMerge/>
          </w:tcPr>
          <w:p w14:paraId="739E08E5" w14:textId="77777777" w:rsidR="008A33C1" w:rsidRDefault="008A33C1" w:rsidP="008A33C1">
            <w:pPr>
              <w:jc w:val="center"/>
            </w:pPr>
          </w:p>
        </w:tc>
        <w:tc>
          <w:tcPr>
            <w:tcW w:w="2260" w:type="dxa"/>
            <w:vMerge/>
            <w:vAlign w:val="center"/>
          </w:tcPr>
          <w:p w14:paraId="10C82085" w14:textId="77777777" w:rsidR="008A33C1" w:rsidRPr="001D3D08" w:rsidRDefault="008A33C1" w:rsidP="008A33C1">
            <w:pPr>
              <w:rPr>
                <w:b/>
                <w:bCs/>
              </w:rPr>
            </w:pPr>
          </w:p>
        </w:tc>
        <w:tc>
          <w:tcPr>
            <w:tcW w:w="2699" w:type="dxa"/>
            <w:vAlign w:val="center"/>
          </w:tcPr>
          <w:p w14:paraId="6894545F" w14:textId="0E2A6014" w:rsidR="008A33C1" w:rsidRDefault="008A33C1" w:rsidP="008A33C1">
            <w:r w:rsidRPr="0066249B">
              <w:rPr>
                <w:rFonts w:ascii="Times New Roman" w:eastAsia="Times New Roman" w:hAnsi="Times New Roman" w:cs="Times New Roman"/>
                <w:color w:val="000000" w:themeColor="text1"/>
                <w:sz w:val="24"/>
                <w:szCs w:val="24"/>
              </w:rPr>
              <w:t>Monthly</w:t>
            </w:r>
          </w:p>
        </w:tc>
        <w:tc>
          <w:tcPr>
            <w:tcW w:w="1984" w:type="dxa"/>
            <w:vAlign w:val="center"/>
          </w:tcPr>
          <w:p w14:paraId="1D75BA59" w14:textId="0AB49285" w:rsidR="008A33C1" w:rsidRDefault="008A33C1" w:rsidP="008A33C1">
            <w:pPr>
              <w:jc w:val="center"/>
            </w:pPr>
            <w:r w:rsidRPr="0066249B">
              <w:rPr>
                <w:rFonts w:ascii="Times New Roman" w:eastAsia="Times New Roman" w:hAnsi="Times New Roman" w:cs="Times New Roman"/>
                <w:color w:val="000000" w:themeColor="text1"/>
                <w:sz w:val="24"/>
                <w:szCs w:val="24"/>
              </w:rPr>
              <w:t>148</w:t>
            </w:r>
          </w:p>
        </w:tc>
        <w:tc>
          <w:tcPr>
            <w:tcW w:w="1843" w:type="dxa"/>
            <w:vAlign w:val="center"/>
          </w:tcPr>
          <w:p w14:paraId="487AA925" w14:textId="4C65B515" w:rsidR="008A33C1" w:rsidRDefault="008A33C1" w:rsidP="008A33C1">
            <w:pPr>
              <w:jc w:val="center"/>
            </w:pPr>
            <w:r w:rsidRPr="0066249B">
              <w:rPr>
                <w:rFonts w:ascii="Times New Roman" w:eastAsia="Times New Roman" w:hAnsi="Times New Roman" w:cs="Times New Roman"/>
                <w:color w:val="000000" w:themeColor="text1"/>
                <w:sz w:val="24"/>
                <w:szCs w:val="24"/>
              </w:rPr>
              <w:t>49.33</w:t>
            </w:r>
          </w:p>
        </w:tc>
      </w:tr>
      <w:tr w:rsidR="008A33C1" w14:paraId="4FC07C97" w14:textId="77777777" w:rsidTr="00F947FF">
        <w:tc>
          <w:tcPr>
            <w:tcW w:w="570" w:type="dxa"/>
            <w:vMerge/>
          </w:tcPr>
          <w:p w14:paraId="3A8755F1" w14:textId="77777777" w:rsidR="008A33C1" w:rsidRDefault="008A33C1" w:rsidP="008A33C1">
            <w:pPr>
              <w:jc w:val="center"/>
            </w:pPr>
          </w:p>
        </w:tc>
        <w:tc>
          <w:tcPr>
            <w:tcW w:w="2260" w:type="dxa"/>
            <w:vMerge/>
            <w:vAlign w:val="center"/>
          </w:tcPr>
          <w:p w14:paraId="74F8C2BC" w14:textId="77777777" w:rsidR="008A33C1" w:rsidRPr="001D3D08" w:rsidRDefault="008A33C1" w:rsidP="008A33C1">
            <w:pPr>
              <w:rPr>
                <w:b/>
                <w:bCs/>
              </w:rPr>
            </w:pPr>
          </w:p>
        </w:tc>
        <w:tc>
          <w:tcPr>
            <w:tcW w:w="2699" w:type="dxa"/>
            <w:vAlign w:val="center"/>
          </w:tcPr>
          <w:p w14:paraId="06538B61" w14:textId="74E0CC61" w:rsidR="008A33C1" w:rsidRDefault="008A33C1" w:rsidP="008A33C1">
            <w:r w:rsidRPr="0066249B">
              <w:rPr>
                <w:rFonts w:ascii="Times New Roman" w:eastAsia="Times New Roman" w:hAnsi="Times New Roman" w:cs="Times New Roman"/>
                <w:color w:val="000000" w:themeColor="text1"/>
                <w:sz w:val="24"/>
                <w:szCs w:val="24"/>
              </w:rPr>
              <w:t>Yearly</w:t>
            </w:r>
          </w:p>
        </w:tc>
        <w:tc>
          <w:tcPr>
            <w:tcW w:w="1984" w:type="dxa"/>
            <w:vAlign w:val="center"/>
          </w:tcPr>
          <w:p w14:paraId="4E16BD10" w14:textId="6F0D98B3" w:rsidR="008A33C1" w:rsidRDefault="008A33C1" w:rsidP="008A33C1">
            <w:pPr>
              <w:jc w:val="center"/>
            </w:pPr>
            <w:r w:rsidRPr="0066249B">
              <w:rPr>
                <w:rFonts w:ascii="Times New Roman" w:eastAsia="Times New Roman" w:hAnsi="Times New Roman" w:cs="Times New Roman"/>
                <w:color w:val="000000" w:themeColor="text1"/>
                <w:sz w:val="24"/>
                <w:szCs w:val="24"/>
              </w:rPr>
              <w:t>24</w:t>
            </w:r>
          </w:p>
        </w:tc>
        <w:tc>
          <w:tcPr>
            <w:tcW w:w="1843" w:type="dxa"/>
            <w:vAlign w:val="center"/>
          </w:tcPr>
          <w:p w14:paraId="595FEAD3" w14:textId="77A807C8" w:rsidR="008A33C1" w:rsidRDefault="008A33C1" w:rsidP="008A33C1">
            <w:pPr>
              <w:jc w:val="center"/>
            </w:pPr>
            <w:r w:rsidRPr="0066249B">
              <w:rPr>
                <w:rFonts w:ascii="Times New Roman" w:eastAsia="Times New Roman" w:hAnsi="Times New Roman" w:cs="Times New Roman"/>
                <w:color w:val="000000" w:themeColor="text1"/>
                <w:sz w:val="24"/>
                <w:szCs w:val="24"/>
              </w:rPr>
              <w:t>8.00</w:t>
            </w:r>
          </w:p>
        </w:tc>
      </w:tr>
      <w:tr w:rsidR="00E97D83" w14:paraId="467E44B3" w14:textId="77777777" w:rsidTr="00F947FF">
        <w:tc>
          <w:tcPr>
            <w:tcW w:w="570" w:type="dxa"/>
            <w:vMerge w:val="restart"/>
          </w:tcPr>
          <w:p w14:paraId="5B846F7A" w14:textId="77777777" w:rsidR="00E97D83" w:rsidRDefault="00E97D83" w:rsidP="00E97D83">
            <w:pPr>
              <w:jc w:val="center"/>
            </w:pPr>
            <w:r w:rsidRPr="0066249B">
              <w:rPr>
                <w:rFonts w:ascii="Times New Roman" w:hAnsi="Times New Roman" w:cs="Times New Roman"/>
                <w:b/>
                <w:bCs/>
                <w:color w:val="000000" w:themeColor="text1"/>
                <w:sz w:val="24"/>
                <w:szCs w:val="24"/>
              </w:rPr>
              <w:t>2</w:t>
            </w:r>
          </w:p>
        </w:tc>
        <w:tc>
          <w:tcPr>
            <w:tcW w:w="2260" w:type="dxa"/>
            <w:vMerge w:val="restart"/>
          </w:tcPr>
          <w:p w14:paraId="02B59036" w14:textId="77777777" w:rsidR="00E97D83" w:rsidRPr="001D3D08" w:rsidRDefault="00E97D83" w:rsidP="00E97D83">
            <w:pPr>
              <w:rPr>
                <w:b/>
                <w:bCs/>
              </w:rPr>
            </w:pPr>
            <w:r w:rsidRPr="001D3D08">
              <w:rPr>
                <w:rFonts w:ascii="Times New Roman" w:eastAsia="Times New Roman" w:hAnsi="Times New Roman" w:cs="Times New Roman"/>
                <w:b/>
                <w:bCs/>
                <w:color w:val="000000" w:themeColor="text1"/>
                <w:sz w:val="24"/>
                <w:szCs w:val="24"/>
              </w:rPr>
              <w:t>Preferred Pack Size</w:t>
            </w:r>
          </w:p>
        </w:tc>
        <w:tc>
          <w:tcPr>
            <w:tcW w:w="2699" w:type="dxa"/>
            <w:vAlign w:val="center"/>
          </w:tcPr>
          <w:p w14:paraId="0A6A28E2" w14:textId="458E53AB"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100 g</w:t>
            </w:r>
          </w:p>
        </w:tc>
        <w:tc>
          <w:tcPr>
            <w:tcW w:w="1984" w:type="dxa"/>
            <w:vAlign w:val="center"/>
          </w:tcPr>
          <w:p w14:paraId="25AF2199" w14:textId="002CA430"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24</w:t>
            </w:r>
          </w:p>
        </w:tc>
        <w:tc>
          <w:tcPr>
            <w:tcW w:w="1843" w:type="dxa"/>
            <w:vAlign w:val="center"/>
          </w:tcPr>
          <w:p w14:paraId="4AA8BD98" w14:textId="4BA3697A"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8.00</w:t>
            </w:r>
          </w:p>
        </w:tc>
      </w:tr>
      <w:tr w:rsidR="00E97D83" w14:paraId="74316F59" w14:textId="77777777" w:rsidTr="00F947FF">
        <w:tc>
          <w:tcPr>
            <w:tcW w:w="570" w:type="dxa"/>
            <w:vMerge/>
          </w:tcPr>
          <w:p w14:paraId="4A91C7A7" w14:textId="77777777" w:rsidR="00E97D83" w:rsidRPr="0066249B" w:rsidRDefault="00E97D83" w:rsidP="00E97D83">
            <w:pPr>
              <w:jc w:val="center"/>
              <w:rPr>
                <w:rFonts w:ascii="Times New Roman" w:hAnsi="Times New Roman" w:cs="Times New Roman"/>
                <w:b/>
                <w:bCs/>
                <w:color w:val="000000" w:themeColor="text1"/>
                <w:sz w:val="24"/>
                <w:szCs w:val="24"/>
              </w:rPr>
            </w:pPr>
          </w:p>
        </w:tc>
        <w:tc>
          <w:tcPr>
            <w:tcW w:w="2260" w:type="dxa"/>
            <w:vMerge/>
          </w:tcPr>
          <w:p w14:paraId="55A53180" w14:textId="77777777" w:rsidR="00E97D83" w:rsidRPr="001D3D08" w:rsidRDefault="00E97D83" w:rsidP="00E97D83">
            <w:pPr>
              <w:rPr>
                <w:rFonts w:ascii="Times New Roman" w:eastAsia="Times New Roman" w:hAnsi="Times New Roman" w:cs="Times New Roman"/>
                <w:b/>
                <w:bCs/>
                <w:color w:val="000000" w:themeColor="text1"/>
                <w:sz w:val="24"/>
                <w:szCs w:val="24"/>
              </w:rPr>
            </w:pPr>
          </w:p>
        </w:tc>
        <w:tc>
          <w:tcPr>
            <w:tcW w:w="2699" w:type="dxa"/>
            <w:vAlign w:val="center"/>
          </w:tcPr>
          <w:p w14:paraId="3D68E18E" w14:textId="17F9C1BF" w:rsidR="00E97D83" w:rsidRPr="0066249B" w:rsidRDefault="00E97D83" w:rsidP="00E97D83">
            <w:pP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200 g</w:t>
            </w:r>
          </w:p>
        </w:tc>
        <w:tc>
          <w:tcPr>
            <w:tcW w:w="1984" w:type="dxa"/>
            <w:vAlign w:val="center"/>
          </w:tcPr>
          <w:p w14:paraId="7BA1C732" w14:textId="638A6B37" w:rsidR="00E97D83" w:rsidRPr="0066249B" w:rsidRDefault="00E97D83" w:rsidP="00E97D83">
            <w:pPr>
              <w:jc w:val="cente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72</w:t>
            </w:r>
          </w:p>
        </w:tc>
        <w:tc>
          <w:tcPr>
            <w:tcW w:w="1843" w:type="dxa"/>
            <w:vAlign w:val="center"/>
          </w:tcPr>
          <w:p w14:paraId="0863B55D" w14:textId="50400AF9" w:rsidR="00E97D83" w:rsidRPr="0066249B" w:rsidRDefault="00E97D83" w:rsidP="00E97D83">
            <w:pPr>
              <w:jc w:val="cente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24.00</w:t>
            </w:r>
          </w:p>
        </w:tc>
      </w:tr>
      <w:tr w:rsidR="00E97D83" w14:paraId="53E8F2DA" w14:textId="77777777" w:rsidTr="00F947FF">
        <w:tc>
          <w:tcPr>
            <w:tcW w:w="570" w:type="dxa"/>
            <w:vMerge/>
          </w:tcPr>
          <w:p w14:paraId="1C071C05" w14:textId="77777777" w:rsidR="00E97D83" w:rsidRPr="0066249B" w:rsidRDefault="00E97D83" w:rsidP="00E97D83">
            <w:pPr>
              <w:jc w:val="center"/>
              <w:rPr>
                <w:rFonts w:ascii="Times New Roman" w:hAnsi="Times New Roman" w:cs="Times New Roman"/>
                <w:b/>
                <w:bCs/>
                <w:color w:val="000000" w:themeColor="text1"/>
                <w:sz w:val="24"/>
                <w:szCs w:val="24"/>
              </w:rPr>
            </w:pPr>
          </w:p>
        </w:tc>
        <w:tc>
          <w:tcPr>
            <w:tcW w:w="2260" w:type="dxa"/>
            <w:vMerge/>
          </w:tcPr>
          <w:p w14:paraId="57CAB7A5" w14:textId="77777777" w:rsidR="00E97D83" w:rsidRPr="001D3D08" w:rsidRDefault="00E97D83" w:rsidP="00E97D83">
            <w:pPr>
              <w:rPr>
                <w:rFonts w:ascii="Times New Roman" w:eastAsia="Times New Roman" w:hAnsi="Times New Roman" w:cs="Times New Roman"/>
                <w:b/>
                <w:bCs/>
                <w:color w:val="000000" w:themeColor="text1"/>
                <w:sz w:val="24"/>
                <w:szCs w:val="24"/>
              </w:rPr>
            </w:pPr>
          </w:p>
        </w:tc>
        <w:tc>
          <w:tcPr>
            <w:tcW w:w="2699" w:type="dxa"/>
            <w:vAlign w:val="center"/>
          </w:tcPr>
          <w:p w14:paraId="16F407E4" w14:textId="06A8521A" w:rsidR="00E97D83" w:rsidRPr="0066249B" w:rsidRDefault="00E97D83" w:rsidP="00E97D83">
            <w:pP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250 g</w:t>
            </w:r>
          </w:p>
        </w:tc>
        <w:tc>
          <w:tcPr>
            <w:tcW w:w="1984" w:type="dxa"/>
            <w:vAlign w:val="center"/>
          </w:tcPr>
          <w:p w14:paraId="2ADF6C3A" w14:textId="02626E17" w:rsidR="00E97D83" w:rsidRPr="0066249B" w:rsidRDefault="00E97D83" w:rsidP="00E97D83">
            <w:pPr>
              <w:jc w:val="cente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92</w:t>
            </w:r>
          </w:p>
        </w:tc>
        <w:tc>
          <w:tcPr>
            <w:tcW w:w="1843" w:type="dxa"/>
            <w:vAlign w:val="center"/>
          </w:tcPr>
          <w:p w14:paraId="5847C1F7" w14:textId="15261624" w:rsidR="00E97D83" w:rsidRPr="0066249B" w:rsidRDefault="00E97D83" w:rsidP="00E97D83">
            <w:pPr>
              <w:jc w:val="center"/>
              <w:rPr>
                <w:rFonts w:ascii="Times New Roman" w:eastAsia="Times New Roman" w:hAnsi="Times New Roman" w:cs="Times New Roman"/>
                <w:color w:val="000000" w:themeColor="text1"/>
                <w:sz w:val="24"/>
                <w:szCs w:val="24"/>
              </w:rPr>
            </w:pPr>
            <w:r w:rsidRPr="0066249B">
              <w:rPr>
                <w:rFonts w:ascii="Times New Roman" w:eastAsia="Times New Roman" w:hAnsi="Times New Roman" w:cs="Times New Roman"/>
                <w:color w:val="000000" w:themeColor="text1"/>
                <w:sz w:val="24"/>
                <w:szCs w:val="24"/>
              </w:rPr>
              <w:t>30.67</w:t>
            </w:r>
          </w:p>
        </w:tc>
      </w:tr>
      <w:tr w:rsidR="00E97D83" w14:paraId="28EB7D59" w14:textId="77777777" w:rsidTr="00F947FF">
        <w:tc>
          <w:tcPr>
            <w:tcW w:w="570" w:type="dxa"/>
            <w:vMerge/>
          </w:tcPr>
          <w:p w14:paraId="1BDC8CEE"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77173DC1"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51A91743"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500 g</w:t>
            </w:r>
          </w:p>
        </w:tc>
        <w:tc>
          <w:tcPr>
            <w:tcW w:w="1984" w:type="dxa"/>
            <w:vAlign w:val="center"/>
          </w:tcPr>
          <w:p w14:paraId="5EEE52CF"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66</w:t>
            </w:r>
          </w:p>
        </w:tc>
        <w:tc>
          <w:tcPr>
            <w:tcW w:w="1843" w:type="dxa"/>
            <w:vAlign w:val="center"/>
          </w:tcPr>
          <w:p w14:paraId="77EBB77F"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22.00</w:t>
            </w:r>
          </w:p>
        </w:tc>
      </w:tr>
      <w:tr w:rsidR="00E97D83" w14:paraId="6E3F62C5" w14:textId="77777777" w:rsidTr="00F947FF">
        <w:tc>
          <w:tcPr>
            <w:tcW w:w="570" w:type="dxa"/>
            <w:vMerge/>
          </w:tcPr>
          <w:p w14:paraId="6D347CB2"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11A0AFCE"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5C851E1E"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 kg</w:t>
            </w:r>
          </w:p>
        </w:tc>
        <w:tc>
          <w:tcPr>
            <w:tcW w:w="1984" w:type="dxa"/>
            <w:vAlign w:val="center"/>
          </w:tcPr>
          <w:p w14:paraId="79E14C25"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35</w:t>
            </w:r>
          </w:p>
        </w:tc>
        <w:tc>
          <w:tcPr>
            <w:tcW w:w="1843" w:type="dxa"/>
            <w:vAlign w:val="center"/>
          </w:tcPr>
          <w:p w14:paraId="5333332F"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11.66</w:t>
            </w:r>
          </w:p>
        </w:tc>
      </w:tr>
      <w:tr w:rsidR="00E97D83" w14:paraId="6DDA4E5F" w14:textId="77777777" w:rsidTr="00F947FF">
        <w:tc>
          <w:tcPr>
            <w:tcW w:w="570" w:type="dxa"/>
            <w:vMerge/>
          </w:tcPr>
          <w:p w14:paraId="20F8D4FC"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050F8F42"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40F783EF"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5 kg &amp; above</w:t>
            </w:r>
          </w:p>
        </w:tc>
        <w:tc>
          <w:tcPr>
            <w:tcW w:w="1984" w:type="dxa"/>
            <w:vAlign w:val="center"/>
          </w:tcPr>
          <w:p w14:paraId="728D4110"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11</w:t>
            </w:r>
          </w:p>
        </w:tc>
        <w:tc>
          <w:tcPr>
            <w:tcW w:w="1843" w:type="dxa"/>
            <w:vAlign w:val="center"/>
          </w:tcPr>
          <w:p w14:paraId="3005E977"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3.67</w:t>
            </w:r>
          </w:p>
        </w:tc>
      </w:tr>
      <w:tr w:rsidR="00E97D83" w14:paraId="5632D134" w14:textId="77777777" w:rsidTr="00F947FF">
        <w:tc>
          <w:tcPr>
            <w:tcW w:w="570" w:type="dxa"/>
            <w:vMerge w:val="restart"/>
          </w:tcPr>
          <w:p w14:paraId="6AFD920A" w14:textId="77777777" w:rsidR="00E97D83" w:rsidRPr="0066249B" w:rsidRDefault="00E97D83" w:rsidP="00E97D83">
            <w:pPr>
              <w:jc w:val="center"/>
              <w:rPr>
                <w:rFonts w:ascii="Times New Roman" w:hAnsi="Times New Roman" w:cs="Times New Roman"/>
                <w:b/>
                <w:bCs/>
                <w:color w:val="000000" w:themeColor="text1"/>
              </w:rPr>
            </w:pPr>
            <w:r w:rsidRPr="0066249B">
              <w:rPr>
                <w:rFonts w:ascii="Times New Roman" w:hAnsi="Times New Roman" w:cs="Times New Roman"/>
                <w:b/>
                <w:bCs/>
                <w:color w:val="000000" w:themeColor="text1"/>
                <w:sz w:val="24"/>
                <w:szCs w:val="24"/>
              </w:rPr>
              <w:t>3</w:t>
            </w:r>
          </w:p>
        </w:tc>
        <w:tc>
          <w:tcPr>
            <w:tcW w:w="2260" w:type="dxa"/>
            <w:vMerge w:val="restart"/>
          </w:tcPr>
          <w:p w14:paraId="1CD86978" w14:textId="77777777" w:rsidR="00E97D83" w:rsidRPr="001D3D08" w:rsidRDefault="00E97D83" w:rsidP="00E97D83">
            <w:pPr>
              <w:rPr>
                <w:rFonts w:ascii="Times New Roman" w:eastAsia="Times New Roman" w:hAnsi="Times New Roman" w:cs="Times New Roman"/>
                <w:b/>
                <w:bCs/>
                <w:color w:val="000000" w:themeColor="text1"/>
              </w:rPr>
            </w:pPr>
            <w:r w:rsidRPr="001D3D08">
              <w:rPr>
                <w:rFonts w:ascii="Times New Roman" w:eastAsia="Times New Roman" w:hAnsi="Times New Roman" w:cs="Times New Roman"/>
                <w:b/>
                <w:bCs/>
                <w:color w:val="000000" w:themeColor="text1"/>
                <w:sz w:val="24"/>
                <w:szCs w:val="24"/>
              </w:rPr>
              <w:t>Place of Purchase</w:t>
            </w:r>
          </w:p>
        </w:tc>
        <w:tc>
          <w:tcPr>
            <w:tcW w:w="2699" w:type="dxa"/>
            <w:vAlign w:val="center"/>
          </w:tcPr>
          <w:p w14:paraId="3552E05C"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Retailers</w:t>
            </w:r>
          </w:p>
        </w:tc>
        <w:tc>
          <w:tcPr>
            <w:tcW w:w="1984" w:type="dxa"/>
            <w:vAlign w:val="center"/>
          </w:tcPr>
          <w:p w14:paraId="4775F300"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161</w:t>
            </w:r>
          </w:p>
        </w:tc>
        <w:tc>
          <w:tcPr>
            <w:tcW w:w="1843" w:type="dxa"/>
            <w:vAlign w:val="center"/>
          </w:tcPr>
          <w:p w14:paraId="12F82F14"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53.67</w:t>
            </w:r>
          </w:p>
        </w:tc>
      </w:tr>
      <w:tr w:rsidR="00E97D83" w14:paraId="11282FD7" w14:textId="77777777" w:rsidTr="00F947FF">
        <w:tc>
          <w:tcPr>
            <w:tcW w:w="570" w:type="dxa"/>
            <w:vMerge/>
          </w:tcPr>
          <w:p w14:paraId="7690A7E8"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26865E54"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0BDD777D"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Supermarket</w:t>
            </w:r>
          </w:p>
        </w:tc>
        <w:tc>
          <w:tcPr>
            <w:tcW w:w="1984" w:type="dxa"/>
            <w:vAlign w:val="center"/>
          </w:tcPr>
          <w:p w14:paraId="4A3DA803"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61</w:t>
            </w:r>
          </w:p>
        </w:tc>
        <w:tc>
          <w:tcPr>
            <w:tcW w:w="1843" w:type="dxa"/>
            <w:vAlign w:val="center"/>
          </w:tcPr>
          <w:p w14:paraId="3A635E5F"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20.33</w:t>
            </w:r>
          </w:p>
        </w:tc>
      </w:tr>
      <w:tr w:rsidR="00E97D83" w14:paraId="5202B33D" w14:textId="77777777" w:rsidTr="00F947FF">
        <w:tc>
          <w:tcPr>
            <w:tcW w:w="570" w:type="dxa"/>
            <w:vMerge/>
          </w:tcPr>
          <w:p w14:paraId="4DC00FF7"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5C314DCC"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6A82677E"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APMC Market</w:t>
            </w:r>
          </w:p>
        </w:tc>
        <w:tc>
          <w:tcPr>
            <w:tcW w:w="1984" w:type="dxa"/>
            <w:vAlign w:val="center"/>
          </w:tcPr>
          <w:p w14:paraId="27C94B8E"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35</w:t>
            </w:r>
          </w:p>
        </w:tc>
        <w:tc>
          <w:tcPr>
            <w:tcW w:w="1843" w:type="dxa"/>
            <w:vAlign w:val="center"/>
          </w:tcPr>
          <w:p w14:paraId="706446F2"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11.67</w:t>
            </w:r>
          </w:p>
        </w:tc>
      </w:tr>
      <w:tr w:rsidR="00E97D83" w14:paraId="1768954F" w14:textId="77777777" w:rsidTr="00F947FF">
        <w:tc>
          <w:tcPr>
            <w:tcW w:w="570" w:type="dxa"/>
            <w:vMerge/>
          </w:tcPr>
          <w:p w14:paraId="4CA318C8"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27FA8088"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5021AD02"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Departmental Store</w:t>
            </w:r>
          </w:p>
        </w:tc>
        <w:tc>
          <w:tcPr>
            <w:tcW w:w="1984" w:type="dxa"/>
            <w:vAlign w:val="center"/>
          </w:tcPr>
          <w:p w14:paraId="36F70A22"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31</w:t>
            </w:r>
          </w:p>
        </w:tc>
        <w:tc>
          <w:tcPr>
            <w:tcW w:w="1843" w:type="dxa"/>
            <w:vAlign w:val="center"/>
          </w:tcPr>
          <w:p w14:paraId="3E4C7D1D"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10.33</w:t>
            </w:r>
          </w:p>
        </w:tc>
      </w:tr>
      <w:tr w:rsidR="00E97D83" w14:paraId="3A97681C" w14:textId="77777777" w:rsidTr="00F947FF">
        <w:tc>
          <w:tcPr>
            <w:tcW w:w="570" w:type="dxa"/>
            <w:vMerge/>
          </w:tcPr>
          <w:p w14:paraId="2234AE06"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5A04EA1B"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0995E40E"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Online Stores</w:t>
            </w:r>
          </w:p>
        </w:tc>
        <w:tc>
          <w:tcPr>
            <w:tcW w:w="1984" w:type="dxa"/>
            <w:vAlign w:val="center"/>
          </w:tcPr>
          <w:p w14:paraId="565AA32F"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12</w:t>
            </w:r>
          </w:p>
        </w:tc>
        <w:tc>
          <w:tcPr>
            <w:tcW w:w="1843" w:type="dxa"/>
            <w:vAlign w:val="center"/>
          </w:tcPr>
          <w:p w14:paraId="6E332175"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4.00</w:t>
            </w:r>
          </w:p>
        </w:tc>
      </w:tr>
      <w:tr w:rsidR="00E97D83" w14:paraId="4B46A9E9" w14:textId="77777777" w:rsidTr="00F947FF">
        <w:tc>
          <w:tcPr>
            <w:tcW w:w="570" w:type="dxa"/>
            <w:vMerge w:val="restart"/>
          </w:tcPr>
          <w:p w14:paraId="5D81D582" w14:textId="77777777" w:rsidR="00E97D83" w:rsidRPr="0066249B" w:rsidRDefault="00E97D83" w:rsidP="00E97D83">
            <w:pPr>
              <w:jc w:val="center"/>
              <w:rPr>
                <w:rFonts w:ascii="Times New Roman" w:hAnsi="Times New Roman" w:cs="Times New Roman"/>
                <w:b/>
                <w:bCs/>
                <w:color w:val="000000" w:themeColor="text1"/>
              </w:rPr>
            </w:pPr>
            <w:r w:rsidRPr="0066249B">
              <w:rPr>
                <w:rFonts w:ascii="Times New Roman" w:hAnsi="Times New Roman" w:cs="Times New Roman"/>
                <w:b/>
                <w:bCs/>
                <w:color w:val="000000" w:themeColor="text1"/>
                <w:sz w:val="24"/>
                <w:szCs w:val="24"/>
              </w:rPr>
              <w:t>4</w:t>
            </w:r>
          </w:p>
        </w:tc>
        <w:tc>
          <w:tcPr>
            <w:tcW w:w="2260" w:type="dxa"/>
            <w:vMerge w:val="restart"/>
          </w:tcPr>
          <w:p w14:paraId="58E8C62D" w14:textId="77777777" w:rsidR="00E97D83" w:rsidRPr="001D3D08" w:rsidRDefault="00E97D83" w:rsidP="00E97D83">
            <w:pPr>
              <w:rPr>
                <w:rFonts w:ascii="Times New Roman" w:eastAsia="Times New Roman" w:hAnsi="Times New Roman" w:cs="Times New Roman"/>
                <w:b/>
                <w:bCs/>
                <w:color w:val="000000" w:themeColor="text1"/>
              </w:rPr>
            </w:pPr>
            <w:r w:rsidRPr="001D3D08">
              <w:rPr>
                <w:rFonts w:ascii="Times New Roman" w:eastAsia="Times New Roman" w:hAnsi="Times New Roman" w:cs="Times New Roman"/>
                <w:b/>
                <w:bCs/>
                <w:color w:val="000000" w:themeColor="text1"/>
                <w:sz w:val="24"/>
                <w:szCs w:val="24"/>
              </w:rPr>
              <w:t>Source of Influence</w:t>
            </w:r>
          </w:p>
        </w:tc>
        <w:tc>
          <w:tcPr>
            <w:tcW w:w="2699" w:type="dxa"/>
            <w:vAlign w:val="center"/>
          </w:tcPr>
          <w:p w14:paraId="7507800A"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Retailers</w:t>
            </w:r>
          </w:p>
        </w:tc>
        <w:tc>
          <w:tcPr>
            <w:tcW w:w="1984" w:type="dxa"/>
            <w:vAlign w:val="center"/>
          </w:tcPr>
          <w:p w14:paraId="3BC7FBB7"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122</w:t>
            </w:r>
          </w:p>
        </w:tc>
        <w:tc>
          <w:tcPr>
            <w:tcW w:w="1843" w:type="dxa"/>
            <w:vAlign w:val="center"/>
          </w:tcPr>
          <w:p w14:paraId="02106D88"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40.67</w:t>
            </w:r>
          </w:p>
        </w:tc>
      </w:tr>
      <w:tr w:rsidR="00E97D83" w14:paraId="4A94DB81" w14:textId="77777777" w:rsidTr="00F947FF">
        <w:tc>
          <w:tcPr>
            <w:tcW w:w="570" w:type="dxa"/>
            <w:vMerge/>
          </w:tcPr>
          <w:p w14:paraId="70F12FA1"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6FBD181D"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44530EA4" w14:textId="61E8082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Friends</w:t>
            </w:r>
            <w:r w:rsidR="00A22264">
              <w:rPr>
                <w:rFonts w:ascii="Times New Roman" w:eastAsia="Times New Roman" w:hAnsi="Times New Roman" w:cs="Times New Roman"/>
                <w:color w:val="000000" w:themeColor="text1"/>
                <w:sz w:val="24"/>
                <w:szCs w:val="24"/>
              </w:rPr>
              <w:t xml:space="preserve"> </w:t>
            </w:r>
            <w:r w:rsidRPr="0066249B">
              <w:rPr>
                <w:rFonts w:ascii="Times New Roman" w:eastAsia="Times New Roman" w:hAnsi="Times New Roman" w:cs="Times New Roman"/>
                <w:color w:val="000000" w:themeColor="text1"/>
                <w:sz w:val="24"/>
                <w:szCs w:val="24"/>
              </w:rPr>
              <w:t>/</w:t>
            </w:r>
            <w:r w:rsidR="00A22264">
              <w:rPr>
                <w:rFonts w:ascii="Times New Roman" w:eastAsia="Times New Roman" w:hAnsi="Times New Roman" w:cs="Times New Roman"/>
                <w:color w:val="000000" w:themeColor="text1"/>
                <w:sz w:val="24"/>
                <w:szCs w:val="24"/>
              </w:rPr>
              <w:t xml:space="preserve"> </w:t>
            </w:r>
            <w:r w:rsidRPr="0066249B">
              <w:rPr>
                <w:rFonts w:ascii="Times New Roman" w:eastAsia="Times New Roman" w:hAnsi="Times New Roman" w:cs="Times New Roman"/>
                <w:color w:val="000000" w:themeColor="text1"/>
                <w:sz w:val="24"/>
                <w:szCs w:val="24"/>
              </w:rPr>
              <w:t>Relatives</w:t>
            </w:r>
          </w:p>
        </w:tc>
        <w:tc>
          <w:tcPr>
            <w:tcW w:w="1984" w:type="dxa"/>
            <w:vAlign w:val="center"/>
          </w:tcPr>
          <w:p w14:paraId="41657807"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65</w:t>
            </w:r>
          </w:p>
        </w:tc>
        <w:tc>
          <w:tcPr>
            <w:tcW w:w="1843" w:type="dxa"/>
            <w:vAlign w:val="center"/>
          </w:tcPr>
          <w:p w14:paraId="6CBA8533"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21.67</w:t>
            </w:r>
          </w:p>
        </w:tc>
      </w:tr>
      <w:tr w:rsidR="00E97D83" w14:paraId="2C35845C" w14:textId="77777777" w:rsidTr="00F947FF">
        <w:tc>
          <w:tcPr>
            <w:tcW w:w="570" w:type="dxa"/>
            <w:vMerge/>
          </w:tcPr>
          <w:p w14:paraId="4BB5C5F2"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1777A5D7"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6421E32C"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Social Media</w:t>
            </w:r>
          </w:p>
        </w:tc>
        <w:tc>
          <w:tcPr>
            <w:tcW w:w="1984" w:type="dxa"/>
            <w:vAlign w:val="center"/>
          </w:tcPr>
          <w:p w14:paraId="0315066D"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52</w:t>
            </w:r>
          </w:p>
        </w:tc>
        <w:tc>
          <w:tcPr>
            <w:tcW w:w="1843" w:type="dxa"/>
            <w:vAlign w:val="center"/>
          </w:tcPr>
          <w:p w14:paraId="58A4253D"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17.33</w:t>
            </w:r>
          </w:p>
        </w:tc>
      </w:tr>
      <w:tr w:rsidR="00E97D83" w14:paraId="6AF707B1" w14:textId="77777777" w:rsidTr="00F947FF">
        <w:tc>
          <w:tcPr>
            <w:tcW w:w="570" w:type="dxa"/>
            <w:vMerge/>
          </w:tcPr>
          <w:p w14:paraId="1C2376D2"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17920F03" w14:textId="77777777" w:rsidR="00E97D83" w:rsidRPr="001D3D08" w:rsidRDefault="00E97D83" w:rsidP="00E97D83">
            <w:pPr>
              <w:rPr>
                <w:rFonts w:ascii="Times New Roman" w:eastAsia="Times New Roman" w:hAnsi="Times New Roman" w:cs="Times New Roman"/>
                <w:b/>
                <w:bCs/>
                <w:color w:val="000000" w:themeColor="text1"/>
              </w:rPr>
            </w:pPr>
          </w:p>
        </w:tc>
        <w:tc>
          <w:tcPr>
            <w:tcW w:w="2699" w:type="dxa"/>
            <w:vAlign w:val="center"/>
          </w:tcPr>
          <w:p w14:paraId="5956ACD2" w14:textId="77777777"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Television</w:t>
            </w:r>
          </w:p>
        </w:tc>
        <w:tc>
          <w:tcPr>
            <w:tcW w:w="1984" w:type="dxa"/>
            <w:vAlign w:val="center"/>
          </w:tcPr>
          <w:p w14:paraId="6D30E01C"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42</w:t>
            </w:r>
          </w:p>
        </w:tc>
        <w:tc>
          <w:tcPr>
            <w:tcW w:w="1843" w:type="dxa"/>
            <w:vAlign w:val="center"/>
          </w:tcPr>
          <w:p w14:paraId="07127AA0"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14.00</w:t>
            </w:r>
          </w:p>
        </w:tc>
      </w:tr>
      <w:tr w:rsidR="00E97D83" w14:paraId="4AA3DDB4" w14:textId="77777777" w:rsidTr="00F947FF">
        <w:tc>
          <w:tcPr>
            <w:tcW w:w="570" w:type="dxa"/>
            <w:vMerge/>
          </w:tcPr>
          <w:p w14:paraId="21EEFAA7" w14:textId="77777777" w:rsidR="00E97D83" w:rsidRPr="0066249B" w:rsidRDefault="00E97D83" w:rsidP="00E97D83">
            <w:pPr>
              <w:jc w:val="center"/>
              <w:rPr>
                <w:rFonts w:ascii="Times New Roman" w:hAnsi="Times New Roman" w:cs="Times New Roman"/>
                <w:b/>
                <w:bCs/>
                <w:color w:val="000000" w:themeColor="text1"/>
              </w:rPr>
            </w:pPr>
          </w:p>
        </w:tc>
        <w:tc>
          <w:tcPr>
            <w:tcW w:w="2260" w:type="dxa"/>
            <w:vMerge/>
            <w:vAlign w:val="center"/>
          </w:tcPr>
          <w:p w14:paraId="68129B21" w14:textId="77777777" w:rsidR="00E97D83" w:rsidRPr="0066249B" w:rsidRDefault="00E97D83" w:rsidP="00E97D83">
            <w:pPr>
              <w:rPr>
                <w:rFonts w:ascii="Times New Roman" w:eastAsia="Times New Roman" w:hAnsi="Times New Roman" w:cs="Times New Roman"/>
                <w:color w:val="000000" w:themeColor="text1"/>
              </w:rPr>
            </w:pPr>
          </w:p>
        </w:tc>
        <w:tc>
          <w:tcPr>
            <w:tcW w:w="2699" w:type="dxa"/>
            <w:vAlign w:val="center"/>
          </w:tcPr>
          <w:p w14:paraId="2CD61F40" w14:textId="3DF2D7FC" w:rsidR="00E97D83" w:rsidRPr="0066249B" w:rsidRDefault="00E97D83" w:rsidP="00E97D83">
            <w:pP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Newspapers</w:t>
            </w:r>
            <w:r w:rsidR="00A22264">
              <w:rPr>
                <w:rFonts w:ascii="Times New Roman" w:eastAsia="Times New Roman" w:hAnsi="Times New Roman" w:cs="Times New Roman"/>
                <w:color w:val="000000" w:themeColor="text1"/>
                <w:sz w:val="24"/>
                <w:szCs w:val="24"/>
              </w:rPr>
              <w:t xml:space="preserve"> </w:t>
            </w:r>
            <w:r w:rsidRPr="0066249B">
              <w:rPr>
                <w:rFonts w:ascii="Times New Roman" w:eastAsia="Times New Roman" w:hAnsi="Times New Roman" w:cs="Times New Roman"/>
                <w:color w:val="000000" w:themeColor="text1"/>
                <w:sz w:val="24"/>
                <w:szCs w:val="24"/>
              </w:rPr>
              <w:t>/</w:t>
            </w:r>
            <w:r w:rsidR="00A22264">
              <w:rPr>
                <w:rFonts w:ascii="Times New Roman" w:eastAsia="Times New Roman" w:hAnsi="Times New Roman" w:cs="Times New Roman"/>
                <w:color w:val="000000" w:themeColor="text1"/>
                <w:sz w:val="24"/>
                <w:szCs w:val="24"/>
              </w:rPr>
              <w:t xml:space="preserve"> </w:t>
            </w:r>
            <w:r w:rsidRPr="0066249B">
              <w:rPr>
                <w:rFonts w:ascii="Times New Roman" w:eastAsia="Times New Roman" w:hAnsi="Times New Roman" w:cs="Times New Roman"/>
                <w:color w:val="000000" w:themeColor="text1"/>
                <w:sz w:val="24"/>
                <w:szCs w:val="24"/>
              </w:rPr>
              <w:t>Pamphlets</w:t>
            </w:r>
          </w:p>
        </w:tc>
        <w:tc>
          <w:tcPr>
            <w:tcW w:w="1984" w:type="dxa"/>
            <w:vAlign w:val="center"/>
          </w:tcPr>
          <w:p w14:paraId="2D79A10F" w14:textId="2EB3A0A2" w:rsidR="00E97D83" w:rsidRPr="0066249B" w:rsidRDefault="00E97D83" w:rsidP="00E97D83">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19</w:t>
            </w:r>
          </w:p>
        </w:tc>
        <w:tc>
          <w:tcPr>
            <w:tcW w:w="1843" w:type="dxa"/>
            <w:vAlign w:val="center"/>
          </w:tcPr>
          <w:p w14:paraId="2E2488E1" w14:textId="77777777" w:rsidR="00E97D83" w:rsidRPr="0066249B" w:rsidRDefault="00E97D83" w:rsidP="00E97D83">
            <w:pPr>
              <w:jc w:val="center"/>
              <w:rPr>
                <w:rFonts w:ascii="Times New Roman" w:eastAsia="Times New Roman" w:hAnsi="Times New Roman" w:cs="Times New Roman"/>
                <w:color w:val="000000" w:themeColor="text1"/>
              </w:rPr>
            </w:pPr>
            <w:r w:rsidRPr="0066249B">
              <w:rPr>
                <w:rFonts w:ascii="Times New Roman" w:eastAsia="Times New Roman" w:hAnsi="Times New Roman" w:cs="Times New Roman"/>
                <w:color w:val="000000" w:themeColor="text1"/>
                <w:sz w:val="24"/>
                <w:szCs w:val="24"/>
              </w:rPr>
              <w:t>6.33</w:t>
            </w:r>
          </w:p>
        </w:tc>
      </w:tr>
    </w:tbl>
    <w:p w14:paraId="0C686C33" w14:textId="77777777" w:rsidR="004112DA" w:rsidRDefault="004112DA" w:rsidP="004112DA">
      <w:pPr>
        <w:spacing w:line="276" w:lineRule="auto"/>
        <w:jc w:val="both"/>
        <w:rPr>
          <w:rFonts w:ascii="Times New Roman" w:hAnsi="Times New Roman" w:cs="Times New Roman"/>
          <w:kern w:val="0"/>
          <w:sz w:val="24"/>
          <w:szCs w:val="24"/>
          <w:lang w:val="en-US"/>
        </w:rPr>
      </w:pPr>
      <w:r>
        <w:rPr>
          <w:rFonts w:ascii="Times New Roman" w:hAnsi="Times New Roman" w:cs="Times New Roman"/>
          <w:kern w:val="0"/>
          <w:sz w:val="24"/>
          <w:szCs w:val="24"/>
          <w:lang w:val="en-US"/>
        </w:rPr>
        <w:t>Source: Field Survey, 2026</w:t>
      </w:r>
    </w:p>
    <w:p w14:paraId="399ABAA2" w14:textId="03D5F24F" w:rsidR="00A60656" w:rsidRPr="00BF5BC2" w:rsidRDefault="00651354" w:rsidP="00A60656">
      <w:pPr>
        <w:spacing w:before="120" w:after="60" w:line="276"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w:t>
      </w:r>
      <w:r w:rsidR="00A60656" w:rsidRPr="00BF5BC2">
        <w:rPr>
          <w:rFonts w:ascii="Times New Roman" w:hAnsi="Times New Roman" w:cs="Times New Roman"/>
          <w:b/>
          <w:bCs/>
          <w:color w:val="000000" w:themeColor="text1"/>
          <w:sz w:val="24"/>
          <w:szCs w:val="24"/>
        </w:rPr>
        <w:t>.</w:t>
      </w:r>
      <w:r w:rsidR="004B15A2">
        <w:rPr>
          <w:rFonts w:ascii="Times New Roman" w:hAnsi="Times New Roman" w:cs="Times New Roman"/>
          <w:b/>
          <w:bCs/>
          <w:color w:val="000000" w:themeColor="text1"/>
          <w:sz w:val="24"/>
          <w:szCs w:val="24"/>
        </w:rPr>
        <w:t>3</w:t>
      </w:r>
      <w:r w:rsidR="00A60656" w:rsidRPr="00BF5BC2">
        <w:rPr>
          <w:rFonts w:ascii="Times New Roman" w:hAnsi="Times New Roman" w:cs="Times New Roman"/>
          <w:b/>
          <w:bCs/>
          <w:color w:val="000000" w:themeColor="text1"/>
          <w:sz w:val="24"/>
          <w:szCs w:val="24"/>
        </w:rPr>
        <w:t xml:space="preserve"> Factors Influencing Purchase Decisions</w:t>
      </w:r>
    </w:p>
    <w:p w14:paraId="7FF6A44D" w14:textId="5D52F15C" w:rsidR="00A60656" w:rsidRPr="00BF5BC2" w:rsidRDefault="00A60656" w:rsidP="00A60656">
      <w:pPr>
        <w:spacing w:before="60" w:after="60" w:line="276" w:lineRule="auto"/>
        <w:jc w:val="both"/>
        <w:rPr>
          <w:rFonts w:ascii="Times New Roman" w:hAnsi="Times New Roman" w:cs="Times New Roman"/>
          <w:color w:val="000000" w:themeColor="text1"/>
          <w:sz w:val="24"/>
          <w:szCs w:val="24"/>
        </w:rPr>
      </w:pPr>
      <w:r w:rsidRPr="00BF5BC2">
        <w:rPr>
          <w:rFonts w:ascii="Times New Roman" w:hAnsi="Times New Roman" w:cs="Times New Roman"/>
          <w:color w:val="000000" w:themeColor="text1"/>
          <w:sz w:val="24"/>
          <w:szCs w:val="24"/>
        </w:rPr>
        <w:t xml:space="preserve">The </w:t>
      </w:r>
      <w:r w:rsidR="00B24D78" w:rsidRPr="00BF5BC2">
        <w:rPr>
          <w:rFonts w:ascii="Times New Roman" w:hAnsi="Times New Roman" w:cs="Times New Roman"/>
          <w:color w:val="000000" w:themeColor="text1"/>
          <w:sz w:val="24"/>
          <w:szCs w:val="24"/>
        </w:rPr>
        <w:t xml:space="preserve">weighted average mean </w:t>
      </w:r>
      <w:r w:rsidRPr="00BF5BC2">
        <w:rPr>
          <w:rFonts w:ascii="Times New Roman" w:hAnsi="Times New Roman" w:cs="Times New Roman"/>
          <w:color w:val="000000" w:themeColor="text1"/>
          <w:sz w:val="24"/>
          <w:szCs w:val="24"/>
        </w:rPr>
        <w:t xml:space="preserve">analysis of purchase-influencing factors revealed a clear hierarchy of consumer priorities </w:t>
      </w:r>
      <w:r w:rsidR="00545A75">
        <w:rPr>
          <w:rFonts w:ascii="Times New Roman" w:hAnsi="Times New Roman" w:cs="Times New Roman"/>
          <w:color w:val="000000" w:themeColor="text1"/>
          <w:sz w:val="24"/>
          <w:szCs w:val="24"/>
        </w:rPr>
        <w:t xml:space="preserve">in </w:t>
      </w:r>
      <w:r w:rsidRPr="00BF5BC2">
        <w:rPr>
          <w:rFonts w:ascii="Times New Roman" w:hAnsi="Times New Roman" w:cs="Times New Roman"/>
          <w:color w:val="000000" w:themeColor="text1"/>
          <w:sz w:val="24"/>
          <w:szCs w:val="24"/>
        </w:rPr>
        <w:t xml:space="preserve">Table </w:t>
      </w:r>
      <w:r w:rsidR="00651354">
        <w:rPr>
          <w:rFonts w:ascii="Times New Roman" w:hAnsi="Times New Roman" w:cs="Times New Roman"/>
          <w:color w:val="000000" w:themeColor="text1"/>
          <w:sz w:val="24"/>
          <w:szCs w:val="24"/>
        </w:rPr>
        <w:t>3</w:t>
      </w:r>
      <w:r w:rsidRPr="00BF5BC2">
        <w:rPr>
          <w:rFonts w:ascii="Times New Roman" w:hAnsi="Times New Roman" w:cs="Times New Roman"/>
          <w:color w:val="000000" w:themeColor="text1"/>
          <w:sz w:val="24"/>
          <w:szCs w:val="24"/>
        </w:rPr>
        <w:t>. Taste emerged as the pre-eminent determinant with the highest WAM score of 4.61, reflecting consumers' fundamental emphasis on sensory experien</w:t>
      </w:r>
      <w:r w:rsidR="006A5D16">
        <w:rPr>
          <w:rFonts w:ascii="Times New Roman" w:hAnsi="Times New Roman" w:cs="Times New Roman"/>
          <w:color w:val="000000" w:themeColor="text1"/>
          <w:sz w:val="24"/>
          <w:szCs w:val="24"/>
        </w:rPr>
        <w:t xml:space="preserve">ce. Quality ranked second </w:t>
      </w:r>
      <w:r w:rsidR="000A59FA">
        <w:rPr>
          <w:rFonts w:ascii="Times New Roman" w:hAnsi="Times New Roman" w:cs="Times New Roman"/>
          <w:color w:val="000000" w:themeColor="text1"/>
          <w:sz w:val="24"/>
          <w:szCs w:val="24"/>
        </w:rPr>
        <w:t xml:space="preserve">with </w:t>
      </w:r>
      <w:r w:rsidRPr="00BF5BC2">
        <w:rPr>
          <w:rFonts w:ascii="Times New Roman" w:hAnsi="Times New Roman" w:cs="Times New Roman"/>
          <w:color w:val="000000" w:themeColor="text1"/>
          <w:sz w:val="24"/>
          <w:szCs w:val="24"/>
        </w:rPr>
        <w:t>4.39</w:t>
      </w:r>
      <w:r w:rsidR="000A59FA">
        <w:rPr>
          <w:rFonts w:ascii="Times New Roman" w:hAnsi="Times New Roman" w:cs="Times New Roman"/>
          <w:color w:val="000000" w:themeColor="text1"/>
          <w:sz w:val="24"/>
          <w:szCs w:val="24"/>
        </w:rPr>
        <w:t xml:space="preserve"> score </w:t>
      </w:r>
      <w:r w:rsidR="00651354">
        <w:rPr>
          <w:rFonts w:ascii="Times New Roman" w:hAnsi="Times New Roman" w:cs="Times New Roman"/>
          <w:color w:val="000000" w:themeColor="text1"/>
          <w:sz w:val="24"/>
          <w:szCs w:val="24"/>
        </w:rPr>
        <w:t>and</w:t>
      </w:r>
      <w:r w:rsidRPr="00BF5BC2">
        <w:rPr>
          <w:rFonts w:ascii="Times New Roman" w:hAnsi="Times New Roman" w:cs="Times New Roman"/>
          <w:color w:val="000000" w:themeColor="text1"/>
          <w:sz w:val="24"/>
          <w:szCs w:val="24"/>
        </w:rPr>
        <w:t xml:space="preserve"> price </w:t>
      </w:r>
      <w:r w:rsidR="000A59FA">
        <w:rPr>
          <w:rFonts w:ascii="Times New Roman" w:hAnsi="Times New Roman" w:cs="Times New Roman"/>
          <w:color w:val="000000" w:themeColor="text1"/>
          <w:sz w:val="24"/>
          <w:szCs w:val="24"/>
        </w:rPr>
        <w:t xml:space="preserve">is </w:t>
      </w:r>
      <w:r w:rsidRPr="00BF5BC2">
        <w:rPr>
          <w:rFonts w:ascii="Times New Roman" w:hAnsi="Times New Roman" w:cs="Times New Roman"/>
          <w:color w:val="000000" w:themeColor="text1"/>
          <w:sz w:val="24"/>
          <w:szCs w:val="24"/>
        </w:rPr>
        <w:t xml:space="preserve">third </w:t>
      </w:r>
      <w:r w:rsidR="000A59FA">
        <w:rPr>
          <w:rFonts w:ascii="Times New Roman" w:hAnsi="Times New Roman" w:cs="Times New Roman"/>
          <w:color w:val="000000" w:themeColor="text1"/>
          <w:sz w:val="24"/>
          <w:szCs w:val="24"/>
        </w:rPr>
        <w:t xml:space="preserve">with </w:t>
      </w:r>
      <w:r w:rsidRPr="00BF5BC2">
        <w:rPr>
          <w:rFonts w:ascii="Times New Roman" w:hAnsi="Times New Roman" w:cs="Times New Roman"/>
          <w:color w:val="000000" w:themeColor="text1"/>
          <w:sz w:val="24"/>
          <w:szCs w:val="24"/>
        </w:rPr>
        <w:t>3.94</w:t>
      </w:r>
      <w:r w:rsidR="000A59FA">
        <w:rPr>
          <w:rFonts w:ascii="Times New Roman" w:hAnsi="Times New Roman" w:cs="Times New Roman"/>
          <w:color w:val="000000" w:themeColor="text1"/>
          <w:sz w:val="24"/>
          <w:szCs w:val="24"/>
        </w:rPr>
        <w:t xml:space="preserve"> score</w:t>
      </w:r>
      <w:r w:rsidRPr="00BF5BC2">
        <w:rPr>
          <w:rFonts w:ascii="Times New Roman" w:hAnsi="Times New Roman" w:cs="Times New Roman"/>
          <w:color w:val="000000" w:themeColor="text1"/>
          <w:sz w:val="24"/>
          <w:szCs w:val="24"/>
        </w:rPr>
        <w:t xml:space="preserve">, together forming the triad of core consumer concerns. Brand loyalty </w:t>
      </w:r>
      <w:r w:rsidR="00902494">
        <w:rPr>
          <w:rFonts w:ascii="Times New Roman" w:hAnsi="Times New Roman" w:cs="Times New Roman"/>
          <w:color w:val="000000" w:themeColor="text1"/>
          <w:sz w:val="24"/>
          <w:szCs w:val="24"/>
        </w:rPr>
        <w:t xml:space="preserve">scored </w:t>
      </w:r>
      <w:r w:rsidRPr="00BF5BC2">
        <w:rPr>
          <w:rFonts w:ascii="Times New Roman" w:hAnsi="Times New Roman" w:cs="Times New Roman"/>
          <w:color w:val="000000" w:themeColor="text1"/>
          <w:sz w:val="24"/>
          <w:szCs w:val="24"/>
        </w:rPr>
        <w:t xml:space="preserve">3.93 and promotional activities </w:t>
      </w:r>
      <w:r w:rsidR="00902494">
        <w:rPr>
          <w:rFonts w:ascii="Times New Roman" w:hAnsi="Times New Roman" w:cs="Times New Roman"/>
          <w:color w:val="000000" w:themeColor="text1"/>
          <w:sz w:val="24"/>
          <w:szCs w:val="24"/>
        </w:rPr>
        <w:t>score 3.61</w:t>
      </w:r>
      <w:r w:rsidRPr="00BF5BC2">
        <w:rPr>
          <w:rFonts w:ascii="Times New Roman" w:hAnsi="Times New Roman" w:cs="Times New Roman"/>
          <w:color w:val="000000" w:themeColor="text1"/>
          <w:sz w:val="24"/>
          <w:szCs w:val="24"/>
        </w:rPr>
        <w:t xml:space="preserve"> occupied intermediate positions. Packaging </w:t>
      </w:r>
      <w:r w:rsidR="002C0356">
        <w:rPr>
          <w:rFonts w:ascii="Times New Roman" w:hAnsi="Times New Roman" w:cs="Times New Roman"/>
          <w:color w:val="000000" w:themeColor="text1"/>
          <w:sz w:val="24"/>
          <w:szCs w:val="24"/>
        </w:rPr>
        <w:t xml:space="preserve">score is </w:t>
      </w:r>
      <w:r w:rsidRPr="00BF5BC2">
        <w:rPr>
          <w:rFonts w:ascii="Times New Roman" w:hAnsi="Times New Roman" w:cs="Times New Roman"/>
          <w:color w:val="000000" w:themeColor="text1"/>
          <w:sz w:val="24"/>
          <w:szCs w:val="24"/>
        </w:rPr>
        <w:t xml:space="preserve">3.04, shelf life </w:t>
      </w:r>
      <w:r w:rsidR="002C0356">
        <w:rPr>
          <w:rFonts w:ascii="Times New Roman" w:hAnsi="Times New Roman" w:cs="Times New Roman"/>
          <w:color w:val="000000" w:themeColor="text1"/>
          <w:sz w:val="24"/>
          <w:szCs w:val="24"/>
        </w:rPr>
        <w:t xml:space="preserve">score is </w:t>
      </w:r>
      <w:r w:rsidRPr="00BF5BC2">
        <w:rPr>
          <w:rFonts w:ascii="Times New Roman" w:hAnsi="Times New Roman" w:cs="Times New Roman"/>
          <w:color w:val="000000" w:themeColor="text1"/>
          <w:sz w:val="24"/>
          <w:szCs w:val="24"/>
        </w:rPr>
        <w:t xml:space="preserve">2.83, availability </w:t>
      </w:r>
      <w:r w:rsidR="002C0356">
        <w:rPr>
          <w:rFonts w:ascii="Times New Roman" w:hAnsi="Times New Roman" w:cs="Times New Roman"/>
          <w:color w:val="000000" w:themeColor="text1"/>
          <w:sz w:val="24"/>
          <w:szCs w:val="24"/>
        </w:rPr>
        <w:t xml:space="preserve">score is </w:t>
      </w:r>
      <w:r w:rsidRPr="00BF5BC2">
        <w:rPr>
          <w:rFonts w:ascii="Times New Roman" w:hAnsi="Times New Roman" w:cs="Times New Roman"/>
          <w:color w:val="000000" w:themeColor="text1"/>
          <w:sz w:val="24"/>
          <w:szCs w:val="24"/>
        </w:rPr>
        <w:t>2.74</w:t>
      </w:r>
      <w:r w:rsidR="00651354">
        <w:rPr>
          <w:rFonts w:ascii="Times New Roman" w:hAnsi="Times New Roman" w:cs="Times New Roman"/>
          <w:color w:val="000000" w:themeColor="text1"/>
          <w:sz w:val="24"/>
          <w:szCs w:val="24"/>
        </w:rPr>
        <w:t xml:space="preserve"> and</w:t>
      </w:r>
      <w:r w:rsidRPr="00BF5BC2">
        <w:rPr>
          <w:rFonts w:ascii="Times New Roman" w:hAnsi="Times New Roman" w:cs="Times New Roman"/>
          <w:color w:val="000000" w:themeColor="text1"/>
          <w:sz w:val="24"/>
          <w:szCs w:val="24"/>
        </w:rPr>
        <w:t xml:space="preserve"> pack size </w:t>
      </w:r>
      <w:r w:rsidR="002C0356">
        <w:rPr>
          <w:rFonts w:ascii="Times New Roman" w:hAnsi="Times New Roman" w:cs="Times New Roman"/>
          <w:color w:val="000000" w:themeColor="text1"/>
          <w:sz w:val="24"/>
          <w:szCs w:val="24"/>
        </w:rPr>
        <w:t xml:space="preserve">score is </w:t>
      </w:r>
      <w:r w:rsidRPr="00BF5BC2">
        <w:rPr>
          <w:rFonts w:ascii="Times New Roman" w:hAnsi="Times New Roman" w:cs="Times New Roman"/>
          <w:color w:val="000000" w:themeColor="text1"/>
          <w:sz w:val="24"/>
          <w:szCs w:val="24"/>
        </w:rPr>
        <w:t>2.49 were ranked progressively lower, suggesting that experiential and economic attributes outweigh functional packaging considerations in consumer decision-making.</w:t>
      </w:r>
    </w:p>
    <w:p w14:paraId="340A1ACE" w14:textId="561BD0D4" w:rsidR="00A60656" w:rsidRPr="00BF5BC2" w:rsidRDefault="00A60656" w:rsidP="00A60656">
      <w:pPr>
        <w:spacing w:before="80" w:after="40"/>
        <w:jc w:val="center"/>
        <w:rPr>
          <w:rFonts w:ascii="Times New Roman" w:hAnsi="Times New Roman" w:cs="Times New Roman"/>
          <w:color w:val="000000" w:themeColor="text1"/>
          <w:sz w:val="24"/>
          <w:szCs w:val="24"/>
        </w:rPr>
      </w:pPr>
      <w:r w:rsidRPr="00BF5BC2">
        <w:rPr>
          <w:rFonts w:ascii="Times New Roman" w:hAnsi="Times New Roman" w:cs="Times New Roman"/>
          <w:b/>
          <w:bCs/>
          <w:color w:val="000000" w:themeColor="text1"/>
          <w:sz w:val="24"/>
          <w:szCs w:val="24"/>
        </w:rPr>
        <w:t>Table 3: Factors Influencing Purchase o</w:t>
      </w:r>
      <w:r w:rsidR="001113F0">
        <w:rPr>
          <w:rFonts w:ascii="Times New Roman" w:hAnsi="Times New Roman" w:cs="Times New Roman"/>
          <w:b/>
          <w:bCs/>
          <w:color w:val="000000" w:themeColor="text1"/>
          <w:sz w:val="24"/>
          <w:szCs w:val="24"/>
        </w:rPr>
        <w:t xml:space="preserve">f Packaged Spices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34"/>
        <w:gridCol w:w="2694"/>
        <w:gridCol w:w="2551"/>
        <w:gridCol w:w="2637"/>
      </w:tblGrid>
      <w:tr w:rsidR="00E935D3" w14:paraId="1E1B7740" w14:textId="77777777" w:rsidTr="00E935D3">
        <w:tc>
          <w:tcPr>
            <w:tcW w:w="1134" w:type="dxa"/>
            <w:vAlign w:val="center"/>
          </w:tcPr>
          <w:p w14:paraId="27B3FD0D" w14:textId="77777777" w:rsidR="00E935D3" w:rsidRDefault="00E935D3" w:rsidP="00E935D3">
            <w:pPr>
              <w:jc w:val="center"/>
            </w:pPr>
            <w:r w:rsidRPr="00BF5BC2">
              <w:rPr>
                <w:rFonts w:ascii="Times New Roman" w:hAnsi="Times New Roman" w:cs="Times New Roman"/>
                <w:b/>
                <w:bCs/>
                <w:color w:val="000000" w:themeColor="text1"/>
                <w:sz w:val="24"/>
                <w:szCs w:val="24"/>
              </w:rPr>
              <w:t>Rank</w:t>
            </w:r>
          </w:p>
        </w:tc>
        <w:tc>
          <w:tcPr>
            <w:tcW w:w="2694" w:type="dxa"/>
            <w:vAlign w:val="center"/>
          </w:tcPr>
          <w:p w14:paraId="3EFF91F9" w14:textId="77777777" w:rsidR="00E935D3" w:rsidRDefault="00E935D3" w:rsidP="00E935D3">
            <w:pPr>
              <w:jc w:val="center"/>
            </w:pPr>
            <w:r w:rsidRPr="00BF5BC2">
              <w:rPr>
                <w:rFonts w:ascii="Times New Roman" w:hAnsi="Times New Roman" w:cs="Times New Roman"/>
                <w:b/>
                <w:bCs/>
                <w:color w:val="000000" w:themeColor="text1"/>
                <w:sz w:val="24"/>
                <w:szCs w:val="24"/>
              </w:rPr>
              <w:t>Factor</w:t>
            </w:r>
          </w:p>
        </w:tc>
        <w:tc>
          <w:tcPr>
            <w:tcW w:w="2551" w:type="dxa"/>
            <w:vAlign w:val="center"/>
          </w:tcPr>
          <w:p w14:paraId="6D8FC469" w14:textId="77777777" w:rsidR="00E935D3" w:rsidRDefault="00E935D3" w:rsidP="00E935D3">
            <w:pPr>
              <w:jc w:val="center"/>
            </w:pPr>
            <w:r w:rsidRPr="00BF5BC2">
              <w:rPr>
                <w:rFonts w:ascii="Times New Roman" w:hAnsi="Times New Roman" w:cs="Times New Roman"/>
                <w:b/>
                <w:bCs/>
                <w:color w:val="000000" w:themeColor="text1"/>
                <w:sz w:val="24"/>
                <w:szCs w:val="24"/>
              </w:rPr>
              <w:t>Total Score</w:t>
            </w:r>
          </w:p>
        </w:tc>
        <w:tc>
          <w:tcPr>
            <w:tcW w:w="2637" w:type="dxa"/>
            <w:vAlign w:val="center"/>
          </w:tcPr>
          <w:p w14:paraId="3F6EF0DF" w14:textId="77777777" w:rsidR="00E935D3" w:rsidRDefault="00E935D3" w:rsidP="00E935D3">
            <w:pPr>
              <w:jc w:val="center"/>
            </w:pPr>
            <w:r w:rsidRPr="00BF5BC2">
              <w:rPr>
                <w:rFonts w:ascii="Times New Roman" w:hAnsi="Times New Roman" w:cs="Times New Roman"/>
                <w:b/>
                <w:bCs/>
                <w:color w:val="000000" w:themeColor="text1"/>
                <w:sz w:val="24"/>
                <w:szCs w:val="24"/>
              </w:rPr>
              <w:t>WAM Score</w:t>
            </w:r>
          </w:p>
        </w:tc>
      </w:tr>
      <w:tr w:rsidR="00E935D3" w14:paraId="398B97D5" w14:textId="77777777" w:rsidTr="00E935D3">
        <w:tc>
          <w:tcPr>
            <w:tcW w:w="1134" w:type="dxa"/>
            <w:vAlign w:val="center"/>
          </w:tcPr>
          <w:p w14:paraId="1EBA9CBB" w14:textId="77777777" w:rsidR="00E935D3" w:rsidRDefault="00E935D3" w:rsidP="00E935D3">
            <w:pPr>
              <w:jc w:val="center"/>
            </w:pPr>
            <w:r w:rsidRPr="00C01909">
              <w:rPr>
                <w:rFonts w:ascii="Times New Roman" w:hAnsi="Times New Roman" w:cs="Times New Roman"/>
                <w:b/>
                <w:bCs/>
                <w:color w:val="000000" w:themeColor="text1"/>
                <w:sz w:val="24"/>
                <w:szCs w:val="24"/>
              </w:rPr>
              <w:t>1</w:t>
            </w:r>
          </w:p>
        </w:tc>
        <w:tc>
          <w:tcPr>
            <w:tcW w:w="2694" w:type="dxa"/>
            <w:vAlign w:val="center"/>
          </w:tcPr>
          <w:p w14:paraId="781B7A89" w14:textId="77777777" w:rsidR="00E935D3" w:rsidRDefault="00E935D3" w:rsidP="006A5D16">
            <w:r w:rsidRPr="00BF5BC2">
              <w:rPr>
                <w:rFonts w:ascii="Times New Roman" w:hAnsi="Times New Roman" w:cs="Times New Roman"/>
                <w:color w:val="000000" w:themeColor="text1"/>
                <w:sz w:val="24"/>
                <w:szCs w:val="24"/>
              </w:rPr>
              <w:t>Taste</w:t>
            </w:r>
          </w:p>
        </w:tc>
        <w:tc>
          <w:tcPr>
            <w:tcW w:w="2551" w:type="dxa"/>
            <w:vAlign w:val="center"/>
          </w:tcPr>
          <w:p w14:paraId="5138DA59" w14:textId="77777777" w:rsidR="00E935D3" w:rsidRDefault="00E935D3" w:rsidP="00E935D3">
            <w:pPr>
              <w:jc w:val="center"/>
            </w:pPr>
            <w:r w:rsidRPr="00BF5BC2">
              <w:rPr>
                <w:rFonts w:ascii="Times New Roman" w:hAnsi="Times New Roman" w:cs="Times New Roman"/>
                <w:color w:val="000000" w:themeColor="text1"/>
                <w:sz w:val="24"/>
                <w:szCs w:val="24"/>
              </w:rPr>
              <w:t>1382</w:t>
            </w:r>
          </w:p>
        </w:tc>
        <w:tc>
          <w:tcPr>
            <w:tcW w:w="2637" w:type="dxa"/>
            <w:vAlign w:val="center"/>
          </w:tcPr>
          <w:p w14:paraId="0D1D567C" w14:textId="77777777" w:rsidR="00E935D3" w:rsidRDefault="00E935D3" w:rsidP="00E935D3">
            <w:pPr>
              <w:jc w:val="center"/>
            </w:pPr>
            <w:r w:rsidRPr="00BF5BC2">
              <w:rPr>
                <w:rFonts w:ascii="Times New Roman" w:hAnsi="Times New Roman" w:cs="Times New Roman"/>
                <w:color w:val="000000" w:themeColor="text1"/>
                <w:sz w:val="24"/>
                <w:szCs w:val="24"/>
              </w:rPr>
              <w:t>4.61</w:t>
            </w:r>
          </w:p>
        </w:tc>
      </w:tr>
      <w:tr w:rsidR="00E935D3" w14:paraId="63AC4672" w14:textId="77777777" w:rsidTr="00E935D3">
        <w:tc>
          <w:tcPr>
            <w:tcW w:w="1134" w:type="dxa"/>
            <w:vAlign w:val="center"/>
          </w:tcPr>
          <w:p w14:paraId="3B4C967A" w14:textId="77777777" w:rsidR="00E935D3" w:rsidRDefault="00E935D3" w:rsidP="00E935D3">
            <w:pPr>
              <w:jc w:val="center"/>
            </w:pPr>
            <w:r w:rsidRPr="00C01909">
              <w:rPr>
                <w:rFonts w:ascii="Times New Roman" w:hAnsi="Times New Roman" w:cs="Times New Roman"/>
                <w:b/>
                <w:bCs/>
                <w:color w:val="000000" w:themeColor="text1"/>
                <w:sz w:val="24"/>
                <w:szCs w:val="24"/>
              </w:rPr>
              <w:t>2</w:t>
            </w:r>
          </w:p>
        </w:tc>
        <w:tc>
          <w:tcPr>
            <w:tcW w:w="2694" w:type="dxa"/>
            <w:vAlign w:val="center"/>
          </w:tcPr>
          <w:p w14:paraId="0435A6D5" w14:textId="77777777" w:rsidR="00E935D3" w:rsidRDefault="00E935D3" w:rsidP="006A5D16">
            <w:r w:rsidRPr="00BF5BC2">
              <w:rPr>
                <w:rFonts w:ascii="Times New Roman" w:hAnsi="Times New Roman" w:cs="Times New Roman"/>
                <w:color w:val="000000" w:themeColor="text1"/>
                <w:sz w:val="24"/>
                <w:szCs w:val="24"/>
              </w:rPr>
              <w:t>Quality</w:t>
            </w:r>
          </w:p>
        </w:tc>
        <w:tc>
          <w:tcPr>
            <w:tcW w:w="2551" w:type="dxa"/>
            <w:vAlign w:val="center"/>
          </w:tcPr>
          <w:p w14:paraId="194DEB0F" w14:textId="77777777" w:rsidR="00E935D3" w:rsidRDefault="00E935D3" w:rsidP="00E935D3">
            <w:pPr>
              <w:jc w:val="center"/>
            </w:pPr>
            <w:r w:rsidRPr="00BF5BC2">
              <w:rPr>
                <w:rFonts w:ascii="Times New Roman" w:hAnsi="Times New Roman" w:cs="Times New Roman"/>
                <w:color w:val="000000" w:themeColor="text1"/>
                <w:sz w:val="24"/>
                <w:szCs w:val="24"/>
              </w:rPr>
              <w:t>1318</w:t>
            </w:r>
          </w:p>
        </w:tc>
        <w:tc>
          <w:tcPr>
            <w:tcW w:w="2637" w:type="dxa"/>
            <w:vAlign w:val="center"/>
          </w:tcPr>
          <w:p w14:paraId="5D3F6255" w14:textId="77777777" w:rsidR="00E935D3" w:rsidRDefault="00E935D3" w:rsidP="00E935D3">
            <w:pPr>
              <w:jc w:val="center"/>
            </w:pPr>
            <w:r w:rsidRPr="00BF5BC2">
              <w:rPr>
                <w:rFonts w:ascii="Times New Roman" w:hAnsi="Times New Roman" w:cs="Times New Roman"/>
                <w:color w:val="000000" w:themeColor="text1"/>
                <w:sz w:val="24"/>
                <w:szCs w:val="24"/>
              </w:rPr>
              <w:t>4.39</w:t>
            </w:r>
          </w:p>
        </w:tc>
      </w:tr>
      <w:tr w:rsidR="00E935D3" w14:paraId="7073FA37" w14:textId="77777777" w:rsidTr="00E935D3">
        <w:tc>
          <w:tcPr>
            <w:tcW w:w="1134" w:type="dxa"/>
            <w:vAlign w:val="center"/>
          </w:tcPr>
          <w:p w14:paraId="63176F02" w14:textId="77777777" w:rsidR="00E935D3" w:rsidRDefault="00E935D3" w:rsidP="00E935D3">
            <w:pPr>
              <w:jc w:val="center"/>
            </w:pPr>
            <w:r w:rsidRPr="00C01909">
              <w:rPr>
                <w:rFonts w:ascii="Times New Roman" w:hAnsi="Times New Roman" w:cs="Times New Roman"/>
                <w:b/>
                <w:bCs/>
                <w:color w:val="000000" w:themeColor="text1"/>
                <w:sz w:val="24"/>
                <w:szCs w:val="24"/>
              </w:rPr>
              <w:t>3</w:t>
            </w:r>
          </w:p>
        </w:tc>
        <w:tc>
          <w:tcPr>
            <w:tcW w:w="2694" w:type="dxa"/>
            <w:vAlign w:val="center"/>
          </w:tcPr>
          <w:p w14:paraId="150A99A3" w14:textId="77777777" w:rsidR="00E935D3" w:rsidRDefault="00E935D3" w:rsidP="006A5D16">
            <w:r w:rsidRPr="00BF5BC2">
              <w:rPr>
                <w:rFonts w:ascii="Times New Roman" w:hAnsi="Times New Roman" w:cs="Times New Roman"/>
                <w:color w:val="000000" w:themeColor="text1"/>
                <w:sz w:val="24"/>
                <w:szCs w:val="24"/>
              </w:rPr>
              <w:t>Price</w:t>
            </w:r>
          </w:p>
        </w:tc>
        <w:tc>
          <w:tcPr>
            <w:tcW w:w="2551" w:type="dxa"/>
            <w:vAlign w:val="center"/>
          </w:tcPr>
          <w:p w14:paraId="52B4C9FF" w14:textId="77777777" w:rsidR="00E935D3" w:rsidRDefault="00E935D3" w:rsidP="00E935D3">
            <w:pPr>
              <w:jc w:val="center"/>
            </w:pPr>
            <w:r w:rsidRPr="00BF5BC2">
              <w:rPr>
                <w:rFonts w:ascii="Times New Roman" w:hAnsi="Times New Roman" w:cs="Times New Roman"/>
                <w:color w:val="000000" w:themeColor="text1"/>
                <w:sz w:val="24"/>
                <w:szCs w:val="24"/>
              </w:rPr>
              <w:t>1181</w:t>
            </w:r>
          </w:p>
        </w:tc>
        <w:tc>
          <w:tcPr>
            <w:tcW w:w="2637" w:type="dxa"/>
            <w:vAlign w:val="center"/>
          </w:tcPr>
          <w:p w14:paraId="7CB615EC" w14:textId="77777777" w:rsidR="00E935D3" w:rsidRDefault="00E935D3" w:rsidP="00E935D3">
            <w:pPr>
              <w:jc w:val="center"/>
            </w:pPr>
            <w:r w:rsidRPr="00BF5BC2">
              <w:rPr>
                <w:rFonts w:ascii="Times New Roman" w:hAnsi="Times New Roman" w:cs="Times New Roman"/>
                <w:color w:val="000000" w:themeColor="text1"/>
                <w:sz w:val="24"/>
                <w:szCs w:val="24"/>
              </w:rPr>
              <w:t>3.94</w:t>
            </w:r>
          </w:p>
        </w:tc>
      </w:tr>
      <w:tr w:rsidR="00E935D3" w14:paraId="1139124B" w14:textId="77777777" w:rsidTr="00E935D3">
        <w:tc>
          <w:tcPr>
            <w:tcW w:w="1134" w:type="dxa"/>
            <w:vAlign w:val="center"/>
          </w:tcPr>
          <w:p w14:paraId="2C52F702" w14:textId="77777777" w:rsidR="00E935D3" w:rsidRDefault="00E935D3" w:rsidP="00E935D3">
            <w:pPr>
              <w:jc w:val="center"/>
            </w:pPr>
            <w:r w:rsidRPr="00C01909">
              <w:rPr>
                <w:rFonts w:ascii="Times New Roman" w:hAnsi="Times New Roman" w:cs="Times New Roman"/>
                <w:b/>
                <w:bCs/>
                <w:color w:val="000000" w:themeColor="text1"/>
                <w:sz w:val="24"/>
                <w:szCs w:val="24"/>
              </w:rPr>
              <w:t>4</w:t>
            </w:r>
          </w:p>
        </w:tc>
        <w:tc>
          <w:tcPr>
            <w:tcW w:w="2694" w:type="dxa"/>
            <w:vAlign w:val="center"/>
          </w:tcPr>
          <w:p w14:paraId="05DAD847" w14:textId="77777777" w:rsidR="00E935D3" w:rsidRDefault="00E935D3" w:rsidP="006A5D16">
            <w:r w:rsidRPr="00BF5BC2">
              <w:rPr>
                <w:rFonts w:ascii="Times New Roman" w:hAnsi="Times New Roman" w:cs="Times New Roman"/>
                <w:color w:val="000000" w:themeColor="text1"/>
                <w:sz w:val="24"/>
                <w:szCs w:val="24"/>
              </w:rPr>
              <w:t>Brand Loyalty</w:t>
            </w:r>
          </w:p>
        </w:tc>
        <w:tc>
          <w:tcPr>
            <w:tcW w:w="2551" w:type="dxa"/>
            <w:vAlign w:val="center"/>
          </w:tcPr>
          <w:p w14:paraId="37A7D963" w14:textId="77777777" w:rsidR="00E935D3" w:rsidRDefault="00E935D3" w:rsidP="00E935D3">
            <w:pPr>
              <w:jc w:val="center"/>
            </w:pPr>
            <w:r w:rsidRPr="00BF5BC2">
              <w:rPr>
                <w:rFonts w:ascii="Times New Roman" w:hAnsi="Times New Roman" w:cs="Times New Roman"/>
                <w:color w:val="000000" w:themeColor="text1"/>
                <w:sz w:val="24"/>
                <w:szCs w:val="24"/>
              </w:rPr>
              <w:t>1180</w:t>
            </w:r>
          </w:p>
        </w:tc>
        <w:tc>
          <w:tcPr>
            <w:tcW w:w="2637" w:type="dxa"/>
            <w:vAlign w:val="center"/>
          </w:tcPr>
          <w:p w14:paraId="3D4B6A48" w14:textId="77777777" w:rsidR="00E935D3" w:rsidRDefault="00E935D3" w:rsidP="00E935D3">
            <w:pPr>
              <w:jc w:val="center"/>
            </w:pPr>
            <w:r w:rsidRPr="00BF5BC2">
              <w:rPr>
                <w:rFonts w:ascii="Times New Roman" w:hAnsi="Times New Roman" w:cs="Times New Roman"/>
                <w:color w:val="000000" w:themeColor="text1"/>
                <w:sz w:val="24"/>
                <w:szCs w:val="24"/>
              </w:rPr>
              <w:t>3.93</w:t>
            </w:r>
          </w:p>
        </w:tc>
      </w:tr>
      <w:tr w:rsidR="00E935D3" w14:paraId="786EA9AF" w14:textId="77777777" w:rsidTr="00E935D3">
        <w:tc>
          <w:tcPr>
            <w:tcW w:w="1134" w:type="dxa"/>
            <w:vAlign w:val="center"/>
          </w:tcPr>
          <w:p w14:paraId="557F7B52" w14:textId="77777777" w:rsidR="00E935D3" w:rsidRDefault="00E935D3" w:rsidP="00E935D3">
            <w:pPr>
              <w:jc w:val="center"/>
            </w:pPr>
            <w:r w:rsidRPr="00C01909">
              <w:rPr>
                <w:rFonts w:ascii="Times New Roman" w:hAnsi="Times New Roman" w:cs="Times New Roman"/>
                <w:b/>
                <w:bCs/>
                <w:color w:val="000000" w:themeColor="text1"/>
                <w:sz w:val="24"/>
                <w:szCs w:val="24"/>
              </w:rPr>
              <w:t>5</w:t>
            </w:r>
          </w:p>
        </w:tc>
        <w:tc>
          <w:tcPr>
            <w:tcW w:w="2694" w:type="dxa"/>
            <w:vAlign w:val="center"/>
          </w:tcPr>
          <w:p w14:paraId="16AADBD9" w14:textId="77777777" w:rsidR="00E935D3" w:rsidRDefault="00E935D3" w:rsidP="006A5D16">
            <w:r w:rsidRPr="00BF5BC2">
              <w:rPr>
                <w:rFonts w:ascii="Times New Roman" w:hAnsi="Times New Roman" w:cs="Times New Roman"/>
                <w:color w:val="000000" w:themeColor="text1"/>
                <w:sz w:val="24"/>
                <w:szCs w:val="24"/>
              </w:rPr>
              <w:t>Promotional Activities</w:t>
            </w:r>
          </w:p>
        </w:tc>
        <w:tc>
          <w:tcPr>
            <w:tcW w:w="2551" w:type="dxa"/>
            <w:vAlign w:val="center"/>
          </w:tcPr>
          <w:p w14:paraId="33C0CC41" w14:textId="77777777" w:rsidR="00E935D3" w:rsidRDefault="00E935D3" w:rsidP="00E935D3">
            <w:pPr>
              <w:jc w:val="center"/>
            </w:pPr>
            <w:r w:rsidRPr="00BF5BC2">
              <w:rPr>
                <w:rFonts w:ascii="Times New Roman" w:hAnsi="Times New Roman" w:cs="Times New Roman"/>
                <w:color w:val="000000" w:themeColor="text1"/>
                <w:sz w:val="24"/>
                <w:szCs w:val="24"/>
              </w:rPr>
              <w:t>1082</w:t>
            </w:r>
          </w:p>
        </w:tc>
        <w:tc>
          <w:tcPr>
            <w:tcW w:w="2637" w:type="dxa"/>
            <w:vAlign w:val="center"/>
          </w:tcPr>
          <w:p w14:paraId="0668AAD7" w14:textId="77777777" w:rsidR="00E935D3" w:rsidRDefault="00E935D3" w:rsidP="00E935D3">
            <w:pPr>
              <w:jc w:val="center"/>
            </w:pPr>
            <w:r w:rsidRPr="00BF5BC2">
              <w:rPr>
                <w:rFonts w:ascii="Times New Roman" w:hAnsi="Times New Roman" w:cs="Times New Roman"/>
                <w:color w:val="000000" w:themeColor="text1"/>
                <w:sz w:val="24"/>
                <w:szCs w:val="24"/>
              </w:rPr>
              <w:t>3.61</w:t>
            </w:r>
          </w:p>
        </w:tc>
      </w:tr>
      <w:tr w:rsidR="00E935D3" w14:paraId="45651D37" w14:textId="77777777" w:rsidTr="00E935D3">
        <w:tc>
          <w:tcPr>
            <w:tcW w:w="1134" w:type="dxa"/>
            <w:vAlign w:val="center"/>
          </w:tcPr>
          <w:p w14:paraId="48708587"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lastRenderedPageBreak/>
              <w:t>6</w:t>
            </w:r>
          </w:p>
        </w:tc>
        <w:tc>
          <w:tcPr>
            <w:tcW w:w="2694" w:type="dxa"/>
            <w:vAlign w:val="center"/>
          </w:tcPr>
          <w:p w14:paraId="1FBF55B3" w14:textId="77777777" w:rsidR="00E935D3" w:rsidRPr="00BF5BC2" w:rsidRDefault="00E935D3" w:rsidP="006A5D16">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Packaging</w:t>
            </w:r>
          </w:p>
        </w:tc>
        <w:tc>
          <w:tcPr>
            <w:tcW w:w="2551" w:type="dxa"/>
            <w:vAlign w:val="center"/>
          </w:tcPr>
          <w:p w14:paraId="0A477CB6"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911</w:t>
            </w:r>
          </w:p>
        </w:tc>
        <w:tc>
          <w:tcPr>
            <w:tcW w:w="2637" w:type="dxa"/>
            <w:vAlign w:val="center"/>
          </w:tcPr>
          <w:p w14:paraId="73880CEF"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3.04</w:t>
            </w:r>
          </w:p>
        </w:tc>
      </w:tr>
      <w:tr w:rsidR="00E935D3" w14:paraId="1E90A33A" w14:textId="77777777" w:rsidTr="00E935D3">
        <w:tc>
          <w:tcPr>
            <w:tcW w:w="1134" w:type="dxa"/>
            <w:vAlign w:val="center"/>
          </w:tcPr>
          <w:p w14:paraId="531EB280"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7</w:t>
            </w:r>
          </w:p>
        </w:tc>
        <w:tc>
          <w:tcPr>
            <w:tcW w:w="2694" w:type="dxa"/>
            <w:vAlign w:val="center"/>
          </w:tcPr>
          <w:p w14:paraId="5BB2CB70" w14:textId="77777777" w:rsidR="00E935D3" w:rsidRPr="00BF5BC2" w:rsidRDefault="00E935D3" w:rsidP="006A5D16">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Shelf Life</w:t>
            </w:r>
          </w:p>
        </w:tc>
        <w:tc>
          <w:tcPr>
            <w:tcW w:w="2551" w:type="dxa"/>
            <w:vAlign w:val="center"/>
          </w:tcPr>
          <w:p w14:paraId="753379F3"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848</w:t>
            </w:r>
          </w:p>
        </w:tc>
        <w:tc>
          <w:tcPr>
            <w:tcW w:w="2637" w:type="dxa"/>
            <w:vAlign w:val="center"/>
          </w:tcPr>
          <w:p w14:paraId="52DA5F8E"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2.83</w:t>
            </w:r>
          </w:p>
        </w:tc>
      </w:tr>
      <w:tr w:rsidR="00E935D3" w14:paraId="4AB60B69" w14:textId="77777777" w:rsidTr="00E935D3">
        <w:tc>
          <w:tcPr>
            <w:tcW w:w="1134" w:type="dxa"/>
            <w:vAlign w:val="center"/>
          </w:tcPr>
          <w:p w14:paraId="2DD2BD57"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8</w:t>
            </w:r>
          </w:p>
        </w:tc>
        <w:tc>
          <w:tcPr>
            <w:tcW w:w="2694" w:type="dxa"/>
            <w:vAlign w:val="center"/>
          </w:tcPr>
          <w:p w14:paraId="08B68135" w14:textId="77777777" w:rsidR="00E935D3" w:rsidRPr="00BF5BC2" w:rsidRDefault="00E935D3" w:rsidP="006A5D16">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Availability</w:t>
            </w:r>
          </w:p>
        </w:tc>
        <w:tc>
          <w:tcPr>
            <w:tcW w:w="2551" w:type="dxa"/>
            <w:vAlign w:val="center"/>
          </w:tcPr>
          <w:p w14:paraId="5C87967C"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821</w:t>
            </w:r>
          </w:p>
        </w:tc>
        <w:tc>
          <w:tcPr>
            <w:tcW w:w="2637" w:type="dxa"/>
            <w:vAlign w:val="center"/>
          </w:tcPr>
          <w:p w14:paraId="58A4F0C8"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2.74</w:t>
            </w:r>
          </w:p>
        </w:tc>
      </w:tr>
      <w:tr w:rsidR="00E935D3" w14:paraId="4A8F8251" w14:textId="77777777" w:rsidTr="00E935D3">
        <w:tc>
          <w:tcPr>
            <w:tcW w:w="1134" w:type="dxa"/>
            <w:vAlign w:val="center"/>
          </w:tcPr>
          <w:p w14:paraId="44E0A46B"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9</w:t>
            </w:r>
          </w:p>
        </w:tc>
        <w:tc>
          <w:tcPr>
            <w:tcW w:w="2694" w:type="dxa"/>
            <w:vAlign w:val="center"/>
          </w:tcPr>
          <w:p w14:paraId="79107E93" w14:textId="77777777" w:rsidR="00E935D3" w:rsidRPr="00BF5BC2" w:rsidRDefault="00E935D3" w:rsidP="006A5D16">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Size of Packages</w:t>
            </w:r>
          </w:p>
        </w:tc>
        <w:tc>
          <w:tcPr>
            <w:tcW w:w="2551" w:type="dxa"/>
            <w:vAlign w:val="center"/>
          </w:tcPr>
          <w:p w14:paraId="08D4C837"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748</w:t>
            </w:r>
          </w:p>
        </w:tc>
        <w:tc>
          <w:tcPr>
            <w:tcW w:w="2637" w:type="dxa"/>
            <w:vAlign w:val="center"/>
          </w:tcPr>
          <w:p w14:paraId="66118E5D"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2.49</w:t>
            </w:r>
          </w:p>
        </w:tc>
      </w:tr>
    </w:tbl>
    <w:p w14:paraId="2E7A6A70" w14:textId="1B33E887" w:rsidR="00A60656" w:rsidRDefault="00A60656" w:rsidP="00A60656">
      <w:pPr>
        <w:spacing w:line="276" w:lineRule="auto"/>
        <w:jc w:val="both"/>
        <w:rPr>
          <w:rFonts w:ascii="Times New Roman" w:hAnsi="Times New Roman" w:cs="Times New Roman"/>
          <w:b/>
          <w:bCs/>
          <w:sz w:val="24"/>
          <w:szCs w:val="24"/>
          <w:lang w:val="en-US"/>
        </w:rPr>
      </w:pPr>
    </w:p>
    <w:p w14:paraId="29520AFB" w14:textId="7725B30A" w:rsidR="00A60656" w:rsidRPr="00BF5BC2" w:rsidRDefault="00651354" w:rsidP="00A60656">
      <w:pPr>
        <w:spacing w:before="120" w:after="60" w:line="276"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w:t>
      </w:r>
      <w:r w:rsidR="00A60656" w:rsidRPr="00BF5BC2">
        <w:rPr>
          <w:rFonts w:ascii="Times New Roman" w:hAnsi="Times New Roman" w:cs="Times New Roman"/>
          <w:b/>
          <w:bCs/>
          <w:color w:val="000000" w:themeColor="text1"/>
          <w:sz w:val="24"/>
          <w:szCs w:val="24"/>
        </w:rPr>
        <w:t>.</w:t>
      </w:r>
      <w:r w:rsidR="004B15A2">
        <w:rPr>
          <w:rFonts w:ascii="Times New Roman" w:hAnsi="Times New Roman" w:cs="Times New Roman"/>
          <w:b/>
          <w:bCs/>
          <w:color w:val="000000" w:themeColor="text1"/>
          <w:sz w:val="24"/>
          <w:szCs w:val="24"/>
        </w:rPr>
        <w:t>4</w:t>
      </w:r>
      <w:r w:rsidR="00A60656" w:rsidRPr="00BF5BC2">
        <w:rPr>
          <w:rFonts w:ascii="Times New Roman" w:hAnsi="Times New Roman" w:cs="Times New Roman"/>
          <w:b/>
          <w:bCs/>
          <w:color w:val="000000" w:themeColor="text1"/>
          <w:sz w:val="24"/>
          <w:szCs w:val="24"/>
        </w:rPr>
        <w:t xml:space="preserve"> Brand Preference</w:t>
      </w:r>
      <w:r w:rsidR="006C06E8">
        <w:rPr>
          <w:rFonts w:ascii="Times New Roman" w:hAnsi="Times New Roman" w:cs="Times New Roman"/>
          <w:b/>
          <w:bCs/>
          <w:color w:val="000000" w:themeColor="text1"/>
          <w:sz w:val="24"/>
          <w:szCs w:val="24"/>
        </w:rPr>
        <w:t xml:space="preserve"> </w:t>
      </w:r>
      <w:r w:rsidR="006C06E8" w:rsidRPr="00BF5BC2">
        <w:rPr>
          <w:rFonts w:ascii="Times New Roman" w:hAnsi="Times New Roman" w:cs="Times New Roman"/>
          <w:b/>
          <w:bCs/>
          <w:color w:val="000000" w:themeColor="text1"/>
          <w:sz w:val="24"/>
          <w:szCs w:val="24"/>
        </w:rPr>
        <w:t>by Consumers</w:t>
      </w:r>
    </w:p>
    <w:p w14:paraId="6DF2154D" w14:textId="112726F3" w:rsidR="00A60656" w:rsidRPr="00BF5BC2" w:rsidRDefault="00A60656" w:rsidP="00A60656">
      <w:pPr>
        <w:spacing w:before="60" w:after="60" w:line="276" w:lineRule="auto"/>
        <w:jc w:val="both"/>
        <w:rPr>
          <w:rFonts w:ascii="Times New Roman" w:hAnsi="Times New Roman" w:cs="Times New Roman"/>
          <w:color w:val="000000" w:themeColor="text1"/>
          <w:sz w:val="24"/>
          <w:szCs w:val="24"/>
        </w:rPr>
      </w:pPr>
      <w:r w:rsidRPr="00BF5BC2">
        <w:rPr>
          <w:rFonts w:ascii="Times New Roman" w:hAnsi="Times New Roman" w:cs="Times New Roman"/>
          <w:color w:val="000000" w:themeColor="text1"/>
          <w:sz w:val="24"/>
          <w:szCs w:val="24"/>
        </w:rPr>
        <w:t xml:space="preserve">Garrett Ranking analysis of brand preference factors </w:t>
      </w:r>
      <w:r w:rsidR="00F3428C">
        <w:rPr>
          <w:rFonts w:ascii="Times New Roman" w:hAnsi="Times New Roman" w:cs="Times New Roman"/>
          <w:color w:val="000000" w:themeColor="text1"/>
          <w:sz w:val="24"/>
          <w:szCs w:val="24"/>
        </w:rPr>
        <w:t xml:space="preserve">shows in </w:t>
      </w:r>
      <w:r w:rsidRPr="00BF5BC2">
        <w:rPr>
          <w:rFonts w:ascii="Times New Roman" w:hAnsi="Times New Roman" w:cs="Times New Roman"/>
          <w:color w:val="000000" w:themeColor="text1"/>
          <w:sz w:val="24"/>
          <w:szCs w:val="24"/>
        </w:rPr>
        <w:t>Table 4</w:t>
      </w:r>
      <w:r w:rsidR="00F3428C">
        <w:rPr>
          <w:rFonts w:ascii="Times New Roman" w:hAnsi="Times New Roman" w:cs="Times New Roman"/>
          <w:color w:val="000000" w:themeColor="text1"/>
          <w:sz w:val="24"/>
          <w:szCs w:val="24"/>
        </w:rPr>
        <w:t xml:space="preserve"> which </w:t>
      </w:r>
      <w:r w:rsidRPr="00BF5BC2">
        <w:rPr>
          <w:rFonts w:ascii="Times New Roman" w:hAnsi="Times New Roman" w:cs="Times New Roman"/>
          <w:color w:val="000000" w:themeColor="text1"/>
          <w:sz w:val="24"/>
          <w:szCs w:val="24"/>
        </w:rPr>
        <w:t xml:space="preserve">identified taste and flavour as the most decisive criterion </w:t>
      </w:r>
      <w:r w:rsidR="0085425F">
        <w:rPr>
          <w:rFonts w:ascii="Times New Roman" w:hAnsi="Times New Roman" w:cs="Times New Roman"/>
          <w:color w:val="000000" w:themeColor="text1"/>
          <w:sz w:val="24"/>
          <w:szCs w:val="24"/>
        </w:rPr>
        <w:t xml:space="preserve">with </w:t>
      </w:r>
      <w:r w:rsidRPr="00BF5BC2">
        <w:rPr>
          <w:rFonts w:ascii="Times New Roman" w:hAnsi="Times New Roman" w:cs="Times New Roman"/>
          <w:color w:val="000000" w:themeColor="text1"/>
          <w:sz w:val="24"/>
          <w:szCs w:val="24"/>
        </w:rPr>
        <w:t>score</w:t>
      </w:r>
      <w:r w:rsidR="0085425F">
        <w:rPr>
          <w:rFonts w:ascii="Times New Roman" w:hAnsi="Times New Roman" w:cs="Times New Roman"/>
          <w:color w:val="000000" w:themeColor="text1"/>
          <w:sz w:val="24"/>
          <w:szCs w:val="24"/>
        </w:rPr>
        <w:t xml:space="preserve"> of</w:t>
      </w:r>
      <w:r w:rsidRPr="00BF5BC2">
        <w:rPr>
          <w:rFonts w:ascii="Times New Roman" w:hAnsi="Times New Roman" w:cs="Times New Roman"/>
          <w:color w:val="000000" w:themeColor="text1"/>
          <w:sz w:val="24"/>
          <w:szCs w:val="24"/>
        </w:rPr>
        <w:t xml:space="preserve"> 69.72</w:t>
      </w:r>
      <w:r w:rsidR="00C972AA">
        <w:rPr>
          <w:rFonts w:ascii="Times New Roman" w:hAnsi="Times New Roman" w:cs="Times New Roman"/>
          <w:color w:val="000000" w:themeColor="text1"/>
          <w:sz w:val="24"/>
          <w:szCs w:val="24"/>
        </w:rPr>
        <w:t xml:space="preserve"> ranked first</w:t>
      </w:r>
      <w:r w:rsidRPr="00BF5BC2">
        <w:rPr>
          <w:rFonts w:ascii="Times New Roman" w:hAnsi="Times New Roman" w:cs="Times New Roman"/>
          <w:color w:val="000000" w:themeColor="text1"/>
          <w:sz w:val="24"/>
          <w:szCs w:val="24"/>
        </w:rPr>
        <w:t xml:space="preserve">, followed by reasonable price </w:t>
      </w:r>
      <w:r w:rsidR="0085425F">
        <w:rPr>
          <w:rFonts w:ascii="Times New Roman" w:hAnsi="Times New Roman" w:cs="Times New Roman"/>
          <w:color w:val="000000" w:themeColor="text1"/>
          <w:sz w:val="24"/>
          <w:szCs w:val="24"/>
        </w:rPr>
        <w:t xml:space="preserve">with score of </w:t>
      </w:r>
      <w:r w:rsidRPr="00BF5BC2">
        <w:rPr>
          <w:rFonts w:ascii="Times New Roman" w:hAnsi="Times New Roman" w:cs="Times New Roman"/>
          <w:color w:val="000000" w:themeColor="text1"/>
          <w:sz w:val="24"/>
          <w:szCs w:val="24"/>
        </w:rPr>
        <w:t>57.96</w:t>
      </w:r>
      <w:r w:rsidR="00C972AA">
        <w:rPr>
          <w:rFonts w:ascii="Times New Roman" w:hAnsi="Times New Roman" w:cs="Times New Roman"/>
          <w:color w:val="000000" w:themeColor="text1"/>
          <w:sz w:val="24"/>
          <w:szCs w:val="24"/>
        </w:rPr>
        <w:t xml:space="preserve"> ranked second</w:t>
      </w:r>
      <w:r w:rsidR="0085425F">
        <w:rPr>
          <w:rFonts w:ascii="Times New Roman" w:hAnsi="Times New Roman" w:cs="Times New Roman"/>
          <w:color w:val="000000" w:themeColor="text1"/>
          <w:sz w:val="24"/>
          <w:szCs w:val="24"/>
        </w:rPr>
        <w:t xml:space="preserve"> </w:t>
      </w:r>
      <w:r w:rsidRPr="00BF5BC2">
        <w:rPr>
          <w:rFonts w:ascii="Times New Roman" w:hAnsi="Times New Roman" w:cs="Times New Roman"/>
          <w:color w:val="000000" w:themeColor="text1"/>
          <w:sz w:val="24"/>
          <w:szCs w:val="24"/>
        </w:rPr>
        <w:t xml:space="preserve">and good brand image </w:t>
      </w:r>
      <w:r w:rsidR="0085425F">
        <w:rPr>
          <w:rFonts w:ascii="Times New Roman" w:hAnsi="Times New Roman" w:cs="Times New Roman"/>
          <w:color w:val="000000" w:themeColor="text1"/>
          <w:sz w:val="24"/>
          <w:szCs w:val="24"/>
        </w:rPr>
        <w:t xml:space="preserve">with score of </w:t>
      </w:r>
      <w:r w:rsidRPr="00BF5BC2">
        <w:rPr>
          <w:rFonts w:ascii="Times New Roman" w:hAnsi="Times New Roman" w:cs="Times New Roman"/>
          <w:color w:val="000000" w:themeColor="text1"/>
          <w:sz w:val="24"/>
          <w:szCs w:val="24"/>
        </w:rPr>
        <w:t>56.44</w:t>
      </w:r>
      <w:r w:rsidR="00C972AA">
        <w:rPr>
          <w:rFonts w:ascii="Times New Roman" w:hAnsi="Times New Roman" w:cs="Times New Roman"/>
          <w:color w:val="000000" w:themeColor="text1"/>
          <w:sz w:val="24"/>
          <w:szCs w:val="24"/>
        </w:rPr>
        <w:t xml:space="preserve"> ranked </w:t>
      </w:r>
      <w:r w:rsidR="00423DFC">
        <w:rPr>
          <w:rFonts w:ascii="Times New Roman" w:hAnsi="Times New Roman" w:cs="Times New Roman"/>
          <w:color w:val="000000" w:themeColor="text1"/>
          <w:sz w:val="24"/>
          <w:szCs w:val="24"/>
        </w:rPr>
        <w:t>third</w:t>
      </w:r>
      <w:r w:rsidRPr="00BF5BC2">
        <w:rPr>
          <w:rFonts w:ascii="Times New Roman" w:hAnsi="Times New Roman" w:cs="Times New Roman"/>
          <w:color w:val="000000" w:themeColor="text1"/>
          <w:sz w:val="24"/>
          <w:szCs w:val="24"/>
        </w:rPr>
        <w:t xml:space="preserve">. Health attributes ranked fourth </w:t>
      </w:r>
      <w:r w:rsidR="00423DFC">
        <w:rPr>
          <w:rFonts w:ascii="Times New Roman" w:hAnsi="Times New Roman" w:cs="Times New Roman"/>
          <w:color w:val="000000" w:themeColor="text1"/>
          <w:sz w:val="24"/>
          <w:szCs w:val="24"/>
        </w:rPr>
        <w:t xml:space="preserve">with score of </w:t>
      </w:r>
      <w:r w:rsidRPr="00BF5BC2">
        <w:rPr>
          <w:rFonts w:ascii="Times New Roman" w:hAnsi="Times New Roman" w:cs="Times New Roman"/>
          <w:color w:val="000000" w:themeColor="text1"/>
          <w:sz w:val="24"/>
          <w:szCs w:val="24"/>
        </w:rPr>
        <w:t xml:space="preserve">52.30, while packaging attractiveness </w:t>
      </w:r>
      <w:r w:rsidR="00423DFC">
        <w:rPr>
          <w:rFonts w:ascii="Times New Roman" w:hAnsi="Times New Roman" w:cs="Times New Roman"/>
          <w:color w:val="000000" w:themeColor="text1"/>
          <w:sz w:val="24"/>
          <w:szCs w:val="24"/>
        </w:rPr>
        <w:t xml:space="preserve">ranked fifth with score of </w:t>
      </w:r>
      <w:r w:rsidRPr="00BF5BC2">
        <w:rPr>
          <w:rFonts w:ascii="Times New Roman" w:hAnsi="Times New Roman" w:cs="Times New Roman"/>
          <w:color w:val="000000" w:themeColor="text1"/>
          <w:sz w:val="24"/>
          <w:szCs w:val="24"/>
        </w:rPr>
        <w:t xml:space="preserve">46.20, advertisements </w:t>
      </w:r>
      <w:r w:rsidR="00E12E9B">
        <w:rPr>
          <w:rFonts w:ascii="Times New Roman" w:hAnsi="Times New Roman" w:cs="Times New Roman"/>
          <w:color w:val="000000" w:themeColor="text1"/>
          <w:sz w:val="24"/>
          <w:szCs w:val="24"/>
        </w:rPr>
        <w:t xml:space="preserve">ranked sixth with score of </w:t>
      </w:r>
      <w:r w:rsidRPr="00BF5BC2">
        <w:rPr>
          <w:rFonts w:ascii="Times New Roman" w:hAnsi="Times New Roman" w:cs="Times New Roman"/>
          <w:color w:val="000000" w:themeColor="text1"/>
          <w:sz w:val="24"/>
          <w:szCs w:val="24"/>
        </w:rPr>
        <w:t xml:space="preserve">44.92, variety of </w:t>
      </w:r>
      <w:r w:rsidR="00E12E9B">
        <w:rPr>
          <w:rFonts w:ascii="Times New Roman" w:hAnsi="Times New Roman" w:cs="Times New Roman"/>
          <w:color w:val="000000" w:themeColor="text1"/>
          <w:sz w:val="24"/>
          <w:szCs w:val="24"/>
        </w:rPr>
        <w:t xml:space="preserve">spice </w:t>
      </w:r>
      <w:r w:rsidRPr="00BF5BC2">
        <w:rPr>
          <w:rFonts w:ascii="Times New Roman" w:hAnsi="Times New Roman" w:cs="Times New Roman"/>
          <w:color w:val="000000" w:themeColor="text1"/>
          <w:sz w:val="24"/>
          <w:szCs w:val="24"/>
        </w:rPr>
        <w:t xml:space="preserve">offerings </w:t>
      </w:r>
      <w:r w:rsidR="00E12E9B">
        <w:rPr>
          <w:rFonts w:ascii="Times New Roman" w:hAnsi="Times New Roman" w:cs="Times New Roman"/>
          <w:color w:val="000000" w:themeColor="text1"/>
          <w:sz w:val="24"/>
          <w:szCs w:val="24"/>
        </w:rPr>
        <w:t xml:space="preserve">ranked seventh with score of </w:t>
      </w:r>
      <w:r w:rsidRPr="00BF5BC2">
        <w:rPr>
          <w:rFonts w:ascii="Times New Roman" w:hAnsi="Times New Roman" w:cs="Times New Roman"/>
          <w:color w:val="000000" w:themeColor="text1"/>
          <w:sz w:val="24"/>
          <w:szCs w:val="24"/>
        </w:rPr>
        <w:t>41.54</w:t>
      </w:r>
      <w:r w:rsidR="00651354">
        <w:rPr>
          <w:rFonts w:ascii="Times New Roman" w:hAnsi="Times New Roman" w:cs="Times New Roman"/>
          <w:color w:val="000000" w:themeColor="text1"/>
          <w:sz w:val="24"/>
          <w:szCs w:val="24"/>
        </w:rPr>
        <w:t xml:space="preserve"> and</w:t>
      </w:r>
      <w:r w:rsidRPr="00BF5BC2">
        <w:rPr>
          <w:rFonts w:ascii="Times New Roman" w:hAnsi="Times New Roman" w:cs="Times New Roman"/>
          <w:color w:val="000000" w:themeColor="text1"/>
          <w:sz w:val="24"/>
          <w:szCs w:val="24"/>
        </w:rPr>
        <w:t xml:space="preserve"> easy availability </w:t>
      </w:r>
      <w:r w:rsidR="00E12E9B">
        <w:rPr>
          <w:rFonts w:ascii="Times New Roman" w:hAnsi="Times New Roman" w:cs="Times New Roman"/>
          <w:color w:val="000000" w:themeColor="text1"/>
          <w:sz w:val="24"/>
          <w:szCs w:val="24"/>
        </w:rPr>
        <w:t xml:space="preserve">ranked eighth with score of </w:t>
      </w:r>
      <w:r w:rsidRPr="00BF5BC2">
        <w:rPr>
          <w:rFonts w:ascii="Times New Roman" w:hAnsi="Times New Roman" w:cs="Times New Roman"/>
          <w:color w:val="000000" w:themeColor="text1"/>
          <w:sz w:val="24"/>
          <w:szCs w:val="24"/>
        </w:rPr>
        <w:t>40.92</w:t>
      </w:r>
      <w:r w:rsidR="00E12E9B">
        <w:rPr>
          <w:rFonts w:ascii="Times New Roman" w:hAnsi="Times New Roman" w:cs="Times New Roman"/>
          <w:color w:val="000000" w:themeColor="text1"/>
          <w:sz w:val="24"/>
          <w:szCs w:val="24"/>
        </w:rPr>
        <w:t xml:space="preserve"> </w:t>
      </w:r>
      <w:r w:rsidRPr="00BF5BC2">
        <w:rPr>
          <w:rFonts w:ascii="Times New Roman" w:hAnsi="Times New Roman" w:cs="Times New Roman"/>
          <w:color w:val="000000" w:themeColor="text1"/>
          <w:sz w:val="24"/>
          <w:szCs w:val="24"/>
        </w:rPr>
        <w:t xml:space="preserve">progressively lower. </w:t>
      </w:r>
    </w:p>
    <w:p w14:paraId="7B281345" w14:textId="44D9232B" w:rsidR="00A60656" w:rsidRPr="00BF5BC2" w:rsidRDefault="00A60656" w:rsidP="00A60656">
      <w:pPr>
        <w:spacing w:before="80" w:after="40"/>
        <w:jc w:val="center"/>
        <w:rPr>
          <w:rFonts w:ascii="Times New Roman" w:hAnsi="Times New Roman" w:cs="Times New Roman"/>
          <w:color w:val="000000" w:themeColor="text1"/>
          <w:sz w:val="24"/>
          <w:szCs w:val="24"/>
        </w:rPr>
      </w:pPr>
      <w:r w:rsidRPr="00BF5BC2">
        <w:rPr>
          <w:rFonts w:ascii="Times New Roman" w:hAnsi="Times New Roman" w:cs="Times New Roman"/>
          <w:b/>
          <w:bCs/>
          <w:color w:val="000000" w:themeColor="text1"/>
          <w:sz w:val="24"/>
          <w:szCs w:val="24"/>
        </w:rPr>
        <w:t xml:space="preserve">Table 4: Factors Influencing Brand Preference </w:t>
      </w:r>
      <w:r w:rsidR="00651354">
        <w:rPr>
          <w:rFonts w:ascii="Times New Roman" w:hAnsi="Times New Roman" w:cs="Times New Roman"/>
          <w:b/>
          <w:bCs/>
          <w:color w:val="000000" w:themeColor="text1"/>
          <w:sz w:val="24"/>
          <w:szCs w:val="24"/>
        </w:rPr>
        <w:t>-</w:t>
      </w:r>
      <w:r w:rsidRPr="00BF5BC2">
        <w:rPr>
          <w:rFonts w:ascii="Times New Roman" w:hAnsi="Times New Roman" w:cs="Times New Roman"/>
          <w:b/>
          <w:bCs/>
          <w:color w:val="000000" w:themeColor="text1"/>
          <w:sz w:val="24"/>
          <w:szCs w:val="24"/>
        </w:rPr>
        <w:t xml:space="preserve"> Garrett Ranking Analysis</w:t>
      </w:r>
    </w:p>
    <w:tbl>
      <w:tblPr>
        <w:tblStyle w:val="TableGrid"/>
        <w:tblW w:w="9140" w:type="dxa"/>
        <w:tblBorders>
          <w:left w:val="none" w:sz="0" w:space="0" w:color="auto"/>
          <w:right w:val="none" w:sz="0" w:space="0" w:color="auto"/>
          <w:insideV w:val="none" w:sz="0" w:space="0" w:color="auto"/>
        </w:tblBorders>
        <w:tblLook w:val="04A0" w:firstRow="1" w:lastRow="0" w:firstColumn="1" w:lastColumn="0" w:noHBand="0" w:noVBand="1"/>
      </w:tblPr>
      <w:tblGrid>
        <w:gridCol w:w="1576"/>
        <w:gridCol w:w="4024"/>
        <w:gridCol w:w="3540"/>
      </w:tblGrid>
      <w:tr w:rsidR="00E935D3" w14:paraId="4B407BB1" w14:textId="77777777" w:rsidTr="00AF6AB0">
        <w:trPr>
          <w:trHeight w:val="358"/>
        </w:trPr>
        <w:tc>
          <w:tcPr>
            <w:tcW w:w="1576" w:type="dxa"/>
            <w:vAlign w:val="center"/>
          </w:tcPr>
          <w:p w14:paraId="4C0E6281" w14:textId="77777777" w:rsidR="00E935D3" w:rsidRDefault="00E935D3" w:rsidP="00E935D3">
            <w:pPr>
              <w:jc w:val="center"/>
            </w:pPr>
            <w:r w:rsidRPr="00BF5BC2">
              <w:rPr>
                <w:rFonts w:ascii="Times New Roman" w:hAnsi="Times New Roman" w:cs="Times New Roman"/>
                <w:b/>
                <w:bCs/>
                <w:color w:val="000000" w:themeColor="text1"/>
                <w:sz w:val="24"/>
                <w:szCs w:val="24"/>
              </w:rPr>
              <w:t>Rank</w:t>
            </w:r>
          </w:p>
        </w:tc>
        <w:tc>
          <w:tcPr>
            <w:tcW w:w="4024" w:type="dxa"/>
            <w:vAlign w:val="center"/>
          </w:tcPr>
          <w:p w14:paraId="5EE5D404" w14:textId="77777777" w:rsidR="00E935D3" w:rsidRDefault="00E935D3" w:rsidP="00E935D3">
            <w:pPr>
              <w:jc w:val="center"/>
            </w:pPr>
            <w:r w:rsidRPr="00BF5BC2">
              <w:rPr>
                <w:rFonts w:ascii="Times New Roman" w:hAnsi="Times New Roman" w:cs="Times New Roman"/>
                <w:b/>
                <w:bCs/>
                <w:color w:val="000000" w:themeColor="text1"/>
                <w:sz w:val="24"/>
                <w:szCs w:val="24"/>
              </w:rPr>
              <w:t>Factor</w:t>
            </w:r>
          </w:p>
        </w:tc>
        <w:tc>
          <w:tcPr>
            <w:tcW w:w="3540" w:type="dxa"/>
            <w:vAlign w:val="center"/>
          </w:tcPr>
          <w:p w14:paraId="32037F89" w14:textId="77777777" w:rsidR="00E935D3" w:rsidRDefault="00E935D3" w:rsidP="00E935D3">
            <w:pPr>
              <w:jc w:val="center"/>
            </w:pPr>
            <w:r w:rsidRPr="00BF5BC2">
              <w:rPr>
                <w:rFonts w:ascii="Times New Roman" w:hAnsi="Times New Roman" w:cs="Times New Roman"/>
                <w:b/>
                <w:bCs/>
                <w:color w:val="000000" w:themeColor="text1"/>
                <w:sz w:val="24"/>
                <w:szCs w:val="24"/>
              </w:rPr>
              <w:t>Average Mean Score</w:t>
            </w:r>
          </w:p>
        </w:tc>
      </w:tr>
      <w:tr w:rsidR="00E935D3" w14:paraId="72173925" w14:textId="77777777" w:rsidTr="00AF6AB0">
        <w:trPr>
          <w:trHeight w:val="344"/>
        </w:trPr>
        <w:tc>
          <w:tcPr>
            <w:tcW w:w="1576" w:type="dxa"/>
            <w:vAlign w:val="center"/>
          </w:tcPr>
          <w:p w14:paraId="03D615BD" w14:textId="77777777" w:rsidR="00E935D3" w:rsidRDefault="00E935D3" w:rsidP="00E935D3">
            <w:pPr>
              <w:jc w:val="center"/>
            </w:pPr>
            <w:r w:rsidRPr="00C01909">
              <w:rPr>
                <w:rFonts w:ascii="Times New Roman" w:hAnsi="Times New Roman" w:cs="Times New Roman"/>
                <w:b/>
                <w:bCs/>
                <w:color w:val="000000" w:themeColor="text1"/>
                <w:sz w:val="24"/>
                <w:szCs w:val="24"/>
              </w:rPr>
              <w:t>1</w:t>
            </w:r>
          </w:p>
        </w:tc>
        <w:tc>
          <w:tcPr>
            <w:tcW w:w="4024" w:type="dxa"/>
            <w:vAlign w:val="center"/>
          </w:tcPr>
          <w:p w14:paraId="470C9E5F" w14:textId="77777777" w:rsidR="00E935D3" w:rsidRDefault="00E935D3" w:rsidP="006A5D16">
            <w:r w:rsidRPr="00BF5BC2">
              <w:rPr>
                <w:rFonts w:ascii="Times New Roman" w:hAnsi="Times New Roman" w:cs="Times New Roman"/>
                <w:color w:val="000000" w:themeColor="text1"/>
                <w:sz w:val="24"/>
                <w:szCs w:val="24"/>
              </w:rPr>
              <w:t>Taste and Flavour</w:t>
            </w:r>
          </w:p>
        </w:tc>
        <w:tc>
          <w:tcPr>
            <w:tcW w:w="3540" w:type="dxa"/>
            <w:vAlign w:val="center"/>
          </w:tcPr>
          <w:p w14:paraId="4A246A84" w14:textId="77777777" w:rsidR="00E935D3" w:rsidRDefault="00E935D3" w:rsidP="00E935D3">
            <w:pPr>
              <w:jc w:val="center"/>
            </w:pPr>
            <w:r w:rsidRPr="00BF5BC2">
              <w:rPr>
                <w:rFonts w:ascii="Times New Roman" w:hAnsi="Times New Roman" w:cs="Times New Roman"/>
                <w:color w:val="000000" w:themeColor="text1"/>
                <w:sz w:val="24"/>
                <w:szCs w:val="24"/>
              </w:rPr>
              <w:t>69.72</w:t>
            </w:r>
          </w:p>
        </w:tc>
      </w:tr>
      <w:tr w:rsidR="00E935D3" w14:paraId="4AD8426E" w14:textId="77777777" w:rsidTr="00AF6AB0">
        <w:trPr>
          <w:trHeight w:val="358"/>
        </w:trPr>
        <w:tc>
          <w:tcPr>
            <w:tcW w:w="1576" w:type="dxa"/>
            <w:vAlign w:val="center"/>
          </w:tcPr>
          <w:p w14:paraId="7FF82F8E" w14:textId="77777777" w:rsidR="00E935D3" w:rsidRDefault="00E935D3" w:rsidP="00E935D3">
            <w:pPr>
              <w:jc w:val="center"/>
            </w:pPr>
            <w:r w:rsidRPr="00C01909">
              <w:rPr>
                <w:rFonts w:ascii="Times New Roman" w:hAnsi="Times New Roman" w:cs="Times New Roman"/>
                <w:b/>
                <w:bCs/>
                <w:color w:val="000000" w:themeColor="text1"/>
                <w:sz w:val="24"/>
                <w:szCs w:val="24"/>
              </w:rPr>
              <w:t>2</w:t>
            </w:r>
          </w:p>
        </w:tc>
        <w:tc>
          <w:tcPr>
            <w:tcW w:w="4024" w:type="dxa"/>
            <w:vAlign w:val="center"/>
          </w:tcPr>
          <w:p w14:paraId="6F45692C" w14:textId="77777777" w:rsidR="00E935D3" w:rsidRDefault="00E935D3" w:rsidP="006A5D16">
            <w:r w:rsidRPr="00BF5BC2">
              <w:rPr>
                <w:rFonts w:ascii="Times New Roman" w:hAnsi="Times New Roman" w:cs="Times New Roman"/>
                <w:color w:val="000000" w:themeColor="text1"/>
                <w:sz w:val="24"/>
                <w:szCs w:val="24"/>
              </w:rPr>
              <w:t>Reasonable Price</w:t>
            </w:r>
          </w:p>
        </w:tc>
        <w:tc>
          <w:tcPr>
            <w:tcW w:w="3540" w:type="dxa"/>
            <w:vAlign w:val="center"/>
          </w:tcPr>
          <w:p w14:paraId="54E0B04C" w14:textId="77777777" w:rsidR="00E935D3" w:rsidRDefault="00E935D3" w:rsidP="00E935D3">
            <w:pPr>
              <w:jc w:val="center"/>
            </w:pPr>
            <w:r w:rsidRPr="00BF5BC2">
              <w:rPr>
                <w:rFonts w:ascii="Times New Roman" w:hAnsi="Times New Roman" w:cs="Times New Roman"/>
                <w:color w:val="000000" w:themeColor="text1"/>
                <w:sz w:val="24"/>
                <w:szCs w:val="24"/>
              </w:rPr>
              <w:t>57.96</w:t>
            </w:r>
          </w:p>
        </w:tc>
      </w:tr>
      <w:tr w:rsidR="00E935D3" w14:paraId="24E63DE8" w14:textId="77777777" w:rsidTr="00AF6AB0">
        <w:trPr>
          <w:trHeight w:val="358"/>
        </w:trPr>
        <w:tc>
          <w:tcPr>
            <w:tcW w:w="1576" w:type="dxa"/>
            <w:vAlign w:val="center"/>
          </w:tcPr>
          <w:p w14:paraId="6579423C" w14:textId="77777777" w:rsidR="00E935D3" w:rsidRDefault="00E935D3" w:rsidP="00E935D3">
            <w:pPr>
              <w:jc w:val="center"/>
            </w:pPr>
            <w:r w:rsidRPr="00C01909">
              <w:rPr>
                <w:rFonts w:ascii="Times New Roman" w:hAnsi="Times New Roman" w:cs="Times New Roman"/>
                <w:b/>
                <w:bCs/>
                <w:color w:val="000000" w:themeColor="text1"/>
                <w:sz w:val="24"/>
                <w:szCs w:val="24"/>
              </w:rPr>
              <w:t>3</w:t>
            </w:r>
          </w:p>
        </w:tc>
        <w:tc>
          <w:tcPr>
            <w:tcW w:w="4024" w:type="dxa"/>
            <w:vAlign w:val="center"/>
          </w:tcPr>
          <w:p w14:paraId="77EEF48D" w14:textId="77777777" w:rsidR="00E935D3" w:rsidRDefault="00E935D3" w:rsidP="006A5D16">
            <w:r w:rsidRPr="00BF5BC2">
              <w:rPr>
                <w:rFonts w:ascii="Times New Roman" w:hAnsi="Times New Roman" w:cs="Times New Roman"/>
                <w:color w:val="000000" w:themeColor="text1"/>
                <w:sz w:val="24"/>
                <w:szCs w:val="24"/>
              </w:rPr>
              <w:t>Good Brand Image</w:t>
            </w:r>
          </w:p>
        </w:tc>
        <w:tc>
          <w:tcPr>
            <w:tcW w:w="3540" w:type="dxa"/>
            <w:vAlign w:val="center"/>
          </w:tcPr>
          <w:p w14:paraId="2528AF9F" w14:textId="77777777" w:rsidR="00E935D3" w:rsidRDefault="00E935D3" w:rsidP="00E935D3">
            <w:pPr>
              <w:jc w:val="center"/>
            </w:pPr>
            <w:r w:rsidRPr="00BF5BC2">
              <w:rPr>
                <w:rFonts w:ascii="Times New Roman" w:hAnsi="Times New Roman" w:cs="Times New Roman"/>
                <w:color w:val="000000" w:themeColor="text1"/>
                <w:sz w:val="24"/>
                <w:szCs w:val="24"/>
              </w:rPr>
              <w:t>56.44</w:t>
            </w:r>
          </w:p>
        </w:tc>
      </w:tr>
      <w:tr w:rsidR="00E935D3" w14:paraId="45EEB924" w14:textId="77777777" w:rsidTr="00AF6AB0">
        <w:trPr>
          <w:trHeight w:val="358"/>
        </w:trPr>
        <w:tc>
          <w:tcPr>
            <w:tcW w:w="1576" w:type="dxa"/>
            <w:vAlign w:val="center"/>
          </w:tcPr>
          <w:p w14:paraId="2FE1AA46" w14:textId="77777777" w:rsidR="00E935D3" w:rsidRDefault="00E935D3" w:rsidP="00E935D3">
            <w:pPr>
              <w:jc w:val="center"/>
            </w:pPr>
            <w:r w:rsidRPr="00C01909">
              <w:rPr>
                <w:rFonts w:ascii="Times New Roman" w:hAnsi="Times New Roman" w:cs="Times New Roman"/>
                <w:b/>
                <w:bCs/>
                <w:color w:val="000000" w:themeColor="text1"/>
                <w:sz w:val="24"/>
                <w:szCs w:val="24"/>
              </w:rPr>
              <w:t>4</w:t>
            </w:r>
          </w:p>
        </w:tc>
        <w:tc>
          <w:tcPr>
            <w:tcW w:w="4024" w:type="dxa"/>
            <w:vAlign w:val="center"/>
          </w:tcPr>
          <w:p w14:paraId="7F4E13B8" w14:textId="77777777" w:rsidR="00E935D3" w:rsidRDefault="00E935D3" w:rsidP="006A5D16">
            <w:r w:rsidRPr="00BF5BC2">
              <w:rPr>
                <w:rFonts w:ascii="Times New Roman" w:hAnsi="Times New Roman" w:cs="Times New Roman"/>
                <w:color w:val="000000" w:themeColor="text1"/>
                <w:sz w:val="24"/>
                <w:szCs w:val="24"/>
              </w:rPr>
              <w:t>Good for Health</w:t>
            </w:r>
          </w:p>
        </w:tc>
        <w:tc>
          <w:tcPr>
            <w:tcW w:w="3540" w:type="dxa"/>
            <w:vAlign w:val="center"/>
          </w:tcPr>
          <w:p w14:paraId="7157874E" w14:textId="77777777" w:rsidR="00E935D3" w:rsidRDefault="00E935D3" w:rsidP="00E935D3">
            <w:pPr>
              <w:jc w:val="center"/>
            </w:pPr>
            <w:r w:rsidRPr="00BF5BC2">
              <w:rPr>
                <w:rFonts w:ascii="Times New Roman" w:hAnsi="Times New Roman" w:cs="Times New Roman"/>
                <w:color w:val="000000" w:themeColor="text1"/>
                <w:sz w:val="24"/>
                <w:szCs w:val="24"/>
              </w:rPr>
              <w:t>52.30</w:t>
            </w:r>
          </w:p>
        </w:tc>
      </w:tr>
      <w:tr w:rsidR="00E935D3" w14:paraId="1B271480" w14:textId="77777777" w:rsidTr="00AF6AB0">
        <w:trPr>
          <w:trHeight w:val="344"/>
        </w:trPr>
        <w:tc>
          <w:tcPr>
            <w:tcW w:w="1576" w:type="dxa"/>
            <w:vAlign w:val="center"/>
          </w:tcPr>
          <w:p w14:paraId="72417304" w14:textId="77777777" w:rsidR="00E935D3" w:rsidRDefault="00E935D3" w:rsidP="00E935D3">
            <w:pPr>
              <w:jc w:val="center"/>
            </w:pPr>
            <w:r w:rsidRPr="00C01909">
              <w:rPr>
                <w:rFonts w:ascii="Times New Roman" w:hAnsi="Times New Roman" w:cs="Times New Roman"/>
                <w:b/>
                <w:bCs/>
                <w:color w:val="000000" w:themeColor="text1"/>
                <w:sz w:val="24"/>
                <w:szCs w:val="24"/>
              </w:rPr>
              <w:t>5</w:t>
            </w:r>
          </w:p>
        </w:tc>
        <w:tc>
          <w:tcPr>
            <w:tcW w:w="4024" w:type="dxa"/>
            <w:vAlign w:val="center"/>
          </w:tcPr>
          <w:p w14:paraId="53E65198" w14:textId="77777777" w:rsidR="00E935D3" w:rsidRDefault="00E935D3" w:rsidP="006A5D16">
            <w:r w:rsidRPr="00BF5BC2">
              <w:rPr>
                <w:rFonts w:ascii="Times New Roman" w:hAnsi="Times New Roman" w:cs="Times New Roman"/>
                <w:color w:val="000000" w:themeColor="text1"/>
                <w:sz w:val="24"/>
                <w:szCs w:val="24"/>
              </w:rPr>
              <w:t>Packaging Attractiveness</w:t>
            </w:r>
          </w:p>
        </w:tc>
        <w:tc>
          <w:tcPr>
            <w:tcW w:w="3540" w:type="dxa"/>
            <w:vAlign w:val="center"/>
          </w:tcPr>
          <w:p w14:paraId="45D518D9" w14:textId="77777777" w:rsidR="00E935D3" w:rsidRDefault="00E935D3" w:rsidP="00E935D3">
            <w:pPr>
              <w:jc w:val="center"/>
            </w:pPr>
            <w:r w:rsidRPr="00BF5BC2">
              <w:rPr>
                <w:rFonts w:ascii="Times New Roman" w:hAnsi="Times New Roman" w:cs="Times New Roman"/>
                <w:color w:val="000000" w:themeColor="text1"/>
                <w:sz w:val="24"/>
                <w:szCs w:val="24"/>
              </w:rPr>
              <w:t>46.20</w:t>
            </w:r>
          </w:p>
        </w:tc>
      </w:tr>
      <w:tr w:rsidR="00E935D3" w14:paraId="10A49F6C" w14:textId="77777777" w:rsidTr="00AF6AB0">
        <w:trPr>
          <w:trHeight w:val="358"/>
        </w:trPr>
        <w:tc>
          <w:tcPr>
            <w:tcW w:w="1576" w:type="dxa"/>
            <w:vAlign w:val="center"/>
          </w:tcPr>
          <w:p w14:paraId="454A39E8"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6</w:t>
            </w:r>
          </w:p>
        </w:tc>
        <w:tc>
          <w:tcPr>
            <w:tcW w:w="4024" w:type="dxa"/>
            <w:vAlign w:val="center"/>
          </w:tcPr>
          <w:p w14:paraId="4B9C5717" w14:textId="77777777" w:rsidR="00E935D3" w:rsidRPr="00BF5BC2" w:rsidRDefault="00E935D3" w:rsidP="006A5D16">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Advertisements</w:t>
            </w:r>
          </w:p>
        </w:tc>
        <w:tc>
          <w:tcPr>
            <w:tcW w:w="3540" w:type="dxa"/>
            <w:vAlign w:val="center"/>
          </w:tcPr>
          <w:p w14:paraId="47C5F714"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44.92</w:t>
            </w:r>
          </w:p>
        </w:tc>
      </w:tr>
      <w:tr w:rsidR="00E935D3" w14:paraId="70071E88" w14:textId="77777777" w:rsidTr="00AF6AB0">
        <w:trPr>
          <w:trHeight w:val="358"/>
        </w:trPr>
        <w:tc>
          <w:tcPr>
            <w:tcW w:w="1576" w:type="dxa"/>
            <w:vAlign w:val="center"/>
          </w:tcPr>
          <w:p w14:paraId="1684ADF5"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7</w:t>
            </w:r>
          </w:p>
        </w:tc>
        <w:tc>
          <w:tcPr>
            <w:tcW w:w="4024" w:type="dxa"/>
            <w:vAlign w:val="center"/>
          </w:tcPr>
          <w:p w14:paraId="7B123A8F" w14:textId="77777777" w:rsidR="00E935D3" w:rsidRPr="00BF5BC2" w:rsidRDefault="00E935D3" w:rsidP="006A5D16">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Variety of Spice Offerings</w:t>
            </w:r>
          </w:p>
        </w:tc>
        <w:tc>
          <w:tcPr>
            <w:tcW w:w="3540" w:type="dxa"/>
            <w:vAlign w:val="center"/>
          </w:tcPr>
          <w:p w14:paraId="055D86C0"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41.54</w:t>
            </w:r>
          </w:p>
        </w:tc>
      </w:tr>
      <w:tr w:rsidR="00E935D3" w14:paraId="46DEE808" w14:textId="77777777" w:rsidTr="00AF6AB0">
        <w:trPr>
          <w:trHeight w:val="344"/>
        </w:trPr>
        <w:tc>
          <w:tcPr>
            <w:tcW w:w="1576" w:type="dxa"/>
            <w:vAlign w:val="center"/>
          </w:tcPr>
          <w:p w14:paraId="5C2B3CBE"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8</w:t>
            </w:r>
          </w:p>
        </w:tc>
        <w:tc>
          <w:tcPr>
            <w:tcW w:w="4024" w:type="dxa"/>
            <w:vAlign w:val="center"/>
          </w:tcPr>
          <w:p w14:paraId="01C63040" w14:textId="77777777" w:rsidR="00E935D3" w:rsidRPr="00BF5BC2" w:rsidRDefault="00E935D3" w:rsidP="006A5D16">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Easy Availability</w:t>
            </w:r>
          </w:p>
        </w:tc>
        <w:tc>
          <w:tcPr>
            <w:tcW w:w="3540" w:type="dxa"/>
            <w:vAlign w:val="center"/>
          </w:tcPr>
          <w:p w14:paraId="2B35B7F4"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40.92</w:t>
            </w:r>
          </w:p>
        </w:tc>
      </w:tr>
    </w:tbl>
    <w:p w14:paraId="1FE7E4DF" w14:textId="77777777" w:rsidR="00BE2FF0" w:rsidRDefault="00BE2FF0" w:rsidP="00A60656">
      <w:pPr>
        <w:spacing w:before="120" w:after="60" w:line="276" w:lineRule="auto"/>
        <w:rPr>
          <w:rFonts w:ascii="Times New Roman" w:hAnsi="Times New Roman" w:cs="Times New Roman"/>
          <w:b/>
          <w:bCs/>
          <w:color w:val="000000" w:themeColor="text1"/>
          <w:sz w:val="24"/>
          <w:szCs w:val="24"/>
        </w:rPr>
      </w:pPr>
    </w:p>
    <w:p w14:paraId="068BF719" w14:textId="1145DD65" w:rsidR="00A60656" w:rsidRPr="00BF5BC2" w:rsidRDefault="00651354" w:rsidP="00A60656">
      <w:pPr>
        <w:spacing w:before="120" w:after="60" w:line="276"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w:t>
      </w:r>
      <w:r w:rsidR="00A60656" w:rsidRPr="00BF5BC2">
        <w:rPr>
          <w:rFonts w:ascii="Times New Roman" w:hAnsi="Times New Roman" w:cs="Times New Roman"/>
          <w:b/>
          <w:bCs/>
          <w:color w:val="000000" w:themeColor="text1"/>
          <w:sz w:val="24"/>
          <w:szCs w:val="24"/>
        </w:rPr>
        <w:t>.</w:t>
      </w:r>
      <w:r w:rsidR="004B15A2">
        <w:rPr>
          <w:rFonts w:ascii="Times New Roman" w:hAnsi="Times New Roman" w:cs="Times New Roman"/>
          <w:b/>
          <w:bCs/>
          <w:color w:val="000000" w:themeColor="text1"/>
          <w:sz w:val="24"/>
          <w:szCs w:val="24"/>
        </w:rPr>
        <w:t>5</w:t>
      </w:r>
      <w:r w:rsidR="00A60656" w:rsidRPr="00BF5BC2">
        <w:rPr>
          <w:rFonts w:ascii="Times New Roman" w:hAnsi="Times New Roman" w:cs="Times New Roman"/>
          <w:b/>
          <w:bCs/>
          <w:color w:val="000000" w:themeColor="text1"/>
          <w:sz w:val="24"/>
          <w:szCs w:val="24"/>
        </w:rPr>
        <w:t xml:space="preserve"> Problems Faced by Consumers</w:t>
      </w:r>
    </w:p>
    <w:p w14:paraId="429325C4" w14:textId="4EFB530A" w:rsidR="00A60656" w:rsidRPr="00BF5BC2" w:rsidRDefault="00DB0B3A" w:rsidP="00A60656">
      <w:pPr>
        <w:spacing w:before="60" w:after="6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5 represent the </w:t>
      </w:r>
      <w:r w:rsidR="00A60656" w:rsidRPr="00BF5BC2">
        <w:rPr>
          <w:rFonts w:ascii="Times New Roman" w:hAnsi="Times New Roman" w:cs="Times New Roman"/>
          <w:color w:val="000000" w:themeColor="text1"/>
          <w:sz w:val="24"/>
          <w:szCs w:val="24"/>
        </w:rPr>
        <w:t xml:space="preserve">analysis of consumer </w:t>
      </w:r>
      <w:r>
        <w:rPr>
          <w:rFonts w:ascii="Times New Roman" w:hAnsi="Times New Roman" w:cs="Times New Roman"/>
          <w:color w:val="000000" w:themeColor="text1"/>
          <w:sz w:val="24"/>
          <w:szCs w:val="24"/>
        </w:rPr>
        <w:t xml:space="preserve">problems including </w:t>
      </w:r>
      <w:r w:rsidR="00A60656" w:rsidRPr="00BF5BC2">
        <w:rPr>
          <w:rFonts w:ascii="Times New Roman" w:hAnsi="Times New Roman" w:cs="Times New Roman"/>
          <w:color w:val="000000" w:themeColor="text1"/>
          <w:sz w:val="24"/>
          <w:szCs w:val="24"/>
        </w:rPr>
        <w:t>quality trust deficit as the most significant barrier WAM</w:t>
      </w:r>
      <w:r w:rsidR="00E16EB0">
        <w:rPr>
          <w:rFonts w:ascii="Times New Roman" w:hAnsi="Times New Roman" w:cs="Times New Roman"/>
          <w:color w:val="000000" w:themeColor="text1"/>
          <w:sz w:val="24"/>
          <w:szCs w:val="24"/>
        </w:rPr>
        <w:t xml:space="preserve"> score of </w:t>
      </w:r>
      <w:r w:rsidR="00A60656" w:rsidRPr="00BF5BC2">
        <w:rPr>
          <w:rFonts w:ascii="Times New Roman" w:hAnsi="Times New Roman" w:cs="Times New Roman"/>
          <w:color w:val="000000" w:themeColor="text1"/>
          <w:sz w:val="24"/>
          <w:szCs w:val="24"/>
        </w:rPr>
        <w:t>3.80, followed by concern</w:t>
      </w:r>
      <w:r w:rsidR="00110BAB">
        <w:rPr>
          <w:rFonts w:ascii="Times New Roman" w:hAnsi="Times New Roman" w:cs="Times New Roman"/>
          <w:color w:val="000000" w:themeColor="text1"/>
          <w:sz w:val="24"/>
          <w:szCs w:val="24"/>
        </w:rPr>
        <w:t xml:space="preserve"> over artificial </w:t>
      </w:r>
      <w:r w:rsidR="00DC6FD9">
        <w:rPr>
          <w:rFonts w:ascii="Times New Roman" w:hAnsi="Times New Roman" w:cs="Times New Roman"/>
          <w:color w:val="000000" w:themeColor="text1"/>
          <w:sz w:val="24"/>
          <w:szCs w:val="24"/>
        </w:rPr>
        <w:t>preservatives with</w:t>
      </w:r>
      <w:r w:rsidR="00110BAB">
        <w:rPr>
          <w:rFonts w:ascii="Times New Roman" w:hAnsi="Times New Roman" w:cs="Times New Roman"/>
          <w:color w:val="000000" w:themeColor="text1"/>
          <w:sz w:val="24"/>
          <w:szCs w:val="24"/>
        </w:rPr>
        <w:t xml:space="preserve"> </w:t>
      </w:r>
      <w:r w:rsidR="00A60656" w:rsidRPr="00BF5BC2">
        <w:rPr>
          <w:rFonts w:ascii="Times New Roman" w:hAnsi="Times New Roman" w:cs="Times New Roman"/>
          <w:color w:val="000000" w:themeColor="text1"/>
          <w:sz w:val="24"/>
          <w:szCs w:val="24"/>
        </w:rPr>
        <w:t>3.46</w:t>
      </w:r>
      <w:r w:rsidR="00110BAB">
        <w:rPr>
          <w:rFonts w:ascii="Times New Roman" w:hAnsi="Times New Roman" w:cs="Times New Roman"/>
          <w:color w:val="000000" w:themeColor="text1"/>
          <w:sz w:val="24"/>
          <w:szCs w:val="24"/>
        </w:rPr>
        <w:t xml:space="preserve"> score</w:t>
      </w:r>
      <w:r w:rsidR="00A60656" w:rsidRPr="00BF5BC2">
        <w:rPr>
          <w:rFonts w:ascii="Times New Roman" w:hAnsi="Times New Roman" w:cs="Times New Roman"/>
          <w:color w:val="000000" w:themeColor="text1"/>
          <w:sz w:val="24"/>
          <w:szCs w:val="24"/>
        </w:rPr>
        <w:t xml:space="preserve"> and the perceived price premium of packaged spices over loose alternatives </w:t>
      </w:r>
      <w:r w:rsidR="00110BAB">
        <w:rPr>
          <w:rFonts w:ascii="Times New Roman" w:hAnsi="Times New Roman" w:cs="Times New Roman"/>
          <w:color w:val="000000" w:themeColor="text1"/>
          <w:sz w:val="24"/>
          <w:szCs w:val="24"/>
        </w:rPr>
        <w:t xml:space="preserve">with </w:t>
      </w:r>
      <w:r w:rsidR="00A60656" w:rsidRPr="00BF5BC2">
        <w:rPr>
          <w:rFonts w:ascii="Times New Roman" w:hAnsi="Times New Roman" w:cs="Times New Roman"/>
          <w:color w:val="000000" w:themeColor="text1"/>
          <w:sz w:val="24"/>
          <w:szCs w:val="24"/>
        </w:rPr>
        <w:t>3.44</w:t>
      </w:r>
      <w:r w:rsidR="00110BAB">
        <w:rPr>
          <w:rFonts w:ascii="Times New Roman" w:hAnsi="Times New Roman" w:cs="Times New Roman"/>
          <w:color w:val="000000" w:themeColor="text1"/>
          <w:sz w:val="24"/>
          <w:szCs w:val="24"/>
        </w:rPr>
        <w:t xml:space="preserve"> score</w:t>
      </w:r>
      <w:r w:rsidR="00A60656" w:rsidRPr="00BF5BC2">
        <w:rPr>
          <w:rFonts w:ascii="Times New Roman" w:hAnsi="Times New Roman" w:cs="Times New Roman"/>
          <w:color w:val="000000" w:themeColor="text1"/>
          <w:sz w:val="24"/>
          <w:szCs w:val="24"/>
        </w:rPr>
        <w:t xml:space="preserve">. Preference for the aroma and freshness of loose spices ranked fourth </w:t>
      </w:r>
      <w:r w:rsidR="00DC6FD9">
        <w:rPr>
          <w:rFonts w:ascii="Times New Roman" w:hAnsi="Times New Roman" w:cs="Times New Roman"/>
          <w:color w:val="000000" w:themeColor="text1"/>
          <w:sz w:val="24"/>
          <w:szCs w:val="24"/>
        </w:rPr>
        <w:t xml:space="preserve">with </w:t>
      </w:r>
      <w:r w:rsidR="00A60656" w:rsidRPr="00BF5BC2">
        <w:rPr>
          <w:rFonts w:ascii="Times New Roman" w:hAnsi="Times New Roman" w:cs="Times New Roman"/>
          <w:color w:val="000000" w:themeColor="text1"/>
          <w:sz w:val="24"/>
          <w:szCs w:val="24"/>
        </w:rPr>
        <w:t>3.37</w:t>
      </w:r>
      <w:r w:rsidR="00DC6FD9">
        <w:rPr>
          <w:rFonts w:ascii="Times New Roman" w:hAnsi="Times New Roman" w:cs="Times New Roman"/>
          <w:color w:val="000000" w:themeColor="text1"/>
          <w:sz w:val="24"/>
          <w:szCs w:val="24"/>
        </w:rPr>
        <w:t xml:space="preserve"> score</w:t>
      </w:r>
      <w:r w:rsidR="00A60656" w:rsidRPr="00BF5BC2">
        <w:rPr>
          <w:rFonts w:ascii="Times New Roman" w:hAnsi="Times New Roman" w:cs="Times New Roman"/>
          <w:color w:val="000000" w:themeColor="text1"/>
          <w:sz w:val="24"/>
          <w:szCs w:val="24"/>
        </w:rPr>
        <w:t xml:space="preserve">, while authenticity of taste </w:t>
      </w:r>
      <w:r w:rsidR="00DC6FD9">
        <w:rPr>
          <w:rFonts w:ascii="Times New Roman" w:hAnsi="Times New Roman" w:cs="Times New Roman"/>
          <w:color w:val="000000" w:themeColor="text1"/>
          <w:sz w:val="24"/>
          <w:szCs w:val="24"/>
        </w:rPr>
        <w:t xml:space="preserve">score </w:t>
      </w:r>
      <w:r w:rsidR="00A60656" w:rsidRPr="00BF5BC2">
        <w:rPr>
          <w:rFonts w:ascii="Times New Roman" w:hAnsi="Times New Roman" w:cs="Times New Roman"/>
          <w:color w:val="000000" w:themeColor="text1"/>
          <w:sz w:val="24"/>
          <w:szCs w:val="24"/>
        </w:rPr>
        <w:t xml:space="preserve">3.13 and limited variety in packaged form </w:t>
      </w:r>
      <w:r w:rsidR="00DC6FD9">
        <w:rPr>
          <w:rFonts w:ascii="Times New Roman" w:hAnsi="Times New Roman" w:cs="Times New Roman"/>
          <w:color w:val="000000" w:themeColor="text1"/>
          <w:sz w:val="24"/>
          <w:szCs w:val="24"/>
        </w:rPr>
        <w:t xml:space="preserve">score </w:t>
      </w:r>
      <w:r w:rsidR="00A60656" w:rsidRPr="00BF5BC2">
        <w:rPr>
          <w:rFonts w:ascii="Times New Roman" w:hAnsi="Times New Roman" w:cs="Times New Roman"/>
          <w:color w:val="000000" w:themeColor="text1"/>
          <w:sz w:val="24"/>
          <w:szCs w:val="24"/>
        </w:rPr>
        <w:t xml:space="preserve">2.88 were moderate concerns. Limited in-store availability of preferred brands was the least critical issue </w:t>
      </w:r>
      <w:r w:rsidR="00DC6FD9">
        <w:rPr>
          <w:rFonts w:ascii="Times New Roman" w:hAnsi="Times New Roman" w:cs="Times New Roman"/>
          <w:color w:val="000000" w:themeColor="text1"/>
          <w:sz w:val="24"/>
          <w:szCs w:val="24"/>
        </w:rPr>
        <w:t xml:space="preserve">with score </w:t>
      </w:r>
      <w:r w:rsidR="00A60656" w:rsidRPr="00BF5BC2">
        <w:rPr>
          <w:rFonts w:ascii="Times New Roman" w:hAnsi="Times New Roman" w:cs="Times New Roman"/>
          <w:color w:val="000000" w:themeColor="text1"/>
          <w:sz w:val="24"/>
          <w:szCs w:val="24"/>
        </w:rPr>
        <w:t xml:space="preserve">2.66. </w:t>
      </w:r>
    </w:p>
    <w:p w14:paraId="26FA7C98" w14:textId="77777777" w:rsidR="002B648D" w:rsidRDefault="002B648D" w:rsidP="00A60656">
      <w:pPr>
        <w:spacing w:before="80" w:after="40"/>
        <w:jc w:val="center"/>
        <w:rPr>
          <w:rFonts w:ascii="Times New Roman" w:hAnsi="Times New Roman" w:cs="Times New Roman"/>
          <w:b/>
          <w:bCs/>
          <w:color w:val="000000" w:themeColor="text1"/>
          <w:sz w:val="24"/>
          <w:szCs w:val="24"/>
        </w:rPr>
      </w:pPr>
    </w:p>
    <w:p w14:paraId="221CA613" w14:textId="3725249D" w:rsidR="00A60656" w:rsidRPr="00BF5BC2" w:rsidRDefault="00A60656" w:rsidP="00A60656">
      <w:pPr>
        <w:spacing w:before="80" w:after="40"/>
        <w:jc w:val="center"/>
        <w:rPr>
          <w:rFonts w:ascii="Times New Roman" w:hAnsi="Times New Roman" w:cs="Times New Roman"/>
          <w:color w:val="000000" w:themeColor="text1"/>
          <w:sz w:val="24"/>
          <w:szCs w:val="24"/>
        </w:rPr>
      </w:pPr>
      <w:r w:rsidRPr="00BF5BC2">
        <w:rPr>
          <w:rFonts w:ascii="Times New Roman" w:hAnsi="Times New Roman" w:cs="Times New Roman"/>
          <w:b/>
          <w:bCs/>
          <w:color w:val="000000" w:themeColor="text1"/>
          <w:sz w:val="24"/>
          <w:szCs w:val="24"/>
        </w:rPr>
        <w:t xml:space="preserve">Table </w:t>
      </w:r>
      <w:r w:rsidR="00DB0B3A">
        <w:rPr>
          <w:rFonts w:ascii="Times New Roman" w:hAnsi="Times New Roman" w:cs="Times New Roman"/>
          <w:b/>
          <w:bCs/>
          <w:color w:val="000000" w:themeColor="text1"/>
          <w:sz w:val="24"/>
          <w:szCs w:val="24"/>
        </w:rPr>
        <w:t>5</w:t>
      </w:r>
      <w:r w:rsidRPr="00BF5BC2">
        <w:rPr>
          <w:rFonts w:ascii="Times New Roman" w:hAnsi="Times New Roman" w:cs="Times New Roman"/>
          <w:b/>
          <w:bCs/>
          <w:color w:val="000000" w:themeColor="text1"/>
          <w:sz w:val="24"/>
          <w:szCs w:val="24"/>
        </w:rPr>
        <w:t xml:space="preserve">: Problems Faced by Consumers </w:t>
      </w:r>
    </w:p>
    <w:tbl>
      <w:tblPr>
        <w:tblStyle w:val="TableGrid"/>
        <w:tblW w:w="9037" w:type="dxa"/>
        <w:tblBorders>
          <w:left w:val="none" w:sz="0" w:space="0" w:color="auto"/>
          <w:right w:val="none" w:sz="0" w:space="0" w:color="auto"/>
          <w:insideV w:val="none" w:sz="0" w:space="0" w:color="auto"/>
        </w:tblBorders>
        <w:tblLook w:val="04A0" w:firstRow="1" w:lastRow="0" w:firstColumn="1" w:lastColumn="0" w:noHBand="0" w:noVBand="1"/>
      </w:tblPr>
      <w:tblGrid>
        <w:gridCol w:w="848"/>
        <w:gridCol w:w="4973"/>
        <w:gridCol w:w="1562"/>
        <w:gridCol w:w="1654"/>
      </w:tblGrid>
      <w:tr w:rsidR="00E935D3" w14:paraId="58613BF3" w14:textId="77777777" w:rsidTr="00926F8E">
        <w:trPr>
          <w:trHeight w:val="360"/>
        </w:trPr>
        <w:tc>
          <w:tcPr>
            <w:tcW w:w="848" w:type="dxa"/>
            <w:vAlign w:val="center"/>
          </w:tcPr>
          <w:p w14:paraId="6755F15B" w14:textId="77777777" w:rsidR="00E935D3" w:rsidRDefault="00E935D3" w:rsidP="00E935D3">
            <w:pPr>
              <w:jc w:val="center"/>
            </w:pPr>
            <w:r w:rsidRPr="00BF5BC2">
              <w:rPr>
                <w:rFonts w:ascii="Times New Roman" w:hAnsi="Times New Roman" w:cs="Times New Roman"/>
                <w:b/>
                <w:bCs/>
                <w:color w:val="000000" w:themeColor="text1"/>
                <w:sz w:val="24"/>
                <w:szCs w:val="24"/>
              </w:rPr>
              <w:t>Rank</w:t>
            </w:r>
          </w:p>
        </w:tc>
        <w:tc>
          <w:tcPr>
            <w:tcW w:w="4973" w:type="dxa"/>
            <w:vAlign w:val="center"/>
          </w:tcPr>
          <w:p w14:paraId="67192120" w14:textId="77777777" w:rsidR="00E935D3" w:rsidRDefault="00E935D3" w:rsidP="00E935D3">
            <w:pPr>
              <w:jc w:val="center"/>
            </w:pPr>
            <w:r w:rsidRPr="00BF5BC2">
              <w:rPr>
                <w:rFonts w:ascii="Times New Roman" w:hAnsi="Times New Roman" w:cs="Times New Roman"/>
                <w:b/>
                <w:bCs/>
                <w:color w:val="000000" w:themeColor="text1"/>
                <w:sz w:val="24"/>
                <w:szCs w:val="24"/>
              </w:rPr>
              <w:t>Problem Statement</w:t>
            </w:r>
          </w:p>
        </w:tc>
        <w:tc>
          <w:tcPr>
            <w:tcW w:w="1562" w:type="dxa"/>
            <w:vAlign w:val="center"/>
          </w:tcPr>
          <w:p w14:paraId="4A18A623" w14:textId="77777777" w:rsidR="00E935D3" w:rsidRDefault="00E935D3" w:rsidP="00E935D3">
            <w:pPr>
              <w:jc w:val="center"/>
            </w:pPr>
            <w:r w:rsidRPr="00BF5BC2">
              <w:rPr>
                <w:rFonts w:ascii="Times New Roman" w:hAnsi="Times New Roman" w:cs="Times New Roman"/>
                <w:b/>
                <w:bCs/>
                <w:color w:val="000000" w:themeColor="text1"/>
                <w:sz w:val="24"/>
                <w:szCs w:val="24"/>
              </w:rPr>
              <w:t>Total Score</w:t>
            </w:r>
          </w:p>
        </w:tc>
        <w:tc>
          <w:tcPr>
            <w:tcW w:w="1654" w:type="dxa"/>
            <w:vAlign w:val="center"/>
          </w:tcPr>
          <w:p w14:paraId="2EAA5A91" w14:textId="77777777" w:rsidR="00E935D3" w:rsidRDefault="00E935D3" w:rsidP="00E935D3">
            <w:pPr>
              <w:jc w:val="center"/>
            </w:pPr>
            <w:r w:rsidRPr="00BF5BC2">
              <w:rPr>
                <w:rFonts w:ascii="Times New Roman" w:hAnsi="Times New Roman" w:cs="Times New Roman"/>
                <w:b/>
                <w:bCs/>
                <w:color w:val="000000" w:themeColor="text1"/>
                <w:sz w:val="24"/>
                <w:szCs w:val="24"/>
              </w:rPr>
              <w:t>WAM Score</w:t>
            </w:r>
          </w:p>
        </w:tc>
      </w:tr>
      <w:tr w:rsidR="00E935D3" w14:paraId="309B3346" w14:textId="77777777" w:rsidTr="00926F8E">
        <w:trPr>
          <w:trHeight w:val="345"/>
        </w:trPr>
        <w:tc>
          <w:tcPr>
            <w:tcW w:w="848" w:type="dxa"/>
            <w:vAlign w:val="center"/>
          </w:tcPr>
          <w:p w14:paraId="2545B9DD" w14:textId="77777777" w:rsidR="00E935D3" w:rsidRDefault="00E935D3" w:rsidP="00E935D3">
            <w:pPr>
              <w:jc w:val="center"/>
            </w:pPr>
            <w:r w:rsidRPr="00C01909">
              <w:rPr>
                <w:rFonts w:ascii="Times New Roman" w:hAnsi="Times New Roman" w:cs="Times New Roman"/>
                <w:b/>
                <w:bCs/>
                <w:color w:val="000000" w:themeColor="text1"/>
                <w:sz w:val="24"/>
                <w:szCs w:val="24"/>
              </w:rPr>
              <w:t>1</w:t>
            </w:r>
          </w:p>
        </w:tc>
        <w:tc>
          <w:tcPr>
            <w:tcW w:w="4973" w:type="dxa"/>
            <w:vAlign w:val="center"/>
          </w:tcPr>
          <w:p w14:paraId="7EF80BED" w14:textId="77777777" w:rsidR="00E935D3" w:rsidRDefault="00E935D3" w:rsidP="00E935D3">
            <w:r w:rsidRPr="00BF5BC2">
              <w:rPr>
                <w:rFonts w:ascii="Times New Roman" w:hAnsi="Times New Roman" w:cs="Times New Roman"/>
                <w:color w:val="000000" w:themeColor="text1"/>
                <w:sz w:val="24"/>
                <w:szCs w:val="24"/>
              </w:rPr>
              <w:t>Difficulty in trusting quality of packaged spices</w:t>
            </w:r>
          </w:p>
        </w:tc>
        <w:tc>
          <w:tcPr>
            <w:tcW w:w="1562" w:type="dxa"/>
            <w:vAlign w:val="center"/>
          </w:tcPr>
          <w:p w14:paraId="0CEE8F97" w14:textId="77777777" w:rsidR="00E935D3" w:rsidRDefault="00E935D3" w:rsidP="00E935D3">
            <w:pPr>
              <w:jc w:val="center"/>
            </w:pPr>
            <w:r w:rsidRPr="00BF5BC2">
              <w:rPr>
                <w:rFonts w:ascii="Times New Roman" w:hAnsi="Times New Roman" w:cs="Times New Roman"/>
                <w:color w:val="000000" w:themeColor="text1"/>
                <w:sz w:val="24"/>
                <w:szCs w:val="24"/>
              </w:rPr>
              <w:t>1098</w:t>
            </w:r>
          </w:p>
        </w:tc>
        <w:tc>
          <w:tcPr>
            <w:tcW w:w="1654" w:type="dxa"/>
            <w:vAlign w:val="center"/>
          </w:tcPr>
          <w:p w14:paraId="37075D83" w14:textId="77777777" w:rsidR="00E935D3" w:rsidRDefault="00E935D3" w:rsidP="00E935D3">
            <w:pPr>
              <w:jc w:val="center"/>
            </w:pPr>
            <w:r w:rsidRPr="00BF5BC2">
              <w:rPr>
                <w:rFonts w:ascii="Times New Roman" w:hAnsi="Times New Roman" w:cs="Times New Roman"/>
                <w:color w:val="000000" w:themeColor="text1"/>
                <w:sz w:val="24"/>
                <w:szCs w:val="24"/>
              </w:rPr>
              <w:t>3.80</w:t>
            </w:r>
          </w:p>
        </w:tc>
      </w:tr>
      <w:tr w:rsidR="00E935D3" w14:paraId="10A53D45" w14:textId="77777777" w:rsidTr="00926F8E">
        <w:trPr>
          <w:trHeight w:val="360"/>
        </w:trPr>
        <w:tc>
          <w:tcPr>
            <w:tcW w:w="848" w:type="dxa"/>
            <w:vAlign w:val="center"/>
          </w:tcPr>
          <w:p w14:paraId="4D0ABF3F" w14:textId="77777777" w:rsidR="00E935D3" w:rsidRDefault="00E935D3" w:rsidP="00E935D3">
            <w:pPr>
              <w:jc w:val="center"/>
            </w:pPr>
            <w:r w:rsidRPr="00C01909">
              <w:rPr>
                <w:rFonts w:ascii="Times New Roman" w:hAnsi="Times New Roman" w:cs="Times New Roman"/>
                <w:b/>
                <w:bCs/>
                <w:color w:val="000000" w:themeColor="text1"/>
                <w:sz w:val="24"/>
                <w:szCs w:val="24"/>
              </w:rPr>
              <w:t>2</w:t>
            </w:r>
          </w:p>
        </w:tc>
        <w:tc>
          <w:tcPr>
            <w:tcW w:w="4973" w:type="dxa"/>
            <w:vAlign w:val="center"/>
          </w:tcPr>
          <w:p w14:paraId="3057C448" w14:textId="77777777" w:rsidR="00E935D3" w:rsidRDefault="00E935D3" w:rsidP="00E935D3">
            <w:r w:rsidRPr="00BF5BC2">
              <w:rPr>
                <w:rFonts w:ascii="Times New Roman" w:hAnsi="Times New Roman" w:cs="Times New Roman"/>
                <w:color w:val="000000" w:themeColor="text1"/>
                <w:sz w:val="24"/>
                <w:szCs w:val="24"/>
              </w:rPr>
              <w:t>Concern about added preservatives</w:t>
            </w:r>
          </w:p>
        </w:tc>
        <w:tc>
          <w:tcPr>
            <w:tcW w:w="1562" w:type="dxa"/>
            <w:vAlign w:val="center"/>
          </w:tcPr>
          <w:p w14:paraId="3211C351" w14:textId="77777777" w:rsidR="00E935D3" w:rsidRDefault="00E935D3" w:rsidP="00E935D3">
            <w:pPr>
              <w:jc w:val="center"/>
            </w:pPr>
            <w:r w:rsidRPr="00BF5BC2">
              <w:rPr>
                <w:rFonts w:ascii="Times New Roman" w:hAnsi="Times New Roman" w:cs="Times New Roman"/>
                <w:color w:val="000000" w:themeColor="text1"/>
                <w:sz w:val="24"/>
                <w:szCs w:val="24"/>
              </w:rPr>
              <w:t>1039</w:t>
            </w:r>
          </w:p>
        </w:tc>
        <w:tc>
          <w:tcPr>
            <w:tcW w:w="1654" w:type="dxa"/>
            <w:vAlign w:val="center"/>
          </w:tcPr>
          <w:p w14:paraId="6E7EC700" w14:textId="77777777" w:rsidR="00E935D3" w:rsidRDefault="00E935D3" w:rsidP="00E935D3">
            <w:pPr>
              <w:jc w:val="center"/>
            </w:pPr>
            <w:r w:rsidRPr="00BF5BC2">
              <w:rPr>
                <w:rFonts w:ascii="Times New Roman" w:hAnsi="Times New Roman" w:cs="Times New Roman"/>
                <w:color w:val="000000" w:themeColor="text1"/>
                <w:sz w:val="24"/>
                <w:szCs w:val="24"/>
              </w:rPr>
              <w:t>3.46</w:t>
            </w:r>
          </w:p>
        </w:tc>
      </w:tr>
      <w:tr w:rsidR="00E935D3" w14:paraId="674BDEC9" w14:textId="77777777" w:rsidTr="00926F8E">
        <w:trPr>
          <w:trHeight w:val="360"/>
        </w:trPr>
        <w:tc>
          <w:tcPr>
            <w:tcW w:w="848" w:type="dxa"/>
            <w:vAlign w:val="center"/>
          </w:tcPr>
          <w:p w14:paraId="2E2C33B2" w14:textId="77777777" w:rsidR="00E935D3" w:rsidRDefault="00E935D3" w:rsidP="00E935D3">
            <w:pPr>
              <w:jc w:val="center"/>
            </w:pPr>
            <w:r w:rsidRPr="00C01909">
              <w:rPr>
                <w:rFonts w:ascii="Times New Roman" w:hAnsi="Times New Roman" w:cs="Times New Roman"/>
                <w:b/>
                <w:bCs/>
                <w:color w:val="000000" w:themeColor="text1"/>
                <w:sz w:val="24"/>
                <w:szCs w:val="24"/>
              </w:rPr>
              <w:t>3</w:t>
            </w:r>
          </w:p>
        </w:tc>
        <w:tc>
          <w:tcPr>
            <w:tcW w:w="4973" w:type="dxa"/>
            <w:vAlign w:val="center"/>
          </w:tcPr>
          <w:p w14:paraId="70C7ECE8" w14:textId="77777777" w:rsidR="00E935D3" w:rsidRDefault="00E935D3" w:rsidP="00E935D3">
            <w:r w:rsidRPr="00BF5BC2">
              <w:rPr>
                <w:rFonts w:ascii="Times New Roman" w:hAnsi="Times New Roman" w:cs="Times New Roman"/>
                <w:color w:val="000000" w:themeColor="text1"/>
                <w:sz w:val="24"/>
                <w:szCs w:val="24"/>
              </w:rPr>
              <w:t>Packaged spices expensive vs. loose spices</w:t>
            </w:r>
          </w:p>
        </w:tc>
        <w:tc>
          <w:tcPr>
            <w:tcW w:w="1562" w:type="dxa"/>
            <w:vAlign w:val="center"/>
          </w:tcPr>
          <w:p w14:paraId="40D877CB" w14:textId="77777777" w:rsidR="00E935D3" w:rsidRDefault="00E935D3" w:rsidP="00E935D3">
            <w:pPr>
              <w:jc w:val="center"/>
            </w:pPr>
            <w:r w:rsidRPr="00BF5BC2">
              <w:rPr>
                <w:rFonts w:ascii="Times New Roman" w:hAnsi="Times New Roman" w:cs="Times New Roman"/>
                <w:color w:val="000000" w:themeColor="text1"/>
                <w:sz w:val="24"/>
                <w:szCs w:val="24"/>
              </w:rPr>
              <w:t>1032</w:t>
            </w:r>
          </w:p>
        </w:tc>
        <w:tc>
          <w:tcPr>
            <w:tcW w:w="1654" w:type="dxa"/>
            <w:vAlign w:val="center"/>
          </w:tcPr>
          <w:p w14:paraId="4B7875CC" w14:textId="77777777" w:rsidR="00E935D3" w:rsidRDefault="00E935D3" w:rsidP="00E935D3">
            <w:pPr>
              <w:jc w:val="center"/>
            </w:pPr>
            <w:r w:rsidRPr="00BF5BC2">
              <w:rPr>
                <w:rFonts w:ascii="Times New Roman" w:hAnsi="Times New Roman" w:cs="Times New Roman"/>
                <w:color w:val="000000" w:themeColor="text1"/>
                <w:sz w:val="24"/>
                <w:szCs w:val="24"/>
              </w:rPr>
              <w:t>3.44</w:t>
            </w:r>
          </w:p>
        </w:tc>
      </w:tr>
      <w:tr w:rsidR="00E935D3" w14:paraId="0D5360CE" w14:textId="77777777" w:rsidTr="00926F8E">
        <w:trPr>
          <w:trHeight w:val="360"/>
        </w:trPr>
        <w:tc>
          <w:tcPr>
            <w:tcW w:w="848" w:type="dxa"/>
            <w:vAlign w:val="center"/>
          </w:tcPr>
          <w:p w14:paraId="64AEB064" w14:textId="77777777" w:rsidR="00E935D3" w:rsidRDefault="00E935D3" w:rsidP="00E935D3">
            <w:pPr>
              <w:jc w:val="center"/>
            </w:pPr>
            <w:r w:rsidRPr="00C01909">
              <w:rPr>
                <w:rFonts w:ascii="Times New Roman" w:hAnsi="Times New Roman" w:cs="Times New Roman"/>
                <w:b/>
                <w:bCs/>
                <w:color w:val="000000" w:themeColor="text1"/>
                <w:sz w:val="24"/>
                <w:szCs w:val="24"/>
              </w:rPr>
              <w:t>4</w:t>
            </w:r>
          </w:p>
        </w:tc>
        <w:tc>
          <w:tcPr>
            <w:tcW w:w="4973" w:type="dxa"/>
            <w:vAlign w:val="center"/>
          </w:tcPr>
          <w:p w14:paraId="1CB1D155" w14:textId="77777777" w:rsidR="00E935D3" w:rsidRDefault="00E935D3" w:rsidP="00E935D3">
            <w:r w:rsidRPr="00BF5BC2">
              <w:rPr>
                <w:rFonts w:ascii="Times New Roman" w:hAnsi="Times New Roman" w:cs="Times New Roman"/>
                <w:color w:val="000000" w:themeColor="text1"/>
                <w:sz w:val="24"/>
                <w:szCs w:val="24"/>
              </w:rPr>
              <w:t>Preference for aroma/freshness of loose spices</w:t>
            </w:r>
          </w:p>
        </w:tc>
        <w:tc>
          <w:tcPr>
            <w:tcW w:w="1562" w:type="dxa"/>
            <w:vAlign w:val="center"/>
          </w:tcPr>
          <w:p w14:paraId="6CB87E05" w14:textId="77777777" w:rsidR="00E935D3" w:rsidRDefault="00E935D3" w:rsidP="00E935D3">
            <w:pPr>
              <w:jc w:val="center"/>
            </w:pPr>
            <w:r w:rsidRPr="00BF5BC2">
              <w:rPr>
                <w:rFonts w:ascii="Times New Roman" w:hAnsi="Times New Roman" w:cs="Times New Roman"/>
                <w:color w:val="000000" w:themeColor="text1"/>
                <w:sz w:val="24"/>
                <w:szCs w:val="24"/>
              </w:rPr>
              <w:t>1010</w:t>
            </w:r>
          </w:p>
        </w:tc>
        <w:tc>
          <w:tcPr>
            <w:tcW w:w="1654" w:type="dxa"/>
            <w:vAlign w:val="center"/>
          </w:tcPr>
          <w:p w14:paraId="7CC78557" w14:textId="77777777" w:rsidR="00E935D3" w:rsidRDefault="00E935D3" w:rsidP="00E935D3">
            <w:pPr>
              <w:jc w:val="center"/>
            </w:pPr>
            <w:r w:rsidRPr="00BF5BC2">
              <w:rPr>
                <w:rFonts w:ascii="Times New Roman" w:hAnsi="Times New Roman" w:cs="Times New Roman"/>
                <w:color w:val="000000" w:themeColor="text1"/>
                <w:sz w:val="24"/>
                <w:szCs w:val="24"/>
              </w:rPr>
              <w:t>3.37</w:t>
            </w:r>
          </w:p>
        </w:tc>
      </w:tr>
      <w:tr w:rsidR="00E935D3" w14:paraId="587ECA86" w14:textId="77777777" w:rsidTr="00926F8E">
        <w:trPr>
          <w:trHeight w:val="345"/>
        </w:trPr>
        <w:tc>
          <w:tcPr>
            <w:tcW w:w="848" w:type="dxa"/>
            <w:vAlign w:val="center"/>
          </w:tcPr>
          <w:p w14:paraId="52B57E99" w14:textId="77777777" w:rsidR="00E935D3" w:rsidRDefault="00E935D3" w:rsidP="00E935D3">
            <w:pPr>
              <w:jc w:val="center"/>
            </w:pPr>
            <w:r w:rsidRPr="00C01909">
              <w:rPr>
                <w:rFonts w:ascii="Times New Roman" w:hAnsi="Times New Roman" w:cs="Times New Roman"/>
                <w:b/>
                <w:bCs/>
                <w:color w:val="000000" w:themeColor="text1"/>
                <w:sz w:val="24"/>
                <w:szCs w:val="24"/>
              </w:rPr>
              <w:lastRenderedPageBreak/>
              <w:t>5</w:t>
            </w:r>
          </w:p>
        </w:tc>
        <w:tc>
          <w:tcPr>
            <w:tcW w:w="4973" w:type="dxa"/>
            <w:vAlign w:val="center"/>
          </w:tcPr>
          <w:p w14:paraId="17C6A387" w14:textId="77777777" w:rsidR="00E935D3" w:rsidRDefault="00E935D3" w:rsidP="00E935D3">
            <w:r w:rsidRPr="00BF5BC2">
              <w:rPr>
                <w:rFonts w:ascii="Times New Roman" w:hAnsi="Times New Roman" w:cs="Times New Roman"/>
                <w:color w:val="000000" w:themeColor="text1"/>
                <w:sz w:val="24"/>
                <w:szCs w:val="24"/>
              </w:rPr>
              <w:t>Packaged spices lack authenticity in taste</w:t>
            </w:r>
          </w:p>
        </w:tc>
        <w:tc>
          <w:tcPr>
            <w:tcW w:w="1562" w:type="dxa"/>
            <w:vAlign w:val="center"/>
          </w:tcPr>
          <w:p w14:paraId="3A7C33C1" w14:textId="77777777" w:rsidR="00E935D3" w:rsidRDefault="00E935D3" w:rsidP="00E935D3">
            <w:pPr>
              <w:jc w:val="center"/>
            </w:pPr>
            <w:r w:rsidRPr="00BF5BC2">
              <w:rPr>
                <w:rFonts w:ascii="Times New Roman" w:hAnsi="Times New Roman" w:cs="Times New Roman"/>
                <w:color w:val="000000" w:themeColor="text1"/>
                <w:sz w:val="24"/>
                <w:szCs w:val="24"/>
              </w:rPr>
              <w:t>940</w:t>
            </w:r>
          </w:p>
        </w:tc>
        <w:tc>
          <w:tcPr>
            <w:tcW w:w="1654" w:type="dxa"/>
            <w:vAlign w:val="center"/>
          </w:tcPr>
          <w:p w14:paraId="49DA586B" w14:textId="77777777" w:rsidR="00E935D3" w:rsidRDefault="00E935D3" w:rsidP="00E935D3">
            <w:pPr>
              <w:jc w:val="center"/>
            </w:pPr>
            <w:r w:rsidRPr="00BF5BC2">
              <w:rPr>
                <w:rFonts w:ascii="Times New Roman" w:hAnsi="Times New Roman" w:cs="Times New Roman"/>
                <w:color w:val="000000" w:themeColor="text1"/>
                <w:sz w:val="24"/>
                <w:szCs w:val="24"/>
              </w:rPr>
              <w:t>3.13</w:t>
            </w:r>
          </w:p>
        </w:tc>
      </w:tr>
      <w:tr w:rsidR="00E935D3" w14:paraId="3AD5A3B5" w14:textId="77777777" w:rsidTr="00926F8E">
        <w:trPr>
          <w:trHeight w:val="360"/>
        </w:trPr>
        <w:tc>
          <w:tcPr>
            <w:tcW w:w="848" w:type="dxa"/>
            <w:vAlign w:val="center"/>
          </w:tcPr>
          <w:p w14:paraId="132C65BA"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6</w:t>
            </w:r>
          </w:p>
        </w:tc>
        <w:tc>
          <w:tcPr>
            <w:tcW w:w="4973" w:type="dxa"/>
            <w:vAlign w:val="center"/>
          </w:tcPr>
          <w:p w14:paraId="29474B64" w14:textId="77777777" w:rsidR="00E935D3" w:rsidRPr="00BF5BC2" w:rsidRDefault="00E935D3" w:rsidP="00E935D3">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Limited variety available in packaged form</w:t>
            </w:r>
          </w:p>
        </w:tc>
        <w:tc>
          <w:tcPr>
            <w:tcW w:w="1562" w:type="dxa"/>
            <w:vAlign w:val="center"/>
          </w:tcPr>
          <w:p w14:paraId="2F24055C"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864</w:t>
            </w:r>
          </w:p>
        </w:tc>
        <w:tc>
          <w:tcPr>
            <w:tcW w:w="1654" w:type="dxa"/>
            <w:vAlign w:val="center"/>
          </w:tcPr>
          <w:p w14:paraId="13EE5F95"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2.88</w:t>
            </w:r>
          </w:p>
        </w:tc>
      </w:tr>
      <w:tr w:rsidR="00E935D3" w14:paraId="75058807" w14:textId="77777777" w:rsidTr="00926F8E">
        <w:trPr>
          <w:trHeight w:val="360"/>
        </w:trPr>
        <w:tc>
          <w:tcPr>
            <w:tcW w:w="848" w:type="dxa"/>
            <w:vAlign w:val="center"/>
          </w:tcPr>
          <w:p w14:paraId="30F622A8" w14:textId="77777777" w:rsidR="00E935D3" w:rsidRPr="00C01909" w:rsidRDefault="00E935D3" w:rsidP="00E935D3">
            <w:pPr>
              <w:jc w:val="center"/>
              <w:rPr>
                <w:rFonts w:ascii="Times New Roman" w:hAnsi="Times New Roman" w:cs="Times New Roman"/>
                <w:b/>
                <w:bCs/>
                <w:color w:val="000000" w:themeColor="text1"/>
              </w:rPr>
            </w:pPr>
            <w:r w:rsidRPr="00C01909">
              <w:rPr>
                <w:rFonts w:ascii="Times New Roman" w:hAnsi="Times New Roman" w:cs="Times New Roman"/>
                <w:b/>
                <w:bCs/>
                <w:color w:val="000000" w:themeColor="text1"/>
                <w:sz w:val="24"/>
                <w:szCs w:val="24"/>
              </w:rPr>
              <w:t>7</w:t>
            </w:r>
          </w:p>
        </w:tc>
        <w:tc>
          <w:tcPr>
            <w:tcW w:w="4973" w:type="dxa"/>
            <w:vAlign w:val="center"/>
          </w:tcPr>
          <w:p w14:paraId="6D9C60F1" w14:textId="77777777" w:rsidR="00E935D3" w:rsidRPr="00BF5BC2" w:rsidRDefault="00E935D3" w:rsidP="00E935D3">
            <w:pP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Limited availability of preferred brands in stores</w:t>
            </w:r>
          </w:p>
        </w:tc>
        <w:tc>
          <w:tcPr>
            <w:tcW w:w="1562" w:type="dxa"/>
            <w:vAlign w:val="center"/>
          </w:tcPr>
          <w:p w14:paraId="233FFC8E"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798</w:t>
            </w:r>
          </w:p>
        </w:tc>
        <w:tc>
          <w:tcPr>
            <w:tcW w:w="1654" w:type="dxa"/>
            <w:vAlign w:val="center"/>
          </w:tcPr>
          <w:p w14:paraId="68C8A8ED" w14:textId="77777777" w:rsidR="00E935D3" w:rsidRPr="00BF5BC2" w:rsidRDefault="00E935D3" w:rsidP="00E935D3">
            <w:pPr>
              <w:jc w:val="center"/>
              <w:rPr>
                <w:rFonts w:ascii="Times New Roman" w:hAnsi="Times New Roman" w:cs="Times New Roman"/>
                <w:color w:val="000000" w:themeColor="text1"/>
              </w:rPr>
            </w:pPr>
            <w:r w:rsidRPr="00BF5BC2">
              <w:rPr>
                <w:rFonts w:ascii="Times New Roman" w:hAnsi="Times New Roman" w:cs="Times New Roman"/>
                <w:color w:val="000000" w:themeColor="text1"/>
                <w:sz w:val="24"/>
                <w:szCs w:val="24"/>
              </w:rPr>
              <w:t>2.66</w:t>
            </w:r>
          </w:p>
        </w:tc>
      </w:tr>
    </w:tbl>
    <w:p w14:paraId="3E4AFDB4" w14:textId="0ABF03A2" w:rsidR="00A60656" w:rsidRPr="00BF5BC2" w:rsidRDefault="004B15A2" w:rsidP="00E44A17">
      <w:pPr>
        <w:spacing w:before="240" w:after="80" w:line="276" w:lineRule="auto"/>
        <w:rPr>
          <w:rFonts w:ascii="Times New Roman" w:hAnsi="Times New Roman" w:cs="Times New Roman"/>
          <w:color w:val="000000" w:themeColor="text1"/>
          <w:sz w:val="24"/>
          <w:szCs w:val="24"/>
        </w:rPr>
      </w:pPr>
      <w:r>
        <w:rPr>
          <w:rFonts w:ascii="Times New Roman" w:hAnsi="Times New Roman" w:cs="Times New Roman"/>
          <w:b/>
          <w:bCs/>
          <w:caps/>
          <w:color w:val="000000" w:themeColor="text1"/>
          <w:sz w:val="24"/>
          <w:szCs w:val="24"/>
        </w:rPr>
        <w:t>4</w:t>
      </w:r>
      <w:r w:rsidR="00A60656" w:rsidRPr="00BF5BC2">
        <w:rPr>
          <w:rFonts w:ascii="Times New Roman" w:hAnsi="Times New Roman" w:cs="Times New Roman"/>
          <w:b/>
          <w:bCs/>
          <w:caps/>
          <w:color w:val="000000" w:themeColor="text1"/>
          <w:sz w:val="24"/>
          <w:szCs w:val="24"/>
        </w:rPr>
        <w:t>. Conclusion</w:t>
      </w:r>
    </w:p>
    <w:p w14:paraId="4ACE31DD" w14:textId="7558B0FC" w:rsidR="00A60656" w:rsidRPr="00BF5BC2" w:rsidRDefault="00A60656" w:rsidP="00A60656">
      <w:pPr>
        <w:spacing w:before="60" w:after="60" w:line="276" w:lineRule="auto"/>
        <w:jc w:val="both"/>
        <w:rPr>
          <w:rFonts w:ascii="Times New Roman" w:hAnsi="Times New Roman" w:cs="Times New Roman"/>
          <w:color w:val="000000" w:themeColor="text1"/>
          <w:sz w:val="24"/>
          <w:szCs w:val="24"/>
        </w:rPr>
      </w:pPr>
      <w:r w:rsidRPr="00BF5BC2">
        <w:rPr>
          <w:rFonts w:ascii="Times New Roman" w:hAnsi="Times New Roman" w:cs="Times New Roman"/>
          <w:color w:val="000000" w:themeColor="text1"/>
          <w:sz w:val="24"/>
          <w:szCs w:val="24"/>
        </w:rPr>
        <w:t>The study establishes that packaged spices have achieved universal adoption among consumers in Jetpur city, with all sampled respondents confirmed as regular users. The core consumer base is constituted by young to middle-aged women, particularly housewives, who serve as the primary decision-makers in household food procurement. Purchase decisions are governed principally by taste, quality</w:t>
      </w:r>
      <w:r w:rsidR="00651354">
        <w:rPr>
          <w:rFonts w:ascii="Times New Roman" w:hAnsi="Times New Roman" w:cs="Times New Roman"/>
          <w:color w:val="000000" w:themeColor="text1"/>
          <w:sz w:val="24"/>
          <w:szCs w:val="24"/>
        </w:rPr>
        <w:t xml:space="preserve"> and</w:t>
      </w:r>
      <w:r w:rsidRPr="00BF5BC2">
        <w:rPr>
          <w:rFonts w:ascii="Times New Roman" w:hAnsi="Times New Roman" w:cs="Times New Roman"/>
          <w:color w:val="000000" w:themeColor="text1"/>
          <w:sz w:val="24"/>
          <w:szCs w:val="24"/>
        </w:rPr>
        <w:t xml:space="preserve"> price </w:t>
      </w:r>
      <w:r w:rsidR="006A5D16">
        <w:rPr>
          <w:rFonts w:ascii="Times New Roman" w:hAnsi="Times New Roman" w:cs="Times New Roman"/>
          <w:color w:val="000000" w:themeColor="text1"/>
          <w:sz w:val="24"/>
          <w:szCs w:val="24"/>
        </w:rPr>
        <w:t xml:space="preserve">– important </w:t>
      </w:r>
      <w:r w:rsidRPr="00BF5BC2">
        <w:rPr>
          <w:rFonts w:ascii="Times New Roman" w:hAnsi="Times New Roman" w:cs="Times New Roman"/>
          <w:color w:val="000000" w:themeColor="text1"/>
          <w:sz w:val="24"/>
          <w:szCs w:val="24"/>
        </w:rPr>
        <w:t>sensory and economic attributes that consistently outrank extrinsic factors such as packaging aesthetics or promotional campaigns. Monthly purchasing at retailers in 250 g pack formats represents the dominant behavioural pattern.</w:t>
      </w:r>
      <w:r w:rsidR="00D73A19">
        <w:rPr>
          <w:rFonts w:ascii="Times New Roman" w:hAnsi="Times New Roman" w:cs="Times New Roman"/>
          <w:color w:val="000000" w:themeColor="text1"/>
          <w:sz w:val="24"/>
          <w:szCs w:val="24"/>
        </w:rPr>
        <w:t xml:space="preserve"> </w:t>
      </w:r>
      <w:r w:rsidRPr="00BF5BC2">
        <w:rPr>
          <w:rFonts w:ascii="Times New Roman" w:hAnsi="Times New Roman" w:cs="Times New Roman"/>
          <w:color w:val="000000" w:themeColor="text1"/>
          <w:sz w:val="24"/>
          <w:szCs w:val="24"/>
        </w:rPr>
        <w:t>In-store display and word-of-mouth are the most effective channels of brand discovery, affirming the outsized influence of the retail point of purchase. However, the sector confronts persistent headwinds: consumer trust in quality and purity remains incomplete, anxieties about preservatives are widespread</w:t>
      </w:r>
      <w:r w:rsidR="00651354">
        <w:rPr>
          <w:rFonts w:ascii="Times New Roman" w:hAnsi="Times New Roman" w:cs="Times New Roman"/>
          <w:color w:val="000000" w:themeColor="text1"/>
          <w:sz w:val="24"/>
          <w:szCs w:val="24"/>
        </w:rPr>
        <w:t xml:space="preserve"> and</w:t>
      </w:r>
      <w:r w:rsidRPr="00BF5BC2">
        <w:rPr>
          <w:rFonts w:ascii="Times New Roman" w:hAnsi="Times New Roman" w:cs="Times New Roman"/>
          <w:color w:val="000000" w:themeColor="text1"/>
          <w:sz w:val="24"/>
          <w:szCs w:val="24"/>
        </w:rPr>
        <w:t xml:space="preserve"> price competitiveness with loose spices continues to restrain switching among price-sensitive segments.</w:t>
      </w:r>
      <w:r w:rsidR="000630D0">
        <w:rPr>
          <w:rFonts w:ascii="Times New Roman" w:hAnsi="Times New Roman" w:cs="Times New Roman"/>
          <w:color w:val="000000" w:themeColor="text1"/>
          <w:sz w:val="24"/>
          <w:szCs w:val="24"/>
        </w:rPr>
        <w:t xml:space="preserve"> </w:t>
      </w:r>
      <w:r w:rsidRPr="00BF5BC2">
        <w:rPr>
          <w:rFonts w:ascii="Times New Roman" w:hAnsi="Times New Roman" w:cs="Times New Roman"/>
          <w:color w:val="000000" w:themeColor="text1"/>
          <w:sz w:val="24"/>
          <w:szCs w:val="24"/>
        </w:rPr>
        <w:t>For sustained market expansion, manufacturers and marketers must invest in credible quality certification, transparent labelling</w:t>
      </w:r>
      <w:r w:rsidR="00651354">
        <w:rPr>
          <w:rFonts w:ascii="Times New Roman" w:hAnsi="Times New Roman" w:cs="Times New Roman"/>
          <w:color w:val="000000" w:themeColor="text1"/>
          <w:sz w:val="24"/>
          <w:szCs w:val="24"/>
        </w:rPr>
        <w:t xml:space="preserve"> and</w:t>
      </w:r>
      <w:r w:rsidRPr="00BF5BC2">
        <w:rPr>
          <w:rFonts w:ascii="Times New Roman" w:hAnsi="Times New Roman" w:cs="Times New Roman"/>
          <w:color w:val="000000" w:themeColor="text1"/>
          <w:sz w:val="24"/>
          <w:szCs w:val="24"/>
        </w:rPr>
        <w:t xml:space="preserve"> preservative-free product lines. Strategically leveraging the retailer relationship through engagement programmes and incentive structures can amplify brand recommendation efficacy. Introduction of smaller, affordable pack formats and region-specific spice blends can capture untapped segments. Finally, brands must work towards closing the sensory gap </w:t>
      </w:r>
      <w:r w:rsidR="00651354">
        <w:rPr>
          <w:rFonts w:ascii="Times New Roman" w:hAnsi="Times New Roman" w:cs="Times New Roman"/>
          <w:color w:val="000000" w:themeColor="text1"/>
          <w:sz w:val="24"/>
          <w:szCs w:val="24"/>
        </w:rPr>
        <w:t>-</w:t>
      </w:r>
      <w:r w:rsidRPr="00BF5BC2">
        <w:rPr>
          <w:rFonts w:ascii="Times New Roman" w:hAnsi="Times New Roman" w:cs="Times New Roman"/>
          <w:color w:val="000000" w:themeColor="text1"/>
          <w:sz w:val="24"/>
          <w:szCs w:val="24"/>
        </w:rPr>
        <w:t xml:space="preserve"> delivering taste and aroma profiles that genuinely rival the freshness benchmark set by loose spices </w:t>
      </w:r>
      <w:r w:rsidR="00651354">
        <w:rPr>
          <w:rFonts w:ascii="Times New Roman" w:hAnsi="Times New Roman" w:cs="Times New Roman"/>
          <w:color w:val="000000" w:themeColor="text1"/>
          <w:sz w:val="24"/>
          <w:szCs w:val="24"/>
        </w:rPr>
        <w:t>-</w:t>
      </w:r>
      <w:r w:rsidRPr="00BF5BC2">
        <w:rPr>
          <w:rFonts w:ascii="Times New Roman" w:hAnsi="Times New Roman" w:cs="Times New Roman"/>
          <w:color w:val="000000" w:themeColor="text1"/>
          <w:sz w:val="24"/>
          <w:szCs w:val="24"/>
        </w:rPr>
        <w:t xml:space="preserve"> to convert sceptical consumers into loyal brand advocates.</w:t>
      </w:r>
    </w:p>
    <w:p w14:paraId="38525CB6" w14:textId="77777777" w:rsidR="00AD7861" w:rsidRDefault="00AD7861" w:rsidP="00A60656">
      <w:pPr>
        <w:spacing w:before="160" w:after="80" w:line="276" w:lineRule="auto"/>
        <w:rPr>
          <w:rFonts w:ascii="Times New Roman" w:hAnsi="Times New Roman" w:cs="Times New Roman"/>
          <w:b/>
          <w:bCs/>
          <w:caps/>
          <w:color w:val="000000" w:themeColor="text1"/>
          <w:sz w:val="24"/>
          <w:szCs w:val="24"/>
        </w:rPr>
      </w:pPr>
    </w:p>
    <w:p w14:paraId="635BD768" w14:textId="44E24A8A" w:rsidR="00A60656" w:rsidRPr="00BF5BC2" w:rsidRDefault="00A60656" w:rsidP="00A60656">
      <w:pPr>
        <w:spacing w:before="160" w:after="80" w:line="276" w:lineRule="auto"/>
        <w:rPr>
          <w:rFonts w:ascii="Times New Roman" w:hAnsi="Times New Roman" w:cs="Times New Roman"/>
          <w:color w:val="000000" w:themeColor="text1"/>
          <w:sz w:val="24"/>
          <w:szCs w:val="24"/>
        </w:rPr>
      </w:pPr>
      <w:r w:rsidRPr="00BF5BC2">
        <w:rPr>
          <w:rFonts w:ascii="Times New Roman" w:hAnsi="Times New Roman" w:cs="Times New Roman"/>
          <w:b/>
          <w:bCs/>
          <w:caps/>
          <w:color w:val="000000" w:themeColor="text1"/>
          <w:sz w:val="24"/>
          <w:szCs w:val="24"/>
        </w:rPr>
        <w:t>References</w:t>
      </w:r>
    </w:p>
    <w:p w14:paraId="68EAFEAF"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sz w:val="24"/>
          <w:szCs w:val="24"/>
        </w:rPr>
      </w:pPr>
      <w:r w:rsidRPr="00862263">
        <w:rPr>
          <w:rFonts w:ascii="Times New Roman" w:hAnsi="Times New Roman" w:cs="Times New Roman"/>
          <w:sz w:val="24"/>
          <w:szCs w:val="24"/>
        </w:rPr>
        <w:t xml:space="preserve">Aambaliya, P., Dudhagara, C. R., &amp; Mahera, A. B. (2024). Perception and problems of kitchen gardening in Jamnagar District of Gujarat, India. </w:t>
      </w:r>
      <w:r w:rsidRPr="00862263">
        <w:rPr>
          <w:rStyle w:val="Emphasis"/>
          <w:rFonts w:ascii="Times New Roman" w:hAnsi="Times New Roman" w:cs="Times New Roman"/>
          <w:sz w:val="24"/>
          <w:szCs w:val="24"/>
        </w:rPr>
        <w:t>Journal of Experimental Agriculture International, 46</w:t>
      </w:r>
      <w:r w:rsidRPr="00862263">
        <w:rPr>
          <w:rFonts w:ascii="Times New Roman" w:hAnsi="Times New Roman" w:cs="Times New Roman"/>
          <w:sz w:val="24"/>
          <w:szCs w:val="24"/>
        </w:rPr>
        <w:t xml:space="preserve">(7), 631–637. </w:t>
      </w:r>
      <w:hyperlink r:id="rId8" w:tgtFrame="_new" w:history="1">
        <w:r w:rsidRPr="00862263">
          <w:rPr>
            <w:rStyle w:val="Hyperlink"/>
            <w:rFonts w:ascii="Times New Roman" w:hAnsi="Times New Roman" w:cs="Times New Roman"/>
            <w:sz w:val="24"/>
            <w:szCs w:val="24"/>
          </w:rPr>
          <w:t>https://doi.org/10.9734/jeai/2024/v46i72616</w:t>
        </w:r>
      </w:hyperlink>
    </w:p>
    <w:p w14:paraId="1A3974EA"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Ainapur, S. D., Prasad, M. B. N., Prabhakar, I., &amp; Meghana, H. R. (2025). Flavors of legacy: The evolution and prominence of India’s spice industry. Agronomy Journals, 8(7), 112–124.</w:t>
      </w:r>
    </w:p>
    <w:p w14:paraId="2946F9B8"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Biswas, A., &amp; Lakshmi, R. (2025). From regional kitchens to digital carts: Brand preference in the online spice market. </w:t>
      </w:r>
      <w:r w:rsidRPr="00862263">
        <w:rPr>
          <w:rFonts w:ascii="Times New Roman" w:hAnsi="Times New Roman" w:cs="Times New Roman"/>
          <w:i/>
          <w:iCs/>
          <w:color w:val="000000" w:themeColor="text1"/>
          <w:sz w:val="24"/>
          <w:szCs w:val="24"/>
        </w:rPr>
        <w:t>Indian Journal of Marketing, 55</w:t>
      </w:r>
      <w:r w:rsidRPr="00862263">
        <w:rPr>
          <w:rFonts w:ascii="Times New Roman" w:hAnsi="Times New Roman" w:cs="Times New Roman"/>
          <w:color w:val="000000" w:themeColor="text1"/>
          <w:sz w:val="24"/>
          <w:szCs w:val="24"/>
        </w:rPr>
        <w:t>(3), 18–29.</w:t>
      </w:r>
    </w:p>
    <w:p w14:paraId="22E6D0FA" w14:textId="77777777" w:rsidR="00516B5E" w:rsidRPr="00862263" w:rsidRDefault="00516B5E" w:rsidP="00862263">
      <w:pPr>
        <w:pStyle w:val="ListParagraph"/>
        <w:numPr>
          <w:ilvl w:val="0"/>
          <w:numId w:val="4"/>
        </w:numPr>
        <w:spacing w:after="0" w:line="276" w:lineRule="auto"/>
        <w:ind w:left="357" w:hanging="357"/>
        <w:jc w:val="both"/>
        <w:rPr>
          <w:rFonts w:ascii="Times New Roman" w:eastAsia="Times New Roman" w:hAnsi="Times New Roman" w:cs="Times New Roman"/>
          <w:sz w:val="24"/>
          <w:szCs w:val="24"/>
        </w:rPr>
      </w:pPr>
      <w:r w:rsidRPr="00862263">
        <w:rPr>
          <w:rFonts w:ascii="Times New Roman" w:eastAsia="Times New Roman" w:hAnsi="Times New Roman" w:cs="Times New Roman"/>
          <w:sz w:val="24"/>
          <w:szCs w:val="24"/>
        </w:rPr>
        <w:t xml:space="preserve">Bodapati, R. K., &amp; Dudhagara, C. R. (2023). Study of factors influencing farmer’s decision to adopt organic practices. </w:t>
      </w:r>
      <w:r w:rsidRPr="00862263">
        <w:rPr>
          <w:rFonts w:ascii="Times New Roman" w:eastAsia="Times New Roman" w:hAnsi="Times New Roman" w:cs="Times New Roman"/>
          <w:i/>
          <w:iCs/>
          <w:sz w:val="24"/>
          <w:szCs w:val="24"/>
        </w:rPr>
        <w:t>Pharma Innovation, 12</w:t>
      </w:r>
      <w:r w:rsidRPr="00862263">
        <w:rPr>
          <w:rFonts w:ascii="Times New Roman" w:eastAsia="Times New Roman" w:hAnsi="Times New Roman" w:cs="Times New Roman"/>
          <w:sz w:val="24"/>
          <w:szCs w:val="24"/>
        </w:rPr>
        <w:t>(6), 3692–3695.</w:t>
      </w:r>
    </w:p>
    <w:p w14:paraId="0BEBC517"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Chandila, N., &amp; Puri, S. (2019). A comparative study on consumer perception towards packaged spices among rural and urban women. </w:t>
      </w:r>
      <w:r w:rsidRPr="00862263">
        <w:rPr>
          <w:rFonts w:ascii="Times New Roman" w:hAnsi="Times New Roman" w:cs="Times New Roman"/>
          <w:i/>
          <w:iCs/>
          <w:color w:val="000000" w:themeColor="text1"/>
          <w:sz w:val="24"/>
          <w:szCs w:val="24"/>
        </w:rPr>
        <w:t>Asian Journal of Management, 10</w:t>
      </w:r>
      <w:r w:rsidRPr="00862263">
        <w:rPr>
          <w:rFonts w:ascii="Times New Roman" w:hAnsi="Times New Roman" w:cs="Times New Roman"/>
          <w:color w:val="000000" w:themeColor="text1"/>
          <w:sz w:val="24"/>
          <w:szCs w:val="24"/>
        </w:rPr>
        <w:t>(2), 112–118.</w:t>
      </w:r>
    </w:p>
    <w:p w14:paraId="6EF4B4A8" w14:textId="4B412675"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sz w:val="24"/>
          <w:szCs w:val="24"/>
        </w:rPr>
      </w:pPr>
      <w:r w:rsidRPr="00862263">
        <w:rPr>
          <w:rFonts w:ascii="Times New Roman" w:hAnsi="Times New Roman" w:cs="Times New Roman"/>
          <w:sz w:val="24"/>
          <w:szCs w:val="24"/>
        </w:rPr>
        <w:t>Chauhan, T. T., Dudhagara, C. R., &amp; Mahera, A. B. (2024). Farmers’ perception towards organic fertilizers in Kutch District of Gujarat, India. </w:t>
      </w:r>
      <w:r w:rsidRPr="00862263">
        <w:rPr>
          <w:rFonts w:ascii="Times New Roman" w:hAnsi="Times New Roman" w:cs="Times New Roman"/>
          <w:i/>
          <w:iCs/>
          <w:sz w:val="24"/>
          <w:szCs w:val="24"/>
        </w:rPr>
        <w:t>Archives of Current Research International</w:t>
      </w:r>
      <w:r w:rsidRPr="00862263">
        <w:rPr>
          <w:rFonts w:ascii="Times New Roman" w:hAnsi="Times New Roman" w:cs="Times New Roman"/>
          <w:sz w:val="24"/>
          <w:szCs w:val="24"/>
        </w:rPr>
        <w:t>, </w:t>
      </w:r>
      <w:r w:rsidRPr="00862263">
        <w:rPr>
          <w:rFonts w:ascii="Times New Roman" w:hAnsi="Times New Roman" w:cs="Times New Roman"/>
          <w:i/>
          <w:iCs/>
          <w:sz w:val="24"/>
          <w:szCs w:val="24"/>
        </w:rPr>
        <w:t>24</w:t>
      </w:r>
      <w:r w:rsidRPr="00862263">
        <w:rPr>
          <w:rFonts w:ascii="Times New Roman" w:hAnsi="Times New Roman" w:cs="Times New Roman"/>
          <w:sz w:val="24"/>
          <w:szCs w:val="24"/>
        </w:rPr>
        <w:t>(5), 739-744.</w:t>
      </w:r>
      <w:r w:rsidR="009E127D" w:rsidRPr="00862263">
        <w:rPr>
          <w:rFonts w:ascii="Times New Roman" w:hAnsi="Times New Roman" w:cs="Times New Roman"/>
          <w:sz w:val="24"/>
          <w:szCs w:val="24"/>
        </w:rPr>
        <w:t xml:space="preserve"> </w:t>
      </w:r>
      <w:hyperlink r:id="rId9" w:tgtFrame="_new" w:history="1">
        <w:r w:rsidR="009E127D" w:rsidRPr="00862263">
          <w:rPr>
            <w:rStyle w:val="Hyperlink"/>
            <w:rFonts w:ascii="Times New Roman" w:hAnsi="Times New Roman" w:cs="Times New Roman"/>
            <w:sz w:val="24"/>
            <w:szCs w:val="24"/>
          </w:rPr>
          <w:t>https://doi.org/10.9734/acri/2024/v24i5748</w:t>
        </w:r>
      </w:hyperlink>
    </w:p>
    <w:p w14:paraId="3CC37ECD"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lastRenderedPageBreak/>
        <w:t xml:space="preserve">Chitroda, K., &amp; Patel, R. (2020). A study on product packaging impact on consumer buying behaviour. </w:t>
      </w:r>
      <w:r w:rsidRPr="00862263">
        <w:rPr>
          <w:rFonts w:ascii="Times New Roman" w:hAnsi="Times New Roman" w:cs="Times New Roman"/>
          <w:i/>
          <w:iCs/>
          <w:color w:val="000000" w:themeColor="text1"/>
          <w:sz w:val="24"/>
          <w:szCs w:val="24"/>
        </w:rPr>
        <w:t>International Journal of Commerce and Management Research, 6</w:t>
      </w:r>
      <w:r w:rsidRPr="00862263">
        <w:rPr>
          <w:rFonts w:ascii="Times New Roman" w:hAnsi="Times New Roman" w:cs="Times New Roman"/>
          <w:color w:val="000000" w:themeColor="text1"/>
          <w:sz w:val="24"/>
          <w:szCs w:val="24"/>
        </w:rPr>
        <w:t>(4), 33–38.</w:t>
      </w:r>
    </w:p>
    <w:p w14:paraId="26B557F4" w14:textId="77777777" w:rsidR="0008449A"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Dalmia, S., &amp; Goel, P. (2023). Branded spices vs. local and homemade spices in India. </w:t>
      </w:r>
      <w:r w:rsidRPr="00862263">
        <w:rPr>
          <w:rFonts w:ascii="Times New Roman" w:hAnsi="Times New Roman" w:cs="Times New Roman"/>
          <w:i/>
          <w:iCs/>
          <w:color w:val="000000" w:themeColor="text1"/>
          <w:sz w:val="24"/>
          <w:szCs w:val="24"/>
        </w:rPr>
        <w:t>Journal of Consumer Research, 7</w:t>
      </w:r>
      <w:r w:rsidRPr="00862263">
        <w:rPr>
          <w:rFonts w:ascii="Times New Roman" w:hAnsi="Times New Roman" w:cs="Times New Roman"/>
          <w:color w:val="000000" w:themeColor="text1"/>
          <w:sz w:val="24"/>
          <w:szCs w:val="24"/>
        </w:rPr>
        <w:t>(1), 55–70.</w:t>
      </w:r>
    </w:p>
    <w:p w14:paraId="7DB7FFBF" w14:textId="104A3EDC"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sz w:val="24"/>
          <w:szCs w:val="24"/>
        </w:rPr>
        <w:t>Desai, J. K., Dudhagara, C. R., &amp; Mahera, A. B. (2024). Awareness and Farmers’ Perception towards Biostimulants in Deesa Taluka of Banaskantha, Gujarat, India. </w:t>
      </w:r>
      <w:r w:rsidRPr="00862263">
        <w:rPr>
          <w:rFonts w:ascii="Times New Roman" w:hAnsi="Times New Roman" w:cs="Times New Roman"/>
          <w:i/>
          <w:iCs/>
          <w:sz w:val="24"/>
          <w:szCs w:val="24"/>
        </w:rPr>
        <w:t>Journal of Experimental Agriculture International</w:t>
      </w:r>
      <w:r w:rsidRPr="00862263">
        <w:rPr>
          <w:rFonts w:ascii="Times New Roman" w:hAnsi="Times New Roman" w:cs="Times New Roman"/>
          <w:sz w:val="24"/>
          <w:szCs w:val="24"/>
        </w:rPr>
        <w:t>, </w:t>
      </w:r>
      <w:r w:rsidRPr="00862263">
        <w:rPr>
          <w:rFonts w:ascii="Times New Roman" w:hAnsi="Times New Roman" w:cs="Times New Roman"/>
          <w:i/>
          <w:iCs/>
          <w:sz w:val="24"/>
          <w:szCs w:val="24"/>
        </w:rPr>
        <w:t>47</w:t>
      </w:r>
      <w:r w:rsidRPr="00862263">
        <w:rPr>
          <w:rFonts w:ascii="Times New Roman" w:hAnsi="Times New Roman" w:cs="Times New Roman"/>
          <w:sz w:val="24"/>
          <w:szCs w:val="24"/>
        </w:rPr>
        <w:t>(7), 107-113.</w:t>
      </w:r>
      <w:r w:rsidR="004C7D6F" w:rsidRPr="00862263">
        <w:rPr>
          <w:rFonts w:ascii="Times New Roman" w:hAnsi="Times New Roman" w:cs="Times New Roman"/>
          <w:sz w:val="24"/>
          <w:szCs w:val="24"/>
        </w:rPr>
        <w:t xml:space="preserve"> </w:t>
      </w:r>
      <w:hyperlink r:id="rId10" w:tgtFrame="_new" w:history="1">
        <w:r w:rsidR="0008449A" w:rsidRPr="00862263">
          <w:rPr>
            <w:rStyle w:val="Hyperlink"/>
            <w:rFonts w:ascii="Times New Roman" w:hAnsi="Times New Roman" w:cs="Times New Roman"/>
            <w:sz w:val="24"/>
            <w:szCs w:val="24"/>
          </w:rPr>
          <w:t>https://doi.org/10.9734/jeai/2025/v47i73551</w:t>
        </w:r>
      </w:hyperlink>
    </w:p>
    <w:p w14:paraId="16DB49C9"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Food Safety and Standards Authority of India (FSSAI). (2024). Regulations on spice packaging and labelling standards. New Delhi: FSSAI.</w:t>
      </w:r>
    </w:p>
    <w:p w14:paraId="75AA602F"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sz w:val="24"/>
          <w:szCs w:val="24"/>
        </w:rPr>
      </w:pPr>
      <w:r w:rsidRPr="00862263">
        <w:rPr>
          <w:rFonts w:ascii="Times New Roman" w:hAnsi="Times New Roman" w:cs="Times New Roman"/>
          <w:sz w:val="24"/>
          <w:szCs w:val="24"/>
        </w:rPr>
        <w:t xml:space="preserve">Hindocha, Y., &amp; Dudhagara, C. R. (2025). </w:t>
      </w:r>
      <w:r w:rsidRPr="00862263">
        <w:rPr>
          <w:rStyle w:val="Emphasis"/>
          <w:rFonts w:ascii="Times New Roman" w:hAnsi="Times New Roman" w:cs="Times New Roman"/>
          <w:i w:val="0"/>
          <w:sz w:val="24"/>
          <w:szCs w:val="24"/>
        </w:rPr>
        <w:t>A study on Indian food processing industry: Growth trends and food safety standards</w:t>
      </w:r>
      <w:r w:rsidRPr="00862263">
        <w:rPr>
          <w:rFonts w:ascii="Times New Roman" w:hAnsi="Times New Roman" w:cs="Times New Roman"/>
          <w:i/>
          <w:iCs/>
          <w:sz w:val="24"/>
          <w:szCs w:val="24"/>
        </w:rPr>
        <w:t>.</w:t>
      </w:r>
      <w:r w:rsidRPr="00862263">
        <w:rPr>
          <w:rFonts w:ascii="Times New Roman" w:hAnsi="Times New Roman" w:cs="Times New Roman"/>
          <w:sz w:val="24"/>
          <w:szCs w:val="24"/>
        </w:rPr>
        <w:t xml:space="preserve"> </w:t>
      </w:r>
      <w:r w:rsidRPr="00862263">
        <w:rPr>
          <w:rStyle w:val="Emphasis"/>
          <w:rFonts w:ascii="Times New Roman" w:hAnsi="Times New Roman" w:cs="Times New Roman"/>
          <w:sz w:val="24"/>
          <w:szCs w:val="24"/>
        </w:rPr>
        <w:t>European Journal of Nutrition &amp; Food Safety, 17</w:t>
      </w:r>
      <w:r w:rsidRPr="00862263">
        <w:rPr>
          <w:rFonts w:ascii="Times New Roman" w:hAnsi="Times New Roman" w:cs="Times New Roman"/>
          <w:sz w:val="24"/>
          <w:szCs w:val="24"/>
        </w:rPr>
        <w:t>(7), 15</w:t>
      </w:r>
      <w:r w:rsidRPr="00862263">
        <w:rPr>
          <w:rFonts w:ascii="Times New Roman" w:hAnsi="Times New Roman" w:cs="Times New Roman"/>
          <w:sz w:val="24"/>
          <w:szCs w:val="24"/>
        </w:rPr>
        <w:noBreakHyphen/>
        <w:t xml:space="preserve">26. </w:t>
      </w:r>
      <w:hyperlink r:id="rId11" w:history="1">
        <w:r w:rsidRPr="00862263">
          <w:rPr>
            <w:rStyle w:val="Hyperlink"/>
            <w:rFonts w:ascii="Times New Roman" w:hAnsi="Times New Roman" w:cs="Times New Roman"/>
            <w:sz w:val="24"/>
            <w:szCs w:val="24"/>
          </w:rPr>
          <w:t>https://doi.org/10.9734/ejnfs/2025/v17i71766</w:t>
        </w:r>
      </w:hyperlink>
    </w:p>
    <w:p w14:paraId="2438E5CF"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sz w:val="24"/>
          <w:szCs w:val="24"/>
        </w:rPr>
      </w:pPr>
      <w:r w:rsidRPr="00862263">
        <w:rPr>
          <w:rFonts w:ascii="Times New Roman" w:hAnsi="Times New Roman" w:cs="Times New Roman"/>
          <w:sz w:val="24"/>
          <w:szCs w:val="24"/>
        </w:rPr>
        <w:t xml:space="preserve">Hindocha, Y., &amp; Dudhagara, C. R. (2025). </w:t>
      </w:r>
      <w:r w:rsidRPr="00862263">
        <w:rPr>
          <w:rStyle w:val="Emphasis"/>
          <w:rFonts w:ascii="Times New Roman" w:hAnsi="Times New Roman" w:cs="Times New Roman"/>
          <w:i w:val="0"/>
          <w:iCs w:val="0"/>
          <w:sz w:val="24"/>
          <w:szCs w:val="24"/>
        </w:rPr>
        <w:t>Comprehensive analysis of spice industry in India: Growth trends and export patterns</w:t>
      </w:r>
      <w:r w:rsidRPr="00862263">
        <w:rPr>
          <w:rFonts w:ascii="Times New Roman" w:hAnsi="Times New Roman" w:cs="Times New Roman"/>
          <w:i/>
          <w:iCs/>
          <w:sz w:val="24"/>
          <w:szCs w:val="24"/>
        </w:rPr>
        <w:t>.</w:t>
      </w:r>
      <w:r w:rsidRPr="00862263">
        <w:rPr>
          <w:rFonts w:ascii="Times New Roman" w:hAnsi="Times New Roman" w:cs="Times New Roman"/>
          <w:sz w:val="24"/>
          <w:szCs w:val="24"/>
        </w:rPr>
        <w:t xml:space="preserve"> </w:t>
      </w:r>
      <w:r w:rsidRPr="00862263">
        <w:rPr>
          <w:rStyle w:val="Emphasis"/>
          <w:rFonts w:ascii="Times New Roman" w:hAnsi="Times New Roman" w:cs="Times New Roman"/>
          <w:sz w:val="24"/>
          <w:szCs w:val="24"/>
        </w:rPr>
        <w:t>Splint International Journal of Professionals, 12</w:t>
      </w:r>
      <w:r w:rsidRPr="00862263">
        <w:rPr>
          <w:rFonts w:ascii="Times New Roman" w:hAnsi="Times New Roman" w:cs="Times New Roman"/>
          <w:sz w:val="24"/>
          <w:szCs w:val="24"/>
        </w:rPr>
        <w:t xml:space="preserve">(4), 417-427. </w:t>
      </w:r>
      <w:r w:rsidRPr="00862263">
        <w:rPr>
          <w:rStyle w:val="Hyperlink"/>
          <w:rFonts w:ascii="Times New Roman" w:hAnsi="Times New Roman" w:cs="Times New Roman"/>
          <w:sz w:val="24"/>
          <w:szCs w:val="24"/>
        </w:rPr>
        <w:t>https://doi.org/</w:t>
      </w:r>
      <w:hyperlink r:id="rId12" w:tgtFrame="_blank" w:history="1">
        <w:r w:rsidRPr="00862263">
          <w:rPr>
            <w:rStyle w:val="Hyperlink"/>
            <w:rFonts w:ascii="Times New Roman" w:hAnsi="Times New Roman" w:cs="Times New Roman"/>
            <w:color w:val="0000FF"/>
            <w:sz w:val="24"/>
            <w:szCs w:val="24"/>
          </w:rPr>
          <w:t>10.5958/2583-3561.2025.00034.1</w:t>
        </w:r>
      </w:hyperlink>
    </w:p>
    <w:p w14:paraId="35D4FE0E"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IBEF. (2025). Indian spice industry report 2025. India Brand Equity Foundation. </w:t>
      </w:r>
      <w:hyperlink r:id="rId13" w:history="1">
        <w:r w:rsidRPr="00862263">
          <w:rPr>
            <w:rStyle w:val="Hyperlink"/>
            <w:rFonts w:ascii="Times New Roman" w:hAnsi="Times New Roman" w:cs="Times New Roman"/>
            <w:sz w:val="24"/>
            <w:szCs w:val="24"/>
          </w:rPr>
          <w:t>https://www.ibef.org</w:t>
        </w:r>
      </w:hyperlink>
      <w:r w:rsidRPr="00862263">
        <w:rPr>
          <w:rFonts w:ascii="Times New Roman" w:hAnsi="Times New Roman" w:cs="Times New Roman"/>
          <w:color w:val="000000" w:themeColor="text1"/>
          <w:sz w:val="24"/>
          <w:szCs w:val="24"/>
        </w:rPr>
        <w:t xml:space="preserve"> </w:t>
      </w:r>
    </w:p>
    <w:p w14:paraId="47234058"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IMARC Group. (2026). India spices market: Industry trends, share, size, growth, opportunity and forecast 2026–2031. IMARC Group.</w:t>
      </w:r>
    </w:p>
    <w:p w14:paraId="2E6840F8"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Indumathi, V. M., Malarkodi, M., &amp; Poornakala, S. J. (2020). A comparative study on consumers' preference of processed spices in Bangalore and Chennai city. </w:t>
      </w:r>
      <w:r w:rsidRPr="00862263">
        <w:rPr>
          <w:rFonts w:ascii="Times New Roman" w:hAnsi="Times New Roman" w:cs="Times New Roman"/>
          <w:i/>
          <w:iCs/>
          <w:color w:val="000000" w:themeColor="text1"/>
          <w:sz w:val="24"/>
          <w:szCs w:val="24"/>
        </w:rPr>
        <w:t>International Journal of Research, 7</w:t>
      </w:r>
      <w:r w:rsidRPr="00862263">
        <w:rPr>
          <w:rFonts w:ascii="Times New Roman" w:hAnsi="Times New Roman" w:cs="Times New Roman"/>
          <w:color w:val="000000" w:themeColor="text1"/>
          <w:sz w:val="24"/>
          <w:szCs w:val="24"/>
        </w:rPr>
        <w:t>(3), 201–210.</w:t>
      </w:r>
    </w:p>
    <w:p w14:paraId="70912B21"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Jadav, V., Kakrecha, D., &amp; Vidani, J. (2024). To study success of brand recognition strategies among consumers of FMCG industry in Ahmedabad city. </w:t>
      </w:r>
      <w:r w:rsidRPr="00862263">
        <w:rPr>
          <w:rFonts w:ascii="Times New Roman" w:hAnsi="Times New Roman" w:cs="Times New Roman"/>
          <w:i/>
          <w:iCs/>
          <w:color w:val="000000" w:themeColor="text1"/>
          <w:sz w:val="24"/>
          <w:szCs w:val="24"/>
        </w:rPr>
        <w:t>Journal of Marketing Management, 11</w:t>
      </w:r>
      <w:r w:rsidRPr="00862263">
        <w:rPr>
          <w:rFonts w:ascii="Times New Roman" w:hAnsi="Times New Roman" w:cs="Times New Roman"/>
          <w:color w:val="000000" w:themeColor="text1"/>
          <w:sz w:val="24"/>
          <w:szCs w:val="24"/>
        </w:rPr>
        <w:t>(2), 78–89.</w:t>
      </w:r>
    </w:p>
    <w:p w14:paraId="0C30844E"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Joshi, R., &amp; Srivastava, A. (2025). A quality evaluation of common spices marketed in packaged and unpackaged forms. </w:t>
      </w:r>
      <w:r w:rsidRPr="00862263">
        <w:rPr>
          <w:rFonts w:ascii="Times New Roman" w:hAnsi="Times New Roman" w:cs="Times New Roman"/>
          <w:i/>
          <w:iCs/>
          <w:color w:val="000000" w:themeColor="text1"/>
          <w:sz w:val="24"/>
          <w:szCs w:val="24"/>
        </w:rPr>
        <w:t>Food Quality and Safety, 9</w:t>
      </w:r>
      <w:r w:rsidRPr="00862263">
        <w:rPr>
          <w:rFonts w:ascii="Times New Roman" w:hAnsi="Times New Roman" w:cs="Times New Roman"/>
          <w:color w:val="000000" w:themeColor="text1"/>
          <w:sz w:val="24"/>
          <w:szCs w:val="24"/>
        </w:rPr>
        <w:t>(1), 34–45.</w:t>
      </w:r>
    </w:p>
    <w:p w14:paraId="3C506CCB"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Kamarasan, M. (2014). A study on brand preference of packaged spices in Madurai. </w:t>
      </w:r>
      <w:r w:rsidRPr="00862263">
        <w:rPr>
          <w:rFonts w:ascii="Times New Roman" w:hAnsi="Times New Roman" w:cs="Times New Roman"/>
          <w:i/>
          <w:iCs/>
          <w:color w:val="000000" w:themeColor="text1"/>
          <w:sz w:val="24"/>
          <w:szCs w:val="24"/>
        </w:rPr>
        <w:t>International Journal of Business and Administration Research Review, 2</w:t>
      </w:r>
      <w:r w:rsidRPr="00862263">
        <w:rPr>
          <w:rFonts w:ascii="Times New Roman" w:hAnsi="Times New Roman" w:cs="Times New Roman"/>
          <w:color w:val="000000" w:themeColor="text1"/>
          <w:sz w:val="24"/>
          <w:szCs w:val="24"/>
        </w:rPr>
        <w:t>(4), 47–54.</w:t>
      </w:r>
    </w:p>
    <w:p w14:paraId="746A7405"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Kaur, P., &amp; Tomar, N. (2023). Impact of advertisement on the buying pattern of branded spices: A study of Delhi (NCR). </w:t>
      </w:r>
      <w:r w:rsidRPr="00862263">
        <w:rPr>
          <w:rFonts w:ascii="Times New Roman" w:hAnsi="Times New Roman" w:cs="Times New Roman"/>
          <w:i/>
          <w:iCs/>
          <w:color w:val="000000" w:themeColor="text1"/>
          <w:sz w:val="24"/>
          <w:szCs w:val="24"/>
        </w:rPr>
        <w:t>Journal of Marketing and Consumer Research</w:t>
      </w:r>
      <w:r w:rsidRPr="00862263">
        <w:rPr>
          <w:rFonts w:ascii="Times New Roman" w:hAnsi="Times New Roman" w:cs="Times New Roman"/>
          <w:color w:val="000000" w:themeColor="text1"/>
          <w:sz w:val="24"/>
          <w:szCs w:val="24"/>
        </w:rPr>
        <w:t>, 25, 44–53.</w:t>
      </w:r>
    </w:p>
    <w:p w14:paraId="32F1E093"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eastAsia="Times New Roman" w:hAnsi="Times New Roman" w:cs="Times New Roman"/>
          <w:sz w:val="24"/>
          <w:szCs w:val="24"/>
          <w:lang w:eastAsia="en-IN" w:bidi="gu-IN"/>
        </w:rPr>
        <w:t xml:space="preserve">Kondala, L., Dudhagara, C. R., Mahera, A. B., Kumar, S. M., &amp; Patel, H. D. (2022). Millets: The future smart food. </w:t>
      </w:r>
      <w:r w:rsidRPr="00862263">
        <w:rPr>
          <w:rFonts w:ascii="Times New Roman" w:eastAsia="Times New Roman" w:hAnsi="Times New Roman" w:cs="Times New Roman"/>
          <w:i/>
          <w:iCs/>
          <w:sz w:val="24"/>
          <w:szCs w:val="24"/>
          <w:lang w:eastAsia="en-IN" w:bidi="gu-IN"/>
        </w:rPr>
        <w:t>The Pharma Innovation Journal, 11</w:t>
      </w:r>
      <w:r w:rsidRPr="00862263">
        <w:rPr>
          <w:rFonts w:ascii="Times New Roman" w:eastAsia="Times New Roman" w:hAnsi="Times New Roman" w:cs="Times New Roman"/>
          <w:sz w:val="24"/>
          <w:szCs w:val="24"/>
          <w:lang w:eastAsia="en-IN" w:bidi="gu-IN"/>
        </w:rPr>
        <w:t>(4S), 75–84.</w:t>
      </w:r>
    </w:p>
    <w:p w14:paraId="04412B84" w14:textId="77777777" w:rsidR="00516B5E" w:rsidRPr="00862263" w:rsidRDefault="00516B5E" w:rsidP="00862263">
      <w:pPr>
        <w:pStyle w:val="ListParagraph"/>
        <w:numPr>
          <w:ilvl w:val="0"/>
          <w:numId w:val="4"/>
        </w:numPr>
        <w:spacing w:after="0" w:line="276" w:lineRule="auto"/>
        <w:ind w:left="357" w:hanging="357"/>
        <w:contextualSpacing w:val="0"/>
        <w:jc w:val="both"/>
        <w:rPr>
          <w:rFonts w:ascii="Times New Roman" w:hAnsi="Times New Roman" w:cs="Times New Roman"/>
          <w:sz w:val="24"/>
          <w:szCs w:val="24"/>
        </w:rPr>
      </w:pPr>
      <w:r w:rsidRPr="00862263">
        <w:rPr>
          <w:rFonts w:ascii="Times New Roman" w:hAnsi="Times New Roman" w:cs="Times New Roman"/>
          <w:sz w:val="24"/>
          <w:szCs w:val="24"/>
        </w:rPr>
        <w:t>Mahera, A. B., &amp; Dudhagara, C. R. (2020). Scope and market opportunities of organic farming in India. </w:t>
      </w:r>
      <w:r w:rsidRPr="00862263">
        <w:rPr>
          <w:rFonts w:ascii="Times New Roman" w:hAnsi="Times New Roman" w:cs="Times New Roman"/>
          <w:i/>
          <w:iCs/>
          <w:sz w:val="24"/>
          <w:szCs w:val="24"/>
        </w:rPr>
        <w:t>International Journal of Agriculture Sciences, ISSN</w:t>
      </w:r>
      <w:r w:rsidRPr="00862263">
        <w:rPr>
          <w:rFonts w:ascii="Times New Roman" w:hAnsi="Times New Roman" w:cs="Times New Roman"/>
          <w:sz w:val="24"/>
          <w:szCs w:val="24"/>
        </w:rPr>
        <w:t>, 0975-3710.</w:t>
      </w:r>
    </w:p>
    <w:p w14:paraId="532F1EB3"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Meena, M. D., Lal, G., Meena, S. S., &amp; Meena, N. K. (2019). Production and export performances of major seed spices in India during pre and post-WTO period. </w:t>
      </w:r>
      <w:r w:rsidRPr="00862263">
        <w:rPr>
          <w:rFonts w:ascii="Times New Roman" w:hAnsi="Times New Roman" w:cs="Times New Roman"/>
          <w:i/>
          <w:iCs/>
          <w:color w:val="000000" w:themeColor="text1"/>
          <w:sz w:val="24"/>
          <w:szCs w:val="24"/>
        </w:rPr>
        <w:t>International Journal of Seed Spices, 8</w:t>
      </w:r>
      <w:r w:rsidRPr="00862263">
        <w:rPr>
          <w:rFonts w:ascii="Times New Roman" w:hAnsi="Times New Roman" w:cs="Times New Roman"/>
          <w:color w:val="000000" w:themeColor="text1"/>
          <w:sz w:val="24"/>
          <w:szCs w:val="24"/>
        </w:rPr>
        <w:t>(1), 21-30.</w:t>
      </w:r>
    </w:p>
    <w:p w14:paraId="51B99843"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Mehta, D., &amp; Raval, A. (2020). An assessment of pro-environmental consumer behaviour for apparel disposal methods at Rajkot city. </w:t>
      </w:r>
      <w:r w:rsidRPr="00862263">
        <w:rPr>
          <w:rFonts w:ascii="Times New Roman" w:hAnsi="Times New Roman" w:cs="Times New Roman"/>
          <w:i/>
          <w:iCs/>
          <w:color w:val="000000" w:themeColor="text1"/>
          <w:sz w:val="24"/>
          <w:szCs w:val="24"/>
        </w:rPr>
        <w:t>Gujarat Journal of Extension Education, 31</w:t>
      </w:r>
      <w:r w:rsidRPr="00862263">
        <w:rPr>
          <w:rFonts w:ascii="Times New Roman" w:hAnsi="Times New Roman" w:cs="Times New Roman"/>
          <w:color w:val="000000" w:themeColor="text1"/>
          <w:sz w:val="24"/>
          <w:szCs w:val="24"/>
        </w:rPr>
        <w:t>(1), 80–85.</w:t>
      </w:r>
    </w:p>
    <w:p w14:paraId="58131702" w14:textId="3E97F27D"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Mintel. (2025). Indian spice market trends: Organic and premium segments. London: Mintel Group.</w:t>
      </w:r>
    </w:p>
    <w:p w14:paraId="55C42757" w14:textId="77777777" w:rsidR="003F41FD" w:rsidRPr="00862263" w:rsidRDefault="003F41FD" w:rsidP="00862263">
      <w:pPr>
        <w:pStyle w:val="ListParagraph"/>
        <w:numPr>
          <w:ilvl w:val="0"/>
          <w:numId w:val="4"/>
        </w:numPr>
        <w:spacing w:after="0" w:line="276" w:lineRule="auto"/>
        <w:ind w:left="357" w:hanging="357"/>
        <w:jc w:val="both"/>
        <w:rPr>
          <w:rFonts w:ascii="Times New Roman" w:hAnsi="Times New Roman" w:cs="Times New Roman"/>
          <w:sz w:val="24"/>
          <w:szCs w:val="24"/>
        </w:rPr>
      </w:pPr>
      <w:r w:rsidRPr="00862263">
        <w:rPr>
          <w:rFonts w:ascii="Times New Roman" w:hAnsi="Times New Roman" w:cs="Times New Roman"/>
          <w:sz w:val="24"/>
          <w:szCs w:val="24"/>
        </w:rPr>
        <w:lastRenderedPageBreak/>
        <w:t xml:space="preserve">Mistri, A., &amp; Dudhagara, C. R. (2025). Harnessing Blockchain Technology for Transforming Indian Agriculture: A Review of Innovations and Applications. </w:t>
      </w:r>
      <w:r w:rsidRPr="00862263">
        <w:rPr>
          <w:rStyle w:val="Emphasis"/>
          <w:rFonts w:ascii="Times New Roman" w:hAnsi="Times New Roman" w:cs="Times New Roman"/>
          <w:sz w:val="24"/>
          <w:szCs w:val="24"/>
        </w:rPr>
        <w:t>Journal of Scientific Research and Reports, 31</w:t>
      </w:r>
      <w:r w:rsidRPr="00862263">
        <w:rPr>
          <w:rFonts w:ascii="Times New Roman" w:hAnsi="Times New Roman" w:cs="Times New Roman"/>
          <w:sz w:val="24"/>
          <w:szCs w:val="24"/>
        </w:rPr>
        <w:t xml:space="preserve">(7), 813–823. </w:t>
      </w:r>
      <w:hyperlink r:id="rId14" w:tgtFrame="_new" w:history="1">
        <w:r w:rsidRPr="00862263">
          <w:rPr>
            <w:rStyle w:val="Hyperlink"/>
            <w:rFonts w:ascii="Times New Roman" w:hAnsi="Times New Roman" w:cs="Times New Roman"/>
            <w:sz w:val="24"/>
            <w:szCs w:val="24"/>
          </w:rPr>
          <w:t>https://doi.org/10.9734/jsrr/2025/v31i73301</w:t>
        </w:r>
      </w:hyperlink>
    </w:p>
    <w:p w14:paraId="6F668B4E"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Orkla India. (2025). Annual report on Indian spice market dynamics. Mumbai: Orkla India.</w:t>
      </w:r>
    </w:p>
    <w:p w14:paraId="4BFB1889"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sz w:val="24"/>
          <w:szCs w:val="24"/>
        </w:rPr>
      </w:pPr>
      <w:r w:rsidRPr="00862263">
        <w:rPr>
          <w:rFonts w:ascii="Times New Roman" w:hAnsi="Times New Roman" w:cs="Times New Roman"/>
          <w:sz w:val="24"/>
          <w:szCs w:val="24"/>
        </w:rPr>
        <w:t xml:space="preserve">Paghdar, S. J., Dudhagara, C. R., &amp; Mahera, A. B. (2024). Purchasing behaviour and satisfaction level of farmers regarding groundnut seeds. </w:t>
      </w:r>
      <w:r w:rsidRPr="00862263">
        <w:rPr>
          <w:rStyle w:val="Emphasis"/>
          <w:rFonts w:ascii="Times New Roman" w:hAnsi="Times New Roman" w:cs="Times New Roman"/>
          <w:sz w:val="24"/>
          <w:szCs w:val="24"/>
        </w:rPr>
        <w:t>Journal of Scientific Research and Reports, 30</w:t>
      </w:r>
      <w:r w:rsidRPr="00862263">
        <w:rPr>
          <w:rFonts w:ascii="Times New Roman" w:hAnsi="Times New Roman" w:cs="Times New Roman"/>
          <w:sz w:val="24"/>
          <w:szCs w:val="24"/>
        </w:rPr>
        <w:t xml:space="preserve">(7), 487–495. </w:t>
      </w:r>
      <w:hyperlink r:id="rId15" w:tgtFrame="_new" w:history="1">
        <w:r w:rsidRPr="00862263">
          <w:rPr>
            <w:rStyle w:val="Hyperlink"/>
            <w:rFonts w:ascii="Times New Roman" w:hAnsi="Times New Roman" w:cs="Times New Roman"/>
            <w:sz w:val="24"/>
            <w:szCs w:val="24"/>
          </w:rPr>
          <w:t>https://doi.org/10.9734/jsrr/2024/v30i72164</w:t>
        </w:r>
      </w:hyperlink>
    </w:p>
    <w:p w14:paraId="7AE91A81"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Pande, B., Chandorkar, S., &amp; Singh, M. (2025). Decadal transition in food labelling compliance with FSSAI regulations.</w:t>
      </w:r>
      <w:r w:rsidRPr="00862263">
        <w:rPr>
          <w:rFonts w:ascii="Times New Roman" w:hAnsi="Times New Roman" w:cs="Times New Roman"/>
          <w:i/>
          <w:iCs/>
          <w:color w:val="000000" w:themeColor="text1"/>
          <w:sz w:val="24"/>
          <w:szCs w:val="24"/>
        </w:rPr>
        <w:t xml:space="preserve"> Food Policy, 28</w:t>
      </w:r>
      <w:r w:rsidRPr="00862263">
        <w:rPr>
          <w:rFonts w:ascii="Times New Roman" w:hAnsi="Times New Roman" w:cs="Times New Roman"/>
          <w:color w:val="000000" w:themeColor="text1"/>
          <w:sz w:val="24"/>
          <w:szCs w:val="24"/>
        </w:rPr>
        <w:t>(2), 90–101.</w:t>
      </w:r>
    </w:p>
    <w:p w14:paraId="5BAAC5CA"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b/>
          <w:bCs/>
          <w:sz w:val="24"/>
          <w:szCs w:val="24"/>
        </w:rPr>
      </w:pPr>
      <w:r w:rsidRPr="00862263">
        <w:rPr>
          <w:rFonts w:ascii="Times New Roman" w:hAnsi="Times New Roman" w:cs="Times New Roman"/>
          <w:sz w:val="24"/>
          <w:szCs w:val="24"/>
        </w:rPr>
        <w:t xml:space="preserve">Patel, A. D., &amp; Dudhagara, C. R. (2025). Awareness and usage pattern of water-soluble fertilizer in Himmatnagar Taluka, Gujarat, India. </w:t>
      </w:r>
      <w:r w:rsidRPr="00862263">
        <w:rPr>
          <w:rStyle w:val="Emphasis"/>
          <w:rFonts w:ascii="Times New Roman" w:hAnsi="Times New Roman" w:cs="Times New Roman"/>
          <w:sz w:val="24"/>
          <w:szCs w:val="24"/>
        </w:rPr>
        <w:t>Archives of Current Research International, 25</w:t>
      </w:r>
      <w:r w:rsidRPr="00862263">
        <w:rPr>
          <w:rFonts w:ascii="Times New Roman" w:hAnsi="Times New Roman" w:cs="Times New Roman"/>
          <w:sz w:val="24"/>
          <w:szCs w:val="24"/>
        </w:rPr>
        <w:t xml:space="preserve">(7), 630–637. </w:t>
      </w:r>
      <w:hyperlink r:id="rId16" w:tgtFrame="_new" w:history="1">
        <w:r w:rsidRPr="00862263">
          <w:rPr>
            <w:rStyle w:val="Hyperlink"/>
            <w:rFonts w:ascii="Times New Roman" w:hAnsi="Times New Roman" w:cs="Times New Roman"/>
            <w:sz w:val="24"/>
            <w:szCs w:val="24"/>
          </w:rPr>
          <w:t>https://doi.org/10.9734/acri/2025/v25i71364</w:t>
        </w:r>
      </w:hyperlink>
    </w:p>
    <w:p w14:paraId="4172CB32"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Pathamuthu, R., &amp; Balan, K. (2024). Packaging and convenience as purchase determinants in the Indian food sector. </w:t>
      </w:r>
      <w:r w:rsidRPr="00862263">
        <w:rPr>
          <w:rFonts w:ascii="Times New Roman" w:hAnsi="Times New Roman" w:cs="Times New Roman"/>
          <w:i/>
          <w:iCs/>
          <w:color w:val="000000" w:themeColor="text1"/>
          <w:sz w:val="24"/>
          <w:szCs w:val="24"/>
        </w:rPr>
        <w:t>Journal of Retailing and Consumer Services, 14</w:t>
      </w:r>
      <w:r w:rsidRPr="00862263">
        <w:rPr>
          <w:rFonts w:ascii="Times New Roman" w:hAnsi="Times New Roman" w:cs="Times New Roman"/>
          <w:color w:val="000000" w:themeColor="text1"/>
          <w:sz w:val="24"/>
          <w:szCs w:val="24"/>
        </w:rPr>
        <w:t>(1), 11–22.</w:t>
      </w:r>
    </w:p>
    <w:p w14:paraId="6BEA1DD2"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Rajanbabu, R., &amp; Ganesan, S. (2015). Growth and instability in production of Indian spices. </w:t>
      </w:r>
      <w:r w:rsidRPr="00862263">
        <w:rPr>
          <w:rFonts w:ascii="Times New Roman" w:hAnsi="Times New Roman" w:cs="Times New Roman"/>
          <w:i/>
          <w:iCs/>
          <w:color w:val="000000" w:themeColor="text1"/>
          <w:sz w:val="24"/>
          <w:szCs w:val="24"/>
        </w:rPr>
        <w:t>International Journal of Management and Social Development, 2</w:t>
      </w:r>
      <w:r w:rsidRPr="00862263">
        <w:rPr>
          <w:rFonts w:ascii="Times New Roman" w:hAnsi="Times New Roman" w:cs="Times New Roman"/>
          <w:color w:val="000000" w:themeColor="text1"/>
          <w:sz w:val="24"/>
          <w:szCs w:val="24"/>
        </w:rPr>
        <w:t>(9), 42-50.</w:t>
      </w:r>
    </w:p>
    <w:p w14:paraId="0F86E745"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Raju, S., &amp; Nagarajan, V. (2023). Agribusiness dynamics in India's spice sector. </w:t>
      </w:r>
      <w:r w:rsidRPr="00862263">
        <w:rPr>
          <w:rFonts w:ascii="Times New Roman" w:hAnsi="Times New Roman" w:cs="Times New Roman"/>
          <w:i/>
          <w:iCs/>
          <w:color w:val="000000" w:themeColor="text1"/>
          <w:sz w:val="24"/>
          <w:szCs w:val="24"/>
        </w:rPr>
        <w:t>Agricultural Economics Research Review, 36</w:t>
      </w:r>
      <w:r w:rsidRPr="00862263">
        <w:rPr>
          <w:rFonts w:ascii="Times New Roman" w:hAnsi="Times New Roman" w:cs="Times New Roman"/>
          <w:color w:val="000000" w:themeColor="text1"/>
          <w:sz w:val="24"/>
          <w:szCs w:val="24"/>
        </w:rPr>
        <w:t>(1), 55–67.</w:t>
      </w:r>
    </w:p>
    <w:p w14:paraId="4562FDC9" w14:textId="77777777" w:rsidR="00516B5E" w:rsidRPr="00862263" w:rsidRDefault="00516B5E" w:rsidP="00862263">
      <w:pPr>
        <w:pStyle w:val="NormalWeb"/>
        <w:numPr>
          <w:ilvl w:val="0"/>
          <w:numId w:val="4"/>
        </w:numPr>
        <w:spacing w:before="0" w:beforeAutospacing="0" w:after="0" w:afterAutospacing="0" w:line="276" w:lineRule="auto"/>
        <w:ind w:left="357" w:hanging="357"/>
        <w:jc w:val="both"/>
        <w:rPr>
          <w:b/>
          <w:bCs/>
        </w:rPr>
      </w:pPr>
      <w:r w:rsidRPr="00862263">
        <w:rPr>
          <w:rStyle w:val="Strong"/>
          <w:rFonts w:eastAsiaTheme="majorEastAsia"/>
          <w:b w:val="0"/>
        </w:rPr>
        <w:t xml:space="preserve">Sahoo, A., &amp; Dudhagara, C. R. (2023). Purchasing behaviour and problems faced by farmers and dealers related to insecticide. </w:t>
      </w:r>
      <w:r w:rsidRPr="00862263">
        <w:rPr>
          <w:rStyle w:val="Emphasis"/>
        </w:rPr>
        <w:t>Journal of Experimental Agriculture International, 45</w:t>
      </w:r>
      <w:r w:rsidRPr="00862263">
        <w:rPr>
          <w:rStyle w:val="Strong"/>
          <w:rFonts w:eastAsiaTheme="majorEastAsia"/>
          <w:b w:val="0"/>
        </w:rPr>
        <w:t>(8), 118–125.</w:t>
      </w:r>
      <w:r w:rsidRPr="00862263">
        <w:rPr>
          <w:rStyle w:val="Strong"/>
          <w:rFonts w:eastAsiaTheme="majorEastAsia"/>
        </w:rPr>
        <w:t xml:space="preserve"> </w:t>
      </w:r>
      <w:hyperlink r:id="rId17" w:history="1">
        <w:r w:rsidRPr="00862263">
          <w:rPr>
            <w:rStyle w:val="Hyperlink"/>
            <w:rFonts w:eastAsiaTheme="majorEastAsia"/>
          </w:rPr>
          <w:t>https://doi.org/10.9734/jeai/2023/v45i82164</w:t>
        </w:r>
      </w:hyperlink>
    </w:p>
    <w:p w14:paraId="01AED8F2"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Singh, B., Rex, S., &amp; Bhanja, A. K. (2026). AI-enhanced customer experience and its impact on brand loyalty: An empirical study in the Delhi NCR region. </w:t>
      </w:r>
      <w:r w:rsidRPr="00862263">
        <w:rPr>
          <w:rFonts w:ascii="Times New Roman" w:hAnsi="Times New Roman" w:cs="Times New Roman"/>
          <w:i/>
          <w:iCs/>
          <w:color w:val="000000" w:themeColor="text1"/>
          <w:sz w:val="24"/>
          <w:szCs w:val="24"/>
        </w:rPr>
        <w:t>Journal of Business Research</w:t>
      </w:r>
      <w:r w:rsidRPr="00862263">
        <w:rPr>
          <w:rFonts w:ascii="Times New Roman" w:hAnsi="Times New Roman" w:cs="Times New Roman"/>
          <w:color w:val="000000" w:themeColor="text1"/>
          <w:sz w:val="24"/>
          <w:szCs w:val="24"/>
        </w:rPr>
        <w:t>, 150, 213–226.</w:t>
      </w:r>
    </w:p>
    <w:p w14:paraId="2BC575FC"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Singh, V. K., Choudhary, K., &amp; Dash, S. (2025). Purchasing behaviour and brand preferences toward packaged spices: Evidence from Gondal city, Gujarat. </w:t>
      </w:r>
      <w:r w:rsidRPr="00862263">
        <w:rPr>
          <w:rFonts w:ascii="Times New Roman" w:hAnsi="Times New Roman" w:cs="Times New Roman"/>
          <w:i/>
          <w:iCs/>
          <w:color w:val="000000" w:themeColor="text1"/>
          <w:sz w:val="24"/>
          <w:szCs w:val="24"/>
        </w:rPr>
        <w:t>Indian Journal of Agricultural Marketing, 39</w:t>
      </w:r>
      <w:r w:rsidRPr="00862263">
        <w:rPr>
          <w:rFonts w:ascii="Times New Roman" w:hAnsi="Times New Roman" w:cs="Times New Roman"/>
          <w:color w:val="000000" w:themeColor="text1"/>
          <w:sz w:val="24"/>
          <w:szCs w:val="24"/>
        </w:rPr>
        <w:t>(1), 110–122.</w:t>
      </w:r>
    </w:p>
    <w:p w14:paraId="514C159F"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Spices Board of India. (2025). Annual report on spice export statistics 2024–25. Cochin: Spices Board of India. </w:t>
      </w:r>
      <w:hyperlink r:id="rId18" w:history="1">
        <w:r w:rsidRPr="00862263">
          <w:rPr>
            <w:rStyle w:val="Hyperlink"/>
            <w:rFonts w:ascii="Times New Roman" w:hAnsi="Times New Roman" w:cs="Times New Roman"/>
            <w:sz w:val="24"/>
            <w:szCs w:val="24"/>
          </w:rPr>
          <w:t>https://www.spicesboard.gov.in</w:t>
        </w:r>
      </w:hyperlink>
      <w:r w:rsidRPr="00862263">
        <w:rPr>
          <w:rFonts w:ascii="Times New Roman" w:hAnsi="Times New Roman" w:cs="Times New Roman"/>
          <w:color w:val="000000" w:themeColor="text1"/>
          <w:sz w:val="24"/>
          <w:szCs w:val="24"/>
        </w:rPr>
        <w:t xml:space="preserve"> </w:t>
      </w:r>
    </w:p>
    <w:p w14:paraId="6EE653C5"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Srivastava, P. (2025). Consumer insights towards branded and non-branded spices in Barabanki district. </w:t>
      </w:r>
      <w:r w:rsidRPr="00862263">
        <w:rPr>
          <w:rFonts w:ascii="Times New Roman" w:hAnsi="Times New Roman" w:cs="Times New Roman"/>
          <w:i/>
          <w:iCs/>
          <w:color w:val="000000" w:themeColor="text1"/>
          <w:sz w:val="24"/>
          <w:szCs w:val="24"/>
        </w:rPr>
        <w:t>Journal of Agri-Business, 13</w:t>
      </w:r>
      <w:r w:rsidRPr="00862263">
        <w:rPr>
          <w:rFonts w:ascii="Times New Roman" w:hAnsi="Times New Roman" w:cs="Times New Roman"/>
          <w:color w:val="000000" w:themeColor="text1"/>
          <w:sz w:val="24"/>
          <w:szCs w:val="24"/>
        </w:rPr>
        <w:t>(2), 78–88.</w:t>
      </w:r>
    </w:p>
    <w:p w14:paraId="152892B2"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Sulieman, A. (2023). Spices as natural preservatives and flavour enhancers: A review. </w:t>
      </w:r>
      <w:r w:rsidRPr="00862263">
        <w:rPr>
          <w:rFonts w:ascii="Times New Roman" w:hAnsi="Times New Roman" w:cs="Times New Roman"/>
          <w:i/>
          <w:iCs/>
          <w:color w:val="000000" w:themeColor="text1"/>
          <w:sz w:val="24"/>
          <w:szCs w:val="24"/>
        </w:rPr>
        <w:t>Food Chemistry</w:t>
      </w:r>
      <w:r w:rsidRPr="00862263">
        <w:rPr>
          <w:rFonts w:ascii="Times New Roman" w:hAnsi="Times New Roman" w:cs="Times New Roman"/>
          <w:color w:val="000000" w:themeColor="text1"/>
          <w:sz w:val="24"/>
          <w:szCs w:val="24"/>
        </w:rPr>
        <w:t>, 400, 133–145.</w:t>
      </w:r>
    </w:p>
    <w:p w14:paraId="50908051" w14:textId="77777777" w:rsidR="00516B5E" w:rsidRPr="00862263" w:rsidRDefault="00516B5E" w:rsidP="00862263">
      <w:pPr>
        <w:pStyle w:val="ListParagraph"/>
        <w:numPr>
          <w:ilvl w:val="0"/>
          <w:numId w:val="4"/>
        </w:numPr>
        <w:spacing w:after="0" w:line="276" w:lineRule="auto"/>
        <w:ind w:left="357" w:hanging="357"/>
        <w:jc w:val="both"/>
        <w:rPr>
          <w:rFonts w:ascii="Times New Roman" w:hAnsi="Times New Roman" w:cs="Times New Roman"/>
          <w:color w:val="000000" w:themeColor="text1"/>
          <w:sz w:val="24"/>
          <w:szCs w:val="24"/>
        </w:rPr>
      </w:pPr>
      <w:r w:rsidRPr="00862263">
        <w:rPr>
          <w:rFonts w:ascii="Times New Roman" w:hAnsi="Times New Roman" w:cs="Times New Roman"/>
          <w:color w:val="000000" w:themeColor="text1"/>
          <w:sz w:val="24"/>
          <w:szCs w:val="24"/>
        </w:rPr>
        <w:t xml:space="preserve">Thakur, M., &amp; Agrawal, S. (2024). A study on consumer preference and consumption of spices among Indians' daily diet. </w:t>
      </w:r>
      <w:r w:rsidRPr="00862263">
        <w:rPr>
          <w:rFonts w:ascii="Times New Roman" w:hAnsi="Times New Roman" w:cs="Times New Roman"/>
          <w:i/>
          <w:iCs/>
          <w:color w:val="000000" w:themeColor="text1"/>
          <w:sz w:val="24"/>
          <w:szCs w:val="24"/>
        </w:rPr>
        <w:t>International Journal of Food Science &amp; Nutrition, 9</w:t>
      </w:r>
      <w:r w:rsidRPr="00862263">
        <w:rPr>
          <w:rFonts w:ascii="Times New Roman" w:hAnsi="Times New Roman" w:cs="Times New Roman"/>
          <w:color w:val="000000" w:themeColor="text1"/>
          <w:sz w:val="24"/>
          <w:szCs w:val="24"/>
        </w:rPr>
        <w:t>(3), 22–31.</w:t>
      </w:r>
    </w:p>
    <w:p w14:paraId="47146F21" w14:textId="155E7BC0" w:rsidR="007E27D7" w:rsidRDefault="00516B5E" w:rsidP="006F2CF3">
      <w:pPr>
        <w:pStyle w:val="ListParagraph"/>
        <w:numPr>
          <w:ilvl w:val="0"/>
          <w:numId w:val="4"/>
        </w:numPr>
        <w:spacing w:before="60" w:after="40" w:line="276" w:lineRule="auto"/>
        <w:ind w:hanging="357"/>
        <w:jc w:val="both"/>
      </w:pPr>
      <w:r w:rsidRPr="00862263">
        <w:rPr>
          <w:rFonts w:ascii="Times New Roman" w:hAnsi="Times New Roman" w:cs="Times New Roman"/>
          <w:color w:val="000000" w:themeColor="text1"/>
          <w:sz w:val="24"/>
          <w:szCs w:val="24"/>
        </w:rPr>
        <w:t xml:space="preserve">Tripathi, M. (2024). Heritage and commerce: The evolving role of spices in Indian trade history. </w:t>
      </w:r>
      <w:r w:rsidRPr="00862263">
        <w:rPr>
          <w:rFonts w:ascii="Times New Roman" w:hAnsi="Times New Roman" w:cs="Times New Roman"/>
          <w:i/>
          <w:iCs/>
          <w:color w:val="000000" w:themeColor="text1"/>
          <w:sz w:val="24"/>
          <w:szCs w:val="24"/>
        </w:rPr>
        <w:t>Economic History Review, 77</w:t>
      </w:r>
      <w:r w:rsidRPr="00862263">
        <w:rPr>
          <w:rFonts w:ascii="Times New Roman" w:hAnsi="Times New Roman" w:cs="Times New Roman"/>
          <w:color w:val="000000" w:themeColor="text1"/>
          <w:sz w:val="24"/>
          <w:szCs w:val="24"/>
        </w:rPr>
        <w:t>(1), 100–117.</w:t>
      </w:r>
    </w:p>
    <w:sectPr w:rsidR="007E27D7" w:rsidSect="00A6065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857D6" w14:textId="77777777" w:rsidR="00276578" w:rsidRDefault="00276578">
      <w:pPr>
        <w:spacing w:after="0" w:line="240" w:lineRule="auto"/>
      </w:pPr>
      <w:r>
        <w:separator/>
      </w:r>
    </w:p>
  </w:endnote>
  <w:endnote w:type="continuationSeparator" w:id="0">
    <w:p w14:paraId="76EB916A" w14:textId="77777777" w:rsidR="00276578" w:rsidRDefault="0027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ptos Display">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9BC03" w14:textId="77777777" w:rsidR="00196F59" w:rsidRDefault="00196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885276"/>
      <w:docPartObj>
        <w:docPartGallery w:val="Page Numbers (Bottom of Page)"/>
        <w:docPartUnique/>
      </w:docPartObj>
    </w:sdtPr>
    <w:sdtEndPr>
      <w:rPr>
        <w:noProof/>
      </w:rPr>
    </w:sdtEndPr>
    <w:sdtContent>
      <w:p w14:paraId="29FF9E31" w14:textId="6ECF2298" w:rsidR="00ED0963" w:rsidRDefault="00ED0963">
        <w:pPr>
          <w:pStyle w:val="Footer"/>
          <w:jc w:val="right"/>
        </w:pPr>
        <w:r>
          <w:fldChar w:fldCharType="begin"/>
        </w:r>
        <w:r>
          <w:instrText xml:space="preserve"> PAGE   \* MERGEFORMAT </w:instrText>
        </w:r>
        <w:r>
          <w:fldChar w:fldCharType="separate"/>
        </w:r>
        <w:r w:rsidR="00862263">
          <w:rPr>
            <w:noProof/>
          </w:rPr>
          <w:t>9</w:t>
        </w:r>
        <w:r>
          <w:rPr>
            <w:noProof/>
          </w:rPr>
          <w:fldChar w:fldCharType="end"/>
        </w:r>
      </w:p>
    </w:sdtContent>
  </w:sdt>
  <w:p w14:paraId="4E648FC6" w14:textId="77777777" w:rsidR="00ED0963" w:rsidRDefault="00ED0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235B4" w14:textId="77777777" w:rsidR="00196F59" w:rsidRDefault="00196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C89B9" w14:textId="77777777" w:rsidR="00276578" w:rsidRDefault="00276578">
      <w:pPr>
        <w:spacing w:after="0" w:line="240" w:lineRule="auto"/>
      </w:pPr>
      <w:r>
        <w:separator/>
      </w:r>
    </w:p>
  </w:footnote>
  <w:footnote w:type="continuationSeparator" w:id="0">
    <w:p w14:paraId="6A2AD218" w14:textId="77777777" w:rsidR="00276578" w:rsidRDefault="00276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53D3" w14:textId="1B70416F" w:rsidR="00196F59" w:rsidRDefault="00196F59">
    <w:pPr>
      <w:pStyle w:val="Header"/>
    </w:pPr>
    <w:r>
      <w:rPr>
        <w:noProof/>
      </w:rPr>
      <w:pict w14:anchorId="7D32A8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0792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B2797" w14:textId="46179DC4" w:rsidR="00196F59" w:rsidRDefault="00196F59">
    <w:pPr>
      <w:pStyle w:val="Header"/>
    </w:pPr>
    <w:r>
      <w:rPr>
        <w:noProof/>
      </w:rPr>
      <w:pict w14:anchorId="1A158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0792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4D434" w14:textId="3410522D" w:rsidR="00196F59" w:rsidRDefault="00196F59">
    <w:pPr>
      <w:pStyle w:val="Header"/>
    </w:pPr>
    <w:r>
      <w:rPr>
        <w:noProof/>
      </w:rPr>
      <w:pict w14:anchorId="015BA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0792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825E6"/>
    <w:multiLevelType w:val="hybridMultilevel"/>
    <w:tmpl w:val="3072DABA"/>
    <w:lvl w:ilvl="0" w:tplc="B62C4C20">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F268F8"/>
    <w:multiLevelType w:val="multilevel"/>
    <w:tmpl w:val="E974A20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EEF4113"/>
    <w:multiLevelType w:val="hybridMultilevel"/>
    <w:tmpl w:val="B59CA8E8"/>
    <w:lvl w:ilvl="0" w:tplc="5C86D372">
      <w:start w:val="1"/>
      <w:numFmt w:val="decimal"/>
      <w:lvlText w:val="%1."/>
      <w:lvlJc w:val="left"/>
      <w:pPr>
        <w:ind w:left="360" w:hanging="360"/>
      </w:pPr>
      <w:rPr>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3AA229E4"/>
    <w:multiLevelType w:val="hybridMultilevel"/>
    <w:tmpl w:val="B28666E2"/>
    <w:lvl w:ilvl="0" w:tplc="58FC1F36">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DD66BB"/>
    <w:multiLevelType w:val="hybridMultilevel"/>
    <w:tmpl w:val="CD3C2580"/>
    <w:lvl w:ilvl="0" w:tplc="4009000F">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DCA464A"/>
    <w:multiLevelType w:val="hybridMultilevel"/>
    <w:tmpl w:val="27A094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C6C0199"/>
    <w:multiLevelType w:val="hybridMultilevel"/>
    <w:tmpl w:val="547EEDFE"/>
    <w:lvl w:ilvl="0" w:tplc="CD20BA90">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656"/>
    <w:rsid w:val="0001226B"/>
    <w:rsid w:val="00016FA7"/>
    <w:rsid w:val="000630D0"/>
    <w:rsid w:val="00075173"/>
    <w:rsid w:val="0008449A"/>
    <w:rsid w:val="00086609"/>
    <w:rsid w:val="000A59FA"/>
    <w:rsid w:val="000B20AC"/>
    <w:rsid w:val="000B6FC6"/>
    <w:rsid w:val="000E6F9C"/>
    <w:rsid w:val="000F2938"/>
    <w:rsid w:val="00110BAB"/>
    <w:rsid w:val="00110D1F"/>
    <w:rsid w:val="001113F0"/>
    <w:rsid w:val="00127907"/>
    <w:rsid w:val="00145DF3"/>
    <w:rsid w:val="00171C4A"/>
    <w:rsid w:val="00196F59"/>
    <w:rsid w:val="001A0B81"/>
    <w:rsid w:val="001C461C"/>
    <w:rsid w:val="001E4649"/>
    <w:rsid w:val="002077A2"/>
    <w:rsid w:val="0021313E"/>
    <w:rsid w:val="002423ED"/>
    <w:rsid w:val="0024500A"/>
    <w:rsid w:val="00276578"/>
    <w:rsid w:val="00297C30"/>
    <w:rsid w:val="002B094F"/>
    <w:rsid w:val="002B648D"/>
    <w:rsid w:val="002C0356"/>
    <w:rsid w:val="002C4C56"/>
    <w:rsid w:val="002D18C7"/>
    <w:rsid w:val="002D65D1"/>
    <w:rsid w:val="002F024B"/>
    <w:rsid w:val="002F6158"/>
    <w:rsid w:val="00336C52"/>
    <w:rsid w:val="00354068"/>
    <w:rsid w:val="003B2083"/>
    <w:rsid w:val="003D6355"/>
    <w:rsid w:val="003F41FD"/>
    <w:rsid w:val="003F6A80"/>
    <w:rsid w:val="004112DA"/>
    <w:rsid w:val="0042047B"/>
    <w:rsid w:val="00423DFC"/>
    <w:rsid w:val="004254D8"/>
    <w:rsid w:val="00440056"/>
    <w:rsid w:val="0046240D"/>
    <w:rsid w:val="004633FB"/>
    <w:rsid w:val="00491EAB"/>
    <w:rsid w:val="004977F7"/>
    <w:rsid w:val="004A0A1D"/>
    <w:rsid w:val="004B15A2"/>
    <w:rsid w:val="004C4D55"/>
    <w:rsid w:val="004C7D6F"/>
    <w:rsid w:val="004E2583"/>
    <w:rsid w:val="00502BCE"/>
    <w:rsid w:val="0050355A"/>
    <w:rsid w:val="00516B5E"/>
    <w:rsid w:val="005271C5"/>
    <w:rsid w:val="00545A75"/>
    <w:rsid w:val="00554AD2"/>
    <w:rsid w:val="00560C5A"/>
    <w:rsid w:val="00565781"/>
    <w:rsid w:val="005A105C"/>
    <w:rsid w:val="005A3697"/>
    <w:rsid w:val="005E759D"/>
    <w:rsid w:val="00637701"/>
    <w:rsid w:val="00645B03"/>
    <w:rsid w:val="00651354"/>
    <w:rsid w:val="00654DEE"/>
    <w:rsid w:val="00654E14"/>
    <w:rsid w:val="00677D63"/>
    <w:rsid w:val="006A5D16"/>
    <w:rsid w:val="006A5D5F"/>
    <w:rsid w:val="006C06E8"/>
    <w:rsid w:val="006E352A"/>
    <w:rsid w:val="006F266F"/>
    <w:rsid w:val="00703D41"/>
    <w:rsid w:val="007050CA"/>
    <w:rsid w:val="007668C5"/>
    <w:rsid w:val="007751CE"/>
    <w:rsid w:val="007E27D7"/>
    <w:rsid w:val="007F3E96"/>
    <w:rsid w:val="007F49A9"/>
    <w:rsid w:val="0082109C"/>
    <w:rsid w:val="00821FF4"/>
    <w:rsid w:val="00834F04"/>
    <w:rsid w:val="008354A9"/>
    <w:rsid w:val="008358C0"/>
    <w:rsid w:val="008379B1"/>
    <w:rsid w:val="00852737"/>
    <w:rsid w:val="0085425F"/>
    <w:rsid w:val="00856939"/>
    <w:rsid w:val="00861E3E"/>
    <w:rsid w:val="00862263"/>
    <w:rsid w:val="008745DF"/>
    <w:rsid w:val="0088057B"/>
    <w:rsid w:val="008A33C1"/>
    <w:rsid w:val="008A667B"/>
    <w:rsid w:val="008D62C3"/>
    <w:rsid w:val="008F19E4"/>
    <w:rsid w:val="008F291F"/>
    <w:rsid w:val="00902494"/>
    <w:rsid w:val="00903749"/>
    <w:rsid w:val="00926F8E"/>
    <w:rsid w:val="009309DD"/>
    <w:rsid w:val="00931E78"/>
    <w:rsid w:val="00956A46"/>
    <w:rsid w:val="00963CC6"/>
    <w:rsid w:val="00970AC0"/>
    <w:rsid w:val="00996903"/>
    <w:rsid w:val="009B7B3A"/>
    <w:rsid w:val="009D1869"/>
    <w:rsid w:val="009E127D"/>
    <w:rsid w:val="00A22264"/>
    <w:rsid w:val="00A2491C"/>
    <w:rsid w:val="00A60656"/>
    <w:rsid w:val="00A705D7"/>
    <w:rsid w:val="00A72BE4"/>
    <w:rsid w:val="00A75A0A"/>
    <w:rsid w:val="00AA409D"/>
    <w:rsid w:val="00AC7B4C"/>
    <w:rsid w:val="00AD7861"/>
    <w:rsid w:val="00AE56F2"/>
    <w:rsid w:val="00AF373A"/>
    <w:rsid w:val="00AF6AB0"/>
    <w:rsid w:val="00B123B1"/>
    <w:rsid w:val="00B24D78"/>
    <w:rsid w:val="00B34230"/>
    <w:rsid w:val="00B4371C"/>
    <w:rsid w:val="00B7555C"/>
    <w:rsid w:val="00B75AB9"/>
    <w:rsid w:val="00BA42A1"/>
    <w:rsid w:val="00BE04EF"/>
    <w:rsid w:val="00BE2FF0"/>
    <w:rsid w:val="00C06A35"/>
    <w:rsid w:val="00C17C37"/>
    <w:rsid w:val="00C37902"/>
    <w:rsid w:val="00C87A2F"/>
    <w:rsid w:val="00C972AA"/>
    <w:rsid w:val="00CA5EF0"/>
    <w:rsid w:val="00CB6D8C"/>
    <w:rsid w:val="00CC51AE"/>
    <w:rsid w:val="00CE18CE"/>
    <w:rsid w:val="00CF2ED2"/>
    <w:rsid w:val="00D26413"/>
    <w:rsid w:val="00D50A6C"/>
    <w:rsid w:val="00D73A19"/>
    <w:rsid w:val="00DB0B3A"/>
    <w:rsid w:val="00DC3B1F"/>
    <w:rsid w:val="00DC6FD9"/>
    <w:rsid w:val="00DD3341"/>
    <w:rsid w:val="00DD4D01"/>
    <w:rsid w:val="00DF60BE"/>
    <w:rsid w:val="00E11801"/>
    <w:rsid w:val="00E12E9B"/>
    <w:rsid w:val="00E16EB0"/>
    <w:rsid w:val="00E20193"/>
    <w:rsid w:val="00E4379F"/>
    <w:rsid w:val="00E44566"/>
    <w:rsid w:val="00E44A17"/>
    <w:rsid w:val="00E607B6"/>
    <w:rsid w:val="00E77302"/>
    <w:rsid w:val="00E84E94"/>
    <w:rsid w:val="00E87BFB"/>
    <w:rsid w:val="00E91FD1"/>
    <w:rsid w:val="00E935D3"/>
    <w:rsid w:val="00E96737"/>
    <w:rsid w:val="00E97D83"/>
    <w:rsid w:val="00EA2C10"/>
    <w:rsid w:val="00EB1057"/>
    <w:rsid w:val="00EC3504"/>
    <w:rsid w:val="00ED0963"/>
    <w:rsid w:val="00EF1243"/>
    <w:rsid w:val="00F23D75"/>
    <w:rsid w:val="00F3428C"/>
    <w:rsid w:val="00F4011F"/>
    <w:rsid w:val="00F54D66"/>
    <w:rsid w:val="00F83FB8"/>
    <w:rsid w:val="00F947FF"/>
    <w:rsid w:val="00FF0361"/>
    <w:rsid w:val="00FF232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AB5F95"/>
  <w15:chartTrackingRefBased/>
  <w15:docId w15:val="{8A0717AF-6C8B-415D-B2EB-535CAF31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656"/>
    <w:pPr>
      <w:spacing w:line="259" w:lineRule="auto"/>
    </w:pPr>
    <w:rPr>
      <w:sz w:val="22"/>
      <w:szCs w:val="22"/>
    </w:rPr>
  </w:style>
  <w:style w:type="paragraph" w:styleId="Heading1">
    <w:name w:val="heading 1"/>
    <w:basedOn w:val="Normal"/>
    <w:next w:val="Normal"/>
    <w:link w:val="Heading1Char"/>
    <w:uiPriority w:val="9"/>
    <w:qFormat/>
    <w:rsid w:val="00A60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656"/>
    <w:rPr>
      <w:rFonts w:eastAsiaTheme="majorEastAsia" w:cstheme="majorBidi"/>
      <w:color w:val="272727" w:themeColor="text1" w:themeTint="D8"/>
    </w:rPr>
  </w:style>
  <w:style w:type="paragraph" w:styleId="Title">
    <w:name w:val="Title"/>
    <w:basedOn w:val="Normal"/>
    <w:next w:val="Normal"/>
    <w:link w:val="TitleChar"/>
    <w:uiPriority w:val="10"/>
    <w:qFormat/>
    <w:rsid w:val="00A60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656"/>
    <w:pPr>
      <w:spacing w:before="160"/>
      <w:jc w:val="center"/>
    </w:pPr>
    <w:rPr>
      <w:i/>
      <w:iCs/>
      <w:color w:val="404040" w:themeColor="text1" w:themeTint="BF"/>
    </w:rPr>
  </w:style>
  <w:style w:type="character" w:customStyle="1" w:styleId="QuoteChar">
    <w:name w:val="Quote Char"/>
    <w:basedOn w:val="DefaultParagraphFont"/>
    <w:link w:val="Quote"/>
    <w:uiPriority w:val="29"/>
    <w:rsid w:val="00A60656"/>
    <w:rPr>
      <w:i/>
      <w:iCs/>
      <w:color w:val="404040" w:themeColor="text1" w:themeTint="BF"/>
    </w:rPr>
  </w:style>
  <w:style w:type="paragraph" w:styleId="ListParagraph">
    <w:name w:val="List Paragraph"/>
    <w:basedOn w:val="Normal"/>
    <w:uiPriority w:val="34"/>
    <w:qFormat/>
    <w:rsid w:val="00A60656"/>
    <w:pPr>
      <w:ind w:left="720"/>
      <w:contextualSpacing/>
    </w:pPr>
  </w:style>
  <w:style w:type="character" w:styleId="IntenseEmphasis">
    <w:name w:val="Intense Emphasis"/>
    <w:basedOn w:val="DefaultParagraphFont"/>
    <w:uiPriority w:val="21"/>
    <w:qFormat/>
    <w:rsid w:val="00A60656"/>
    <w:rPr>
      <w:i/>
      <w:iCs/>
      <w:color w:val="0F4761" w:themeColor="accent1" w:themeShade="BF"/>
    </w:rPr>
  </w:style>
  <w:style w:type="paragraph" w:styleId="IntenseQuote">
    <w:name w:val="Intense Quote"/>
    <w:basedOn w:val="Normal"/>
    <w:next w:val="Normal"/>
    <w:link w:val="IntenseQuoteChar"/>
    <w:uiPriority w:val="30"/>
    <w:qFormat/>
    <w:rsid w:val="00A60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656"/>
    <w:rPr>
      <w:i/>
      <w:iCs/>
      <w:color w:val="0F4761" w:themeColor="accent1" w:themeShade="BF"/>
    </w:rPr>
  </w:style>
  <w:style w:type="character" w:styleId="IntenseReference">
    <w:name w:val="Intense Reference"/>
    <w:basedOn w:val="DefaultParagraphFont"/>
    <w:uiPriority w:val="32"/>
    <w:qFormat/>
    <w:rsid w:val="00A60656"/>
    <w:rPr>
      <w:b/>
      <w:bCs/>
      <w:smallCaps/>
      <w:color w:val="0F4761" w:themeColor="accent1" w:themeShade="BF"/>
      <w:spacing w:val="5"/>
    </w:rPr>
  </w:style>
  <w:style w:type="paragraph" w:styleId="Footer">
    <w:name w:val="footer"/>
    <w:basedOn w:val="Normal"/>
    <w:link w:val="FooterChar"/>
    <w:uiPriority w:val="99"/>
    <w:unhideWhenUsed/>
    <w:rsid w:val="00A606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656"/>
    <w:rPr>
      <w:sz w:val="22"/>
      <w:szCs w:val="22"/>
    </w:rPr>
  </w:style>
  <w:style w:type="character" w:styleId="Hyperlink">
    <w:name w:val="Hyperlink"/>
    <w:basedOn w:val="DefaultParagraphFont"/>
    <w:uiPriority w:val="99"/>
    <w:unhideWhenUsed/>
    <w:rsid w:val="000F2938"/>
    <w:rPr>
      <w:color w:val="467886" w:themeColor="hyperlink"/>
      <w:u w:val="single"/>
    </w:rPr>
  </w:style>
  <w:style w:type="character" w:customStyle="1" w:styleId="UnresolvedMention1">
    <w:name w:val="Unresolved Mention1"/>
    <w:basedOn w:val="DefaultParagraphFont"/>
    <w:uiPriority w:val="99"/>
    <w:semiHidden/>
    <w:unhideWhenUsed/>
    <w:rsid w:val="000F2938"/>
    <w:rPr>
      <w:color w:val="605E5C"/>
      <w:shd w:val="clear" w:color="auto" w:fill="E1DFDD"/>
    </w:rPr>
  </w:style>
  <w:style w:type="table" w:styleId="TableGrid">
    <w:name w:val="Table Grid"/>
    <w:basedOn w:val="TableNormal"/>
    <w:uiPriority w:val="39"/>
    <w:rsid w:val="00CC5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54068"/>
    <w:rPr>
      <w:i/>
      <w:iCs/>
    </w:rPr>
  </w:style>
  <w:style w:type="paragraph" w:styleId="NormalWeb">
    <w:name w:val="Normal (Web)"/>
    <w:basedOn w:val="Normal"/>
    <w:uiPriority w:val="99"/>
    <w:semiHidden/>
    <w:unhideWhenUsed/>
    <w:rsid w:val="00354068"/>
    <w:pPr>
      <w:spacing w:before="100" w:beforeAutospacing="1" w:after="100" w:afterAutospacing="1" w:line="240" w:lineRule="auto"/>
    </w:pPr>
    <w:rPr>
      <w:rFonts w:ascii="Times New Roman" w:eastAsia="Times New Roman" w:hAnsi="Times New Roman" w:cs="Times New Roman"/>
      <w:kern w:val="0"/>
      <w:sz w:val="24"/>
      <w:szCs w:val="24"/>
      <w:lang w:eastAsia="en-IN" w:bidi="gu-IN"/>
      <w14:ligatures w14:val="none"/>
    </w:rPr>
  </w:style>
  <w:style w:type="character" w:styleId="Strong">
    <w:name w:val="Strong"/>
    <w:basedOn w:val="DefaultParagraphFont"/>
    <w:uiPriority w:val="22"/>
    <w:qFormat/>
    <w:rsid w:val="00354068"/>
    <w:rPr>
      <w:b/>
      <w:bCs/>
    </w:rPr>
  </w:style>
  <w:style w:type="table" w:styleId="TableGridLight">
    <w:name w:val="Grid Table Light"/>
    <w:basedOn w:val="TableNormal"/>
    <w:uiPriority w:val="40"/>
    <w:rsid w:val="0008449A"/>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96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F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eai/2024/v46i72616" TargetMode="External"/><Relationship Id="rId13" Type="http://schemas.openxmlformats.org/officeDocument/2006/relationships/hyperlink" Target="https://www.ibef.org" TargetMode="External"/><Relationship Id="rId18" Type="http://schemas.openxmlformats.org/officeDocument/2006/relationships/hyperlink" Target="https://www.spicesboard.gov.i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x.doi.org/10.5958/2583-3561.2025.00034.1" TargetMode="External"/><Relationship Id="rId17" Type="http://schemas.openxmlformats.org/officeDocument/2006/relationships/hyperlink" Target="https://doi.org/10.9734/jeai/2023/v45i8216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9734/acri/2025/v25i7136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ejnfs/2025/v17i71766"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9734/jsrr/2024/v30i72164" TargetMode="External"/><Relationship Id="rId23" Type="http://schemas.openxmlformats.org/officeDocument/2006/relationships/header" Target="header3.xml"/><Relationship Id="rId10" Type="http://schemas.openxmlformats.org/officeDocument/2006/relationships/hyperlink" Target="https://doi.org/10.9734/jeai/2025/v47i7355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9734/acri/2024/v24i5748" TargetMode="External"/><Relationship Id="rId14" Type="http://schemas.openxmlformats.org/officeDocument/2006/relationships/hyperlink" Target="https://doi.org/10.9734/jsrr/2025/v31i73301?utm_source=chatgpt.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09100-8488-47E6-A0AC-8D1299489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9</Pages>
  <Words>3619</Words>
  <Characters>20631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Dhruvin Kathiriya</dc:creator>
  <cp:keywords/>
  <dc:description/>
  <cp:lastModifiedBy>SDI 1084</cp:lastModifiedBy>
  <cp:revision>272</cp:revision>
  <dcterms:created xsi:type="dcterms:W3CDTF">2026-05-02T08:18:00Z</dcterms:created>
  <dcterms:modified xsi:type="dcterms:W3CDTF">2026-05-16T09:09:00Z</dcterms:modified>
</cp:coreProperties>
</file>