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56E2" w14:textId="77777777" w:rsidR="00BB5163" w:rsidRPr="00826C75" w:rsidRDefault="00BB5163" w:rsidP="00D70C0B">
      <w:pPr>
        <w:spacing w:after="0" w:line="360" w:lineRule="auto"/>
        <w:jc w:val="center"/>
        <w:rPr>
          <w:rFonts w:ascii="Times New Roman" w:hAnsi="Times New Roman" w:cs="Times New Roman"/>
          <w:b/>
          <w:bCs/>
          <w:sz w:val="28"/>
          <w:szCs w:val="28"/>
        </w:rPr>
      </w:pPr>
      <w:r w:rsidRPr="00826C75">
        <w:rPr>
          <w:rFonts w:ascii="Times New Roman" w:hAnsi="Times New Roman" w:cs="Times New Roman"/>
          <w:b/>
          <w:bCs/>
          <w:sz w:val="28"/>
          <w:szCs w:val="28"/>
        </w:rPr>
        <w:t xml:space="preserve">Effect of Plant Growth Regulators on Seed Germination and Growth </w:t>
      </w:r>
      <w:proofErr w:type="spellStart"/>
      <w:r w:rsidRPr="00826C75">
        <w:rPr>
          <w:rFonts w:ascii="Times New Roman" w:hAnsi="Times New Roman" w:cs="Times New Roman"/>
          <w:b/>
          <w:bCs/>
          <w:sz w:val="28"/>
          <w:szCs w:val="28"/>
        </w:rPr>
        <w:t>Behaviour</w:t>
      </w:r>
      <w:proofErr w:type="spellEnd"/>
      <w:r w:rsidRPr="00826C75">
        <w:rPr>
          <w:rFonts w:ascii="Times New Roman" w:hAnsi="Times New Roman" w:cs="Times New Roman"/>
          <w:b/>
          <w:bCs/>
          <w:sz w:val="28"/>
          <w:szCs w:val="28"/>
        </w:rPr>
        <w:t xml:space="preserve"> of Coriander (</w:t>
      </w:r>
      <w:r w:rsidRPr="00826C75">
        <w:rPr>
          <w:rFonts w:ascii="Times New Roman" w:hAnsi="Times New Roman" w:cs="Times New Roman"/>
          <w:b/>
          <w:bCs/>
          <w:i/>
          <w:iCs/>
          <w:sz w:val="28"/>
          <w:szCs w:val="28"/>
        </w:rPr>
        <w:t>Coriandrum sativum</w:t>
      </w:r>
      <w:r w:rsidRPr="00826C75">
        <w:rPr>
          <w:rFonts w:ascii="Times New Roman" w:hAnsi="Times New Roman" w:cs="Times New Roman"/>
          <w:b/>
          <w:bCs/>
          <w:sz w:val="28"/>
          <w:szCs w:val="28"/>
        </w:rPr>
        <w:t xml:space="preserve"> L.)</w:t>
      </w:r>
    </w:p>
    <w:p w14:paraId="29D1890D" w14:textId="77777777" w:rsidR="00FD7959" w:rsidRDefault="00FD7959" w:rsidP="006A2C25">
      <w:pPr>
        <w:spacing w:after="0" w:line="360" w:lineRule="auto"/>
        <w:jc w:val="both"/>
        <w:rPr>
          <w:rFonts w:ascii="Times New Roman" w:hAnsi="Times New Roman" w:cs="Times New Roman"/>
        </w:rPr>
      </w:pPr>
    </w:p>
    <w:p w14:paraId="1F2DF81E" w14:textId="69E24DDA" w:rsidR="00BB5163" w:rsidRPr="00BB5163" w:rsidRDefault="00BB5163" w:rsidP="006A2C25">
      <w:pPr>
        <w:spacing w:after="0" w:line="360" w:lineRule="auto"/>
        <w:jc w:val="both"/>
        <w:rPr>
          <w:rFonts w:ascii="Times New Roman" w:hAnsi="Times New Roman" w:cs="Times New Roman"/>
          <w:b/>
          <w:bCs/>
        </w:rPr>
      </w:pPr>
      <w:r w:rsidRPr="00BB5163">
        <w:rPr>
          <w:rFonts w:ascii="Times New Roman" w:hAnsi="Times New Roman" w:cs="Times New Roman"/>
          <w:b/>
          <w:bCs/>
        </w:rPr>
        <w:t>Abstract</w:t>
      </w:r>
    </w:p>
    <w:p w14:paraId="41944C79" w14:textId="1D122160" w:rsidR="00BB5163" w:rsidRPr="00BB5163" w:rsidRDefault="00BB5163" w:rsidP="00CE6FB5">
      <w:pPr>
        <w:spacing w:after="0" w:line="360" w:lineRule="auto"/>
        <w:ind w:firstLine="720"/>
        <w:jc w:val="both"/>
        <w:rPr>
          <w:rFonts w:ascii="Times New Roman" w:hAnsi="Times New Roman" w:cs="Times New Roman"/>
        </w:rPr>
      </w:pPr>
      <w:r w:rsidRPr="00BB5163">
        <w:rPr>
          <w:rFonts w:ascii="Times New Roman" w:hAnsi="Times New Roman" w:cs="Times New Roman"/>
        </w:rPr>
        <w:t xml:space="preserve">A field investigation was conducted during the </w:t>
      </w:r>
      <w:r w:rsidRPr="00BB5163">
        <w:rPr>
          <w:rFonts w:ascii="Times New Roman" w:hAnsi="Times New Roman" w:cs="Times New Roman"/>
          <w:i/>
          <w:iCs/>
        </w:rPr>
        <w:t>rabi</w:t>
      </w:r>
      <w:r w:rsidRPr="00BB5163">
        <w:rPr>
          <w:rFonts w:ascii="Times New Roman" w:hAnsi="Times New Roman" w:cs="Times New Roman"/>
        </w:rPr>
        <w:t xml:space="preserve"> season of 2024-25 at the College of Horticulture and Research Station, Sankara, Patan, Durg, Chhattisgarh, to evaluate the influence of various plant growth regulators (PGRs) on the germination and growth of coriander. The experiment was laid out in a </w:t>
      </w:r>
      <w:r w:rsidR="006A2C25" w:rsidRPr="006A2C25">
        <w:rPr>
          <w:rFonts w:ascii="Times New Roman" w:hAnsi="Times New Roman" w:cs="Times New Roman"/>
        </w:rPr>
        <w:t xml:space="preserve">Randomized Block Design </w:t>
      </w:r>
      <w:r w:rsidRPr="00BB5163">
        <w:rPr>
          <w:rFonts w:ascii="Times New Roman" w:hAnsi="Times New Roman" w:cs="Times New Roman"/>
        </w:rPr>
        <w:t>(</w:t>
      </w:r>
      <w:r w:rsidR="006A2C25">
        <w:rPr>
          <w:rFonts w:ascii="Times New Roman" w:hAnsi="Times New Roman" w:cs="Times New Roman"/>
        </w:rPr>
        <w:t>RB</w:t>
      </w:r>
      <w:r w:rsidRPr="00BB5163">
        <w:rPr>
          <w:rFonts w:ascii="Times New Roman" w:hAnsi="Times New Roman" w:cs="Times New Roman"/>
        </w:rPr>
        <w:t>D) with ten treatments and three replications. Treatments included varying concentrations of Gibberellic Acid (GA</w:t>
      </w:r>
      <w:r w:rsidRPr="00A20FD2">
        <w:rPr>
          <w:rFonts w:ascii="Times New Roman" w:hAnsi="Times New Roman" w:cs="Times New Roman"/>
          <w:vertAlign w:val="subscript"/>
        </w:rPr>
        <w:t>3</w:t>
      </w:r>
      <w:r w:rsidRPr="00BB5163">
        <w:rPr>
          <w:rFonts w:ascii="Times New Roman" w:hAnsi="Times New Roman" w:cs="Times New Roman"/>
        </w:rPr>
        <w:t xml:space="preserve">), Naphthalene Acetic Acid (NAA), and Thiourea. Results revealed that seed soaking </w:t>
      </w:r>
      <w:r w:rsidR="00E14600" w:rsidRPr="00CE6FB5">
        <w:rPr>
          <w:rFonts w:ascii="Times New Roman" w:hAnsi="Times New Roman" w:cs="Times New Roman"/>
        </w:rPr>
        <w:t>with GA</w:t>
      </w:r>
      <w:r w:rsidR="00E14600" w:rsidRPr="00A20FD2">
        <w:rPr>
          <w:rFonts w:ascii="Times New Roman" w:hAnsi="Times New Roman" w:cs="Times New Roman"/>
          <w:vertAlign w:val="subscript"/>
        </w:rPr>
        <w:t>3</w:t>
      </w:r>
      <w:r w:rsidR="00E14600" w:rsidRPr="00CE6FB5">
        <w:rPr>
          <w:rFonts w:ascii="Times New Roman" w:hAnsi="Times New Roman" w:cs="Times New Roman"/>
        </w:rPr>
        <w:t xml:space="preserve"> @</w:t>
      </w:r>
      <w:r w:rsidRPr="00CE6FB5">
        <w:rPr>
          <w:rFonts w:ascii="Times New Roman" w:hAnsi="Times New Roman" w:cs="Times New Roman"/>
        </w:rPr>
        <w:t xml:space="preserve"> 150 ppm </w:t>
      </w:r>
      <w:r w:rsidR="00E14600" w:rsidRPr="00CE6FB5">
        <w:rPr>
          <w:rFonts w:ascii="Times New Roman" w:hAnsi="Times New Roman" w:cs="Times New Roman"/>
        </w:rPr>
        <w:t>(T</w:t>
      </w:r>
      <w:r w:rsidR="00E14600" w:rsidRPr="00A20FD2">
        <w:rPr>
          <w:rFonts w:ascii="Times New Roman" w:hAnsi="Times New Roman" w:cs="Times New Roman"/>
          <w:vertAlign w:val="subscript"/>
        </w:rPr>
        <w:t>3</w:t>
      </w:r>
      <w:r w:rsidR="00E14600" w:rsidRPr="00CE6FB5">
        <w:rPr>
          <w:rFonts w:ascii="Times New Roman" w:hAnsi="Times New Roman" w:cs="Times New Roman"/>
        </w:rPr>
        <w:t>)</w:t>
      </w:r>
      <w:r w:rsidRPr="00CE6FB5">
        <w:rPr>
          <w:rFonts w:ascii="Times New Roman" w:hAnsi="Times New Roman" w:cs="Times New Roman"/>
        </w:rPr>
        <w:t xml:space="preserve"> was the most effective treatment, recording the minimum days taken to</w:t>
      </w:r>
      <w:r w:rsidRPr="00BB5163">
        <w:rPr>
          <w:rFonts w:ascii="Times New Roman" w:hAnsi="Times New Roman" w:cs="Times New Roman"/>
        </w:rPr>
        <w:t xml:space="preserve"> seed germination (3.5 days), highest germination percentage (83.67%), and maximum seed yield (16.3 q ha⁻¹). NAA @ 150 ppm was found to be the next best alternative, while the control group showed the poorest performance across all parameters. </w:t>
      </w:r>
    </w:p>
    <w:p w14:paraId="714692EC" w14:textId="160B89C6" w:rsidR="00BB5163" w:rsidRDefault="00BB5163" w:rsidP="00BB5163">
      <w:pPr>
        <w:spacing w:after="0" w:line="360" w:lineRule="auto"/>
        <w:jc w:val="both"/>
        <w:rPr>
          <w:rFonts w:ascii="Times New Roman" w:hAnsi="Times New Roman" w:cs="Times New Roman"/>
        </w:rPr>
      </w:pPr>
      <w:r w:rsidRPr="00BB5163">
        <w:rPr>
          <w:rFonts w:ascii="Times New Roman" w:hAnsi="Times New Roman" w:cs="Times New Roman"/>
          <w:b/>
          <w:bCs/>
        </w:rPr>
        <w:t>Keywords:</w:t>
      </w:r>
      <w:r w:rsidRPr="00BB5163">
        <w:rPr>
          <w:rFonts w:ascii="Times New Roman" w:hAnsi="Times New Roman" w:cs="Times New Roman"/>
        </w:rPr>
        <w:t xml:space="preserve"> Coriander, Gibberellic Acid, NAA, Germination, Seed Yield</w:t>
      </w:r>
      <w:r w:rsidR="00AC56A6">
        <w:rPr>
          <w:rFonts w:ascii="Times New Roman" w:hAnsi="Times New Roman" w:cs="Times New Roman"/>
        </w:rPr>
        <w:t>.</w:t>
      </w:r>
    </w:p>
    <w:p w14:paraId="30D3B1FF" w14:textId="77777777" w:rsidR="00B755F5" w:rsidRPr="00BB5163" w:rsidRDefault="00B755F5" w:rsidP="00BB5163">
      <w:pPr>
        <w:spacing w:after="0" w:line="360" w:lineRule="auto"/>
        <w:jc w:val="both"/>
        <w:rPr>
          <w:rFonts w:ascii="Times New Roman" w:hAnsi="Times New Roman" w:cs="Times New Roman"/>
        </w:rPr>
      </w:pPr>
    </w:p>
    <w:p w14:paraId="21A6753B"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t>1. Introduction</w:t>
      </w:r>
    </w:p>
    <w:p w14:paraId="09EC1547" w14:textId="77777777" w:rsidR="00BB5163" w:rsidRPr="00BB5163" w:rsidRDefault="00BB5163" w:rsidP="00E14600">
      <w:pPr>
        <w:spacing w:after="0" w:line="360" w:lineRule="auto"/>
        <w:ind w:firstLine="720"/>
        <w:jc w:val="both"/>
        <w:rPr>
          <w:rFonts w:ascii="Times New Roman" w:hAnsi="Times New Roman" w:cs="Times New Roman"/>
        </w:rPr>
      </w:pPr>
      <w:r w:rsidRPr="00BB5163">
        <w:rPr>
          <w:rFonts w:ascii="Times New Roman" w:hAnsi="Times New Roman" w:cs="Times New Roman"/>
        </w:rPr>
        <w:t>Coriander (</w:t>
      </w:r>
      <w:r w:rsidRPr="00BB5163">
        <w:rPr>
          <w:rFonts w:ascii="Times New Roman" w:hAnsi="Times New Roman" w:cs="Times New Roman"/>
          <w:i/>
          <w:iCs/>
        </w:rPr>
        <w:t>Coriandrum sativum</w:t>
      </w:r>
      <w:r w:rsidRPr="00BB5163">
        <w:rPr>
          <w:rFonts w:ascii="Times New Roman" w:hAnsi="Times New Roman" w:cs="Times New Roman"/>
        </w:rPr>
        <w:t xml:space="preserve"> L.), locally known as “Dhania,” is a vital annual spice crop valued worldwide for its aromatic leaves and seeds. Belonging to the family </w:t>
      </w:r>
      <w:proofErr w:type="spellStart"/>
      <w:r w:rsidRPr="00BB5163">
        <w:rPr>
          <w:rFonts w:ascii="Times New Roman" w:hAnsi="Times New Roman" w:cs="Times New Roman"/>
        </w:rPr>
        <w:t>Apiaceae</w:t>
      </w:r>
      <w:proofErr w:type="spellEnd"/>
      <w:r w:rsidRPr="00BB5163">
        <w:rPr>
          <w:rFonts w:ascii="Times New Roman" w:hAnsi="Times New Roman" w:cs="Times New Roman"/>
        </w:rPr>
        <w:t xml:space="preserve">, it is an essential component of the Indian spice industry, with major production centered in states like Madhya Pradesh, Rajasthan, and Gujarat. In Chhattisgarh, it is cultivated over approximately 2.95 thousand hectares. </w:t>
      </w:r>
    </w:p>
    <w:p w14:paraId="40F90B27" w14:textId="0B374368" w:rsidR="00BB5163" w:rsidRDefault="00BB5163" w:rsidP="00CE6FB5">
      <w:pPr>
        <w:spacing w:after="0" w:line="360" w:lineRule="auto"/>
        <w:ind w:firstLine="720"/>
        <w:jc w:val="both"/>
        <w:rPr>
          <w:rFonts w:ascii="Times New Roman" w:hAnsi="Times New Roman" w:cs="Times New Roman"/>
        </w:rPr>
      </w:pPr>
      <w:r w:rsidRPr="00BB5163">
        <w:rPr>
          <w:rFonts w:ascii="Times New Roman" w:hAnsi="Times New Roman" w:cs="Times New Roman"/>
        </w:rPr>
        <w:t xml:space="preserve">Despite its economic significance, coriander cultivation faces a major hurdle: poor and uneven seed germination. This is primarily due to a hard seed coat and internal physiological dormancy, which can delay germination by up to 21 days under normal conditions. Such delays lead to non-uniform crop stands and reduced yields. Plant growth regulators (PGRs) offer a promising solution. Gibberellic acid </w:t>
      </w:r>
      <w:r w:rsidR="00E14600" w:rsidRPr="00BB5163">
        <w:rPr>
          <w:rFonts w:ascii="Times New Roman" w:hAnsi="Times New Roman" w:cs="Times New Roman"/>
        </w:rPr>
        <w:t>(</w:t>
      </w:r>
      <w:r w:rsidR="00E14600">
        <w:rPr>
          <w:rFonts w:ascii="Times New Roman" w:hAnsi="Times New Roman" w:cs="Times New Roman"/>
        </w:rPr>
        <w:t xml:space="preserve">GA </w:t>
      </w:r>
      <w:r w:rsidR="00E14600" w:rsidRPr="00BB5163">
        <w:rPr>
          <w:rFonts w:ascii="Times New Roman" w:hAnsi="Times New Roman" w:cs="Times New Roman"/>
        </w:rPr>
        <w:t>3</w:t>
      </w:r>
      <w:r w:rsidR="00E14600">
        <w:rPr>
          <w:rFonts w:ascii="Times New Roman" w:hAnsi="Times New Roman" w:cs="Times New Roman"/>
        </w:rPr>
        <w:t>)</w:t>
      </w:r>
      <w:r w:rsidRPr="00BB5163">
        <w:rPr>
          <w:rFonts w:ascii="Times New Roman" w:hAnsi="Times New Roman" w:cs="Times New Roman"/>
        </w:rPr>
        <w:t xml:space="preserve"> is known to break dormancy by stimulating hydrolytic enzymes, while Naphthalene acetic acid (NAA) promotes cell elongation and root development. This study aims to standardize the optimum PGR concentrations for enhancing the growth and productivity of coriander in the Durg region. </w:t>
      </w:r>
    </w:p>
    <w:p w14:paraId="3C9089CA" w14:textId="77777777" w:rsidR="00B755F5" w:rsidRDefault="00B755F5" w:rsidP="00CE6FB5">
      <w:pPr>
        <w:spacing w:after="0" w:line="360" w:lineRule="auto"/>
        <w:ind w:firstLine="720"/>
        <w:jc w:val="both"/>
        <w:rPr>
          <w:rFonts w:ascii="Times New Roman" w:hAnsi="Times New Roman" w:cs="Times New Roman"/>
        </w:rPr>
      </w:pPr>
    </w:p>
    <w:p w14:paraId="4A65A87F"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lastRenderedPageBreak/>
        <w:t>2. Materials and Methods</w:t>
      </w:r>
    </w:p>
    <w:p w14:paraId="18696819" w14:textId="77777777" w:rsidR="00E14600" w:rsidRDefault="00E14600" w:rsidP="00E14600">
      <w:pPr>
        <w:spacing w:after="0" w:line="360" w:lineRule="auto"/>
        <w:ind w:firstLine="720"/>
        <w:jc w:val="both"/>
        <w:rPr>
          <w:rFonts w:ascii="Times New Roman" w:hAnsi="Times New Roman" w:cs="Times New Roman"/>
        </w:rPr>
      </w:pPr>
      <w:r w:rsidRPr="00E14600">
        <w:rPr>
          <w:rFonts w:ascii="Times New Roman" w:hAnsi="Times New Roman" w:cs="Times New Roman"/>
        </w:rPr>
        <w:t xml:space="preserve">The present investigation was conducted during the rabi season of 2024-25 at the College of Horticulture and Research Station, Sankara-Patan. The experiment was laid out in a Randomized Block Design (RBD) with three replications comprising ten treatments. The treatments included T₀: control (distilled water soaking), T₁ to T₃: GA₃ at 75, 100 and 150 ppm, T₄ to T₆: NAA at 75, 100 and 150 ppm, and T₇ to T₉: thiourea at 750, 1000 and 1250 ppm. Coriander seeds were split into halves and soaked in the respective plant growth regulator solutions for 8 hours at 25°C before sowing. The treated seeds were sown on 8 February 2025 at a spacing of 20 cm × 10 cm. All recommended agronomic practices were uniformly followed throughout the crop growth period, including the application of fertilizers at the rate of 80:60:40 kg NPK/ha. The observations recorded during the study were subjected to statistical analysis following the procedure outlined for Randomized Block Design as described by Panse and </w:t>
      </w:r>
      <w:proofErr w:type="spellStart"/>
      <w:r w:rsidRPr="00E14600">
        <w:rPr>
          <w:rFonts w:ascii="Times New Roman" w:hAnsi="Times New Roman" w:cs="Times New Roman"/>
        </w:rPr>
        <w:t>Sukhatme</w:t>
      </w:r>
      <w:proofErr w:type="spellEnd"/>
      <w:r w:rsidRPr="00E14600">
        <w:rPr>
          <w:rFonts w:ascii="Times New Roman" w:hAnsi="Times New Roman" w:cs="Times New Roman"/>
        </w:rPr>
        <w:t>. The significance of treatment differences was tested using the analysis of variance (ANOVA) technique at 5% level of significance.</w:t>
      </w:r>
    </w:p>
    <w:p w14:paraId="2CFC147E" w14:textId="4ED9E66B" w:rsidR="00BB5163" w:rsidRPr="00BB5163" w:rsidRDefault="00BB5163" w:rsidP="00E14600">
      <w:pPr>
        <w:spacing w:after="0" w:line="360" w:lineRule="auto"/>
        <w:jc w:val="both"/>
        <w:rPr>
          <w:rFonts w:ascii="Times New Roman" w:hAnsi="Times New Roman" w:cs="Times New Roman"/>
          <w:b/>
          <w:bCs/>
        </w:rPr>
      </w:pPr>
      <w:r w:rsidRPr="00BB5163">
        <w:rPr>
          <w:rFonts w:ascii="Times New Roman" w:hAnsi="Times New Roman" w:cs="Times New Roman"/>
          <w:b/>
          <w:bCs/>
        </w:rPr>
        <w:t>3. Results and Discussion</w:t>
      </w:r>
    </w:p>
    <w:p w14:paraId="5DAAFD5D"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t>3.1 Germination Parameters</w:t>
      </w:r>
    </w:p>
    <w:p w14:paraId="3F776D46" w14:textId="45DD7FE0" w:rsidR="00CE6FB5" w:rsidRPr="00CE6FB5" w:rsidRDefault="00CE6FB5" w:rsidP="00CE6FB5">
      <w:pPr>
        <w:spacing w:after="0" w:line="360" w:lineRule="auto"/>
        <w:ind w:firstLine="720"/>
        <w:jc w:val="both"/>
        <w:rPr>
          <w:rFonts w:ascii="Times New Roman" w:hAnsi="Times New Roman" w:cs="Times New Roman"/>
        </w:rPr>
      </w:pPr>
      <w:r w:rsidRPr="00CE6FB5">
        <w:rPr>
          <w:rFonts w:ascii="Times New Roman" w:hAnsi="Times New Roman" w:cs="Times New Roman"/>
        </w:rPr>
        <w:t>The application of plant growth regulators significantly influenced germination parameters in coriander</w:t>
      </w:r>
      <w:r w:rsidR="00A25379">
        <w:rPr>
          <w:rFonts w:ascii="Times New Roman" w:hAnsi="Times New Roman" w:cs="Times New Roman"/>
        </w:rPr>
        <w:t xml:space="preserve"> (Table 1)</w:t>
      </w:r>
      <w:r w:rsidRPr="00CE6FB5">
        <w:rPr>
          <w:rFonts w:ascii="Times New Roman" w:hAnsi="Times New Roman" w:cs="Times New Roman"/>
        </w:rPr>
        <w:t>. Among all the treatments, T₃ (GA₃ @ 150 ppm) recorded the minimum days to germination (3.5 days), followed by T₆ (NAA @ 150 ppm) with 4.2 days, whereas the control took 6.5 days for germination. Similarly, the highest germination percentage (83.67%) was also observed in T₃.</w:t>
      </w:r>
    </w:p>
    <w:p w14:paraId="63A7E328" w14:textId="77777777" w:rsidR="00CE6FB5" w:rsidRDefault="00CE6FB5" w:rsidP="00CE6FB5">
      <w:pPr>
        <w:spacing w:after="0" w:line="360" w:lineRule="auto"/>
        <w:ind w:firstLine="720"/>
        <w:jc w:val="both"/>
        <w:rPr>
          <w:rFonts w:ascii="Times New Roman" w:hAnsi="Times New Roman" w:cs="Times New Roman"/>
        </w:rPr>
      </w:pPr>
      <w:r w:rsidRPr="00CE6FB5">
        <w:rPr>
          <w:rFonts w:ascii="Times New Roman" w:hAnsi="Times New Roman" w:cs="Times New Roman"/>
        </w:rPr>
        <w:t xml:space="preserve">The improved germination under GA₃ treatment may be attributed to its role in breaking seed dormancy and stimulating the synthesis of alpha-amylase enzyme, which accelerates the conversion of stored starch into soluble sugars for embryo growth. GA₃ also promotes cell division, cell elongation, and rapid radicle emergence, resulting in faster and uniform germination. The </w:t>
      </w:r>
      <w:proofErr w:type="spellStart"/>
      <w:r w:rsidRPr="00CE6FB5">
        <w:rPr>
          <w:rFonts w:ascii="Times New Roman" w:hAnsi="Times New Roman" w:cs="Times New Roman"/>
        </w:rPr>
        <w:t>favourable</w:t>
      </w:r>
      <w:proofErr w:type="spellEnd"/>
      <w:r w:rsidRPr="00CE6FB5">
        <w:rPr>
          <w:rFonts w:ascii="Times New Roman" w:hAnsi="Times New Roman" w:cs="Times New Roman"/>
        </w:rPr>
        <w:t xml:space="preserve"> response under NAA treatments may be due to enhanced metabolic activity and improved root initiation, which supported better seedling establishment.</w:t>
      </w:r>
    </w:p>
    <w:p w14:paraId="2CC7BB45" w14:textId="77777777" w:rsidR="000E3921" w:rsidRDefault="000E3921" w:rsidP="00CE6FB5">
      <w:pPr>
        <w:spacing w:after="0" w:line="360" w:lineRule="auto"/>
        <w:ind w:firstLine="720"/>
        <w:jc w:val="both"/>
        <w:rPr>
          <w:rFonts w:ascii="Times New Roman" w:hAnsi="Times New Roman" w:cs="Times New Roman"/>
        </w:rPr>
      </w:pPr>
    </w:p>
    <w:p w14:paraId="06BF5768" w14:textId="77777777" w:rsidR="000E3921" w:rsidRDefault="000E3921" w:rsidP="00CE6FB5">
      <w:pPr>
        <w:spacing w:after="0" w:line="360" w:lineRule="auto"/>
        <w:ind w:firstLine="720"/>
        <w:jc w:val="both"/>
        <w:rPr>
          <w:rFonts w:ascii="Times New Roman" w:hAnsi="Times New Roman" w:cs="Times New Roman"/>
        </w:rPr>
      </w:pPr>
    </w:p>
    <w:p w14:paraId="1DEEDD91" w14:textId="77777777" w:rsidR="000E3921" w:rsidRDefault="000E3921" w:rsidP="00CE6FB5">
      <w:pPr>
        <w:spacing w:after="0" w:line="360" w:lineRule="auto"/>
        <w:ind w:firstLine="720"/>
        <w:jc w:val="both"/>
        <w:rPr>
          <w:rFonts w:ascii="Times New Roman" w:hAnsi="Times New Roman" w:cs="Times New Roman"/>
        </w:rPr>
      </w:pPr>
    </w:p>
    <w:p w14:paraId="52AB01AA" w14:textId="77777777" w:rsidR="000E3921" w:rsidRDefault="000E3921" w:rsidP="00CE6FB5">
      <w:pPr>
        <w:spacing w:after="0" w:line="360" w:lineRule="auto"/>
        <w:ind w:firstLine="720"/>
        <w:jc w:val="both"/>
        <w:rPr>
          <w:rFonts w:ascii="Times New Roman" w:hAnsi="Times New Roman" w:cs="Times New Roman"/>
        </w:rPr>
      </w:pPr>
    </w:p>
    <w:tbl>
      <w:tblPr>
        <w:tblStyle w:val="TableGrid"/>
        <w:tblW w:w="8370" w:type="dxa"/>
        <w:jc w:val="center"/>
        <w:tblLayout w:type="fixed"/>
        <w:tblLook w:val="04A0" w:firstRow="1" w:lastRow="0" w:firstColumn="1" w:lastColumn="0" w:noHBand="0" w:noVBand="1"/>
      </w:tblPr>
      <w:tblGrid>
        <w:gridCol w:w="1175"/>
        <w:gridCol w:w="2515"/>
        <w:gridCol w:w="2520"/>
        <w:gridCol w:w="2160"/>
      </w:tblGrid>
      <w:tr w:rsidR="003A3E49" w:rsidRPr="00A25379" w14:paraId="4E34ECE3" w14:textId="77777777" w:rsidTr="00A25379">
        <w:trPr>
          <w:trHeight w:val="20"/>
          <w:jc w:val="center"/>
        </w:trPr>
        <w:tc>
          <w:tcPr>
            <w:tcW w:w="8370" w:type="dxa"/>
            <w:gridSpan w:val="4"/>
          </w:tcPr>
          <w:p w14:paraId="7E2AE234" w14:textId="745CE4A9" w:rsidR="003A3E49" w:rsidRPr="00A25379" w:rsidRDefault="003A3E49" w:rsidP="00AD1F1A">
            <w:pPr>
              <w:spacing w:line="360" w:lineRule="auto"/>
              <w:jc w:val="both"/>
              <w:rPr>
                <w:rFonts w:ascii="Times New Roman" w:hAnsi="Times New Roman" w:cs="Times New Roman"/>
                <w:b/>
                <w:bCs/>
                <w:sz w:val="22"/>
                <w:szCs w:val="22"/>
              </w:rPr>
            </w:pPr>
            <w:r w:rsidRPr="00A25379">
              <w:rPr>
                <w:rFonts w:ascii="Times New Roman" w:hAnsi="Times New Roman" w:cs="Times New Roman"/>
                <w:b/>
                <w:bCs/>
                <w:sz w:val="22"/>
                <w:szCs w:val="22"/>
              </w:rPr>
              <w:lastRenderedPageBreak/>
              <w:t xml:space="preserve">Table 1: Effect of plant growth regulators on </w:t>
            </w:r>
            <w:r w:rsidR="00531584" w:rsidRPr="00A25379">
              <w:rPr>
                <w:rFonts w:ascii="Times New Roman" w:eastAsia="Times New Roman" w:hAnsi="Times New Roman" w:cs="Times New Roman"/>
                <w:b/>
                <w:bCs/>
                <w:color w:val="000000"/>
                <w:kern w:val="0"/>
                <w:sz w:val="22"/>
                <w:szCs w:val="22"/>
                <w14:ligatures w14:val="none"/>
              </w:rPr>
              <w:t>Germination Parameters</w:t>
            </w:r>
          </w:p>
        </w:tc>
      </w:tr>
      <w:tr w:rsidR="003A3E49" w:rsidRPr="00A25379" w14:paraId="6553CDF1" w14:textId="77777777" w:rsidTr="00A25379">
        <w:trPr>
          <w:trHeight w:val="414"/>
          <w:jc w:val="center"/>
        </w:trPr>
        <w:tc>
          <w:tcPr>
            <w:tcW w:w="3690" w:type="dxa"/>
            <w:gridSpan w:val="2"/>
          </w:tcPr>
          <w:p w14:paraId="5F708E04" w14:textId="77777777" w:rsidR="003A3E49" w:rsidRPr="00A25379" w:rsidRDefault="003A3E49" w:rsidP="00AD1F1A">
            <w:pPr>
              <w:spacing w:line="276" w:lineRule="auto"/>
              <w:jc w:val="center"/>
              <w:rPr>
                <w:rFonts w:ascii="Times New Roman" w:eastAsia="Times New Roman" w:hAnsi="Times New Roman" w:cs="Times New Roman"/>
                <w:b/>
                <w:bCs/>
                <w:kern w:val="0"/>
                <w:sz w:val="22"/>
                <w:szCs w:val="22"/>
                <w14:ligatures w14:val="none"/>
              </w:rPr>
            </w:pPr>
            <w:r w:rsidRPr="00A25379">
              <w:rPr>
                <w:rFonts w:ascii="Times New Roman" w:hAnsi="Times New Roman" w:cs="Times New Roman"/>
                <w:b/>
                <w:bCs/>
                <w:sz w:val="22"/>
                <w:szCs w:val="22"/>
              </w:rPr>
              <w:t>Treatments</w:t>
            </w:r>
          </w:p>
        </w:tc>
        <w:tc>
          <w:tcPr>
            <w:tcW w:w="2520" w:type="dxa"/>
            <w:vAlign w:val="bottom"/>
          </w:tcPr>
          <w:p w14:paraId="7C050937" w14:textId="77777777" w:rsidR="003A3E49" w:rsidRPr="00A25379" w:rsidRDefault="003A3E49" w:rsidP="00AD1F1A">
            <w:pPr>
              <w:spacing w:line="276" w:lineRule="auto"/>
              <w:jc w:val="center"/>
              <w:rPr>
                <w:rFonts w:ascii="Times New Roman" w:eastAsia="Times New Roman" w:hAnsi="Times New Roman" w:cs="Times New Roman"/>
                <w:b/>
                <w:bCs/>
                <w:kern w:val="0"/>
                <w:sz w:val="22"/>
                <w:szCs w:val="22"/>
                <w14:ligatures w14:val="none"/>
              </w:rPr>
            </w:pPr>
            <w:r w:rsidRPr="00A25379">
              <w:rPr>
                <w:rFonts w:ascii="Times New Roman" w:eastAsia="Times New Roman" w:hAnsi="Times New Roman" w:cs="Times New Roman"/>
                <w:b/>
                <w:bCs/>
                <w:color w:val="000000"/>
                <w:kern w:val="0"/>
                <w:sz w:val="22"/>
                <w:szCs w:val="22"/>
                <w14:ligatures w14:val="none"/>
              </w:rPr>
              <w:t>Days taken to seed germination</w:t>
            </w:r>
          </w:p>
        </w:tc>
        <w:tc>
          <w:tcPr>
            <w:tcW w:w="2160" w:type="dxa"/>
          </w:tcPr>
          <w:p w14:paraId="683F740C" w14:textId="77777777" w:rsidR="003A3E49" w:rsidRPr="00A25379" w:rsidRDefault="003A3E49" w:rsidP="00AD1F1A">
            <w:pPr>
              <w:spacing w:line="276" w:lineRule="auto"/>
              <w:jc w:val="center"/>
              <w:rPr>
                <w:rFonts w:ascii="Times New Roman" w:eastAsia="Times New Roman" w:hAnsi="Times New Roman" w:cs="Times New Roman"/>
                <w:b/>
                <w:bCs/>
                <w:color w:val="000000"/>
                <w:kern w:val="0"/>
                <w:sz w:val="22"/>
                <w:szCs w:val="22"/>
                <w14:ligatures w14:val="none"/>
              </w:rPr>
            </w:pPr>
            <w:r w:rsidRPr="00A25379">
              <w:rPr>
                <w:rFonts w:ascii="Times New Roman" w:eastAsia="Times New Roman" w:hAnsi="Times New Roman" w:cs="Times New Roman"/>
                <w:b/>
                <w:bCs/>
                <w:color w:val="000000"/>
                <w:kern w:val="0"/>
                <w:sz w:val="22"/>
                <w:szCs w:val="22"/>
                <w14:ligatures w14:val="none"/>
              </w:rPr>
              <w:t>Germination percentage</w:t>
            </w:r>
          </w:p>
        </w:tc>
      </w:tr>
      <w:tr w:rsidR="003A3E49" w:rsidRPr="00A25379" w14:paraId="3A0EAB9E" w14:textId="77777777" w:rsidTr="00A25379">
        <w:trPr>
          <w:trHeight w:val="20"/>
          <w:jc w:val="center"/>
        </w:trPr>
        <w:tc>
          <w:tcPr>
            <w:tcW w:w="1175" w:type="dxa"/>
          </w:tcPr>
          <w:p w14:paraId="5B1091BB"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0</w:t>
            </w:r>
          </w:p>
        </w:tc>
        <w:tc>
          <w:tcPr>
            <w:tcW w:w="2515" w:type="dxa"/>
            <w:noWrap/>
            <w:hideMark/>
          </w:tcPr>
          <w:p w14:paraId="25B3A474"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Control</w:t>
            </w:r>
          </w:p>
        </w:tc>
        <w:tc>
          <w:tcPr>
            <w:tcW w:w="2520" w:type="dxa"/>
            <w:vAlign w:val="center"/>
          </w:tcPr>
          <w:p w14:paraId="77B8B0BB"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6.5</w:t>
            </w:r>
          </w:p>
        </w:tc>
        <w:tc>
          <w:tcPr>
            <w:tcW w:w="2160" w:type="dxa"/>
            <w:vAlign w:val="center"/>
          </w:tcPr>
          <w:p w14:paraId="0360F7CA"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68.0</w:t>
            </w:r>
          </w:p>
        </w:tc>
      </w:tr>
      <w:tr w:rsidR="003A3E49" w:rsidRPr="00A25379" w14:paraId="68A547F7" w14:textId="77777777" w:rsidTr="00A25379">
        <w:trPr>
          <w:trHeight w:val="20"/>
          <w:jc w:val="center"/>
        </w:trPr>
        <w:tc>
          <w:tcPr>
            <w:tcW w:w="1175" w:type="dxa"/>
          </w:tcPr>
          <w:p w14:paraId="5FDA9ED1"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1</w:t>
            </w:r>
          </w:p>
        </w:tc>
        <w:tc>
          <w:tcPr>
            <w:tcW w:w="2515" w:type="dxa"/>
            <w:noWrap/>
            <w:hideMark/>
          </w:tcPr>
          <w:p w14:paraId="610BB0A2"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GA</w:t>
            </w:r>
            <w:r w:rsidRPr="00A25379">
              <w:rPr>
                <w:rFonts w:ascii="Times New Roman" w:hAnsi="Times New Roman" w:cs="Times New Roman"/>
                <w:sz w:val="22"/>
                <w:szCs w:val="22"/>
                <w:vertAlign w:val="subscript"/>
              </w:rPr>
              <w:t xml:space="preserve">3 </w:t>
            </w:r>
            <w:r w:rsidRPr="00A25379">
              <w:rPr>
                <w:rFonts w:ascii="Times New Roman" w:hAnsi="Times New Roman" w:cs="Times New Roman"/>
                <w:sz w:val="22"/>
                <w:szCs w:val="22"/>
              </w:rPr>
              <w:t>@75ppm</w:t>
            </w:r>
          </w:p>
        </w:tc>
        <w:tc>
          <w:tcPr>
            <w:tcW w:w="2520" w:type="dxa"/>
            <w:vAlign w:val="center"/>
          </w:tcPr>
          <w:p w14:paraId="18842898"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5.0</w:t>
            </w:r>
          </w:p>
        </w:tc>
        <w:tc>
          <w:tcPr>
            <w:tcW w:w="2160" w:type="dxa"/>
            <w:vAlign w:val="center"/>
          </w:tcPr>
          <w:p w14:paraId="21161EB8"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79.7</w:t>
            </w:r>
          </w:p>
        </w:tc>
      </w:tr>
      <w:tr w:rsidR="003A3E49" w:rsidRPr="00A25379" w14:paraId="57F4A565" w14:textId="77777777" w:rsidTr="00A25379">
        <w:trPr>
          <w:trHeight w:val="20"/>
          <w:jc w:val="center"/>
        </w:trPr>
        <w:tc>
          <w:tcPr>
            <w:tcW w:w="1175" w:type="dxa"/>
          </w:tcPr>
          <w:p w14:paraId="27C6C7BE"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2</w:t>
            </w:r>
          </w:p>
        </w:tc>
        <w:tc>
          <w:tcPr>
            <w:tcW w:w="2515" w:type="dxa"/>
            <w:noWrap/>
            <w:hideMark/>
          </w:tcPr>
          <w:p w14:paraId="0FE984EA"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GA</w:t>
            </w:r>
            <w:r w:rsidRPr="00A25379">
              <w:rPr>
                <w:rFonts w:ascii="Times New Roman" w:hAnsi="Times New Roman" w:cs="Times New Roman"/>
                <w:sz w:val="22"/>
                <w:szCs w:val="22"/>
                <w:vertAlign w:val="subscript"/>
              </w:rPr>
              <w:t>3</w:t>
            </w:r>
            <w:r w:rsidRPr="00A25379">
              <w:rPr>
                <w:rFonts w:ascii="Times New Roman" w:hAnsi="Times New Roman" w:cs="Times New Roman"/>
                <w:sz w:val="22"/>
                <w:szCs w:val="22"/>
              </w:rPr>
              <w:t xml:space="preserve"> @100ppm </w:t>
            </w:r>
          </w:p>
        </w:tc>
        <w:tc>
          <w:tcPr>
            <w:tcW w:w="2520" w:type="dxa"/>
            <w:vAlign w:val="center"/>
          </w:tcPr>
          <w:p w14:paraId="0C9CC407"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4.5</w:t>
            </w:r>
          </w:p>
        </w:tc>
        <w:tc>
          <w:tcPr>
            <w:tcW w:w="2160" w:type="dxa"/>
            <w:vAlign w:val="center"/>
          </w:tcPr>
          <w:p w14:paraId="7518EACD"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80.2</w:t>
            </w:r>
          </w:p>
        </w:tc>
      </w:tr>
      <w:tr w:rsidR="003A3E49" w:rsidRPr="00A25379" w14:paraId="07C8711C" w14:textId="77777777" w:rsidTr="00A25379">
        <w:trPr>
          <w:trHeight w:val="20"/>
          <w:jc w:val="center"/>
        </w:trPr>
        <w:tc>
          <w:tcPr>
            <w:tcW w:w="1175" w:type="dxa"/>
          </w:tcPr>
          <w:p w14:paraId="5F79F552"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3</w:t>
            </w:r>
          </w:p>
        </w:tc>
        <w:tc>
          <w:tcPr>
            <w:tcW w:w="2515" w:type="dxa"/>
            <w:noWrap/>
            <w:hideMark/>
          </w:tcPr>
          <w:p w14:paraId="64C53EA0"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GA</w:t>
            </w:r>
            <w:r w:rsidRPr="00A25379">
              <w:rPr>
                <w:rFonts w:ascii="Times New Roman" w:hAnsi="Times New Roman" w:cs="Times New Roman"/>
                <w:sz w:val="22"/>
                <w:szCs w:val="22"/>
                <w:vertAlign w:val="subscript"/>
              </w:rPr>
              <w:t xml:space="preserve">3 </w:t>
            </w:r>
            <w:r w:rsidRPr="00A25379">
              <w:rPr>
                <w:rFonts w:ascii="Times New Roman" w:hAnsi="Times New Roman" w:cs="Times New Roman"/>
                <w:sz w:val="22"/>
                <w:szCs w:val="22"/>
              </w:rPr>
              <w:t>@150ppm</w:t>
            </w:r>
            <w:r w:rsidRPr="00A25379">
              <w:rPr>
                <w:rFonts w:ascii="Times New Roman" w:hAnsi="Times New Roman" w:cs="Times New Roman"/>
                <w:sz w:val="22"/>
                <w:szCs w:val="22"/>
                <w:vertAlign w:val="subscript"/>
              </w:rPr>
              <w:t xml:space="preserve"> </w:t>
            </w:r>
          </w:p>
        </w:tc>
        <w:tc>
          <w:tcPr>
            <w:tcW w:w="2520" w:type="dxa"/>
            <w:vAlign w:val="center"/>
          </w:tcPr>
          <w:p w14:paraId="7E007948"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3.5</w:t>
            </w:r>
          </w:p>
        </w:tc>
        <w:tc>
          <w:tcPr>
            <w:tcW w:w="2160" w:type="dxa"/>
            <w:vAlign w:val="center"/>
          </w:tcPr>
          <w:p w14:paraId="7339B457"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83.7</w:t>
            </w:r>
          </w:p>
        </w:tc>
      </w:tr>
      <w:tr w:rsidR="003A3E49" w:rsidRPr="00A25379" w14:paraId="6C73F8E4" w14:textId="77777777" w:rsidTr="00A25379">
        <w:trPr>
          <w:trHeight w:val="20"/>
          <w:jc w:val="center"/>
        </w:trPr>
        <w:tc>
          <w:tcPr>
            <w:tcW w:w="1175" w:type="dxa"/>
          </w:tcPr>
          <w:p w14:paraId="2FA7EA42"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4</w:t>
            </w:r>
          </w:p>
        </w:tc>
        <w:tc>
          <w:tcPr>
            <w:tcW w:w="2515" w:type="dxa"/>
            <w:noWrap/>
            <w:hideMark/>
          </w:tcPr>
          <w:p w14:paraId="57D2AA76"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NAA @ 75ppm</w:t>
            </w:r>
          </w:p>
        </w:tc>
        <w:tc>
          <w:tcPr>
            <w:tcW w:w="2520" w:type="dxa"/>
            <w:vAlign w:val="center"/>
          </w:tcPr>
          <w:p w14:paraId="47E24B75"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5.4</w:t>
            </w:r>
          </w:p>
        </w:tc>
        <w:tc>
          <w:tcPr>
            <w:tcW w:w="2160" w:type="dxa"/>
            <w:vAlign w:val="center"/>
          </w:tcPr>
          <w:p w14:paraId="4F759222"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75.0</w:t>
            </w:r>
          </w:p>
        </w:tc>
      </w:tr>
      <w:tr w:rsidR="003A3E49" w:rsidRPr="00A25379" w14:paraId="61438AE3" w14:textId="77777777" w:rsidTr="00A25379">
        <w:trPr>
          <w:trHeight w:val="20"/>
          <w:jc w:val="center"/>
        </w:trPr>
        <w:tc>
          <w:tcPr>
            <w:tcW w:w="1175" w:type="dxa"/>
          </w:tcPr>
          <w:p w14:paraId="38203B2A"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5</w:t>
            </w:r>
          </w:p>
        </w:tc>
        <w:tc>
          <w:tcPr>
            <w:tcW w:w="2515" w:type="dxa"/>
            <w:noWrap/>
            <w:hideMark/>
          </w:tcPr>
          <w:p w14:paraId="478A894F"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NAA @ 100ppm</w:t>
            </w:r>
          </w:p>
        </w:tc>
        <w:tc>
          <w:tcPr>
            <w:tcW w:w="2520" w:type="dxa"/>
            <w:vAlign w:val="center"/>
          </w:tcPr>
          <w:p w14:paraId="28C26761"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5.1</w:t>
            </w:r>
          </w:p>
        </w:tc>
        <w:tc>
          <w:tcPr>
            <w:tcW w:w="2160" w:type="dxa"/>
            <w:vAlign w:val="center"/>
          </w:tcPr>
          <w:p w14:paraId="4504B93F"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76.4</w:t>
            </w:r>
          </w:p>
        </w:tc>
      </w:tr>
      <w:tr w:rsidR="003A3E49" w:rsidRPr="00A25379" w14:paraId="0523910B" w14:textId="77777777" w:rsidTr="00A25379">
        <w:trPr>
          <w:trHeight w:val="20"/>
          <w:jc w:val="center"/>
        </w:trPr>
        <w:tc>
          <w:tcPr>
            <w:tcW w:w="1175" w:type="dxa"/>
          </w:tcPr>
          <w:p w14:paraId="773420F8"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6</w:t>
            </w:r>
          </w:p>
        </w:tc>
        <w:tc>
          <w:tcPr>
            <w:tcW w:w="2515" w:type="dxa"/>
            <w:noWrap/>
            <w:hideMark/>
          </w:tcPr>
          <w:p w14:paraId="25E1C9A0"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NAA @ 150ppm</w:t>
            </w:r>
          </w:p>
        </w:tc>
        <w:tc>
          <w:tcPr>
            <w:tcW w:w="2520" w:type="dxa"/>
            <w:vAlign w:val="center"/>
          </w:tcPr>
          <w:p w14:paraId="6200B898"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4.2</w:t>
            </w:r>
          </w:p>
        </w:tc>
        <w:tc>
          <w:tcPr>
            <w:tcW w:w="2160" w:type="dxa"/>
            <w:vAlign w:val="center"/>
          </w:tcPr>
          <w:p w14:paraId="50B68545"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83.0</w:t>
            </w:r>
          </w:p>
        </w:tc>
      </w:tr>
      <w:tr w:rsidR="003A3E49" w:rsidRPr="00A25379" w14:paraId="070263E4" w14:textId="77777777" w:rsidTr="00A25379">
        <w:trPr>
          <w:trHeight w:val="20"/>
          <w:jc w:val="center"/>
        </w:trPr>
        <w:tc>
          <w:tcPr>
            <w:tcW w:w="1175" w:type="dxa"/>
          </w:tcPr>
          <w:p w14:paraId="408018D4" w14:textId="77777777" w:rsidR="003A3E49" w:rsidRPr="00A25379" w:rsidRDefault="003A3E49" w:rsidP="00AD1F1A">
            <w:pPr>
              <w:spacing w:line="360" w:lineRule="auto"/>
              <w:jc w:val="center"/>
              <w:rPr>
                <w:rFonts w:ascii="Times New Roman" w:hAnsi="Times New Roman" w:cs="Times New Roman"/>
                <w:sz w:val="22"/>
                <w:szCs w:val="22"/>
                <w:lang w:val="en-IN"/>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7</w:t>
            </w:r>
          </w:p>
        </w:tc>
        <w:tc>
          <w:tcPr>
            <w:tcW w:w="2515" w:type="dxa"/>
            <w:noWrap/>
            <w:hideMark/>
          </w:tcPr>
          <w:p w14:paraId="0D4561F3"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lang w:val="en-IN"/>
              </w:rPr>
              <w:t>Thiourea @ 750 ppm</w:t>
            </w:r>
          </w:p>
        </w:tc>
        <w:tc>
          <w:tcPr>
            <w:tcW w:w="2520" w:type="dxa"/>
            <w:vAlign w:val="center"/>
          </w:tcPr>
          <w:p w14:paraId="39CB4E17"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6.3</w:t>
            </w:r>
          </w:p>
        </w:tc>
        <w:tc>
          <w:tcPr>
            <w:tcW w:w="2160" w:type="dxa"/>
            <w:vAlign w:val="center"/>
          </w:tcPr>
          <w:p w14:paraId="477FA5A4"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72.0</w:t>
            </w:r>
          </w:p>
        </w:tc>
      </w:tr>
      <w:tr w:rsidR="003A3E49" w:rsidRPr="00A25379" w14:paraId="18397E88" w14:textId="77777777" w:rsidTr="00A25379">
        <w:trPr>
          <w:trHeight w:val="20"/>
          <w:jc w:val="center"/>
        </w:trPr>
        <w:tc>
          <w:tcPr>
            <w:tcW w:w="1175" w:type="dxa"/>
          </w:tcPr>
          <w:p w14:paraId="01BED71B" w14:textId="77777777" w:rsidR="003A3E49" w:rsidRPr="00A25379" w:rsidRDefault="003A3E49" w:rsidP="00AD1F1A">
            <w:pPr>
              <w:spacing w:line="360" w:lineRule="auto"/>
              <w:jc w:val="center"/>
              <w:rPr>
                <w:rFonts w:ascii="Times New Roman" w:hAnsi="Times New Roman" w:cs="Times New Roman"/>
                <w:sz w:val="22"/>
                <w:szCs w:val="22"/>
                <w:lang w:val="en-IN"/>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8</w:t>
            </w:r>
          </w:p>
        </w:tc>
        <w:tc>
          <w:tcPr>
            <w:tcW w:w="2515" w:type="dxa"/>
            <w:noWrap/>
            <w:hideMark/>
          </w:tcPr>
          <w:p w14:paraId="114EDFE8"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lang w:val="en-IN"/>
              </w:rPr>
              <w:t>Thiourea @ 1,000 ppm</w:t>
            </w:r>
          </w:p>
        </w:tc>
        <w:tc>
          <w:tcPr>
            <w:tcW w:w="2520" w:type="dxa"/>
            <w:vAlign w:val="center"/>
          </w:tcPr>
          <w:p w14:paraId="19F08A7F"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5.4</w:t>
            </w:r>
          </w:p>
        </w:tc>
        <w:tc>
          <w:tcPr>
            <w:tcW w:w="2160" w:type="dxa"/>
            <w:vAlign w:val="center"/>
          </w:tcPr>
          <w:p w14:paraId="3BFDF1FE"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75.7</w:t>
            </w:r>
          </w:p>
        </w:tc>
      </w:tr>
      <w:tr w:rsidR="003A3E49" w:rsidRPr="00A25379" w14:paraId="504A6697" w14:textId="77777777" w:rsidTr="00A25379">
        <w:trPr>
          <w:trHeight w:val="20"/>
          <w:jc w:val="center"/>
        </w:trPr>
        <w:tc>
          <w:tcPr>
            <w:tcW w:w="1175" w:type="dxa"/>
          </w:tcPr>
          <w:p w14:paraId="70B7F867" w14:textId="77777777" w:rsidR="003A3E49" w:rsidRPr="00A25379" w:rsidRDefault="003A3E49" w:rsidP="00AD1F1A">
            <w:pPr>
              <w:spacing w:line="360" w:lineRule="auto"/>
              <w:jc w:val="center"/>
              <w:rPr>
                <w:rFonts w:ascii="Times New Roman" w:hAnsi="Times New Roman" w:cs="Times New Roman"/>
                <w:sz w:val="22"/>
                <w:szCs w:val="22"/>
                <w:lang w:val="en-IN"/>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9</w:t>
            </w:r>
          </w:p>
        </w:tc>
        <w:tc>
          <w:tcPr>
            <w:tcW w:w="2515" w:type="dxa"/>
            <w:noWrap/>
            <w:hideMark/>
          </w:tcPr>
          <w:p w14:paraId="5CC16ED1"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lang w:val="en-IN"/>
              </w:rPr>
              <w:t>Thiourea @ 1,250 ppm</w:t>
            </w:r>
          </w:p>
        </w:tc>
        <w:tc>
          <w:tcPr>
            <w:tcW w:w="2520" w:type="dxa"/>
            <w:vAlign w:val="center"/>
          </w:tcPr>
          <w:p w14:paraId="03C53B3F"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5.2</w:t>
            </w:r>
          </w:p>
        </w:tc>
        <w:tc>
          <w:tcPr>
            <w:tcW w:w="2160" w:type="dxa"/>
            <w:vAlign w:val="center"/>
          </w:tcPr>
          <w:p w14:paraId="407E81E8"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76.1</w:t>
            </w:r>
          </w:p>
        </w:tc>
      </w:tr>
      <w:tr w:rsidR="003A3E49" w:rsidRPr="00A25379" w14:paraId="75591869" w14:textId="77777777" w:rsidTr="00A25379">
        <w:trPr>
          <w:trHeight w:val="20"/>
          <w:jc w:val="center"/>
        </w:trPr>
        <w:tc>
          <w:tcPr>
            <w:tcW w:w="1175" w:type="dxa"/>
          </w:tcPr>
          <w:p w14:paraId="514E895E" w14:textId="77777777" w:rsidR="003A3E49" w:rsidRPr="00A25379" w:rsidRDefault="003A3E49" w:rsidP="00AD1F1A">
            <w:pPr>
              <w:spacing w:line="360" w:lineRule="auto"/>
              <w:jc w:val="center"/>
              <w:rPr>
                <w:rFonts w:ascii="Times New Roman" w:eastAsia="Times New Roman" w:hAnsi="Times New Roman" w:cs="Times New Roman"/>
                <w:b/>
                <w:bCs/>
                <w:kern w:val="0"/>
                <w:sz w:val="22"/>
                <w:szCs w:val="22"/>
                <w14:ligatures w14:val="none"/>
              </w:rPr>
            </w:pPr>
          </w:p>
        </w:tc>
        <w:tc>
          <w:tcPr>
            <w:tcW w:w="2515" w:type="dxa"/>
            <w:noWrap/>
            <w:hideMark/>
          </w:tcPr>
          <w:p w14:paraId="4CF8C52C" w14:textId="77777777" w:rsidR="003A3E49" w:rsidRPr="00A25379" w:rsidRDefault="003A3E49" w:rsidP="00AD1F1A">
            <w:pPr>
              <w:spacing w:line="360" w:lineRule="auto"/>
              <w:jc w:val="center"/>
              <w:rPr>
                <w:rFonts w:ascii="Times New Roman" w:eastAsia="Times New Roman" w:hAnsi="Times New Roman" w:cs="Times New Roman"/>
                <w:b/>
                <w:bCs/>
                <w:kern w:val="0"/>
                <w:sz w:val="22"/>
                <w:szCs w:val="22"/>
                <w14:ligatures w14:val="none"/>
              </w:rPr>
            </w:pPr>
            <w:proofErr w:type="spellStart"/>
            <w:r w:rsidRPr="00A25379">
              <w:rPr>
                <w:rFonts w:ascii="Times New Roman" w:eastAsia="Times New Roman" w:hAnsi="Times New Roman" w:cs="Times New Roman"/>
                <w:b/>
                <w:bCs/>
                <w:kern w:val="0"/>
                <w:sz w:val="22"/>
                <w:szCs w:val="22"/>
                <w14:ligatures w14:val="none"/>
              </w:rPr>
              <w:t>SEm</w:t>
            </w:r>
            <w:proofErr w:type="spellEnd"/>
            <w:r w:rsidRPr="00A25379">
              <w:rPr>
                <w:rFonts w:ascii="Times New Roman" w:eastAsia="Times New Roman" w:hAnsi="Times New Roman" w:cs="Times New Roman"/>
                <w:b/>
                <w:bCs/>
                <w:kern w:val="0"/>
                <w:sz w:val="22"/>
                <w:szCs w:val="22"/>
                <w14:ligatures w14:val="none"/>
              </w:rPr>
              <w:t>±</w:t>
            </w:r>
          </w:p>
        </w:tc>
        <w:tc>
          <w:tcPr>
            <w:tcW w:w="2520" w:type="dxa"/>
            <w:vAlign w:val="center"/>
          </w:tcPr>
          <w:p w14:paraId="7EB103A5" w14:textId="77777777" w:rsidR="003A3E49" w:rsidRPr="00A25379" w:rsidRDefault="003A3E49" w:rsidP="00AD1F1A">
            <w:pPr>
              <w:spacing w:line="360" w:lineRule="auto"/>
              <w:jc w:val="center"/>
              <w:rPr>
                <w:rFonts w:ascii="Times New Roman" w:hAnsi="Times New Roman" w:cs="Times New Roman"/>
                <w:b/>
                <w:bCs/>
                <w:sz w:val="22"/>
                <w:szCs w:val="22"/>
              </w:rPr>
            </w:pPr>
            <w:r w:rsidRPr="00A25379">
              <w:rPr>
                <w:rFonts w:ascii="Times New Roman" w:eastAsia="Times New Roman" w:hAnsi="Times New Roman" w:cs="Times New Roman"/>
                <w:b/>
                <w:bCs/>
                <w:color w:val="000000"/>
                <w:kern w:val="0"/>
                <w:sz w:val="22"/>
                <w:szCs w:val="22"/>
                <w14:ligatures w14:val="none"/>
              </w:rPr>
              <w:t>0.38</w:t>
            </w:r>
          </w:p>
        </w:tc>
        <w:tc>
          <w:tcPr>
            <w:tcW w:w="2160" w:type="dxa"/>
            <w:vAlign w:val="center"/>
          </w:tcPr>
          <w:p w14:paraId="67E5C8E6" w14:textId="77777777" w:rsidR="003A3E49" w:rsidRPr="00A25379" w:rsidRDefault="003A3E49" w:rsidP="00AD1F1A">
            <w:pPr>
              <w:spacing w:line="360" w:lineRule="auto"/>
              <w:jc w:val="center"/>
              <w:rPr>
                <w:rFonts w:ascii="Times New Roman" w:eastAsia="Times New Roman" w:hAnsi="Times New Roman" w:cs="Times New Roman"/>
                <w:b/>
                <w:bCs/>
                <w:color w:val="000000"/>
                <w:kern w:val="0"/>
                <w:sz w:val="22"/>
                <w:szCs w:val="22"/>
                <w14:ligatures w14:val="none"/>
              </w:rPr>
            </w:pPr>
            <w:r w:rsidRPr="00A25379">
              <w:rPr>
                <w:rFonts w:ascii="Times New Roman" w:eastAsia="Times New Roman" w:hAnsi="Times New Roman" w:cs="Times New Roman"/>
                <w:b/>
                <w:bCs/>
                <w:color w:val="000000"/>
                <w:kern w:val="0"/>
                <w:sz w:val="22"/>
                <w:szCs w:val="22"/>
                <w14:ligatures w14:val="none"/>
              </w:rPr>
              <w:t>0.96</w:t>
            </w:r>
          </w:p>
        </w:tc>
      </w:tr>
      <w:tr w:rsidR="003A3E49" w:rsidRPr="00A25379" w14:paraId="08798343" w14:textId="77777777" w:rsidTr="00A25379">
        <w:trPr>
          <w:trHeight w:val="20"/>
          <w:jc w:val="center"/>
        </w:trPr>
        <w:tc>
          <w:tcPr>
            <w:tcW w:w="1175" w:type="dxa"/>
          </w:tcPr>
          <w:p w14:paraId="760A73D2" w14:textId="77777777" w:rsidR="003A3E49" w:rsidRPr="00A25379" w:rsidRDefault="003A3E49" w:rsidP="00AD1F1A">
            <w:pPr>
              <w:spacing w:line="360" w:lineRule="auto"/>
              <w:jc w:val="center"/>
              <w:rPr>
                <w:rFonts w:ascii="Times New Roman" w:eastAsia="Times New Roman" w:hAnsi="Times New Roman" w:cs="Times New Roman"/>
                <w:b/>
                <w:bCs/>
                <w:kern w:val="0"/>
                <w:sz w:val="22"/>
                <w:szCs w:val="22"/>
                <w14:ligatures w14:val="none"/>
              </w:rPr>
            </w:pPr>
          </w:p>
        </w:tc>
        <w:tc>
          <w:tcPr>
            <w:tcW w:w="2515" w:type="dxa"/>
            <w:noWrap/>
            <w:hideMark/>
          </w:tcPr>
          <w:p w14:paraId="0A0A2CEA" w14:textId="77777777" w:rsidR="003A3E49" w:rsidRPr="00A25379" w:rsidRDefault="003A3E49" w:rsidP="00AD1F1A">
            <w:pPr>
              <w:spacing w:line="360" w:lineRule="auto"/>
              <w:jc w:val="center"/>
              <w:rPr>
                <w:rFonts w:ascii="Times New Roman" w:eastAsia="Times New Roman" w:hAnsi="Times New Roman" w:cs="Times New Roman"/>
                <w:b/>
                <w:bCs/>
                <w:kern w:val="0"/>
                <w:sz w:val="22"/>
                <w:szCs w:val="22"/>
                <w14:ligatures w14:val="none"/>
              </w:rPr>
            </w:pPr>
            <w:r w:rsidRPr="00A25379">
              <w:rPr>
                <w:rFonts w:ascii="Times New Roman" w:eastAsia="Times New Roman" w:hAnsi="Times New Roman" w:cs="Times New Roman"/>
                <w:b/>
                <w:bCs/>
                <w:kern w:val="0"/>
                <w:sz w:val="22"/>
                <w:szCs w:val="22"/>
                <w14:ligatures w14:val="none"/>
              </w:rPr>
              <w:t>CD at 5%</w:t>
            </w:r>
          </w:p>
        </w:tc>
        <w:tc>
          <w:tcPr>
            <w:tcW w:w="2520" w:type="dxa"/>
            <w:vAlign w:val="center"/>
          </w:tcPr>
          <w:p w14:paraId="4369B698" w14:textId="77777777" w:rsidR="003A3E49" w:rsidRPr="00A25379" w:rsidRDefault="003A3E49" w:rsidP="00AD1F1A">
            <w:pPr>
              <w:spacing w:line="360" w:lineRule="auto"/>
              <w:jc w:val="center"/>
              <w:rPr>
                <w:rFonts w:ascii="Times New Roman" w:hAnsi="Times New Roman" w:cs="Times New Roman"/>
                <w:b/>
                <w:bCs/>
                <w:sz w:val="22"/>
                <w:szCs w:val="22"/>
              </w:rPr>
            </w:pPr>
            <w:r w:rsidRPr="00A25379">
              <w:rPr>
                <w:rFonts w:ascii="Times New Roman" w:eastAsia="Times New Roman" w:hAnsi="Times New Roman" w:cs="Times New Roman"/>
                <w:b/>
                <w:bCs/>
                <w:color w:val="000000"/>
                <w:kern w:val="0"/>
                <w:sz w:val="22"/>
                <w:szCs w:val="22"/>
                <w14:ligatures w14:val="none"/>
              </w:rPr>
              <w:t>0.98</w:t>
            </w:r>
          </w:p>
        </w:tc>
        <w:tc>
          <w:tcPr>
            <w:tcW w:w="2160" w:type="dxa"/>
            <w:vAlign w:val="center"/>
          </w:tcPr>
          <w:p w14:paraId="498EB7CA" w14:textId="77777777" w:rsidR="003A3E49" w:rsidRPr="00A25379" w:rsidRDefault="003A3E49" w:rsidP="00AD1F1A">
            <w:pPr>
              <w:spacing w:line="360" w:lineRule="auto"/>
              <w:jc w:val="center"/>
              <w:rPr>
                <w:rFonts w:ascii="Times New Roman" w:eastAsia="Times New Roman" w:hAnsi="Times New Roman" w:cs="Times New Roman"/>
                <w:b/>
                <w:bCs/>
                <w:color w:val="000000"/>
                <w:kern w:val="0"/>
                <w:sz w:val="22"/>
                <w:szCs w:val="22"/>
                <w14:ligatures w14:val="none"/>
              </w:rPr>
            </w:pPr>
            <w:r w:rsidRPr="00A25379">
              <w:rPr>
                <w:rFonts w:ascii="Times New Roman" w:eastAsia="Times New Roman" w:hAnsi="Times New Roman" w:cs="Times New Roman"/>
                <w:b/>
                <w:bCs/>
                <w:color w:val="000000"/>
                <w:kern w:val="0"/>
                <w:sz w:val="22"/>
                <w:szCs w:val="22"/>
                <w14:ligatures w14:val="none"/>
              </w:rPr>
              <w:t>2.76</w:t>
            </w:r>
          </w:p>
        </w:tc>
      </w:tr>
    </w:tbl>
    <w:p w14:paraId="5F7A9ECC" w14:textId="77777777" w:rsidR="003A3E49" w:rsidRPr="00CE6FB5" w:rsidRDefault="003A3E49" w:rsidP="00CE6FB5">
      <w:pPr>
        <w:spacing w:after="0" w:line="360" w:lineRule="auto"/>
        <w:ind w:firstLine="720"/>
        <w:jc w:val="both"/>
        <w:rPr>
          <w:rFonts w:ascii="Times New Roman" w:hAnsi="Times New Roman" w:cs="Times New Roman"/>
        </w:rPr>
      </w:pPr>
    </w:p>
    <w:p w14:paraId="7AB0BF6C"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t>3.2 Vegetative Growth</w:t>
      </w:r>
    </w:p>
    <w:p w14:paraId="7D37F771" w14:textId="77777777" w:rsidR="00FF1FE7" w:rsidRPr="00FF1FE7" w:rsidRDefault="00FF1FE7" w:rsidP="00FF1FE7">
      <w:pPr>
        <w:spacing w:after="0" w:line="360" w:lineRule="auto"/>
        <w:ind w:firstLine="720"/>
        <w:jc w:val="both"/>
        <w:rPr>
          <w:rFonts w:ascii="Times New Roman" w:hAnsi="Times New Roman" w:cs="Times New Roman"/>
        </w:rPr>
      </w:pPr>
      <w:r w:rsidRPr="00FF1FE7">
        <w:rPr>
          <w:rFonts w:ascii="Times New Roman" w:hAnsi="Times New Roman" w:cs="Times New Roman"/>
        </w:rPr>
        <w:t xml:space="preserve">Plant height and branching exhibited progressive improvement under different plant growth regulator treatments (Table 2). Among all the treatments, T₃ (GA₃ @ 150 ppm) recorded the maximum plant height at all growth stages, with 59.8 cm at 30 DAS, 86.2 cm at 60 DAS, and 91.1 cm at 90 DAS, which was significantly superior over the control (31.4 cm, 57.9 cm, and 67.5 cm, respectively). The increase in plant height under GA₃ application clearly indicated the stimulatory effect of gibberellic acid on vegetative growth and stem elongation. Similarly, T₃ also produced the highest number of primary branches per plant (5.25, 7.95, and 8.65 at 30, 60, and 90 DAS, respectively) and secondary branches per plant (8.1, 11.5, and 14.6 at corresponding stages), demonstrating its positive influence on branching </w:t>
      </w:r>
      <w:proofErr w:type="spellStart"/>
      <w:r w:rsidRPr="00FF1FE7">
        <w:rPr>
          <w:rFonts w:ascii="Times New Roman" w:hAnsi="Times New Roman" w:cs="Times New Roman"/>
        </w:rPr>
        <w:t>behaviour</w:t>
      </w:r>
      <w:proofErr w:type="spellEnd"/>
      <w:r w:rsidRPr="00FF1FE7">
        <w:rPr>
          <w:rFonts w:ascii="Times New Roman" w:hAnsi="Times New Roman" w:cs="Times New Roman"/>
        </w:rPr>
        <w:t xml:space="preserve"> and canopy expansion.</w:t>
      </w:r>
    </w:p>
    <w:p w14:paraId="671CAB00" w14:textId="77777777" w:rsidR="00FF1FE7" w:rsidRPr="00FF1FE7" w:rsidRDefault="00FF1FE7" w:rsidP="00FF1FE7">
      <w:pPr>
        <w:spacing w:after="0" w:line="360" w:lineRule="auto"/>
        <w:ind w:firstLine="720"/>
        <w:jc w:val="both"/>
        <w:rPr>
          <w:rFonts w:ascii="Times New Roman" w:hAnsi="Times New Roman" w:cs="Times New Roman"/>
        </w:rPr>
      </w:pPr>
      <w:r w:rsidRPr="00FF1FE7">
        <w:rPr>
          <w:rFonts w:ascii="Times New Roman" w:hAnsi="Times New Roman" w:cs="Times New Roman"/>
        </w:rPr>
        <w:t xml:space="preserve">The superior vegetative growth observed under GA₃ treatments may be attributed to the physiological role of gibberellic acid in promoting rapid cell division, cell elongation, and enlargement of internodal regions. GA₃ enhances the activity of apical meristems and stimulates the synthesis of enzymes and proteins involved in growth processes, leading to increased stem elongation and plant </w:t>
      </w:r>
      <w:proofErr w:type="spellStart"/>
      <w:r w:rsidRPr="00FF1FE7">
        <w:rPr>
          <w:rFonts w:ascii="Times New Roman" w:hAnsi="Times New Roman" w:cs="Times New Roman"/>
        </w:rPr>
        <w:t>vigour</w:t>
      </w:r>
      <w:proofErr w:type="spellEnd"/>
      <w:r w:rsidRPr="00FF1FE7">
        <w:rPr>
          <w:rFonts w:ascii="Times New Roman" w:hAnsi="Times New Roman" w:cs="Times New Roman"/>
        </w:rPr>
        <w:t xml:space="preserve">. It also improves photosynthetic efficiency through better leaf expansion and chlorophyll development, thereby increasing the production and translocation of </w:t>
      </w:r>
      <w:r w:rsidRPr="00FF1FE7">
        <w:rPr>
          <w:rFonts w:ascii="Times New Roman" w:hAnsi="Times New Roman" w:cs="Times New Roman"/>
        </w:rPr>
        <w:lastRenderedPageBreak/>
        <w:t>assimilates to actively growing tissues. Enhanced nutrient absorption and efficient mobilization of carbohydrates further contributed to the increased plant height and branching.</w:t>
      </w:r>
    </w:p>
    <w:p w14:paraId="51D91011" w14:textId="2BFB0047" w:rsidR="00FF1FE7" w:rsidRPr="00FF1FE7" w:rsidRDefault="00FF1FE7" w:rsidP="0071620A">
      <w:pPr>
        <w:spacing w:after="0" w:line="360" w:lineRule="auto"/>
        <w:jc w:val="both"/>
        <w:rPr>
          <w:rFonts w:ascii="Times New Roman" w:hAnsi="Times New Roman" w:cs="Times New Roman"/>
        </w:rPr>
      </w:pPr>
      <w:r w:rsidRPr="00FF1FE7">
        <w:rPr>
          <w:rFonts w:ascii="Times New Roman" w:hAnsi="Times New Roman" w:cs="Times New Roman"/>
        </w:rPr>
        <w:t>The increase in the number of primary and secondary branches under GA₃ treatments might also be due to the activation of dormant lateral buds and reduced apical dominance, which encouraged lateral growth and branching. A well-developed branching system improves light interception and photosynthetic area, ultimately supporting better biomass accumulation and reproductive development. The results are in agreement with earlier findings that gibberellic acid stimulates vegetative growth and branching in coriander and other seed spice crops through enhanced metabolic and physiological activities</w:t>
      </w:r>
      <w:r w:rsidR="0071620A">
        <w:rPr>
          <w:rFonts w:ascii="Times New Roman" w:hAnsi="Times New Roman" w:cs="Times New Roman"/>
        </w:rPr>
        <w:t xml:space="preserve"> by </w:t>
      </w:r>
      <w:r w:rsidR="0071620A" w:rsidRPr="00DC66F2">
        <w:rPr>
          <w:rFonts w:ascii="Times New Roman" w:hAnsi="Times New Roman" w:cs="Times New Roman"/>
        </w:rPr>
        <w:t>Monika</w:t>
      </w:r>
      <w:r w:rsidR="0071620A">
        <w:rPr>
          <w:rFonts w:ascii="Times New Roman" w:hAnsi="Times New Roman" w:cs="Times New Roman"/>
        </w:rPr>
        <w:t xml:space="preserve"> </w:t>
      </w:r>
      <w:r w:rsidR="0084744E" w:rsidRPr="0084744E">
        <w:rPr>
          <w:rFonts w:ascii="Times New Roman" w:hAnsi="Times New Roman" w:cs="Times New Roman"/>
          <w:i/>
          <w:iCs/>
        </w:rPr>
        <w:t>et.al.</w:t>
      </w:r>
      <w:r w:rsidR="0071620A">
        <w:rPr>
          <w:rFonts w:ascii="Times New Roman" w:hAnsi="Times New Roman" w:cs="Times New Roman"/>
        </w:rPr>
        <w:t xml:space="preserve"> 2026 and Sahu </w:t>
      </w:r>
      <w:r w:rsidR="0084744E" w:rsidRPr="0084744E">
        <w:rPr>
          <w:rFonts w:ascii="Times New Roman" w:hAnsi="Times New Roman" w:cs="Times New Roman"/>
          <w:i/>
          <w:iCs/>
        </w:rPr>
        <w:t>et.al.</w:t>
      </w:r>
      <w:r w:rsidR="0071620A">
        <w:rPr>
          <w:rFonts w:ascii="Times New Roman" w:hAnsi="Times New Roman" w:cs="Times New Roman"/>
        </w:rPr>
        <w:t xml:space="preserve"> 2024</w:t>
      </w:r>
      <w:r w:rsidRPr="00FF1FE7">
        <w:rPr>
          <w:rFonts w:ascii="Times New Roman" w:hAnsi="Times New Roman" w:cs="Times New Roman"/>
        </w:rPr>
        <w:t>.</w:t>
      </w:r>
    </w:p>
    <w:p w14:paraId="0F4A39B1" w14:textId="77777777" w:rsidR="00FF1FE7" w:rsidRPr="00FF1FE7" w:rsidRDefault="00FF1FE7" w:rsidP="00FF1FE7">
      <w:pPr>
        <w:spacing w:after="0" w:line="360" w:lineRule="auto"/>
        <w:ind w:firstLine="720"/>
        <w:jc w:val="both"/>
        <w:rPr>
          <w:rFonts w:ascii="Times New Roman" w:hAnsi="Times New Roman" w:cs="Times New Roman"/>
        </w:rPr>
      </w:pPr>
      <w:r w:rsidRPr="00FF1FE7">
        <w:rPr>
          <w:rFonts w:ascii="Times New Roman" w:hAnsi="Times New Roman" w:cs="Times New Roman"/>
        </w:rPr>
        <w:t xml:space="preserve">Among the NAA treatments, NAA @ 150 ppm (T₆) also showed promising results with plant height values of 52.8 cm, 81.1 cm, and 88.6 cm at 30, 60, and 90 DAS, respectively, along with higher branching compared to the control. The beneficial effect of NAA may be due to its </w:t>
      </w:r>
      <w:proofErr w:type="spellStart"/>
      <w:r w:rsidRPr="00FF1FE7">
        <w:rPr>
          <w:rFonts w:ascii="Times New Roman" w:hAnsi="Times New Roman" w:cs="Times New Roman"/>
        </w:rPr>
        <w:t>auxinic</w:t>
      </w:r>
      <w:proofErr w:type="spellEnd"/>
      <w:r w:rsidRPr="00FF1FE7">
        <w:rPr>
          <w:rFonts w:ascii="Times New Roman" w:hAnsi="Times New Roman" w:cs="Times New Roman"/>
        </w:rPr>
        <w:t xml:space="preserve"> action, which promotes root initiation and development, leading to better water and nutrient uptake. Improved root growth increases nutrient translocation and hormonal balance within the plant, which indirectly enhances shoot growth and branching. Auxins are also known to regulate cell elongation and vascular differentiation, contributing to improved vegetative growth.</w:t>
      </w:r>
    </w:p>
    <w:p w14:paraId="2D93E2CA" w14:textId="77777777" w:rsidR="00FF1FE7" w:rsidRPr="00FF1FE7" w:rsidRDefault="00FF1FE7" w:rsidP="00FF1FE7">
      <w:pPr>
        <w:spacing w:after="0" w:line="360" w:lineRule="auto"/>
        <w:ind w:firstLine="720"/>
        <w:jc w:val="both"/>
        <w:rPr>
          <w:rFonts w:ascii="Times New Roman" w:hAnsi="Times New Roman" w:cs="Times New Roman"/>
        </w:rPr>
      </w:pPr>
      <w:r w:rsidRPr="00FF1FE7">
        <w:rPr>
          <w:rFonts w:ascii="Times New Roman" w:hAnsi="Times New Roman" w:cs="Times New Roman"/>
        </w:rPr>
        <w:t>Thiourea treatments also improved vegetative parameters over the control, particularly at higher concentrations. Thiourea @ 1,250 ppm (T₉) recorded better plant height and branching compared to lower concentrations and untreated plants. The positive effect of thiourea may be associated with its role in breaking dormancy, improving metabolic activity, and enhancing nitrogen metabolism and photosynthetic efficiency. However, its effect was comparatively lower than GA₃ and NAA treatments, indicating that gibberellic acid was more effective in promoting vigorous vegetative growth in coriander.</w:t>
      </w:r>
    </w:p>
    <w:p w14:paraId="1D702EA9" w14:textId="77777777" w:rsidR="00FF1FE7" w:rsidRDefault="00FF1FE7" w:rsidP="00FF1FE7">
      <w:pPr>
        <w:spacing w:after="0" w:line="360" w:lineRule="auto"/>
        <w:ind w:firstLine="720"/>
        <w:jc w:val="both"/>
        <w:rPr>
          <w:rFonts w:ascii="Times New Roman" w:hAnsi="Times New Roman" w:cs="Times New Roman"/>
        </w:rPr>
      </w:pPr>
      <w:r w:rsidRPr="00FF1FE7">
        <w:rPr>
          <w:rFonts w:ascii="Times New Roman" w:hAnsi="Times New Roman" w:cs="Times New Roman"/>
        </w:rPr>
        <w:t xml:space="preserve">The minimum plant height and branching were recorded under the control treatment throughout the crop growth period, indicating the necessity of exogenous application of plant growth regulators for improving vegetative performance. The statistical analysis further confirmed that the differences among treatments were significant, as evident from the CD values at 5% level. Overall, GA₃ @ 150 ppm proved to be the most effective treatment for enhancing plant height, primary branching, and secondary branching in coriander, thereby creating a </w:t>
      </w:r>
      <w:proofErr w:type="spellStart"/>
      <w:r w:rsidRPr="00FF1FE7">
        <w:rPr>
          <w:rFonts w:ascii="Times New Roman" w:hAnsi="Times New Roman" w:cs="Times New Roman"/>
        </w:rPr>
        <w:t>favourable</w:t>
      </w:r>
      <w:proofErr w:type="spellEnd"/>
      <w:r w:rsidRPr="00FF1FE7">
        <w:rPr>
          <w:rFonts w:ascii="Times New Roman" w:hAnsi="Times New Roman" w:cs="Times New Roman"/>
        </w:rPr>
        <w:t xml:space="preserve"> vegetative framework for higher productivity.</w:t>
      </w:r>
    </w:p>
    <w:p w14:paraId="6D6004FE" w14:textId="77777777" w:rsidR="00FF1FE7" w:rsidRPr="00FF1FE7" w:rsidRDefault="00FF1FE7" w:rsidP="00FF1FE7">
      <w:pPr>
        <w:spacing w:after="0" w:line="360" w:lineRule="auto"/>
        <w:ind w:firstLine="720"/>
        <w:jc w:val="both"/>
        <w:rPr>
          <w:rFonts w:ascii="Times New Roman" w:hAnsi="Times New Roman" w:cs="Times New Roman"/>
        </w:rPr>
      </w:pPr>
    </w:p>
    <w:tbl>
      <w:tblPr>
        <w:tblStyle w:val="TableGrid"/>
        <w:tblW w:w="11520" w:type="dxa"/>
        <w:tblInd w:w="-995" w:type="dxa"/>
        <w:tblLayout w:type="fixed"/>
        <w:tblLook w:val="04A0" w:firstRow="1" w:lastRow="0" w:firstColumn="1" w:lastColumn="0" w:noHBand="0" w:noVBand="1"/>
      </w:tblPr>
      <w:tblGrid>
        <w:gridCol w:w="720"/>
        <w:gridCol w:w="2160"/>
        <w:gridCol w:w="990"/>
        <w:gridCol w:w="990"/>
        <w:gridCol w:w="1080"/>
        <w:gridCol w:w="989"/>
        <w:gridCol w:w="980"/>
        <w:gridCol w:w="911"/>
        <w:gridCol w:w="900"/>
        <w:gridCol w:w="894"/>
        <w:gridCol w:w="11"/>
        <w:gridCol w:w="895"/>
      </w:tblGrid>
      <w:tr w:rsidR="003A3E49" w:rsidRPr="000B62C0" w14:paraId="1DDA506D" w14:textId="77777777" w:rsidTr="003A3E49">
        <w:trPr>
          <w:trHeight w:val="20"/>
        </w:trPr>
        <w:tc>
          <w:tcPr>
            <w:tcW w:w="11520" w:type="dxa"/>
            <w:gridSpan w:val="12"/>
          </w:tcPr>
          <w:p w14:paraId="30433879" w14:textId="6EF5D954" w:rsidR="003A3E49" w:rsidRPr="000B62C0" w:rsidRDefault="003A3E49" w:rsidP="00AD1F1A">
            <w:pPr>
              <w:spacing w:line="360" w:lineRule="auto"/>
              <w:rPr>
                <w:rFonts w:ascii="Times New Roman" w:hAnsi="Times New Roman" w:cs="Times New Roman"/>
                <w:b/>
                <w:bCs/>
                <w:sz w:val="20"/>
                <w:szCs w:val="20"/>
              </w:rPr>
            </w:pPr>
            <w:r w:rsidRPr="000B62C0">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2</w:t>
            </w:r>
            <w:r w:rsidRPr="000B62C0">
              <w:rPr>
                <w:rFonts w:ascii="Times New Roman" w:hAnsi="Times New Roman" w:cs="Times New Roman"/>
                <w:b/>
                <w:bCs/>
                <w:sz w:val="20"/>
                <w:szCs w:val="20"/>
              </w:rPr>
              <w:t xml:space="preserve">: Effect of plant growth regulators on </w:t>
            </w:r>
            <w:r w:rsidR="00531584" w:rsidRPr="00531584">
              <w:rPr>
                <w:rFonts w:ascii="Times New Roman" w:eastAsia="Times New Roman" w:hAnsi="Times New Roman" w:cs="Times New Roman"/>
                <w:b/>
                <w:bCs/>
                <w:color w:val="000000"/>
                <w:kern w:val="0"/>
                <w:sz w:val="20"/>
                <w:szCs w:val="20"/>
                <w14:ligatures w14:val="none"/>
              </w:rPr>
              <w:t>Vegetative Growth</w:t>
            </w:r>
          </w:p>
        </w:tc>
      </w:tr>
      <w:tr w:rsidR="003A3E49" w:rsidRPr="000B62C0" w14:paraId="5CB39613" w14:textId="77777777" w:rsidTr="00FF1FE7">
        <w:trPr>
          <w:trHeight w:val="480"/>
        </w:trPr>
        <w:tc>
          <w:tcPr>
            <w:tcW w:w="2880" w:type="dxa"/>
            <w:gridSpan w:val="2"/>
            <w:vMerge w:val="restart"/>
            <w:vAlign w:val="center"/>
          </w:tcPr>
          <w:p w14:paraId="5B4C3099" w14:textId="77777777" w:rsidR="003A3E49" w:rsidRPr="000B62C0" w:rsidRDefault="003A3E49" w:rsidP="00AD1F1A">
            <w:pPr>
              <w:spacing w:line="360" w:lineRule="auto"/>
              <w:jc w:val="center"/>
              <w:rPr>
                <w:rFonts w:ascii="Times New Roman" w:hAnsi="Times New Roman" w:cs="Times New Roman"/>
                <w:b/>
                <w:bCs/>
                <w:sz w:val="20"/>
                <w:szCs w:val="20"/>
              </w:rPr>
            </w:pPr>
            <w:bookmarkStart w:id="0" w:name="_Hlk209292636"/>
            <w:r w:rsidRPr="000B62C0">
              <w:rPr>
                <w:rFonts w:ascii="Times New Roman" w:hAnsi="Times New Roman" w:cs="Times New Roman"/>
                <w:b/>
                <w:bCs/>
                <w:sz w:val="20"/>
                <w:szCs w:val="20"/>
              </w:rPr>
              <w:t>Treatments</w:t>
            </w:r>
          </w:p>
        </w:tc>
        <w:tc>
          <w:tcPr>
            <w:tcW w:w="3060" w:type="dxa"/>
            <w:gridSpan w:val="3"/>
            <w:vAlign w:val="center"/>
            <w:hideMark/>
          </w:tcPr>
          <w:p w14:paraId="14F156F8" w14:textId="77777777" w:rsidR="003A3E49" w:rsidRPr="000B62C0" w:rsidRDefault="003A3E49" w:rsidP="00AD1F1A">
            <w:pPr>
              <w:jc w:val="center"/>
              <w:rPr>
                <w:rFonts w:ascii="Times New Roman" w:hAnsi="Times New Roman" w:cs="Times New Roman"/>
                <w:b/>
                <w:bCs/>
                <w:sz w:val="20"/>
                <w:szCs w:val="20"/>
              </w:rPr>
            </w:pPr>
            <w:r w:rsidRPr="000B62C0">
              <w:rPr>
                <w:rFonts w:ascii="Times New Roman" w:eastAsia="Times New Roman" w:hAnsi="Times New Roman" w:cs="Times New Roman"/>
                <w:b/>
                <w:bCs/>
                <w:color w:val="000000"/>
                <w:kern w:val="0"/>
                <w:sz w:val="20"/>
                <w:szCs w:val="20"/>
                <w14:ligatures w14:val="none"/>
              </w:rPr>
              <w:t>Plant height (cm)</w:t>
            </w:r>
          </w:p>
        </w:tc>
        <w:tc>
          <w:tcPr>
            <w:tcW w:w="2880" w:type="dxa"/>
            <w:gridSpan w:val="3"/>
          </w:tcPr>
          <w:p w14:paraId="09A22577" w14:textId="77777777" w:rsidR="003A3E49" w:rsidRPr="000B62C0" w:rsidRDefault="003A3E49" w:rsidP="00AD1F1A">
            <w:pPr>
              <w:jc w:val="center"/>
              <w:rPr>
                <w:rFonts w:ascii="Times New Roman" w:eastAsia="Times New Roman" w:hAnsi="Times New Roman" w:cs="Times New Roman"/>
                <w:b/>
                <w:bCs/>
                <w:color w:val="000000"/>
                <w:kern w:val="0"/>
                <w:sz w:val="20"/>
                <w:szCs w:val="20"/>
                <w14:ligatures w14:val="none"/>
              </w:rPr>
            </w:pPr>
            <w:r w:rsidRPr="000B62C0">
              <w:rPr>
                <w:rFonts w:ascii="Times New Roman" w:eastAsia="Times New Roman" w:hAnsi="Times New Roman" w:cs="Times New Roman"/>
                <w:b/>
                <w:bCs/>
                <w:color w:val="000000"/>
                <w:kern w:val="0"/>
                <w:sz w:val="20"/>
                <w:szCs w:val="20"/>
                <w14:ligatures w14:val="none"/>
              </w:rPr>
              <w:t>Number of primary branches per plant</w:t>
            </w:r>
          </w:p>
        </w:tc>
        <w:tc>
          <w:tcPr>
            <w:tcW w:w="2700" w:type="dxa"/>
            <w:gridSpan w:val="4"/>
          </w:tcPr>
          <w:p w14:paraId="2C83F0A4" w14:textId="77777777" w:rsidR="003A3E49" w:rsidRPr="000B62C0" w:rsidRDefault="003A3E49" w:rsidP="00AD1F1A">
            <w:pPr>
              <w:jc w:val="center"/>
              <w:rPr>
                <w:rFonts w:ascii="Times New Roman" w:eastAsia="Times New Roman" w:hAnsi="Times New Roman" w:cs="Times New Roman"/>
                <w:b/>
                <w:bCs/>
                <w:color w:val="000000"/>
                <w:kern w:val="0"/>
                <w:sz w:val="20"/>
                <w:szCs w:val="20"/>
                <w14:ligatures w14:val="none"/>
              </w:rPr>
            </w:pPr>
            <w:r w:rsidRPr="000B62C0">
              <w:rPr>
                <w:rFonts w:ascii="Times New Roman" w:eastAsia="Times New Roman" w:hAnsi="Times New Roman" w:cs="Times New Roman"/>
                <w:b/>
                <w:bCs/>
                <w:color w:val="000000"/>
                <w:kern w:val="0"/>
                <w:sz w:val="20"/>
                <w:szCs w:val="20"/>
                <w14:ligatures w14:val="none"/>
              </w:rPr>
              <w:t>Number of secondary branches per plant</w:t>
            </w:r>
          </w:p>
        </w:tc>
      </w:tr>
      <w:tr w:rsidR="003A3E49" w:rsidRPr="000B62C0" w14:paraId="676AB41A" w14:textId="77777777" w:rsidTr="00FF1FE7">
        <w:trPr>
          <w:trHeight w:val="414"/>
        </w:trPr>
        <w:tc>
          <w:tcPr>
            <w:tcW w:w="2880" w:type="dxa"/>
            <w:gridSpan w:val="2"/>
            <w:vMerge/>
          </w:tcPr>
          <w:p w14:paraId="70913037"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p>
        </w:tc>
        <w:tc>
          <w:tcPr>
            <w:tcW w:w="990" w:type="dxa"/>
            <w:noWrap/>
            <w:vAlign w:val="bottom"/>
          </w:tcPr>
          <w:p w14:paraId="0CF39B9B"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30 Days</w:t>
            </w:r>
          </w:p>
        </w:tc>
        <w:tc>
          <w:tcPr>
            <w:tcW w:w="990" w:type="dxa"/>
            <w:vAlign w:val="bottom"/>
          </w:tcPr>
          <w:p w14:paraId="78A532E4"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60 Days</w:t>
            </w:r>
          </w:p>
        </w:tc>
        <w:tc>
          <w:tcPr>
            <w:tcW w:w="1080" w:type="dxa"/>
            <w:vAlign w:val="bottom"/>
          </w:tcPr>
          <w:p w14:paraId="749E4DC2"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90 Days</w:t>
            </w:r>
          </w:p>
        </w:tc>
        <w:tc>
          <w:tcPr>
            <w:tcW w:w="989" w:type="dxa"/>
            <w:vAlign w:val="bottom"/>
          </w:tcPr>
          <w:p w14:paraId="781A1245"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30 Days</w:t>
            </w:r>
          </w:p>
        </w:tc>
        <w:tc>
          <w:tcPr>
            <w:tcW w:w="980" w:type="dxa"/>
            <w:vAlign w:val="bottom"/>
          </w:tcPr>
          <w:p w14:paraId="1B3BD894"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60 Days</w:t>
            </w:r>
          </w:p>
        </w:tc>
        <w:tc>
          <w:tcPr>
            <w:tcW w:w="911" w:type="dxa"/>
            <w:vAlign w:val="bottom"/>
          </w:tcPr>
          <w:p w14:paraId="61F074D0"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90 Days</w:t>
            </w:r>
          </w:p>
        </w:tc>
        <w:tc>
          <w:tcPr>
            <w:tcW w:w="900" w:type="dxa"/>
            <w:vAlign w:val="bottom"/>
          </w:tcPr>
          <w:p w14:paraId="60BE419A"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30 Days</w:t>
            </w:r>
          </w:p>
        </w:tc>
        <w:tc>
          <w:tcPr>
            <w:tcW w:w="894" w:type="dxa"/>
            <w:vAlign w:val="bottom"/>
          </w:tcPr>
          <w:p w14:paraId="7DE79C50"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60 Days</w:t>
            </w:r>
          </w:p>
        </w:tc>
        <w:tc>
          <w:tcPr>
            <w:tcW w:w="906" w:type="dxa"/>
            <w:gridSpan w:val="2"/>
            <w:vAlign w:val="bottom"/>
          </w:tcPr>
          <w:p w14:paraId="3964B46E"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90 Days</w:t>
            </w:r>
          </w:p>
        </w:tc>
      </w:tr>
      <w:tr w:rsidR="003A3E49" w:rsidRPr="000B62C0" w14:paraId="456927CC" w14:textId="77777777" w:rsidTr="00FF1FE7">
        <w:trPr>
          <w:trHeight w:val="20"/>
        </w:trPr>
        <w:tc>
          <w:tcPr>
            <w:tcW w:w="720" w:type="dxa"/>
          </w:tcPr>
          <w:p w14:paraId="038C48FA"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0</w:t>
            </w:r>
          </w:p>
        </w:tc>
        <w:tc>
          <w:tcPr>
            <w:tcW w:w="2160" w:type="dxa"/>
            <w:noWrap/>
            <w:hideMark/>
          </w:tcPr>
          <w:p w14:paraId="37D85824"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Control</w:t>
            </w:r>
          </w:p>
        </w:tc>
        <w:tc>
          <w:tcPr>
            <w:tcW w:w="990" w:type="dxa"/>
            <w:noWrap/>
            <w:vAlign w:val="center"/>
          </w:tcPr>
          <w:p w14:paraId="01BA3533"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31.4</w:t>
            </w:r>
          </w:p>
        </w:tc>
        <w:tc>
          <w:tcPr>
            <w:tcW w:w="990" w:type="dxa"/>
            <w:vAlign w:val="center"/>
          </w:tcPr>
          <w:p w14:paraId="5F978A04"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57.9</w:t>
            </w:r>
          </w:p>
        </w:tc>
        <w:tc>
          <w:tcPr>
            <w:tcW w:w="1080" w:type="dxa"/>
            <w:vAlign w:val="center"/>
          </w:tcPr>
          <w:p w14:paraId="5396A6E7"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67.5</w:t>
            </w:r>
          </w:p>
        </w:tc>
        <w:tc>
          <w:tcPr>
            <w:tcW w:w="989" w:type="dxa"/>
          </w:tcPr>
          <w:p w14:paraId="558DC887"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2.85</w:t>
            </w:r>
          </w:p>
        </w:tc>
        <w:tc>
          <w:tcPr>
            <w:tcW w:w="980" w:type="dxa"/>
          </w:tcPr>
          <w:p w14:paraId="3B52D05D"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5.85</w:t>
            </w:r>
          </w:p>
        </w:tc>
        <w:tc>
          <w:tcPr>
            <w:tcW w:w="911" w:type="dxa"/>
          </w:tcPr>
          <w:p w14:paraId="73105A25"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6.15</w:t>
            </w:r>
          </w:p>
        </w:tc>
        <w:tc>
          <w:tcPr>
            <w:tcW w:w="900" w:type="dxa"/>
            <w:vAlign w:val="center"/>
          </w:tcPr>
          <w:p w14:paraId="555F3FE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3.7</w:t>
            </w:r>
          </w:p>
        </w:tc>
        <w:tc>
          <w:tcPr>
            <w:tcW w:w="905" w:type="dxa"/>
            <w:gridSpan w:val="2"/>
            <w:vAlign w:val="center"/>
          </w:tcPr>
          <w:p w14:paraId="4222F0CF"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7.8</w:t>
            </w:r>
          </w:p>
        </w:tc>
        <w:tc>
          <w:tcPr>
            <w:tcW w:w="895" w:type="dxa"/>
            <w:vAlign w:val="center"/>
          </w:tcPr>
          <w:p w14:paraId="517D0D0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10.7</w:t>
            </w:r>
          </w:p>
        </w:tc>
      </w:tr>
      <w:tr w:rsidR="003A3E49" w:rsidRPr="000B62C0" w14:paraId="336674AD" w14:textId="77777777" w:rsidTr="00FF1FE7">
        <w:trPr>
          <w:trHeight w:val="20"/>
        </w:trPr>
        <w:tc>
          <w:tcPr>
            <w:tcW w:w="720" w:type="dxa"/>
          </w:tcPr>
          <w:p w14:paraId="6E2892AD"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1</w:t>
            </w:r>
          </w:p>
        </w:tc>
        <w:tc>
          <w:tcPr>
            <w:tcW w:w="2160" w:type="dxa"/>
            <w:noWrap/>
            <w:hideMark/>
          </w:tcPr>
          <w:p w14:paraId="258FE153"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GA</w:t>
            </w:r>
            <w:r w:rsidRPr="000B62C0">
              <w:rPr>
                <w:rFonts w:ascii="Times New Roman" w:hAnsi="Times New Roman" w:cs="Times New Roman"/>
                <w:sz w:val="20"/>
                <w:szCs w:val="20"/>
                <w:vertAlign w:val="subscript"/>
              </w:rPr>
              <w:t xml:space="preserve">3 </w:t>
            </w:r>
            <w:r w:rsidRPr="000B62C0">
              <w:rPr>
                <w:rFonts w:ascii="Times New Roman" w:hAnsi="Times New Roman" w:cs="Times New Roman"/>
                <w:sz w:val="20"/>
                <w:szCs w:val="20"/>
              </w:rPr>
              <w:t>@75ppm</w:t>
            </w:r>
          </w:p>
        </w:tc>
        <w:tc>
          <w:tcPr>
            <w:tcW w:w="990" w:type="dxa"/>
            <w:noWrap/>
            <w:vAlign w:val="center"/>
          </w:tcPr>
          <w:p w14:paraId="1BC3E4FA"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54.1</w:t>
            </w:r>
          </w:p>
        </w:tc>
        <w:tc>
          <w:tcPr>
            <w:tcW w:w="990" w:type="dxa"/>
            <w:vAlign w:val="center"/>
          </w:tcPr>
          <w:p w14:paraId="45340AA9"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80.9</w:t>
            </w:r>
          </w:p>
        </w:tc>
        <w:tc>
          <w:tcPr>
            <w:tcW w:w="1080" w:type="dxa"/>
            <w:vAlign w:val="center"/>
          </w:tcPr>
          <w:p w14:paraId="7889C5F0"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87.2</w:t>
            </w:r>
          </w:p>
        </w:tc>
        <w:tc>
          <w:tcPr>
            <w:tcW w:w="989" w:type="dxa"/>
          </w:tcPr>
          <w:p w14:paraId="587B9281"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3.60</w:t>
            </w:r>
          </w:p>
        </w:tc>
        <w:tc>
          <w:tcPr>
            <w:tcW w:w="980" w:type="dxa"/>
          </w:tcPr>
          <w:p w14:paraId="17B044B2"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6.50</w:t>
            </w:r>
          </w:p>
        </w:tc>
        <w:tc>
          <w:tcPr>
            <w:tcW w:w="911" w:type="dxa"/>
          </w:tcPr>
          <w:p w14:paraId="60480E5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7.65</w:t>
            </w:r>
          </w:p>
        </w:tc>
        <w:tc>
          <w:tcPr>
            <w:tcW w:w="900" w:type="dxa"/>
            <w:vAlign w:val="center"/>
          </w:tcPr>
          <w:p w14:paraId="475C24B5"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7.5</w:t>
            </w:r>
          </w:p>
        </w:tc>
        <w:tc>
          <w:tcPr>
            <w:tcW w:w="905" w:type="dxa"/>
            <w:gridSpan w:val="2"/>
            <w:vAlign w:val="center"/>
          </w:tcPr>
          <w:p w14:paraId="34F9178F"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10.9</w:t>
            </w:r>
          </w:p>
        </w:tc>
        <w:tc>
          <w:tcPr>
            <w:tcW w:w="895" w:type="dxa"/>
            <w:vAlign w:val="center"/>
          </w:tcPr>
          <w:p w14:paraId="5309A0B0"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13.0</w:t>
            </w:r>
          </w:p>
        </w:tc>
      </w:tr>
      <w:tr w:rsidR="003A3E49" w:rsidRPr="000B62C0" w14:paraId="5AAFAC27" w14:textId="77777777" w:rsidTr="00FF1FE7">
        <w:trPr>
          <w:trHeight w:val="20"/>
        </w:trPr>
        <w:tc>
          <w:tcPr>
            <w:tcW w:w="720" w:type="dxa"/>
          </w:tcPr>
          <w:p w14:paraId="7C96EA89"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2</w:t>
            </w:r>
          </w:p>
        </w:tc>
        <w:tc>
          <w:tcPr>
            <w:tcW w:w="2160" w:type="dxa"/>
            <w:noWrap/>
            <w:hideMark/>
          </w:tcPr>
          <w:p w14:paraId="44B073DE"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GA</w:t>
            </w:r>
            <w:r w:rsidRPr="000B62C0">
              <w:rPr>
                <w:rFonts w:ascii="Times New Roman" w:hAnsi="Times New Roman" w:cs="Times New Roman"/>
                <w:sz w:val="20"/>
                <w:szCs w:val="20"/>
                <w:vertAlign w:val="subscript"/>
              </w:rPr>
              <w:t>3</w:t>
            </w:r>
            <w:r w:rsidRPr="000B62C0">
              <w:rPr>
                <w:rFonts w:ascii="Times New Roman" w:hAnsi="Times New Roman" w:cs="Times New Roman"/>
                <w:sz w:val="20"/>
                <w:szCs w:val="20"/>
              </w:rPr>
              <w:t xml:space="preserve"> @100ppm</w:t>
            </w:r>
          </w:p>
        </w:tc>
        <w:tc>
          <w:tcPr>
            <w:tcW w:w="990" w:type="dxa"/>
            <w:noWrap/>
            <w:vAlign w:val="center"/>
          </w:tcPr>
          <w:p w14:paraId="4059ED48"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51.2</w:t>
            </w:r>
          </w:p>
        </w:tc>
        <w:tc>
          <w:tcPr>
            <w:tcW w:w="990" w:type="dxa"/>
            <w:vAlign w:val="center"/>
          </w:tcPr>
          <w:p w14:paraId="54F0B0A2"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79.3</w:t>
            </w:r>
          </w:p>
        </w:tc>
        <w:tc>
          <w:tcPr>
            <w:tcW w:w="1080" w:type="dxa"/>
            <w:vAlign w:val="center"/>
          </w:tcPr>
          <w:p w14:paraId="30B509A6"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87.9</w:t>
            </w:r>
          </w:p>
        </w:tc>
        <w:tc>
          <w:tcPr>
            <w:tcW w:w="989" w:type="dxa"/>
          </w:tcPr>
          <w:p w14:paraId="2C3FF421"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4.65</w:t>
            </w:r>
          </w:p>
        </w:tc>
        <w:tc>
          <w:tcPr>
            <w:tcW w:w="980" w:type="dxa"/>
          </w:tcPr>
          <w:p w14:paraId="2C857320"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7.45</w:t>
            </w:r>
          </w:p>
        </w:tc>
        <w:tc>
          <w:tcPr>
            <w:tcW w:w="911" w:type="dxa"/>
          </w:tcPr>
          <w:p w14:paraId="169E6400"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7.75</w:t>
            </w:r>
          </w:p>
        </w:tc>
        <w:tc>
          <w:tcPr>
            <w:tcW w:w="900" w:type="dxa"/>
            <w:vAlign w:val="center"/>
          </w:tcPr>
          <w:p w14:paraId="556F118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7.2</w:t>
            </w:r>
          </w:p>
        </w:tc>
        <w:tc>
          <w:tcPr>
            <w:tcW w:w="905" w:type="dxa"/>
            <w:gridSpan w:val="2"/>
            <w:vAlign w:val="center"/>
          </w:tcPr>
          <w:p w14:paraId="20FFD3AA"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10.6</w:t>
            </w:r>
          </w:p>
        </w:tc>
        <w:tc>
          <w:tcPr>
            <w:tcW w:w="895" w:type="dxa"/>
            <w:vAlign w:val="center"/>
          </w:tcPr>
          <w:p w14:paraId="1167EB0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13.8</w:t>
            </w:r>
          </w:p>
        </w:tc>
      </w:tr>
      <w:tr w:rsidR="003A3E49" w:rsidRPr="000B62C0" w14:paraId="48F1285B" w14:textId="77777777" w:rsidTr="00FF1FE7">
        <w:trPr>
          <w:trHeight w:val="20"/>
        </w:trPr>
        <w:tc>
          <w:tcPr>
            <w:tcW w:w="720" w:type="dxa"/>
          </w:tcPr>
          <w:p w14:paraId="206C3ABF"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3</w:t>
            </w:r>
          </w:p>
        </w:tc>
        <w:tc>
          <w:tcPr>
            <w:tcW w:w="2160" w:type="dxa"/>
            <w:noWrap/>
            <w:hideMark/>
          </w:tcPr>
          <w:p w14:paraId="73167E69"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GA</w:t>
            </w:r>
            <w:r w:rsidRPr="000B62C0">
              <w:rPr>
                <w:rFonts w:ascii="Times New Roman" w:hAnsi="Times New Roman" w:cs="Times New Roman"/>
                <w:sz w:val="20"/>
                <w:szCs w:val="20"/>
                <w:vertAlign w:val="subscript"/>
              </w:rPr>
              <w:t xml:space="preserve">3 </w:t>
            </w:r>
            <w:r w:rsidRPr="000B62C0">
              <w:rPr>
                <w:rFonts w:ascii="Times New Roman" w:hAnsi="Times New Roman" w:cs="Times New Roman"/>
                <w:sz w:val="20"/>
                <w:szCs w:val="20"/>
              </w:rPr>
              <w:t>@150ppm</w:t>
            </w:r>
          </w:p>
        </w:tc>
        <w:tc>
          <w:tcPr>
            <w:tcW w:w="990" w:type="dxa"/>
            <w:noWrap/>
            <w:vAlign w:val="center"/>
          </w:tcPr>
          <w:p w14:paraId="40FC77DB"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59.8</w:t>
            </w:r>
          </w:p>
        </w:tc>
        <w:tc>
          <w:tcPr>
            <w:tcW w:w="990" w:type="dxa"/>
            <w:vAlign w:val="center"/>
          </w:tcPr>
          <w:p w14:paraId="308EF430"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86.2</w:t>
            </w:r>
          </w:p>
        </w:tc>
        <w:tc>
          <w:tcPr>
            <w:tcW w:w="1080" w:type="dxa"/>
            <w:vAlign w:val="center"/>
          </w:tcPr>
          <w:p w14:paraId="773A90ED"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91.1</w:t>
            </w:r>
          </w:p>
        </w:tc>
        <w:tc>
          <w:tcPr>
            <w:tcW w:w="989" w:type="dxa"/>
          </w:tcPr>
          <w:p w14:paraId="1CD6DCD8"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5.25</w:t>
            </w:r>
          </w:p>
        </w:tc>
        <w:tc>
          <w:tcPr>
            <w:tcW w:w="980" w:type="dxa"/>
          </w:tcPr>
          <w:p w14:paraId="79E310F9"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7.95</w:t>
            </w:r>
          </w:p>
        </w:tc>
        <w:tc>
          <w:tcPr>
            <w:tcW w:w="911" w:type="dxa"/>
          </w:tcPr>
          <w:p w14:paraId="170F1DBD"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8.65</w:t>
            </w:r>
          </w:p>
        </w:tc>
        <w:tc>
          <w:tcPr>
            <w:tcW w:w="900" w:type="dxa"/>
            <w:vAlign w:val="center"/>
          </w:tcPr>
          <w:p w14:paraId="39F4AA1C"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8.1</w:t>
            </w:r>
          </w:p>
        </w:tc>
        <w:tc>
          <w:tcPr>
            <w:tcW w:w="905" w:type="dxa"/>
            <w:gridSpan w:val="2"/>
            <w:vAlign w:val="center"/>
          </w:tcPr>
          <w:p w14:paraId="7A2ED4D3"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11.5</w:t>
            </w:r>
          </w:p>
        </w:tc>
        <w:tc>
          <w:tcPr>
            <w:tcW w:w="895" w:type="dxa"/>
            <w:vAlign w:val="center"/>
          </w:tcPr>
          <w:p w14:paraId="71A7AEF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14.6</w:t>
            </w:r>
          </w:p>
        </w:tc>
      </w:tr>
      <w:tr w:rsidR="003A3E49" w:rsidRPr="000B62C0" w14:paraId="05533F3C" w14:textId="77777777" w:rsidTr="00FF1FE7">
        <w:trPr>
          <w:trHeight w:val="20"/>
        </w:trPr>
        <w:tc>
          <w:tcPr>
            <w:tcW w:w="720" w:type="dxa"/>
          </w:tcPr>
          <w:p w14:paraId="66A5FC0E"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4</w:t>
            </w:r>
          </w:p>
        </w:tc>
        <w:tc>
          <w:tcPr>
            <w:tcW w:w="2160" w:type="dxa"/>
            <w:noWrap/>
            <w:hideMark/>
          </w:tcPr>
          <w:p w14:paraId="08C38C7E"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NAA @ 75ppm</w:t>
            </w:r>
          </w:p>
        </w:tc>
        <w:tc>
          <w:tcPr>
            <w:tcW w:w="990" w:type="dxa"/>
            <w:noWrap/>
            <w:vAlign w:val="center"/>
          </w:tcPr>
          <w:p w14:paraId="50F1645C"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36.5</w:t>
            </w:r>
          </w:p>
        </w:tc>
        <w:tc>
          <w:tcPr>
            <w:tcW w:w="990" w:type="dxa"/>
            <w:vAlign w:val="center"/>
          </w:tcPr>
          <w:p w14:paraId="57A40C2A"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66.8</w:t>
            </w:r>
          </w:p>
        </w:tc>
        <w:tc>
          <w:tcPr>
            <w:tcW w:w="1080" w:type="dxa"/>
            <w:vAlign w:val="center"/>
          </w:tcPr>
          <w:p w14:paraId="4B7392EE"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76.4</w:t>
            </w:r>
          </w:p>
        </w:tc>
        <w:tc>
          <w:tcPr>
            <w:tcW w:w="989" w:type="dxa"/>
          </w:tcPr>
          <w:p w14:paraId="2BD88EFA"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4.30</w:t>
            </w:r>
          </w:p>
        </w:tc>
        <w:tc>
          <w:tcPr>
            <w:tcW w:w="980" w:type="dxa"/>
          </w:tcPr>
          <w:p w14:paraId="2DF1D07B"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6.85</w:t>
            </w:r>
          </w:p>
        </w:tc>
        <w:tc>
          <w:tcPr>
            <w:tcW w:w="911" w:type="dxa"/>
          </w:tcPr>
          <w:p w14:paraId="30D7D959"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7.25</w:t>
            </w:r>
          </w:p>
        </w:tc>
        <w:tc>
          <w:tcPr>
            <w:tcW w:w="900" w:type="dxa"/>
            <w:vAlign w:val="center"/>
          </w:tcPr>
          <w:p w14:paraId="63B9FCED"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4.3</w:t>
            </w:r>
          </w:p>
        </w:tc>
        <w:tc>
          <w:tcPr>
            <w:tcW w:w="905" w:type="dxa"/>
            <w:gridSpan w:val="2"/>
            <w:vAlign w:val="center"/>
          </w:tcPr>
          <w:p w14:paraId="712908E1"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8.7</w:t>
            </w:r>
          </w:p>
        </w:tc>
        <w:tc>
          <w:tcPr>
            <w:tcW w:w="895" w:type="dxa"/>
            <w:vAlign w:val="center"/>
          </w:tcPr>
          <w:p w14:paraId="4E469872"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11.2</w:t>
            </w:r>
          </w:p>
        </w:tc>
      </w:tr>
      <w:tr w:rsidR="003A3E49" w:rsidRPr="000B62C0" w14:paraId="1D5D9F02" w14:textId="77777777" w:rsidTr="00FF1FE7">
        <w:trPr>
          <w:trHeight w:val="20"/>
        </w:trPr>
        <w:tc>
          <w:tcPr>
            <w:tcW w:w="720" w:type="dxa"/>
          </w:tcPr>
          <w:p w14:paraId="65AD90E6"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5</w:t>
            </w:r>
          </w:p>
        </w:tc>
        <w:tc>
          <w:tcPr>
            <w:tcW w:w="2160" w:type="dxa"/>
            <w:noWrap/>
            <w:hideMark/>
          </w:tcPr>
          <w:p w14:paraId="4E9CB8EC"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NAA @ 100ppm</w:t>
            </w:r>
          </w:p>
        </w:tc>
        <w:tc>
          <w:tcPr>
            <w:tcW w:w="990" w:type="dxa"/>
            <w:noWrap/>
            <w:vAlign w:val="center"/>
          </w:tcPr>
          <w:p w14:paraId="6D6F08C1"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49.9</w:t>
            </w:r>
          </w:p>
        </w:tc>
        <w:tc>
          <w:tcPr>
            <w:tcW w:w="990" w:type="dxa"/>
            <w:vAlign w:val="center"/>
          </w:tcPr>
          <w:p w14:paraId="57AFB7D7"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77.1</w:t>
            </w:r>
          </w:p>
        </w:tc>
        <w:tc>
          <w:tcPr>
            <w:tcW w:w="1080" w:type="dxa"/>
            <w:vAlign w:val="center"/>
          </w:tcPr>
          <w:p w14:paraId="0B2CAA52"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82</w:t>
            </w:r>
          </w:p>
        </w:tc>
        <w:tc>
          <w:tcPr>
            <w:tcW w:w="989" w:type="dxa"/>
          </w:tcPr>
          <w:p w14:paraId="4B8EBEE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4.05</w:t>
            </w:r>
          </w:p>
        </w:tc>
        <w:tc>
          <w:tcPr>
            <w:tcW w:w="980" w:type="dxa"/>
          </w:tcPr>
          <w:p w14:paraId="3E3E0606"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7.30</w:t>
            </w:r>
          </w:p>
        </w:tc>
        <w:tc>
          <w:tcPr>
            <w:tcW w:w="911" w:type="dxa"/>
          </w:tcPr>
          <w:p w14:paraId="6C79DBCF"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7.40</w:t>
            </w:r>
          </w:p>
        </w:tc>
        <w:tc>
          <w:tcPr>
            <w:tcW w:w="900" w:type="dxa"/>
            <w:vAlign w:val="center"/>
          </w:tcPr>
          <w:p w14:paraId="19F286EB"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6.8</w:t>
            </w:r>
          </w:p>
        </w:tc>
        <w:tc>
          <w:tcPr>
            <w:tcW w:w="905" w:type="dxa"/>
            <w:gridSpan w:val="2"/>
            <w:vAlign w:val="center"/>
          </w:tcPr>
          <w:p w14:paraId="082E9C72"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10.0</w:t>
            </w:r>
          </w:p>
        </w:tc>
        <w:tc>
          <w:tcPr>
            <w:tcW w:w="895" w:type="dxa"/>
            <w:vAlign w:val="center"/>
          </w:tcPr>
          <w:p w14:paraId="7F34884B"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12.8</w:t>
            </w:r>
          </w:p>
        </w:tc>
      </w:tr>
      <w:tr w:rsidR="003A3E49" w:rsidRPr="000B62C0" w14:paraId="5F2DC0E9" w14:textId="77777777" w:rsidTr="00FF1FE7">
        <w:trPr>
          <w:trHeight w:val="20"/>
        </w:trPr>
        <w:tc>
          <w:tcPr>
            <w:tcW w:w="720" w:type="dxa"/>
          </w:tcPr>
          <w:p w14:paraId="2BA9C9A6"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6</w:t>
            </w:r>
          </w:p>
        </w:tc>
        <w:tc>
          <w:tcPr>
            <w:tcW w:w="2160" w:type="dxa"/>
            <w:noWrap/>
            <w:hideMark/>
          </w:tcPr>
          <w:p w14:paraId="2BA9A871"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NAA @ 150ppm</w:t>
            </w:r>
          </w:p>
        </w:tc>
        <w:tc>
          <w:tcPr>
            <w:tcW w:w="990" w:type="dxa"/>
            <w:noWrap/>
            <w:vAlign w:val="center"/>
          </w:tcPr>
          <w:p w14:paraId="26AFC74D"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52.8</w:t>
            </w:r>
          </w:p>
        </w:tc>
        <w:tc>
          <w:tcPr>
            <w:tcW w:w="990" w:type="dxa"/>
            <w:vAlign w:val="center"/>
          </w:tcPr>
          <w:p w14:paraId="407D9D0E"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81.1</w:t>
            </w:r>
          </w:p>
        </w:tc>
        <w:tc>
          <w:tcPr>
            <w:tcW w:w="1080" w:type="dxa"/>
            <w:vAlign w:val="center"/>
          </w:tcPr>
          <w:p w14:paraId="2DFEF1E3"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88.6</w:t>
            </w:r>
          </w:p>
        </w:tc>
        <w:tc>
          <w:tcPr>
            <w:tcW w:w="989" w:type="dxa"/>
          </w:tcPr>
          <w:p w14:paraId="2892561A"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4.55</w:t>
            </w:r>
          </w:p>
        </w:tc>
        <w:tc>
          <w:tcPr>
            <w:tcW w:w="980" w:type="dxa"/>
          </w:tcPr>
          <w:p w14:paraId="10FDE59C"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7.75</w:t>
            </w:r>
          </w:p>
        </w:tc>
        <w:tc>
          <w:tcPr>
            <w:tcW w:w="911" w:type="dxa"/>
          </w:tcPr>
          <w:p w14:paraId="775E540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8.25</w:t>
            </w:r>
          </w:p>
        </w:tc>
        <w:tc>
          <w:tcPr>
            <w:tcW w:w="900" w:type="dxa"/>
            <w:vAlign w:val="center"/>
          </w:tcPr>
          <w:p w14:paraId="78CB9ABD"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7.4</w:t>
            </w:r>
          </w:p>
        </w:tc>
        <w:tc>
          <w:tcPr>
            <w:tcW w:w="905" w:type="dxa"/>
            <w:gridSpan w:val="2"/>
            <w:vAlign w:val="center"/>
          </w:tcPr>
          <w:p w14:paraId="35FC3607"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10.8</w:t>
            </w:r>
          </w:p>
        </w:tc>
        <w:tc>
          <w:tcPr>
            <w:tcW w:w="895" w:type="dxa"/>
            <w:vAlign w:val="center"/>
          </w:tcPr>
          <w:p w14:paraId="27B17DA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13.8</w:t>
            </w:r>
          </w:p>
        </w:tc>
      </w:tr>
      <w:tr w:rsidR="003A3E49" w:rsidRPr="000B62C0" w14:paraId="241FC0D4" w14:textId="77777777" w:rsidTr="00FF1FE7">
        <w:trPr>
          <w:trHeight w:val="20"/>
        </w:trPr>
        <w:tc>
          <w:tcPr>
            <w:tcW w:w="720" w:type="dxa"/>
          </w:tcPr>
          <w:p w14:paraId="794E9DA8" w14:textId="77777777" w:rsidR="003A3E49" w:rsidRPr="000B62C0" w:rsidRDefault="003A3E49" w:rsidP="00AD1F1A">
            <w:pPr>
              <w:spacing w:line="360" w:lineRule="auto"/>
              <w:jc w:val="center"/>
              <w:rPr>
                <w:rFonts w:ascii="Times New Roman" w:hAnsi="Times New Roman" w:cs="Times New Roman"/>
                <w:sz w:val="20"/>
                <w:szCs w:val="20"/>
                <w:lang w:val="en-IN"/>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7</w:t>
            </w:r>
          </w:p>
        </w:tc>
        <w:tc>
          <w:tcPr>
            <w:tcW w:w="2160" w:type="dxa"/>
            <w:noWrap/>
            <w:hideMark/>
          </w:tcPr>
          <w:p w14:paraId="58032F44"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lang w:val="en-IN"/>
              </w:rPr>
              <w:t>Thiourea @ 750 ppm</w:t>
            </w:r>
          </w:p>
        </w:tc>
        <w:tc>
          <w:tcPr>
            <w:tcW w:w="990" w:type="dxa"/>
            <w:noWrap/>
            <w:vAlign w:val="center"/>
          </w:tcPr>
          <w:p w14:paraId="0D3919A6"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36.1</w:t>
            </w:r>
          </w:p>
        </w:tc>
        <w:tc>
          <w:tcPr>
            <w:tcW w:w="990" w:type="dxa"/>
            <w:vAlign w:val="center"/>
          </w:tcPr>
          <w:p w14:paraId="6299B5E4"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67.2</w:t>
            </w:r>
          </w:p>
        </w:tc>
        <w:tc>
          <w:tcPr>
            <w:tcW w:w="1080" w:type="dxa"/>
            <w:vAlign w:val="center"/>
          </w:tcPr>
          <w:p w14:paraId="3DE3DBB2"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72</w:t>
            </w:r>
          </w:p>
        </w:tc>
        <w:tc>
          <w:tcPr>
            <w:tcW w:w="989" w:type="dxa"/>
          </w:tcPr>
          <w:p w14:paraId="69701CC5"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3.45</w:t>
            </w:r>
          </w:p>
        </w:tc>
        <w:tc>
          <w:tcPr>
            <w:tcW w:w="980" w:type="dxa"/>
          </w:tcPr>
          <w:p w14:paraId="0D0C9AF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6.30</w:t>
            </w:r>
          </w:p>
        </w:tc>
        <w:tc>
          <w:tcPr>
            <w:tcW w:w="911" w:type="dxa"/>
          </w:tcPr>
          <w:p w14:paraId="37A2CB8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6.70</w:t>
            </w:r>
          </w:p>
        </w:tc>
        <w:tc>
          <w:tcPr>
            <w:tcW w:w="900" w:type="dxa"/>
            <w:vAlign w:val="center"/>
          </w:tcPr>
          <w:p w14:paraId="7B67D2C9"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4.7</w:t>
            </w:r>
          </w:p>
        </w:tc>
        <w:tc>
          <w:tcPr>
            <w:tcW w:w="905" w:type="dxa"/>
            <w:gridSpan w:val="2"/>
            <w:vAlign w:val="center"/>
          </w:tcPr>
          <w:p w14:paraId="590E5EC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8.4</w:t>
            </w:r>
          </w:p>
        </w:tc>
        <w:tc>
          <w:tcPr>
            <w:tcW w:w="895" w:type="dxa"/>
            <w:vAlign w:val="center"/>
          </w:tcPr>
          <w:p w14:paraId="1757F35C"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10.8</w:t>
            </w:r>
          </w:p>
        </w:tc>
      </w:tr>
      <w:tr w:rsidR="003A3E49" w:rsidRPr="000B62C0" w14:paraId="17C4E8DA" w14:textId="77777777" w:rsidTr="00FF1FE7">
        <w:trPr>
          <w:trHeight w:val="20"/>
        </w:trPr>
        <w:tc>
          <w:tcPr>
            <w:tcW w:w="720" w:type="dxa"/>
          </w:tcPr>
          <w:p w14:paraId="71354587" w14:textId="77777777" w:rsidR="003A3E49" w:rsidRPr="000B62C0" w:rsidRDefault="003A3E49" w:rsidP="00AD1F1A">
            <w:pPr>
              <w:spacing w:line="360" w:lineRule="auto"/>
              <w:jc w:val="center"/>
              <w:rPr>
                <w:rFonts w:ascii="Times New Roman" w:hAnsi="Times New Roman" w:cs="Times New Roman"/>
                <w:sz w:val="20"/>
                <w:szCs w:val="20"/>
                <w:lang w:val="en-IN"/>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8</w:t>
            </w:r>
          </w:p>
        </w:tc>
        <w:tc>
          <w:tcPr>
            <w:tcW w:w="2160" w:type="dxa"/>
            <w:noWrap/>
            <w:hideMark/>
          </w:tcPr>
          <w:p w14:paraId="23B934F2"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lang w:val="en-IN"/>
              </w:rPr>
              <w:t>Thiourea @ 1,000 ppm</w:t>
            </w:r>
          </w:p>
        </w:tc>
        <w:tc>
          <w:tcPr>
            <w:tcW w:w="990" w:type="dxa"/>
            <w:noWrap/>
            <w:vAlign w:val="center"/>
          </w:tcPr>
          <w:p w14:paraId="1330E6C8"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29.1</w:t>
            </w:r>
          </w:p>
        </w:tc>
        <w:tc>
          <w:tcPr>
            <w:tcW w:w="990" w:type="dxa"/>
            <w:vAlign w:val="center"/>
          </w:tcPr>
          <w:p w14:paraId="56124957"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61.2</w:t>
            </w:r>
          </w:p>
        </w:tc>
        <w:tc>
          <w:tcPr>
            <w:tcW w:w="1080" w:type="dxa"/>
            <w:vAlign w:val="center"/>
          </w:tcPr>
          <w:p w14:paraId="169481C6"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78.5</w:t>
            </w:r>
          </w:p>
        </w:tc>
        <w:tc>
          <w:tcPr>
            <w:tcW w:w="989" w:type="dxa"/>
          </w:tcPr>
          <w:p w14:paraId="5A43435F"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3.40</w:t>
            </w:r>
          </w:p>
        </w:tc>
        <w:tc>
          <w:tcPr>
            <w:tcW w:w="980" w:type="dxa"/>
          </w:tcPr>
          <w:p w14:paraId="617C876D"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7.30</w:t>
            </w:r>
          </w:p>
        </w:tc>
        <w:tc>
          <w:tcPr>
            <w:tcW w:w="911" w:type="dxa"/>
          </w:tcPr>
          <w:p w14:paraId="01643A5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7.35</w:t>
            </w:r>
          </w:p>
        </w:tc>
        <w:tc>
          <w:tcPr>
            <w:tcW w:w="900" w:type="dxa"/>
            <w:vAlign w:val="center"/>
          </w:tcPr>
          <w:p w14:paraId="7D1FCC7C"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7.1</w:t>
            </w:r>
          </w:p>
        </w:tc>
        <w:tc>
          <w:tcPr>
            <w:tcW w:w="905" w:type="dxa"/>
            <w:gridSpan w:val="2"/>
            <w:vAlign w:val="center"/>
          </w:tcPr>
          <w:p w14:paraId="47F4B4EC"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9.9</w:t>
            </w:r>
          </w:p>
        </w:tc>
        <w:tc>
          <w:tcPr>
            <w:tcW w:w="895" w:type="dxa"/>
            <w:vAlign w:val="center"/>
          </w:tcPr>
          <w:p w14:paraId="11CD9B21"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11.7</w:t>
            </w:r>
          </w:p>
        </w:tc>
      </w:tr>
      <w:tr w:rsidR="003A3E49" w:rsidRPr="000B62C0" w14:paraId="1034125D" w14:textId="77777777" w:rsidTr="00FF1FE7">
        <w:trPr>
          <w:trHeight w:val="20"/>
        </w:trPr>
        <w:tc>
          <w:tcPr>
            <w:tcW w:w="720" w:type="dxa"/>
          </w:tcPr>
          <w:p w14:paraId="7825BEF2" w14:textId="77777777" w:rsidR="003A3E49" w:rsidRPr="000B62C0" w:rsidRDefault="003A3E49" w:rsidP="00AD1F1A">
            <w:pPr>
              <w:spacing w:line="360" w:lineRule="auto"/>
              <w:jc w:val="center"/>
              <w:rPr>
                <w:rFonts w:ascii="Times New Roman" w:hAnsi="Times New Roman" w:cs="Times New Roman"/>
                <w:sz w:val="20"/>
                <w:szCs w:val="20"/>
                <w:lang w:val="en-IN"/>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9</w:t>
            </w:r>
          </w:p>
        </w:tc>
        <w:tc>
          <w:tcPr>
            <w:tcW w:w="2160" w:type="dxa"/>
            <w:noWrap/>
            <w:hideMark/>
          </w:tcPr>
          <w:p w14:paraId="5B1B3C41"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lang w:val="en-IN"/>
              </w:rPr>
              <w:t>Thiourea @ 1,250 ppm</w:t>
            </w:r>
          </w:p>
        </w:tc>
        <w:tc>
          <w:tcPr>
            <w:tcW w:w="990" w:type="dxa"/>
            <w:noWrap/>
            <w:vAlign w:val="center"/>
          </w:tcPr>
          <w:p w14:paraId="3EE36AA5"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45.6</w:t>
            </w:r>
          </w:p>
        </w:tc>
        <w:tc>
          <w:tcPr>
            <w:tcW w:w="990" w:type="dxa"/>
            <w:vAlign w:val="center"/>
          </w:tcPr>
          <w:p w14:paraId="357F1E66"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72.4</w:t>
            </w:r>
          </w:p>
        </w:tc>
        <w:tc>
          <w:tcPr>
            <w:tcW w:w="1080" w:type="dxa"/>
            <w:vAlign w:val="center"/>
          </w:tcPr>
          <w:p w14:paraId="68BDFC74"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80.2</w:t>
            </w:r>
          </w:p>
        </w:tc>
        <w:tc>
          <w:tcPr>
            <w:tcW w:w="989" w:type="dxa"/>
          </w:tcPr>
          <w:p w14:paraId="5B8AE05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4.20</w:t>
            </w:r>
          </w:p>
        </w:tc>
        <w:tc>
          <w:tcPr>
            <w:tcW w:w="980" w:type="dxa"/>
          </w:tcPr>
          <w:p w14:paraId="79CCEFD2"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6.95</w:t>
            </w:r>
          </w:p>
        </w:tc>
        <w:tc>
          <w:tcPr>
            <w:tcW w:w="911" w:type="dxa"/>
          </w:tcPr>
          <w:p w14:paraId="46194E6A"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7.35</w:t>
            </w:r>
          </w:p>
        </w:tc>
        <w:tc>
          <w:tcPr>
            <w:tcW w:w="900" w:type="dxa"/>
            <w:vAlign w:val="center"/>
          </w:tcPr>
          <w:p w14:paraId="53E20D8D"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4.5</w:t>
            </w:r>
          </w:p>
        </w:tc>
        <w:tc>
          <w:tcPr>
            <w:tcW w:w="905" w:type="dxa"/>
            <w:gridSpan w:val="2"/>
            <w:vAlign w:val="center"/>
          </w:tcPr>
          <w:p w14:paraId="222EBA48"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9.6</w:t>
            </w:r>
          </w:p>
        </w:tc>
        <w:tc>
          <w:tcPr>
            <w:tcW w:w="895" w:type="dxa"/>
            <w:vAlign w:val="center"/>
          </w:tcPr>
          <w:p w14:paraId="75AD30BF"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12.4</w:t>
            </w:r>
          </w:p>
        </w:tc>
      </w:tr>
      <w:tr w:rsidR="003A3E49" w:rsidRPr="000B62C0" w14:paraId="0C6E5FD4" w14:textId="77777777" w:rsidTr="00FF1FE7">
        <w:trPr>
          <w:trHeight w:val="20"/>
        </w:trPr>
        <w:tc>
          <w:tcPr>
            <w:tcW w:w="720" w:type="dxa"/>
          </w:tcPr>
          <w:p w14:paraId="38B140BE"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p>
        </w:tc>
        <w:tc>
          <w:tcPr>
            <w:tcW w:w="2160" w:type="dxa"/>
            <w:noWrap/>
            <w:hideMark/>
          </w:tcPr>
          <w:p w14:paraId="030D9364"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proofErr w:type="spellStart"/>
            <w:r w:rsidRPr="000B62C0">
              <w:rPr>
                <w:rFonts w:ascii="Times New Roman" w:eastAsia="Times New Roman" w:hAnsi="Times New Roman" w:cs="Times New Roman"/>
                <w:b/>
                <w:bCs/>
                <w:kern w:val="0"/>
                <w:sz w:val="20"/>
                <w:szCs w:val="20"/>
                <w14:ligatures w14:val="none"/>
              </w:rPr>
              <w:t>SEm</w:t>
            </w:r>
            <w:proofErr w:type="spellEnd"/>
            <w:r w:rsidRPr="000B62C0">
              <w:rPr>
                <w:rFonts w:ascii="Times New Roman" w:eastAsia="Times New Roman" w:hAnsi="Times New Roman" w:cs="Times New Roman"/>
                <w:b/>
                <w:bCs/>
                <w:kern w:val="0"/>
                <w:sz w:val="20"/>
                <w:szCs w:val="20"/>
                <w14:ligatures w14:val="none"/>
              </w:rPr>
              <w:t>±</w:t>
            </w:r>
          </w:p>
        </w:tc>
        <w:tc>
          <w:tcPr>
            <w:tcW w:w="990" w:type="dxa"/>
            <w:noWrap/>
          </w:tcPr>
          <w:p w14:paraId="3ADC190D"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hAnsi="Times New Roman" w:cs="Times New Roman"/>
                <w:b/>
                <w:bCs/>
                <w:sz w:val="20"/>
                <w:szCs w:val="20"/>
              </w:rPr>
              <w:t>1.12</w:t>
            </w:r>
          </w:p>
        </w:tc>
        <w:tc>
          <w:tcPr>
            <w:tcW w:w="990" w:type="dxa"/>
          </w:tcPr>
          <w:p w14:paraId="28B9EAA2"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1.14</w:t>
            </w:r>
          </w:p>
        </w:tc>
        <w:tc>
          <w:tcPr>
            <w:tcW w:w="1080" w:type="dxa"/>
          </w:tcPr>
          <w:p w14:paraId="7F6B0A56"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0.99</w:t>
            </w:r>
          </w:p>
        </w:tc>
        <w:tc>
          <w:tcPr>
            <w:tcW w:w="989" w:type="dxa"/>
            <w:vAlign w:val="center"/>
          </w:tcPr>
          <w:p w14:paraId="48787C01"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color w:val="000000"/>
                <w:sz w:val="20"/>
                <w:szCs w:val="20"/>
              </w:rPr>
              <w:t>0.12</w:t>
            </w:r>
          </w:p>
        </w:tc>
        <w:tc>
          <w:tcPr>
            <w:tcW w:w="980" w:type="dxa"/>
            <w:vAlign w:val="center"/>
          </w:tcPr>
          <w:p w14:paraId="513A0875"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color w:val="000000"/>
                <w:sz w:val="20"/>
                <w:szCs w:val="20"/>
              </w:rPr>
              <w:t>0.12</w:t>
            </w:r>
          </w:p>
        </w:tc>
        <w:tc>
          <w:tcPr>
            <w:tcW w:w="911" w:type="dxa"/>
            <w:vAlign w:val="center"/>
          </w:tcPr>
          <w:p w14:paraId="3A633F08"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color w:val="000000"/>
                <w:sz w:val="20"/>
                <w:szCs w:val="20"/>
              </w:rPr>
              <w:t>0.08</w:t>
            </w:r>
          </w:p>
        </w:tc>
        <w:tc>
          <w:tcPr>
            <w:tcW w:w="900" w:type="dxa"/>
          </w:tcPr>
          <w:p w14:paraId="0C75D72C"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0.11</w:t>
            </w:r>
          </w:p>
        </w:tc>
        <w:tc>
          <w:tcPr>
            <w:tcW w:w="905" w:type="dxa"/>
            <w:gridSpan w:val="2"/>
          </w:tcPr>
          <w:p w14:paraId="1FCC6E7B"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0.13</w:t>
            </w:r>
          </w:p>
        </w:tc>
        <w:tc>
          <w:tcPr>
            <w:tcW w:w="895" w:type="dxa"/>
          </w:tcPr>
          <w:p w14:paraId="00B720B5"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0.17</w:t>
            </w:r>
          </w:p>
        </w:tc>
      </w:tr>
      <w:tr w:rsidR="003A3E49" w:rsidRPr="000B62C0" w14:paraId="1B826118" w14:textId="77777777" w:rsidTr="00FF1FE7">
        <w:trPr>
          <w:trHeight w:val="20"/>
        </w:trPr>
        <w:tc>
          <w:tcPr>
            <w:tcW w:w="720" w:type="dxa"/>
          </w:tcPr>
          <w:p w14:paraId="015EF19B"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p>
        </w:tc>
        <w:tc>
          <w:tcPr>
            <w:tcW w:w="2160" w:type="dxa"/>
            <w:noWrap/>
            <w:hideMark/>
          </w:tcPr>
          <w:p w14:paraId="32677F05"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CD at 5%</w:t>
            </w:r>
          </w:p>
        </w:tc>
        <w:tc>
          <w:tcPr>
            <w:tcW w:w="990" w:type="dxa"/>
            <w:noWrap/>
          </w:tcPr>
          <w:p w14:paraId="4780AB63"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hAnsi="Times New Roman" w:cs="Times New Roman"/>
                <w:b/>
                <w:bCs/>
                <w:sz w:val="20"/>
                <w:szCs w:val="20"/>
              </w:rPr>
              <w:t>3.22</w:t>
            </w:r>
          </w:p>
        </w:tc>
        <w:tc>
          <w:tcPr>
            <w:tcW w:w="990" w:type="dxa"/>
          </w:tcPr>
          <w:p w14:paraId="2E3BC404"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3.28</w:t>
            </w:r>
          </w:p>
        </w:tc>
        <w:tc>
          <w:tcPr>
            <w:tcW w:w="1080" w:type="dxa"/>
          </w:tcPr>
          <w:p w14:paraId="45DB9921"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2.84</w:t>
            </w:r>
          </w:p>
        </w:tc>
        <w:tc>
          <w:tcPr>
            <w:tcW w:w="989" w:type="dxa"/>
            <w:vAlign w:val="center"/>
          </w:tcPr>
          <w:p w14:paraId="148E725D"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color w:val="000000"/>
                <w:sz w:val="20"/>
                <w:szCs w:val="20"/>
              </w:rPr>
              <w:t>0.33</w:t>
            </w:r>
          </w:p>
        </w:tc>
        <w:tc>
          <w:tcPr>
            <w:tcW w:w="980" w:type="dxa"/>
            <w:vAlign w:val="center"/>
          </w:tcPr>
          <w:p w14:paraId="37C6186D"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color w:val="000000"/>
                <w:sz w:val="20"/>
                <w:szCs w:val="20"/>
              </w:rPr>
              <w:t>0.34</w:t>
            </w:r>
          </w:p>
        </w:tc>
        <w:tc>
          <w:tcPr>
            <w:tcW w:w="911" w:type="dxa"/>
            <w:vAlign w:val="center"/>
          </w:tcPr>
          <w:p w14:paraId="45A3E1BE"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color w:val="000000"/>
                <w:sz w:val="20"/>
                <w:szCs w:val="20"/>
              </w:rPr>
              <w:t>0.22</w:t>
            </w:r>
          </w:p>
        </w:tc>
        <w:tc>
          <w:tcPr>
            <w:tcW w:w="900" w:type="dxa"/>
          </w:tcPr>
          <w:p w14:paraId="3B180F30"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0.32</w:t>
            </w:r>
          </w:p>
        </w:tc>
        <w:tc>
          <w:tcPr>
            <w:tcW w:w="905" w:type="dxa"/>
            <w:gridSpan w:val="2"/>
          </w:tcPr>
          <w:p w14:paraId="250B841F"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0.38</w:t>
            </w:r>
          </w:p>
        </w:tc>
        <w:tc>
          <w:tcPr>
            <w:tcW w:w="895" w:type="dxa"/>
          </w:tcPr>
          <w:p w14:paraId="45D87161"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0.47</w:t>
            </w:r>
          </w:p>
        </w:tc>
      </w:tr>
      <w:bookmarkEnd w:id="0"/>
    </w:tbl>
    <w:p w14:paraId="3998A6C9" w14:textId="77777777" w:rsidR="003A3E49" w:rsidRPr="00CE6FB5" w:rsidRDefault="003A3E49" w:rsidP="00CE6FB5">
      <w:pPr>
        <w:spacing w:after="0" w:line="360" w:lineRule="auto"/>
        <w:ind w:firstLine="720"/>
        <w:jc w:val="both"/>
        <w:rPr>
          <w:rFonts w:ascii="Times New Roman" w:hAnsi="Times New Roman" w:cs="Times New Roman"/>
        </w:rPr>
      </w:pPr>
    </w:p>
    <w:p w14:paraId="19E4DDBA" w14:textId="440E0E75" w:rsidR="00BB5163" w:rsidRPr="00BB5163" w:rsidRDefault="00BB5163" w:rsidP="00640F63">
      <w:pPr>
        <w:spacing w:after="0" w:line="360" w:lineRule="auto"/>
        <w:jc w:val="both"/>
        <w:rPr>
          <w:rFonts w:ascii="Times New Roman" w:hAnsi="Times New Roman" w:cs="Times New Roman"/>
          <w:b/>
          <w:bCs/>
        </w:rPr>
      </w:pPr>
      <w:r w:rsidRPr="00BB5163">
        <w:rPr>
          <w:rFonts w:ascii="Times New Roman" w:hAnsi="Times New Roman" w:cs="Times New Roman"/>
          <w:b/>
          <w:bCs/>
        </w:rPr>
        <w:t>3.3 Flowering and Reproductive Traits</w:t>
      </w:r>
    </w:p>
    <w:p w14:paraId="29EC612F" w14:textId="28F170E3" w:rsidR="00640F63" w:rsidRPr="00640F63" w:rsidRDefault="00640F63" w:rsidP="00CE6FB5">
      <w:pPr>
        <w:spacing w:after="0" w:line="360" w:lineRule="auto"/>
        <w:ind w:firstLine="720"/>
        <w:jc w:val="both"/>
        <w:rPr>
          <w:rFonts w:ascii="Times New Roman" w:hAnsi="Times New Roman" w:cs="Times New Roman"/>
        </w:rPr>
      </w:pPr>
      <w:r w:rsidRPr="00640F63">
        <w:rPr>
          <w:rFonts w:ascii="Times New Roman" w:hAnsi="Times New Roman" w:cs="Times New Roman"/>
        </w:rPr>
        <w:t>The flowering and reproductive parameters of coriander were significantly influenced by different seed soaking treatments with plant growth regulators</w:t>
      </w:r>
      <w:r w:rsidR="00A25379">
        <w:rPr>
          <w:rFonts w:ascii="Times New Roman" w:hAnsi="Times New Roman" w:cs="Times New Roman"/>
        </w:rPr>
        <w:t xml:space="preserve"> (Table 3)</w:t>
      </w:r>
      <w:r w:rsidRPr="00640F63">
        <w:rPr>
          <w:rFonts w:ascii="Times New Roman" w:hAnsi="Times New Roman" w:cs="Times New Roman"/>
        </w:rPr>
        <w:t xml:space="preserve">. Early flowering is considered an important trait in spice crops as it ensures timely reproductive development and better seed formation. Among all the treatments, T₃ (GA₃ @ 150 ppm) recorded the minimum number of days to first flowering (43.8 days), which was statistically at par with T₆ (NAA @ 150 ppm) recording 44.3 days. In contrast, the maximum number of days to first flowering was observed under the control treatment (54.5 days). Similarly, days to 50 per cent flowering were also significantly reduced by GA₃ treatments, where T₃ required only 50.3 days compared to 62.6 days in the control. </w:t>
      </w:r>
    </w:p>
    <w:p w14:paraId="6C592150" w14:textId="300A05CF" w:rsidR="00640F63" w:rsidRPr="00640F63" w:rsidRDefault="00640F63" w:rsidP="00CE6FB5">
      <w:pPr>
        <w:spacing w:after="0" w:line="360" w:lineRule="auto"/>
        <w:ind w:firstLine="720"/>
        <w:jc w:val="both"/>
        <w:rPr>
          <w:rFonts w:ascii="Times New Roman" w:hAnsi="Times New Roman" w:cs="Times New Roman"/>
        </w:rPr>
      </w:pPr>
      <w:r w:rsidRPr="00640F63">
        <w:rPr>
          <w:rFonts w:ascii="Times New Roman" w:hAnsi="Times New Roman" w:cs="Times New Roman"/>
        </w:rPr>
        <w:t xml:space="preserve">The reduction in flowering duration under GA₃ treatments may be attributed to the role of gibberellic acid in stimulating cell division, stem elongation, and floral induction. GA₃ enhances the synthesis and translocation of metabolites, accelerates physiological activities, and promotes the transition from vegetative to reproductive phase, thereby inducing early flowering. Improved flowering response under NAA treatments might be due to better nutrient uptake, enhanced root activity, and </w:t>
      </w:r>
      <w:proofErr w:type="spellStart"/>
      <w:r w:rsidRPr="00640F63">
        <w:rPr>
          <w:rFonts w:ascii="Times New Roman" w:hAnsi="Times New Roman" w:cs="Times New Roman"/>
        </w:rPr>
        <w:t>favourable</w:t>
      </w:r>
      <w:proofErr w:type="spellEnd"/>
      <w:r w:rsidRPr="00640F63">
        <w:rPr>
          <w:rFonts w:ascii="Times New Roman" w:hAnsi="Times New Roman" w:cs="Times New Roman"/>
        </w:rPr>
        <w:t xml:space="preserve"> hormonal balance within the plant. </w:t>
      </w:r>
    </w:p>
    <w:p w14:paraId="325FE0B7" w14:textId="77777777" w:rsidR="00640F63" w:rsidRPr="00640F63" w:rsidRDefault="00640F63" w:rsidP="00CE6FB5">
      <w:pPr>
        <w:spacing w:after="0" w:line="360" w:lineRule="auto"/>
        <w:ind w:firstLine="720"/>
        <w:jc w:val="both"/>
        <w:rPr>
          <w:rFonts w:ascii="Times New Roman" w:hAnsi="Times New Roman" w:cs="Times New Roman"/>
        </w:rPr>
      </w:pPr>
      <w:r w:rsidRPr="00640F63">
        <w:rPr>
          <w:rFonts w:ascii="Times New Roman" w:hAnsi="Times New Roman" w:cs="Times New Roman"/>
        </w:rPr>
        <w:lastRenderedPageBreak/>
        <w:t xml:space="preserve">The reproductive traits were also markedly improved due to plant growth regulator treatments. The highest number of umbels per plant (30.5) was recorded under T₃ (GA₃ @ 150 ppm), followed by T₆ (NAA @ 150 ppm) with 29.0 umbels per plant, whereas the control produced only 18.5 umbels per plant. Similarly, the number of umbellets per umbel was maximum under T₃ (8.0), followed closely by T₆ (7.8), while the control recorded the minimum value of 5.0 umbellets per umbel. </w:t>
      </w:r>
    </w:p>
    <w:p w14:paraId="233CA0A1" w14:textId="06A06ACF" w:rsidR="00640F63" w:rsidRPr="00531584" w:rsidRDefault="00640F63" w:rsidP="00CE6FB5">
      <w:pPr>
        <w:spacing w:after="0" w:line="360" w:lineRule="auto"/>
        <w:ind w:firstLine="720"/>
        <w:jc w:val="both"/>
        <w:rPr>
          <w:rFonts w:ascii="Times New Roman" w:hAnsi="Times New Roman" w:cs="Times New Roman"/>
          <w:b/>
          <w:bCs/>
        </w:rPr>
      </w:pPr>
      <w:r w:rsidRPr="00640F63">
        <w:rPr>
          <w:rFonts w:ascii="Times New Roman" w:hAnsi="Times New Roman" w:cs="Times New Roman"/>
        </w:rPr>
        <w:t xml:space="preserve">The increase in reproductive characters under GA₃ treatment may be due to enhanced vegetative growth, increased branching, and efficient translocation of photosynthates towards reproductive organs. Better plant </w:t>
      </w:r>
      <w:proofErr w:type="spellStart"/>
      <w:r w:rsidRPr="00640F63">
        <w:rPr>
          <w:rFonts w:ascii="Times New Roman" w:hAnsi="Times New Roman" w:cs="Times New Roman"/>
        </w:rPr>
        <w:t>vigour</w:t>
      </w:r>
      <w:proofErr w:type="spellEnd"/>
      <w:r w:rsidRPr="00640F63">
        <w:rPr>
          <w:rFonts w:ascii="Times New Roman" w:hAnsi="Times New Roman" w:cs="Times New Roman"/>
        </w:rPr>
        <w:t xml:space="preserve"> and higher assimilate accumulation under GA₃ possibly provided more sites for floral initiation and development, resulting in increased umbels and umbellets formation. NAA treatments also improved reproductive performance, likely due to enhanced physiological efficiency and nutrient absorption. Similar results were reported by Yadav </w:t>
      </w:r>
      <w:proofErr w:type="gramStart"/>
      <w:r w:rsidR="0084744E" w:rsidRPr="0084744E">
        <w:rPr>
          <w:rFonts w:ascii="Times New Roman" w:hAnsi="Times New Roman" w:cs="Times New Roman"/>
          <w:i/>
          <w:iCs/>
        </w:rPr>
        <w:t>et.al.</w:t>
      </w:r>
      <w:r w:rsidRPr="00640F63">
        <w:rPr>
          <w:rFonts w:ascii="Times New Roman" w:hAnsi="Times New Roman" w:cs="Times New Roman"/>
        </w:rPr>
        <w:t>(</w:t>
      </w:r>
      <w:proofErr w:type="gramEnd"/>
      <w:r w:rsidRPr="00640F63">
        <w:rPr>
          <w:rFonts w:ascii="Times New Roman" w:hAnsi="Times New Roman" w:cs="Times New Roman"/>
        </w:rPr>
        <w:t xml:space="preserve">2018), Joshi and Meena (2020), and Prajapati </w:t>
      </w:r>
      <w:proofErr w:type="gramStart"/>
      <w:r w:rsidR="0084744E" w:rsidRPr="0084744E">
        <w:rPr>
          <w:rFonts w:ascii="Times New Roman" w:hAnsi="Times New Roman" w:cs="Times New Roman"/>
          <w:i/>
          <w:iCs/>
        </w:rPr>
        <w:t>et.al.</w:t>
      </w:r>
      <w:r w:rsidRPr="00640F63">
        <w:rPr>
          <w:rFonts w:ascii="Times New Roman" w:hAnsi="Times New Roman" w:cs="Times New Roman"/>
        </w:rPr>
        <w:t>(</w:t>
      </w:r>
      <w:proofErr w:type="gramEnd"/>
      <w:r w:rsidRPr="00640F63">
        <w:rPr>
          <w:rFonts w:ascii="Times New Roman" w:hAnsi="Times New Roman" w:cs="Times New Roman"/>
        </w:rPr>
        <w:t xml:space="preserve">2022), who found that higher concentrations of GA₃ significantly improved floral and yield attributes in coriander and other spice crops. </w:t>
      </w:r>
    </w:p>
    <w:tbl>
      <w:tblPr>
        <w:tblStyle w:val="TableGrid"/>
        <w:tblW w:w="9365" w:type="dxa"/>
        <w:tblInd w:w="-275" w:type="dxa"/>
        <w:tblLayout w:type="fixed"/>
        <w:tblLook w:val="04A0" w:firstRow="1" w:lastRow="0" w:firstColumn="1" w:lastColumn="0" w:noHBand="0" w:noVBand="1"/>
      </w:tblPr>
      <w:tblGrid>
        <w:gridCol w:w="1174"/>
        <w:gridCol w:w="2609"/>
        <w:gridCol w:w="1889"/>
        <w:gridCol w:w="2160"/>
        <w:gridCol w:w="1533"/>
      </w:tblGrid>
      <w:tr w:rsidR="00400877" w:rsidRPr="00531584" w14:paraId="08C542E7" w14:textId="77777777" w:rsidTr="00AD1F1A">
        <w:trPr>
          <w:trHeight w:val="20"/>
        </w:trPr>
        <w:tc>
          <w:tcPr>
            <w:tcW w:w="9365" w:type="dxa"/>
            <w:gridSpan w:val="5"/>
          </w:tcPr>
          <w:p w14:paraId="2AFB6102" w14:textId="1545A949" w:rsidR="00400877" w:rsidRPr="00531584" w:rsidRDefault="00400877" w:rsidP="00AD1F1A">
            <w:pPr>
              <w:spacing w:line="360" w:lineRule="auto"/>
              <w:jc w:val="both"/>
              <w:rPr>
                <w:rFonts w:ascii="Times New Roman" w:hAnsi="Times New Roman" w:cs="Times New Roman"/>
                <w:b/>
                <w:bCs/>
                <w:sz w:val="22"/>
                <w:szCs w:val="22"/>
              </w:rPr>
            </w:pPr>
            <w:r w:rsidRPr="00531584">
              <w:rPr>
                <w:rFonts w:ascii="Times New Roman" w:hAnsi="Times New Roman" w:cs="Times New Roman"/>
                <w:b/>
                <w:bCs/>
                <w:sz w:val="22"/>
                <w:szCs w:val="22"/>
              </w:rPr>
              <w:t xml:space="preserve">Table </w:t>
            </w:r>
            <w:r w:rsidR="00531584" w:rsidRPr="00531584">
              <w:rPr>
                <w:rFonts w:ascii="Times New Roman" w:hAnsi="Times New Roman" w:cs="Times New Roman"/>
                <w:b/>
                <w:bCs/>
                <w:sz w:val="22"/>
                <w:szCs w:val="22"/>
              </w:rPr>
              <w:t>3</w:t>
            </w:r>
            <w:r w:rsidRPr="00531584">
              <w:rPr>
                <w:rFonts w:ascii="Times New Roman" w:hAnsi="Times New Roman" w:cs="Times New Roman"/>
                <w:b/>
                <w:bCs/>
                <w:sz w:val="22"/>
                <w:szCs w:val="22"/>
              </w:rPr>
              <w:t xml:space="preserve">: Effect of plant growth regulators </w:t>
            </w:r>
            <w:r w:rsidR="00531584" w:rsidRPr="00531584">
              <w:rPr>
                <w:rFonts w:ascii="Times New Roman" w:hAnsi="Times New Roman" w:cs="Times New Roman"/>
                <w:b/>
                <w:bCs/>
                <w:sz w:val="22"/>
                <w:szCs w:val="22"/>
              </w:rPr>
              <w:t xml:space="preserve">on </w:t>
            </w:r>
            <w:r w:rsidR="00531584" w:rsidRPr="00531584">
              <w:rPr>
                <w:rFonts w:ascii="Times New Roman" w:eastAsia="Times New Roman" w:hAnsi="Times New Roman" w:cs="Times New Roman"/>
                <w:b/>
                <w:bCs/>
                <w:kern w:val="0"/>
                <w:sz w:val="22"/>
                <w:szCs w:val="22"/>
                <w14:ligatures w14:val="none"/>
              </w:rPr>
              <w:t>Flowering and Reproductive Traits</w:t>
            </w:r>
          </w:p>
        </w:tc>
      </w:tr>
      <w:tr w:rsidR="00400877" w:rsidRPr="0089083F" w14:paraId="209BAB1D" w14:textId="77777777" w:rsidTr="00AD1F1A">
        <w:trPr>
          <w:trHeight w:val="414"/>
        </w:trPr>
        <w:tc>
          <w:tcPr>
            <w:tcW w:w="3783" w:type="dxa"/>
            <w:gridSpan w:val="2"/>
          </w:tcPr>
          <w:p w14:paraId="12A43BBD"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hAnsi="Times New Roman" w:cs="Times New Roman"/>
                <w:b/>
                <w:bCs/>
                <w:sz w:val="22"/>
                <w:szCs w:val="22"/>
              </w:rPr>
              <w:t>Treatments</w:t>
            </w:r>
          </w:p>
        </w:tc>
        <w:tc>
          <w:tcPr>
            <w:tcW w:w="1889" w:type="dxa"/>
            <w:vAlign w:val="bottom"/>
          </w:tcPr>
          <w:p w14:paraId="41946E65" w14:textId="77777777" w:rsidR="00400877" w:rsidRPr="0089083F" w:rsidRDefault="00400877" w:rsidP="00AD1F1A">
            <w:pPr>
              <w:spacing w:line="276" w:lineRule="auto"/>
              <w:jc w:val="center"/>
              <w:rPr>
                <w:rFonts w:ascii="Times New Roman" w:eastAsia="Times New Roman" w:hAnsi="Times New Roman" w:cs="Times New Roman"/>
                <w:b/>
                <w:bCs/>
                <w:kern w:val="0"/>
                <w:sz w:val="22"/>
                <w:szCs w:val="22"/>
                <w14:ligatures w14:val="none"/>
              </w:rPr>
            </w:pPr>
            <w:r w:rsidRPr="0089083F">
              <w:rPr>
                <w:rFonts w:ascii="Times New Roman" w:eastAsia="Times New Roman" w:hAnsi="Times New Roman" w:cs="Times New Roman"/>
                <w:b/>
                <w:bCs/>
                <w:kern w:val="0"/>
                <w:sz w:val="22"/>
                <w:szCs w:val="22"/>
                <w14:ligatures w14:val="none"/>
              </w:rPr>
              <w:t>Days to 1</w:t>
            </w:r>
            <w:r w:rsidRPr="0089083F">
              <w:rPr>
                <w:rFonts w:ascii="Times New Roman" w:eastAsia="Times New Roman" w:hAnsi="Times New Roman" w:cs="Times New Roman"/>
                <w:b/>
                <w:bCs/>
                <w:kern w:val="0"/>
                <w:sz w:val="22"/>
                <w:szCs w:val="22"/>
                <w:vertAlign w:val="superscript"/>
                <w14:ligatures w14:val="none"/>
              </w:rPr>
              <w:t>st</w:t>
            </w:r>
            <w:r w:rsidRPr="0089083F">
              <w:rPr>
                <w:rFonts w:ascii="Times New Roman" w:eastAsia="Times New Roman" w:hAnsi="Times New Roman" w:cs="Times New Roman"/>
                <w:b/>
                <w:bCs/>
                <w:kern w:val="0"/>
                <w:sz w:val="22"/>
                <w:szCs w:val="22"/>
                <w14:ligatures w14:val="none"/>
              </w:rPr>
              <w:t xml:space="preserve"> flowering</w:t>
            </w:r>
          </w:p>
        </w:tc>
        <w:tc>
          <w:tcPr>
            <w:tcW w:w="2160" w:type="dxa"/>
          </w:tcPr>
          <w:p w14:paraId="765BDD06" w14:textId="77777777" w:rsidR="00400877" w:rsidRPr="0089083F" w:rsidRDefault="00400877" w:rsidP="00AD1F1A">
            <w:pPr>
              <w:spacing w:line="276" w:lineRule="auto"/>
              <w:jc w:val="center"/>
              <w:rPr>
                <w:rFonts w:ascii="Times New Roman" w:eastAsia="Times New Roman" w:hAnsi="Times New Roman" w:cs="Times New Roman"/>
                <w:b/>
                <w:bCs/>
                <w:kern w:val="0"/>
                <w:sz w:val="22"/>
                <w:szCs w:val="22"/>
                <w14:ligatures w14:val="none"/>
              </w:rPr>
            </w:pPr>
            <w:r w:rsidRPr="0089083F">
              <w:rPr>
                <w:rFonts w:ascii="Times New Roman" w:eastAsia="Times New Roman" w:hAnsi="Times New Roman" w:cs="Times New Roman"/>
                <w:b/>
                <w:bCs/>
                <w:kern w:val="0"/>
                <w:sz w:val="22"/>
                <w:szCs w:val="22"/>
                <w14:ligatures w14:val="none"/>
              </w:rPr>
              <w:t>Days to 50% flowering</w:t>
            </w:r>
          </w:p>
        </w:tc>
        <w:tc>
          <w:tcPr>
            <w:tcW w:w="1533" w:type="dxa"/>
            <w:vAlign w:val="bottom"/>
          </w:tcPr>
          <w:p w14:paraId="3D3B2232" w14:textId="77777777" w:rsidR="00400877" w:rsidRPr="0089083F" w:rsidRDefault="00400877" w:rsidP="00AD1F1A">
            <w:pPr>
              <w:spacing w:line="276" w:lineRule="auto"/>
              <w:jc w:val="center"/>
              <w:rPr>
                <w:rFonts w:ascii="Times New Roman" w:eastAsia="Times New Roman" w:hAnsi="Times New Roman" w:cs="Times New Roman"/>
                <w:b/>
                <w:bCs/>
                <w:kern w:val="0"/>
                <w:sz w:val="22"/>
                <w:szCs w:val="22"/>
                <w14:ligatures w14:val="none"/>
              </w:rPr>
            </w:pPr>
            <w:r w:rsidRPr="0089083F">
              <w:rPr>
                <w:rFonts w:ascii="Times New Roman" w:eastAsia="Times New Roman" w:hAnsi="Times New Roman" w:cs="Times New Roman"/>
                <w:b/>
                <w:bCs/>
                <w:kern w:val="0"/>
                <w:sz w:val="22"/>
                <w:szCs w:val="22"/>
                <w14:ligatures w14:val="none"/>
              </w:rPr>
              <w:t>Umbels/plant</w:t>
            </w:r>
          </w:p>
        </w:tc>
      </w:tr>
      <w:tr w:rsidR="00400877" w:rsidRPr="0089083F" w14:paraId="66B82C22" w14:textId="77777777" w:rsidTr="00AD1F1A">
        <w:trPr>
          <w:trHeight w:val="20"/>
        </w:trPr>
        <w:tc>
          <w:tcPr>
            <w:tcW w:w="1174" w:type="dxa"/>
          </w:tcPr>
          <w:p w14:paraId="0F002DF0"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0</w:t>
            </w:r>
          </w:p>
        </w:tc>
        <w:tc>
          <w:tcPr>
            <w:tcW w:w="2609" w:type="dxa"/>
            <w:noWrap/>
            <w:hideMark/>
          </w:tcPr>
          <w:p w14:paraId="14EEFEB9"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Control</w:t>
            </w:r>
          </w:p>
        </w:tc>
        <w:tc>
          <w:tcPr>
            <w:tcW w:w="1889" w:type="dxa"/>
            <w:vAlign w:val="bottom"/>
          </w:tcPr>
          <w:p w14:paraId="2FAEAAF7"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54.5</w:t>
            </w:r>
          </w:p>
        </w:tc>
        <w:tc>
          <w:tcPr>
            <w:tcW w:w="2160" w:type="dxa"/>
            <w:vAlign w:val="center"/>
          </w:tcPr>
          <w:p w14:paraId="5AE1A291"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62.6</w:t>
            </w:r>
          </w:p>
        </w:tc>
        <w:tc>
          <w:tcPr>
            <w:tcW w:w="1533" w:type="dxa"/>
            <w:vAlign w:val="bottom"/>
          </w:tcPr>
          <w:p w14:paraId="1D26708A"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18.5</w:t>
            </w:r>
          </w:p>
        </w:tc>
      </w:tr>
      <w:tr w:rsidR="00400877" w:rsidRPr="0089083F" w14:paraId="6AD93728" w14:textId="77777777" w:rsidTr="00AD1F1A">
        <w:trPr>
          <w:trHeight w:val="20"/>
        </w:trPr>
        <w:tc>
          <w:tcPr>
            <w:tcW w:w="1174" w:type="dxa"/>
          </w:tcPr>
          <w:p w14:paraId="4281F190"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1</w:t>
            </w:r>
          </w:p>
        </w:tc>
        <w:tc>
          <w:tcPr>
            <w:tcW w:w="2609" w:type="dxa"/>
            <w:noWrap/>
            <w:hideMark/>
          </w:tcPr>
          <w:p w14:paraId="0E1CF9A8"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GA</w:t>
            </w:r>
            <w:r w:rsidRPr="0089083F">
              <w:rPr>
                <w:rFonts w:ascii="Times New Roman" w:hAnsi="Times New Roman" w:cs="Times New Roman"/>
                <w:sz w:val="22"/>
                <w:szCs w:val="22"/>
                <w:vertAlign w:val="subscript"/>
              </w:rPr>
              <w:t xml:space="preserve">3 </w:t>
            </w:r>
            <w:r w:rsidRPr="0089083F">
              <w:rPr>
                <w:rFonts w:ascii="Times New Roman" w:hAnsi="Times New Roman" w:cs="Times New Roman"/>
                <w:sz w:val="22"/>
                <w:szCs w:val="22"/>
              </w:rPr>
              <w:t>@75ppm</w:t>
            </w:r>
          </w:p>
        </w:tc>
        <w:tc>
          <w:tcPr>
            <w:tcW w:w="1889" w:type="dxa"/>
            <w:vAlign w:val="bottom"/>
          </w:tcPr>
          <w:p w14:paraId="08A25B6E"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49.3</w:t>
            </w:r>
          </w:p>
        </w:tc>
        <w:tc>
          <w:tcPr>
            <w:tcW w:w="2160" w:type="dxa"/>
            <w:vAlign w:val="center"/>
          </w:tcPr>
          <w:p w14:paraId="579A43AE"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56.7</w:t>
            </w:r>
          </w:p>
        </w:tc>
        <w:tc>
          <w:tcPr>
            <w:tcW w:w="1533" w:type="dxa"/>
            <w:vAlign w:val="bottom"/>
          </w:tcPr>
          <w:p w14:paraId="5423574E"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27.0</w:t>
            </w:r>
          </w:p>
        </w:tc>
      </w:tr>
      <w:tr w:rsidR="00400877" w:rsidRPr="0089083F" w14:paraId="26530D73" w14:textId="77777777" w:rsidTr="00AD1F1A">
        <w:trPr>
          <w:trHeight w:val="20"/>
        </w:trPr>
        <w:tc>
          <w:tcPr>
            <w:tcW w:w="1174" w:type="dxa"/>
          </w:tcPr>
          <w:p w14:paraId="2A25E1FC"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2</w:t>
            </w:r>
          </w:p>
        </w:tc>
        <w:tc>
          <w:tcPr>
            <w:tcW w:w="2609" w:type="dxa"/>
            <w:noWrap/>
            <w:hideMark/>
          </w:tcPr>
          <w:p w14:paraId="0A5B3C1E"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GA</w:t>
            </w:r>
            <w:r w:rsidRPr="0089083F">
              <w:rPr>
                <w:rFonts w:ascii="Times New Roman" w:hAnsi="Times New Roman" w:cs="Times New Roman"/>
                <w:sz w:val="22"/>
                <w:szCs w:val="22"/>
                <w:vertAlign w:val="subscript"/>
              </w:rPr>
              <w:t>3</w:t>
            </w:r>
            <w:r w:rsidRPr="0089083F">
              <w:rPr>
                <w:rFonts w:ascii="Times New Roman" w:hAnsi="Times New Roman" w:cs="Times New Roman"/>
                <w:sz w:val="22"/>
                <w:szCs w:val="22"/>
              </w:rPr>
              <w:t xml:space="preserve"> @100ppm </w:t>
            </w:r>
          </w:p>
        </w:tc>
        <w:tc>
          <w:tcPr>
            <w:tcW w:w="1889" w:type="dxa"/>
            <w:vAlign w:val="bottom"/>
          </w:tcPr>
          <w:p w14:paraId="691E0DE2"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48.8</w:t>
            </w:r>
          </w:p>
        </w:tc>
        <w:tc>
          <w:tcPr>
            <w:tcW w:w="2160" w:type="dxa"/>
            <w:vAlign w:val="center"/>
          </w:tcPr>
          <w:p w14:paraId="41077FC7"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56.1</w:t>
            </w:r>
          </w:p>
        </w:tc>
        <w:tc>
          <w:tcPr>
            <w:tcW w:w="1533" w:type="dxa"/>
            <w:vAlign w:val="bottom"/>
          </w:tcPr>
          <w:p w14:paraId="57BDC59D"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28.0</w:t>
            </w:r>
          </w:p>
        </w:tc>
      </w:tr>
      <w:tr w:rsidR="00400877" w:rsidRPr="0089083F" w14:paraId="65A9BFE8" w14:textId="77777777" w:rsidTr="00AD1F1A">
        <w:trPr>
          <w:trHeight w:val="20"/>
        </w:trPr>
        <w:tc>
          <w:tcPr>
            <w:tcW w:w="1174" w:type="dxa"/>
          </w:tcPr>
          <w:p w14:paraId="5B37C074"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3</w:t>
            </w:r>
          </w:p>
        </w:tc>
        <w:tc>
          <w:tcPr>
            <w:tcW w:w="2609" w:type="dxa"/>
            <w:noWrap/>
            <w:hideMark/>
          </w:tcPr>
          <w:p w14:paraId="04DF0D84"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GA</w:t>
            </w:r>
            <w:r w:rsidRPr="0089083F">
              <w:rPr>
                <w:rFonts w:ascii="Times New Roman" w:hAnsi="Times New Roman" w:cs="Times New Roman"/>
                <w:sz w:val="22"/>
                <w:szCs w:val="22"/>
                <w:vertAlign w:val="subscript"/>
              </w:rPr>
              <w:t xml:space="preserve">3 </w:t>
            </w:r>
            <w:r w:rsidRPr="0089083F">
              <w:rPr>
                <w:rFonts w:ascii="Times New Roman" w:hAnsi="Times New Roman" w:cs="Times New Roman"/>
                <w:sz w:val="22"/>
                <w:szCs w:val="22"/>
              </w:rPr>
              <w:t>@150ppm</w:t>
            </w:r>
            <w:r w:rsidRPr="0089083F">
              <w:rPr>
                <w:rFonts w:ascii="Times New Roman" w:hAnsi="Times New Roman" w:cs="Times New Roman"/>
                <w:sz w:val="22"/>
                <w:szCs w:val="22"/>
                <w:vertAlign w:val="subscript"/>
              </w:rPr>
              <w:t xml:space="preserve"> </w:t>
            </w:r>
          </w:p>
        </w:tc>
        <w:tc>
          <w:tcPr>
            <w:tcW w:w="1889" w:type="dxa"/>
            <w:vAlign w:val="bottom"/>
          </w:tcPr>
          <w:p w14:paraId="7C163F97"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43.8</w:t>
            </w:r>
          </w:p>
        </w:tc>
        <w:tc>
          <w:tcPr>
            <w:tcW w:w="2160" w:type="dxa"/>
            <w:vAlign w:val="center"/>
          </w:tcPr>
          <w:p w14:paraId="7C927E5C"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50.3</w:t>
            </w:r>
          </w:p>
        </w:tc>
        <w:tc>
          <w:tcPr>
            <w:tcW w:w="1533" w:type="dxa"/>
            <w:vAlign w:val="bottom"/>
          </w:tcPr>
          <w:p w14:paraId="1B068F07"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30.5</w:t>
            </w:r>
          </w:p>
        </w:tc>
      </w:tr>
      <w:tr w:rsidR="00400877" w:rsidRPr="0089083F" w14:paraId="2A63AE4D" w14:textId="77777777" w:rsidTr="00AD1F1A">
        <w:trPr>
          <w:trHeight w:val="20"/>
        </w:trPr>
        <w:tc>
          <w:tcPr>
            <w:tcW w:w="1174" w:type="dxa"/>
          </w:tcPr>
          <w:p w14:paraId="3C34023F"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4</w:t>
            </w:r>
          </w:p>
        </w:tc>
        <w:tc>
          <w:tcPr>
            <w:tcW w:w="2609" w:type="dxa"/>
            <w:noWrap/>
            <w:hideMark/>
          </w:tcPr>
          <w:p w14:paraId="3246F1FF"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NAA @ 75ppm</w:t>
            </w:r>
          </w:p>
        </w:tc>
        <w:tc>
          <w:tcPr>
            <w:tcW w:w="1889" w:type="dxa"/>
            <w:vAlign w:val="bottom"/>
          </w:tcPr>
          <w:p w14:paraId="66BE8592"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52.1</w:t>
            </w:r>
          </w:p>
        </w:tc>
        <w:tc>
          <w:tcPr>
            <w:tcW w:w="2160" w:type="dxa"/>
            <w:vAlign w:val="center"/>
          </w:tcPr>
          <w:p w14:paraId="36172C3F"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59.9</w:t>
            </w:r>
          </w:p>
        </w:tc>
        <w:tc>
          <w:tcPr>
            <w:tcW w:w="1533" w:type="dxa"/>
            <w:vAlign w:val="bottom"/>
          </w:tcPr>
          <w:p w14:paraId="3209508B"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21.5</w:t>
            </w:r>
          </w:p>
        </w:tc>
      </w:tr>
      <w:tr w:rsidR="00400877" w:rsidRPr="0089083F" w14:paraId="618BDD97" w14:textId="77777777" w:rsidTr="00AD1F1A">
        <w:trPr>
          <w:trHeight w:val="20"/>
        </w:trPr>
        <w:tc>
          <w:tcPr>
            <w:tcW w:w="1174" w:type="dxa"/>
          </w:tcPr>
          <w:p w14:paraId="4D229697"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5</w:t>
            </w:r>
          </w:p>
        </w:tc>
        <w:tc>
          <w:tcPr>
            <w:tcW w:w="2609" w:type="dxa"/>
            <w:noWrap/>
            <w:hideMark/>
          </w:tcPr>
          <w:p w14:paraId="42F7F7CC"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NAA @ 100ppm</w:t>
            </w:r>
          </w:p>
        </w:tc>
        <w:tc>
          <w:tcPr>
            <w:tcW w:w="1889" w:type="dxa"/>
            <w:vAlign w:val="bottom"/>
          </w:tcPr>
          <w:p w14:paraId="3DEA17E3"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50.3</w:t>
            </w:r>
          </w:p>
        </w:tc>
        <w:tc>
          <w:tcPr>
            <w:tcW w:w="2160" w:type="dxa"/>
            <w:vAlign w:val="center"/>
          </w:tcPr>
          <w:p w14:paraId="58A343F1"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57.8</w:t>
            </w:r>
          </w:p>
        </w:tc>
        <w:tc>
          <w:tcPr>
            <w:tcW w:w="1533" w:type="dxa"/>
            <w:vAlign w:val="bottom"/>
          </w:tcPr>
          <w:p w14:paraId="0A7264A6"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26.0</w:t>
            </w:r>
          </w:p>
        </w:tc>
      </w:tr>
      <w:tr w:rsidR="00400877" w:rsidRPr="0089083F" w14:paraId="46B115C5" w14:textId="77777777" w:rsidTr="00AD1F1A">
        <w:trPr>
          <w:trHeight w:val="20"/>
        </w:trPr>
        <w:tc>
          <w:tcPr>
            <w:tcW w:w="1174" w:type="dxa"/>
          </w:tcPr>
          <w:p w14:paraId="4DC0C6EA"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6</w:t>
            </w:r>
          </w:p>
        </w:tc>
        <w:tc>
          <w:tcPr>
            <w:tcW w:w="2609" w:type="dxa"/>
            <w:noWrap/>
            <w:hideMark/>
          </w:tcPr>
          <w:p w14:paraId="779BEFC6"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NAA @ 150ppm</w:t>
            </w:r>
          </w:p>
        </w:tc>
        <w:tc>
          <w:tcPr>
            <w:tcW w:w="1889" w:type="dxa"/>
            <w:vAlign w:val="bottom"/>
          </w:tcPr>
          <w:p w14:paraId="344A66EE"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44.3</w:t>
            </w:r>
          </w:p>
        </w:tc>
        <w:tc>
          <w:tcPr>
            <w:tcW w:w="2160" w:type="dxa"/>
            <w:vAlign w:val="center"/>
          </w:tcPr>
          <w:p w14:paraId="255B96CC"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50.9</w:t>
            </w:r>
          </w:p>
        </w:tc>
        <w:tc>
          <w:tcPr>
            <w:tcW w:w="1533" w:type="dxa"/>
            <w:vAlign w:val="bottom"/>
          </w:tcPr>
          <w:p w14:paraId="45B4DDE3"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29.0</w:t>
            </w:r>
          </w:p>
        </w:tc>
      </w:tr>
      <w:tr w:rsidR="00400877" w:rsidRPr="0089083F" w14:paraId="159D9AB9" w14:textId="77777777" w:rsidTr="00AD1F1A">
        <w:trPr>
          <w:trHeight w:val="20"/>
        </w:trPr>
        <w:tc>
          <w:tcPr>
            <w:tcW w:w="1174" w:type="dxa"/>
          </w:tcPr>
          <w:p w14:paraId="129D0B46" w14:textId="77777777" w:rsidR="00400877" w:rsidRPr="0089083F" w:rsidRDefault="00400877" w:rsidP="00AD1F1A">
            <w:pPr>
              <w:spacing w:line="360" w:lineRule="auto"/>
              <w:jc w:val="center"/>
              <w:rPr>
                <w:rFonts w:ascii="Times New Roman" w:hAnsi="Times New Roman" w:cs="Times New Roman"/>
                <w:sz w:val="22"/>
                <w:szCs w:val="22"/>
                <w:lang w:val="en-IN"/>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7</w:t>
            </w:r>
          </w:p>
        </w:tc>
        <w:tc>
          <w:tcPr>
            <w:tcW w:w="2609" w:type="dxa"/>
            <w:noWrap/>
            <w:hideMark/>
          </w:tcPr>
          <w:p w14:paraId="2DC634B4"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lang w:val="en-IN"/>
              </w:rPr>
              <w:t>Thiourea @ 750 ppm</w:t>
            </w:r>
          </w:p>
        </w:tc>
        <w:tc>
          <w:tcPr>
            <w:tcW w:w="1889" w:type="dxa"/>
            <w:vAlign w:val="bottom"/>
          </w:tcPr>
          <w:p w14:paraId="27E0A0AE"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53.5</w:t>
            </w:r>
          </w:p>
        </w:tc>
        <w:tc>
          <w:tcPr>
            <w:tcW w:w="2160" w:type="dxa"/>
            <w:vAlign w:val="center"/>
          </w:tcPr>
          <w:p w14:paraId="6F80EB08"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61.5</w:t>
            </w:r>
          </w:p>
        </w:tc>
        <w:tc>
          <w:tcPr>
            <w:tcW w:w="1533" w:type="dxa"/>
            <w:vAlign w:val="bottom"/>
          </w:tcPr>
          <w:p w14:paraId="3FC5781C"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20.0</w:t>
            </w:r>
          </w:p>
        </w:tc>
      </w:tr>
      <w:tr w:rsidR="00400877" w:rsidRPr="0089083F" w14:paraId="58FC6962" w14:textId="77777777" w:rsidTr="00AD1F1A">
        <w:trPr>
          <w:trHeight w:val="20"/>
        </w:trPr>
        <w:tc>
          <w:tcPr>
            <w:tcW w:w="1174" w:type="dxa"/>
          </w:tcPr>
          <w:p w14:paraId="5A4568CC" w14:textId="77777777" w:rsidR="00400877" w:rsidRPr="0089083F" w:rsidRDefault="00400877" w:rsidP="00AD1F1A">
            <w:pPr>
              <w:spacing w:line="360" w:lineRule="auto"/>
              <w:jc w:val="center"/>
              <w:rPr>
                <w:rFonts w:ascii="Times New Roman" w:hAnsi="Times New Roman" w:cs="Times New Roman"/>
                <w:sz w:val="22"/>
                <w:szCs w:val="22"/>
                <w:lang w:val="en-IN"/>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8</w:t>
            </w:r>
          </w:p>
        </w:tc>
        <w:tc>
          <w:tcPr>
            <w:tcW w:w="2609" w:type="dxa"/>
            <w:noWrap/>
            <w:hideMark/>
          </w:tcPr>
          <w:p w14:paraId="33D23FCA"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lang w:val="en-IN"/>
              </w:rPr>
              <w:t>Thiourea @ 1,000 ppm</w:t>
            </w:r>
          </w:p>
        </w:tc>
        <w:tc>
          <w:tcPr>
            <w:tcW w:w="1889" w:type="dxa"/>
            <w:vAlign w:val="bottom"/>
          </w:tcPr>
          <w:p w14:paraId="23E5EE85"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51.6</w:t>
            </w:r>
          </w:p>
        </w:tc>
        <w:tc>
          <w:tcPr>
            <w:tcW w:w="2160" w:type="dxa"/>
            <w:vAlign w:val="center"/>
          </w:tcPr>
          <w:p w14:paraId="46FC1864"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59.3</w:t>
            </w:r>
          </w:p>
        </w:tc>
        <w:tc>
          <w:tcPr>
            <w:tcW w:w="1533" w:type="dxa"/>
            <w:vAlign w:val="bottom"/>
          </w:tcPr>
          <w:p w14:paraId="50409762"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24.0</w:t>
            </w:r>
          </w:p>
        </w:tc>
      </w:tr>
      <w:tr w:rsidR="00400877" w:rsidRPr="0089083F" w14:paraId="64233179" w14:textId="77777777" w:rsidTr="00AD1F1A">
        <w:trPr>
          <w:trHeight w:val="20"/>
        </w:trPr>
        <w:tc>
          <w:tcPr>
            <w:tcW w:w="1174" w:type="dxa"/>
          </w:tcPr>
          <w:p w14:paraId="6663CC2F" w14:textId="77777777" w:rsidR="00400877" w:rsidRPr="0089083F" w:rsidRDefault="00400877" w:rsidP="00AD1F1A">
            <w:pPr>
              <w:spacing w:line="360" w:lineRule="auto"/>
              <w:jc w:val="center"/>
              <w:rPr>
                <w:rFonts w:ascii="Times New Roman" w:hAnsi="Times New Roman" w:cs="Times New Roman"/>
                <w:sz w:val="22"/>
                <w:szCs w:val="22"/>
                <w:lang w:val="en-IN"/>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9</w:t>
            </w:r>
          </w:p>
        </w:tc>
        <w:tc>
          <w:tcPr>
            <w:tcW w:w="2609" w:type="dxa"/>
            <w:noWrap/>
            <w:hideMark/>
          </w:tcPr>
          <w:p w14:paraId="1D9D2362"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lang w:val="en-IN"/>
              </w:rPr>
              <w:t>Thiourea @ 1,250 ppm</w:t>
            </w:r>
          </w:p>
        </w:tc>
        <w:tc>
          <w:tcPr>
            <w:tcW w:w="1889" w:type="dxa"/>
            <w:vAlign w:val="bottom"/>
          </w:tcPr>
          <w:p w14:paraId="30632731"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50.8</w:t>
            </w:r>
          </w:p>
        </w:tc>
        <w:tc>
          <w:tcPr>
            <w:tcW w:w="2160" w:type="dxa"/>
            <w:vAlign w:val="center"/>
          </w:tcPr>
          <w:p w14:paraId="66E34C4E"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58.4</w:t>
            </w:r>
          </w:p>
        </w:tc>
        <w:tc>
          <w:tcPr>
            <w:tcW w:w="1533" w:type="dxa"/>
            <w:vAlign w:val="bottom"/>
          </w:tcPr>
          <w:p w14:paraId="38F32D72"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25.0</w:t>
            </w:r>
          </w:p>
        </w:tc>
      </w:tr>
      <w:tr w:rsidR="00400877" w:rsidRPr="0089083F" w14:paraId="4B1AB7CA" w14:textId="77777777" w:rsidTr="00AD1F1A">
        <w:trPr>
          <w:trHeight w:val="20"/>
        </w:trPr>
        <w:tc>
          <w:tcPr>
            <w:tcW w:w="1174" w:type="dxa"/>
          </w:tcPr>
          <w:p w14:paraId="352DDE9A" w14:textId="77777777" w:rsidR="00400877" w:rsidRPr="0089083F" w:rsidRDefault="00400877" w:rsidP="00AD1F1A">
            <w:pPr>
              <w:spacing w:line="360" w:lineRule="auto"/>
              <w:jc w:val="center"/>
              <w:rPr>
                <w:rFonts w:ascii="Times New Roman" w:eastAsia="Times New Roman" w:hAnsi="Times New Roman" w:cs="Times New Roman"/>
                <w:b/>
                <w:bCs/>
                <w:kern w:val="0"/>
                <w:sz w:val="22"/>
                <w:szCs w:val="22"/>
                <w14:ligatures w14:val="none"/>
              </w:rPr>
            </w:pPr>
          </w:p>
        </w:tc>
        <w:tc>
          <w:tcPr>
            <w:tcW w:w="2609" w:type="dxa"/>
            <w:noWrap/>
            <w:hideMark/>
          </w:tcPr>
          <w:p w14:paraId="3BC18626" w14:textId="77777777" w:rsidR="00400877" w:rsidRPr="0089083F" w:rsidRDefault="00400877" w:rsidP="00AD1F1A">
            <w:pPr>
              <w:spacing w:line="360" w:lineRule="auto"/>
              <w:jc w:val="center"/>
              <w:rPr>
                <w:rFonts w:ascii="Times New Roman" w:eastAsia="Times New Roman" w:hAnsi="Times New Roman" w:cs="Times New Roman"/>
                <w:b/>
                <w:bCs/>
                <w:kern w:val="0"/>
                <w:sz w:val="22"/>
                <w:szCs w:val="22"/>
                <w14:ligatures w14:val="none"/>
              </w:rPr>
            </w:pPr>
            <w:proofErr w:type="spellStart"/>
            <w:r w:rsidRPr="0089083F">
              <w:rPr>
                <w:rFonts w:ascii="Times New Roman" w:eastAsia="Times New Roman" w:hAnsi="Times New Roman" w:cs="Times New Roman"/>
                <w:b/>
                <w:bCs/>
                <w:kern w:val="0"/>
                <w:sz w:val="22"/>
                <w:szCs w:val="22"/>
                <w14:ligatures w14:val="none"/>
              </w:rPr>
              <w:t>SEm</w:t>
            </w:r>
            <w:proofErr w:type="spellEnd"/>
            <w:r w:rsidRPr="0089083F">
              <w:rPr>
                <w:rFonts w:ascii="Times New Roman" w:eastAsia="Times New Roman" w:hAnsi="Times New Roman" w:cs="Times New Roman"/>
                <w:b/>
                <w:bCs/>
                <w:kern w:val="0"/>
                <w:sz w:val="22"/>
                <w:szCs w:val="22"/>
                <w14:ligatures w14:val="none"/>
              </w:rPr>
              <w:t>±</w:t>
            </w:r>
          </w:p>
        </w:tc>
        <w:tc>
          <w:tcPr>
            <w:tcW w:w="1889" w:type="dxa"/>
            <w:vAlign w:val="center"/>
          </w:tcPr>
          <w:p w14:paraId="0A442F3B" w14:textId="77777777" w:rsidR="00400877" w:rsidRPr="00400877" w:rsidRDefault="00400877" w:rsidP="00AD1F1A">
            <w:pPr>
              <w:spacing w:line="360" w:lineRule="auto"/>
              <w:jc w:val="center"/>
              <w:rPr>
                <w:rFonts w:ascii="Times New Roman" w:hAnsi="Times New Roman" w:cs="Times New Roman"/>
                <w:b/>
                <w:bCs/>
                <w:sz w:val="22"/>
                <w:szCs w:val="22"/>
              </w:rPr>
            </w:pPr>
            <w:r w:rsidRPr="00400877">
              <w:rPr>
                <w:rFonts w:ascii="Times New Roman" w:eastAsia="Times New Roman" w:hAnsi="Times New Roman" w:cs="Times New Roman"/>
                <w:b/>
                <w:bCs/>
                <w:kern w:val="0"/>
                <w:sz w:val="22"/>
                <w:szCs w:val="22"/>
                <w14:ligatures w14:val="none"/>
              </w:rPr>
              <w:t>0.88</w:t>
            </w:r>
          </w:p>
        </w:tc>
        <w:tc>
          <w:tcPr>
            <w:tcW w:w="2160" w:type="dxa"/>
          </w:tcPr>
          <w:p w14:paraId="74D4B296" w14:textId="77777777" w:rsidR="00400877" w:rsidRPr="00400877" w:rsidRDefault="00400877" w:rsidP="00AD1F1A">
            <w:pPr>
              <w:spacing w:line="360" w:lineRule="auto"/>
              <w:jc w:val="center"/>
              <w:rPr>
                <w:rFonts w:ascii="Times New Roman" w:eastAsia="Times New Roman" w:hAnsi="Times New Roman" w:cs="Times New Roman"/>
                <w:b/>
                <w:bCs/>
                <w:kern w:val="0"/>
                <w:sz w:val="22"/>
                <w:szCs w:val="22"/>
                <w14:ligatures w14:val="none"/>
              </w:rPr>
            </w:pPr>
            <w:r w:rsidRPr="00400877">
              <w:rPr>
                <w:rFonts w:ascii="Times New Roman" w:hAnsi="Times New Roman" w:cs="Times New Roman"/>
                <w:b/>
                <w:bCs/>
                <w:sz w:val="22"/>
                <w:szCs w:val="22"/>
              </w:rPr>
              <w:t>1.77</w:t>
            </w:r>
          </w:p>
        </w:tc>
        <w:tc>
          <w:tcPr>
            <w:tcW w:w="1533" w:type="dxa"/>
          </w:tcPr>
          <w:p w14:paraId="1ED421A0" w14:textId="77777777" w:rsidR="00400877" w:rsidRPr="00400877" w:rsidRDefault="00400877" w:rsidP="00AD1F1A">
            <w:pPr>
              <w:spacing w:line="360" w:lineRule="auto"/>
              <w:jc w:val="center"/>
              <w:rPr>
                <w:rFonts w:ascii="Times New Roman" w:eastAsia="Times New Roman" w:hAnsi="Times New Roman" w:cs="Times New Roman"/>
                <w:b/>
                <w:bCs/>
                <w:kern w:val="0"/>
                <w:sz w:val="22"/>
                <w:szCs w:val="22"/>
                <w14:ligatures w14:val="none"/>
              </w:rPr>
            </w:pPr>
            <w:r w:rsidRPr="00400877">
              <w:rPr>
                <w:rFonts w:ascii="Times New Roman" w:hAnsi="Times New Roman" w:cs="Times New Roman"/>
                <w:b/>
                <w:bCs/>
                <w:sz w:val="22"/>
                <w:szCs w:val="22"/>
              </w:rPr>
              <w:t>1.13</w:t>
            </w:r>
          </w:p>
        </w:tc>
      </w:tr>
      <w:tr w:rsidR="00400877" w:rsidRPr="0089083F" w14:paraId="2450EC79" w14:textId="77777777" w:rsidTr="00AD1F1A">
        <w:trPr>
          <w:trHeight w:val="20"/>
        </w:trPr>
        <w:tc>
          <w:tcPr>
            <w:tcW w:w="1174" w:type="dxa"/>
          </w:tcPr>
          <w:p w14:paraId="5B0990DB" w14:textId="77777777" w:rsidR="00400877" w:rsidRPr="0089083F" w:rsidRDefault="00400877" w:rsidP="00AD1F1A">
            <w:pPr>
              <w:spacing w:line="360" w:lineRule="auto"/>
              <w:jc w:val="center"/>
              <w:rPr>
                <w:rFonts w:ascii="Times New Roman" w:eastAsia="Times New Roman" w:hAnsi="Times New Roman" w:cs="Times New Roman"/>
                <w:b/>
                <w:bCs/>
                <w:kern w:val="0"/>
                <w:sz w:val="22"/>
                <w:szCs w:val="22"/>
                <w14:ligatures w14:val="none"/>
              </w:rPr>
            </w:pPr>
          </w:p>
        </w:tc>
        <w:tc>
          <w:tcPr>
            <w:tcW w:w="2609" w:type="dxa"/>
            <w:noWrap/>
            <w:hideMark/>
          </w:tcPr>
          <w:p w14:paraId="1906FE8C" w14:textId="77777777" w:rsidR="00400877" w:rsidRPr="0089083F" w:rsidRDefault="00400877" w:rsidP="00AD1F1A">
            <w:pPr>
              <w:spacing w:line="360" w:lineRule="auto"/>
              <w:jc w:val="center"/>
              <w:rPr>
                <w:rFonts w:ascii="Times New Roman" w:eastAsia="Times New Roman" w:hAnsi="Times New Roman" w:cs="Times New Roman"/>
                <w:b/>
                <w:bCs/>
                <w:kern w:val="0"/>
                <w:sz w:val="22"/>
                <w:szCs w:val="22"/>
                <w14:ligatures w14:val="none"/>
              </w:rPr>
            </w:pPr>
            <w:r w:rsidRPr="0089083F">
              <w:rPr>
                <w:rFonts w:ascii="Times New Roman" w:eastAsia="Times New Roman" w:hAnsi="Times New Roman" w:cs="Times New Roman"/>
                <w:b/>
                <w:bCs/>
                <w:kern w:val="0"/>
                <w:sz w:val="22"/>
                <w:szCs w:val="22"/>
                <w14:ligatures w14:val="none"/>
              </w:rPr>
              <w:t>CD at 5%</w:t>
            </w:r>
          </w:p>
        </w:tc>
        <w:tc>
          <w:tcPr>
            <w:tcW w:w="1889" w:type="dxa"/>
            <w:vAlign w:val="center"/>
          </w:tcPr>
          <w:p w14:paraId="3C60044C" w14:textId="77777777" w:rsidR="00400877" w:rsidRPr="00400877" w:rsidRDefault="00400877" w:rsidP="00AD1F1A">
            <w:pPr>
              <w:spacing w:line="360" w:lineRule="auto"/>
              <w:jc w:val="center"/>
              <w:rPr>
                <w:rFonts w:ascii="Times New Roman" w:hAnsi="Times New Roman" w:cs="Times New Roman"/>
                <w:b/>
                <w:bCs/>
                <w:sz w:val="22"/>
                <w:szCs w:val="22"/>
              </w:rPr>
            </w:pPr>
            <w:r w:rsidRPr="00400877">
              <w:rPr>
                <w:rFonts w:ascii="Times New Roman" w:eastAsia="Times New Roman" w:hAnsi="Times New Roman" w:cs="Times New Roman"/>
                <w:b/>
                <w:bCs/>
                <w:kern w:val="0"/>
                <w:sz w:val="22"/>
                <w:szCs w:val="22"/>
                <w14:ligatures w14:val="none"/>
              </w:rPr>
              <w:t>2.53</w:t>
            </w:r>
          </w:p>
        </w:tc>
        <w:tc>
          <w:tcPr>
            <w:tcW w:w="2160" w:type="dxa"/>
          </w:tcPr>
          <w:p w14:paraId="4A919D5E" w14:textId="77777777" w:rsidR="00400877" w:rsidRPr="00400877" w:rsidRDefault="00400877" w:rsidP="00AD1F1A">
            <w:pPr>
              <w:spacing w:line="360" w:lineRule="auto"/>
              <w:jc w:val="center"/>
              <w:rPr>
                <w:rFonts w:ascii="Times New Roman" w:eastAsia="Times New Roman" w:hAnsi="Times New Roman" w:cs="Times New Roman"/>
                <w:b/>
                <w:bCs/>
                <w:kern w:val="0"/>
                <w:sz w:val="22"/>
                <w:szCs w:val="22"/>
                <w14:ligatures w14:val="none"/>
              </w:rPr>
            </w:pPr>
            <w:r w:rsidRPr="00400877">
              <w:rPr>
                <w:rFonts w:ascii="Times New Roman" w:hAnsi="Times New Roman" w:cs="Times New Roman"/>
                <w:b/>
                <w:bCs/>
                <w:sz w:val="22"/>
                <w:szCs w:val="22"/>
              </w:rPr>
              <w:t>5.10</w:t>
            </w:r>
          </w:p>
        </w:tc>
        <w:tc>
          <w:tcPr>
            <w:tcW w:w="1533" w:type="dxa"/>
          </w:tcPr>
          <w:p w14:paraId="4F4EFD1C" w14:textId="77777777" w:rsidR="00400877" w:rsidRPr="00400877" w:rsidRDefault="00400877" w:rsidP="00AD1F1A">
            <w:pPr>
              <w:spacing w:line="360" w:lineRule="auto"/>
              <w:jc w:val="center"/>
              <w:rPr>
                <w:rFonts w:ascii="Times New Roman" w:eastAsia="Times New Roman" w:hAnsi="Times New Roman" w:cs="Times New Roman"/>
                <w:b/>
                <w:bCs/>
                <w:kern w:val="0"/>
                <w:sz w:val="22"/>
                <w:szCs w:val="22"/>
                <w14:ligatures w14:val="none"/>
              </w:rPr>
            </w:pPr>
            <w:r w:rsidRPr="00400877">
              <w:rPr>
                <w:rFonts w:ascii="Times New Roman" w:hAnsi="Times New Roman" w:cs="Times New Roman"/>
                <w:b/>
                <w:bCs/>
                <w:sz w:val="22"/>
                <w:szCs w:val="22"/>
              </w:rPr>
              <w:t>3.20</w:t>
            </w:r>
          </w:p>
        </w:tc>
      </w:tr>
    </w:tbl>
    <w:p w14:paraId="1C8F99B3" w14:textId="77777777" w:rsidR="00400877" w:rsidRPr="00640F63" w:rsidRDefault="00400877" w:rsidP="00CE6FB5">
      <w:pPr>
        <w:spacing w:after="0" w:line="360" w:lineRule="auto"/>
        <w:ind w:firstLine="720"/>
        <w:jc w:val="both"/>
        <w:rPr>
          <w:rFonts w:ascii="Times New Roman" w:hAnsi="Times New Roman" w:cs="Times New Roman"/>
        </w:rPr>
      </w:pPr>
    </w:p>
    <w:p w14:paraId="3135BEF8"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t>3.4 Yield Attributes</w:t>
      </w:r>
    </w:p>
    <w:p w14:paraId="6851C225" w14:textId="0ADA9EF2" w:rsidR="00640F63" w:rsidRPr="00640F63" w:rsidRDefault="00640F63" w:rsidP="00640F63">
      <w:pPr>
        <w:spacing w:after="0" w:line="360" w:lineRule="auto"/>
        <w:ind w:firstLine="720"/>
        <w:jc w:val="both"/>
        <w:rPr>
          <w:rFonts w:ascii="Times New Roman" w:hAnsi="Times New Roman" w:cs="Times New Roman"/>
        </w:rPr>
      </w:pPr>
      <w:r w:rsidRPr="00640F63">
        <w:rPr>
          <w:rFonts w:ascii="Times New Roman" w:hAnsi="Times New Roman" w:cs="Times New Roman"/>
        </w:rPr>
        <w:lastRenderedPageBreak/>
        <w:t>The yield parameters of coriander were significantly influenced by different seed soaking treatments with plant growth regulators. Among all the treatments, T₃ (GA₃ @ 150 ppm) consistently recorded superior performance in most of the yield attributes, indicating the beneficial effect of gibberellic acid on reproductive growth, seed development, and final yield</w:t>
      </w:r>
      <w:r w:rsidR="00A25379">
        <w:rPr>
          <w:rFonts w:ascii="Times New Roman" w:hAnsi="Times New Roman" w:cs="Times New Roman"/>
        </w:rPr>
        <w:t xml:space="preserve"> (Table 4)</w:t>
      </w:r>
      <w:r w:rsidRPr="00640F63">
        <w:rPr>
          <w:rFonts w:ascii="Times New Roman" w:hAnsi="Times New Roman" w:cs="Times New Roman"/>
        </w:rPr>
        <w:t xml:space="preserve">. </w:t>
      </w:r>
    </w:p>
    <w:p w14:paraId="2391FB75" w14:textId="77777777" w:rsidR="00640F63" w:rsidRPr="00640F63" w:rsidRDefault="00640F63" w:rsidP="00640F63">
      <w:pPr>
        <w:spacing w:after="0" w:line="360" w:lineRule="auto"/>
        <w:ind w:firstLine="720"/>
        <w:jc w:val="both"/>
        <w:rPr>
          <w:rFonts w:ascii="Times New Roman" w:hAnsi="Times New Roman" w:cs="Times New Roman"/>
        </w:rPr>
      </w:pPr>
      <w:r w:rsidRPr="00640F63">
        <w:rPr>
          <w:rFonts w:ascii="Times New Roman" w:hAnsi="Times New Roman" w:cs="Times New Roman"/>
        </w:rPr>
        <w:t xml:space="preserve">The maximum number of seeds per umbellet (6.6) was recorded under T₃, which was statistically at par with T₆ (NAA @ 150 ppm) having 6.4 seeds per umbellet. The control treatment recorded the minimum value of 4.8 seeds per umbellet. Similarly, the number of seeds per umbel was also highest in T₃ with 52.8 seeds, followed by T₆ with 49.9 seeds, whereas the control recorded only 24.0 seeds per umbel. The higher seed set under GA₃ treatments may be attributed to improved flower retention, enhanced pollination efficiency, better fertilization, and effective mobilization of assimilates towards reproductive structures. Enhanced plant </w:t>
      </w:r>
      <w:proofErr w:type="spellStart"/>
      <w:r w:rsidRPr="00640F63">
        <w:rPr>
          <w:rFonts w:ascii="Times New Roman" w:hAnsi="Times New Roman" w:cs="Times New Roman"/>
        </w:rPr>
        <w:t>vigour</w:t>
      </w:r>
      <w:proofErr w:type="spellEnd"/>
      <w:r w:rsidRPr="00640F63">
        <w:rPr>
          <w:rFonts w:ascii="Times New Roman" w:hAnsi="Times New Roman" w:cs="Times New Roman"/>
        </w:rPr>
        <w:t xml:space="preserve"> and balanced physiological activities under NAA treatments also contributed to better seed formation. </w:t>
      </w:r>
    </w:p>
    <w:p w14:paraId="32686E34" w14:textId="77777777" w:rsidR="00640F63" w:rsidRPr="00640F63" w:rsidRDefault="00640F63" w:rsidP="00640F63">
      <w:pPr>
        <w:spacing w:after="0" w:line="360" w:lineRule="auto"/>
        <w:ind w:firstLine="720"/>
        <w:jc w:val="both"/>
        <w:rPr>
          <w:rFonts w:ascii="Times New Roman" w:hAnsi="Times New Roman" w:cs="Times New Roman"/>
        </w:rPr>
      </w:pPr>
      <w:r w:rsidRPr="00640F63">
        <w:rPr>
          <w:rFonts w:ascii="Times New Roman" w:hAnsi="Times New Roman" w:cs="Times New Roman"/>
        </w:rPr>
        <w:t xml:space="preserve">Seed yield per plant, seed yield per plot, and seed yield per hectare also showed remarkable improvement with plant growth regulator treatments. Treatment T₃ (GA₃ @ 150 ppm) recorded the highest seed yield per plant (4.88 g), seed yield per plot (0.327 kg), and seed yield per hectare (16.3 q ha⁻¹), which were significantly superior over the control treatment. The control produced the lowest yields with 1.87 g seed yield per plant, 0.125 kg seed yield per plot, and 6.3 q ha⁻¹ seed yield. Among the NAA treatments, T₆ (NAA @ 150 ppm) also performed well, recording 4.54 g seed yield per plant, 0.304 kg seed yield per plot, and 15.2 q ha⁻¹ seed yield. </w:t>
      </w:r>
    </w:p>
    <w:p w14:paraId="6B588B4B" w14:textId="77777777" w:rsidR="00640F63" w:rsidRPr="00640F63" w:rsidRDefault="00640F63" w:rsidP="00640F63">
      <w:pPr>
        <w:spacing w:after="0" w:line="360" w:lineRule="auto"/>
        <w:ind w:firstLine="720"/>
        <w:jc w:val="both"/>
        <w:rPr>
          <w:rFonts w:ascii="Times New Roman" w:hAnsi="Times New Roman" w:cs="Times New Roman"/>
        </w:rPr>
      </w:pPr>
      <w:r w:rsidRPr="00640F63">
        <w:rPr>
          <w:rFonts w:ascii="Times New Roman" w:hAnsi="Times New Roman" w:cs="Times New Roman"/>
        </w:rPr>
        <w:t xml:space="preserve">The increase in seed yield under GA₃ treatments may be due to improved germination, vigorous vegetative growth, increased branching, enhanced flowering, greater number of umbels, higher seed setting, and efficient translocation of photosynthates towards developing seeds. Gibberellic acid plays an important role in enhancing metabolic activities and sink strength, ultimately resulting in higher productivity. The </w:t>
      </w:r>
      <w:proofErr w:type="spellStart"/>
      <w:r w:rsidRPr="00640F63">
        <w:rPr>
          <w:rFonts w:ascii="Times New Roman" w:hAnsi="Times New Roman" w:cs="Times New Roman"/>
        </w:rPr>
        <w:t>favourable</w:t>
      </w:r>
      <w:proofErr w:type="spellEnd"/>
      <w:r w:rsidRPr="00640F63">
        <w:rPr>
          <w:rFonts w:ascii="Times New Roman" w:hAnsi="Times New Roman" w:cs="Times New Roman"/>
        </w:rPr>
        <w:t xml:space="preserve"> response observed under NAA treatments might be associated with improved root growth, nutrient uptake, and balanced hormonal activity, which supported better reproductive development and seed filling. </w:t>
      </w:r>
    </w:p>
    <w:p w14:paraId="3EE4A43F" w14:textId="77777777" w:rsidR="00640F63" w:rsidRPr="00640F63" w:rsidRDefault="00640F63" w:rsidP="00640F63">
      <w:pPr>
        <w:spacing w:after="0" w:line="360" w:lineRule="auto"/>
        <w:ind w:firstLine="720"/>
        <w:jc w:val="both"/>
        <w:rPr>
          <w:rFonts w:ascii="Times New Roman" w:hAnsi="Times New Roman" w:cs="Times New Roman"/>
        </w:rPr>
      </w:pPr>
      <w:r w:rsidRPr="00640F63">
        <w:rPr>
          <w:rFonts w:ascii="Times New Roman" w:hAnsi="Times New Roman" w:cs="Times New Roman"/>
        </w:rPr>
        <w:t xml:space="preserve">Test weight of coriander seeds was also significantly affected by different treatments. The maximum test weight (12.8 g) was recorded under T₃ (GA₃ @ 150 ppm), followed by T₆ (12.4 g) and T₂ (12.0 g), whereas the minimum test weight (8.8 g) was observed under the control treatment. Increased test weight under GA₃ treatments may be attributed to better seed filling, efficient translocation of assimilates, and proper embryo development during seed maturation. Similar </w:t>
      </w:r>
      <w:r w:rsidRPr="00640F63">
        <w:rPr>
          <w:rFonts w:ascii="Times New Roman" w:hAnsi="Times New Roman" w:cs="Times New Roman"/>
        </w:rPr>
        <w:lastRenderedPageBreak/>
        <w:t xml:space="preserve">improvements under NAA treatments may have resulted from enhanced nutrient absorption and better physiological efficiency, leading to bolder and healthier seeds. </w:t>
      </w:r>
    </w:p>
    <w:p w14:paraId="6EFA93D8" w14:textId="447CD679" w:rsidR="0071620A" w:rsidRDefault="00640F63" w:rsidP="0071620A">
      <w:pPr>
        <w:spacing w:after="0" w:line="360" w:lineRule="auto"/>
        <w:jc w:val="both"/>
        <w:rPr>
          <w:rFonts w:ascii="Times New Roman" w:hAnsi="Times New Roman" w:cs="Times New Roman"/>
        </w:rPr>
      </w:pPr>
      <w:r w:rsidRPr="00640F63">
        <w:rPr>
          <w:rFonts w:ascii="Times New Roman" w:hAnsi="Times New Roman" w:cs="Times New Roman"/>
        </w:rPr>
        <w:t xml:space="preserve">The present findings are in close conformity with the results of </w:t>
      </w:r>
      <w:proofErr w:type="spellStart"/>
      <w:r w:rsidR="0071620A" w:rsidRPr="00DC66F2">
        <w:rPr>
          <w:rFonts w:ascii="Times New Roman" w:hAnsi="Times New Roman" w:cs="Times New Roman"/>
        </w:rPr>
        <w:t>Arkwazee</w:t>
      </w:r>
      <w:proofErr w:type="spellEnd"/>
      <w:r w:rsidR="0071620A">
        <w:rPr>
          <w:rFonts w:ascii="Times New Roman" w:hAnsi="Times New Roman" w:cs="Times New Roman"/>
        </w:rPr>
        <w:t xml:space="preserve"> </w:t>
      </w:r>
      <w:r w:rsidR="0084744E" w:rsidRPr="0084744E">
        <w:rPr>
          <w:rFonts w:ascii="Times New Roman" w:hAnsi="Times New Roman" w:cs="Times New Roman"/>
          <w:i/>
          <w:iCs/>
        </w:rPr>
        <w:t>et.al.</w:t>
      </w:r>
      <w:r w:rsidR="0071620A">
        <w:rPr>
          <w:rFonts w:ascii="Times New Roman" w:hAnsi="Times New Roman" w:cs="Times New Roman"/>
        </w:rPr>
        <w:t xml:space="preserve">2023, V </w:t>
      </w:r>
      <w:r w:rsidR="0084744E" w:rsidRPr="0084744E">
        <w:rPr>
          <w:rFonts w:ascii="Times New Roman" w:hAnsi="Times New Roman" w:cs="Times New Roman"/>
          <w:i/>
          <w:iCs/>
        </w:rPr>
        <w:t>et.al.</w:t>
      </w:r>
      <w:r w:rsidR="0071620A">
        <w:rPr>
          <w:rFonts w:ascii="Times New Roman" w:hAnsi="Times New Roman" w:cs="Times New Roman"/>
        </w:rPr>
        <w:t xml:space="preserve"> 2023</w:t>
      </w:r>
    </w:p>
    <w:p w14:paraId="647DE338" w14:textId="682D1F19" w:rsidR="00640F63" w:rsidRDefault="00640F63" w:rsidP="00640F63">
      <w:pPr>
        <w:spacing w:after="0" w:line="360" w:lineRule="auto"/>
        <w:ind w:firstLine="720"/>
        <w:jc w:val="both"/>
        <w:rPr>
          <w:rFonts w:ascii="Times New Roman" w:hAnsi="Times New Roman" w:cs="Times New Roman"/>
        </w:rPr>
      </w:pPr>
      <w:r w:rsidRPr="00640F63">
        <w:rPr>
          <w:rFonts w:ascii="Times New Roman" w:hAnsi="Times New Roman" w:cs="Times New Roman"/>
        </w:rPr>
        <w:t xml:space="preserve">Meena </w:t>
      </w:r>
      <w:proofErr w:type="gramStart"/>
      <w:r w:rsidR="0084744E" w:rsidRPr="0084744E">
        <w:rPr>
          <w:rFonts w:ascii="Times New Roman" w:hAnsi="Times New Roman" w:cs="Times New Roman"/>
          <w:i/>
          <w:iCs/>
        </w:rPr>
        <w:t>et.al.</w:t>
      </w:r>
      <w:r w:rsidRPr="00640F63">
        <w:rPr>
          <w:rFonts w:ascii="Times New Roman" w:hAnsi="Times New Roman" w:cs="Times New Roman"/>
        </w:rPr>
        <w:t>(</w:t>
      </w:r>
      <w:proofErr w:type="gramEnd"/>
      <w:r w:rsidRPr="00640F63">
        <w:rPr>
          <w:rFonts w:ascii="Times New Roman" w:hAnsi="Times New Roman" w:cs="Times New Roman"/>
        </w:rPr>
        <w:t>2021), who reported that application of GA₃ significantly improved seed yield attributes and productivity in coriander and other seed spice crops.</w:t>
      </w:r>
    </w:p>
    <w:p w14:paraId="15CCE4C3" w14:textId="77777777" w:rsidR="00B755F5" w:rsidRDefault="00B755F5" w:rsidP="00640F63">
      <w:pPr>
        <w:spacing w:after="0" w:line="360" w:lineRule="auto"/>
        <w:ind w:firstLine="720"/>
        <w:jc w:val="both"/>
        <w:rPr>
          <w:rFonts w:ascii="Times New Roman" w:hAnsi="Times New Roman" w:cs="Times New Roman"/>
        </w:rPr>
      </w:pPr>
    </w:p>
    <w:tbl>
      <w:tblPr>
        <w:tblStyle w:val="TableGrid"/>
        <w:tblW w:w="9867" w:type="dxa"/>
        <w:tblInd w:w="-275" w:type="dxa"/>
        <w:tblLayout w:type="fixed"/>
        <w:tblLook w:val="04A0" w:firstRow="1" w:lastRow="0" w:firstColumn="1" w:lastColumn="0" w:noHBand="0" w:noVBand="1"/>
      </w:tblPr>
      <w:tblGrid>
        <w:gridCol w:w="810"/>
        <w:gridCol w:w="2178"/>
        <w:gridCol w:w="1319"/>
        <w:gridCol w:w="1319"/>
        <w:gridCol w:w="1484"/>
        <w:gridCol w:w="1424"/>
        <w:gridCol w:w="1320"/>
        <w:gridCol w:w="13"/>
      </w:tblGrid>
      <w:tr w:rsidR="00400877" w:rsidRPr="0089083F" w14:paraId="691240DD" w14:textId="77777777" w:rsidTr="00400877">
        <w:trPr>
          <w:trHeight w:val="20"/>
        </w:trPr>
        <w:tc>
          <w:tcPr>
            <w:tcW w:w="9867" w:type="dxa"/>
            <w:gridSpan w:val="8"/>
          </w:tcPr>
          <w:p w14:paraId="2E50B3E6" w14:textId="1392A916" w:rsidR="00400877" w:rsidRPr="0089083F" w:rsidRDefault="00400877" w:rsidP="00AD1F1A">
            <w:pPr>
              <w:spacing w:line="276" w:lineRule="auto"/>
              <w:jc w:val="both"/>
              <w:rPr>
                <w:rFonts w:ascii="Times New Roman" w:hAnsi="Times New Roman" w:cs="Times New Roman"/>
                <w:b/>
                <w:bCs/>
                <w:sz w:val="20"/>
                <w:szCs w:val="20"/>
              </w:rPr>
            </w:pPr>
            <w:r w:rsidRPr="0089083F">
              <w:rPr>
                <w:rFonts w:ascii="Times New Roman" w:hAnsi="Times New Roman" w:cs="Times New Roman"/>
                <w:b/>
                <w:bCs/>
                <w:sz w:val="20"/>
                <w:szCs w:val="20"/>
              </w:rPr>
              <w:t xml:space="preserve">Table 4: Effect of plant growth regulators on </w:t>
            </w:r>
            <w:r w:rsidR="00531584" w:rsidRPr="00531584">
              <w:rPr>
                <w:rFonts w:ascii="Times New Roman" w:eastAsia="Times New Roman" w:hAnsi="Times New Roman" w:cs="Times New Roman"/>
                <w:b/>
                <w:bCs/>
                <w:kern w:val="0"/>
                <w:sz w:val="20"/>
                <w:szCs w:val="20"/>
                <w14:ligatures w14:val="none"/>
              </w:rPr>
              <w:t>Yield Attributes</w:t>
            </w:r>
          </w:p>
        </w:tc>
      </w:tr>
      <w:tr w:rsidR="00400877" w:rsidRPr="0089083F" w14:paraId="59BAFA55" w14:textId="77777777" w:rsidTr="00400877">
        <w:trPr>
          <w:gridAfter w:val="1"/>
          <w:wAfter w:w="13" w:type="dxa"/>
          <w:trHeight w:val="414"/>
        </w:trPr>
        <w:tc>
          <w:tcPr>
            <w:tcW w:w="2988" w:type="dxa"/>
            <w:gridSpan w:val="2"/>
          </w:tcPr>
          <w:p w14:paraId="7C4F54F8"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hAnsi="Times New Roman" w:cs="Times New Roman"/>
                <w:b/>
                <w:bCs/>
                <w:sz w:val="20"/>
                <w:szCs w:val="20"/>
              </w:rPr>
              <w:t>Treatments</w:t>
            </w:r>
          </w:p>
        </w:tc>
        <w:tc>
          <w:tcPr>
            <w:tcW w:w="1319" w:type="dxa"/>
            <w:vAlign w:val="bottom"/>
          </w:tcPr>
          <w:p w14:paraId="443C7DFB"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r w:rsidRPr="0089083F">
              <w:rPr>
                <w:rFonts w:ascii="Times New Roman" w:eastAsia="Times New Roman" w:hAnsi="Times New Roman" w:cs="Times New Roman"/>
                <w:b/>
                <w:bCs/>
                <w:kern w:val="0"/>
                <w:sz w:val="20"/>
                <w:szCs w:val="20"/>
                <w14:ligatures w14:val="none"/>
              </w:rPr>
              <w:t>Seeds/umbellet</w:t>
            </w:r>
          </w:p>
        </w:tc>
        <w:tc>
          <w:tcPr>
            <w:tcW w:w="1319" w:type="dxa"/>
            <w:vAlign w:val="bottom"/>
          </w:tcPr>
          <w:p w14:paraId="5FB9D229"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r w:rsidRPr="0089083F">
              <w:rPr>
                <w:rFonts w:ascii="Times New Roman" w:eastAsia="Times New Roman" w:hAnsi="Times New Roman" w:cs="Times New Roman"/>
                <w:b/>
                <w:bCs/>
                <w:kern w:val="0"/>
                <w:sz w:val="20"/>
                <w:szCs w:val="20"/>
                <w14:ligatures w14:val="none"/>
              </w:rPr>
              <w:t>Seeds/umbel</w:t>
            </w:r>
          </w:p>
        </w:tc>
        <w:tc>
          <w:tcPr>
            <w:tcW w:w="1484" w:type="dxa"/>
            <w:vAlign w:val="bottom"/>
          </w:tcPr>
          <w:p w14:paraId="76C04FC6"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r w:rsidRPr="0089083F">
              <w:rPr>
                <w:rFonts w:ascii="Times New Roman" w:eastAsia="Times New Roman" w:hAnsi="Times New Roman" w:cs="Times New Roman"/>
                <w:b/>
                <w:bCs/>
                <w:kern w:val="0"/>
                <w:sz w:val="20"/>
                <w:szCs w:val="20"/>
                <w14:ligatures w14:val="none"/>
              </w:rPr>
              <w:t>Seed yield/plant (g)</w:t>
            </w:r>
          </w:p>
        </w:tc>
        <w:tc>
          <w:tcPr>
            <w:tcW w:w="1424" w:type="dxa"/>
            <w:vAlign w:val="bottom"/>
          </w:tcPr>
          <w:p w14:paraId="4AC159D0"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r w:rsidRPr="0089083F">
              <w:rPr>
                <w:rFonts w:ascii="Times New Roman" w:eastAsia="Times New Roman" w:hAnsi="Times New Roman" w:cs="Times New Roman"/>
                <w:b/>
                <w:bCs/>
                <w:kern w:val="0"/>
                <w:sz w:val="20"/>
                <w:szCs w:val="20"/>
                <w14:ligatures w14:val="none"/>
              </w:rPr>
              <w:t>Seed yield/plot (kg)</w:t>
            </w:r>
          </w:p>
        </w:tc>
        <w:tc>
          <w:tcPr>
            <w:tcW w:w="1320" w:type="dxa"/>
            <w:vAlign w:val="bottom"/>
          </w:tcPr>
          <w:p w14:paraId="769F5634"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r w:rsidRPr="0089083F">
              <w:rPr>
                <w:rFonts w:ascii="Times New Roman" w:eastAsia="Times New Roman" w:hAnsi="Times New Roman" w:cs="Times New Roman"/>
                <w:b/>
                <w:bCs/>
                <w:kern w:val="0"/>
                <w:sz w:val="20"/>
                <w:szCs w:val="20"/>
                <w14:ligatures w14:val="none"/>
              </w:rPr>
              <w:t>Seed yield/ha (q)</w:t>
            </w:r>
          </w:p>
        </w:tc>
      </w:tr>
      <w:tr w:rsidR="00400877" w:rsidRPr="0089083F" w14:paraId="2BEB47D9" w14:textId="77777777" w:rsidTr="00400877">
        <w:trPr>
          <w:gridAfter w:val="1"/>
          <w:wAfter w:w="13" w:type="dxa"/>
          <w:trHeight w:val="20"/>
        </w:trPr>
        <w:tc>
          <w:tcPr>
            <w:tcW w:w="810" w:type="dxa"/>
          </w:tcPr>
          <w:p w14:paraId="75226904"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0</w:t>
            </w:r>
          </w:p>
        </w:tc>
        <w:tc>
          <w:tcPr>
            <w:tcW w:w="2178" w:type="dxa"/>
            <w:noWrap/>
            <w:hideMark/>
          </w:tcPr>
          <w:p w14:paraId="4423AC00"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Control</w:t>
            </w:r>
          </w:p>
        </w:tc>
        <w:tc>
          <w:tcPr>
            <w:tcW w:w="1319" w:type="dxa"/>
            <w:vAlign w:val="bottom"/>
          </w:tcPr>
          <w:p w14:paraId="7E8807BE"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4.8</w:t>
            </w:r>
          </w:p>
        </w:tc>
        <w:tc>
          <w:tcPr>
            <w:tcW w:w="1319" w:type="dxa"/>
            <w:vAlign w:val="bottom"/>
          </w:tcPr>
          <w:p w14:paraId="439E062D"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24.0</w:t>
            </w:r>
          </w:p>
        </w:tc>
        <w:tc>
          <w:tcPr>
            <w:tcW w:w="1484" w:type="dxa"/>
            <w:vAlign w:val="bottom"/>
          </w:tcPr>
          <w:p w14:paraId="205FB375"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1.87</w:t>
            </w:r>
          </w:p>
        </w:tc>
        <w:tc>
          <w:tcPr>
            <w:tcW w:w="1424" w:type="dxa"/>
            <w:vAlign w:val="bottom"/>
          </w:tcPr>
          <w:p w14:paraId="12745172"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0.125</w:t>
            </w:r>
          </w:p>
        </w:tc>
        <w:tc>
          <w:tcPr>
            <w:tcW w:w="1320" w:type="dxa"/>
            <w:vAlign w:val="bottom"/>
          </w:tcPr>
          <w:p w14:paraId="13652FE6"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6.3</w:t>
            </w:r>
          </w:p>
        </w:tc>
      </w:tr>
      <w:tr w:rsidR="00400877" w:rsidRPr="0089083F" w14:paraId="1EA200DD" w14:textId="77777777" w:rsidTr="00400877">
        <w:trPr>
          <w:gridAfter w:val="1"/>
          <w:wAfter w:w="13" w:type="dxa"/>
          <w:trHeight w:val="20"/>
        </w:trPr>
        <w:tc>
          <w:tcPr>
            <w:tcW w:w="810" w:type="dxa"/>
          </w:tcPr>
          <w:p w14:paraId="7C3019A2"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1</w:t>
            </w:r>
          </w:p>
        </w:tc>
        <w:tc>
          <w:tcPr>
            <w:tcW w:w="2178" w:type="dxa"/>
            <w:noWrap/>
            <w:hideMark/>
          </w:tcPr>
          <w:p w14:paraId="5C5458D5"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GA</w:t>
            </w:r>
            <w:r w:rsidRPr="0089083F">
              <w:rPr>
                <w:rFonts w:ascii="Times New Roman" w:hAnsi="Times New Roman" w:cs="Times New Roman"/>
                <w:sz w:val="20"/>
                <w:szCs w:val="20"/>
                <w:vertAlign w:val="subscript"/>
              </w:rPr>
              <w:t xml:space="preserve">3 </w:t>
            </w:r>
            <w:r w:rsidRPr="0089083F">
              <w:rPr>
                <w:rFonts w:ascii="Times New Roman" w:hAnsi="Times New Roman" w:cs="Times New Roman"/>
                <w:sz w:val="20"/>
                <w:szCs w:val="20"/>
              </w:rPr>
              <w:t>@75ppm</w:t>
            </w:r>
          </w:p>
        </w:tc>
        <w:tc>
          <w:tcPr>
            <w:tcW w:w="1319" w:type="dxa"/>
            <w:vAlign w:val="bottom"/>
          </w:tcPr>
          <w:p w14:paraId="0AA56092"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6.0</w:t>
            </w:r>
          </w:p>
        </w:tc>
        <w:tc>
          <w:tcPr>
            <w:tcW w:w="1319" w:type="dxa"/>
            <w:vAlign w:val="bottom"/>
          </w:tcPr>
          <w:p w14:paraId="05767F29"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43.8</w:t>
            </w:r>
          </w:p>
        </w:tc>
        <w:tc>
          <w:tcPr>
            <w:tcW w:w="1484" w:type="dxa"/>
            <w:vAlign w:val="bottom"/>
          </w:tcPr>
          <w:p w14:paraId="2DF8EB43"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3.88</w:t>
            </w:r>
          </w:p>
        </w:tc>
        <w:tc>
          <w:tcPr>
            <w:tcW w:w="1424" w:type="dxa"/>
            <w:vAlign w:val="bottom"/>
          </w:tcPr>
          <w:p w14:paraId="416638FD"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0.260</w:t>
            </w:r>
          </w:p>
        </w:tc>
        <w:tc>
          <w:tcPr>
            <w:tcW w:w="1320" w:type="dxa"/>
            <w:vAlign w:val="bottom"/>
          </w:tcPr>
          <w:p w14:paraId="09A51EFA"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13.0</w:t>
            </w:r>
          </w:p>
        </w:tc>
      </w:tr>
      <w:tr w:rsidR="00400877" w:rsidRPr="0089083F" w14:paraId="6B1F65A9" w14:textId="77777777" w:rsidTr="00400877">
        <w:trPr>
          <w:gridAfter w:val="1"/>
          <w:wAfter w:w="13" w:type="dxa"/>
          <w:trHeight w:val="20"/>
        </w:trPr>
        <w:tc>
          <w:tcPr>
            <w:tcW w:w="810" w:type="dxa"/>
          </w:tcPr>
          <w:p w14:paraId="4807DFEC"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2</w:t>
            </w:r>
          </w:p>
        </w:tc>
        <w:tc>
          <w:tcPr>
            <w:tcW w:w="2178" w:type="dxa"/>
            <w:noWrap/>
            <w:hideMark/>
          </w:tcPr>
          <w:p w14:paraId="71263F11"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GA</w:t>
            </w:r>
            <w:r w:rsidRPr="0089083F">
              <w:rPr>
                <w:rFonts w:ascii="Times New Roman" w:hAnsi="Times New Roman" w:cs="Times New Roman"/>
                <w:sz w:val="20"/>
                <w:szCs w:val="20"/>
                <w:vertAlign w:val="subscript"/>
              </w:rPr>
              <w:t>3</w:t>
            </w:r>
            <w:r w:rsidRPr="0089083F">
              <w:rPr>
                <w:rFonts w:ascii="Times New Roman" w:hAnsi="Times New Roman" w:cs="Times New Roman"/>
                <w:sz w:val="20"/>
                <w:szCs w:val="20"/>
              </w:rPr>
              <w:t xml:space="preserve"> @100ppm </w:t>
            </w:r>
          </w:p>
        </w:tc>
        <w:tc>
          <w:tcPr>
            <w:tcW w:w="1319" w:type="dxa"/>
            <w:vAlign w:val="bottom"/>
          </w:tcPr>
          <w:p w14:paraId="5144E2E1"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6.2</w:t>
            </w:r>
          </w:p>
        </w:tc>
        <w:tc>
          <w:tcPr>
            <w:tcW w:w="1319" w:type="dxa"/>
            <w:vAlign w:val="bottom"/>
          </w:tcPr>
          <w:p w14:paraId="5AC0C461"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46.5</w:t>
            </w:r>
          </w:p>
        </w:tc>
        <w:tc>
          <w:tcPr>
            <w:tcW w:w="1484" w:type="dxa"/>
            <w:vAlign w:val="bottom"/>
          </w:tcPr>
          <w:p w14:paraId="303A93A2"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4.21</w:t>
            </w:r>
          </w:p>
        </w:tc>
        <w:tc>
          <w:tcPr>
            <w:tcW w:w="1424" w:type="dxa"/>
            <w:vAlign w:val="bottom"/>
          </w:tcPr>
          <w:p w14:paraId="523E71E3"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0.282</w:t>
            </w:r>
          </w:p>
        </w:tc>
        <w:tc>
          <w:tcPr>
            <w:tcW w:w="1320" w:type="dxa"/>
            <w:vAlign w:val="bottom"/>
          </w:tcPr>
          <w:p w14:paraId="40A3E89B"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14.1</w:t>
            </w:r>
          </w:p>
        </w:tc>
      </w:tr>
      <w:tr w:rsidR="00400877" w:rsidRPr="0089083F" w14:paraId="3861009B" w14:textId="77777777" w:rsidTr="00400877">
        <w:trPr>
          <w:gridAfter w:val="1"/>
          <w:wAfter w:w="13" w:type="dxa"/>
          <w:trHeight w:val="20"/>
        </w:trPr>
        <w:tc>
          <w:tcPr>
            <w:tcW w:w="810" w:type="dxa"/>
          </w:tcPr>
          <w:p w14:paraId="2E8BFF0E"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3</w:t>
            </w:r>
          </w:p>
        </w:tc>
        <w:tc>
          <w:tcPr>
            <w:tcW w:w="2178" w:type="dxa"/>
            <w:noWrap/>
            <w:hideMark/>
          </w:tcPr>
          <w:p w14:paraId="4BC47CE6"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GA</w:t>
            </w:r>
            <w:r w:rsidRPr="0089083F">
              <w:rPr>
                <w:rFonts w:ascii="Times New Roman" w:hAnsi="Times New Roman" w:cs="Times New Roman"/>
                <w:sz w:val="20"/>
                <w:szCs w:val="20"/>
                <w:vertAlign w:val="subscript"/>
              </w:rPr>
              <w:t xml:space="preserve">3 </w:t>
            </w:r>
            <w:r w:rsidRPr="0089083F">
              <w:rPr>
                <w:rFonts w:ascii="Times New Roman" w:hAnsi="Times New Roman" w:cs="Times New Roman"/>
                <w:sz w:val="20"/>
                <w:szCs w:val="20"/>
              </w:rPr>
              <w:t>@150ppm</w:t>
            </w:r>
            <w:r w:rsidRPr="0089083F">
              <w:rPr>
                <w:rFonts w:ascii="Times New Roman" w:hAnsi="Times New Roman" w:cs="Times New Roman"/>
                <w:sz w:val="20"/>
                <w:szCs w:val="20"/>
                <w:vertAlign w:val="subscript"/>
              </w:rPr>
              <w:t xml:space="preserve"> </w:t>
            </w:r>
          </w:p>
        </w:tc>
        <w:tc>
          <w:tcPr>
            <w:tcW w:w="1319" w:type="dxa"/>
            <w:vAlign w:val="bottom"/>
          </w:tcPr>
          <w:p w14:paraId="12D3157A"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6.6</w:t>
            </w:r>
          </w:p>
        </w:tc>
        <w:tc>
          <w:tcPr>
            <w:tcW w:w="1319" w:type="dxa"/>
            <w:vAlign w:val="bottom"/>
          </w:tcPr>
          <w:p w14:paraId="46EBAD81"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52.8</w:t>
            </w:r>
          </w:p>
        </w:tc>
        <w:tc>
          <w:tcPr>
            <w:tcW w:w="1484" w:type="dxa"/>
            <w:vAlign w:val="bottom"/>
          </w:tcPr>
          <w:p w14:paraId="5A6C12F1"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4.88</w:t>
            </w:r>
          </w:p>
        </w:tc>
        <w:tc>
          <w:tcPr>
            <w:tcW w:w="1424" w:type="dxa"/>
            <w:vAlign w:val="bottom"/>
          </w:tcPr>
          <w:p w14:paraId="7F1F82A9"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0.327</w:t>
            </w:r>
          </w:p>
        </w:tc>
        <w:tc>
          <w:tcPr>
            <w:tcW w:w="1320" w:type="dxa"/>
            <w:vAlign w:val="bottom"/>
          </w:tcPr>
          <w:p w14:paraId="76E488CC"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16.3</w:t>
            </w:r>
          </w:p>
        </w:tc>
      </w:tr>
      <w:tr w:rsidR="00400877" w:rsidRPr="0089083F" w14:paraId="6A306BA6" w14:textId="77777777" w:rsidTr="00400877">
        <w:trPr>
          <w:gridAfter w:val="1"/>
          <w:wAfter w:w="13" w:type="dxa"/>
          <w:trHeight w:val="20"/>
        </w:trPr>
        <w:tc>
          <w:tcPr>
            <w:tcW w:w="810" w:type="dxa"/>
          </w:tcPr>
          <w:p w14:paraId="7C6115F1"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4</w:t>
            </w:r>
          </w:p>
        </w:tc>
        <w:tc>
          <w:tcPr>
            <w:tcW w:w="2178" w:type="dxa"/>
            <w:noWrap/>
            <w:hideMark/>
          </w:tcPr>
          <w:p w14:paraId="3393C460"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NAA @ 75ppm</w:t>
            </w:r>
          </w:p>
        </w:tc>
        <w:tc>
          <w:tcPr>
            <w:tcW w:w="1319" w:type="dxa"/>
            <w:vAlign w:val="bottom"/>
          </w:tcPr>
          <w:p w14:paraId="4E4F94F3"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5.2</w:t>
            </w:r>
          </w:p>
        </w:tc>
        <w:tc>
          <w:tcPr>
            <w:tcW w:w="1319" w:type="dxa"/>
            <w:vAlign w:val="bottom"/>
          </w:tcPr>
          <w:p w14:paraId="5E12105B"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30.2</w:t>
            </w:r>
          </w:p>
        </w:tc>
        <w:tc>
          <w:tcPr>
            <w:tcW w:w="1484" w:type="dxa"/>
            <w:vAlign w:val="bottom"/>
          </w:tcPr>
          <w:p w14:paraId="760A6A57"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2.54</w:t>
            </w:r>
          </w:p>
        </w:tc>
        <w:tc>
          <w:tcPr>
            <w:tcW w:w="1424" w:type="dxa"/>
            <w:vAlign w:val="bottom"/>
          </w:tcPr>
          <w:p w14:paraId="089E9268"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0.170</w:t>
            </w:r>
          </w:p>
        </w:tc>
        <w:tc>
          <w:tcPr>
            <w:tcW w:w="1320" w:type="dxa"/>
            <w:vAlign w:val="bottom"/>
          </w:tcPr>
          <w:p w14:paraId="46634A91"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8.5</w:t>
            </w:r>
          </w:p>
        </w:tc>
      </w:tr>
      <w:tr w:rsidR="00400877" w:rsidRPr="0089083F" w14:paraId="1BCA7E5F" w14:textId="77777777" w:rsidTr="00400877">
        <w:trPr>
          <w:gridAfter w:val="1"/>
          <w:wAfter w:w="13" w:type="dxa"/>
          <w:trHeight w:val="20"/>
        </w:trPr>
        <w:tc>
          <w:tcPr>
            <w:tcW w:w="810" w:type="dxa"/>
          </w:tcPr>
          <w:p w14:paraId="5E9EAA60"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5</w:t>
            </w:r>
          </w:p>
        </w:tc>
        <w:tc>
          <w:tcPr>
            <w:tcW w:w="2178" w:type="dxa"/>
            <w:noWrap/>
            <w:hideMark/>
          </w:tcPr>
          <w:p w14:paraId="07FB145F"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NAA @ 100ppm</w:t>
            </w:r>
          </w:p>
        </w:tc>
        <w:tc>
          <w:tcPr>
            <w:tcW w:w="1319" w:type="dxa"/>
            <w:vAlign w:val="bottom"/>
          </w:tcPr>
          <w:p w14:paraId="02FA2FF7"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5.9</w:t>
            </w:r>
          </w:p>
        </w:tc>
        <w:tc>
          <w:tcPr>
            <w:tcW w:w="1319" w:type="dxa"/>
            <w:vAlign w:val="bottom"/>
          </w:tcPr>
          <w:p w14:paraId="530EB7C6"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41.3</w:t>
            </w:r>
          </w:p>
        </w:tc>
        <w:tc>
          <w:tcPr>
            <w:tcW w:w="1484" w:type="dxa"/>
            <w:vAlign w:val="bottom"/>
          </w:tcPr>
          <w:p w14:paraId="76AD04BD"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3.54</w:t>
            </w:r>
          </w:p>
        </w:tc>
        <w:tc>
          <w:tcPr>
            <w:tcW w:w="1424" w:type="dxa"/>
            <w:vAlign w:val="bottom"/>
          </w:tcPr>
          <w:p w14:paraId="669BC763"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0.237</w:t>
            </w:r>
          </w:p>
        </w:tc>
        <w:tc>
          <w:tcPr>
            <w:tcW w:w="1320" w:type="dxa"/>
            <w:vAlign w:val="bottom"/>
          </w:tcPr>
          <w:p w14:paraId="013CFD35"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11.9</w:t>
            </w:r>
          </w:p>
        </w:tc>
      </w:tr>
      <w:tr w:rsidR="00400877" w:rsidRPr="0089083F" w14:paraId="57CEA325" w14:textId="77777777" w:rsidTr="00400877">
        <w:trPr>
          <w:gridAfter w:val="1"/>
          <w:wAfter w:w="13" w:type="dxa"/>
          <w:trHeight w:val="20"/>
        </w:trPr>
        <w:tc>
          <w:tcPr>
            <w:tcW w:w="810" w:type="dxa"/>
          </w:tcPr>
          <w:p w14:paraId="425ECB1E"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6</w:t>
            </w:r>
          </w:p>
        </w:tc>
        <w:tc>
          <w:tcPr>
            <w:tcW w:w="2178" w:type="dxa"/>
            <w:noWrap/>
            <w:hideMark/>
          </w:tcPr>
          <w:p w14:paraId="49A3239D"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NAA @ 150ppm</w:t>
            </w:r>
          </w:p>
        </w:tc>
        <w:tc>
          <w:tcPr>
            <w:tcW w:w="1319" w:type="dxa"/>
            <w:vAlign w:val="bottom"/>
          </w:tcPr>
          <w:p w14:paraId="3D02D901"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6.4</w:t>
            </w:r>
          </w:p>
        </w:tc>
        <w:tc>
          <w:tcPr>
            <w:tcW w:w="1319" w:type="dxa"/>
            <w:vAlign w:val="bottom"/>
          </w:tcPr>
          <w:p w14:paraId="314BCD7C"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49.9</w:t>
            </w:r>
          </w:p>
        </w:tc>
        <w:tc>
          <w:tcPr>
            <w:tcW w:w="1484" w:type="dxa"/>
            <w:vAlign w:val="bottom"/>
          </w:tcPr>
          <w:p w14:paraId="4416EAE2"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4.54</w:t>
            </w:r>
          </w:p>
        </w:tc>
        <w:tc>
          <w:tcPr>
            <w:tcW w:w="1424" w:type="dxa"/>
            <w:vAlign w:val="bottom"/>
          </w:tcPr>
          <w:p w14:paraId="3E3DBBF7"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0.304</w:t>
            </w:r>
          </w:p>
        </w:tc>
        <w:tc>
          <w:tcPr>
            <w:tcW w:w="1320" w:type="dxa"/>
            <w:vAlign w:val="bottom"/>
          </w:tcPr>
          <w:p w14:paraId="6160C0BB"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15.2</w:t>
            </w:r>
          </w:p>
        </w:tc>
      </w:tr>
      <w:tr w:rsidR="00400877" w:rsidRPr="0089083F" w14:paraId="2F11AD88" w14:textId="77777777" w:rsidTr="00400877">
        <w:trPr>
          <w:gridAfter w:val="1"/>
          <w:wAfter w:w="13" w:type="dxa"/>
          <w:trHeight w:val="20"/>
        </w:trPr>
        <w:tc>
          <w:tcPr>
            <w:tcW w:w="810" w:type="dxa"/>
          </w:tcPr>
          <w:p w14:paraId="2D559AC9" w14:textId="77777777" w:rsidR="00400877" w:rsidRPr="0089083F" w:rsidRDefault="00400877" w:rsidP="00AD1F1A">
            <w:pPr>
              <w:spacing w:line="276" w:lineRule="auto"/>
              <w:jc w:val="center"/>
              <w:rPr>
                <w:rFonts w:ascii="Times New Roman" w:hAnsi="Times New Roman" w:cs="Times New Roman"/>
                <w:sz w:val="20"/>
                <w:szCs w:val="20"/>
                <w:lang w:val="en-IN"/>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7</w:t>
            </w:r>
          </w:p>
        </w:tc>
        <w:tc>
          <w:tcPr>
            <w:tcW w:w="2178" w:type="dxa"/>
            <w:noWrap/>
            <w:hideMark/>
          </w:tcPr>
          <w:p w14:paraId="481FCA6A"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lang w:val="en-IN"/>
              </w:rPr>
              <w:t>Thiourea @ 750 ppm</w:t>
            </w:r>
          </w:p>
        </w:tc>
        <w:tc>
          <w:tcPr>
            <w:tcW w:w="1319" w:type="dxa"/>
            <w:vAlign w:val="bottom"/>
          </w:tcPr>
          <w:p w14:paraId="085344F4"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5.0</w:t>
            </w:r>
          </w:p>
        </w:tc>
        <w:tc>
          <w:tcPr>
            <w:tcW w:w="1319" w:type="dxa"/>
            <w:vAlign w:val="bottom"/>
          </w:tcPr>
          <w:p w14:paraId="7D890A19"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27.0</w:t>
            </w:r>
          </w:p>
        </w:tc>
        <w:tc>
          <w:tcPr>
            <w:tcW w:w="1484" w:type="dxa"/>
            <w:vAlign w:val="bottom"/>
          </w:tcPr>
          <w:p w14:paraId="0D554989"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2.21</w:t>
            </w:r>
          </w:p>
        </w:tc>
        <w:tc>
          <w:tcPr>
            <w:tcW w:w="1424" w:type="dxa"/>
            <w:vAlign w:val="bottom"/>
          </w:tcPr>
          <w:p w14:paraId="1BF2C857"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0.148</w:t>
            </w:r>
          </w:p>
        </w:tc>
        <w:tc>
          <w:tcPr>
            <w:tcW w:w="1320" w:type="dxa"/>
            <w:vAlign w:val="bottom"/>
          </w:tcPr>
          <w:p w14:paraId="4BFC7497"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7.4</w:t>
            </w:r>
          </w:p>
        </w:tc>
      </w:tr>
      <w:tr w:rsidR="00400877" w:rsidRPr="0089083F" w14:paraId="542E774B" w14:textId="77777777" w:rsidTr="00400877">
        <w:trPr>
          <w:gridAfter w:val="1"/>
          <w:wAfter w:w="13" w:type="dxa"/>
          <w:trHeight w:val="20"/>
        </w:trPr>
        <w:tc>
          <w:tcPr>
            <w:tcW w:w="810" w:type="dxa"/>
          </w:tcPr>
          <w:p w14:paraId="543B0ABA" w14:textId="77777777" w:rsidR="00400877" w:rsidRPr="0089083F" w:rsidRDefault="00400877" w:rsidP="00AD1F1A">
            <w:pPr>
              <w:spacing w:line="276" w:lineRule="auto"/>
              <w:jc w:val="center"/>
              <w:rPr>
                <w:rFonts w:ascii="Times New Roman" w:hAnsi="Times New Roman" w:cs="Times New Roman"/>
                <w:sz w:val="20"/>
                <w:szCs w:val="20"/>
                <w:lang w:val="en-IN"/>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8</w:t>
            </w:r>
          </w:p>
        </w:tc>
        <w:tc>
          <w:tcPr>
            <w:tcW w:w="2178" w:type="dxa"/>
            <w:noWrap/>
            <w:hideMark/>
          </w:tcPr>
          <w:p w14:paraId="781776FB"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lang w:val="en-IN"/>
              </w:rPr>
              <w:t>Thiourea @ 1,000 ppm</w:t>
            </w:r>
          </w:p>
        </w:tc>
        <w:tc>
          <w:tcPr>
            <w:tcW w:w="1319" w:type="dxa"/>
            <w:vAlign w:val="bottom"/>
          </w:tcPr>
          <w:p w14:paraId="24370F3B"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5.5</w:t>
            </w:r>
          </w:p>
        </w:tc>
        <w:tc>
          <w:tcPr>
            <w:tcW w:w="1319" w:type="dxa"/>
            <w:vAlign w:val="bottom"/>
          </w:tcPr>
          <w:p w14:paraId="6F501702"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35.8</w:t>
            </w:r>
          </w:p>
        </w:tc>
        <w:tc>
          <w:tcPr>
            <w:tcW w:w="1484" w:type="dxa"/>
            <w:vAlign w:val="bottom"/>
          </w:tcPr>
          <w:p w14:paraId="6E8F99FD"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2.87</w:t>
            </w:r>
          </w:p>
        </w:tc>
        <w:tc>
          <w:tcPr>
            <w:tcW w:w="1424" w:type="dxa"/>
            <w:vAlign w:val="bottom"/>
          </w:tcPr>
          <w:p w14:paraId="16137F44"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0.193</w:t>
            </w:r>
          </w:p>
        </w:tc>
        <w:tc>
          <w:tcPr>
            <w:tcW w:w="1320" w:type="dxa"/>
            <w:vAlign w:val="bottom"/>
          </w:tcPr>
          <w:p w14:paraId="05060D07"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9.6</w:t>
            </w:r>
          </w:p>
        </w:tc>
      </w:tr>
      <w:tr w:rsidR="00400877" w:rsidRPr="0089083F" w14:paraId="1871B8D6" w14:textId="77777777" w:rsidTr="00400877">
        <w:trPr>
          <w:gridAfter w:val="1"/>
          <w:wAfter w:w="13" w:type="dxa"/>
          <w:trHeight w:val="20"/>
        </w:trPr>
        <w:tc>
          <w:tcPr>
            <w:tcW w:w="810" w:type="dxa"/>
          </w:tcPr>
          <w:p w14:paraId="15A36977" w14:textId="77777777" w:rsidR="00400877" w:rsidRPr="0089083F" w:rsidRDefault="00400877" w:rsidP="00AD1F1A">
            <w:pPr>
              <w:spacing w:line="276" w:lineRule="auto"/>
              <w:jc w:val="center"/>
              <w:rPr>
                <w:rFonts w:ascii="Times New Roman" w:hAnsi="Times New Roman" w:cs="Times New Roman"/>
                <w:sz w:val="20"/>
                <w:szCs w:val="20"/>
                <w:lang w:val="en-IN"/>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9</w:t>
            </w:r>
          </w:p>
        </w:tc>
        <w:tc>
          <w:tcPr>
            <w:tcW w:w="2178" w:type="dxa"/>
            <w:noWrap/>
            <w:hideMark/>
          </w:tcPr>
          <w:p w14:paraId="3911BF51"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lang w:val="en-IN"/>
              </w:rPr>
              <w:t>Thiourea @ 1,250 ppm</w:t>
            </w:r>
          </w:p>
        </w:tc>
        <w:tc>
          <w:tcPr>
            <w:tcW w:w="1319" w:type="dxa"/>
            <w:vAlign w:val="bottom"/>
          </w:tcPr>
          <w:p w14:paraId="0FA2C54C"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5.7</w:t>
            </w:r>
          </w:p>
        </w:tc>
        <w:tc>
          <w:tcPr>
            <w:tcW w:w="1319" w:type="dxa"/>
            <w:vAlign w:val="bottom"/>
          </w:tcPr>
          <w:p w14:paraId="7277A7C8"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38.8</w:t>
            </w:r>
          </w:p>
        </w:tc>
        <w:tc>
          <w:tcPr>
            <w:tcW w:w="1484" w:type="dxa"/>
            <w:vAlign w:val="bottom"/>
          </w:tcPr>
          <w:p w14:paraId="736CA62E"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3.21</w:t>
            </w:r>
          </w:p>
        </w:tc>
        <w:tc>
          <w:tcPr>
            <w:tcW w:w="1424" w:type="dxa"/>
            <w:vAlign w:val="bottom"/>
          </w:tcPr>
          <w:p w14:paraId="2A301CBC"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0.215</w:t>
            </w:r>
          </w:p>
        </w:tc>
        <w:tc>
          <w:tcPr>
            <w:tcW w:w="1320" w:type="dxa"/>
            <w:vAlign w:val="bottom"/>
          </w:tcPr>
          <w:p w14:paraId="12CB330A"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10.7</w:t>
            </w:r>
          </w:p>
        </w:tc>
      </w:tr>
      <w:tr w:rsidR="00400877" w:rsidRPr="0089083F" w14:paraId="12C24045" w14:textId="77777777" w:rsidTr="00400877">
        <w:trPr>
          <w:gridAfter w:val="1"/>
          <w:wAfter w:w="13" w:type="dxa"/>
          <w:trHeight w:val="20"/>
        </w:trPr>
        <w:tc>
          <w:tcPr>
            <w:tcW w:w="810" w:type="dxa"/>
          </w:tcPr>
          <w:p w14:paraId="5DCCB80A"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p>
        </w:tc>
        <w:tc>
          <w:tcPr>
            <w:tcW w:w="2178" w:type="dxa"/>
            <w:noWrap/>
            <w:hideMark/>
          </w:tcPr>
          <w:p w14:paraId="11BD50B8"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proofErr w:type="spellStart"/>
            <w:r w:rsidRPr="0089083F">
              <w:rPr>
                <w:rFonts w:ascii="Times New Roman" w:eastAsia="Times New Roman" w:hAnsi="Times New Roman" w:cs="Times New Roman"/>
                <w:b/>
                <w:bCs/>
                <w:kern w:val="0"/>
                <w:sz w:val="20"/>
                <w:szCs w:val="20"/>
                <w14:ligatures w14:val="none"/>
              </w:rPr>
              <w:t>SEm</w:t>
            </w:r>
            <w:proofErr w:type="spellEnd"/>
            <w:r w:rsidRPr="0089083F">
              <w:rPr>
                <w:rFonts w:ascii="Times New Roman" w:eastAsia="Times New Roman" w:hAnsi="Times New Roman" w:cs="Times New Roman"/>
                <w:b/>
                <w:bCs/>
                <w:kern w:val="0"/>
                <w:sz w:val="20"/>
                <w:szCs w:val="20"/>
                <w14:ligatures w14:val="none"/>
              </w:rPr>
              <w:t>±</w:t>
            </w:r>
          </w:p>
        </w:tc>
        <w:tc>
          <w:tcPr>
            <w:tcW w:w="1319" w:type="dxa"/>
            <w:vAlign w:val="center"/>
          </w:tcPr>
          <w:p w14:paraId="57E03648"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0.10</w:t>
            </w:r>
          </w:p>
        </w:tc>
        <w:tc>
          <w:tcPr>
            <w:tcW w:w="1319" w:type="dxa"/>
            <w:vAlign w:val="center"/>
          </w:tcPr>
          <w:p w14:paraId="4F8F5F84"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1.32</w:t>
            </w:r>
          </w:p>
        </w:tc>
        <w:tc>
          <w:tcPr>
            <w:tcW w:w="1484" w:type="dxa"/>
            <w:vAlign w:val="center"/>
          </w:tcPr>
          <w:p w14:paraId="4A50325B"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0.36</w:t>
            </w:r>
          </w:p>
        </w:tc>
        <w:tc>
          <w:tcPr>
            <w:tcW w:w="1424" w:type="dxa"/>
            <w:vAlign w:val="center"/>
          </w:tcPr>
          <w:p w14:paraId="01A89A04"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0.02</w:t>
            </w:r>
          </w:p>
        </w:tc>
        <w:tc>
          <w:tcPr>
            <w:tcW w:w="1320" w:type="dxa"/>
            <w:vAlign w:val="center"/>
          </w:tcPr>
          <w:p w14:paraId="3C292D79"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0.39</w:t>
            </w:r>
          </w:p>
        </w:tc>
      </w:tr>
      <w:tr w:rsidR="00400877" w:rsidRPr="0089083F" w14:paraId="11635918" w14:textId="77777777" w:rsidTr="00400877">
        <w:trPr>
          <w:gridAfter w:val="1"/>
          <w:wAfter w:w="13" w:type="dxa"/>
          <w:trHeight w:val="20"/>
        </w:trPr>
        <w:tc>
          <w:tcPr>
            <w:tcW w:w="810" w:type="dxa"/>
          </w:tcPr>
          <w:p w14:paraId="412856AE"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p>
        </w:tc>
        <w:tc>
          <w:tcPr>
            <w:tcW w:w="2178" w:type="dxa"/>
            <w:noWrap/>
            <w:hideMark/>
          </w:tcPr>
          <w:p w14:paraId="43923338"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r w:rsidRPr="0089083F">
              <w:rPr>
                <w:rFonts w:ascii="Times New Roman" w:eastAsia="Times New Roman" w:hAnsi="Times New Roman" w:cs="Times New Roman"/>
                <w:b/>
                <w:bCs/>
                <w:kern w:val="0"/>
                <w:sz w:val="20"/>
                <w:szCs w:val="20"/>
                <w14:ligatures w14:val="none"/>
              </w:rPr>
              <w:t>CD at 5%</w:t>
            </w:r>
          </w:p>
        </w:tc>
        <w:tc>
          <w:tcPr>
            <w:tcW w:w="1319" w:type="dxa"/>
            <w:vAlign w:val="center"/>
          </w:tcPr>
          <w:p w14:paraId="210F092A"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0.30</w:t>
            </w:r>
          </w:p>
        </w:tc>
        <w:tc>
          <w:tcPr>
            <w:tcW w:w="1319" w:type="dxa"/>
            <w:vAlign w:val="center"/>
          </w:tcPr>
          <w:p w14:paraId="58DF60F4"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3.80</w:t>
            </w:r>
          </w:p>
        </w:tc>
        <w:tc>
          <w:tcPr>
            <w:tcW w:w="1484" w:type="dxa"/>
            <w:vAlign w:val="center"/>
          </w:tcPr>
          <w:p w14:paraId="0C976289"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1.03</w:t>
            </w:r>
          </w:p>
        </w:tc>
        <w:tc>
          <w:tcPr>
            <w:tcW w:w="1424" w:type="dxa"/>
            <w:vAlign w:val="center"/>
          </w:tcPr>
          <w:p w14:paraId="26ABD8D8"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0.06</w:t>
            </w:r>
          </w:p>
        </w:tc>
        <w:tc>
          <w:tcPr>
            <w:tcW w:w="1320" w:type="dxa"/>
            <w:vAlign w:val="center"/>
          </w:tcPr>
          <w:p w14:paraId="29AA9D5A"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1.12</w:t>
            </w:r>
          </w:p>
        </w:tc>
      </w:tr>
    </w:tbl>
    <w:p w14:paraId="337BC566" w14:textId="77777777" w:rsidR="00400877" w:rsidRPr="00640F63" w:rsidRDefault="00400877" w:rsidP="00640F63">
      <w:pPr>
        <w:spacing w:after="0" w:line="360" w:lineRule="auto"/>
        <w:ind w:firstLine="720"/>
        <w:jc w:val="both"/>
        <w:rPr>
          <w:rFonts w:ascii="Times New Roman" w:hAnsi="Times New Roman" w:cs="Times New Roman"/>
        </w:rPr>
      </w:pPr>
    </w:p>
    <w:p w14:paraId="5D408CF1"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t>4. Conclusion</w:t>
      </w:r>
    </w:p>
    <w:p w14:paraId="14AA88B8" w14:textId="07C294A4" w:rsidR="00BB5163" w:rsidRDefault="006575D7" w:rsidP="006575D7">
      <w:pPr>
        <w:spacing w:after="0" w:line="360" w:lineRule="auto"/>
        <w:ind w:firstLine="720"/>
        <w:jc w:val="both"/>
        <w:rPr>
          <w:rFonts w:ascii="Times New Roman" w:hAnsi="Times New Roman" w:cs="Times New Roman"/>
        </w:rPr>
      </w:pPr>
      <w:r w:rsidRPr="006575D7">
        <w:rPr>
          <w:rFonts w:ascii="Times New Roman" w:hAnsi="Times New Roman" w:cs="Times New Roman"/>
        </w:rPr>
        <w:t>The present investigation concluded that seed soaking with Gibberellic Acid (GA₃) @ 150 ppm for 8 hours proved to be the most effective treatment for improving growth and yield performance in coriander. The treatment significantly enhanced germination percentage, reduced the time required for germination and flowering, and promoted better vegetative growth in terms of plant height and branching. It also improved reproductive and yield parameters, including number of umbels, seeds per umbel, seed yield per plant, seed yield per plot, seed yield per hectare, and test weight. The maximum seed yield of 16.3 q ha⁻¹ was recorded under GA₃ @ 150 ppm, representing about 158 per cent increase over the control treatment. Among the other treatments, NAA @ 150 ppm also showed promising results and may be considered a suitable alternative for improving coriander productivity under the plains of Chhattisgarh.</w:t>
      </w:r>
    </w:p>
    <w:p w14:paraId="24B5E039" w14:textId="77777777" w:rsidR="00E02C67" w:rsidRPr="00BB5163" w:rsidRDefault="00E02C67" w:rsidP="00B755F5">
      <w:pPr>
        <w:spacing w:after="0" w:line="360" w:lineRule="auto"/>
        <w:jc w:val="both"/>
        <w:rPr>
          <w:rFonts w:ascii="Times New Roman" w:hAnsi="Times New Roman" w:cs="Times New Roman"/>
        </w:rPr>
      </w:pPr>
    </w:p>
    <w:p w14:paraId="6D4BA600"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t>5. References</w:t>
      </w:r>
    </w:p>
    <w:p w14:paraId="6836D7CB" w14:textId="77777777" w:rsidR="00E02C67" w:rsidRPr="00DC66F2" w:rsidRDefault="00E02C67" w:rsidP="00E02C67">
      <w:pPr>
        <w:pStyle w:val="ListParagraph"/>
        <w:numPr>
          <w:ilvl w:val="0"/>
          <w:numId w:val="6"/>
        </w:numPr>
        <w:spacing w:after="0" w:line="360" w:lineRule="auto"/>
        <w:jc w:val="both"/>
        <w:rPr>
          <w:rFonts w:ascii="Times New Roman" w:hAnsi="Times New Roman" w:cs="Times New Roman"/>
        </w:rPr>
      </w:pPr>
      <w:r w:rsidRPr="00DC66F2">
        <w:rPr>
          <w:rFonts w:ascii="Times New Roman" w:hAnsi="Times New Roman" w:cs="Times New Roman"/>
        </w:rPr>
        <w:lastRenderedPageBreak/>
        <w:t>Ahmed, R., Sharma, P., &amp; Verma, S. (2023). Effect of plant growth regulators on growth and yield of coriander (</w:t>
      </w:r>
      <w:r w:rsidRPr="00DC66F2">
        <w:rPr>
          <w:rFonts w:ascii="Times New Roman" w:hAnsi="Times New Roman" w:cs="Times New Roman"/>
          <w:i/>
          <w:iCs/>
        </w:rPr>
        <w:t>Coriandrum sativum</w:t>
      </w:r>
      <w:r w:rsidRPr="00DC66F2">
        <w:rPr>
          <w:rFonts w:ascii="Times New Roman" w:hAnsi="Times New Roman" w:cs="Times New Roman"/>
        </w:rPr>
        <w:t xml:space="preserve"> L.). </w:t>
      </w:r>
      <w:r w:rsidRPr="00DC66F2">
        <w:rPr>
          <w:rFonts w:ascii="Times New Roman" w:hAnsi="Times New Roman" w:cs="Times New Roman"/>
          <w:i/>
          <w:iCs/>
        </w:rPr>
        <w:t>International Journal of Scientific Advances and Research</w:t>
      </w:r>
      <w:r w:rsidRPr="00DC66F2">
        <w:rPr>
          <w:rFonts w:ascii="Times New Roman" w:hAnsi="Times New Roman" w:cs="Times New Roman"/>
        </w:rPr>
        <w:t>.</w:t>
      </w:r>
    </w:p>
    <w:p w14:paraId="1B017199" w14:textId="77777777" w:rsidR="00E02C67" w:rsidRPr="00597533" w:rsidRDefault="00E02C67" w:rsidP="00E02C67">
      <w:pPr>
        <w:numPr>
          <w:ilvl w:val="0"/>
          <w:numId w:val="6"/>
        </w:numPr>
        <w:spacing w:after="0" w:line="360" w:lineRule="auto"/>
        <w:jc w:val="both"/>
        <w:rPr>
          <w:rFonts w:ascii="Times New Roman" w:hAnsi="Times New Roman" w:cs="Times New Roman"/>
        </w:rPr>
      </w:pPr>
      <w:r w:rsidRPr="00597533">
        <w:rPr>
          <w:rFonts w:ascii="Times New Roman" w:hAnsi="Times New Roman" w:cs="Times New Roman"/>
        </w:rPr>
        <w:t xml:space="preserve">Badgujar, C.D. and </w:t>
      </w:r>
      <w:proofErr w:type="spellStart"/>
      <w:r w:rsidRPr="00597533">
        <w:rPr>
          <w:rFonts w:ascii="Times New Roman" w:hAnsi="Times New Roman" w:cs="Times New Roman"/>
        </w:rPr>
        <w:t>Warhal</w:t>
      </w:r>
      <w:proofErr w:type="spellEnd"/>
      <w:r w:rsidRPr="00597533">
        <w:rPr>
          <w:rFonts w:ascii="Times New Roman" w:hAnsi="Times New Roman" w:cs="Times New Roman"/>
        </w:rPr>
        <w:t xml:space="preserve">, K.N. (1988). Effect of seed soaking and wrapping on growth and yield of coriander. </w:t>
      </w:r>
      <w:r w:rsidRPr="00597533">
        <w:rPr>
          <w:rFonts w:ascii="Times New Roman" w:hAnsi="Times New Roman" w:cs="Times New Roman"/>
          <w:i/>
          <w:iCs/>
        </w:rPr>
        <w:t>Journal of Maharashtra Agricultural University</w:t>
      </w:r>
      <w:r w:rsidRPr="00597533">
        <w:rPr>
          <w:rFonts w:ascii="Times New Roman" w:hAnsi="Times New Roman" w:cs="Times New Roman"/>
        </w:rPr>
        <w:t xml:space="preserve">, 13(3): 344-365. </w:t>
      </w:r>
    </w:p>
    <w:p w14:paraId="216FAECF" w14:textId="77777777" w:rsidR="00E02C67" w:rsidRPr="00597533" w:rsidRDefault="00E02C67" w:rsidP="00E02C67">
      <w:pPr>
        <w:numPr>
          <w:ilvl w:val="0"/>
          <w:numId w:val="6"/>
        </w:numPr>
        <w:spacing w:after="0" w:line="360" w:lineRule="auto"/>
        <w:jc w:val="both"/>
        <w:rPr>
          <w:rFonts w:ascii="Times New Roman" w:hAnsi="Times New Roman" w:cs="Times New Roman"/>
        </w:rPr>
      </w:pPr>
      <w:r w:rsidRPr="00597533">
        <w:rPr>
          <w:rFonts w:ascii="Times New Roman" w:hAnsi="Times New Roman" w:cs="Times New Roman"/>
        </w:rPr>
        <w:t>Haokip, C.M., Sharangi, A.B., Debbarma, K., Devi, A.K.R. and Karthik, C.S. (2016). Role of plant growth regulators on the growth and yield of coriander (</w:t>
      </w:r>
      <w:r w:rsidRPr="00597533">
        <w:rPr>
          <w:rFonts w:ascii="Times New Roman" w:hAnsi="Times New Roman" w:cs="Times New Roman"/>
          <w:i/>
          <w:iCs/>
        </w:rPr>
        <w:t>Coriandrum sativum</w:t>
      </w:r>
      <w:r w:rsidRPr="00597533">
        <w:rPr>
          <w:rFonts w:ascii="Times New Roman" w:hAnsi="Times New Roman" w:cs="Times New Roman"/>
        </w:rPr>
        <w:t xml:space="preserve"> L.). </w:t>
      </w:r>
      <w:r w:rsidRPr="00597533">
        <w:rPr>
          <w:rFonts w:ascii="Times New Roman" w:hAnsi="Times New Roman" w:cs="Times New Roman"/>
          <w:i/>
          <w:iCs/>
        </w:rPr>
        <w:t>Journal of Crop and Weed</w:t>
      </w:r>
      <w:r w:rsidRPr="00597533">
        <w:rPr>
          <w:rFonts w:ascii="Times New Roman" w:hAnsi="Times New Roman" w:cs="Times New Roman"/>
        </w:rPr>
        <w:t>, 12(3): 33-35.</w:t>
      </w:r>
    </w:p>
    <w:p w14:paraId="549205D4" w14:textId="77777777" w:rsidR="00E02C67" w:rsidRPr="00597533" w:rsidRDefault="00E02C67" w:rsidP="00E02C67">
      <w:pPr>
        <w:numPr>
          <w:ilvl w:val="0"/>
          <w:numId w:val="6"/>
        </w:numPr>
        <w:spacing w:after="0" w:line="360" w:lineRule="auto"/>
        <w:jc w:val="both"/>
        <w:rPr>
          <w:rFonts w:ascii="Times New Roman" w:hAnsi="Times New Roman" w:cs="Times New Roman"/>
        </w:rPr>
      </w:pPr>
      <w:r w:rsidRPr="00597533">
        <w:rPr>
          <w:rFonts w:ascii="Times New Roman" w:hAnsi="Times New Roman" w:cs="Times New Roman"/>
        </w:rPr>
        <w:t xml:space="preserve">Ipek, A., Kaya, M.D. and Gurbuz, B. (2008). Effect of seed age and GA₃ application on germination of fenugreek and cumin seeds. </w:t>
      </w:r>
      <w:r w:rsidRPr="00597533">
        <w:rPr>
          <w:rFonts w:ascii="Times New Roman" w:hAnsi="Times New Roman" w:cs="Times New Roman"/>
          <w:i/>
          <w:iCs/>
        </w:rPr>
        <w:t xml:space="preserve">Tarim </w:t>
      </w:r>
      <w:proofErr w:type="spellStart"/>
      <w:r w:rsidRPr="00597533">
        <w:rPr>
          <w:rFonts w:ascii="Times New Roman" w:hAnsi="Times New Roman" w:cs="Times New Roman"/>
          <w:i/>
          <w:iCs/>
        </w:rPr>
        <w:t>Bilimleri</w:t>
      </w:r>
      <w:proofErr w:type="spellEnd"/>
      <w:r w:rsidRPr="00597533">
        <w:rPr>
          <w:rFonts w:ascii="Times New Roman" w:hAnsi="Times New Roman" w:cs="Times New Roman"/>
          <w:i/>
          <w:iCs/>
        </w:rPr>
        <w:t xml:space="preserve"> Dergisi</w:t>
      </w:r>
      <w:r w:rsidRPr="00597533">
        <w:rPr>
          <w:rFonts w:ascii="Times New Roman" w:hAnsi="Times New Roman" w:cs="Times New Roman"/>
        </w:rPr>
        <w:t xml:space="preserve">, 14(1): 57-61. </w:t>
      </w:r>
    </w:p>
    <w:p w14:paraId="00F66C90" w14:textId="77777777" w:rsidR="00E02C67" w:rsidRPr="00597533" w:rsidRDefault="00E02C67" w:rsidP="00E02C67">
      <w:pPr>
        <w:numPr>
          <w:ilvl w:val="0"/>
          <w:numId w:val="6"/>
        </w:numPr>
        <w:spacing w:after="0" w:line="360" w:lineRule="auto"/>
        <w:jc w:val="both"/>
        <w:rPr>
          <w:rFonts w:ascii="Times New Roman" w:hAnsi="Times New Roman" w:cs="Times New Roman"/>
        </w:rPr>
      </w:pPr>
      <w:r w:rsidRPr="00597533">
        <w:rPr>
          <w:rFonts w:ascii="Times New Roman" w:hAnsi="Times New Roman" w:cs="Times New Roman"/>
        </w:rPr>
        <w:t xml:space="preserve">Kumar, S. (2017). </w:t>
      </w:r>
      <w:r w:rsidRPr="00597533">
        <w:rPr>
          <w:rFonts w:ascii="Times New Roman" w:hAnsi="Times New Roman" w:cs="Times New Roman"/>
          <w:i/>
          <w:iCs/>
        </w:rPr>
        <w:t>Effect of Gibberellic Acid on Seed Production of Coriander (Coriandrum sativum L.)</w:t>
      </w:r>
      <w:r w:rsidRPr="00597533">
        <w:rPr>
          <w:rFonts w:ascii="Times New Roman" w:hAnsi="Times New Roman" w:cs="Times New Roman"/>
        </w:rPr>
        <w:t xml:space="preserve">. M.Sc. Thesis, CCS Haryana Agricultural University, Hisar. </w:t>
      </w:r>
    </w:p>
    <w:p w14:paraId="08AF7BED" w14:textId="77777777" w:rsidR="00E02C67" w:rsidRPr="00597533" w:rsidRDefault="00E02C67" w:rsidP="00E02C67">
      <w:pPr>
        <w:numPr>
          <w:ilvl w:val="0"/>
          <w:numId w:val="6"/>
        </w:numPr>
        <w:spacing w:after="0" w:line="360" w:lineRule="auto"/>
        <w:jc w:val="both"/>
        <w:rPr>
          <w:rFonts w:ascii="Times New Roman" w:hAnsi="Times New Roman" w:cs="Times New Roman"/>
        </w:rPr>
      </w:pPr>
      <w:r w:rsidRPr="00597533">
        <w:rPr>
          <w:rFonts w:ascii="Times New Roman" w:hAnsi="Times New Roman" w:cs="Times New Roman"/>
        </w:rPr>
        <w:t xml:space="preserve">Meena, S.S., Sen, N.L. and Malhotra, S.K. (2006). Influence of sowing date, nitrogen and plant growth regulators on growth and yield of coriander. </w:t>
      </w:r>
      <w:r w:rsidRPr="00597533">
        <w:rPr>
          <w:rFonts w:ascii="Times New Roman" w:hAnsi="Times New Roman" w:cs="Times New Roman"/>
          <w:i/>
          <w:iCs/>
        </w:rPr>
        <w:t>Journal of Spices and Aromatic Crops</w:t>
      </w:r>
      <w:r w:rsidRPr="00597533">
        <w:rPr>
          <w:rFonts w:ascii="Times New Roman" w:hAnsi="Times New Roman" w:cs="Times New Roman"/>
        </w:rPr>
        <w:t xml:space="preserve">, 15(2): 88-92. </w:t>
      </w:r>
    </w:p>
    <w:p w14:paraId="4F31DBA2" w14:textId="77777777" w:rsidR="00E02C67" w:rsidRPr="00DC66F2" w:rsidRDefault="00E02C67" w:rsidP="00E02C67">
      <w:pPr>
        <w:pStyle w:val="ListParagraph"/>
        <w:numPr>
          <w:ilvl w:val="0"/>
          <w:numId w:val="6"/>
        </w:numPr>
        <w:spacing w:after="0" w:line="360" w:lineRule="auto"/>
        <w:jc w:val="both"/>
        <w:rPr>
          <w:rFonts w:ascii="Times New Roman" w:hAnsi="Times New Roman" w:cs="Times New Roman"/>
        </w:rPr>
      </w:pPr>
      <w:r w:rsidRPr="00DC66F2">
        <w:rPr>
          <w:rFonts w:ascii="Times New Roman" w:hAnsi="Times New Roman" w:cs="Times New Roman"/>
        </w:rPr>
        <w:t xml:space="preserve">Mohammed, A. A., </w:t>
      </w:r>
      <w:proofErr w:type="spellStart"/>
      <w:r w:rsidRPr="00DC66F2">
        <w:rPr>
          <w:rFonts w:ascii="Times New Roman" w:hAnsi="Times New Roman" w:cs="Times New Roman"/>
        </w:rPr>
        <w:t>Arkwazee</w:t>
      </w:r>
      <w:proofErr w:type="spellEnd"/>
      <w:r w:rsidRPr="00DC66F2">
        <w:rPr>
          <w:rFonts w:ascii="Times New Roman" w:hAnsi="Times New Roman" w:cs="Times New Roman"/>
        </w:rPr>
        <w:t xml:space="preserve">, H. A., Mahmood, A. K., Mustafa, H. A., Halshoy, H. S., Sulaiman, S. M., Ismael, J. H., &amp; Tahir, N. A. (2023). Influence of phytohormones on seed germination and seedling growth of </w:t>
      </w:r>
      <w:r w:rsidRPr="00DC66F2">
        <w:rPr>
          <w:rFonts w:ascii="Times New Roman" w:hAnsi="Times New Roman" w:cs="Times New Roman"/>
          <w:i/>
          <w:iCs/>
        </w:rPr>
        <w:t xml:space="preserve">Solanum </w:t>
      </w:r>
      <w:proofErr w:type="spellStart"/>
      <w:r w:rsidRPr="00DC66F2">
        <w:rPr>
          <w:rFonts w:ascii="Times New Roman" w:hAnsi="Times New Roman" w:cs="Times New Roman"/>
          <w:i/>
          <w:iCs/>
        </w:rPr>
        <w:t>linnaeanum</w:t>
      </w:r>
      <w:proofErr w:type="spellEnd"/>
      <w:r w:rsidRPr="00DC66F2">
        <w:rPr>
          <w:rFonts w:ascii="Times New Roman" w:hAnsi="Times New Roman" w:cs="Times New Roman"/>
        </w:rPr>
        <w:t xml:space="preserve">. </w:t>
      </w:r>
      <w:proofErr w:type="spellStart"/>
      <w:r w:rsidRPr="00DC66F2">
        <w:rPr>
          <w:rFonts w:ascii="Times New Roman" w:hAnsi="Times New Roman" w:cs="Times New Roman"/>
          <w:i/>
          <w:iCs/>
        </w:rPr>
        <w:t>arXiv</w:t>
      </w:r>
      <w:proofErr w:type="spellEnd"/>
      <w:r w:rsidRPr="00DC66F2">
        <w:rPr>
          <w:rFonts w:ascii="Times New Roman" w:hAnsi="Times New Roman" w:cs="Times New Roman"/>
        </w:rPr>
        <w:t xml:space="preserve">. </w:t>
      </w:r>
    </w:p>
    <w:p w14:paraId="46C3C575" w14:textId="77777777" w:rsidR="00E02C67" w:rsidRPr="00DC66F2" w:rsidRDefault="00E02C67" w:rsidP="00E02C67">
      <w:pPr>
        <w:pStyle w:val="ListParagraph"/>
        <w:numPr>
          <w:ilvl w:val="0"/>
          <w:numId w:val="6"/>
        </w:numPr>
        <w:spacing w:after="0" w:line="360" w:lineRule="auto"/>
        <w:jc w:val="both"/>
        <w:rPr>
          <w:rFonts w:ascii="Times New Roman" w:hAnsi="Times New Roman" w:cs="Times New Roman"/>
        </w:rPr>
      </w:pPr>
      <w:r w:rsidRPr="00DC66F2">
        <w:rPr>
          <w:rFonts w:ascii="Times New Roman" w:hAnsi="Times New Roman" w:cs="Times New Roman"/>
        </w:rPr>
        <w:t>Monika, Renuka, &amp; Alka. (2026). Effect of foliar application GA₃ and NAA on growth and green yield of coriander (</w:t>
      </w:r>
      <w:r w:rsidRPr="00DC66F2">
        <w:rPr>
          <w:rFonts w:ascii="Times New Roman" w:hAnsi="Times New Roman" w:cs="Times New Roman"/>
          <w:i/>
          <w:iCs/>
        </w:rPr>
        <w:t>Coriandrum sativum</w:t>
      </w:r>
      <w:r w:rsidRPr="00DC66F2">
        <w:rPr>
          <w:rFonts w:ascii="Times New Roman" w:hAnsi="Times New Roman" w:cs="Times New Roman"/>
        </w:rPr>
        <w:t xml:space="preserve"> L.). </w:t>
      </w:r>
      <w:r w:rsidRPr="00DC66F2">
        <w:rPr>
          <w:rFonts w:ascii="Times New Roman" w:hAnsi="Times New Roman" w:cs="Times New Roman"/>
          <w:i/>
          <w:iCs/>
        </w:rPr>
        <w:t>International Journal of Agricultural Invention, 11</w:t>
      </w:r>
      <w:r w:rsidRPr="00DC66F2">
        <w:rPr>
          <w:rFonts w:ascii="Times New Roman" w:hAnsi="Times New Roman" w:cs="Times New Roman"/>
        </w:rPr>
        <w:t xml:space="preserve">(1), 24-28. </w:t>
      </w:r>
    </w:p>
    <w:p w14:paraId="5F7AF55D" w14:textId="77777777" w:rsidR="00E02C67" w:rsidRPr="00597533" w:rsidRDefault="00E02C67" w:rsidP="00E02C67">
      <w:pPr>
        <w:numPr>
          <w:ilvl w:val="0"/>
          <w:numId w:val="6"/>
        </w:numPr>
        <w:spacing w:after="0" w:line="360" w:lineRule="auto"/>
        <w:jc w:val="both"/>
        <w:rPr>
          <w:rFonts w:ascii="Times New Roman" w:hAnsi="Times New Roman" w:cs="Times New Roman"/>
        </w:rPr>
      </w:pPr>
      <w:r w:rsidRPr="00597533">
        <w:rPr>
          <w:rFonts w:ascii="Times New Roman" w:hAnsi="Times New Roman" w:cs="Times New Roman"/>
        </w:rPr>
        <w:t xml:space="preserve">Moraes, D.M. and Lopes, N.F. (1998). Germination and </w:t>
      </w:r>
      <w:proofErr w:type="spellStart"/>
      <w:r w:rsidRPr="00597533">
        <w:rPr>
          <w:rFonts w:ascii="Times New Roman" w:hAnsi="Times New Roman" w:cs="Times New Roman"/>
        </w:rPr>
        <w:t>vigour</w:t>
      </w:r>
      <w:proofErr w:type="spellEnd"/>
      <w:r w:rsidRPr="00597533">
        <w:rPr>
          <w:rFonts w:ascii="Times New Roman" w:hAnsi="Times New Roman" w:cs="Times New Roman"/>
        </w:rPr>
        <w:t xml:space="preserve"> of coriander (</w:t>
      </w:r>
      <w:r w:rsidRPr="00597533">
        <w:rPr>
          <w:rFonts w:ascii="Times New Roman" w:hAnsi="Times New Roman" w:cs="Times New Roman"/>
          <w:i/>
          <w:iCs/>
        </w:rPr>
        <w:t>Coriandrum sativum</w:t>
      </w:r>
      <w:r w:rsidRPr="00597533">
        <w:rPr>
          <w:rFonts w:ascii="Times New Roman" w:hAnsi="Times New Roman" w:cs="Times New Roman"/>
        </w:rPr>
        <w:t xml:space="preserve"> L.) seeds treated with plant growth regulators. </w:t>
      </w:r>
      <w:r w:rsidRPr="00597533">
        <w:rPr>
          <w:rFonts w:ascii="Times New Roman" w:hAnsi="Times New Roman" w:cs="Times New Roman"/>
          <w:i/>
          <w:iCs/>
        </w:rPr>
        <w:t xml:space="preserve">Revista Brasileira de </w:t>
      </w:r>
      <w:proofErr w:type="spellStart"/>
      <w:r w:rsidRPr="00597533">
        <w:rPr>
          <w:rFonts w:ascii="Times New Roman" w:hAnsi="Times New Roman" w:cs="Times New Roman"/>
          <w:i/>
          <w:iCs/>
        </w:rPr>
        <w:t>Sementes</w:t>
      </w:r>
      <w:proofErr w:type="spellEnd"/>
      <w:r w:rsidRPr="00597533">
        <w:rPr>
          <w:rFonts w:ascii="Times New Roman" w:hAnsi="Times New Roman" w:cs="Times New Roman"/>
        </w:rPr>
        <w:t xml:space="preserve">, 20(1): 93-99. </w:t>
      </w:r>
    </w:p>
    <w:p w14:paraId="0B23E527" w14:textId="77777777" w:rsidR="00E02C67" w:rsidRPr="00DC66F2" w:rsidRDefault="00E02C67" w:rsidP="00E02C67">
      <w:pPr>
        <w:pStyle w:val="ListParagraph"/>
        <w:numPr>
          <w:ilvl w:val="0"/>
          <w:numId w:val="6"/>
        </w:numPr>
        <w:spacing w:after="0" w:line="360" w:lineRule="auto"/>
        <w:jc w:val="both"/>
        <w:rPr>
          <w:rFonts w:ascii="Times New Roman" w:hAnsi="Times New Roman" w:cs="Times New Roman"/>
          <w:i/>
          <w:iCs/>
        </w:rPr>
      </w:pPr>
      <w:r w:rsidRPr="00DC66F2">
        <w:rPr>
          <w:rFonts w:ascii="Times New Roman" w:hAnsi="Times New Roman" w:cs="Times New Roman"/>
        </w:rPr>
        <w:t xml:space="preserve">Narendhiran, V., Shobanadevi, C., &amp; Indhuja, G. (2023). </w:t>
      </w:r>
      <w:r w:rsidRPr="00DC66F2">
        <w:rPr>
          <w:rFonts w:ascii="Times New Roman" w:hAnsi="Times New Roman" w:cs="Times New Roman"/>
          <w:i/>
          <w:iCs/>
        </w:rPr>
        <w:t>Effect of plant growth regulators on growth and yield of coriander (Coriandrum sativum L.). International Journal of Science Academic Research.</w:t>
      </w:r>
    </w:p>
    <w:p w14:paraId="7B1AC003" w14:textId="77777777" w:rsidR="00E02C67" w:rsidRPr="00597533" w:rsidRDefault="00E02C67" w:rsidP="00E02C67">
      <w:pPr>
        <w:numPr>
          <w:ilvl w:val="0"/>
          <w:numId w:val="6"/>
        </w:numPr>
        <w:spacing w:after="0" w:line="360" w:lineRule="auto"/>
        <w:jc w:val="both"/>
        <w:rPr>
          <w:rFonts w:ascii="Times New Roman" w:hAnsi="Times New Roman" w:cs="Times New Roman"/>
        </w:rPr>
      </w:pPr>
      <w:r w:rsidRPr="00597533">
        <w:rPr>
          <w:rFonts w:ascii="Times New Roman" w:hAnsi="Times New Roman" w:cs="Times New Roman"/>
        </w:rPr>
        <w:t xml:space="preserve">Panda, M.R., Chatterjee, R., </w:t>
      </w:r>
      <w:proofErr w:type="spellStart"/>
      <w:r w:rsidRPr="00597533">
        <w:rPr>
          <w:rFonts w:ascii="Times New Roman" w:hAnsi="Times New Roman" w:cs="Times New Roman"/>
        </w:rPr>
        <w:t>Pariari</w:t>
      </w:r>
      <w:proofErr w:type="spellEnd"/>
      <w:r w:rsidRPr="00597533">
        <w:rPr>
          <w:rFonts w:ascii="Times New Roman" w:hAnsi="Times New Roman" w:cs="Times New Roman"/>
        </w:rPr>
        <w:t xml:space="preserve">, A., Chattopadhyay, P.K., Sharangi, A.B. and Alam, K. (2007). Effect of growth regulators on growth, yield and quality of coriander. </w:t>
      </w:r>
      <w:r w:rsidRPr="00597533">
        <w:rPr>
          <w:rFonts w:ascii="Times New Roman" w:hAnsi="Times New Roman" w:cs="Times New Roman"/>
          <w:i/>
          <w:iCs/>
        </w:rPr>
        <w:t>Indian Journal of Horticulture</w:t>
      </w:r>
      <w:r w:rsidRPr="00597533">
        <w:rPr>
          <w:rFonts w:ascii="Times New Roman" w:hAnsi="Times New Roman" w:cs="Times New Roman"/>
        </w:rPr>
        <w:t xml:space="preserve">, 64(3): 369-371. </w:t>
      </w:r>
    </w:p>
    <w:p w14:paraId="4C4531CB" w14:textId="77777777" w:rsidR="00E02C67" w:rsidRPr="00DC66F2" w:rsidRDefault="00E02C67" w:rsidP="00E02C67">
      <w:pPr>
        <w:pStyle w:val="ListParagraph"/>
        <w:numPr>
          <w:ilvl w:val="0"/>
          <w:numId w:val="6"/>
        </w:numPr>
        <w:spacing w:after="0" w:line="360" w:lineRule="auto"/>
        <w:jc w:val="both"/>
        <w:rPr>
          <w:rFonts w:ascii="Times New Roman" w:hAnsi="Times New Roman" w:cs="Times New Roman"/>
        </w:rPr>
      </w:pPr>
      <w:r w:rsidRPr="00DC66F2">
        <w:rPr>
          <w:rFonts w:ascii="Times New Roman" w:hAnsi="Times New Roman" w:cs="Times New Roman"/>
        </w:rPr>
        <w:lastRenderedPageBreak/>
        <w:t>Ram, P., Sahu, K., &amp; Sharma, R. (2024). Effect of plant growth regulator on growth parameters and leaf yield of coriander (</w:t>
      </w:r>
      <w:r w:rsidRPr="00DC66F2">
        <w:rPr>
          <w:rFonts w:ascii="Times New Roman" w:hAnsi="Times New Roman" w:cs="Times New Roman"/>
          <w:i/>
          <w:iCs/>
        </w:rPr>
        <w:t>Coriandrum sativum</w:t>
      </w:r>
      <w:r w:rsidRPr="00DC66F2">
        <w:rPr>
          <w:rFonts w:ascii="Times New Roman" w:hAnsi="Times New Roman" w:cs="Times New Roman"/>
        </w:rPr>
        <w:t xml:space="preserve"> L.). </w:t>
      </w:r>
      <w:r w:rsidRPr="00DC66F2">
        <w:rPr>
          <w:rFonts w:ascii="Times New Roman" w:hAnsi="Times New Roman" w:cs="Times New Roman"/>
          <w:i/>
          <w:iCs/>
        </w:rPr>
        <w:t>Plant Archives, 24</w:t>
      </w:r>
      <w:r w:rsidRPr="00DC66F2">
        <w:rPr>
          <w:rFonts w:ascii="Times New Roman" w:hAnsi="Times New Roman" w:cs="Times New Roman"/>
        </w:rPr>
        <w:t xml:space="preserve">(1), 523-528. </w:t>
      </w:r>
    </w:p>
    <w:p w14:paraId="15941895" w14:textId="77777777" w:rsidR="00E02C67" w:rsidRDefault="00E02C67" w:rsidP="00E02C67">
      <w:pPr>
        <w:numPr>
          <w:ilvl w:val="0"/>
          <w:numId w:val="6"/>
        </w:numPr>
        <w:spacing w:after="0" w:line="360" w:lineRule="auto"/>
        <w:jc w:val="both"/>
        <w:rPr>
          <w:rFonts w:ascii="Times New Roman" w:hAnsi="Times New Roman" w:cs="Times New Roman"/>
        </w:rPr>
      </w:pPr>
      <w:r w:rsidRPr="00597533">
        <w:rPr>
          <w:rFonts w:ascii="Times New Roman" w:hAnsi="Times New Roman" w:cs="Times New Roman"/>
        </w:rPr>
        <w:t>Shah, S.H. and Samiullah (2006). Effect of phytohormones on growth and yield of black cumin (</w:t>
      </w:r>
      <w:r w:rsidRPr="00597533">
        <w:rPr>
          <w:rFonts w:ascii="Times New Roman" w:hAnsi="Times New Roman" w:cs="Times New Roman"/>
          <w:i/>
          <w:iCs/>
        </w:rPr>
        <w:t>Nigella sativa</w:t>
      </w:r>
      <w:r w:rsidRPr="00597533">
        <w:rPr>
          <w:rFonts w:ascii="Times New Roman" w:hAnsi="Times New Roman" w:cs="Times New Roman"/>
        </w:rPr>
        <w:t xml:space="preserve"> L.). </w:t>
      </w:r>
      <w:r w:rsidRPr="00597533">
        <w:rPr>
          <w:rFonts w:ascii="Times New Roman" w:hAnsi="Times New Roman" w:cs="Times New Roman"/>
          <w:i/>
          <w:iCs/>
        </w:rPr>
        <w:t>Indian Journal of Plant Physiology</w:t>
      </w:r>
      <w:r w:rsidRPr="00597533">
        <w:rPr>
          <w:rFonts w:ascii="Times New Roman" w:hAnsi="Times New Roman" w:cs="Times New Roman"/>
        </w:rPr>
        <w:t xml:space="preserve">, 11: 217-221. </w:t>
      </w:r>
    </w:p>
    <w:p w14:paraId="6D7FCBD1" w14:textId="77777777" w:rsidR="00E02C67" w:rsidRPr="00597533" w:rsidRDefault="00E02C67" w:rsidP="00E02C67">
      <w:pPr>
        <w:numPr>
          <w:ilvl w:val="0"/>
          <w:numId w:val="6"/>
        </w:numPr>
        <w:spacing w:after="0" w:line="360" w:lineRule="auto"/>
        <w:jc w:val="both"/>
        <w:rPr>
          <w:rFonts w:ascii="Times New Roman" w:hAnsi="Times New Roman" w:cs="Times New Roman"/>
        </w:rPr>
      </w:pPr>
      <w:r w:rsidRPr="00597533">
        <w:rPr>
          <w:rFonts w:ascii="Times New Roman" w:hAnsi="Times New Roman" w:cs="Times New Roman"/>
        </w:rPr>
        <w:t xml:space="preserve">Singh, D., Singh, P.P., </w:t>
      </w:r>
      <w:proofErr w:type="spellStart"/>
      <w:r w:rsidRPr="00597533">
        <w:rPr>
          <w:rFonts w:ascii="Times New Roman" w:hAnsi="Times New Roman" w:cs="Times New Roman"/>
        </w:rPr>
        <w:t>Naruka</w:t>
      </w:r>
      <w:proofErr w:type="spellEnd"/>
      <w:r w:rsidRPr="00597533">
        <w:rPr>
          <w:rFonts w:ascii="Times New Roman" w:hAnsi="Times New Roman" w:cs="Times New Roman"/>
        </w:rPr>
        <w:t xml:space="preserve">, I.S. and </w:t>
      </w:r>
      <w:proofErr w:type="spellStart"/>
      <w:r w:rsidRPr="00597533">
        <w:rPr>
          <w:rFonts w:ascii="Times New Roman" w:hAnsi="Times New Roman" w:cs="Times New Roman"/>
        </w:rPr>
        <w:t>Shaktawat</w:t>
      </w:r>
      <w:proofErr w:type="spellEnd"/>
      <w:r w:rsidRPr="00597533">
        <w:rPr>
          <w:rFonts w:ascii="Times New Roman" w:hAnsi="Times New Roman" w:cs="Times New Roman"/>
        </w:rPr>
        <w:t xml:space="preserve">, R.P.S. (2012). Effect of plant growth regulators on growth and yield of coriander. </w:t>
      </w:r>
      <w:r w:rsidRPr="00597533">
        <w:rPr>
          <w:rFonts w:ascii="Times New Roman" w:hAnsi="Times New Roman" w:cs="Times New Roman"/>
          <w:i/>
          <w:iCs/>
        </w:rPr>
        <w:t>Indian Journal of Horticulture</w:t>
      </w:r>
      <w:r w:rsidRPr="00597533">
        <w:rPr>
          <w:rFonts w:ascii="Times New Roman" w:hAnsi="Times New Roman" w:cs="Times New Roman"/>
        </w:rPr>
        <w:t xml:space="preserve">, 69: 91-93. </w:t>
      </w:r>
    </w:p>
    <w:p w14:paraId="5ABAF9E6" w14:textId="77777777" w:rsidR="00E02C67" w:rsidRPr="0073263D" w:rsidRDefault="00E02C67" w:rsidP="00E02C67">
      <w:pPr>
        <w:numPr>
          <w:ilvl w:val="0"/>
          <w:numId w:val="6"/>
        </w:numPr>
        <w:spacing w:after="0" w:line="360" w:lineRule="auto"/>
        <w:jc w:val="both"/>
        <w:rPr>
          <w:rFonts w:ascii="Times New Roman" w:hAnsi="Times New Roman" w:cs="Times New Roman"/>
        </w:rPr>
      </w:pPr>
      <w:r w:rsidRPr="00597533">
        <w:rPr>
          <w:rFonts w:ascii="Times New Roman" w:hAnsi="Times New Roman" w:cs="Times New Roman"/>
        </w:rPr>
        <w:t>Statistical Methods for Agricultural Workers</w:t>
      </w:r>
      <w:r>
        <w:rPr>
          <w:rFonts w:ascii="Times New Roman" w:hAnsi="Times New Roman" w:cs="Times New Roman"/>
        </w:rPr>
        <w:t xml:space="preserve"> </w:t>
      </w:r>
      <w:r w:rsidRPr="0073263D">
        <w:rPr>
          <w:rFonts w:ascii="Times New Roman" w:hAnsi="Times New Roman" w:cs="Times New Roman"/>
        </w:rPr>
        <w:t xml:space="preserve">Panse, V.G. and </w:t>
      </w:r>
      <w:proofErr w:type="spellStart"/>
      <w:r w:rsidRPr="0073263D">
        <w:rPr>
          <w:rFonts w:ascii="Times New Roman" w:hAnsi="Times New Roman" w:cs="Times New Roman"/>
        </w:rPr>
        <w:t>Sukhatme</w:t>
      </w:r>
      <w:proofErr w:type="spellEnd"/>
      <w:r w:rsidRPr="0073263D">
        <w:rPr>
          <w:rFonts w:ascii="Times New Roman" w:hAnsi="Times New Roman" w:cs="Times New Roman"/>
        </w:rPr>
        <w:t xml:space="preserve">, P.V. (1985). </w:t>
      </w:r>
      <w:r w:rsidRPr="0073263D">
        <w:rPr>
          <w:rFonts w:ascii="Times New Roman" w:hAnsi="Times New Roman" w:cs="Times New Roman"/>
          <w:i/>
          <w:iCs/>
        </w:rPr>
        <w:t>Statistical Methods for Agricultural Workers</w:t>
      </w:r>
      <w:r w:rsidRPr="0073263D">
        <w:rPr>
          <w:rFonts w:ascii="Times New Roman" w:hAnsi="Times New Roman" w:cs="Times New Roman"/>
        </w:rPr>
        <w:t>. ICAR Publication, New Delhi.</w:t>
      </w:r>
    </w:p>
    <w:p w14:paraId="5211D8D3" w14:textId="77777777" w:rsidR="00E02C67" w:rsidRPr="00597533" w:rsidRDefault="00E02C67" w:rsidP="00E02C67">
      <w:pPr>
        <w:numPr>
          <w:ilvl w:val="0"/>
          <w:numId w:val="6"/>
        </w:numPr>
        <w:spacing w:after="0" w:line="360" w:lineRule="auto"/>
        <w:jc w:val="both"/>
        <w:rPr>
          <w:rFonts w:ascii="Times New Roman" w:hAnsi="Times New Roman" w:cs="Times New Roman"/>
        </w:rPr>
      </w:pPr>
      <w:r w:rsidRPr="00597533">
        <w:rPr>
          <w:rFonts w:ascii="Times New Roman" w:hAnsi="Times New Roman" w:cs="Times New Roman"/>
        </w:rPr>
        <w:t xml:space="preserve">Verma, P. and Sen, N.L. (2006). Effect of plant growth regulators on vegetative growth and seed yield of coriander cv. RCr-435. </w:t>
      </w:r>
      <w:r w:rsidRPr="00597533">
        <w:rPr>
          <w:rFonts w:ascii="Times New Roman" w:hAnsi="Times New Roman" w:cs="Times New Roman"/>
          <w:i/>
          <w:iCs/>
        </w:rPr>
        <w:t>Journal of Spices and Aromatic Crops</w:t>
      </w:r>
      <w:r w:rsidRPr="00597533">
        <w:rPr>
          <w:rFonts w:ascii="Times New Roman" w:hAnsi="Times New Roman" w:cs="Times New Roman"/>
        </w:rPr>
        <w:t xml:space="preserve">, 15(2): 118-122. </w:t>
      </w:r>
    </w:p>
    <w:p w14:paraId="11B8028D" w14:textId="77777777" w:rsidR="00E02C67" w:rsidRPr="00597533" w:rsidRDefault="00E02C67" w:rsidP="00E02C67">
      <w:pPr>
        <w:numPr>
          <w:ilvl w:val="0"/>
          <w:numId w:val="6"/>
        </w:numPr>
        <w:spacing w:after="0" w:line="360" w:lineRule="auto"/>
        <w:jc w:val="both"/>
        <w:rPr>
          <w:rFonts w:ascii="Times New Roman" w:hAnsi="Times New Roman" w:cs="Times New Roman"/>
        </w:rPr>
      </w:pPr>
      <w:r w:rsidRPr="00597533">
        <w:rPr>
          <w:rFonts w:ascii="Times New Roman" w:hAnsi="Times New Roman" w:cs="Times New Roman"/>
        </w:rPr>
        <w:t>Yugandhar, V., Reddy, P.S.S., Sivaram, G.T. and Reddy, D.S. (2016). Influence of plant growth regulators on growth, seed yield, quality and economics of coriander (</w:t>
      </w:r>
      <w:r w:rsidRPr="00597533">
        <w:rPr>
          <w:rFonts w:ascii="Times New Roman" w:hAnsi="Times New Roman" w:cs="Times New Roman"/>
          <w:i/>
          <w:iCs/>
        </w:rPr>
        <w:t>Coriandrum sativum</w:t>
      </w:r>
      <w:r w:rsidRPr="00597533">
        <w:rPr>
          <w:rFonts w:ascii="Times New Roman" w:hAnsi="Times New Roman" w:cs="Times New Roman"/>
        </w:rPr>
        <w:t xml:space="preserve"> L.) cv. Sudha. </w:t>
      </w:r>
      <w:r w:rsidRPr="00597533">
        <w:rPr>
          <w:rFonts w:ascii="Times New Roman" w:hAnsi="Times New Roman" w:cs="Times New Roman"/>
          <w:i/>
          <w:iCs/>
        </w:rPr>
        <w:t>Journal of Spices and Aromatic Crops</w:t>
      </w:r>
      <w:r w:rsidRPr="00597533">
        <w:rPr>
          <w:rFonts w:ascii="Times New Roman" w:hAnsi="Times New Roman" w:cs="Times New Roman"/>
        </w:rPr>
        <w:t xml:space="preserve">, 25(1): 13-17. </w:t>
      </w:r>
    </w:p>
    <w:p w14:paraId="1DF7E2CB" w14:textId="77777777" w:rsidR="00FF1FE7" w:rsidRPr="00597533" w:rsidRDefault="00FF1FE7" w:rsidP="00E02C67">
      <w:pPr>
        <w:spacing w:after="0" w:line="360" w:lineRule="auto"/>
        <w:jc w:val="both"/>
        <w:rPr>
          <w:rFonts w:ascii="Times New Roman" w:hAnsi="Times New Roman" w:cs="Times New Roman"/>
        </w:rPr>
      </w:pPr>
    </w:p>
    <w:sectPr w:rsidR="00FF1FE7" w:rsidRPr="005975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58B2" w14:textId="77777777" w:rsidR="00D662E0" w:rsidRDefault="00D662E0" w:rsidP="00E569C3">
      <w:pPr>
        <w:spacing w:after="0" w:line="240" w:lineRule="auto"/>
      </w:pPr>
      <w:r>
        <w:separator/>
      </w:r>
    </w:p>
  </w:endnote>
  <w:endnote w:type="continuationSeparator" w:id="0">
    <w:p w14:paraId="78EE1A2B" w14:textId="77777777" w:rsidR="00D662E0" w:rsidRDefault="00D662E0" w:rsidP="00E5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DEFD" w14:textId="77777777" w:rsidR="00E569C3" w:rsidRDefault="00E56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6874" w14:textId="77777777" w:rsidR="00E569C3" w:rsidRDefault="00E56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6D54" w14:textId="77777777" w:rsidR="00E569C3" w:rsidRDefault="00E56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C491" w14:textId="77777777" w:rsidR="00D662E0" w:rsidRDefault="00D662E0" w:rsidP="00E569C3">
      <w:pPr>
        <w:spacing w:after="0" w:line="240" w:lineRule="auto"/>
      </w:pPr>
      <w:r>
        <w:separator/>
      </w:r>
    </w:p>
  </w:footnote>
  <w:footnote w:type="continuationSeparator" w:id="0">
    <w:p w14:paraId="26717EF8" w14:textId="77777777" w:rsidR="00D662E0" w:rsidRDefault="00D662E0" w:rsidP="00E56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A0C0" w14:textId="7A0E1A33" w:rsidR="00E569C3" w:rsidRDefault="00E569C3">
    <w:pPr>
      <w:pStyle w:val="Header"/>
    </w:pPr>
    <w:r>
      <w:rPr>
        <w:noProof/>
      </w:rPr>
      <w:pict w14:anchorId="622D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911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CE58" w14:textId="35FEDE10" w:rsidR="00E569C3" w:rsidRDefault="00E569C3">
    <w:pPr>
      <w:pStyle w:val="Header"/>
    </w:pPr>
    <w:r>
      <w:rPr>
        <w:noProof/>
      </w:rPr>
      <w:pict w14:anchorId="21222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911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297E" w14:textId="7B6F1EFE" w:rsidR="00E569C3" w:rsidRDefault="00E569C3">
    <w:pPr>
      <w:pStyle w:val="Header"/>
    </w:pPr>
    <w:r>
      <w:rPr>
        <w:noProof/>
      </w:rPr>
      <w:pict w14:anchorId="6060C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910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A88"/>
    <w:multiLevelType w:val="hybridMultilevel"/>
    <w:tmpl w:val="2BEE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1308B"/>
    <w:multiLevelType w:val="multilevel"/>
    <w:tmpl w:val="1886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72338"/>
    <w:multiLevelType w:val="multilevel"/>
    <w:tmpl w:val="991C7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A2064"/>
    <w:multiLevelType w:val="multilevel"/>
    <w:tmpl w:val="ADEE0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FE1545"/>
    <w:multiLevelType w:val="multilevel"/>
    <w:tmpl w:val="351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12630"/>
    <w:multiLevelType w:val="multilevel"/>
    <w:tmpl w:val="6A40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964035">
    <w:abstractNumId w:val="1"/>
  </w:num>
  <w:num w:numId="2" w16cid:durableId="1682390510">
    <w:abstractNumId w:val="4"/>
  </w:num>
  <w:num w:numId="3" w16cid:durableId="2090805302">
    <w:abstractNumId w:val="2"/>
  </w:num>
  <w:num w:numId="4" w16cid:durableId="183328692">
    <w:abstractNumId w:val="3"/>
  </w:num>
  <w:num w:numId="5" w16cid:durableId="2005669413">
    <w:abstractNumId w:val="5"/>
  </w:num>
  <w:num w:numId="6" w16cid:durableId="207542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93"/>
    <w:rsid w:val="0001748C"/>
    <w:rsid w:val="00041A3F"/>
    <w:rsid w:val="000E257A"/>
    <w:rsid w:val="000E3921"/>
    <w:rsid w:val="001347E1"/>
    <w:rsid w:val="001A33AF"/>
    <w:rsid w:val="001B5383"/>
    <w:rsid w:val="001E566D"/>
    <w:rsid w:val="003A3E49"/>
    <w:rsid w:val="003E633C"/>
    <w:rsid w:val="003F7907"/>
    <w:rsid w:val="00400877"/>
    <w:rsid w:val="00497326"/>
    <w:rsid w:val="00515E0F"/>
    <w:rsid w:val="00531584"/>
    <w:rsid w:val="00597533"/>
    <w:rsid w:val="005A4E37"/>
    <w:rsid w:val="00605030"/>
    <w:rsid w:val="00640F63"/>
    <w:rsid w:val="006575D7"/>
    <w:rsid w:val="006761A5"/>
    <w:rsid w:val="006A2C25"/>
    <w:rsid w:val="0071620A"/>
    <w:rsid w:val="0073263D"/>
    <w:rsid w:val="007A41AA"/>
    <w:rsid w:val="00826C75"/>
    <w:rsid w:val="00845F6A"/>
    <w:rsid w:val="0084744E"/>
    <w:rsid w:val="008C3350"/>
    <w:rsid w:val="00920253"/>
    <w:rsid w:val="009F4CC7"/>
    <w:rsid w:val="009F5121"/>
    <w:rsid w:val="00A1059B"/>
    <w:rsid w:val="00A107E2"/>
    <w:rsid w:val="00A20FD2"/>
    <w:rsid w:val="00A25336"/>
    <w:rsid w:val="00A25379"/>
    <w:rsid w:val="00AA4988"/>
    <w:rsid w:val="00AC2B91"/>
    <w:rsid w:val="00AC56A6"/>
    <w:rsid w:val="00AD5480"/>
    <w:rsid w:val="00B20193"/>
    <w:rsid w:val="00B27214"/>
    <w:rsid w:val="00B755F5"/>
    <w:rsid w:val="00BB5163"/>
    <w:rsid w:val="00BB628A"/>
    <w:rsid w:val="00CA1A18"/>
    <w:rsid w:val="00CE6FB5"/>
    <w:rsid w:val="00D662E0"/>
    <w:rsid w:val="00D70C0B"/>
    <w:rsid w:val="00DD271F"/>
    <w:rsid w:val="00E02C67"/>
    <w:rsid w:val="00E14600"/>
    <w:rsid w:val="00E569C3"/>
    <w:rsid w:val="00F11534"/>
    <w:rsid w:val="00FD7959"/>
    <w:rsid w:val="00FF1FE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E0F4E"/>
  <w15:chartTrackingRefBased/>
  <w15:docId w15:val="{A30D20E1-16BF-4368-AE19-51C4D1FC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1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1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1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F11534"/>
    <w:pPr>
      <w:spacing w:after="0" w:line="360" w:lineRule="auto"/>
      <w:jc w:val="center"/>
    </w:pPr>
    <w:rPr>
      <w:rFonts w:ascii="Times New Roman" w:eastAsia="Times New Roman" w:hAnsi="Times New Roman" w:cs="Times New Roman"/>
      <w:b/>
    </w:rPr>
  </w:style>
  <w:style w:type="character" w:customStyle="1" w:styleId="Style1Char">
    <w:name w:val="Style1 Char"/>
    <w:basedOn w:val="DefaultParagraphFont"/>
    <w:link w:val="Style1"/>
    <w:rsid w:val="00F11534"/>
    <w:rPr>
      <w:rFonts w:ascii="Times New Roman" w:eastAsia="Times New Roman" w:hAnsi="Times New Roman" w:cs="Times New Roman"/>
      <w:b/>
    </w:rPr>
  </w:style>
  <w:style w:type="character" w:customStyle="1" w:styleId="Heading1Char">
    <w:name w:val="Heading 1 Char"/>
    <w:basedOn w:val="DefaultParagraphFont"/>
    <w:link w:val="Heading1"/>
    <w:uiPriority w:val="9"/>
    <w:rsid w:val="00B201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1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1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1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1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193"/>
    <w:rPr>
      <w:rFonts w:eastAsiaTheme="majorEastAsia" w:cstheme="majorBidi"/>
      <w:color w:val="272727" w:themeColor="text1" w:themeTint="D8"/>
    </w:rPr>
  </w:style>
  <w:style w:type="paragraph" w:styleId="Title">
    <w:name w:val="Title"/>
    <w:basedOn w:val="Normal"/>
    <w:next w:val="Normal"/>
    <w:link w:val="TitleChar"/>
    <w:uiPriority w:val="10"/>
    <w:qFormat/>
    <w:rsid w:val="00B20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193"/>
    <w:pPr>
      <w:spacing w:before="160"/>
      <w:jc w:val="center"/>
    </w:pPr>
    <w:rPr>
      <w:i/>
      <w:iCs/>
      <w:color w:val="404040" w:themeColor="text1" w:themeTint="BF"/>
    </w:rPr>
  </w:style>
  <w:style w:type="character" w:customStyle="1" w:styleId="QuoteChar">
    <w:name w:val="Quote Char"/>
    <w:basedOn w:val="DefaultParagraphFont"/>
    <w:link w:val="Quote"/>
    <w:uiPriority w:val="29"/>
    <w:rsid w:val="00B20193"/>
    <w:rPr>
      <w:i/>
      <w:iCs/>
      <w:color w:val="404040" w:themeColor="text1" w:themeTint="BF"/>
    </w:rPr>
  </w:style>
  <w:style w:type="paragraph" w:styleId="ListParagraph">
    <w:name w:val="List Paragraph"/>
    <w:basedOn w:val="Normal"/>
    <w:uiPriority w:val="34"/>
    <w:qFormat/>
    <w:rsid w:val="00B20193"/>
    <w:pPr>
      <w:ind w:left="720"/>
      <w:contextualSpacing/>
    </w:pPr>
  </w:style>
  <w:style w:type="character" w:styleId="IntenseEmphasis">
    <w:name w:val="Intense Emphasis"/>
    <w:basedOn w:val="DefaultParagraphFont"/>
    <w:uiPriority w:val="21"/>
    <w:qFormat/>
    <w:rsid w:val="00B20193"/>
    <w:rPr>
      <w:i/>
      <w:iCs/>
      <w:color w:val="2F5496" w:themeColor="accent1" w:themeShade="BF"/>
    </w:rPr>
  </w:style>
  <w:style w:type="paragraph" w:styleId="IntenseQuote">
    <w:name w:val="Intense Quote"/>
    <w:basedOn w:val="Normal"/>
    <w:next w:val="Normal"/>
    <w:link w:val="IntenseQuoteChar"/>
    <w:uiPriority w:val="30"/>
    <w:qFormat/>
    <w:rsid w:val="00B20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193"/>
    <w:rPr>
      <w:i/>
      <w:iCs/>
      <w:color w:val="2F5496" w:themeColor="accent1" w:themeShade="BF"/>
    </w:rPr>
  </w:style>
  <w:style w:type="character" w:styleId="IntenseReference">
    <w:name w:val="Intense Reference"/>
    <w:basedOn w:val="DefaultParagraphFont"/>
    <w:uiPriority w:val="32"/>
    <w:qFormat/>
    <w:rsid w:val="00B20193"/>
    <w:rPr>
      <w:b/>
      <w:bCs/>
      <w:smallCaps/>
      <w:color w:val="2F5496" w:themeColor="accent1" w:themeShade="BF"/>
      <w:spacing w:val="5"/>
    </w:rPr>
  </w:style>
  <w:style w:type="character" w:styleId="Hyperlink">
    <w:name w:val="Hyperlink"/>
    <w:basedOn w:val="DefaultParagraphFont"/>
    <w:uiPriority w:val="99"/>
    <w:unhideWhenUsed/>
    <w:rsid w:val="00597533"/>
    <w:rPr>
      <w:color w:val="0563C1" w:themeColor="hyperlink"/>
      <w:u w:val="single"/>
    </w:rPr>
  </w:style>
  <w:style w:type="character" w:styleId="UnresolvedMention">
    <w:name w:val="Unresolved Mention"/>
    <w:basedOn w:val="DefaultParagraphFont"/>
    <w:uiPriority w:val="99"/>
    <w:semiHidden/>
    <w:unhideWhenUsed/>
    <w:rsid w:val="00597533"/>
    <w:rPr>
      <w:color w:val="605E5C"/>
      <w:shd w:val="clear" w:color="auto" w:fill="E1DFDD"/>
    </w:rPr>
  </w:style>
  <w:style w:type="table" w:styleId="TableGrid">
    <w:name w:val="Table Grid"/>
    <w:basedOn w:val="TableNormal"/>
    <w:uiPriority w:val="39"/>
    <w:rsid w:val="003A3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9C3"/>
  </w:style>
  <w:style w:type="paragraph" w:styleId="Footer">
    <w:name w:val="footer"/>
    <w:basedOn w:val="Normal"/>
    <w:link w:val="FooterChar"/>
    <w:uiPriority w:val="99"/>
    <w:unhideWhenUsed/>
    <w:rsid w:val="00E56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1861</TotalTime>
  <Pages>10</Pages>
  <Words>3149</Words>
  <Characters>17955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sahu</dc:creator>
  <cp:keywords/>
  <dc:description/>
  <cp:lastModifiedBy>SDI 1084</cp:lastModifiedBy>
  <cp:revision>30</cp:revision>
  <dcterms:created xsi:type="dcterms:W3CDTF">2026-05-09T15:50:00Z</dcterms:created>
  <dcterms:modified xsi:type="dcterms:W3CDTF">2026-05-25T06:57:00Z</dcterms:modified>
</cp:coreProperties>
</file>