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3B40" w14:textId="77777777" w:rsidR="00754C9A" w:rsidRPr="00625FFC" w:rsidRDefault="00754C9A" w:rsidP="00441B6F">
      <w:pPr>
        <w:pStyle w:val="Title"/>
        <w:spacing w:after="0"/>
        <w:jc w:val="both"/>
        <w:rPr>
          <w:rFonts w:ascii="Arial" w:hAnsi="Arial" w:cs="Arial"/>
          <w:color w:val="000000" w:themeColor="text1"/>
        </w:rPr>
      </w:pPr>
    </w:p>
    <w:p w14:paraId="5AB005FC" w14:textId="5BE760EE" w:rsidR="00BB1704" w:rsidRDefault="00BB1704" w:rsidP="00441B6F">
      <w:pPr>
        <w:pStyle w:val="Author"/>
        <w:spacing w:line="240" w:lineRule="auto"/>
        <w:jc w:val="both"/>
        <w:rPr>
          <w:rFonts w:ascii="Arial" w:hAnsi="Arial" w:cs="Arial"/>
          <w:bCs/>
          <w:iCs/>
          <w:color w:val="000000" w:themeColor="text1"/>
          <w:kern w:val="28"/>
          <w:sz w:val="36"/>
        </w:rPr>
      </w:pPr>
      <w:r>
        <w:rPr>
          <w:rFonts w:ascii="Times New Roman" w:hAnsi="Times New Roman"/>
          <w:sz w:val="20"/>
        </w:rPr>
        <w:t>Original Research Article</w:t>
      </w:r>
    </w:p>
    <w:p w14:paraId="1BBA2366" w14:textId="206B97EC" w:rsidR="00A258C3" w:rsidRPr="00625FFC" w:rsidRDefault="00426EB4" w:rsidP="00441B6F">
      <w:pPr>
        <w:pStyle w:val="Author"/>
        <w:spacing w:line="240" w:lineRule="auto"/>
        <w:jc w:val="both"/>
        <w:rPr>
          <w:rFonts w:ascii="Arial" w:hAnsi="Arial" w:cs="Arial"/>
          <w:color w:val="000000" w:themeColor="text1"/>
          <w:sz w:val="36"/>
        </w:rPr>
      </w:pPr>
      <w:r w:rsidRPr="00625FFC">
        <w:rPr>
          <w:rFonts w:ascii="Arial" w:hAnsi="Arial" w:cs="Arial"/>
          <w:bCs/>
          <w:iCs/>
          <w:color w:val="000000" w:themeColor="text1"/>
          <w:kern w:val="28"/>
          <w:sz w:val="36"/>
        </w:rPr>
        <w:t>Checklist and Diversity of Freshwater Fishes of the Manimala River, Kerala, India</w:t>
      </w:r>
    </w:p>
    <w:p w14:paraId="0595A7F7" w14:textId="77777777" w:rsidR="004150DD" w:rsidRDefault="004150DD" w:rsidP="00441B6F">
      <w:pPr>
        <w:pStyle w:val="Copyright"/>
        <w:spacing w:after="0" w:line="240" w:lineRule="auto"/>
        <w:jc w:val="both"/>
        <w:rPr>
          <w:rFonts w:ascii="Arial" w:hAnsi="Arial" w:cs="Arial"/>
          <w:color w:val="000000" w:themeColor="text1"/>
        </w:rPr>
      </w:pPr>
    </w:p>
    <w:p w14:paraId="56EB1D0A" w14:textId="77777777" w:rsidR="004150DD" w:rsidRDefault="004150DD" w:rsidP="00441B6F">
      <w:pPr>
        <w:pStyle w:val="Copyright"/>
        <w:spacing w:after="0" w:line="240" w:lineRule="auto"/>
        <w:jc w:val="both"/>
        <w:rPr>
          <w:rFonts w:ascii="Arial" w:hAnsi="Arial" w:cs="Arial"/>
          <w:color w:val="000000" w:themeColor="text1"/>
        </w:rPr>
      </w:pPr>
    </w:p>
    <w:p w14:paraId="0B857534" w14:textId="77777777" w:rsidR="004150DD" w:rsidRDefault="004150DD" w:rsidP="00441B6F">
      <w:pPr>
        <w:pStyle w:val="Copyright"/>
        <w:spacing w:after="0" w:line="240" w:lineRule="auto"/>
        <w:jc w:val="both"/>
        <w:rPr>
          <w:rFonts w:ascii="Arial" w:hAnsi="Arial" w:cs="Arial"/>
          <w:color w:val="000000" w:themeColor="text1"/>
        </w:rPr>
      </w:pPr>
    </w:p>
    <w:p w14:paraId="2D102799" w14:textId="76EA09C3" w:rsidR="00B01FCD" w:rsidRPr="00625FFC" w:rsidRDefault="00C048D5" w:rsidP="00441B6F">
      <w:pPr>
        <w:pStyle w:val="Copyright"/>
        <w:spacing w:after="0" w:line="240" w:lineRule="auto"/>
        <w:jc w:val="both"/>
        <w:rPr>
          <w:rFonts w:ascii="Arial" w:hAnsi="Arial" w:cs="Arial"/>
          <w:color w:val="000000" w:themeColor="text1"/>
        </w:rPr>
        <w:sectPr w:rsidR="00B01FCD" w:rsidRPr="00625FFC" w:rsidSect="004150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25FFC">
        <w:rPr>
          <w:rFonts w:ascii="Arial" w:hAnsi="Arial" w:cs="Arial"/>
          <w:noProof/>
          <w:color w:val="000000" w:themeColor="text1"/>
        </w:rPr>
        <mc:AlternateContent>
          <mc:Choice Requires="wps">
            <w:drawing>
              <wp:inline distT="0" distB="0" distL="0" distR="0" wp14:anchorId="0DCEEA72" wp14:editId="7B80A338">
                <wp:extent cx="5303520" cy="635"/>
                <wp:effectExtent l="15240" t="17145" r="15240" b="11430"/>
                <wp:docPr id="4701924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6473F50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25FFC">
        <w:rPr>
          <w:rFonts w:ascii="Arial" w:hAnsi="Arial" w:cs="Arial"/>
          <w:color w:val="000000" w:themeColor="text1"/>
        </w:rPr>
        <w:t>.</w:t>
      </w:r>
    </w:p>
    <w:p w14:paraId="5FCBDE30" w14:textId="242199C3" w:rsidR="00B01FCD" w:rsidRPr="00625FFC" w:rsidRDefault="00B01FCD" w:rsidP="00441B6F">
      <w:pPr>
        <w:pStyle w:val="AbstHead"/>
        <w:spacing w:after="0"/>
        <w:jc w:val="both"/>
        <w:rPr>
          <w:rFonts w:ascii="Arial" w:hAnsi="Arial" w:cs="Arial"/>
          <w:color w:val="000000" w:themeColor="text1"/>
        </w:rPr>
      </w:pPr>
      <w:r w:rsidRPr="00625FFC">
        <w:rPr>
          <w:rFonts w:ascii="Arial" w:hAnsi="Arial" w:cs="Arial"/>
          <w:color w:val="000000" w:themeColor="text1"/>
        </w:rPr>
        <w:t>ABSTRACT</w:t>
      </w:r>
      <w:r w:rsidR="0066510A" w:rsidRPr="00625FFC">
        <w:rPr>
          <w:rFonts w:ascii="Arial" w:hAnsi="Arial" w:cs="Arial"/>
          <w:color w:val="000000" w:themeColor="text1"/>
        </w:rPr>
        <w:t xml:space="preserve"> </w:t>
      </w:r>
    </w:p>
    <w:p w14:paraId="2B17CDD3" w14:textId="77777777" w:rsidR="00790ADA" w:rsidRPr="00625FFC"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25FFC" w14:paraId="5E8A8CCB" w14:textId="77777777" w:rsidTr="001E44FE">
        <w:tc>
          <w:tcPr>
            <w:tcW w:w="9576" w:type="dxa"/>
            <w:shd w:val="clear" w:color="auto" w:fill="F2F2F2"/>
          </w:tcPr>
          <w:p w14:paraId="34633F92" w14:textId="3033F147" w:rsidR="00505F06" w:rsidRPr="00625FFC" w:rsidRDefault="009A65A9" w:rsidP="00441B6F">
            <w:pPr>
              <w:pStyle w:val="Body"/>
              <w:spacing w:after="0"/>
              <w:rPr>
                <w:rFonts w:ascii="Arial" w:eastAsia="Calibri" w:hAnsi="Arial" w:cs="Arial"/>
                <w:color w:val="000000" w:themeColor="text1"/>
                <w:szCs w:val="22"/>
              </w:rPr>
            </w:pPr>
            <w:r w:rsidRPr="00625FFC">
              <w:rPr>
                <w:rFonts w:ascii="Times New Roman" w:hAnsi="Times New Roman"/>
                <w:color w:val="000000" w:themeColor="text1"/>
              </w:rPr>
              <w:t>The present study documents the diversity of freshwater fishes collected from</w:t>
            </w:r>
            <w:r w:rsidR="00701F52" w:rsidRPr="00625FFC">
              <w:rPr>
                <w:rFonts w:ascii="Times New Roman" w:hAnsi="Times New Roman"/>
                <w:color w:val="000000" w:themeColor="text1"/>
              </w:rPr>
              <w:t xml:space="preserve"> a single station in</w:t>
            </w:r>
            <w:r w:rsidRPr="00625FFC">
              <w:rPr>
                <w:rFonts w:ascii="Times New Roman" w:hAnsi="Times New Roman"/>
                <w:color w:val="000000" w:themeColor="text1"/>
              </w:rPr>
              <w:t xml:space="preserve"> the Manimala River, Kerala, a west-flowing river draining the southern Western Ghats biodiversity hotspot. A total of 17 fish species belonging to 9 orders, 13 families, and 17 genera were recorded during the survey. The order Cypriniformes was the most species-rich with 4 species, followed by </w:t>
            </w:r>
            <w:proofErr w:type="spellStart"/>
            <w:r w:rsidRPr="00625FFC">
              <w:rPr>
                <w:rFonts w:ascii="Times New Roman" w:hAnsi="Times New Roman"/>
                <w:color w:val="000000" w:themeColor="text1"/>
              </w:rPr>
              <w:t>Siluriformes</w:t>
            </w:r>
            <w:proofErr w:type="spellEnd"/>
            <w:r w:rsidRPr="00625FFC">
              <w:rPr>
                <w:rFonts w:ascii="Times New Roman" w:hAnsi="Times New Roman"/>
                <w:color w:val="000000" w:themeColor="text1"/>
              </w:rPr>
              <w:t xml:space="preserve"> and </w:t>
            </w:r>
            <w:proofErr w:type="spellStart"/>
            <w:r w:rsidRPr="00625FFC">
              <w:rPr>
                <w:rFonts w:ascii="Times New Roman" w:hAnsi="Times New Roman"/>
                <w:color w:val="000000" w:themeColor="text1"/>
              </w:rPr>
              <w:t>Anabantiformes</w:t>
            </w:r>
            <w:proofErr w:type="spellEnd"/>
            <w:r w:rsidRPr="00625FFC">
              <w:rPr>
                <w:rFonts w:ascii="Times New Roman" w:hAnsi="Times New Roman"/>
                <w:color w:val="000000" w:themeColor="text1"/>
              </w:rPr>
              <w:t xml:space="preserve"> each with 4 and 3 species respectively. Among the recorded species, 8 (47.06%) were categorized as Least Concern (LC), 2 (11.76%) as Vulnerable (VU), 1 (5.88%) as Near Threatened (NT), and 1 (5.88%) as Data Deficient (DD) on the IUCN Red List. Three species were recorded as Not Assessed, two species </w:t>
            </w:r>
            <w:proofErr w:type="spellStart"/>
            <w:r w:rsidRPr="00625FFC">
              <w:rPr>
                <w:rFonts w:ascii="Times New Roman" w:hAnsi="Times New Roman"/>
                <w:i/>
                <w:iCs/>
                <w:color w:val="000000" w:themeColor="text1"/>
              </w:rPr>
              <w:t>Pangasianodon</w:t>
            </w:r>
            <w:proofErr w:type="spellEnd"/>
            <w:r w:rsidRPr="00625FFC">
              <w:rPr>
                <w:rFonts w:ascii="Times New Roman" w:hAnsi="Times New Roman"/>
                <w:i/>
                <w:iCs/>
                <w:color w:val="000000" w:themeColor="text1"/>
              </w:rPr>
              <w:t xml:space="preserve"> </w:t>
            </w:r>
            <w:proofErr w:type="spellStart"/>
            <w:r w:rsidRPr="00625FFC">
              <w:rPr>
                <w:rFonts w:ascii="Times New Roman" w:hAnsi="Times New Roman"/>
                <w:i/>
                <w:iCs/>
                <w:color w:val="000000" w:themeColor="text1"/>
              </w:rPr>
              <w:t>hypophthalmus</w:t>
            </w:r>
            <w:proofErr w:type="spellEnd"/>
            <w:r w:rsidRPr="00625FFC">
              <w:rPr>
                <w:rFonts w:ascii="Times New Roman" w:hAnsi="Times New Roman"/>
                <w:color w:val="000000" w:themeColor="text1"/>
              </w:rPr>
              <w:t xml:space="preserve"> and </w:t>
            </w:r>
            <w:proofErr w:type="spellStart"/>
            <w:r w:rsidRPr="00625FFC">
              <w:rPr>
                <w:rFonts w:ascii="Times New Roman" w:hAnsi="Times New Roman"/>
                <w:i/>
                <w:iCs/>
                <w:color w:val="000000" w:themeColor="text1"/>
              </w:rPr>
              <w:t>Labeo</w:t>
            </w:r>
            <w:proofErr w:type="spellEnd"/>
            <w:r w:rsidRPr="00625FFC">
              <w:rPr>
                <w:rFonts w:ascii="Times New Roman" w:hAnsi="Times New Roman"/>
                <w:i/>
                <w:iCs/>
                <w:color w:val="000000" w:themeColor="text1"/>
              </w:rPr>
              <w:t xml:space="preserve"> </w:t>
            </w:r>
            <w:proofErr w:type="spellStart"/>
            <w:r w:rsidRPr="00625FFC">
              <w:rPr>
                <w:rFonts w:ascii="Times New Roman" w:hAnsi="Times New Roman"/>
                <w:i/>
                <w:iCs/>
                <w:color w:val="000000" w:themeColor="text1"/>
              </w:rPr>
              <w:t>rohita</w:t>
            </w:r>
            <w:proofErr w:type="spellEnd"/>
            <w:r w:rsidRPr="00625FFC">
              <w:rPr>
                <w:rFonts w:ascii="Times New Roman" w:hAnsi="Times New Roman"/>
                <w:color w:val="000000" w:themeColor="text1"/>
              </w:rPr>
              <w:t xml:space="preserve"> was identified as exotic</w:t>
            </w:r>
            <w:r w:rsidR="00E023F5" w:rsidRPr="00625FFC">
              <w:rPr>
                <w:rFonts w:ascii="Times New Roman" w:hAnsi="Times New Roman"/>
                <w:color w:val="000000" w:themeColor="text1"/>
              </w:rPr>
              <w:t>+</w:t>
            </w:r>
            <w:r w:rsidRPr="00625FFC">
              <w:rPr>
                <w:rFonts w:ascii="Times New Roman" w:hAnsi="Times New Roman"/>
                <w:color w:val="000000" w:themeColor="text1"/>
              </w:rPr>
              <w:t xml:space="preserve"> (Ex) from the river. Notably, the checklist includes recently described taxa such as </w:t>
            </w:r>
            <w:proofErr w:type="spellStart"/>
            <w:r w:rsidRPr="00625FFC">
              <w:rPr>
                <w:rFonts w:ascii="Times New Roman" w:hAnsi="Times New Roman"/>
                <w:i/>
                <w:iCs/>
                <w:color w:val="000000" w:themeColor="text1"/>
              </w:rPr>
              <w:t>Heteropneustes</w:t>
            </w:r>
            <w:proofErr w:type="spellEnd"/>
            <w:r w:rsidRPr="00625FFC">
              <w:rPr>
                <w:rFonts w:ascii="Times New Roman" w:hAnsi="Times New Roman"/>
                <w:i/>
                <w:iCs/>
                <w:color w:val="000000" w:themeColor="text1"/>
              </w:rPr>
              <w:t xml:space="preserve"> </w:t>
            </w:r>
            <w:proofErr w:type="spellStart"/>
            <w:r w:rsidRPr="00625FFC">
              <w:rPr>
                <w:rFonts w:ascii="Times New Roman" w:hAnsi="Times New Roman"/>
                <w:i/>
                <w:iCs/>
                <w:color w:val="000000" w:themeColor="text1"/>
              </w:rPr>
              <w:t>fuscus</w:t>
            </w:r>
            <w:proofErr w:type="spellEnd"/>
            <w:r w:rsidRPr="00625FFC">
              <w:rPr>
                <w:rFonts w:ascii="Times New Roman" w:hAnsi="Times New Roman"/>
                <w:color w:val="000000" w:themeColor="text1"/>
              </w:rPr>
              <w:t xml:space="preserve"> </w:t>
            </w:r>
            <w:proofErr w:type="spellStart"/>
            <w:r w:rsidRPr="00625FFC">
              <w:rPr>
                <w:rFonts w:ascii="Times New Roman" w:hAnsi="Times New Roman"/>
                <w:color w:val="000000" w:themeColor="text1"/>
              </w:rPr>
              <w:t>Plamoottil</w:t>
            </w:r>
            <w:proofErr w:type="spellEnd"/>
            <w:r w:rsidRPr="00625FFC">
              <w:rPr>
                <w:rFonts w:ascii="Times New Roman" w:hAnsi="Times New Roman"/>
                <w:color w:val="000000" w:themeColor="text1"/>
              </w:rPr>
              <w:t xml:space="preserve">, 2021, the Travancore Black Stinging Catfish, and </w:t>
            </w:r>
            <w:proofErr w:type="spellStart"/>
            <w:r w:rsidRPr="00625FFC">
              <w:rPr>
                <w:rFonts w:ascii="Times New Roman" w:hAnsi="Times New Roman"/>
                <w:i/>
                <w:iCs/>
                <w:color w:val="000000" w:themeColor="text1"/>
              </w:rPr>
              <w:t>Pristolepis</w:t>
            </w:r>
            <w:proofErr w:type="spellEnd"/>
            <w:r w:rsidRPr="00625FFC">
              <w:rPr>
                <w:rFonts w:ascii="Times New Roman" w:hAnsi="Times New Roman"/>
                <w:i/>
                <w:iCs/>
                <w:color w:val="000000" w:themeColor="text1"/>
              </w:rPr>
              <w:t xml:space="preserve"> </w:t>
            </w:r>
            <w:proofErr w:type="spellStart"/>
            <w:r w:rsidRPr="00625FFC">
              <w:rPr>
                <w:rFonts w:ascii="Times New Roman" w:hAnsi="Times New Roman"/>
                <w:i/>
                <w:iCs/>
                <w:color w:val="000000" w:themeColor="text1"/>
              </w:rPr>
              <w:t>rubripinnis</w:t>
            </w:r>
            <w:proofErr w:type="spellEnd"/>
            <w:r w:rsidRPr="00625FFC">
              <w:rPr>
                <w:rFonts w:ascii="Times New Roman" w:hAnsi="Times New Roman"/>
                <w:color w:val="000000" w:themeColor="text1"/>
              </w:rPr>
              <w:t xml:space="preserve"> Britz, Kumar &amp; Baby, 2012, the Red-Finned </w:t>
            </w:r>
            <w:proofErr w:type="spellStart"/>
            <w:r w:rsidRPr="00625FFC">
              <w:rPr>
                <w:rFonts w:ascii="Times New Roman" w:hAnsi="Times New Roman"/>
                <w:color w:val="000000" w:themeColor="text1"/>
              </w:rPr>
              <w:t>Catopra</w:t>
            </w:r>
            <w:proofErr w:type="spellEnd"/>
            <w:r w:rsidRPr="00625FFC">
              <w:rPr>
                <w:rFonts w:ascii="Times New Roman" w:hAnsi="Times New Roman"/>
                <w:color w:val="000000" w:themeColor="text1"/>
              </w:rPr>
              <w:t>. The presence of threatened and endemic species, alongside exotic invasives, underscores the conservation significance of Manimala River and the urgent need for systematic ichthyological monitoring and protection of its native fish fauna</w:t>
            </w:r>
          </w:p>
        </w:tc>
      </w:tr>
    </w:tbl>
    <w:p w14:paraId="04482FE6" w14:textId="77777777" w:rsidR="00636EB2" w:rsidRPr="00625FFC" w:rsidRDefault="00636EB2" w:rsidP="00441B6F">
      <w:pPr>
        <w:pStyle w:val="Body"/>
        <w:spacing w:after="0"/>
        <w:rPr>
          <w:rFonts w:ascii="Arial" w:hAnsi="Arial" w:cs="Arial"/>
          <w:i/>
          <w:color w:val="000000" w:themeColor="text1"/>
        </w:rPr>
      </w:pPr>
    </w:p>
    <w:p w14:paraId="60625076" w14:textId="4AA8B6DB" w:rsidR="00A24E7E" w:rsidRPr="00625FFC" w:rsidRDefault="00A24E7E" w:rsidP="00441B6F">
      <w:pPr>
        <w:pStyle w:val="Body"/>
        <w:spacing w:after="0"/>
        <w:rPr>
          <w:rFonts w:ascii="Arial" w:hAnsi="Arial" w:cs="Arial"/>
          <w:i/>
          <w:color w:val="000000" w:themeColor="text1"/>
        </w:rPr>
      </w:pPr>
      <w:r w:rsidRPr="00625FFC">
        <w:rPr>
          <w:rFonts w:ascii="Arial" w:hAnsi="Arial" w:cs="Arial"/>
          <w:i/>
          <w:color w:val="000000" w:themeColor="text1"/>
        </w:rPr>
        <w:t xml:space="preserve">Keywords: </w:t>
      </w:r>
      <w:r w:rsidR="00E023F5" w:rsidRPr="00625FFC">
        <w:rPr>
          <w:rFonts w:ascii="Arial" w:hAnsi="Arial" w:cs="Arial"/>
          <w:i/>
          <w:color w:val="000000" w:themeColor="text1"/>
        </w:rPr>
        <w:t>Freshwater fish diversity; Manimala River; Western Ghats; Kerala; ichthyofauna; IUCN status; endemic species; biodiversity hotspot</w:t>
      </w:r>
    </w:p>
    <w:p w14:paraId="36B5AAC4" w14:textId="77777777" w:rsidR="00790ADA" w:rsidRPr="00625FFC" w:rsidRDefault="00790ADA" w:rsidP="00441B6F">
      <w:pPr>
        <w:pStyle w:val="Body"/>
        <w:spacing w:after="0"/>
        <w:rPr>
          <w:rFonts w:ascii="Arial" w:hAnsi="Arial" w:cs="Arial"/>
          <w:i/>
          <w:color w:val="000000" w:themeColor="text1"/>
        </w:rPr>
      </w:pPr>
    </w:p>
    <w:p w14:paraId="247710CE" w14:textId="77777777" w:rsidR="00505F06" w:rsidRPr="00625FFC" w:rsidRDefault="00505F06" w:rsidP="00441B6F">
      <w:pPr>
        <w:pStyle w:val="Body"/>
        <w:spacing w:after="0"/>
        <w:rPr>
          <w:rFonts w:ascii="Arial" w:hAnsi="Arial" w:cs="Arial"/>
          <w:i/>
          <w:color w:val="000000" w:themeColor="text1"/>
        </w:rPr>
      </w:pPr>
    </w:p>
    <w:p w14:paraId="06CC878E" w14:textId="0AA112CA" w:rsidR="007F7B32" w:rsidRPr="00625FFC" w:rsidRDefault="00902823" w:rsidP="00441B6F">
      <w:pPr>
        <w:pStyle w:val="AbstHead"/>
        <w:spacing w:after="0"/>
        <w:jc w:val="both"/>
        <w:rPr>
          <w:rFonts w:ascii="Arial" w:hAnsi="Arial" w:cs="Arial"/>
          <w:color w:val="000000" w:themeColor="text1"/>
        </w:rPr>
      </w:pPr>
      <w:r w:rsidRPr="00625FFC">
        <w:rPr>
          <w:rFonts w:ascii="Arial" w:hAnsi="Arial" w:cs="Arial"/>
          <w:color w:val="000000" w:themeColor="text1"/>
        </w:rPr>
        <w:t xml:space="preserve">1. </w:t>
      </w:r>
      <w:r w:rsidR="00B01FCD" w:rsidRPr="00625FFC">
        <w:rPr>
          <w:rFonts w:ascii="Arial" w:hAnsi="Arial" w:cs="Arial"/>
          <w:color w:val="000000" w:themeColor="text1"/>
        </w:rPr>
        <w:t>INTRODUCTION</w:t>
      </w:r>
      <w:r w:rsidR="007F7B32" w:rsidRPr="00625FFC">
        <w:rPr>
          <w:rFonts w:ascii="Arial" w:hAnsi="Arial" w:cs="Arial"/>
          <w:color w:val="000000" w:themeColor="text1"/>
        </w:rPr>
        <w:t xml:space="preserve"> </w:t>
      </w:r>
    </w:p>
    <w:p w14:paraId="6F7913F5" w14:textId="77777777" w:rsidR="00790ADA" w:rsidRPr="00625FFC" w:rsidRDefault="00790ADA" w:rsidP="00441B6F">
      <w:pPr>
        <w:pStyle w:val="AbstHead"/>
        <w:spacing w:after="0"/>
        <w:jc w:val="both"/>
        <w:rPr>
          <w:rFonts w:ascii="Arial" w:hAnsi="Arial" w:cs="Arial"/>
          <w:color w:val="000000" w:themeColor="text1"/>
        </w:rPr>
      </w:pPr>
    </w:p>
    <w:p w14:paraId="11ADAD1E" w14:textId="611248FA" w:rsidR="00E023F5" w:rsidRPr="00625FFC" w:rsidRDefault="00E023F5" w:rsidP="00E023F5">
      <w:pPr>
        <w:pStyle w:val="Body"/>
        <w:rPr>
          <w:rFonts w:ascii="Arial" w:hAnsi="Arial" w:cs="Arial"/>
          <w:color w:val="000000" w:themeColor="text1"/>
        </w:rPr>
      </w:pPr>
      <w:r w:rsidRPr="00625FFC">
        <w:rPr>
          <w:rFonts w:ascii="Arial" w:hAnsi="Arial" w:cs="Arial"/>
          <w:color w:val="000000" w:themeColor="text1"/>
        </w:rPr>
        <w:t xml:space="preserve">The Western Ghats of India, is recognized as one of the world's eighteen biodiversity hotspots and is a UNESCO World Heritage Site. This mountain range </w:t>
      </w:r>
      <w:proofErr w:type="spellStart"/>
      <w:r w:rsidRPr="00625FFC">
        <w:rPr>
          <w:rFonts w:ascii="Arial" w:hAnsi="Arial" w:cs="Arial"/>
          <w:color w:val="000000" w:themeColor="text1"/>
        </w:rPr>
        <w:t>harbours</w:t>
      </w:r>
      <w:proofErr w:type="spellEnd"/>
      <w:r w:rsidRPr="00625FFC">
        <w:rPr>
          <w:rFonts w:ascii="Arial" w:hAnsi="Arial" w:cs="Arial"/>
          <w:color w:val="000000" w:themeColor="text1"/>
        </w:rPr>
        <w:t xml:space="preserve"> an exceptionally rich freshwater fish fauna, with approximately 289 species documented, of which 119 are endemic (Sreekantha et al</w:t>
      </w:r>
      <w:r w:rsidR="00701F52" w:rsidRPr="00625FFC">
        <w:rPr>
          <w:rFonts w:ascii="Arial" w:hAnsi="Arial" w:cs="Arial"/>
          <w:color w:val="000000" w:themeColor="text1"/>
        </w:rPr>
        <w:t>.,</w:t>
      </w:r>
      <w:r w:rsidRPr="00625FFC">
        <w:rPr>
          <w:rFonts w:ascii="Arial" w:hAnsi="Arial" w:cs="Arial"/>
          <w:color w:val="000000" w:themeColor="text1"/>
        </w:rPr>
        <w:t xml:space="preserve"> 2007). The southern region of the Western Ghats demonstrates higher species diversity and endemism compared to its northern and central counterparts, making it a priority zone for ichthyological research and conservation (Dahanukar et al., 2004).</w:t>
      </w:r>
    </w:p>
    <w:p w14:paraId="4ED7059B" w14:textId="0569C6FA" w:rsidR="00E023F5" w:rsidRPr="00625FFC" w:rsidRDefault="00E023F5" w:rsidP="00E023F5">
      <w:pPr>
        <w:pStyle w:val="Body"/>
        <w:rPr>
          <w:rFonts w:ascii="Arial" w:hAnsi="Arial" w:cs="Arial"/>
          <w:color w:val="000000" w:themeColor="text1"/>
        </w:rPr>
      </w:pPr>
      <w:r w:rsidRPr="00625FFC">
        <w:rPr>
          <w:rFonts w:ascii="Arial" w:hAnsi="Arial" w:cs="Arial"/>
          <w:color w:val="000000" w:themeColor="text1"/>
        </w:rPr>
        <w:t>The state of Kerala encompasses the southwestern face of the Western Ghats and is drained by 44 rivers, most of which are short and west-flowing. A comprehensive checklist of fishes from Kerala State has recorded 905 species from inland and marine waters across 41 orders and 172 families, with close to 30% of freshwater species being endemic to the state (</w:t>
      </w:r>
      <w:proofErr w:type="spellStart"/>
      <w:r w:rsidRPr="00625FFC">
        <w:rPr>
          <w:rFonts w:ascii="Arial" w:hAnsi="Arial" w:cs="Arial"/>
          <w:color w:val="000000" w:themeColor="text1"/>
        </w:rPr>
        <w:t>Bijukumar</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Rhagavan</w:t>
      </w:r>
      <w:proofErr w:type="spellEnd"/>
      <w:r w:rsidRPr="00625FFC">
        <w:rPr>
          <w:rFonts w:ascii="Arial" w:hAnsi="Arial" w:cs="Arial"/>
          <w:color w:val="000000" w:themeColor="text1"/>
        </w:rPr>
        <w:t xml:space="preserve">, 2015). Among rivers of the southern Western Ghats, many have been the subject of ichthyological inventory, including </w:t>
      </w:r>
      <w:proofErr w:type="spellStart"/>
      <w:r w:rsidRPr="00625FFC">
        <w:rPr>
          <w:rFonts w:ascii="Arial" w:hAnsi="Arial" w:cs="Arial"/>
          <w:color w:val="000000" w:themeColor="text1"/>
        </w:rPr>
        <w:t>Chalakudy</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Bharathapuzha</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Periyar</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Achankovil</w:t>
      </w:r>
      <w:proofErr w:type="spellEnd"/>
      <w:r w:rsidRPr="00625FFC">
        <w:rPr>
          <w:rFonts w:ascii="Arial" w:hAnsi="Arial" w:cs="Arial"/>
          <w:color w:val="000000" w:themeColor="text1"/>
        </w:rPr>
        <w:t xml:space="preserve">, Kabini, </w:t>
      </w:r>
      <w:proofErr w:type="spellStart"/>
      <w:r w:rsidRPr="00625FFC">
        <w:rPr>
          <w:rFonts w:ascii="Arial" w:hAnsi="Arial" w:cs="Arial"/>
          <w:color w:val="000000" w:themeColor="text1"/>
        </w:rPr>
        <w:t>Meenachil</w:t>
      </w:r>
      <w:proofErr w:type="spellEnd"/>
      <w:r w:rsidRPr="00625FFC">
        <w:rPr>
          <w:rFonts w:ascii="Arial" w:hAnsi="Arial" w:cs="Arial"/>
          <w:color w:val="000000" w:themeColor="text1"/>
        </w:rPr>
        <w:t xml:space="preserve">, and Pamba, each documenting diverse assemblages of endemic and threatened species. Despite such regional attention, many rivers of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and Kottayam districts remain inadequately documented (</w:t>
      </w:r>
      <w:proofErr w:type="spellStart"/>
      <w:proofErr w:type="gramStart"/>
      <w:r w:rsidRPr="00625FFC">
        <w:rPr>
          <w:rFonts w:ascii="Arial" w:hAnsi="Arial" w:cs="Arial"/>
          <w:color w:val="000000" w:themeColor="text1"/>
        </w:rPr>
        <w:t>Bijulkumar,et</w:t>
      </w:r>
      <w:proofErr w:type="spellEnd"/>
      <w:r w:rsidRPr="00625FFC">
        <w:rPr>
          <w:rFonts w:ascii="Arial" w:hAnsi="Arial" w:cs="Arial"/>
          <w:color w:val="000000" w:themeColor="text1"/>
        </w:rPr>
        <w:t xml:space="preserve"> al.</w:t>
      </w:r>
      <w:proofErr w:type="gramEnd"/>
      <w:r w:rsidRPr="00625FFC">
        <w:rPr>
          <w:rFonts w:ascii="Arial" w:hAnsi="Arial" w:cs="Arial"/>
          <w:color w:val="000000" w:themeColor="text1"/>
        </w:rPr>
        <w:t>, 2013) .</w:t>
      </w:r>
    </w:p>
    <w:p w14:paraId="29FEDD82" w14:textId="77777777" w:rsidR="00E023F5" w:rsidRPr="00625FFC" w:rsidRDefault="00E023F5" w:rsidP="00E023F5">
      <w:pPr>
        <w:pStyle w:val="Body"/>
        <w:rPr>
          <w:rFonts w:ascii="Arial" w:hAnsi="Arial" w:cs="Arial"/>
          <w:color w:val="000000" w:themeColor="text1"/>
        </w:rPr>
      </w:pPr>
      <w:r w:rsidRPr="00625FFC">
        <w:rPr>
          <w:rFonts w:ascii="Arial" w:hAnsi="Arial" w:cs="Arial"/>
          <w:color w:val="000000" w:themeColor="text1"/>
        </w:rPr>
        <w:lastRenderedPageBreak/>
        <w:t xml:space="preserve">Manimala River is a west-flowing river originating from the </w:t>
      </w:r>
      <w:proofErr w:type="spellStart"/>
      <w:r w:rsidRPr="00625FFC">
        <w:rPr>
          <w:rFonts w:ascii="Arial" w:hAnsi="Arial" w:cs="Arial"/>
          <w:color w:val="000000" w:themeColor="text1"/>
        </w:rPr>
        <w:t>Thattemalai</w:t>
      </w:r>
      <w:proofErr w:type="spellEnd"/>
      <w:r w:rsidRPr="00625FFC">
        <w:rPr>
          <w:rFonts w:ascii="Arial" w:hAnsi="Arial" w:cs="Arial"/>
          <w:color w:val="000000" w:themeColor="text1"/>
        </w:rPr>
        <w:t xml:space="preserve"> hills of the Western Ghats at approximately 1,156 m above mean sea level (MSL), with a total length of about 90 km and a catchment area of approximately 847 km</w:t>
      </w:r>
      <w:proofErr w:type="gramStart"/>
      <w:r w:rsidRPr="00625FFC">
        <w:rPr>
          <w:rFonts w:ascii="Arial" w:hAnsi="Arial" w:cs="Arial"/>
          <w:color w:val="000000" w:themeColor="text1"/>
        </w:rPr>
        <w:t>² .</w:t>
      </w:r>
      <w:proofErr w:type="gramEnd"/>
      <w:r w:rsidRPr="00625FFC">
        <w:rPr>
          <w:rFonts w:ascii="Arial" w:hAnsi="Arial" w:cs="Arial"/>
          <w:color w:val="000000" w:themeColor="text1"/>
        </w:rPr>
        <w:t xml:space="preserve"> The river flows through the districts of Idukki, Kottayam, and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before merging with the Pamba River and finally discharging into Vembanad Lake. The river has been recognized as </w:t>
      </w:r>
      <w:proofErr w:type="spellStart"/>
      <w:r w:rsidRPr="00625FFC">
        <w:rPr>
          <w:rFonts w:ascii="Arial" w:hAnsi="Arial" w:cs="Arial"/>
          <w:color w:val="000000" w:themeColor="text1"/>
        </w:rPr>
        <w:t>ichthyologically</w:t>
      </w:r>
      <w:proofErr w:type="spellEnd"/>
      <w:r w:rsidRPr="00625FFC">
        <w:rPr>
          <w:rFonts w:ascii="Arial" w:hAnsi="Arial" w:cs="Arial"/>
          <w:color w:val="000000" w:themeColor="text1"/>
        </w:rPr>
        <w:t xml:space="preserve"> significant, having served as the type locality for several species including </w:t>
      </w:r>
      <w:proofErr w:type="spellStart"/>
      <w:r w:rsidRPr="00625FFC">
        <w:rPr>
          <w:rFonts w:ascii="Arial" w:hAnsi="Arial" w:cs="Arial"/>
          <w:color w:val="000000" w:themeColor="text1"/>
        </w:rPr>
        <w:t>Barilius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bakeri</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Mesonoemacheilus</w:t>
      </w:r>
      <w:proofErr w:type="spellEnd"/>
      <w:r w:rsidRPr="00625FFC">
        <w:rPr>
          <w:rFonts w:ascii="Arial" w:hAnsi="Arial" w:cs="Arial"/>
          <w:color w:val="000000" w:themeColor="text1"/>
        </w:rPr>
        <w:t xml:space="preserve"> triangularis, and the critically popular aquarium fish </w:t>
      </w:r>
      <w:proofErr w:type="spellStart"/>
      <w:r w:rsidRPr="00625FFC">
        <w:rPr>
          <w:rFonts w:ascii="Arial" w:hAnsi="Arial" w:cs="Arial"/>
          <w:color w:val="000000" w:themeColor="text1"/>
        </w:rPr>
        <w:t>Sahyadria</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denisonii</w:t>
      </w:r>
      <w:proofErr w:type="spellEnd"/>
      <w:r w:rsidRPr="00625FFC">
        <w:rPr>
          <w:rFonts w:ascii="Arial" w:hAnsi="Arial" w:cs="Arial"/>
          <w:color w:val="000000" w:themeColor="text1"/>
        </w:rPr>
        <w:t xml:space="preserve"> (Denison's Barb), all described from </w:t>
      </w:r>
      <w:proofErr w:type="spellStart"/>
      <w:r w:rsidRPr="00625FFC">
        <w:rPr>
          <w:rFonts w:ascii="Arial" w:hAnsi="Arial" w:cs="Arial"/>
          <w:color w:val="000000" w:themeColor="text1"/>
        </w:rPr>
        <w:t>Mundakkayam</w:t>
      </w:r>
      <w:proofErr w:type="spellEnd"/>
      <w:r w:rsidRPr="00625FFC">
        <w:rPr>
          <w:rFonts w:ascii="Arial" w:hAnsi="Arial" w:cs="Arial"/>
          <w:color w:val="000000" w:themeColor="text1"/>
        </w:rPr>
        <w:t xml:space="preserve"> by Francis Day in </w:t>
      </w:r>
      <w:proofErr w:type="gramStart"/>
      <w:r w:rsidRPr="00625FFC">
        <w:rPr>
          <w:rFonts w:ascii="Arial" w:hAnsi="Arial" w:cs="Arial"/>
          <w:color w:val="000000" w:themeColor="text1"/>
        </w:rPr>
        <w:t>1865 .</w:t>
      </w:r>
      <w:proofErr w:type="gramEnd"/>
      <w:r w:rsidRPr="00625FFC">
        <w:rPr>
          <w:rFonts w:ascii="Arial" w:hAnsi="Arial" w:cs="Arial"/>
          <w:color w:val="000000" w:themeColor="text1"/>
        </w:rPr>
        <w:t xml:space="preserve"> Recent systematic studies have added further new species from its basin, including </w:t>
      </w:r>
      <w:proofErr w:type="spellStart"/>
      <w:r w:rsidRPr="00625FFC">
        <w:rPr>
          <w:rFonts w:ascii="Arial" w:hAnsi="Arial" w:cs="Arial"/>
          <w:color w:val="000000" w:themeColor="text1"/>
        </w:rPr>
        <w:t>Heteropneustes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fuscus</w:t>
      </w:r>
      <w:proofErr w:type="spellEnd"/>
      <w:r w:rsidRPr="00625FFC">
        <w:rPr>
          <w:rFonts w:ascii="Arial" w:hAnsi="Arial" w:cs="Arial"/>
          <w:color w:val="000000" w:themeColor="text1"/>
        </w:rPr>
        <w:t xml:space="preserve"> described in 2021 from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&amp; Nath, 2016) </w:t>
      </w:r>
    </w:p>
    <w:p w14:paraId="73446775" w14:textId="0C332C20" w:rsidR="00B01FCD" w:rsidRPr="00625FFC" w:rsidRDefault="00E023F5" w:rsidP="00E023F5">
      <w:pPr>
        <w:pStyle w:val="Body"/>
        <w:spacing w:after="0"/>
        <w:rPr>
          <w:rFonts w:ascii="Arial" w:hAnsi="Arial" w:cs="Arial"/>
          <w:color w:val="000000" w:themeColor="text1"/>
        </w:rPr>
      </w:pPr>
      <w:r w:rsidRPr="00625FFC">
        <w:rPr>
          <w:rFonts w:ascii="Arial" w:hAnsi="Arial" w:cs="Arial"/>
          <w:color w:val="000000" w:themeColor="text1"/>
        </w:rPr>
        <w:t>Freshwater fish assemblages serve as sensitive ecological indicators of stream health due to their total reliance on aquatic environments across all life history stages</w:t>
      </w:r>
      <w:r w:rsidR="00794ADE">
        <w:rPr>
          <w:rFonts w:ascii="Arial" w:hAnsi="Arial" w:cs="Arial"/>
          <w:color w:val="000000" w:themeColor="text1"/>
        </w:rPr>
        <w:t>.</w:t>
      </w:r>
      <w:r w:rsidRPr="00625FFC">
        <w:rPr>
          <w:rFonts w:ascii="Arial" w:hAnsi="Arial" w:cs="Arial"/>
          <w:color w:val="000000" w:themeColor="text1"/>
        </w:rPr>
        <w:t xml:space="preserve"> Fish fauna of rivers across the Western Ghats has been reported to be harmfully affected by overfishing, habitat alteration, water pollution, introduction of exotic species, and changes in land </w:t>
      </w:r>
      <w:proofErr w:type="gramStart"/>
      <w:r w:rsidRPr="00625FFC">
        <w:rPr>
          <w:rFonts w:ascii="Arial" w:hAnsi="Arial" w:cs="Arial"/>
          <w:color w:val="000000" w:themeColor="text1"/>
        </w:rPr>
        <w:t>use .</w:t>
      </w:r>
      <w:proofErr w:type="gramEnd"/>
      <w:r w:rsidRPr="00625FFC">
        <w:rPr>
          <w:rFonts w:ascii="Arial" w:hAnsi="Arial" w:cs="Arial"/>
          <w:color w:val="000000" w:themeColor="text1"/>
        </w:rPr>
        <w:t xml:space="preserve"> The present study aims to document and analyze the diversity of fishes from the Manimala River based on collected specimens, assess their taxonomic composition, evaluate their conservation status according to the IUCN Red List, and highlight species of ecological and conservation significance to inform future management strategies.</w:t>
      </w:r>
    </w:p>
    <w:p w14:paraId="2241F5CE" w14:textId="466D9CEB" w:rsidR="00790ADA" w:rsidRPr="00625FFC" w:rsidRDefault="00E023F5" w:rsidP="00441B6F">
      <w:pPr>
        <w:pStyle w:val="Body"/>
        <w:spacing w:after="0"/>
        <w:rPr>
          <w:rFonts w:ascii="Arial" w:hAnsi="Arial" w:cs="Arial"/>
          <w:color w:val="000000" w:themeColor="text1"/>
        </w:rPr>
      </w:pPr>
      <w:r w:rsidRPr="00625FFC">
        <w:rPr>
          <w:rFonts w:ascii="Arial" w:hAnsi="Arial" w:cs="Arial"/>
          <w:color w:val="000000" w:themeColor="text1"/>
        </w:rPr>
        <w:t xml:space="preserve"> </w:t>
      </w:r>
    </w:p>
    <w:p w14:paraId="577FB4E1" w14:textId="5C248C5D" w:rsidR="007F7B32" w:rsidRPr="00625FFC" w:rsidRDefault="00902823" w:rsidP="00441B6F">
      <w:pPr>
        <w:pStyle w:val="AbstHead"/>
        <w:spacing w:after="0"/>
        <w:jc w:val="both"/>
        <w:rPr>
          <w:rFonts w:ascii="Arial" w:hAnsi="Arial" w:cs="Arial"/>
          <w:color w:val="000000" w:themeColor="text1"/>
        </w:rPr>
      </w:pPr>
      <w:r w:rsidRPr="00625FFC">
        <w:rPr>
          <w:rFonts w:ascii="Arial" w:hAnsi="Arial" w:cs="Arial"/>
          <w:color w:val="000000" w:themeColor="text1"/>
        </w:rPr>
        <w:t>2. material and method</w:t>
      </w:r>
      <w:r w:rsidR="00000F8F" w:rsidRPr="00625FFC">
        <w:rPr>
          <w:rFonts w:ascii="Arial" w:hAnsi="Arial" w:cs="Arial"/>
          <w:color w:val="000000" w:themeColor="text1"/>
        </w:rPr>
        <w:t xml:space="preserve">s </w:t>
      </w:r>
    </w:p>
    <w:p w14:paraId="594AFBCC" w14:textId="77777777" w:rsidR="00790ADA" w:rsidRPr="00625FFC" w:rsidRDefault="00790ADA" w:rsidP="00441B6F">
      <w:pPr>
        <w:pStyle w:val="AbstHead"/>
        <w:spacing w:after="0"/>
        <w:jc w:val="both"/>
        <w:rPr>
          <w:rFonts w:ascii="Arial" w:hAnsi="Arial" w:cs="Arial"/>
          <w:color w:val="000000" w:themeColor="text1"/>
        </w:rPr>
      </w:pPr>
    </w:p>
    <w:p w14:paraId="5DF3FDE4" w14:textId="3A05DEF2" w:rsidR="0043420C" w:rsidRPr="00625FFC" w:rsidRDefault="0043420C" w:rsidP="0043420C">
      <w:pPr>
        <w:pStyle w:val="Body"/>
        <w:rPr>
          <w:rFonts w:ascii="Arial" w:hAnsi="Arial" w:cs="Arial"/>
          <w:color w:val="000000" w:themeColor="text1"/>
        </w:rPr>
      </w:pPr>
      <w:r w:rsidRPr="00625FFC">
        <w:rPr>
          <w:rFonts w:ascii="Arial" w:hAnsi="Arial" w:cs="Arial"/>
          <w:b/>
          <w:caps/>
          <w:color w:val="000000" w:themeColor="text1"/>
          <w:sz w:val="22"/>
        </w:rPr>
        <w:t xml:space="preserve">2.1 </w:t>
      </w:r>
      <w:r w:rsidRPr="00625FFC">
        <w:rPr>
          <w:rFonts w:ascii="Arial" w:hAnsi="Arial" w:cs="Arial"/>
          <w:b/>
          <w:color w:val="000000" w:themeColor="text1"/>
          <w:sz w:val="22"/>
        </w:rPr>
        <w:t>Study Area</w:t>
      </w:r>
    </w:p>
    <w:p w14:paraId="7F735C80" w14:textId="30E1B546" w:rsidR="0043420C" w:rsidRPr="00625FFC" w:rsidRDefault="0043420C" w:rsidP="0043420C">
      <w:pPr>
        <w:pStyle w:val="Body"/>
        <w:rPr>
          <w:rFonts w:ascii="Arial" w:hAnsi="Arial" w:cs="Arial"/>
          <w:color w:val="000000" w:themeColor="text1"/>
        </w:rPr>
      </w:pPr>
      <w:r w:rsidRPr="00625FFC">
        <w:rPr>
          <w:rFonts w:ascii="Arial" w:hAnsi="Arial" w:cs="Arial"/>
          <w:color w:val="000000" w:themeColor="text1"/>
        </w:rPr>
        <w:t xml:space="preserve">Manimala River originates from the </w:t>
      </w:r>
      <w:proofErr w:type="spellStart"/>
      <w:r w:rsidRPr="00625FFC">
        <w:rPr>
          <w:rFonts w:ascii="Arial" w:hAnsi="Arial" w:cs="Arial"/>
          <w:color w:val="000000" w:themeColor="text1"/>
        </w:rPr>
        <w:t>Thattemalai</w:t>
      </w:r>
      <w:proofErr w:type="spellEnd"/>
      <w:r w:rsidRPr="00625FFC">
        <w:rPr>
          <w:rFonts w:ascii="Arial" w:hAnsi="Arial" w:cs="Arial"/>
          <w:color w:val="000000" w:themeColor="text1"/>
        </w:rPr>
        <w:t xml:space="preserve"> hills of the Western Ghats mountain ranges at an elevation of 1,156 m above MSL and is classified as a short, torrential west-flowing river due to heavy rainfall and steep </w:t>
      </w:r>
      <w:proofErr w:type="gramStart"/>
      <w:r w:rsidRPr="00625FFC">
        <w:rPr>
          <w:rFonts w:ascii="Arial" w:hAnsi="Arial" w:cs="Arial"/>
          <w:color w:val="000000" w:themeColor="text1"/>
        </w:rPr>
        <w:t>gradient .</w:t>
      </w:r>
      <w:proofErr w:type="gramEnd"/>
      <w:r w:rsidRPr="00625FFC">
        <w:rPr>
          <w:rFonts w:ascii="Arial" w:hAnsi="Arial" w:cs="Arial"/>
          <w:color w:val="000000" w:themeColor="text1"/>
        </w:rPr>
        <w:t xml:space="preserve"> The river spans approximately 90 km with a catchment area of about 847 km², flowing through Idukki, Kottayam, and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districts before its confluence with the Pamba River near </w:t>
      </w:r>
      <w:proofErr w:type="spellStart"/>
      <w:r w:rsidRPr="00625FFC">
        <w:rPr>
          <w:rFonts w:ascii="Arial" w:hAnsi="Arial" w:cs="Arial"/>
          <w:color w:val="000000" w:themeColor="text1"/>
        </w:rPr>
        <w:t>Kallumkal</w:t>
      </w:r>
      <w:proofErr w:type="spellEnd"/>
      <w:r w:rsidRPr="00625FFC">
        <w:rPr>
          <w:rFonts w:ascii="Arial" w:hAnsi="Arial" w:cs="Arial"/>
          <w:color w:val="000000" w:themeColor="text1"/>
        </w:rPr>
        <w:t xml:space="preserve"> and ultimate discharge into Vembanad </w:t>
      </w:r>
      <w:proofErr w:type="gramStart"/>
      <w:r w:rsidRPr="00625FFC">
        <w:rPr>
          <w:rFonts w:ascii="Arial" w:hAnsi="Arial" w:cs="Arial"/>
          <w:color w:val="000000" w:themeColor="text1"/>
        </w:rPr>
        <w:t>Lake .</w:t>
      </w:r>
      <w:proofErr w:type="gramEnd"/>
      <w:r w:rsidRPr="00625FFC">
        <w:rPr>
          <w:rFonts w:ascii="Arial" w:hAnsi="Arial" w:cs="Arial"/>
          <w:color w:val="000000" w:themeColor="text1"/>
        </w:rPr>
        <w:t xml:space="preserve"> The sampling station for the present study was </w:t>
      </w:r>
      <w:proofErr w:type="spellStart"/>
      <w:r w:rsidRPr="00625FFC">
        <w:rPr>
          <w:rFonts w:ascii="Arial" w:hAnsi="Arial" w:cs="Arial"/>
          <w:color w:val="000000" w:themeColor="text1"/>
        </w:rPr>
        <w:t>Eraviperoor</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district (9°22'52" N &amp; 76°37'36" E)</w:t>
      </w:r>
    </w:p>
    <w:p w14:paraId="570E68A0" w14:textId="77777777" w:rsidR="0043420C" w:rsidRPr="00625FFC" w:rsidRDefault="0043420C" w:rsidP="0043420C">
      <w:pPr>
        <w:spacing w:line="360" w:lineRule="auto"/>
        <w:jc w:val="both"/>
        <w:rPr>
          <w:rFonts w:ascii="Times New Roman" w:hAnsi="Times New Roman"/>
          <w:color w:val="000000" w:themeColor="text1"/>
        </w:rPr>
      </w:pPr>
      <w:r w:rsidRPr="00625FFC">
        <w:rPr>
          <w:rFonts w:ascii="Times New Roman" w:hAnsi="Times New Roman"/>
          <w:noProof/>
          <w:color w:val="000000" w:themeColor="text1"/>
        </w:rPr>
        <w:drawing>
          <wp:anchor distT="0" distB="0" distL="114300" distR="114300" simplePos="0" relativeHeight="251659264" behindDoc="1" locked="0" layoutInCell="1" allowOverlap="1" wp14:anchorId="7D654DFA" wp14:editId="326D5D4B">
            <wp:simplePos x="0" y="0"/>
            <wp:positionH relativeFrom="margin">
              <wp:posOffset>68580</wp:posOffset>
            </wp:positionH>
            <wp:positionV relativeFrom="paragraph">
              <wp:posOffset>94615</wp:posOffset>
            </wp:positionV>
            <wp:extent cx="4290060" cy="2383155"/>
            <wp:effectExtent l="0" t="0" r="0" b="0"/>
            <wp:wrapNone/>
            <wp:docPr id="1954892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92209" name=""/>
                    <pic:cNvPicPr/>
                  </pic:nvPicPr>
                  <pic:blipFill>
                    <a:blip r:embed="rId14"/>
                    <a:stretch>
                      <a:fillRect/>
                    </a:stretch>
                  </pic:blipFill>
                  <pic:spPr>
                    <a:xfrm>
                      <a:off x="0" y="0"/>
                      <a:ext cx="4290060" cy="2383155"/>
                    </a:xfrm>
                    <a:prstGeom prst="rect">
                      <a:avLst/>
                    </a:prstGeom>
                  </pic:spPr>
                </pic:pic>
              </a:graphicData>
            </a:graphic>
            <wp14:sizeRelH relativeFrom="margin">
              <wp14:pctWidth>0</wp14:pctWidth>
            </wp14:sizeRelH>
            <wp14:sizeRelV relativeFrom="margin">
              <wp14:pctHeight>0</wp14:pctHeight>
            </wp14:sizeRelV>
          </wp:anchor>
        </w:drawing>
      </w:r>
    </w:p>
    <w:p w14:paraId="5ED0A567" w14:textId="77777777" w:rsidR="0043420C" w:rsidRPr="00625FFC" w:rsidRDefault="0043420C" w:rsidP="0043420C">
      <w:pPr>
        <w:spacing w:line="360" w:lineRule="auto"/>
        <w:jc w:val="both"/>
        <w:rPr>
          <w:rFonts w:ascii="Times New Roman" w:hAnsi="Times New Roman"/>
          <w:color w:val="000000" w:themeColor="text1"/>
        </w:rPr>
      </w:pPr>
    </w:p>
    <w:p w14:paraId="0566541C" w14:textId="77777777" w:rsidR="0043420C" w:rsidRPr="00625FFC" w:rsidRDefault="0043420C" w:rsidP="0043420C">
      <w:pPr>
        <w:spacing w:line="360" w:lineRule="auto"/>
        <w:jc w:val="both"/>
        <w:rPr>
          <w:rFonts w:ascii="Times New Roman" w:hAnsi="Times New Roman"/>
          <w:color w:val="000000" w:themeColor="text1"/>
        </w:rPr>
      </w:pPr>
    </w:p>
    <w:p w14:paraId="41B57B08" w14:textId="77777777" w:rsidR="0043420C" w:rsidRPr="00625FFC" w:rsidRDefault="0043420C" w:rsidP="0043420C">
      <w:pPr>
        <w:spacing w:line="360" w:lineRule="auto"/>
        <w:jc w:val="both"/>
        <w:rPr>
          <w:rFonts w:ascii="Times New Roman" w:hAnsi="Times New Roman"/>
          <w:color w:val="000000" w:themeColor="text1"/>
        </w:rPr>
      </w:pPr>
    </w:p>
    <w:p w14:paraId="6A3DB8F8" w14:textId="77777777" w:rsidR="0043420C" w:rsidRPr="00625FFC" w:rsidRDefault="0043420C" w:rsidP="0043420C">
      <w:pPr>
        <w:spacing w:line="360" w:lineRule="auto"/>
        <w:jc w:val="both"/>
        <w:rPr>
          <w:rFonts w:ascii="Times New Roman" w:hAnsi="Times New Roman"/>
          <w:color w:val="000000" w:themeColor="text1"/>
        </w:rPr>
      </w:pPr>
    </w:p>
    <w:p w14:paraId="5CEE04D8" w14:textId="77777777" w:rsidR="0043420C" w:rsidRPr="00625FFC" w:rsidRDefault="0043420C" w:rsidP="0043420C">
      <w:pPr>
        <w:spacing w:line="360" w:lineRule="auto"/>
        <w:jc w:val="both"/>
        <w:rPr>
          <w:rFonts w:ascii="Times New Roman" w:hAnsi="Times New Roman"/>
          <w:color w:val="000000" w:themeColor="text1"/>
        </w:rPr>
      </w:pPr>
      <w:r w:rsidRPr="00625FFC">
        <w:rPr>
          <w:rFonts w:ascii="Times New Roman" w:hAnsi="Times New Roman"/>
          <w:noProof/>
          <w:color w:val="000000" w:themeColor="text1"/>
        </w:rPr>
        <w:t xml:space="preserve"> </w:t>
      </w:r>
    </w:p>
    <w:p w14:paraId="323CAAE3" w14:textId="77777777" w:rsidR="0043420C" w:rsidRPr="00625FFC" w:rsidRDefault="0043420C" w:rsidP="0043420C">
      <w:pPr>
        <w:spacing w:line="360" w:lineRule="auto"/>
        <w:jc w:val="both"/>
        <w:rPr>
          <w:rFonts w:ascii="Times New Roman" w:hAnsi="Times New Roman"/>
          <w:color w:val="000000" w:themeColor="text1"/>
        </w:rPr>
      </w:pPr>
    </w:p>
    <w:p w14:paraId="09B8C38D" w14:textId="77777777" w:rsidR="0043420C" w:rsidRPr="00625FFC" w:rsidRDefault="0043420C" w:rsidP="0043420C">
      <w:pPr>
        <w:pStyle w:val="Body"/>
        <w:rPr>
          <w:rFonts w:ascii="Times New Roman" w:hAnsi="Times New Roman"/>
          <w:b/>
          <w:bCs/>
          <w:color w:val="000000" w:themeColor="text1"/>
        </w:rPr>
      </w:pPr>
    </w:p>
    <w:p w14:paraId="2FFB8EE7" w14:textId="77777777" w:rsidR="0043420C" w:rsidRPr="00625FFC" w:rsidRDefault="0043420C" w:rsidP="0043420C">
      <w:pPr>
        <w:pStyle w:val="Body"/>
        <w:rPr>
          <w:rFonts w:ascii="Times New Roman" w:hAnsi="Times New Roman"/>
          <w:b/>
          <w:bCs/>
          <w:color w:val="000000" w:themeColor="text1"/>
        </w:rPr>
      </w:pPr>
    </w:p>
    <w:p w14:paraId="64939F79" w14:textId="77777777" w:rsidR="0043420C" w:rsidRPr="00625FFC" w:rsidRDefault="0043420C" w:rsidP="0043420C">
      <w:pPr>
        <w:pStyle w:val="Body"/>
        <w:rPr>
          <w:rFonts w:ascii="Times New Roman" w:hAnsi="Times New Roman"/>
          <w:b/>
          <w:bCs/>
          <w:color w:val="000000" w:themeColor="text1"/>
        </w:rPr>
      </w:pPr>
    </w:p>
    <w:p w14:paraId="51803D61" w14:textId="5BE7BEE8" w:rsidR="0043420C" w:rsidRPr="00625FFC" w:rsidRDefault="0043420C" w:rsidP="0043420C">
      <w:pPr>
        <w:pStyle w:val="Body"/>
        <w:rPr>
          <w:rFonts w:ascii="Arial" w:hAnsi="Arial" w:cs="Arial"/>
          <w:color w:val="000000" w:themeColor="text1"/>
        </w:rPr>
      </w:pPr>
      <w:r w:rsidRPr="00625FFC">
        <w:rPr>
          <w:rFonts w:ascii="Arial" w:hAnsi="Arial" w:cs="Arial"/>
          <w:b/>
          <w:bCs/>
          <w:color w:val="000000" w:themeColor="text1"/>
        </w:rPr>
        <w:t>Figure 1.</w:t>
      </w:r>
      <w:r w:rsidRPr="00625FFC">
        <w:rPr>
          <w:rFonts w:ascii="Arial" w:hAnsi="Arial" w:cs="Arial"/>
          <w:color w:val="000000" w:themeColor="text1"/>
        </w:rPr>
        <w:t xml:space="preserve"> </w:t>
      </w:r>
      <w:r w:rsidRPr="00625FFC">
        <w:rPr>
          <w:rFonts w:ascii="Arial" w:hAnsi="Arial" w:cs="Arial"/>
          <w:b/>
          <w:bCs/>
          <w:color w:val="000000" w:themeColor="text1"/>
        </w:rPr>
        <w:t xml:space="preserve">Study area map of the Manimala River basin, Kerala, India, with the sampling station at </w:t>
      </w:r>
      <w:proofErr w:type="spellStart"/>
      <w:r w:rsidRPr="00625FFC">
        <w:rPr>
          <w:rFonts w:ascii="Arial" w:hAnsi="Arial" w:cs="Arial"/>
          <w:b/>
          <w:bCs/>
          <w:color w:val="000000" w:themeColor="text1"/>
        </w:rPr>
        <w:t>Eraviperoor</w:t>
      </w:r>
      <w:proofErr w:type="spellEnd"/>
      <w:r w:rsidRPr="00625FFC">
        <w:rPr>
          <w:rFonts w:ascii="Arial" w:hAnsi="Arial" w:cs="Arial"/>
          <w:b/>
          <w:bCs/>
          <w:color w:val="000000" w:themeColor="text1"/>
        </w:rPr>
        <w:t xml:space="preserve"> (</w:t>
      </w:r>
      <w:proofErr w:type="spellStart"/>
      <w:r w:rsidRPr="00625FFC">
        <w:rPr>
          <w:rFonts w:ascii="Arial" w:hAnsi="Arial" w:cs="Arial"/>
          <w:b/>
          <w:bCs/>
          <w:color w:val="000000" w:themeColor="text1"/>
        </w:rPr>
        <w:t>Pathanamthitta</w:t>
      </w:r>
      <w:proofErr w:type="spellEnd"/>
      <w:r w:rsidRPr="00625FFC">
        <w:rPr>
          <w:rFonts w:ascii="Arial" w:hAnsi="Arial" w:cs="Arial"/>
          <w:b/>
          <w:bCs/>
          <w:color w:val="000000" w:themeColor="text1"/>
        </w:rPr>
        <w:t xml:space="preserve"> district)</w:t>
      </w:r>
    </w:p>
    <w:p w14:paraId="28E2EBD2" w14:textId="77777777" w:rsidR="0043420C" w:rsidRPr="00625FFC" w:rsidRDefault="0043420C" w:rsidP="0043420C">
      <w:pPr>
        <w:pStyle w:val="Body"/>
        <w:rPr>
          <w:rFonts w:ascii="Arial" w:hAnsi="Arial" w:cs="Arial"/>
          <w:b/>
          <w:color w:val="000000" w:themeColor="text1"/>
          <w:sz w:val="22"/>
        </w:rPr>
      </w:pPr>
      <w:r w:rsidRPr="00625FFC">
        <w:rPr>
          <w:rFonts w:ascii="Arial" w:hAnsi="Arial" w:cs="Arial"/>
          <w:b/>
          <w:caps/>
          <w:color w:val="000000" w:themeColor="text1"/>
          <w:sz w:val="22"/>
        </w:rPr>
        <w:t xml:space="preserve">2.2 </w:t>
      </w:r>
      <w:r w:rsidRPr="00625FFC">
        <w:rPr>
          <w:rFonts w:ascii="Arial" w:hAnsi="Arial" w:cs="Arial"/>
          <w:b/>
          <w:color w:val="000000" w:themeColor="text1"/>
          <w:sz w:val="22"/>
        </w:rPr>
        <w:t>Method</w:t>
      </w:r>
    </w:p>
    <w:p w14:paraId="4877E64C" w14:textId="70312846" w:rsidR="0043420C" w:rsidRPr="00625FFC" w:rsidRDefault="0043420C" w:rsidP="0043420C">
      <w:pPr>
        <w:pStyle w:val="Body"/>
        <w:rPr>
          <w:rFonts w:ascii="Arial" w:hAnsi="Arial" w:cs="Arial"/>
          <w:b/>
          <w:color w:val="000000" w:themeColor="text1"/>
          <w:sz w:val="22"/>
        </w:rPr>
      </w:pPr>
      <w:r w:rsidRPr="00625FFC">
        <w:rPr>
          <w:rFonts w:ascii="Arial" w:hAnsi="Arial" w:cs="Arial"/>
          <w:color w:val="000000" w:themeColor="text1"/>
        </w:rPr>
        <w:lastRenderedPageBreak/>
        <w:t>Fish specimens were collected from the sampling stations using standard fishing gears including gill nets, cast nets, and traditional trap nets</w:t>
      </w:r>
      <w:proofErr w:type="gramStart"/>
      <w:r w:rsidRPr="00625FFC">
        <w:rPr>
          <w:rFonts w:ascii="Arial" w:hAnsi="Arial" w:cs="Arial"/>
          <w:color w:val="000000" w:themeColor="text1"/>
        </w:rPr>
        <w:t xml:space="preserve"> ..</w:t>
      </w:r>
      <w:proofErr w:type="gramEnd"/>
      <w:r w:rsidRPr="00625FFC">
        <w:rPr>
          <w:rFonts w:ascii="Arial" w:hAnsi="Arial" w:cs="Arial"/>
          <w:color w:val="000000" w:themeColor="text1"/>
        </w:rPr>
        <w:t xml:space="preserve"> Collected specimens were photographed in situ for documentation and fixed in 10% formalin for subsequent laboratory </w:t>
      </w:r>
      <w:proofErr w:type="gramStart"/>
      <w:r w:rsidRPr="00625FFC">
        <w:rPr>
          <w:rFonts w:ascii="Arial" w:hAnsi="Arial" w:cs="Arial"/>
          <w:color w:val="000000" w:themeColor="text1"/>
        </w:rPr>
        <w:t>examination .</w:t>
      </w:r>
      <w:proofErr w:type="gramEnd"/>
      <w:r w:rsidRPr="00625FFC">
        <w:rPr>
          <w:rFonts w:ascii="Arial" w:hAnsi="Arial" w:cs="Arial"/>
          <w:color w:val="000000" w:themeColor="text1"/>
        </w:rPr>
        <w:t xml:space="preserve"> Taxonomic identification was performed using standard reference works, including Day (1878), Jayaram (1999), and </w:t>
      </w:r>
      <w:proofErr w:type="spellStart"/>
      <w:r w:rsidRPr="00625FFC">
        <w:rPr>
          <w:rFonts w:ascii="Arial" w:hAnsi="Arial" w:cs="Arial"/>
          <w:color w:val="000000" w:themeColor="text1"/>
        </w:rPr>
        <w:t>FishBase</w:t>
      </w:r>
      <w:proofErr w:type="spellEnd"/>
      <w:r w:rsidRPr="00625FFC">
        <w:rPr>
          <w:rFonts w:ascii="Arial" w:hAnsi="Arial" w:cs="Arial"/>
          <w:color w:val="000000" w:themeColor="text1"/>
        </w:rPr>
        <w:t xml:space="preserve"> (Froese &amp; Pauly, continuously updated), Conservation status of each species was assessed according to the IUCN Red List of Threatened Species (version 2023).</w:t>
      </w:r>
    </w:p>
    <w:p w14:paraId="6313AE77" w14:textId="77777777" w:rsidR="00902823" w:rsidRPr="00625FFC" w:rsidRDefault="00000F8F" w:rsidP="00441B6F">
      <w:pPr>
        <w:pStyle w:val="Head1"/>
        <w:spacing w:after="0"/>
        <w:jc w:val="both"/>
        <w:rPr>
          <w:rFonts w:ascii="Arial" w:hAnsi="Arial" w:cs="Arial"/>
          <w:color w:val="000000" w:themeColor="text1"/>
        </w:rPr>
      </w:pPr>
      <w:r w:rsidRPr="00625FFC">
        <w:rPr>
          <w:rFonts w:ascii="Arial" w:hAnsi="Arial" w:cs="Arial"/>
          <w:color w:val="000000" w:themeColor="text1"/>
        </w:rPr>
        <w:t>3</w:t>
      </w:r>
      <w:r w:rsidR="00902823" w:rsidRPr="00625FFC">
        <w:rPr>
          <w:rFonts w:ascii="Arial" w:hAnsi="Arial" w:cs="Arial"/>
          <w:color w:val="000000" w:themeColor="text1"/>
        </w:rPr>
        <w:t xml:space="preserve">. </w:t>
      </w:r>
      <w:r w:rsidRPr="00625FFC">
        <w:rPr>
          <w:rFonts w:ascii="Arial" w:hAnsi="Arial" w:cs="Arial"/>
          <w:color w:val="000000" w:themeColor="text1"/>
        </w:rPr>
        <w:t>results and discussion</w:t>
      </w:r>
    </w:p>
    <w:p w14:paraId="0518FCD3" w14:textId="77777777" w:rsidR="00790ADA" w:rsidRPr="00625FFC" w:rsidRDefault="00790ADA" w:rsidP="00441B6F">
      <w:pPr>
        <w:pStyle w:val="Head1"/>
        <w:spacing w:after="0"/>
        <w:jc w:val="both"/>
        <w:rPr>
          <w:rFonts w:ascii="Arial" w:hAnsi="Arial" w:cs="Arial"/>
          <w:color w:val="000000" w:themeColor="text1"/>
        </w:rPr>
      </w:pPr>
    </w:p>
    <w:p w14:paraId="6EC8AFF2" w14:textId="38126C36"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3.1 Taxonomic Composition</w:t>
      </w:r>
    </w:p>
    <w:p w14:paraId="48B6659D" w14:textId="122A5C25" w:rsidR="0053632D" w:rsidRPr="00625FFC" w:rsidRDefault="00C048D5" w:rsidP="0053632D">
      <w:pPr>
        <w:pStyle w:val="Body"/>
        <w:rPr>
          <w:rFonts w:ascii="Arial" w:hAnsi="Arial" w:cs="Arial"/>
          <w:color w:val="000000" w:themeColor="text1"/>
        </w:rPr>
      </w:pPr>
      <w:r w:rsidRPr="00625FFC">
        <w:rPr>
          <w:rFonts w:ascii="Times New Roman" w:hAnsi="Times New Roman"/>
          <w:b/>
          <w:bCs/>
          <w:noProof/>
          <w:color w:val="000000" w:themeColor="text1"/>
          <w:sz w:val="16"/>
          <w:szCs w:val="16"/>
          <w:lang w:eastAsia="en-IN"/>
        </w:rPr>
        <mc:AlternateContent>
          <mc:Choice Requires="wps">
            <w:drawing>
              <wp:anchor distT="0" distB="0" distL="114300" distR="114300" simplePos="0" relativeHeight="251661312" behindDoc="0" locked="0" layoutInCell="1" allowOverlap="1" wp14:anchorId="08FF8DCF" wp14:editId="5084CFF2">
                <wp:simplePos x="0" y="0"/>
                <wp:positionH relativeFrom="column">
                  <wp:posOffset>15240</wp:posOffset>
                </wp:positionH>
                <wp:positionV relativeFrom="paragraph">
                  <wp:posOffset>2324735</wp:posOffset>
                </wp:positionV>
                <wp:extent cx="5707380" cy="0"/>
                <wp:effectExtent l="9525" t="9525" r="7620" b="9525"/>
                <wp:wrapNone/>
                <wp:docPr id="187993390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73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3CF3480" id="AutoShape 4" o:spid="_x0000_s1026" type="#_x0000_t32" style="position:absolute;margin-left:1.2pt;margin-top:183.05pt;width:449.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"/>
            </w:pict>
          </mc:Fallback>
        </mc:AlternateContent>
      </w:r>
      <w:r w:rsidR="0053632D" w:rsidRPr="00625FFC">
        <w:rPr>
          <w:rFonts w:ascii="Arial" w:hAnsi="Arial" w:cs="Arial"/>
          <w:color w:val="000000" w:themeColor="text1"/>
        </w:rPr>
        <w:t>A total of 17 fish species belonging to 9 orders, 13 families, and 17 genera were recorded from the Manimala River (Table 1). The order Cypriniformes was most species-rich with 4 species across 1 family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followed by </w:t>
      </w:r>
      <w:proofErr w:type="spellStart"/>
      <w:r w:rsidR="0053632D" w:rsidRPr="00625FFC">
        <w:rPr>
          <w:rFonts w:ascii="Arial" w:hAnsi="Arial" w:cs="Arial"/>
          <w:color w:val="000000" w:themeColor="text1"/>
        </w:rPr>
        <w:t>Siluriformes</w:t>
      </w:r>
      <w:proofErr w:type="spellEnd"/>
      <w:r w:rsidR="0053632D" w:rsidRPr="00625FFC">
        <w:rPr>
          <w:rFonts w:ascii="Arial" w:hAnsi="Arial" w:cs="Arial"/>
          <w:color w:val="000000" w:themeColor="text1"/>
        </w:rPr>
        <w:t xml:space="preserve"> with 4 species across families (</w:t>
      </w:r>
      <w:proofErr w:type="spellStart"/>
      <w:r w:rsidR="0053632D" w:rsidRPr="00625FFC">
        <w:rPr>
          <w:rFonts w:ascii="Arial" w:hAnsi="Arial" w:cs="Arial"/>
          <w:color w:val="000000" w:themeColor="text1"/>
        </w:rPr>
        <w:t>Heteropneustidae</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Horabagridae</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Siluridae</w:t>
      </w:r>
      <w:proofErr w:type="spellEnd"/>
      <w:r w:rsidR="0053632D" w:rsidRPr="00625FFC">
        <w:rPr>
          <w:rFonts w:ascii="Arial" w:hAnsi="Arial" w:cs="Arial"/>
          <w:color w:val="000000" w:themeColor="text1"/>
        </w:rPr>
        <w:t xml:space="preserve">, and </w:t>
      </w:r>
      <w:proofErr w:type="spellStart"/>
      <w:r w:rsidR="0053632D" w:rsidRPr="00625FFC">
        <w:rPr>
          <w:rFonts w:ascii="Arial" w:hAnsi="Arial" w:cs="Arial"/>
          <w:color w:val="000000" w:themeColor="text1"/>
        </w:rPr>
        <w:t>Pangasiidae</w:t>
      </w:r>
      <w:proofErr w:type="spellEnd"/>
      <w:r w:rsidR="0053632D" w:rsidRPr="00625FFC">
        <w:rPr>
          <w:rFonts w:ascii="Arial" w:hAnsi="Arial" w:cs="Arial"/>
          <w:color w:val="000000" w:themeColor="text1"/>
        </w:rPr>
        <w:t xml:space="preserve">), and </w:t>
      </w:r>
      <w:proofErr w:type="spellStart"/>
      <w:r w:rsidR="0053632D" w:rsidRPr="00625FFC">
        <w:rPr>
          <w:rFonts w:ascii="Arial" w:hAnsi="Arial" w:cs="Arial"/>
          <w:color w:val="000000" w:themeColor="text1"/>
        </w:rPr>
        <w:t>Anabantiformes</w:t>
      </w:r>
      <w:proofErr w:type="spellEnd"/>
      <w:r w:rsidR="0053632D" w:rsidRPr="00625FFC">
        <w:rPr>
          <w:rFonts w:ascii="Arial" w:hAnsi="Arial" w:cs="Arial"/>
          <w:color w:val="000000" w:themeColor="text1"/>
        </w:rPr>
        <w:t xml:space="preserve"> with 3 species across 2 families (</w:t>
      </w:r>
      <w:proofErr w:type="spellStart"/>
      <w:r w:rsidR="0053632D" w:rsidRPr="00625FFC">
        <w:rPr>
          <w:rFonts w:ascii="Arial" w:hAnsi="Arial" w:cs="Arial"/>
          <w:color w:val="000000" w:themeColor="text1"/>
        </w:rPr>
        <w:t>Channidae</w:t>
      </w:r>
      <w:proofErr w:type="spellEnd"/>
      <w:r w:rsidR="0053632D" w:rsidRPr="00625FFC">
        <w:rPr>
          <w:rFonts w:ascii="Arial" w:hAnsi="Arial" w:cs="Arial"/>
          <w:color w:val="000000" w:themeColor="text1"/>
        </w:rPr>
        <w:t xml:space="preserve"> and </w:t>
      </w:r>
      <w:proofErr w:type="spellStart"/>
      <w:r w:rsidR="0053632D" w:rsidRPr="00625FFC">
        <w:rPr>
          <w:rFonts w:ascii="Arial" w:hAnsi="Arial" w:cs="Arial"/>
          <w:color w:val="000000" w:themeColor="text1"/>
        </w:rPr>
        <w:t>Pristolepididae</w:t>
      </w:r>
      <w:proofErr w:type="spellEnd"/>
      <w:r w:rsidR="0053632D" w:rsidRPr="00625FFC">
        <w:rPr>
          <w:rFonts w:ascii="Arial" w:hAnsi="Arial" w:cs="Arial"/>
          <w:color w:val="000000" w:themeColor="text1"/>
        </w:rPr>
        <w:t xml:space="preserve">). The remaining six orders — </w:t>
      </w:r>
      <w:proofErr w:type="spellStart"/>
      <w:r w:rsidR="0053632D" w:rsidRPr="00625FFC">
        <w:rPr>
          <w:rFonts w:ascii="Arial" w:hAnsi="Arial" w:cs="Arial"/>
          <w:color w:val="000000" w:themeColor="text1"/>
        </w:rPr>
        <w:t>Beloniformes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Gobiiformes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Cichliformes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Elopiformes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Clupeiformes</w:t>
      </w:r>
      <w:proofErr w:type="spellEnd"/>
      <w:r w:rsidR="0053632D" w:rsidRPr="00625FFC">
        <w:rPr>
          <w:rFonts w:ascii="Arial" w:hAnsi="Arial" w:cs="Arial"/>
          <w:color w:val="000000" w:themeColor="text1"/>
        </w:rPr>
        <w:t xml:space="preserve">, and </w:t>
      </w:r>
      <w:proofErr w:type="spellStart"/>
      <w:r w:rsidR="0053632D" w:rsidRPr="00625FFC">
        <w:rPr>
          <w:rFonts w:ascii="Arial" w:hAnsi="Arial" w:cs="Arial"/>
          <w:color w:val="000000" w:themeColor="text1"/>
        </w:rPr>
        <w:t>Incertae</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sedis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Ambassidae</w:t>
      </w:r>
      <w:proofErr w:type="spellEnd"/>
      <w:r w:rsidR="0053632D" w:rsidRPr="00625FFC">
        <w:rPr>
          <w:rFonts w:ascii="Arial" w:hAnsi="Arial" w:cs="Arial"/>
          <w:color w:val="000000" w:themeColor="text1"/>
        </w:rPr>
        <w:t xml:space="preserve">) — were each represented by a single species. Among the 13 families recorded,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(4 species) and </w:t>
      </w:r>
      <w:proofErr w:type="spellStart"/>
      <w:r w:rsidR="0053632D" w:rsidRPr="00625FFC">
        <w:rPr>
          <w:rFonts w:ascii="Arial" w:hAnsi="Arial" w:cs="Arial"/>
          <w:color w:val="000000" w:themeColor="text1"/>
        </w:rPr>
        <w:t>Channidae</w:t>
      </w:r>
      <w:proofErr w:type="spellEnd"/>
      <w:r w:rsidR="0053632D" w:rsidRPr="00625FFC">
        <w:rPr>
          <w:rFonts w:ascii="Arial" w:hAnsi="Arial" w:cs="Arial"/>
          <w:color w:val="000000" w:themeColor="text1"/>
        </w:rPr>
        <w:t xml:space="preserve"> (2 species) were the dominant families. All other families were represented by single species each. The numerical dominance of Cypriniformes is consistent with broader ichthyological surveys from the southern Western Ghats, where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is consistently the most speciose family in riverine systems (Arunkumar &amp; </w:t>
      </w:r>
      <w:proofErr w:type="spellStart"/>
      <w:r w:rsidR="0053632D" w:rsidRPr="00625FFC">
        <w:rPr>
          <w:rFonts w:ascii="Arial" w:hAnsi="Arial" w:cs="Arial"/>
          <w:color w:val="000000" w:themeColor="text1"/>
        </w:rPr>
        <w:t>Manimekalan</w:t>
      </w:r>
      <w:proofErr w:type="spellEnd"/>
      <w:r w:rsidR="0053632D" w:rsidRPr="00625FFC">
        <w:rPr>
          <w:rFonts w:ascii="Arial" w:hAnsi="Arial" w:cs="Arial"/>
          <w:color w:val="000000" w:themeColor="text1"/>
        </w:rPr>
        <w:t xml:space="preserve">, 2018; Johnson &amp; Arunachalam, 2009). In a study of six river systems of the southern Western Ghats, Cypriniformes accounted for 76.6% of all species with 3 families, 18 genera, and 49 species, dominating all other taxonomic groups (Arunkumar &amp; </w:t>
      </w:r>
      <w:proofErr w:type="spellStart"/>
      <w:r w:rsidR="0053632D" w:rsidRPr="00625FFC">
        <w:rPr>
          <w:rFonts w:ascii="Arial" w:hAnsi="Arial" w:cs="Arial"/>
          <w:color w:val="000000" w:themeColor="text1"/>
        </w:rPr>
        <w:t>Manimekalan</w:t>
      </w:r>
      <w:proofErr w:type="spellEnd"/>
      <w:r w:rsidR="0053632D" w:rsidRPr="00625FFC">
        <w:rPr>
          <w:rFonts w:ascii="Arial" w:hAnsi="Arial" w:cs="Arial"/>
          <w:color w:val="000000" w:themeColor="text1"/>
        </w:rPr>
        <w:t>, 2017).</w:t>
      </w:r>
      <w:r w:rsidR="003A4377" w:rsidRPr="00625FFC">
        <w:rPr>
          <w:rFonts w:ascii="Arial" w:hAnsi="Arial" w:cs="Arial"/>
          <w:color w:val="000000" w:themeColor="text1"/>
        </w:rPr>
        <w:t xml:space="preserve"> The simultaneous representation of four siluriform families (</w:t>
      </w:r>
      <w:proofErr w:type="spellStart"/>
      <w:r w:rsidR="003A4377" w:rsidRPr="00625FFC">
        <w:rPr>
          <w:rFonts w:ascii="Arial" w:hAnsi="Arial" w:cs="Arial"/>
          <w:color w:val="000000" w:themeColor="text1"/>
        </w:rPr>
        <w:t>Heteropneustidae</w:t>
      </w:r>
      <w:proofErr w:type="spellEnd"/>
      <w:r w:rsidR="003A4377" w:rsidRPr="00625FFC">
        <w:rPr>
          <w:rFonts w:ascii="Arial" w:hAnsi="Arial" w:cs="Arial"/>
          <w:color w:val="000000" w:themeColor="text1"/>
        </w:rPr>
        <w:t xml:space="preserve">, </w:t>
      </w:r>
      <w:proofErr w:type="spellStart"/>
      <w:r w:rsidR="003A4377" w:rsidRPr="00625FFC">
        <w:rPr>
          <w:rFonts w:ascii="Arial" w:hAnsi="Arial" w:cs="Arial"/>
          <w:color w:val="000000" w:themeColor="text1"/>
        </w:rPr>
        <w:t>Horabagridae</w:t>
      </w:r>
      <w:proofErr w:type="spellEnd"/>
      <w:r w:rsidR="003A4377" w:rsidRPr="00625FFC">
        <w:rPr>
          <w:rFonts w:ascii="Arial" w:hAnsi="Arial" w:cs="Arial"/>
          <w:color w:val="000000" w:themeColor="text1"/>
        </w:rPr>
        <w:t xml:space="preserve">, </w:t>
      </w:r>
      <w:proofErr w:type="spellStart"/>
      <w:r w:rsidR="003A4377" w:rsidRPr="00625FFC">
        <w:rPr>
          <w:rFonts w:ascii="Arial" w:hAnsi="Arial" w:cs="Arial"/>
          <w:color w:val="000000" w:themeColor="text1"/>
        </w:rPr>
        <w:t>Siluridae</w:t>
      </w:r>
      <w:proofErr w:type="spellEnd"/>
      <w:r w:rsidR="003A4377" w:rsidRPr="00625FFC">
        <w:rPr>
          <w:rFonts w:ascii="Arial" w:hAnsi="Arial" w:cs="Arial"/>
          <w:color w:val="000000" w:themeColor="text1"/>
        </w:rPr>
        <w:t xml:space="preserve">, and </w:t>
      </w:r>
      <w:proofErr w:type="spellStart"/>
      <w:r w:rsidR="003A4377" w:rsidRPr="00625FFC">
        <w:rPr>
          <w:rFonts w:ascii="Arial" w:hAnsi="Arial" w:cs="Arial"/>
          <w:color w:val="000000" w:themeColor="text1"/>
        </w:rPr>
        <w:t>Pangasiidae</w:t>
      </w:r>
      <w:proofErr w:type="spellEnd"/>
      <w:r w:rsidR="003A4377" w:rsidRPr="00625FFC">
        <w:rPr>
          <w:rFonts w:ascii="Arial" w:hAnsi="Arial" w:cs="Arial"/>
          <w:color w:val="000000" w:themeColor="text1"/>
        </w:rPr>
        <w:t xml:space="preserve">) among just four catfish species highlights the taxonomic breadth of the catfish assemblage in this river. Catfishes are well known as ecologically important components of tropical riverine systems, occupying bottom-feeding and predatory niches, and the Manimala River has been the type locality for several new catfish species including </w:t>
      </w:r>
      <w:proofErr w:type="spellStart"/>
      <w:r w:rsidR="003A4377" w:rsidRPr="00625FFC">
        <w:rPr>
          <w:rFonts w:ascii="Arial" w:hAnsi="Arial" w:cs="Arial"/>
          <w:i/>
          <w:iCs/>
          <w:color w:val="000000" w:themeColor="text1"/>
        </w:rPr>
        <w:t>Mystus</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menoni</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Mystus</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keralai</w:t>
      </w:r>
      <w:proofErr w:type="spellEnd"/>
      <w:r w:rsidR="003A4377" w:rsidRPr="00625FFC">
        <w:rPr>
          <w:rFonts w:ascii="Arial" w:hAnsi="Arial" w:cs="Arial"/>
          <w:i/>
          <w:iCs/>
          <w:color w:val="000000" w:themeColor="text1"/>
        </w:rPr>
        <w:t>,</w:t>
      </w:r>
      <w:r w:rsidR="003A4377" w:rsidRPr="00625FFC">
        <w:rPr>
          <w:rFonts w:ascii="Arial" w:hAnsi="Arial" w:cs="Arial"/>
          <w:color w:val="000000" w:themeColor="text1"/>
        </w:rPr>
        <w:t xml:space="preserve"> and </w:t>
      </w:r>
      <w:proofErr w:type="spellStart"/>
      <w:r w:rsidR="003A4377" w:rsidRPr="00625FFC">
        <w:rPr>
          <w:rFonts w:ascii="Arial" w:hAnsi="Arial" w:cs="Arial"/>
          <w:i/>
          <w:iCs/>
          <w:color w:val="000000" w:themeColor="text1"/>
        </w:rPr>
        <w:t>Glyptothorax</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elankadensis</w:t>
      </w:r>
      <w:proofErr w:type="spellEnd"/>
      <w:r w:rsidR="003A4377" w:rsidRPr="00625FFC">
        <w:rPr>
          <w:rFonts w:ascii="Arial" w:hAnsi="Arial" w:cs="Arial"/>
          <w:color w:val="000000" w:themeColor="text1"/>
        </w:rPr>
        <w:t xml:space="preserve"> described in the 2010s (</w:t>
      </w:r>
      <w:proofErr w:type="spellStart"/>
      <w:r w:rsidR="003A4377" w:rsidRPr="00625FFC">
        <w:rPr>
          <w:rFonts w:ascii="Arial" w:hAnsi="Arial" w:cs="Arial"/>
          <w:color w:val="000000" w:themeColor="text1"/>
        </w:rPr>
        <w:t>Plamoottil</w:t>
      </w:r>
      <w:proofErr w:type="spellEnd"/>
      <w:r w:rsidR="003A4377" w:rsidRPr="00625FFC">
        <w:rPr>
          <w:rFonts w:ascii="Arial" w:hAnsi="Arial" w:cs="Arial"/>
          <w:color w:val="000000" w:themeColor="text1"/>
        </w:rPr>
        <w:t xml:space="preserve"> &amp; Abraham, 2013, Plamottil &amp; Abraham, 2014).</w:t>
      </w:r>
    </w:p>
    <w:tbl>
      <w:tblPr>
        <w:tblStyle w:val="Style1"/>
        <w:tblW w:w="9356" w:type="dxa"/>
        <w:tblLook w:val="04A0" w:firstRow="1" w:lastRow="0" w:firstColumn="1" w:lastColumn="0" w:noHBand="0" w:noVBand="1"/>
      </w:tblPr>
      <w:tblGrid>
        <w:gridCol w:w="1337"/>
        <w:gridCol w:w="1480"/>
        <w:gridCol w:w="1718"/>
        <w:gridCol w:w="1719"/>
        <w:gridCol w:w="2061"/>
        <w:gridCol w:w="1275"/>
      </w:tblGrid>
      <w:tr w:rsidR="0053632D" w:rsidRPr="00625FFC" w14:paraId="60FD73AC" w14:textId="77777777" w:rsidTr="00F37592">
        <w:trPr>
          <w:trHeight w:val="295"/>
        </w:trPr>
        <w:tc>
          <w:tcPr>
            <w:tcW w:w="1247" w:type="dxa"/>
            <w:noWrap/>
            <w:hideMark/>
          </w:tcPr>
          <w:p w14:paraId="6F18F0B5" w14:textId="2A155B00" w:rsidR="0053632D" w:rsidRPr="00625FFC" w:rsidRDefault="00C048D5">
            <w:pPr>
              <w:rPr>
                <w:rFonts w:ascii="Arial" w:hAnsi="Arial" w:cs="Arial"/>
                <w:b/>
                <w:bCs/>
                <w:color w:val="000000" w:themeColor="text1"/>
                <w:sz w:val="16"/>
                <w:szCs w:val="16"/>
                <w:lang w:eastAsia="en-IN"/>
              </w:rPr>
            </w:pPr>
            <w:r w:rsidRPr="00625FFC">
              <w:rPr>
                <w:rFonts w:ascii="Arial" w:hAnsi="Arial" w:cs="Arial"/>
                <w:b/>
                <w:bCs/>
                <w:noProof/>
                <w:color w:val="000000" w:themeColor="text1"/>
                <w:sz w:val="16"/>
                <w:szCs w:val="16"/>
                <w:lang w:eastAsia="en-IN"/>
              </w:rPr>
              <mc:AlternateContent>
                <mc:Choice Requires="wps">
                  <w:drawing>
                    <wp:anchor distT="0" distB="0" distL="114300" distR="114300" simplePos="0" relativeHeight="251660288" behindDoc="0" locked="0" layoutInCell="1" allowOverlap="1" wp14:anchorId="08FF8DCF" wp14:editId="75B489BF">
                      <wp:simplePos x="0" y="0"/>
                      <wp:positionH relativeFrom="column">
                        <wp:posOffset>-22860</wp:posOffset>
                      </wp:positionH>
                      <wp:positionV relativeFrom="paragraph">
                        <wp:posOffset>157480</wp:posOffset>
                      </wp:positionV>
                      <wp:extent cx="5707380" cy="0"/>
                      <wp:effectExtent l="9525" t="6985" r="7620" b="12065"/>
                      <wp:wrapNone/>
                      <wp:docPr id="182462528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73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2787851" id="AutoShape 3" o:spid="_x0000_s1026" type="#_x0000_t32" style="position:absolute;margin-left:-1.8pt;margin-top:12.4pt;width:449.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"/>
                  </w:pict>
                </mc:Fallback>
              </mc:AlternateContent>
            </w:r>
            <w:r w:rsidR="0053632D" w:rsidRPr="00625FFC">
              <w:rPr>
                <w:rFonts w:ascii="Arial" w:hAnsi="Arial" w:cs="Arial"/>
                <w:b/>
                <w:bCs/>
                <w:color w:val="000000" w:themeColor="text1"/>
                <w:sz w:val="16"/>
                <w:szCs w:val="16"/>
                <w:lang w:eastAsia="en-IN"/>
              </w:rPr>
              <w:t>ORDER</w:t>
            </w:r>
          </w:p>
        </w:tc>
        <w:tc>
          <w:tcPr>
            <w:tcW w:w="1336" w:type="dxa"/>
            <w:noWrap/>
            <w:hideMark/>
          </w:tcPr>
          <w:p w14:paraId="2AD73057"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FAMILY</w:t>
            </w:r>
          </w:p>
        </w:tc>
        <w:tc>
          <w:tcPr>
            <w:tcW w:w="1718" w:type="dxa"/>
            <w:noWrap/>
            <w:hideMark/>
          </w:tcPr>
          <w:p w14:paraId="1C663254"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 xml:space="preserve">Common Name </w:t>
            </w:r>
          </w:p>
        </w:tc>
        <w:tc>
          <w:tcPr>
            <w:tcW w:w="1719" w:type="dxa"/>
            <w:noWrap/>
            <w:hideMark/>
          </w:tcPr>
          <w:p w14:paraId="17A58740"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Species</w:t>
            </w:r>
          </w:p>
        </w:tc>
        <w:tc>
          <w:tcPr>
            <w:tcW w:w="2061" w:type="dxa"/>
            <w:noWrap/>
            <w:hideMark/>
          </w:tcPr>
          <w:p w14:paraId="444267B5"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Authority (Species)</w:t>
            </w:r>
          </w:p>
        </w:tc>
        <w:tc>
          <w:tcPr>
            <w:tcW w:w="1275" w:type="dxa"/>
            <w:noWrap/>
            <w:hideMark/>
          </w:tcPr>
          <w:p w14:paraId="42917334"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IUCN Status</w:t>
            </w:r>
          </w:p>
        </w:tc>
      </w:tr>
      <w:tr w:rsidR="0053632D" w:rsidRPr="00625FFC" w14:paraId="6E9729F6" w14:textId="77777777" w:rsidTr="00F37592">
        <w:trPr>
          <w:trHeight w:val="295"/>
        </w:trPr>
        <w:tc>
          <w:tcPr>
            <w:tcW w:w="1247" w:type="dxa"/>
            <w:noWrap/>
            <w:hideMark/>
          </w:tcPr>
          <w:p w14:paraId="764B68E5" w14:textId="256510F2"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Siluriformes</w:t>
            </w:r>
            <w:proofErr w:type="spellEnd"/>
          </w:p>
        </w:tc>
        <w:tc>
          <w:tcPr>
            <w:tcW w:w="1336" w:type="dxa"/>
            <w:noWrap/>
            <w:hideMark/>
          </w:tcPr>
          <w:p w14:paraId="46040A1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Heteropneustidae</w:t>
            </w:r>
            <w:proofErr w:type="spellEnd"/>
          </w:p>
        </w:tc>
        <w:tc>
          <w:tcPr>
            <w:tcW w:w="1718" w:type="dxa"/>
            <w:noWrap/>
            <w:hideMark/>
          </w:tcPr>
          <w:p w14:paraId="2404A3D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Stinging Catfish</w:t>
            </w:r>
          </w:p>
        </w:tc>
        <w:tc>
          <w:tcPr>
            <w:tcW w:w="1719" w:type="dxa"/>
            <w:noWrap/>
            <w:hideMark/>
          </w:tcPr>
          <w:p w14:paraId="610D8C59"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Heteropneustes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fuscus</w:t>
            </w:r>
            <w:proofErr w:type="spellEnd"/>
          </w:p>
        </w:tc>
        <w:tc>
          <w:tcPr>
            <w:tcW w:w="2061" w:type="dxa"/>
            <w:noWrap/>
            <w:hideMark/>
          </w:tcPr>
          <w:p w14:paraId="5FCE2319"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Plamoottil</w:t>
            </w:r>
            <w:proofErr w:type="spellEnd"/>
            <w:r w:rsidRPr="00625FFC">
              <w:rPr>
                <w:rFonts w:ascii="Arial" w:hAnsi="Arial" w:cs="Arial"/>
                <w:color w:val="000000" w:themeColor="text1"/>
                <w:sz w:val="16"/>
                <w:szCs w:val="16"/>
                <w:lang w:eastAsia="en-IN"/>
              </w:rPr>
              <w:t xml:space="preserve"> 2021 </w:t>
            </w:r>
          </w:p>
        </w:tc>
        <w:tc>
          <w:tcPr>
            <w:tcW w:w="1275" w:type="dxa"/>
            <w:noWrap/>
            <w:hideMark/>
          </w:tcPr>
          <w:p w14:paraId="02255E16"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Not Assessed</w:t>
            </w:r>
          </w:p>
        </w:tc>
      </w:tr>
      <w:tr w:rsidR="0053632D" w:rsidRPr="00625FFC" w14:paraId="379B4ED2" w14:textId="77777777" w:rsidTr="00F37592">
        <w:trPr>
          <w:trHeight w:val="295"/>
        </w:trPr>
        <w:tc>
          <w:tcPr>
            <w:tcW w:w="1247" w:type="dxa"/>
            <w:noWrap/>
            <w:hideMark/>
          </w:tcPr>
          <w:p w14:paraId="3831B682"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Anabantiformes</w:t>
            </w:r>
            <w:proofErr w:type="spellEnd"/>
          </w:p>
        </w:tc>
        <w:tc>
          <w:tcPr>
            <w:tcW w:w="1336" w:type="dxa"/>
            <w:noWrap/>
            <w:hideMark/>
          </w:tcPr>
          <w:p w14:paraId="6633789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Channidae</w:t>
            </w:r>
            <w:proofErr w:type="spellEnd"/>
          </w:p>
        </w:tc>
        <w:tc>
          <w:tcPr>
            <w:tcW w:w="1718" w:type="dxa"/>
            <w:noWrap/>
            <w:hideMark/>
          </w:tcPr>
          <w:p w14:paraId="5FA6DB47"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Giant Snakehead</w:t>
            </w:r>
          </w:p>
        </w:tc>
        <w:tc>
          <w:tcPr>
            <w:tcW w:w="1719" w:type="dxa"/>
            <w:noWrap/>
            <w:hideMark/>
          </w:tcPr>
          <w:p w14:paraId="1F370E22"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Channa </w:t>
            </w:r>
            <w:proofErr w:type="spellStart"/>
            <w:r w:rsidRPr="00625FFC">
              <w:rPr>
                <w:rFonts w:ascii="Arial" w:hAnsi="Arial" w:cs="Arial"/>
                <w:i/>
                <w:iCs/>
                <w:color w:val="000000" w:themeColor="text1"/>
                <w:sz w:val="16"/>
                <w:szCs w:val="16"/>
                <w:lang w:eastAsia="en-IN"/>
              </w:rPr>
              <w:t>pseudomarulius</w:t>
            </w:r>
            <w:proofErr w:type="spellEnd"/>
          </w:p>
        </w:tc>
        <w:tc>
          <w:tcPr>
            <w:tcW w:w="2061" w:type="dxa"/>
            <w:noWrap/>
            <w:hideMark/>
          </w:tcPr>
          <w:p w14:paraId="1E25F1F0"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(Günther 1861)</w:t>
            </w:r>
          </w:p>
        </w:tc>
        <w:tc>
          <w:tcPr>
            <w:tcW w:w="1275" w:type="dxa"/>
            <w:noWrap/>
            <w:hideMark/>
          </w:tcPr>
          <w:p w14:paraId="30BF57E2"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Not Assessed</w:t>
            </w:r>
          </w:p>
        </w:tc>
      </w:tr>
      <w:tr w:rsidR="0053632D" w:rsidRPr="00625FFC" w14:paraId="4968338E" w14:textId="77777777" w:rsidTr="00F37592">
        <w:trPr>
          <w:trHeight w:val="295"/>
        </w:trPr>
        <w:tc>
          <w:tcPr>
            <w:tcW w:w="1247" w:type="dxa"/>
            <w:noWrap/>
            <w:hideMark/>
          </w:tcPr>
          <w:p w14:paraId="5C2BA056"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Beloniformes</w:t>
            </w:r>
            <w:proofErr w:type="spellEnd"/>
          </w:p>
        </w:tc>
        <w:tc>
          <w:tcPr>
            <w:tcW w:w="1336" w:type="dxa"/>
            <w:noWrap/>
            <w:hideMark/>
          </w:tcPr>
          <w:p w14:paraId="10B2D91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Hemiramphidae</w:t>
            </w:r>
            <w:proofErr w:type="spellEnd"/>
          </w:p>
        </w:tc>
        <w:tc>
          <w:tcPr>
            <w:tcW w:w="1718" w:type="dxa"/>
            <w:noWrap/>
            <w:hideMark/>
          </w:tcPr>
          <w:p w14:paraId="383FE728"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Congaturi</w:t>
            </w:r>
            <w:proofErr w:type="spellEnd"/>
            <w:r w:rsidRPr="00625FFC">
              <w:rPr>
                <w:rFonts w:ascii="Arial" w:hAnsi="Arial" w:cs="Arial"/>
                <w:color w:val="000000" w:themeColor="text1"/>
                <w:sz w:val="16"/>
                <w:szCs w:val="16"/>
                <w:lang w:eastAsia="en-IN"/>
              </w:rPr>
              <w:t xml:space="preserve"> Halfbeak</w:t>
            </w:r>
          </w:p>
        </w:tc>
        <w:tc>
          <w:tcPr>
            <w:tcW w:w="1719" w:type="dxa"/>
            <w:noWrap/>
            <w:hideMark/>
          </w:tcPr>
          <w:p w14:paraId="0693B729"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Hyporhamphus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limbatus</w:t>
            </w:r>
            <w:proofErr w:type="spellEnd"/>
          </w:p>
        </w:tc>
        <w:tc>
          <w:tcPr>
            <w:tcW w:w="2061" w:type="dxa"/>
            <w:noWrap/>
            <w:hideMark/>
          </w:tcPr>
          <w:p w14:paraId="6BE65A4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(Valenciennes, 1847)</w:t>
            </w:r>
          </w:p>
        </w:tc>
        <w:tc>
          <w:tcPr>
            <w:tcW w:w="1275" w:type="dxa"/>
            <w:noWrap/>
            <w:hideMark/>
          </w:tcPr>
          <w:p w14:paraId="7F21A948"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569C07CD" w14:textId="77777777" w:rsidTr="00F37592">
        <w:trPr>
          <w:trHeight w:val="295"/>
        </w:trPr>
        <w:tc>
          <w:tcPr>
            <w:tcW w:w="1247" w:type="dxa"/>
            <w:noWrap/>
            <w:hideMark/>
          </w:tcPr>
          <w:p w14:paraId="3D8EA6E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Anabantiformes</w:t>
            </w:r>
            <w:proofErr w:type="spellEnd"/>
          </w:p>
        </w:tc>
        <w:tc>
          <w:tcPr>
            <w:tcW w:w="1336" w:type="dxa"/>
            <w:noWrap/>
            <w:hideMark/>
          </w:tcPr>
          <w:p w14:paraId="24A6B1D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Channidae</w:t>
            </w:r>
            <w:proofErr w:type="spellEnd"/>
          </w:p>
        </w:tc>
        <w:tc>
          <w:tcPr>
            <w:tcW w:w="1718" w:type="dxa"/>
            <w:noWrap/>
            <w:hideMark/>
          </w:tcPr>
          <w:p w14:paraId="2A01FDA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Tiger Snakehead</w:t>
            </w:r>
          </w:p>
        </w:tc>
        <w:tc>
          <w:tcPr>
            <w:tcW w:w="1719" w:type="dxa"/>
            <w:noWrap/>
            <w:hideMark/>
          </w:tcPr>
          <w:p w14:paraId="296C69AD"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Channa </w:t>
            </w:r>
            <w:proofErr w:type="spellStart"/>
            <w:r w:rsidRPr="00625FFC">
              <w:rPr>
                <w:rFonts w:ascii="Arial" w:hAnsi="Arial" w:cs="Arial"/>
                <w:i/>
                <w:iCs/>
                <w:color w:val="000000" w:themeColor="text1"/>
                <w:sz w:val="16"/>
                <w:szCs w:val="16"/>
                <w:lang w:eastAsia="en-IN"/>
              </w:rPr>
              <w:t>diplogramma</w:t>
            </w:r>
            <w:proofErr w:type="spellEnd"/>
          </w:p>
        </w:tc>
        <w:tc>
          <w:tcPr>
            <w:tcW w:w="2061" w:type="dxa"/>
            <w:noWrap/>
            <w:hideMark/>
          </w:tcPr>
          <w:p w14:paraId="3F1ED74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 1865)</w:t>
            </w:r>
          </w:p>
        </w:tc>
        <w:tc>
          <w:tcPr>
            <w:tcW w:w="1275" w:type="dxa"/>
            <w:noWrap/>
            <w:hideMark/>
          </w:tcPr>
          <w:p w14:paraId="1D36B3CA"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VU</w:t>
            </w:r>
          </w:p>
        </w:tc>
      </w:tr>
      <w:tr w:rsidR="0053632D" w:rsidRPr="00625FFC" w14:paraId="45751231" w14:textId="77777777" w:rsidTr="00F37592">
        <w:trPr>
          <w:trHeight w:val="295"/>
        </w:trPr>
        <w:tc>
          <w:tcPr>
            <w:tcW w:w="1247" w:type="dxa"/>
            <w:noWrap/>
            <w:hideMark/>
          </w:tcPr>
          <w:p w14:paraId="3AE41EE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5C81B504"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770A5063"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Kurali</w:t>
            </w:r>
            <w:proofErr w:type="spellEnd"/>
            <w:r w:rsidRPr="00625FFC">
              <w:rPr>
                <w:rFonts w:ascii="Arial" w:hAnsi="Arial" w:cs="Arial"/>
                <w:color w:val="000000" w:themeColor="text1"/>
                <w:sz w:val="16"/>
                <w:szCs w:val="16"/>
                <w:lang w:eastAsia="en-IN"/>
              </w:rPr>
              <w:t xml:space="preserve"> Barb</w:t>
            </w:r>
          </w:p>
        </w:tc>
        <w:tc>
          <w:tcPr>
            <w:tcW w:w="1719" w:type="dxa"/>
            <w:noWrap/>
            <w:hideMark/>
          </w:tcPr>
          <w:p w14:paraId="61BAE26B"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Hypselobarbus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kurali</w:t>
            </w:r>
            <w:proofErr w:type="spellEnd"/>
          </w:p>
        </w:tc>
        <w:tc>
          <w:tcPr>
            <w:tcW w:w="2061" w:type="dxa"/>
            <w:noWrap/>
            <w:hideMark/>
          </w:tcPr>
          <w:p w14:paraId="598D17D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Menon &amp; Rema Devi, 1995 </w:t>
            </w:r>
          </w:p>
        </w:tc>
        <w:tc>
          <w:tcPr>
            <w:tcW w:w="1275" w:type="dxa"/>
            <w:noWrap/>
            <w:hideMark/>
          </w:tcPr>
          <w:p w14:paraId="14D834FA"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3D22EDA4" w14:textId="77777777" w:rsidTr="00F37592">
        <w:trPr>
          <w:trHeight w:val="295"/>
        </w:trPr>
        <w:tc>
          <w:tcPr>
            <w:tcW w:w="1247" w:type="dxa"/>
            <w:noWrap/>
            <w:hideMark/>
          </w:tcPr>
          <w:p w14:paraId="3747C48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574C64D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28C62DA1"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Swamp Barb</w:t>
            </w:r>
          </w:p>
        </w:tc>
        <w:tc>
          <w:tcPr>
            <w:tcW w:w="1719" w:type="dxa"/>
            <w:noWrap/>
            <w:hideMark/>
          </w:tcPr>
          <w:p w14:paraId="55D14DEE"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Systomus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sarana</w:t>
            </w:r>
            <w:proofErr w:type="spellEnd"/>
          </w:p>
        </w:tc>
        <w:tc>
          <w:tcPr>
            <w:tcW w:w="2061" w:type="dxa"/>
            <w:noWrap/>
            <w:hideMark/>
          </w:tcPr>
          <w:p w14:paraId="59A7987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(Hamilton, 1822)</w:t>
            </w:r>
          </w:p>
        </w:tc>
        <w:tc>
          <w:tcPr>
            <w:tcW w:w="1275" w:type="dxa"/>
            <w:noWrap/>
            <w:hideMark/>
          </w:tcPr>
          <w:p w14:paraId="0D9235B4" w14:textId="73E5D504" w:rsidR="0053632D" w:rsidRPr="00625FFC" w:rsidRDefault="00F37592">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18AEEDF3" w14:textId="77777777" w:rsidTr="00F37592">
        <w:trPr>
          <w:trHeight w:val="295"/>
        </w:trPr>
        <w:tc>
          <w:tcPr>
            <w:tcW w:w="1247" w:type="dxa"/>
            <w:noWrap/>
            <w:hideMark/>
          </w:tcPr>
          <w:p w14:paraId="00038FB6"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Siluriformes</w:t>
            </w:r>
            <w:proofErr w:type="spellEnd"/>
          </w:p>
        </w:tc>
        <w:tc>
          <w:tcPr>
            <w:tcW w:w="1336" w:type="dxa"/>
            <w:noWrap/>
            <w:hideMark/>
          </w:tcPr>
          <w:p w14:paraId="23ACF882"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Horabagridae</w:t>
            </w:r>
            <w:proofErr w:type="spellEnd"/>
          </w:p>
        </w:tc>
        <w:tc>
          <w:tcPr>
            <w:tcW w:w="1718" w:type="dxa"/>
            <w:noWrap/>
            <w:hideMark/>
          </w:tcPr>
          <w:p w14:paraId="3DC6605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Yellow Catfish</w:t>
            </w:r>
          </w:p>
        </w:tc>
        <w:tc>
          <w:tcPr>
            <w:tcW w:w="1719" w:type="dxa"/>
            <w:noWrap/>
            <w:hideMark/>
          </w:tcPr>
          <w:p w14:paraId="7E6A5AA7"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Horabagrus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brachysoma</w:t>
            </w:r>
            <w:proofErr w:type="spellEnd"/>
          </w:p>
        </w:tc>
        <w:tc>
          <w:tcPr>
            <w:tcW w:w="2061" w:type="dxa"/>
            <w:noWrap/>
            <w:hideMark/>
          </w:tcPr>
          <w:p w14:paraId="5124C2FC"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(Günther, 1864)</w:t>
            </w:r>
          </w:p>
        </w:tc>
        <w:tc>
          <w:tcPr>
            <w:tcW w:w="1275" w:type="dxa"/>
            <w:noWrap/>
            <w:hideMark/>
          </w:tcPr>
          <w:p w14:paraId="0A592361"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VU</w:t>
            </w:r>
          </w:p>
        </w:tc>
      </w:tr>
      <w:tr w:rsidR="0053632D" w:rsidRPr="00625FFC" w14:paraId="50D5751F" w14:textId="77777777" w:rsidTr="00F37592">
        <w:trPr>
          <w:trHeight w:val="295"/>
        </w:trPr>
        <w:tc>
          <w:tcPr>
            <w:tcW w:w="1247" w:type="dxa"/>
            <w:noWrap/>
            <w:hideMark/>
          </w:tcPr>
          <w:p w14:paraId="09EB2F1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Siluriformes</w:t>
            </w:r>
            <w:proofErr w:type="spellEnd"/>
          </w:p>
        </w:tc>
        <w:tc>
          <w:tcPr>
            <w:tcW w:w="1336" w:type="dxa"/>
            <w:noWrap/>
            <w:hideMark/>
          </w:tcPr>
          <w:p w14:paraId="1E7B28FB"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Siluridae</w:t>
            </w:r>
            <w:proofErr w:type="spellEnd"/>
          </w:p>
        </w:tc>
        <w:tc>
          <w:tcPr>
            <w:tcW w:w="1718" w:type="dxa"/>
            <w:noWrap/>
            <w:hideMark/>
          </w:tcPr>
          <w:p w14:paraId="75DFD68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Freshwater Shark</w:t>
            </w:r>
          </w:p>
        </w:tc>
        <w:tc>
          <w:tcPr>
            <w:tcW w:w="1719" w:type="dxa"/>
            <w:noWrap/>
            <w:hideMark/>
          </w:tcPr>
          <w:p w14:paraId="273720B0"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Wallago </w:t>
            </w:r>
            <w:proofErr w:type="spellStart"/>
            <w:r w:rsidRPr="00625FFC">
              <w:rPr>
                <w:rFonts w:ascii="Arial" w:hAnsi="Arial" w:cs="Arial"/>
                <w:i/>
                <w:iCs/>
                <w:color w:val="000000" w:themeColor="text1"/>
                <w:sz w:val="16"/>
                <w:szCs w:val="16"/>
                <w:lang w:eastAsia="en-IN"/>
              </w:rPr>
              <w:t>attu</w:t>
            </w:r>
            <w:proofErr w:type="spellEnd"/>
          </w:p>
        </w:tc>
        <w:tc>
          <w:tcPr>
            <w:tcW w:w="2061" w:type="dxa"/>
            <w:noWrap/>
            <w:hideMark/>
          </w:tcPr>
          <w:p w14:paraId="08EDD9C8"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(Schneider, 1801)</w:t>
            </w:r>
          </w:p>
        </w:tc>
        <w:tc>
          <w:tcPr>
            <w:tcW w:w="1275" w:type="dxa"/>
            <w:noWrap/>
            <w:hideMark/>
          </w:tcPr>
          <w:p w14:paraId="27C878F7"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NT</w:t>
            </w:r>
          </w:p>
        </w:tc>
      </w:tr>
      <w:tr w:rsidR="0053632D" w:rsidRPr="00625FFC" w14:paraId="435CD2D8" w14:textId="77777777" w:rsidTr="00F37592">
        <w:trPr>
          <w:trHeight w:val="295"/>
        </w:trPr>
        <w:tc>
          <w:tcPr>
            <w:tcW w:w="1247" w:type="dxa"/>
            <w:noWrap/>
            <w:hideMark/>
          </w:tcPr>
          <w:p w14:paraId="27FAF47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Gobiiformes</w:t>
            </w:r>
            <w:proofErr w:type="spellEnd"/>
          </w:p>
        </w:tc>
        <w:tc>
          <w:tcPr>
            <w:tcW w:w="1336" w:type="dxa"/>
            <w:noWrap/>
            <w:hideMark/>
          </w:tcPr>
          <w:p w14:paraId="61822B29"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Gobiidae</w:t>
            </w:r>
            <w:proofErr w:type="spellEnd"/>
          </w:p>
        </w:tc>
        <w:tc>
          <w:tcPr>
            <w:tcW w:w="1718" w:type="dxa"/>
            <w:noWrap/>
            <w:hideMark/>
          </w:tcPr>
          <w:p w14:paraId="59BEB63C"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Tank Goby</w:t>
            </w:r>
          </w:p>
        </w:tc>
        <w:tc>
          <w:tcPr>
            <w:tcW w:w="1719" w:type="dxa"/>
            <w:noWrap/>
            <w:hideMark/>
          </w:tcPr>
          <w:p w14:paraId="0461FCAF"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Glossogobius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giuris</w:t>
            </w:r>
            <w:proofErr w:type="spellEnd"/>
          </w:p>
        </w:tc>
        <w:tc>
          <w:tcPr>
            <w:tcW w:w="2061" w:type="dxa"/>
            <w:noWrap/>
            <w:hideMark/>
          </w:tcPr>
          <w:p w14:paraId="3E2773BB"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(Hamilton, 1822)</w:t>
            </w:r>
          </w:p>
        </w:tc>
        <w:tc>
          <w:tcPr>
            <w:tcW w:w="1275" w:type="dxa"/>
            <w:noWrap/>
            <w:hideMark/>
          </w:tcPr>
          <w:p w14:paraId="0A8FA29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67A05236" w14:textId="77777777" w:rsidTr="00F37592">
        <w:trPr>
          <w:trHeight w:val="295"/>
        </w:trPr>
        <w:tc>
          <w:tcPr>
            <w:tcW w:w="1247" w:type="dxa"/>
            <w:noWrap/>
            <w:hideMark/>
          </w:tcPr>
          <w:p w14:paraId="5B11827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49C6A21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644603A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Malabar </w:t>
            </w:r>
            <w:proofErr w:type="spellStart"/>
            <w:r w:rsidRPr="00625FFC">
              <w:rPr>
                <w:rFonts w:ascii="Arial" w:hAnsi="Arial" w:cs="Arial"/>
                <w:color w:val="000000" w:themeColor="text1"/>
                <w:sz w:val="16"/>
                <w:szCs w:val="16"/>
                <w:lang w:eastAsia="en-IN"/>
              </w:rPr>
              <w:t>Labeo</w:t>
            </w:r>
            <w:proofErr w:type="spellEnd"/>
          </w:p>
        </w:tc>
        <w:tc>
          <w:tcPr>
            <w:tcW w:w="1719" w:type="dxa"/>
            <w:noWrap/>
            <w:hideMark/>
          </w:tcPr>
          <w:p w14:paraId="6D081F8C"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Labeo</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dussumieri</w:t>
            </w:r>
            <w:proofErr w:type="spellEnd"/>
          </w:p>
        </w:tc>
        <w:tc>
          <w:tcPr>
            <w:tcW w:w="2061" w:type="dxa"/>
            <w:noWrap/>
            <w:hideMark/>
          </w:tcPr>
          <w:p w14:paraId="6BAF28E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(Valenciennes, 1842)</w:t>
            </w:r>
          </w:p>
        </w:tc>
        <w:tc>
          <w:tcPr>
            <w:tcW w:w="1275" w:type="dxa"/>
            <w:noWrap/>
            <w:hideMark/>
          </w:tcPr>
          <w:p w14:paraId="39C22208"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001F17A1" w14:textId="77777777" w:rsidTr="00F37592">
        <w:trPr>
          <w:trHeight w:val="295"/>
        </w:trPr>
        <w:tc>
          <w:tcPr>
            <w:tcW w:w="1247" w:type="dxa"/>
            <w:noWrap/>
            <w:hideMark/>
          </w:tcPr>
          <w:p w14:paraId="0C7EE27F"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Anabantiformes</w:t>
            </w:r>
            <w:proofErr w:type="spellEnd"/>
          </w:p>
        </w:tc>
        <w:tc>
          <w:tcPr>
            <w:tcW w:w="1336" w:type="dxa"/>
            <w:noWrap/>
            <w:hideMark/>
          </w:tcPr>
          <w:p w14:paraId="7AC3E5CB"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Pristolepididae</w:t>
            </w:r>
            <w:proofErr w:type="spellEnd"/>
          </w:p>
        </w:tc>
        <w:tc>
          <w:tcPr>
            <w:tcW w:w="1718" w:type="dxa"/>
            <w:noWrap/>
            <w:hideMark/>
          </w:tcPr>
          <w:p w14:paraId="48539DC6"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Red Finned </w:t>
            </w:r>
            <w:proofErr w:type="spellStart"/>
            <w:r w:rsidRPr="00625FFC">
              <w:rPr>
                <w:rFonts w:ascii="Arial" w:hAnsi="Arial" w:cs="Arial"/>
                <w:color w:val="000000" w:themeColor="text1"/>
                <w:sz w:val="16"/>
                <w:szCs w:val="16"/>
                <w:lang w:eastAsia="en-IN"/>
              </w:rPr>
              <w:t>Catopra</w:t>
            </w:r>
            <w:proofErr w:type="spellEnd"/>
          </w:p>
        </w:tc>
        <w:tc>
          <w:tcPr>
            <w:tcW w:w="1719" w:type="dxa"/>
            <w:noWrap/>
            <w:hideMark/>
          </w:tcPr>
          <w:p w14:paraId="4AD886AD"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Pristolepis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rubripinnis</w:t>
            </w:r>
            <w:proofErr w:type="spellEnd"/>
          </w:p>
        </w:tc>
        <w:tc>
          <w:tcPr>
            <w:tcW w:w="2061" w:type="dxa"/>
            <w:noWrap/>
            <w:hideMark/>
          </w:tcPr>
          <w:p w14:paraId="6FB37B3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Britz, Kumar &amp; Baby, 2012</w:t>
            </w:r>
          </w:p>
        </w:tc>
        <w:tc>
          <w:tcPr>
            <w:tcW w:w="1275" w:type="dxa"/>
            <w:noWrap/>
            <w:hideMark/>
          </w:tcPr>
          <w:p w14:paraId="538A6A5B" w14:textId="4262C59F"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w:t>
            </w:r>
            <w:r w:rsidR="00F570C9" w:rsidRPr="00625FFC">
              <w:rPr>
                <w:rFonts w:ascii="Arial" w:hAnsi="Arial" w:cs="Arial"/>
                <w:color w:val="000000" w:themeColor="text1"/>
                <w:sz w:val="16"/>
                <w:szCs w:val="16"/>
                <w:lang w:eastAsia="en-IN"/>
              </w:rPr>
              <w:t>A</w:t>
            </w:r>
          </w:p>
        </w:tc>
      </w:tr>
      <w:tr w:rsidR="0053632D" w:rsidRPr="00625FFC" w14:paraId="70FA7FD1" w14:textId="77777777" w:rsidTr="00F37592">
        <w:trPr>
          <w:trHeight w:val="295"/>
        </w:trPr>
        <w:tc>
          <w:tcPr>
            <w:tcW w:w="1247" w:type="dxa"/>
            <w:noWrap/>
            <w:hideMark/>
          </w:tcPr>
          <w:p w14:paraId="43DA248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Cichliformes</w:t>
            </w:r>
            <w:proofErr w:type="spellEnd"/>
          </w:p>
        </w:tc>
        <w:tc>
          <w:tcPr>
            <w:tcW w:w="1336" w:type="dxa"/>
            <w:noWrap/>
            <w:hideMark/>
          </w:tcPr>
          <w:p w14:paraId="22B8FD62"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Cichlidae</w:t>
            </w:r>
            <w:proofErr w:type="spellEnd"/>
          </w:p>
        </w:tc>
        <w:tc>
          <w:tcPr>
            <w:tcW w:w="1718" w:type="dxa"/>
            <w:noWrap/>
            <w:hideMark/>
          </w:tcPr>
          <w:p w14:paraId="2DDD576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Pearl Spot</w:t>
            </w:r>
          </w:p>
        </w:tc>
        <w:tc>
          <w:tcPr>
            <w:tcW w:w="1719" w:type="dxa"/>
            <w:noWrap/>
            <w:hideMark/>
          </w:tcPr>
          <w:p w14:paraId="1F6E7969"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Etroplus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suratensis</w:t>
            </w:r>
            <w:proofErr w:type="spellEnd"/>
          </w:p>
        </w:tc>
        <w:tc>
          <w:tcPr>
            <w:tcW w:w="2061" w:type="dxa"/>
            <w:noWrap/>
            <w:hideMark/>
          </w:tcPr>
          <w:p w14:paraId="6C348211"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(Bloch, 1790)</w:t>
            </w:r>
          </w:p>
        </w:tc>
        <w:tc>
          <w:tcPr>
            <w:tcW w:w="1275" w:type="dxa"/>
            <w:noWrap/>
            <w:hideMark/>
          </w:tcPr>
          <w:p w14:paraId="356EA69C"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2DAF022F" w14:textId="77777777" w:rsidTr="00F37592">
        <w:trPr>
          <w:trHeight w:val="295"/>
        </w:trPr>
        <w:tc>
          <w:tcPr>
            <w:tcW w:w="1247" w:type="dxa"/>
            <w:noWrap/>
            <w:hideMark/>
          </w:tcPr>
          <w:p w14:paraId="55066A43" w14:textId="77777777" w:rsidR="0053632D" w:rsidRPr="00625FFC" w:rsidRDefault="00000000">
            <w:pPr>
              <w:rPr>
                <w:rFonts w:ascii="Arial" w:hAnsi="Arial" w:cs="Arial"/>
                <w:color w:val="000000" w:themeColor="text1"/>
                <w:sz w:val="16"/>
                <w:szCs w:val="16"/>
                <w:lang w:eastAsia="en-IN"/>
              </w:rPr>
            </w:pPr>
            <w:hyperlink r:id="rId15" w:tgtFrame="_blank" w:tooltip="Elopiformes for Megalops cyprinoides" w:history="1">
              <w:proofErr w:type="spellStart"/>
              <w:r w:rsidR="0053632D" w:rsidRPr="00625FFC">
                <w:rPr>
                  <w:rFonts w:ascii="Arial" w:hAnsi="Arial" w:cs="Arial"/>
                  <w:color w:val="000000" w:themeColor="text1"/>
                  <w:sz w:val="16"/>
                  <w:szCs w:val="16"/>
                  <w:lang w:eastAsia="en-IN"/>
                </w:rPr>
                <w:t>Elopiformes</w:t>
              </w:r>
              <w:proofErr w:type="spellEnd"/>
            </w:hyperlink>
          </w:p>
        </w:tc>
        <w:tc>
          <w:tcPr>
            <w:tcW w:w="1336" w:type="dxa"/>
            <w:noWrap/>
            <w:hideMark/>
          </w:tcPr>
          <w:p w14:paraId="7227778F" w14:textId="77777777" w:rsidR="0053632D" w:rsidRPr="00625FFC" w:rsidRDefault="00000000">
            <w:pPr>
              <w:rPr>
                <w:rFonts w:ascii="Arial" w:hAnsi="Arial" w:cs="Arial"/>
                <w:color w:val="000000" w:themeColor="text1"/>
                <w:sz w:val="16"/>
                <w:szCs w:val="16"/>
                <w:lang w:eastAsia="en-IN"/>
              </w:rPr>
            </w:pPr>
            <w:hyperlink r:id="rId16" w:tgtFrame="_blank" w:tooltip="Megalopidae for Megalops cyprinoides" w:history="1">
              <w:r w:rsidR="0053632D" w:rsidRPr="00625FFC">
                <w:rPr>
                  <w:rFonts w:ascii="Arial" w:hAnsi="Arial" w:cs="Arial"/>
                  <w:color w:val="000000" w:themeColor="text1"/>
                  <w:sz w:val="16"/>
                  <w:szCs w:val="16"/>
                  <w:lang w:eastAsia="en-IN"/>
                </w:rPr>
                <w:t xml:space="preserve"> </w:t>
              </w:r>
              <w:proofErr w:type="spellStart"/>
              <w:r w:rsidR="0053632D" w:rsidRPr="00625FFC">
                <w:rPr>
                  <w:rFonts w:ascii="Arial" w:hAnsi="Arial" w:cs="Arial"/>
                  <w:color w:val="000000" w:themeColor="text1"/>
                  <w:sz w:val="16"/>
                  <w:szCs w:val="16"/>
                  <w:lang w:eastAsia="en-IN"/>
                </w:rPr>
                <w:t>Megalopidae</w:t>
              </w:r>
              <w:proofErr w:type="spellEnd"/>
              <w:r w:rsidR="0053632D" w:rsidRPr="00625FFC">
                <w:rPr>
                  <w:rFonts w:ascii="Arial" w:hAnsi="Arial" w:cs="Arial"/>
                  <w:color w:val="000000" w:themeColor="text1"/>
                  <w:sz w:val="16"/>
                  <w:szCs w:val="16"/>
                  <w:lang w:eastAsia="en-IN"/>
                </w:rPr>
                <w:t xml:space="preserve"> </w:t>
              </w:r>
            </w:hyperlink>
          </w:p>
        </w:tc>
        <w:tc>
          <w:tcPr>
            <w:tcW w:w="1718" w:type="dxa"/>
            <w:noWrap/>
            <w:hideMark/>
          </w:tcPr>
          <w:p w14:paraId="6F22A660"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 Indo-Pacific tarpon </w:t>
            </w:r>
          </w:p>
        </w:tc>
        <w:tc>
          <w:tcPr>
            <w:tcW w:w="1719" w:type="dxa"/>
            <w:noWrap/>
            <w:hideMark/>
          </w:tcPr>
          <w:p w14:paraId="1F55B3C7"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Megalops </w:t>
            </w:r>
            <w:proofErr w:type="spellStart"/>
            <w:r w:rsidRPr="00625FFC">
              <w:rPr>
                <w:rFonts w:ascii="Arial" w:hAnsi="Arial" w:cs="Arial"/>
                <w:i/>
                <w:iCs/>
                <w:color w:val="000000" w:themeColor="text1"/>
                <w:sz w:val="16"/>
                <w:szCs w:val="16"/>
                <w:lang w:eastAsia="en-IN"/>
              </w:rPr>
              <w:t>cyprinoides</w:t>
            </w:r>
            <w:proofErr w:type="spellEnd"/>
            <w:r w:rsidRPr="00625FFC">
              <w:rPr>
                <w:rFonts w:ascii="Arial" w:hAnsi="Arial" w:cs="Arial"/>
                <w:i/>
                <w:iCs/>
                <w:color w:val="000000" w:themeColor="text1"/>
                <w:sz w:val="16"/>
                <w:szCs w:val="16"/>
                <w:lang w:eastAsia="en-IN"/>
              </w:rPr>
              <w:t xml:space="preserve"> </w:t>
            </w:r>
          </w:p>
        </w:tc>
        <w:tc>
          <w:tcPr>
            <w:tcW w:w="2061" w:type="dxa"/>
            <w:noWrap/>
            <w:hideMark/>
          </w:tcPr>
          <w:p w14:paraId="35DE995C" w14:textId="77777777" w:rsidR="0053632D" w:rsidRPr="00625FFC" w:rsidRDefault="00000000">
            <w:pPr>
              <w:rPr>
                <w:rFonts w:ascii="Arial" w:hAnsi="Arial" w:cs="Arial"/>
                <w:color w:val="000000" w:themeColor="text1"/>
                <w:sz w:val="16"/>
                <w:szCs w:val="16"/>
                <w:lang w:eastAsia="en-IN"/>
              </w:rPr>
            </w:pPr>
            <w:hyperlink r:id="rId17" w:tgtFrame="_blank" w:tooltip="Catalog of Fishes - References" w:history="1">
              <w:r w:rsidR="0053632D" w:rsidRPr="00625FFC">
                <w:rPr>
                  <w:rFonts w:ascii="Arial" w:hAnsi="Arial" w:cs="Arial"/>
                  <w:color w:val="000000" w:themeColor="text1"/>
                  <w:sz w:val="16"/>
                  <w:szCs w:val="16"/>
                  <w:lang w:eastAsia="en-IN"/>
                </w:rPr>
                <w:t>(</w:t>
              </w:r>
              <w:proofErr w:type="spellStart"/>
              <w:r w:rsidR="0053632D" w:rsidRPr="00625FFC">
                <w:rPr>
                  <w:rFonts w:ascii="Arial" w:hAnsi="Arial" w:cs="Arial"/>
                  <w:color w:val="000000" w:themeColor="text1"/>
                  <w:sz w:val="16"/>
                  <w:szCs w:val="16"/>
                  <w:lang w:eastAsia="en-IN"/>
                </w:rPr>
                <w:t>Broussonet</w:t>
              </w:r>
              <w:proofErr w:type="spellEnd"/>
              <w:r w:rsidR="0053632D" w:rsidRPr="00625FFC">
                <w:rPr>
                  <w:rFonts w:ascii="Arial" w:hAnsi="Arial" w:cs="Arial"/>
                  <w:color w:val="000000" w:themeColor="text1"/>
                  <w:sz w:val="16"/>
                  <w:szCs w:val="16"/>
                  <w:lang w:eastAsia="en-IN"/>
                </w:rPr>
                <w:t>, 1782)</w:t>
              </w:r>
            </w:hyperlink>
          </w:p>
        </w:tc>
        <w:tc>
          <w:tcPr>
            <w:tcW w:w="1275" w:type="dxa"/>
            <w:noWrap/>
            <w:hideMark/>
          </w:tcPr>
          <w:p w14:paraId="37AE1D8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DD</w:t>
            </w:r>
          </w:p>
        </w:tc>
      </w:tr>
      <w:tr w:rsidR="0053632D" w:rsidRPr="00625FFC" w14:paraId="2B6BD925" w14:textId="77777777" w:rsidTr="00F37592">
        <w:trPr>
          <w:trHeight w:val="295"/>
        </w:trPr>
        <w:tc>
          <w:tcPr>
            <w:tcW w:w="1247" w:type="dxa"/>
            <w:noWrap/>
            <w:hideMark/>
          </w:tcPr>
          <w:p w14:paraId="2DF3858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Perciformes</w:t>
            </w:r>
          </w:p>
        </w:tc>
        <w:tc>
          <w:tcPr>
            <w:tcW w:w="1336" w:type="dxa"/>
            <w:noWrap/>
            <w:hideMark/>
          </w:tcPr>
          <w:p w14:paraId="7255D485"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Ambassidae</w:t>
            </w:r>
            <w:proofErr w:type="spellEnd"/>
          </w:p>
        </w:tc>
        <w:tc>
          <w:tcPr>
            <w:tcW w:w="1718" w:type="dxa"/>
            <w:noWrap/>
            <w:hideMark/>
          </w:tcPr>
          <w:p w14:paraId="61C6DBAA"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Western Ghats Glassy Perchlet</w:t>
            </w:r>
          </w:p>
        </w:tc>
        <w:tc>
          <w:tcPr>
            <w:tcW w:w="1719" w:type="dxa"/>
            <w:noWrap/>
            <w:hideMark/>
          </w:tcPr>
          <w:p w14:paraId="24E5F196"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Parambassis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thomassi</w:t>
            </w:r>
            <w:proofErr w:type="spellEnd"/>
          </w:p>
        </w:tc>
        <w:tc>
          <w:tcPr>
            <w:tcW w:w="2061" w:type="dxa"/>
            <w:noWrap/>
            <w:hideMark/>
          </w:tcPr>
          <w:p w14:paraId="2471BF6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 1870)</w:t>
            </w:r>
          </w:p>
        </w:tc>
        <w:tc>
          <w:tcPr>
            <w:tcW w:w="1275" w:type="dxa"/>
            <w:noWrap/>
            <w:hideMark/>
          </w:tcPr>
          <w:p w14:paraId="3AC8262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3EF9FFF8" w14:textId="77777777" w:rsidTr="00F37592">
        <w:trPr>
          <w:trHeight w:val="295"/>
        </w:trPr>
        <w:tc>
          <w:tcPr>
            <w:tcW w:w="1247" w:type="dxa"/>
            <w:noWrap/>
            <w:hideMark/>
          </w:tcPr>
          <w:p w14:paraId="63761E68" w14:textId="77777777" w:rsidR="0053632D" w:rsidRPr="00625FFC" w:rsidRDefault="00000000">
            <w:pPr>
              <w:rPr>
                <w:rFonts w:ascii="Arial" w:hAnsi="Arial" w:cs="Arial"/>
                <w:color w:val="000000" w:themeColor="text1"/>
                <w:sz w:val="16"/>
                <w:szCs w:val="16"/>
                <w:lang w:eastAsia="en-IN"/>
              </w:rPr>
            </w:pPr>
            <w:hyperlink r:id="rId18" w:history="1">
              <w:proofErr w:type="spellStart"/>
              <w:r w:rsidR="0053632D" w:rsidRPr="00625FFC">
                <w:rPr>
                  <w:rFonts w:ascii="Arial" w:hAnsi="Arial" w:cs="Arial"/>
                  <w:color w:val="000000" w:themeColor="text1"/>
                  <w:sz w:val="16"/>
                  <w:szCs w:val="16"/>
                  <w:lang w:eastAsia="en-IN"/>
                </w:rPr>
                <w:t>Siluriformes</w:t>
              </w:r>
              <w:proofErr w:type="spellEnd"/>
            </w:hyperlink>
          </w:p>
        </w:tc>
        <w:tc>
          <w:tcPr>
            <w:tcW w:w="1336" w:type="dxa"/>
            <w:noWrap/>
            <w:hideMark/>
          </w:tcPr>
          <w:p w14:paraId="45795DF0" w14:textId="77777777" w:rsidR="0053632D" w:rsidRPr="00625FFC" w:rsidRDefault="00000000">
            <w:pPr>
              <w:rPr>
                <w:rFonts w:ascii="Arial" w:hAnsi="Arial" w:cs="Arial"/>
                <w:color w:val="000000" w:themeColor="text1"/>
                <w:sz w:val="16"/>
                <w:szCs w:val="16"/>
                <w:lang w:eastAsia="en-IN"/>
              </w:rPr>
            </w:pPr>
            <w:hyperlink r:id="rId19" w:history="1">
              <w:proofErr w:type="spellStart"/>
              <w:r w:rsidR="0053632D" w:rsidRPr="00625FFC">
                <w:rPr>
                  <w:rFonts w:ascii="Arial" w:hAnsi="Arial" w:cs="Arial"/>
                  <w:color w:val="000000" w:themeColor="text1"/>
                  <w:sz w:val="16"/>
                  <w:szCs w:val="16"/>
                  <w:lang w:eastAsia="en-IN"/>
                </w:rPr>
                <w:t>Pangasiidae</w:t>
              </w:r>
              <w:proofErr w:type="spellEnd"/>
            </w:hyperlink>
          </w:p>
        </w:tc>
        <w:tc>
          <w:tcPr>
            <w:tcW w:w="1718" w:type="dxa"/>
            <w:noWrap/>
            <w:hideMark/>
          </w:tcPr>
          <w:p w14:paraId="5C15981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 Iridescent shark catfish</w:t>
            </w:r>
          </w:p>
        </w:tc>
        <w:tc>
          <w:tcPr>
            <w:tcW w:w="1719" w:type="dxa"/>
            <w:noWrap/>
            <w:hideMark/>
          </w:tcPr>
          <w:p w14:paraId="43781394"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Pangasianodon</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hypophthalmus</w:t>
            </w:r>
            <w:proofErr w:type="spellEnd"/>
          </w:p>
        </w:tc>
        <w:tc>
          <w:tcPr>
            <w:tcW w:w="2061" w:type="dxa"/>
            <w:noWrap/>
            <w:hideMark/>
          </w:tcPr>
          <w:p w14:paraId="7093E636"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(Sauvage, 1878)</w:t>
            </w:r>
          </w:p>
        </w:tc>
        <w:tc>
          <w:tcPr>
            <w:tcW w:w="1275" w:type="dxa"/>
            <w:noWrap/>
            <w:hideMark/>
          </w:tcPr>
          <w:p w14:paraId="74F39076" w14:textId="3A72DAF9"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Ex</w:t>
            </w:r>
          </w:p>
        </w:tc>
      </w:tr>
      <w:tr w:rsidR="0053632D" w:rsidRPr="00625FFC" w14:paraId="14F9831E" w14:textId="77777777" w:rsidTr="00F37592">
        <w:trPr>
          <w:trHeight w:val="442"/>
        </w:trPr>
        <w:tc>
          <w:tcPr>
            <w:tcW w:w="1247" w:type="dxa"/>
            <w:noWrap/>
            <w:hideMark/>
          </w:tcPr>
          <w:p w14:paraId="17DDA5BD" w14:textId="77777777" w:rsidR="0053632D" w:rsidRPr="00625FFC" w:rsidRDefault="00000000">
            <w:pPr>
              <w:rPr>
                <w:rFonts w:ascii="Arial" w:hAnsi="Arial" w:cs="Arial"/>
                <w:color w:val="000000" w:themeColor="text1"/>
                <w:sz w:val="16"/>
                <w:szCs w:val="16"/>
                <w:lang w:eastAsia="en-IN"/>
              </w:rPr>
            </w:pPr>
            <w:hyperlink r:id="rId20" w:tgtFrame="_blank" w:tooltip="Clupeiformes for Dayella malabarica" w:history="1">
              <w:r w:rsidR="0053632D" w:rsidRPr="00625FFC">
                <w:rPr>
                  <w:rFonts w:ascii="Arial" w:hAnsi="Arial" w:cs="Arial"/>
                  <w:color w:val="000000" w:themeColor="text1"/>
                  <w:sz w:val="16"/>
                  <w:szCs w:val="16"/>
                  <w:lang w:eastAsia="en-IN"/>
                </w:rPr>
                <w:t xml:space="preserve"> </w:t>
              </w:r>
              <w:proofErr w:type="spellStart"/>
              <w:r w:rsidR="0053632D" w:rsidRPr="00625FFC">
                <w:rPr>
                  <w:rFonts w:ascii="Arial" w:hAnsi="Arial" w:cs="Arial"/>
                  <w:color w:val="000000" w:themeColor="text1"/>
                  <w:sz w:val="16"/>
                  <w:szCs w:val="16"/>
                  <w:lang w:eastAsia="en-IN"/>
                </w:rPr>
                <w:t>Clupeiformes</w:t>
              </w:r>
              <w:proofErr w:type="spellEnd"/>
            </w:hyperlink>
          </w:p>
        </w:tc>
        <w:tc>
          <w:tcPr>
            <w:tcW w:w="1336" w:type="dxa"/>
            <w:noWrap/>
            <w:hideMark/>
          </w:tcPr>
          <w:p w14:paraId="2D2BF291" w14:textId="77777777" w:rsidR="0053632D" w:rsidRPr="00625FFC" w:rsidRDefault="00000000">
            <w:pPr>
              <w:rPr>
                <w:rFonts w:ascii="Arial" w:hAnsi="Arial" w:cs="Arial"/>
                <w:color w:val="000000" w:themeColor="text1"/>
                <w:sz w:val="16"/>
                <w:szCs w:val="16"/>
                <w:lang w:eastAsia="en-IN"/>
              </w:rPr>
            </w:pPr>
            <w:hyperlink r:id="rId21" w:tgtFrame="_blank" w:tooltip="Ehiravidae for Dayella malabarica" w:history="1">
              <w:proofErr w:type="spellStart"/>
              <w:r w:rsidR="0053632D" w:rsidRPr="00625FFC">
                <w:rPr>
                  <w:rFonts w:ascii="Arial" w:hAnsi="Arial" w:cs="Arial"/>
                  <w:color w:val="000000" w:themeColor="text1"/>
                  <w:sz w:val="16"/>
                  <w:szCs w:val="16"/>
                  <w:lang w:eastAsia="en-IN"/>
                </w:rPr>
                <w:t>Ehiravidae</w:t>
              </w:r>
              <w:proofErr w:type="spellEnd"/>
              <w:r w:rsidR="0053632D" w:rsidRPr="00625FFC">
                <w:rPr>
                  <w:rFonts w:ascii="Arial" w:hAnsi="Arial" w:cs="Arial"/>
                  <w:color w:val="000000" w:themeColor="text1"/>
                  <w:sz w:val="16"/>
                  <w:szCs w:val="16"/>
                  <w:lang w:eastAsia="en-IN"/>
                </w:rPr>
                <w:t xml:space="preserve"> </w:t>
              </w:r>
            </w:hyperlink>
          </w:p>
        </w:tc>
        <w:tc>
          <w:tcPr>
            <w:tcW w:w="1718" w:type="dxa"/>
            <w:noWrap/>
            <w:hideMark/>
          </w:tcPr>
          <w:p w14:paraId="0A057347"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Day's round herring</w:t>
            </w:r>
          </w:p>
        </w:tc>
        <w:tc>
          <w:tcPr>
            <w:tcW w:w="1719" w:type="dxa"/>
            <w:noWrap/>
            <w:hideMark/>
          </w:tcPr>
          <w:p w14:paraId="0E243307"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Dayella</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malabarica</w:t>
            </w:r>
            <w:proofErr w:type="spellEnd"/>
          </w:p>
        </w:tc>
        <w:tc>
          <w:tcPr>
            <w:tcW w:w="2061" w:type="dxa"/>
            <w:noWrap/>
            <w:hideMark/>
          </w:tcPr>
          <w:p w14:paraId="1DC64AEB"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 1873)</w:t>
            </w:r>
          </w:p>
        </w:tc>
        <w:tc>
          <w:tcPr>
            <w:tcW w:w="1275" w:type="dxa"/>
            <w:noWrap/>
            <w:hideMark/>
          </w:tcPr>
          <w:p w14:paraId="5B34D5C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28B682D7" w14:textId="77777777" w:rsidTr="00F37592">
        <w:trPr>
          <w:trHeight w:val="295"/>
        </w:trPr>
        <w:tc>
          <w:tcPr>
            <w:tcW w:w="1247" w:type="dxa"/>
            <w:noWrap/>
            <w:hideMark/>
          </w:tcPr>
          <w:p w14:paraId="4327D13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69930BF7"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493EF7C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Rohu</w:t>
            </w:r>
          </w:p>
        </w:tc>
        <w:tc>
          <w:tcPr>
            <w:tcW w:w="1719" w:type="dxa"/>
            <w:noWrap/>
            <w:hideMark/>
          </w:tcPr>
          <w:p w14:paraId="0FB40FC5"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Labeo</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rohita</w:t>
            </w:r>
            <w:proofErr w:type="spellEnd"/>
          </w:p>
        </w:tc>
        <w:tc>
          <w:tcPr>
            <w:tcW w:w="2061" w:type="dxa"/>
            <w:noWrap/>
            <w:hideMark/>
          </w:tcPr>
          <w:p w14:paraId="09CDABD2"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Hamilton (1822)</w:t>
            </w:r>
          </w:p>
        </w:tc>
        <w:tc>
          <w:tcPr>
            <w:tcW w:w="1275" w:type="dxa"/>
            <w:noWrap/>
            <w:hideMark/>
          </w:tcPr>
          <w:p w14:paraId="3245540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Ex</w:t>
            </w:r>
          </w:p>
        </w:tc>
      </w:tr>
    </w:tbl>
    <w:p w14:paraId="6D00328B" w14:textId="4847D196" w:rsidR="0053632D" w:rsidRPr="00625FFC" w:rsidRDefault="0053632D" w:rsidP="0053632D">
      <w:pPr>
        <w:pStyle w:val="Body"/>
        <w:rPr>
          <w:rFonts w:ascii="Arial" w:hAnsi="Arial" w:cs="Arial"/>
          <w:color w:val="000000" w:themeColor="text1"/>
        </w:rPr>
      </w:pPr>
    </w:p>
    <w:p w14:paraId="3B9FF568" w14:textId="5D12AB17" w:rsidR="0053632D" w:rsidRPr="00625FFC" w:rsidRDefault="0053632D" w:rsidP="0053632D">
      <w:pPr>
        <w:pStyle w:val="Body"/>
        <w:rPr>
          <w:rFonts w:ascii="Arial" w:hAnsi="Arial" w:cs="Arial"/>
          <w:color w:val="000000" w:themeColor="text1"/>
        </w:rPr>
      </w:pPr>
      <w:r w:rsidRPr="00625FFC">
        <w:rPr>
          <w:rFonts w:ascii="Arial" w:hAnsi="Arial" w:cs="Arial"/>
          <w:b/>
          <w:bCs/>
          <w:color w:val="000000" w:themeColor="text1"/>
        </w:rPr>
        <w:t xml:space="preserve">Table 1. Checklist of fish species recorded from Manimala River, Kerala, India. LC = Least Concern; VU = Vulnerable; NT = Near Threatened; DD = Data </w:t>
      </w:r>
      <w:proofErr w:type="gramStart"/>
      <w:r w:rsidRPr="00625FFC">
        <w:rPr>
          <w:rFonts w:ascii="Arial" w:hAnsi="Arial" w:cs="Arial"/>
          <w:b/>
          <w:bCs/>
          <w:color w:val="000000" w:themeColor="text1"/>
        </w:rPr>
        <w:t>Deficient;</w:t>
      </w:r>
      <w:r w:rsidR="00F37592" w:rsidRPr="00625FFC">
        <w:rPr>
          <w:rFonts w:ascii="Arial" w:hAnsi="Arial" w:cs="Arial"/>
          <w:b/>
          <w:bCs/>
          <w:color w:val="000000" w:themeColor="text1"/>
        </w:rPr>
        <w:t>:</w:t>
      </w:r>
      <w:proofErr w:type="gramEnd"/>
      <w:r w:rsidR="00F37592" w:rsidRPr="00625FFC">
        <w:rPr>
          <w:rFonts w:ascii="Arial" w:hAnsi="Arial" w:cs="Arial"/>
          <w:b/>
          <w:bCs/>
          <w:color w:val="000000" w:themeColor="text1"/>
        </w:rPr>
        <w:t xml:space="preserve"> NA= Not Assessed; </w:t>
      </w:r>
      <w:r w:rsidRPr="00625FFC">
        <w:rPr>
          <w:rFonts w:ascii="Arial" w:hAnsi="Arial" w:cs="Arial"/>
          <w:b/>
          <w:bCs/>
          <w:color w:val="000000" w:themeColor="text1"/>
        </w:rPr>
        <w:t>Ex = Exotic = Non-native introduced species</w:t>
      </w:r>
      <w:r w:rsidRPr="00625FFC">
        <w:rPr>
          <w:rFonts w:ascii="Arial" w:hAnsi="Arial" w:cs="Arial"/>
          <w:color w:val="000000" w:themeColor="text1"/>
        </w:rPr>
        <w:t>.</w:t>
      </w:r>
    </w:p>
    <w:p w14:paraId="02967AD1" w14:textId="4B1A0194" w:rsidR="0053632D" w:rsidRPr="00625FFC" w:rsidRDefault="00F570C9" w:rsidP="0053632D">
      <w:pPr>
        <w:pStyle w:val="Body"/>
        <w:rPr>
          <w:rFonts w:ascii="Arial" w:hAnsi="Arial" w:cs="Arial"/>
          <w:b/>
          <w:bCs/>
          <w:color w:val="000000" w:themeColor="text1"/>
        </w:rPr>
      </w:pPr>
      <w:r w:rsidRPr="00625FFC">
        <w:rPr>
          <w:rFonts w:ascii="Arial" w:hAnsi="Arial" w:cs="Arial"/>
          <w:b/>
          <w:bCs/>
          <w:color w:val="000000" w:themeColor="text1"/>
        </w:rPr>
        <w:t>3</w:t>
      </w:r>
      <w:r w:rsidR="0053632D" w:rsidRPr="00625FFC">
        <w:rPr>
          <w:rFonts w:ascii="Arial" w:hAnsi="Arial" w:cs="Arial"/>
          <w:b/>
          <w:bCs/>
          <w:color w:val="000000" w:themeColor="text1"/>
        </w:rPr>
        <w:t>.2 Order-wise and Family-wise Diversity</w:t>
      </w:r>
    </w:p>
    <w:p w14:paraId="61F243D8" w14:textId="21019982" w:rsidR="0053632D" w:rsidRPr="00625FFC" w:rsidRDefault="00C048D5" w:rsidP="0053632D">
      <w:pPr>
        <w:pStyle w:val="Body"/>
        <w:rPr>
          <w:rFonts w:ascii="Arial" w:hAnsi="Arial" w:cs="Arial"/>
          <w:color w:val="000000" w:themeColor="text1"/>
        </w:rPr>
      </w:pPr>
      <w:r w:rsidRPr="00625FFC">
        <w:rPr>
          <w:rFonts w:ascii="Arial" w:hAnsi="Arial" w:cs="Arial"/>
          <w:b/>
          <w:bCs/>
          <w:noProof/>
          <w:color w:val="000000" w:themeColor="text1"/>
          <w:lang w:val="en-IN"/>
        </w:rPr>
        <mc:AlternateContent>
          <mc:Choice Requires="wps">
            <w:drawing>
              <wp:anchor distT="0" distB="0" distL="114300" distR="114300" simplePos="0" relativeHeight="251663360" behindDoc="0" locked="0" layoutInCell="1" allowOverlap="1" wp14:anchorId="10070E48" wp14:editId="4412D1A6">
                <wp:simplePos x="0" y="0"/>
                <wp:positionH relativeFrom="column">
                  <wp:posOffset>-15240</wp:posOffset>
                </wp:positionH>
                <wp:positionV relativeFrom="paragraph">
                  <wp:posOffset>1705610</wp:posOffset>
                </wp:positionV>
                <wp:extent cx="4792980" cy="15240"/>
                <wp:effectExtent l="7620" t="6350" r="9525" b="6985"/>
                <wp:wrapNone/>
                <wp:docPr id="46275128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298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FD18B5F" id="AutoShape 6" o:spid="_x0000_s1026" type="#_x0000_t32" style="position:absolute;margin-left:-1.2pt;margin-top:134.3pt;width:377.4pt;height:1.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"/>
            </w:pict>
          </mc:Fallback>
        </mc:AlternateContent>
      </w:r>
      <w:r w:rsidR="0053632D" w:rsidRPr="00625FFC">
        <w:rPr>
          <w:rFonts w:ascii="Arial" w:hAnsi="Arial" w:cs="Arial"/>
          <w:color w:val="000000" w:themeColor="text1"/>
        </w:rPr>
        <w:t xml:space="preserve">The 17 species recorded were distributed across 9 orders and 13 families (Table 2). Order </w:t>
      </w:r>
      <w:proofErr w:type="spellStart"/>
      <w:r w:rsidR="0053632D" w:rsidRPr="00625FFC">
        <w:rPr>
          <w:rFonts w:ascii="Arial" w:hAnsi="Arial" w:cs="Arial"/>
          <w:color w:val="000000" w:themeColor="text1"/>
        </w:rPr>
        <w:t>Cypriniformes</w:t>
      </w:r>
      <w:proofErr w:type="spellEnd"/>
      <w:r w:rsidR="0053632D" w:rsidRPr="00625FFC">
        <w:rPr>
          <w:rFonts w:ascii="Arial" w:hAnsi="Arial" w:cs="Arial"/>
          <w:color w:val="000000" w:themeColor="text1"/>
        </w:rPr>
        <w:t xml:space="preserve"> and Order </w:t>
      </w:r>
      <w:proofErr w:type="spellStart"/>
      <w:r w:rsidR="0053632D" w:rsidRPr="00625FFC">
        <w:rPr>
          <w:rFonts w:ascii="Arial" w:hAnsi="Arial" w:cs="Arial"/>
          <w:color w:val="000000" w:themeColor="text1"/>
        </w:rPr>
        <w:t>Siluriformes</w:t>
      </w:r>
      <w:proofErr w:type="spellEnd"/>
      <w:r w:rsidR="0053632D" w:rsidRPr="00625FFC">
        <w:rPr>
          <w:rFonts w:ascii="Arial" w:hAnsi="Arial" w:cs="Arial"/>
          <w:color w:val="000000" w:themeColor="text1"/>
        </w:rPr>
        <w:t xml:space="preserve"> each contributed 4 species (23.53% each) to the total species richness. </w:t>
      </w:r>
      <w:proofErr w:type="spellStart"/>
      <w:r w:rsidR="0053632D" w:rsidRPr="00625FFC">
        <w:rPr>
          <w:rFonts w:ascii="Arial" w:hAnsi="Arial" w:cs="Arial"/>
          <w:color w:val="000000" w:themeColor="text1"/>
        </w:rPr>
        <w:t>Anabantiformes</w:t>
      </w:r>
      <w:proofErr w:type="spellEnd"/>
      <w:r w:rsidR="0053632D" w:rsidRPr="00625FFC">
        <w:rPr>
          <w:rFonts w:ascii="Arial" w:hAnsi="Arial" w:cs="Arial"/>
          <w:color w:val="000000" w:themeColor="text1"/>
        </w:rPr>
        <w:t xml:space="preserve"> accounted for 3 species (17.65%), while the remaining 6 orders — </w:t>
      </w:r>
      <w:proofErr w:type="spellStart"/>
      <w:r w:rsidR="0053632D" w:rsidRPr="00625FFC">
        <w:rPr>
          <w:rFonts w:ascii="Arial" w:hAnsi="Arial" w:cs="Arial"/>
          <w:color w:val="000000" w:themeColor="text1"/>
        </w:rPr>
        <w:t>Beloniformes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Gobiiformes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Cichliformes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Elopiformes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Clupeiformes</w:t>
      </w:r>
      <w:proofErr w:type="spellEnd"/>
      <w:r w:rsidR="0053632D" w:rsidRPr="00625FFC">
        <w:rPr>
          <w:rFonts w:ascii="Arial" w:hAnsi="Arial" w:cs="Arial"/>
          <w:color w:val="000000" w:themeColor="text1"/>
        </w:rPr>
        <w:t xml:space="preserve">, and </w:t>
      </w:r>
      <w:proofErr w:type="spellStart"/>
      <w:r w:rsidR="0053632D" w:rsidRPr="00625FFC">
        <w:rPr>
          <w:rFonts w:ascii="Arial" w:hAnsi="Arial" w:cs="Arial"/>
          <w:color w:val="000000" w:themeColor="text1"/>
        </w:rPr>
        <w:t>Incertae</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sedis</w:t>
      </w:r>
      <w:proofErr w:type="spellEnd"/>
      <w:r w:rsidR="0053632D" w:rsidRPr="00625FFC">
        <w:rPr>
          <w:rFonts w:ascii="Arial" w:hAnsi="Arial" w:cs="Arial"/>
          <w:color w:val="000000" w:themeColor="text1"/>
        </w:rPr>
        <w:t xml:space="preserve"> — contributed 1 species each (5.88% each). At the family level,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was the most species-rich family with 4 species (</w:t>
      </w:r>
      <w:proofErr w:type="spellStart"/>
      <w:r w:rsidR="0053632D" w:rsidRPr="00625FFC">
        <w:rPr>
          <w:rFonts w:ascii="Arial" w:hAnsi="Arial" w:cs="Arial"/>
          <w:i/>
          <w:iCs/>
          <w:color w:val="000000" w:themeColor="text1"/>
        </w:rPr>
        <w:t>Hypselobarbus</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kurali</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Systomus</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sarana</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Labeo</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dussumieri</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Labeo</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rohita</w:t>
      </w:r>
      <w:proofErr w:type="spellEnd"/>
      <w:r w:rsidR="0053632D" w:rsidRPr="00625FFC">
        <w:rPr>
          <w:rFonts w:ascii="Arial" w:hAnsi="Arial" w:cs="Arial"/>
          <w:color w:val="000000" w:themeColor="text1"/>
        </w:rPr>
        <w:t xml:space="preserve">), representing 23.53% of the total. Family </w:t>
      </w:r>
      <w:proofErr w:type="spellStart"/>
      <w:r w:rsidR="0053632D" w:rsidRPr="00625FFC">
        <w:rPr>
          <w:rFonts w:ascii="Arial" w:hAnsi="Arial" w:cs="Arial"/>
          <w:color w:val="000000" w:themeColor="text1"/>
        </w:rPr>
        <w:t>Channidae</w:t>
      </w:r>
      <w:proofErr w:type="spellEnd"/>
      <w:r w:rsidR="0053632D" w:rsidRPr="00625FFC">
        <w:rPr>
          <w:rFonts w:ascii="Arial" w:hAnsi="Arial" w:cs="Arial"/>
          <w:color w:val="000000" w:themeColor="text1"/>
        </w:rPr>
        <w:t xml:space="preserve"> was second with 2 species. All remaining 11 families were represented by a single species each. The dominance of </w:t>
      </w:r>
      <w:proofErr w:type="spellStart"/>
      <w:r w:rsidR="0053632D" w:rsidRPr="00625FFC">
        <w:rPr>
          <w:rFonts w:ascii="Arial" w:hAnsi="Arial" w:cs="Arial"/>
          <w:color w:val="000000" w:themeColor="text1"/>
        </w:rPr>
        <w:t>Cypriniformes</w:t>
      </w:r>
      <w:proofErr w:type="spellEnd"/>
      <w:r w:rsidR="0053632D" w:rsidRPr="00625FFC">
        <w:rPr>
          <w:rFonts w:ascii="Arial" w:hAnsi="Arial" w:cs="Arial"/>
          <w:color w:val="000000" w:themeColor="text1"/>
        </w:rPr>
        <w:t xml:space="preserve">, particularly family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is a pattern consistently reported from other rivers of the southern Western Ghats, where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is known to be the most diverse freshwater fish family</w:t>
      </w:r>
      <w:r w:rsidR="00E2088E" w:rsidRPr="00625FFC">
        <w:rPr>
          <w:rFonts w:ascii="Arial" w:hAnsi="Arial" w:cs="Arial"/>
          <w:color w:val="000000" w:themeColor="text1"/>
        </w:rPr>
        <w:t>.</w:t>
      </w:r>
    </w:p>
    <w:tbl>
      <w:tblPr>
        <w:tblStyle w:val="Style1"/>
        <w:tblW w:w="0" w:type="auto"/>
        <w:tblLook w:val="04A0" w:firstRow="1" w:lastRow="0" w:firstColumn="1" w:lastColumn="0" w:noHBand="0" w:noVBand="1"/>
      </w:tblPr>
      <w:tblGrid>
        <w:gridCol w:w="1617"/>
        <w:gridCol w:w="2072"/>
        <w:gridCol w:w="2028"/>
        <w:gridCol w:w="1984"/>
      </w:tblGrid>
      <w:tr w:rsidR="00E2088E" w:rsidRPr="00625FFC" w14:paraId="2B430ED2" w14:textId="77777777" w:rsidTr="00E2088E">
        <w:tc>
          <w:tcPr>
            <w:tcW w:w="0" w:type="auto"/>
            <w:hideMark/>
          </w:tcPr>
          <w:p w14:paraId="51A8F5B5" w14:textId="6040787C" w:rsidR="00E2088E" w:rsidRPr="00625FFC" w:rsidRDefault="00C048D5" w:rsidP="00E2088E">
            <w:pPr>
              <w:pStyle w:val="Body"/>
              <w:rPr>
                <w:rFonts w:ascii="Arial" w:hAnsi="Arial" w:cs="Arial"/>
                <w:b/>
                <w:bCs/>
                <w:color w:val="000000" w:themeColor="text1"/>
                <w:lang w:val="en-IN"/>
              </w:rPr>
            </w:pPr>
            <w:r w:rsidRPr="00625FFC">
              <w:rPr>
                <w:rFonts w:ascii="Arial" w:hAnsi="Arial" w:cs="Arial"/>
                <w:b/>
                <w:bCs/>
                <w:noProof/>
                <w:color w:val="000000" w:themeColor="text1"/>
                <w:lang w:val="en-IN"/>
              </w:rPr>
              <mc:AlternateContent>
                <mc:Choice Requires="wps">
                  <w:drawing>
                    <wp:anchor distT="0" distB="0" distL="114300" distR="114300" simplePos="0" relativeHeight="251662336" behindDoc="0" locked="0" layoutInCell="1" allowOverlap="1" wp14:anchorId="10070E48" wp14:editId="13668D1E">
                      <wp:simplePos x="0" y="0"/>
                      <wp:positionH relativeFrom="column">
                        <wp:posOffset>7620</wp:posOffset>
                      </wp:positionH>
                      <wp:positionV relativeFrom="paragraph">
                        <wp:posOffset>213360</wp:posOffset>
                      </wp:positionV>
                      <wp:extent cx="4792980" cy="15240"/>
                      <wp:effectExtent l="11430" t="6350" r="5715" b="6985"/>
                      <wp:wrapNone/>
                      <wp:docPr id="183081918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298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E08C1F4" id="AutoShape 5" o:spid="_x0000_s1026" type="#_x0000_t32" style="position:absolute;margin-left:.6pt;margin-top:16.8pt;width:377.4pt;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"/>
                  </w:pict>
                </mc:Fallback>
              </mc:AlternateContent>
            </w:r>
            <w:r w:rsidR="00E2088E" w:rsidRPr="00625FFC">
              <w:rPr>
                <w:rFonts w:ascii="Arial" w:hAnsi="Arial" w:cs="Arial"/>
                <w:b/>
                <w:bCs/>
                <w:color w:val="000000" w:themeColor="text1"/>
                <w:lang w:val="en-IN"/>
              </w:rPr>
              <w:t>Order</w:t>
            </w:r>
          </w:p>
        </w:tc>
        <w:tc>
          <w:tcPr>
            <w:tcW w:w="0" w:type="auto"/>
            <w:hideMark/>
          </w:tcPr>
          <w:p w14:paraId="59E71198" w14:textId="77777777" w:rsidR="00E2088E" w:rsidRPr="00625FFC" w:rsidRDefault="00E2088E" w:rsidP="00E2088E">
            <w:pPr>
              <w:pStyle w:val="Body"/>
              <w:rPr>
                <w:rFonts w:ascii="Arial" w:hAnsi="Arial" w:cs="Arial"/>
                <w:b/>
                <w:bCs/>
                <w:color w:val="000000" w:themeColor="text1"/>
                <w:lang w:val="en-IN"/>
              </w:rPr>
            </w:pPr>
            <w:r w:rsidRPr="00625FFC">
              <w:rPr>
                <w:rFonts w:ascii="Arial" w:hAnsi="Arial" w:cs="Arial"/>
                <w:b/>
                <w:bCs/>
                <w:color w:val="000000" w:themeColor="text1"/>
                <w:lang w:val="en-IN"/>
              </w:rPr>
              <w:t>Number of Families</w:t>
            </w:r>
          </w:p>
        </w:tc>
        <w:tc>
          <w:tcPr>
            <w:tcW w:w="0" w:type="auto"/>
            <w:hideMark/>
          </w:tcPr>
          <w:p w14:paraId="109AE331" w14:textId="77777777" w:rsidR="00E2088E" w:rsidRPr="00625FFC" w:rsidRDefault="00E2088E" w:rsidP="00E2088E">
            <w:pPr>
              <w:pStyle w:val="Body"/>
              <w:rPr>
                <w:rFonts w:ascii="Arial" w:hAnsi="Arial" w:cs="Arial"/>
                <w:b/>
                <w:bCs/>
                <w:color w:val="000000" w:themeColor="text1"/>
                <w:lang w:val="en-IN"/>
              </w:rPr>
            </w:pPr>
            <w:r w:rsidRPr="00625FFC">
              <w:rPr>
                <w:rFonts w:ascii="Arial" w:hAnsi="Arial" w:cs="Arial"/>
                <w:b/>
                <w:bCs/>
                <w:color w:val="000000" w:themeColor="text1"/>
                <w:lang w:val="en-IN"/>
              </w:rPr>
              <w:t>Number of Species</w:t>
            </w:r>
          </w:p>
        </w:tc>
        <w:tc>
          <w:tcPr>
            <w:tcW w:w="0" w:type="auto"/>
            <w:hideMark/>
          </w:tcPr>
          <w:p w14:paraId="210A82A7" w14:textId="77777777" w:rsidR="00E2088E" w:rsidRPr="00625FFC" w:rsidRDefault="00E2088E" w:rsidP="00E2088E">
            <w:pPr>
              <w:pStyle w:val="Body"/>
              <w:rPr>
                <w:rFonts w:ascii="Arial" w:hAnsi="Arial" w:cs="Arial"/>
                <w:b/>
                <w:bCs/>
                <w:color w:val="000000" w:themeColor="text1"/>
                <w:lang w:val="en-IN"/>
              </w:rPr>
            </w:pPr>
            <w:r w:rsidRPr="00625FFC">
              <w:rPr>
                <w:rFonts w:ascii="Arial" w:hAnsi="Arial" w:cs="Arial"/>
                <w:b/>
                <w:bCs/>
                <w:color w:val="000000" w:themeColor="text1"/>
                <w:lang w:val="en-IN"/>
              </w:rPr>
              <w:t>% of Total Species</w:t>
            </w:r>
          </w:p>
        </w:tc>
      </w:tr>
      <w:tr w:rsidR="00E2088E" w:rsidRPr="00625FFC" w14:paraId="19FE31F4" w14:textId="77777777" w:rsidTr="00E2088E">
        <w:tc>
          <w:tcPr>
            <w:tcW w:w="0" w:type="auto"/>
            <w:hideMark/>
          </w:tcPr>
          <w:p w14:paraId="469C5313" w14:textId="50A710C0"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Cypriniformes</w:t>
            </w:r>
          </w:p>
        </w:tc>
        <w:tc>
          <w:tcPr>
            <w:tcW w:w="0" w:type="auto"/>
            <w:hideMark/>
          </w:tcPr>
          <w:p w14:paraId="762BCFFF"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9D77083"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4</w:t>
            </w:r>
          </w:p>
        </w:tc>
        <w:tc>
          <w:tcPr>
            <w:tcW w:w="0" w:type="auto"/>
            <w:hideMark/>
          </w:tcPr>
          <w:p w14:paraId="29040345"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23.53</w:t>
            </w:r>
          </w:p>
        </w:tc>
      </w:tr>
      <w:tr w:rsidR="00E2088E" w:rsidRPr="00625FFC" w14:paraId="153B3313" w14:textId="77777777" w:rsidTr="00E2088E">
        <w:tc>
          <w:tcPr>
            <w:tcW w:w="0" w:type="auto"/>
            <w:hideMark/>
          </w:tcPr>
          <w:p w14:paraId="47CF26D8"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Siluriformes</w:t>
            </w:r>
            <w:proofErr w:type="spellEnd"/>
          </w:p>
        </w:tc>
        <w:tc>
          <w:tcPr>
            <w:tcW w:w="0" w:type="auto"/>
            <w:hideMark/>
          </w:tcPr>
          <w:p w14:paraId="7112181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4</w:t>
            </w:r>
          </w:p>
        </w:tc>
        <w:tc>
          <w:tcPr>
            <w:tcW w:w="0" w:type="auto"/>
            <w:hideMark/>
          </w:tcPr>
          <w:p w14:paraId="5E3217B8"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4</w:t>
            </w:r>
          </w:p>
        </w:tc>
        <w:tc>
          <w:tcPr>
            <w:tcW w:w="0" w:type="auto"/>
            <w:hideMark/>
          </w:tcPr>
          <w:p w14:paraId="42C4DC1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23.53</w:t>
            </w:r>
          </w:p>
        </w:tc>
      </w:tr>
      <w:tr w:rsidR="00E2088E" w:rsidRPr="00625FFC" w14:paraId="0B3FE25A" w14:textId="77777777" w:rsidTr="00E2088E">
        <w:tc>
          <w:tcPr>
            <w:tcW w:w="0" w:type="auto"/>
            <w:hideMark/>
          </w:tcPr>
          <w:p w14:paraId="1B230A8A"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Anabantiformes</w:t>
            </w:r>
            <w:proofErr w:type="spellEnd"/>
          </w:p>
        </w:tc>
        <w:tc>
          <w:tcPr>
            <w:tcW w:w="0" w:type="auto"/>
            <w:hideMark/>
          </w:tcPr>
          <w:p w14:paraId="2A58112C"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2</w:t>
            </w:r>
          </w:p>
        </w:tc>
        <w:tc>
          <w:tcPr>
            <w:tcW w:w="0" w:type="auto"/>
            <w:hideMark/>
          </w:tcPr>
          <w:p w14:paraId="0F9791F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3</w:t>
            </w:r>
          </w:p>
        </w:tc>
        <w:tc>
          <w:tcPr>
            <w:tcW w:w="0" w:type="auto"/>
            <w:hideMark/>
          </w:tcPr>
          <w:p w14:paraId="44C66C91"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17.65</w:t>
            </w:r>
          </w:p>
        </w:tc>
      </w:tr>
      <w:tr w:rsidR="00E2088E" w:rsidRPr="00625FFC" w14:paraId="3160E2AF" w14:textId="77777777" w:rsidTr="00E2088E">
        <w:tc>
          <w:tcPr>
            <w:tcW w:w="0" w:type="auto"/>
            <w:hideMark/>
          </w:tcPr>
          <w:p w14:paraId="2CDB4AD9"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Beloniformes</w:t>
            </w:r>
            <w:proofErr w:type="spellEnd"/>
          </w:p>
        </w:tc>
        <w:tc>
          <w:tcPr>
            <w:tcW w:w="0" w:type="auto"/>
            <w:hideMark/>
          </w:tcPr>
          <w:p w14:paraId="73D32A7D"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711FE71"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585AE06F"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F035CC0" w14:textId="77777777" w:rsidTr="00E2088E">
        <w:tc>
          <w:tcPr>
            <w:tcW w:w="0" w:type="auto"/>
            <w:hideMark/>
          </w:tcPr>
          <w:p w14:paraId="6CE51DAD"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Gobiiformes</w:t>
            </w:r>
            <w:proofErr w:type="spellEnd"/>
          </w:p>
        </w:tc>
        <w:tc>
          <w:tcPr>
            <w:tcW w:w="0" w:type="auto"/>
            <w:hideMark/>
          </w:tcPr>
          <w:p w14:paraId="2CB06857"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69F9A11"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33E62417"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FBCB59A" w14:textId="77777777" w:rsidTr="00E2088E">
        <w:tc>
          <w:tcPr>
            <w:tcW w:w="0" w:type="auto"/>
            <w:hideMark/>
          </w:tcPr>
          <w:p w14:paraId="5F09F5C9"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Cichliformes</w:t>
            </w:r>
            <w:proofErr w:type="spellEnd"/>
          </w:p>
        </w:tc>
        <w:tc>
          <w:tcPr>
            <w:tcW w:w="0" w:type="auto"/>
            <w:hideMark/>
          </w:tcPr>
          <w:p w14:paraId="1C26F72A"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1DE4C34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6C23428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9CB3711" w14:textId="77777777" w:rsidTr="00E2088E">
        <w:tc>
          <w:tcPr>
            <w:tcW w:w="0" w:type="auto"/>
            <w:hideMark/>
          </w:tcPr>
          <w:p w14:paraId="258F8606"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Elopiformes</w:t>
            </w:r>
            <w:proofErr w:type="spellEnd"/>
          </w:p>
        </w:tc>
        <w:tc>
          <w:tcPr>
            <w:tcW w:w="0" w:type="auto"/>
            <w:hideMark/>
          </w:tcPr>
          <w:p w14:paraId="0E156D0C"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6705292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4C093F38"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7C5E9932" w14:textId="77777777" w:rsidTr="00E2088E">
        <w:tc>
          <w:tcPr>
            <w:tcW w:w="0" w:type="auto"/>
            <w:hideMark/>
          </w:tcPr>
          <w:p w14:paraId="240C33FC"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Clupeiformes</w:t>
            </w:r>
            <w:proofErr w:type="spellEnd"/>
          </w:p>
        </w:tc>
        <w:tc>
          <w:tcPr>
            <w:tcW w:w="0" w:type="auto"/>
            <w:hideMark/>
          </w:tcPr>
          <w:p w14:paraId="033315D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59DA14BA"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1E59F6D2"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78F4630" w14:textId="77777777" w:rsidTr="00E2088E">
        <w:tc>
          <w:tcPr>
            <w:tcW w:w="0" w:type="auto"/>
            <w:hideMark/>
          </w:tcPr>
          <w:p w14:paraId="54281B3C"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Incertae</w:t>
            </w:r>
            <w:proofErr w:type="spellEnd"/>
            <w:r w:rsidRPr="00625FFC">
              <w:rPr>
                <w:rFonts w:ascii="Arial" w:hAnsi="Arial" w:cs="Arial"/>
                <w:color w:val="000000" w:themeColor="text1"/>
                <w:lang w:val="en-IN"/>
              </w:rPr>
              <w:t xml:space="preserve"> </w:t>
            </w:r>
            <w:proofErr w:type="spellStart"/>
            <w:r w:rsidRPr="00625FFC">
              <w:rPr>
                <w:rFonts w:ascii="Arial" w:hAnsi="Arial" w:cs="Arial"/>
                <w:color w:val="000000" w:themeColor="text1"/>
                <w:lang w:val="en-IN"/>
              </w:rPr>
              <w:t>sedis</w:t>
            </w:r>
            <w:proofErr w:type="spellEnd"/>
          </w:p>
        </w:tc>
        <w:tc>
          <w:tcPr>
            <w:tcW w:w="0" w:type="auto"/>
            <w:hideMark/>
          </w:tcPr>
          <w:p w14:paraId="21A9A13E"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39B9634"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2DDF1B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72AB0FA1" w14:textId="77777777" w:rsidTr="00E2088E">
        <w:tc>
          <w:tcPr>
            <w:tcW w:w="0" w:type="auto"/>
            <w:hideMark/>
          </w:tcPr>
          <w:p w14:paraId="6E845C34"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Total</w:t>
            </w:r>
          </w:p>
        </w:tc>
        <w:tc>
          <w:tcPr>
            <w:tcW w:w="0" w:type="auto"/>
            <w:hideMark/>
          </w:tcPr>
          <w:p w14:paraId="66D233A5"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13</w:t>
            </w:r>
          </w:p>
        </w:tc>
        <w:tc>
          <w:tcPr>
            <w:tcW w:w="0" w:type="auto"/>
            <w:hideMark/>
          </w:tcPr>
          <w:p w14:paraId="29142B6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17</w:t>
            </w:r>
          </w:p>
        </w:tc>
        <w:tc>
          <w:tcPr>
            <w:tcW w:w="0" w:type="auto"/>
            <w:hideMark/>
          </w:tcPr>
          <w:p w14:paraId="05D25F9F"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100</w:t>
            </w:r>
          </w:p>
        </w:tc>
      </w:tr>
    </w:tbl>
    <w:p w14:paraId="3373AC79" w14:textId="77777777" w:rsidR="00F570C9" w:rsidRPr="00625FFC" w:rsidRDefault="00F570C9" w:rsidP="0053632D">
      <w:pPr>
        <w:pStyle w:val="Body"/>
        <w:rPr>
          <w:rFonts w:ascii="Arial" w:hAnsi="Arial" w:cs="Arial"/>
          <w:color w:val="000000" w:themeColor="text1"/>
        </w:rPr>
      </w:pPr>
    </w:p>
    <w:p w14:paraId="19261ECD" w14:textId="182A82CA" w:rsidR="0053632D" w:rsidRPr="00625FFC" w:rsidRDefault="0053632D" w:rsidP="0053632D">
      <w:pPr>
        <w:pStyle w:val="Body"/>
        <w:rPr>
          <w:rFonts w:ascii="Arial" w:hAnsi="Arial" w:cs="Arial"/>
          <w:b/>
          <w:bCs/>
          <w:color w:val="000000" w:themeColor="text1"/>
        </w:rPr>
      </w:pPr>
      <w:r w:rsidRPr="00625FFC">
        <w:rPr>
          <w:rFonts w:ascii="Arial" w:hAnsi="Arial" w:cs="Arial"/>
          <w:b/>
          <w:bCs/>
          <w:color w:val="000000" w:themeColor="text1"/>
        </w:rPr>
        <w:t>Table 2. Order-wise distribution of fish species recorded from Manimala River.</w:t>
      </w:r>
    </w:p>
    <w:p w14:paraId="66786F3E" w14:textId="4F6F775F" w:rsidR="0053632D" w:rsidRPr="00625FFC" w:rsidRDefault="003A4377" w:rsidP="0053632D">
      <w:pPr>
        <w:pStyle w:val="Body"/>
        <w:rPr>
          <w:rFonts w:ascii="Arial" w:hAnsi="Arial" w:cs="Arial"/>
          <w:b/>
          <w:bCs/>
          <w:color w:val="000000" w:themeColor="text1"/>
        </w:rPr>
      </w:pPr>
      <w:r w:rsidRPr="00625FFC">
        <w:rPr>
          <w:rFonts w:ascii="Arial" w:hAnsi="Arial" w:cs="Arial"/>
          <w:b/>
          <w:bCs/>
          <w:color w:val="000000" w:themeColor="text1"/>
        </w:rPr>
        <w:lastRenderedPageBreak/>
        <w:t>3</w:t>
      </w:r>
      <w:r w:rsidR="0053632D" w:rsidRPr="00625FFC">
        <w:rPr>
          <w:rFonts w:ascii="Arial" w:hAnsi="Arial" w:cs="Arial"/>
          <w:b/>
          <w:bCs/>
          <w:color w:val="000000" w:themeColor="text1"/>
        </w:rPr>
        <w:t>.3 IUCN Conservation Status</w:t>
      </w:r>
    </w:p>
    <w:p w14:paraId="35509662" w14:textId="2C8DCE29" w:rsidR="0053632D" w:rsidRPr="00625FFC" w:rsidRDefault="00C048D5" w:rsidP="0053632D">
      <w:pPr>
        <w:pStyle w:val="Body"/>
        <w:rPr>
          <w:rFonts w:ascii="Arial" w:hAnsi="Arial" w:cs="Arial"/>
          <w:color w:val="000000" w:themeColor="text1"/>
        </w:rPr>
      </w:pPr>
      <w:r w:rsidRPr="00625FFC">
        <w:rPr>
          <w:rFonts w:ascii="Times New Roman" w:hAnsi="Times New Roman"/>
          <w:b/>
          <w:bCs/>
          <w:noProof/>
          <w:color w:val="000000" w:themeColor="text1"/>
        </w:rPr>
        <mc:AlternateContent>
          <mc:Choice Requires="wps">
            <w:drawing>
              <wp:anchor distT="0" distB="0" distL="114300" distR="114300" simplePos="0" relativeHeight="251664384" behindDoc="0" locked="0" layoutInCell="1" allowOverlap="1" wp14:anchorId="32CF64AC" wp14:editId="5FFD0207">
                <wp:simplePos x="0" y="0"/>
                <wp:positionH relativeFrom="column">
                  <wp:posOffset>-22860</wp:posOffset>
                </wp:positionH>
                <wp:positionV relativeFrom="paragraph">
                  <wp:posOffset>1720850</wp:posOffset>
                </wp:positionV>
                <wp:extent cx="5257800" cy="38100"/>
                <wp:effectExtent l="9525" t="12700" r="9525" b="6350"/>
                <wp:wrapNone/>
                <wp:docPr id="6435185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381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74B299" id="AutoShape 7" o:spid="_x0000_s1026" type="#_x0000_t32" style="position:absolute;margin-left:-1.8pt;margin-top:135.5pt;width:414pt;height: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"/>
            </w:pict>
          </mc:Fallback>
        </mc:AlternateContent>
      </w:r>
      <w:r w:rsidR="0053632D" w:rsidRPr="00625FFC">
        <w:rPr>
          <w:rFonts w:ascii="Arial" w:hAnsi="Arial" w:cs="Arial"/>
          <w:color w:val="000000" w:themeColor="text1"/>
        </w:rPr>
        <w:t xml:space="preserve">Assessment of conservation status based on the IUCN Red List revealed that 8 species (47.06%) were categorized as Least Concern (LC), 2 species (11.76%) as Vulnerable (VU), 1 species (5.88%) as Near Threatened (NT), and 1 species (5.88%) as Data Deficient (DD). Three species (17.65%) have not yet been formally assessed by the IUCN. One species, </w:t>
      </w:r>
      <w:proofErr w:type="spellStart"/>
      <w:r w:rsidR="0053632D" w:rsidRPr="00625FFC">
        <w:rPr>
          <w:rFonts w:ascii="Arial" w:hAnsi="Arial" w:cs="Arial"/>
          <w:i/>
          <w:iCs/>
          <w:color w:val="000000" w:themeColor="text1"/>
        </w:rPr>
        <w:t>Pangasianodon</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hypophthalmus</w:t>
      </w:r>
      <w:proofErr w:type="spellEnd"/>
      <w:r w:rsidR="0053632D" w:rsidRPr="00625FFC">
        <w:rPr>
          <w:rFonts w:ascii="Arial" w:hAnsi="Arial" w:cs="Arial"/>
          <w:color w:val="000000" w:themeColor="text1"/>
        </w:rPr>
        <w:t xml:space="preserve">, was identified as an exotic (non-native) introduction (5.88%), and </w:t>
      </w:r>
      <w:proofErr w:type="spellStart"/>
      <w:r w:rsidR="0053632D" w:rsidRPr="00625FFC">
        <w:rPr>
          <w:rFonts w:ascii="Arial" w:hAnsi="Arial" w:cs="Arial"/>
          <w:i/>
          <w:iCs/>
          <w:color w:val="000000" w:themeColor="text1"/>
        </w:rPr>
        <w:t>Labeo</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rohita</w:t>
      </w:r>
      <w:proofErr w:type="spellEnd"/>
      <w:r w:rsidR="0053632D" w:rsidRPr="00625FFC">
        <w:rPr>
          <w:rFonts w:ascii="Arial" w:hAnsi="Arial" w:cs="Arial"/>
          <w:color w:val="000000" w:themeColor="text1"/>
        </w:rPr>
        <w:t xml:space="preserve"> was documented as locally extirpated (Ex) from the Manimala River (5.88%) (Table 3 and Figure 1). The proportion of threatened species (VU + NT) in this dataset (17.65%) is broadly consistent with patterns reported from other Kerala river systems. The Western Ghats Freshwater Biodiversity Assessment documented that a substantial proportion of freshwater fish endemic to the region face elevated extinction risk, particularly due to habitat loss and anthropogenic stressors</w:t>
      </w:r>
      <w:r w:rsidR="00625FFC" w:rsidRPr="00625FFC">
        <w:rPr>
          <w:rFonts w:ascii="Arial" w:hAnsi="Arial" w:cs="Arial"/>
          <w:color w:val="000000" w:themeColor="text1"/>
        </w:rPr>
        <w:t>.</w:t>
      </w:r>
    </w:p>
    <w:tbl>
      <w:tblPr>
        <w:tblStyle w:val="Style1"/>
        <w:tblW w:w="0" w:type="auto"/>
        <w:tblLook w:val="04A0" w:firstRow="1" w:lastRow="0" w:firstColumn="1" w:lastColumn="0" w:noHBand="0" w:noVBand="1"/>
      </w:tblPr>
      <w:tblGrid>
        <w:gridCol w:w="1423"/>
        <w:gridCol w:w="1172"/>
        <w:gridCol w:w="1364"/>
        <w:gridCol w:w="4249"/>
      </w:tblGrid>
      <w:tr w:rsidR="003A4377" w:rsidRPr="00625FFC" w14:paraId="5CE4C9EF" w14:textId="77777777" w:rsidTr="003A4377">
        <w:tc>
          <w:tcPr>
            <w:tcW w:w="0" w:type="auto"/>
            <w:hideMark/>
          </w:tcPr>
          <w:p w14:paraId="63D9DB2B" w14:textId="08E05DA1" w:rsidR="003A4377" w:rsidRPr="00625FFC" w:rsidRDefault="00C048D5">
            <w:pPr>
              <w:spacing w:line="360" w:lineRule="auto"/>
              <w:jc w:val="both"/>
              <w:rPr>
                <w:rFonts w:ascii="Arial" w:hAnsi="Arial" w:cs="Arial"/>
                <w:b/>
                <w:bCs/>
                <w:color w:val="000000" w:themeColor="text1"/>
              </w:rPr>
            </w:pPr>
            <w:r w:rsidRPr="00625FFC">
              <w:rPr>
                <w:rFonts w:ascii="Arial" w:hAnsi="Arial" w:cs="Arial"/>
                <w:b/>
                <w:bCs/>
                <w:noProof/>
                <w:color w:val="000000" w:themeColor="text1"/>
              </w:rPr>
              <mc:AlternateContent>
                <mc:Choice Requires="wps">
                  <w:drawing>
                    <wp:anchor distT="0" distB="0" distL="114300" distR="114300" simplePos="0" relativeHeight="251665408" behindDoc="0" locked="0" layoutInCell="1" allowOverlap="1" wp14:anchorId="32CF64AC" wp14:editId="51DC3B6B">
                      <wp:simplePos x="0" y="0"/>
                      <wp:positionH relativeFrom="column">
                        <wp:posOffset>-68580</wp:posOffset>
                      </wp:positionH>
                      <wp:positionV relativeFrom="paragraph">
                        <wp:posOffset>594360</wp:posOffset>
                      </wp:positionV>
                      <wp:extent cx="5295900" cy="7620"/>
                      <wp:effectExtent l="11430" t="6985" r="7620" b="13970"/>
                      <wp:wrapNone/>
                      <wp:docPr id="107685688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E2CADB4" id="AutoShape 8" o:spid="_x0000_s1026" type="#_x0000_t32" style="position:absolute;margin-left:-5.4pt;margin-top:46.8pt;width:417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"/>
                  </w:pict>
                </mc:Fallback>
              </mc:AlternateContent>
            </w:r>
            <w:r w:rsidR="003A4377" w:rsidRPr="00625FFC">
              <w:rPr>
                <w:rFonts w:ascii="Arial" w:hAnsi="Arial" w:cs="Arial"/>
                <w:b/>
                <w:bCs/>
                <w:color w:val="000000" w:themeColor="text1"/>
              </w:rPr>
              <w:t>IUCN Status</w:t>
            </w:r>
          </w:p>
        </w:tc>
        <w:tc>
          <w:tcPr>
            <w:tcW w:w="0" w:type="auto"/>
            <w:hideMark/>
          </w:tcPr>
          <w:p w14:paraId="37B9E40D" w14:textId="77777777" w:rsidR="003A4377" w:rsidRPr="00625FFC" w:rsidRDefault="003A4377">
            <w:pPr>
              <w:spacing w:line="360" w:lineRule="auto"/>
              <w:jc w:val="both"/>
              <w:rPr>
                <w:rFonts w:ascii="Arial" w:hAnsi="Arial" w:cs="Arial"/>
                <w:b/>
                <w:bCs/>
                <w:color w:val="000000" w:themeColor="text1"/>
              </w:rPr>
            </w:pPr>
            <w:r w:rsidRPr="00625FFC">
              <w:rPr>
                <w:rFonts w:ascii="Arial" w:hAnsi="Arial" w:cs="Arial"/>
                <w:b/>
                <w:bCs/>
                <w:color w:val="000000" w:themeColor="text1"/>
              </w:rPr>
              <w:t>Number of Species</w:t>
            </w:r>
          </w:p>
        </w:tc>
        <w:tc>
          <w:tcPr>
            <w:tcW w:w="0" w:type="auto"/>
            <w:hideMark/>
          </w:tcPr>
          <w:p w14:paraId="716EA1FC" w14:textId="77777777" w:rsidR="003A4377" w:rsidRPr="00625FFC" w:rsidRDefault="003A4377">
            <w:pPr>
              <w:spacing w:line="360" w:lineRule="auto"/>
              <w:jc w:val="both"/>
              <w:rPr>
                <w:rFonts w:ascii="Arial" w:hAnsi="Arial" w:cs="Arial"/>
                <w:b/>
                <w:bCs/>
                <w:color w:val="000000" w:themeColor="text1"/>
              </w:rPr>
            </w:pPr>
            <w:r w:rsidRPr="00625FFC">
              <w:rPr>
                <w:rFonts w:ascii="Arial" w:hAnsi="Arial" w:cs="Arial"/>
                <w:b/>
                <w:bCs/>
                <w:color w:val="000000" w:themeColor="text1"/>
              </w:rPr>
              <w:t>Percentage (%)</w:t>
            </w:r>
          </w:p>
        </w:tc>
        <w:tc>
          <w:tcPr>
            <w:tcW w:w="0" w:type="auto"/>
            <w:hideMark/>
          </w:tcPr>
          <w:p w14:paraId="3C492387" w14:textId="77777777" w:rsidR="003A4377" w:rsidRPr="00625FFC" w:rsidRDefault="003A4377">
            <w:pPr>
              <w:spacing w:line="360" w:lineRule="auto"/>
              <w:jc w:val="both"/>
              <w:rPr>
                <w:rFonts w:ascii="Arial" w:hAnsi="Arial" w:cs="Arial"/>
                <w:b/>
                <w:bCs/>
                <w:color w:val="000000" w:themeColor="text1"/>
              </w:rPr>
            </w:pPr>
            <w:r w:rsidRPr="00625FFC">
              <w:rPr>
                <w:rFonts w:ascii="Arial" w:hAnsi="Arial" w:cs="Arial"/>
                <w:b/>
                <w:bCs/>
                <w:color w:val="000000" w:themeColor="text1"/>
              </w:rPr>
              <w:t>Species</w:t>
            </w:r>
          </w:p>
        </w:tc>
      </w:tr>
      <w:tr w:rsidR="003A4377" w:rsidRPr="00625FFC" w14:paraId="7E1FE1A9" w14:textId="77777777" w:rsidTr="003A4377">
        <w:tc>
          <w:tcPr>
            <w:tcW w:w="0" w:type="auto"/>
            <w:hideMark/>
          </w:tcPr>
          <w:p w14:paraId="5023B223" w14:textId="303EDC03"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Least Concern (LC)</w:t>
            </w:r>
          </w:p>
        </w:tc>
        <w:tc>
          <w:tcPr>
            <w:tcW w:w="0" w:type="auto"/>
            <w:hideMark/>
          </w:tcPr>
          <w:p w14:paraId="0475BA2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8</w:t>
            </w:r>
          </w:p>
        </w:tc>
        <w:tc>
          <w:tcPr>
            <w:tcW w:w="0" w:type="auto"/>
            <w:hideMark/>
          </w:tcPr>
          <w:p w14:paraId="3373A1B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47.06</w:t>
            </w:r>
          </w:p>
        </w:tc>
        <w:tc>
          <w:tcPr>
            <w:tcW w:w="0" w:type="auto"/>
            <w:hideMark/>
          </w:tcPr>
          <w:p w14:paraId="7610D09C" w14:textId="77777777"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Hyporhamphus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limbatus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Hypselobarbus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kurali</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Systomus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sarana</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Glossogobius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giuris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Labeo</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dussumieri</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Etroplus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suratensis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Parambassis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thomassi</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Dayella</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malabarica</w:t>
            </w:r>
            <w:proofErr w:type="spellEnd"/>
          </w:p>
        </w:tc>
      </w:tr>
      <w:tr w:rsidR="003A4377" w:rsidRPr="00625FFC" w14:paraId="4847B693" w14:textId="77777777" w:rsidTr="003A4377">
        <w:tc>
          <w:tcPr>
            <w:tcW w:w="0" w:type="auto"/>
            <w:hideMark/>
          </w:tcPr>
          <w:p w14:paraId="28210D4D"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Vulnerable (VU)</w:t>
            </w:r>
          </w:p>
        </w:tc>
        <w:tc>
          <w:tcPr>
            <w:tcW w:w="0" w:type="auto"/>
            <w:hideMark/>
          </w:tcPr>
          <w:p w14:paraId="17081506"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2</w:t>
            </w:r>
          </w:p>
        </w:tc>
        <w:tc>
          <w:tcPr>
            <w:tcW w:w="0" w:type="auto"/>
            <w:hideMark/>
          </w:tcPr>
          <w:p w14:paraId="2C1B36B0"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11.76</w:t>
            </w:r>
          </w:p>
        </w:tc>
        <w:tc>
          <w:tcPr>
            <w:tcW w:w="0" w:type="auto"/>
            <w:hideMark/>
          </w:tcPr>
          <w:p w14:paraId="2B0DB78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i/>
                <w:iCs/>
                <w:color w:val="000000" w:themeColor="text1"/>
              </w:rPr>
              <w:t xml:space="preserve">Channa </w:t>
            </w:r>
            <w:proofErr w:type="spellStart"/>
            <w:r w:rsidRPr="00625FFC">
              <w:rPr>
                <w:rFonts w:ascii="Arial" w:hAnsi="Arial" w:cs="Arial"/>
                <w:i/>
                <w:iCs/>
                <w:color w:val="000000" w:themeColor="text1"/>
              </w:rPr>
              <w:t>diplogramma</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Horabagrus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brachysoma</w:t>
            </w:r>
            <w:proofErr w:type="spellEnd"/>
          </w:p>
        </w:tc>
      </w:tr>
      <w:tr w:rsidR="003A4377" w:rsidRPr="00625FFC" w14:paraId="14798090" w14:textId="77777777" w:rsidTr="003A4377">
        <w:tc>
          <w:tcPr>
            <w:tcW w:w="0" w:type="auto"/>
            <w:hideMark/>
          </w:tcPr>
          <w:p w14:paraId="02340624"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Near Threatened (NT)</w:t>
            </w:r>
          </w:p>
        </w:tc>
        <w:tc>
          <w:tcPr>
            <w:tcW w:w="0" w:type="auto"/>
            <w:hideMark/>
          </w:tcPr>
          <w:p w14:paraId="20DC334D"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w:t>
            </w:r>
          </w:p>
        </w:tc>
        <w:tc>
          <w:tcPr>
            <w:tcW w:w="0" w:type="auto"/>
            <w:hideMark/>
          </w:tcPr>
          <w:p w14:paraId="3AA8C87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5.88</w:t>
            </w:r>
          </w:p>
        </w:tc>
        <w:tc>
          <w:tcPr>
            <w:tcW w:w="0" w:type="auto"/>
            <w:hideMark/>
          </w:tcPr>
          <w:p w14:paraId="78209177"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i/>
                <w:iCs/>
                <w:color w:val="000000" w:themeColor="text1"/>
              </w:rPr>
              <w:t xml:space="preserve">Wallago </w:t>
            </w:r>
            <w:proofErr w:type="spellStart"/>
            <w:r w:rsidRPr="00625FFC">
              <w:rPr>
                <w:rFonts w:ascii="Arial" w:hAnsi="Arial" w:cs="Arial"/>
                <w:i/>
                <w:iCs/>
                <w:color w:val="000000" w:themeColor="text1"/>
              </w:rPr>
              <w:t>attu</w:t>
            </w:r>
            <w:proofErr w:type="spellEnd"/>
          </w:p>
        </w:tc>
      </w:tr>
      <w:tr w:rsidR="003A4377" w:rsidRPr="00625FFC" w14:paraId="5F5A5FD7" w14:textId="77777777" w:rsidTr="003A4377">
        <w:tc>
          <w:tcPr>
            <w:tcW w:w="0" w:type="auto"/>
            <w:hideMark/>
          </w:tcPr>
          <w:p w14:paraId="1445D162"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Data Deficient (DD)</w:t>
            </w:r>
          </w:p>
        </w:tc>
        <w:tc>
          <w:tcPr>
            <w:tcW w:w="0" w:type="auto"/>
            <w:hideMark/>
          </w:tcPr>
          <w:p w14:paraId="557E5180"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w:t>
            </w:r>
          </w:p>
        </w:tc>
        <w:tc>
          <w:tcPr>
            <w:tcW w:w="0" w:type="auto"/>
            <w:hideMark/>
          </w:tcPr>
          <w:p w14:paraId="6A097E7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5.88</w:t>
            </w:r>
          </w:p>
        </w:tc>
        <w:tc>
          <w:tcPr>
            <w:tcW w:w="0" w:type="auto"/>
            <w:hideMark/>
          </w:tcPr>
          <w:p w14:paraId="09460C81"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i/>
                <w:iCs/>
                <w:color w:val="000000" w:themeColor="text1"/>
              </w:rPr>
              <w:t xml:space="preserve">Megalops </w:t>
            </w:r>
            <w:proofErr w:type="spellStart"/>
            <w:r w:rsidRPr="00625FFC">
              <w:rPr>
                <w:rFonts w:ascii="Arial" w:hAnsi="Arial" w:cs="Arial"/>
                <w:i/>
                <w:iCs/>
                <w:color w:val="000000" w:themeColor="text1"/>
              </w:rPr>
              <w:t>cyprinoides</w:t>
            </w:r>
            <w:proofErr w:type="spellEnd"/>
          </w:p>
        </w:tc>
      </w:tr>
      <w:tr w:rsidR="003A4377" w:rsidRPr="00625FFC" w14:paraId="57E50F29" w14:textId="77777777" w:rsidTr="003A4377">
        <w:tc>
          <w:tcPr>
            <w:tcW w:w="0" w:type="auto"/>
            <w:hideMark/>
          </w:tcPr>
          <w:p w14:paraId="291BB70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Not Assessed (NA)</w:t>
            </w:r>
          </w:p>
        </w:tc>
        <w:tc>
          <w:tcPr>
            <w:tcW w:w="0" w:type="auto"/>
            <w:hideMark/>
          </w:tcPr>
          <w:p w14:paraId="2749BEB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3</w:t>
            </w:r>
          </w:p>
        </w:tc>
        <w:tc>
          <w:tcPr>
            <w:tcW w:w="0" w:type="auto"/>
            <w:hideMark/>
          </w:tcPr>
          <w:p w14:paraId="53275D22"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17.65</w:t>
            </w:r>
          </w:p>
        </w:tc>
        <w:tc>
          <w:tcPr>
            <w:tcW w:w="0" w:type="auto"/>
            <w:hideMark/>
          </w:tcPr>
          <w:p w14:paraId="282CC096" w14:textId="77777777"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Heteropneustes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fuscus</w:t>
            </w:r>
            <w:proofErr w:type="spellEnd"/>
            <w:r w:rsidRPr="00625FFC">
              <w:rPr>
                <w:rFonts w:ascii="Arial" w:hAnsi="Arial" w:cs="Arial"/>
                <w:i/>
                <w:iCs/>
                <w:color w:val="000000" w:themeColor="text1"/>
              </w:rPr>
              <w:t xml:space="preserve">, Channa </w:t>
            </w:r>
            <w:proofErr w:type="spellStart"/>
            <w:r w:rsidRPr="00625FFC">
              <w:rPr>
                <w:rFonts w:ascii="Arial" w:hAnsi="Arial" w:cs="Arial"/>
                <w:i/>
                <w:iCs/>
                <w:color w:val="000000" w:themeColor="text1"/>
              </w:rPr>
              <w:t>pseudomarulius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Pristolepis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rubripinnis</w:t>
            </w:r>
            <w:proofErr w:type="spellEnd"/>
          </w:p>
        </w:tc>
      </w:tr>
      <w:tr w:rsidR="003A4377" w:rsidRPr="00625FFC" w14:paraId="5A942B26" w14:textId="77777777" w:rsidTr="003A4377">
        <w:tc>
          <w:tcPr>
            <w:tcW w:w="0" w:type="auto"/>
            <w:hideMark/>
          </w:tcPr>
          <w:p w14:paraId="09837B7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Exotic</w:t>
            </w:r>
          </w:p>
        </w:tc>
        <w:tc>
          <w:tcPr>
            <w:tcW w:w="0" w:type="auto"/>
            <w:hideMark/>
          </w:tcPr>
          <w:p w14:paraId="1424BA29"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w:t>
            </w:r>
          </w:p>
        </w:tc>
        <w:tc>
          <w:tcPr>
            <w:tcW w:w="0" w:type="auto"/>
            <w:hideMark/>
          </w:tcPr>
          <w:p w14:paraId="60066B45"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5.88</w:t>
            </w:r>
          </w:p>
        </w:tc>
        <w:tc>
          <w:tcPr>
            <w:tcW w:w="0" w:type="auto"/>
            <w:hideMark/>
          </w:tcPr>
          <w:p w14:paraId="714E0EA1" w14:textId="77777777"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p>
        </w:tc>
      </w:tr>
      <w:tr w:rsidR="003A4377" w:rsidRPr="00625FFC" w14:paraId="28DEF6DC" w14:textId="77777777" w:rsidTr="003A4377">
        <w:tc>
          <w:tcPr>
            <w:tcW w:w="0" w:type="auto"/>
            <w:hideMark/>
          </w:tcPr>
          <w:p w14:paraId="014849F8"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Locally Extirpated (Ex)</w:t>
            </w:r>
          </w:p>
        </w:tc>
        <w:tc>
          <w:tcPr>
            <w:tcW w:w="0" w:type="auto"/>
            <w:hideMark/>
          </w:tcPr>
          <w:p w14:paraId="4D4A578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w:t>
            </w:r>
          </w:p>
        </w:tc>
        <w:tc>
          <w:tcPr>
            <w:tcW w:w="0" w:type="auto"/>
            <w:hideMark/>
          </w:tcPr>
          <w:p w14:paraId="380DBFB9"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5.88</w:t>
            </w:r>
          </w:p>
        </w:tc>
        <w:tc>
          <w:tcPr>
            <w:tcW w:w="0" w:type="auto"/>
            <w:hideMark/>
          </w:tcPr>
          <w:p w14:paraId="0280F90C" w14:textId="77777777"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Labeo</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rohita</w:t>
            </w:r>
            <w:proofErr w:type="spellEnd"/>
          </w:p>
        </w:tc>
      </w:tr>
      <w:tr w:rsidR="003A4377" w:rsidRPr="00625FFC" w14:paraId="46531AD8" w14:textId="77777777" w:rsidTr="003A4377">
        <w:tc>
          <w:tcPr>
            <w:tcW w:w="0" w:type="auto"/>
            <w:hideMark/>
          </w:tcPr>
          <w:p w14:paraId="0CB123E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Total</w:t>
            </w:r>
          </w:p>
        </w:tc>
        <w:tc>
          <w:tcPr>
            <w:tcW w:w="0" w:type="auto"/>
            <w:hideMark/>
          </w:tcPr>
          <w:p w14:paraId="02BC08F4"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17</w:t>
            </w:r>
          </w:p>
        </w:tc>
        <w:tc>
          <w:tcPr>
            <w:tcW w:w="0" w:type="auto"/>
            <w:hideMark/>
          </w:tcPr>
          <w:p w14:paraId="02B0218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100</w:t>
            </w:r>
          </w:p>
        </w:tc>
        <w:tc>
          <w:tcPr>
            <w:tcW w:w="0" w:type="auto"/>
            <w:hideMark/>
          </w:tcPr>
          <w:p w14:paraId="3A03FEC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w:t>
            </w:r>
          </w:p>
        </w:tc>
      </w:tr>
    </w:tbl>
    <w:p w14:paraId="14898E57" w14:textId="2D5C42FD" w:rsidR="0053632D" w:rsidRPr="00625FFC" w:rsidRDefault="0053632D" w:rsidP="0053632D">
      <w:pPr>
        <w:pStyle w:val="Body"/>
        <w:rPr>
          <w:rFonts w:ascii="Arial" w:hAnsi="Arial" w:cs="Arial"/>
          <w:b/>
          <w:bCs/>
          <w:color w:val="000000" w:themeColor="text1"/>
        </w:rPr>
      </w:pPr>
      <w:r w:rsidRPr="00625FFC">
        <w:rPr>
          <w:rFonts w:ascii="Arial" w:hAnsi="Arial" w:cs="Arial"/>
          <w:b/>
          <w:bCs/>
          <w:color w:val="000000" w:themeColor="text1"/>
        </w:rPr>
        <w:t>Table 3. IUCN conservation status of fish species recorded from Manimala River.</w:t>
      </w:r>
    </w:p>
    <w:p w14:paraId="7C266223" w14:textId="1DF90F52" w:rsidR="0053632D" w:rsidRPr="00625FFC" w:rsidRDefault="003A4377" w:rsidP="0053632D">
      <w:pPr>
        <w:pStyle w:val="Body"/>
        <w:rPr>
          <w:rFonts w:ascii="Arial" w:hAnsi="Arial" w:cs="Arial"/>
          <w:b/>
          <w:bCs/>
          <w:color w:val="000000" w:themeColor="text1"/>
        </w:rPr>
      </w:pPr>
      <w:r w:rsidRPr="00625FFC">
        <w:rPr>
          <w:rFonts w:ascii="Arial" w:hAnsi="Arial" w:cs="Arial"/>
          <w:b/>
          <w:bCs/>
          <w:color w:val="000000" w:themeColor="text1"/>
        </w:rPr>
        <w:t xml:space="preserve">3.4 </w:t>
      </w:r>
      <w:r w:rsidR="0053632D" w:rsidRPr="00625FFC">
        <w:rPr>
          <w:rFonts w:ascii="Arial" w:hAnsi="Arial" w:cs="Arial"/>
          <w:b/>
          <w:bCs/>
          <w:color w:val="000000" w:themeColor="text1"/>
        </w:rPr>
        <w:t>Notable and Recently Described Species</w:t>
      </w:r>
    </w:p>
    <w:p w14:paraId="678FE44E" w14:textId="01C186BF"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lastRenderedPageBreak/>
        <w:t>Heteropneustes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fuscus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2021 is one of the most taxonomically significant species in the present checklist. Described from a small stream at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Kerala, this new stinging catfish species is currently not assessed on the IUCN Red List due to the recency of its </w:t>
      </w:r>
      <w:r w:rsidR="003A4377" w:rsidRPr="00625FFC">
        <w:rPr>
          <w:rFonts w:ascii="Arial" w:hAnsi="Arial" w:cs="Arial"/>
          <w:color w:val="000000" w:themeColor="text1"/>
        </w:rPr>
        <w:t>description.</w:t>
      </w:r>
      <w:r w:rsidRPr="00625FFC">
        <w:rPr>
          <w:rFonts w:ascii="Arial" w:hAnsi="Arial" w:cs="Arial"/>
          <w:color w:val="000000" w:themeColor="text1"/>
        </w:rPr>
        <w:t xml:space="preserve"> The species belongs to family </w:t>
      </w:r>
      <w:proofErr w:type="spellStart"/>
      <w:r w:rsidRPr="00625FFC">
        <w:rPr>
          <w:rFonts w:ascii="Arial" w:hAnsi="Arial" w:cs="Arial"/>
          <w:color w:val="000000" w:themeColor="text1"/>
        </w:rPr>
        <w:t>Heteropneustidae</w:t>
      </w:r>
      <w:proofErr w:type="spellEnd"/>
      <w:r w:rsidRPr="00625FFC">
        <w:rPr>
          <w:rFonts w:ascii="Arial" w:hAnsi="Arial" w:cs="Arial"/>
          <w:color w:val="000000" w:themeColor="text1"/>
        </w:rPr>
        <w:t xml:space="preserve"> and has been reported from freshwater rivers, streams, ponds, and paddy fields in Kerala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2021). Its occurrence in Manimala River adds to its known range and reinforces the ichthyological importance of the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river system.</w:t>
      </w:r>
    </w:p>
    <w:p w14:paraId="16366D77" w14:textId="77777777" w:rsidR="0053632D" w:rsidRPr="00625FFC" w:rsidRDefault="0053632D" w:rsidP="0053632D">
      <w:pPr>
        <w:pStyle w:val="Body"/>
        <w:rPr>
          <w:rFonts w:ascii="Arial" w:hAnsi="Arial" w:cs="Arial"/>
          <w:color w:val="000000" w:themeColor="text1"/>
        </w:rPr>
      </w:pPr>
      <w:r w:rsidRPr="00625FFC">
        <w:rPr>
          <w:rFonts w:ascii="Arial" w:hAnsi="Arial" w:cs="Arial"/>
          <w:i/>
          <w:iCs/>
          <w:color w:val="000000" w:themeColor="text1"/>
        </w:rPr>
        <w:t xml:space="preserve">Channa </w:t>
      </w:r>
      <w:proofErr w:type="spellStart"/>
      <w:r w:rsidRPr="00625FFC">
        <w:rPr>
          <w:rFonts w:ascii="Arial" w:hAnsi="Arial" w:cs="Arial"/>
          <w:i/>
          <w:iCs/>
          <w:color w:val="000000" w:themeColor="text1"/>
        </w:rPr>
        <w:t>diplogramma</w:t>
      </w:r>
      <w:proofErr w:type="spellEnd"/>
      <w:r w:rsidRPr="00625FFC">
        <w:rPr>
          <w:rFonts w:ascii="Arial" w:hAnsi="Arial" w:cs="Arial"/>
          <w:color w:val="000000" w:themeColor="text1"/>
        </w:rPr>
        <w:t xml:space="preserve"> (Day, 1865), the Malabar Snakehead or Tiger Snakehead, is classified as Vulnerable (VU) on the IUCN Red List. This species is endemic to the southern Western Ghats region of India and has been reported from the rivers </w:t>
      </w:r>
      <w:proofErr w:type="spellStart"/>
      <w:r w:rsidRPr="00625FFC">
        <w:rPr>
          <w:rFonts w:ascii="Arial" w:hAnsi="Arial" w:cs="Arial"/>
          <w:color w:val="000000" w:themeColor="text1"/>
        </w:rPr>
        <w:t>Meenachil</w:t>
      </w:r>
      <w:proofErr w:type="spellEnd"/>
      <w:r w:rsidRPr="00625FFC">
        <w:rPr>
          <w:rFonts w:ascii="Arial" w:hAnsi="Arial" w:cs="Arial"/>
          <w:color w:val="000000" w:themeColor="text1"/>
        </w:rPr>
        <w:t xml:space="preserve">, Manimala, Pamba, </w:t>
      </w:r>
      <w:proofErr w:type="spellStart"/>
      <w:r w:rsidRPr="00625FFC">
        <w:rPr>
          <w:rFonts w:ascii="Arial" w:hAnsi="Arial" w:cs="Arial"/>
          <w:color w:val="000000" w:themeColor="text1"/>
        </w:rPr>
        <w:t>Achankovil</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Kallada</w:t>
      </w:r>
      <w:proofErr w:type="spellEnd"/>
      <w:r w:rsidRPr="00625FFC">
        <w:rPr>
          <w:rFonts w:ascii="Arial" w:hAnsi="Arial" w:cs="Arial"/>
          <w:color w:val="000000" w:themeColor="text1"/>
        </w:rPr>
        <w:t xml:space="preserve"> in Kerala, as well as the </w:t>
      </w:r>
      <w:proofErr w:type="spellStart"/>
      <w:r w:rsidRPr="00625FFC">
        <w:rPr>
          <w:rFonts w:ascii="Arial" w:hAnsi="Arial" w:cs="Arial"/>
          <w:color w:val="000000" w:themeColor="text1"/>
        </w:rPr>
        <w:t>Chittar</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Tambraparni</w:t>
      </w:r>
      <w:proofErr w:type="spellEnd"/>
      <w:r w:rsidRPr="00625FFC">
        <w:rPr>
          <w:rFonts w:ascii="Arial" w:hAnsi="Arial" w:cs="Arial"/>
          <w:color w:val="000000" w:themeColor="text1"/>
        </w:rPr>
        <w:t xml:space="preserve"> rivers in Tamil </w:t>
      </w:r>
      <w:proofErr w:type="gramStart"/>
      <w:r w:rsidRPr="00625FFC">
        <w:rPr>
          <w:rFonts w:ascii="Arial" w:hAnsi="Arial" w:cs="Arial"/>
          <w:color w:val="000000" w:themeColor="text1"/>
        </w:rPr>
        <w:t>Nadu .</w:t>
      </w:r>
      <w:proofErr w:type="gramEnd"/>
      <w:r w:rsidRPr="00625FFC">
        <w:rPr>
          <w:rFonts w:ascii="Arial" w:hAnsi="Arial" w:cs="Arial"/>
          <w:color w:val="000000" w:themeColor="text1"/>
        </w:rPr>
        <w:t xml:space="preserve"> Until 2011, this species was treated under the synonym Channa </w:t>
      </w:r>
      <w:proofErr w:type="spellStart"/>
      <w:r w:rsidRPr="00625FFC">
        <w:rPr>
          <w:rFonts w:ascii="Arial" w:hAnsi="Arial" w:cs="Arial"/>
          <w:color w:val="000000" w:themeColor="text1"/>
        </w:rPr>
        <w:t>marulius</w:t>
      </w:r>
      <w:proofErr w:type="spellEnd"/>
      <w:r w:rsidRPr="00625FFC">
        <w:rPr>
          <w:rFonts w:ascii="Arial" w:hAnsi="Arial" w:cs="Arial"/>
          <w:color w:val="000000" w:themeColor="text1"/>
        </w:rPr>
        <w:t>, and its recognition as a distinct taxon has significant implications for its conservation assessment. The documentation of this Vulnerable endemic in the Manimala River reinforces the biodiversity value of this river system.</w:t>
      </w:r>
    </w:p>
    <w:p w14:paraId="41121BA3"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Horabagrus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brachysoma</w:t>
      </w:r>
      <w:proofErr w:type="spellEnd"/>
      <w:r w:rsidRPr="00625FFC">
        <w:rPr>
          <w:rFonts w:ascii="Arial" w:hAnsi="Arial" w:cs="Arial"/>
          <w:color w:val="000000" w:themeColor="text1"/>
        </w:rPr>
        <w:t xml:space="preserve"> (Günther, 1864), the Yellow Catfish or Sun Catfish, is classified as Vulnerable and is endemic to the Western Ghats of </w:t>
      </w:r>
      <w:proofErr w:type="gramStart"/>
      <w:r w:rsidRPr="00625FFC">
        <w:rPr>
          <w:rFonts w:ascii="Arial" w:hAnsi="Arial" w:cs="Arial"/>
          <w:color w:val="000000" w:themeColor="text1"/>
        </w:rPr>
        <w:t>India .</w:t>
      </w:r>
      <w:proofErr w:type="gramEnd"/>
      <w:r w:rsidRPr="00625FFC">
        <w:rPr>
          <w:rFonts w:ascii="Arial" w:hAnsi="Arial" w:cs="Arial"/>
          <w:color w:val="000000" w:themeColor="text1"/>
        </w:rPr>
        <w:t xml:space="preserve"> Taxonomic work on this species from the lower reaches of the Manimala River has been conducted, and it was the basis for a subsequently synonymized new species description from West </w:t>
      </w:r>
      <w:proofErr w:type="spellStart"/>
      <w:r w:rsidRPr="00625FFC">
        <w:rPr>
          <w:rFonts w:ascii="Arial" w:hAnsi="Arial" w:cs="Arial"/>
          <w:color w:val="000000" w:themeColor="text1"/>
        </w:rPr>
        <w:t>Venpala</w:t>
      </w:r>
      <w:proofErr w:type="spellEnd"/>
      <w:r w:rsidRPr="00625FFC">
        <w:rPr>
          <w:rFonts w:ascii="Arial" w:hAnsi="Arial" w:cs="Arial"/>
          <w:color w:val="000000" w:themeColor="text1"/>
        </w:rPr>
        <w:t xml:space="preserve"> of the river (Ali et al., 2014</w:t>
      </w:r>
      <w:proofErr w:type="gramStart"/>
      <w:r w:rsidRPr="00625FFC">
        <w:rPr>
          <w:rFonts w:ascii="Arial" w:hAnsi="Arial" w:cs="Arial"/>
          <w:color w:val="000000" w:themeColor="text1"/>
        </w:rPr>
        <w:t>) .</w:t>
      </w:r>
      <w:proofErr w:type="gramEnd"/>
      <w:r w:rsidRPr="00625FFC">
        <w:rPr>
          <w:rFonts w:ascii="Arial" w:hAnsi="Arial" w:cs="Arial"/>
          <w:color w:val="000000" w:themeColor="text1"/>
        </w:rPr>
        <w:t xml:space="preserve"> This species is an important component of the local fishery and is also sought after in the ornamental fish trade.</w:t>
      </w:r>
    </w:p>
    <w:p w14:paraId="6EBB18E6"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Pristolepis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rubripinnis</w:t>
      </w:r>
      <w:proofErr w:type="spellEnd"/>
      <w:r w:rsidRPr="00625FFC">
        <w:rPr>
          <w:rFonts w:ascii="Arial" w:hAnsi="Arial" w:cs="Arial"/>
          <w:color w:val="000000" w:themeColor="text1"/>
        </w:rPr>
        <w:t xml:space="preserve"> Britz, Kumar &amp; Baby, 2012, the Red-Finned </w:t>
      </w:r>
      <w:proofErr w:type="spellStart"/>
      <w:r w:rsidRPr="00625FFC">
        <w:rPr>
          <w:rFonts w:ascii="Arial" w:hAnsi="Arial" w:cs="Arial"/>
          <w:color w:val="000000" w:themeColor="text1"/>
        </w:rPr>
        <w:t>Catopra</w:t>
      </w:r>
      <w:proofErr w:type="spellEnd"/>
      <w:r w:rsidRPr="00625FFC">
        <w:rPr>
          <w:rFonts w:ascii="Arial" w:hAnsi="Arial" w:cs="Arial"/>
          <w:color w:val="000000" w:themeColor="text1"/>
        </w:rPr>
        <w:t xml:space="preserve">, is a recently described species from the Pamba and </w:t>
      </w:r>
      <w:proofErr w:type="spellStart"/>
      <w:r w:rsidRPr="00625FFC">
        <w:rPr>
          <w:rFonts w:ascii="Arial" w:hAnsi="Arial" w:cs="Arial"/>
          <w:color w:val="000000" w:themeColor="text1"/>
        </w:rPr>
        <w:t>Chalakudy</w:t>
      </w:r>
      <w:proofErr w:type="spellEnd"/>
      <w:r w:rsidRPr="00625FFC">
        <w:rPr>
          <w:rFonts w:ascii="Arial" w:hAnsi="Arial" w:cs="Arial"/>
          <w:color w:val="000000" w:themeColor="text1"/>
        </w:rPr>
        <w:t xml:space="preserve"> rivers in </w:t>
      </w:r>
      <w:proofErr w:type="gramStart"/>
      <w:r w:rsidRPr="00625FFC">
        <w:rPr>
          <w:rFonts w:ascii="Arial" w:hAnsi="Arial" w:cs="Arial"/>
          <w:color w:val="000000" w:themeColor="text1"/>
        </w:rPr>
        <w:t>Kerala .</w:t>
      </w:r>
      <w:proofErr w:type="gramEnd"/>
      <w:r w:rsidRPr="00625FFC">
        <w:rPr>
          <w:rFonts w:ascii="Arial" w:hAnsi="Arial" w:cs="Arial"/>
          <w:color w:val="000000" w:themeColor="text1"/>
        </w:rPr>
        <w:t xml:space="preserve"> Its presence in the Manimala River, which is a tributary of the Pamba system, is biogeographically consistent. As a recently described species, it currently lacks an IUCN assessment, but its restricted known distribution to the southern Western Ghats rivers of Kerala warrants attention for future conservation evaluation.</w:t>
      </w:r>
    </w:p>
    <w:p w14:paraId="1AB723D9" w14:textId="77777777" w:rsidR="0053632D" w:rsidRPr="00625FFC" w:rsidRDefault="0053632D" w:rsidP="0053632D">
      <w:pPr>
        <w:pStyle w:val="Body"/>
        <w:rPr>
          <w:rFonts w:ascii="Arial" w:hAnsi="Arial" w:cs="Arial"/>
          <w:color w:val="000000" w:themeColor="text1"/>
        </w:rPr>
      </w:pPr>
      <w:r w:rsidRPr="00625FFC">
        <w:rPr>
          <w:rFonts w:ascii="Arial" w:hAnsi="Arial" w:cs="Arial"/>
          <w:i/>
          <w:iCs/>
          <w:color w:val="000000" w:themeColor="text1"/>
        </w:rPr>
        <w:t xml:space="preserve">Megalops </w:t>
      </w:r>
      <w:proofErr w:type="spellStart"/>
      <w:r w:rsidRPr="00625FFC">
        <w:rPr>
          <w:rFonts w:ascii="Arial" w:hAnsi="Arial" w:cs="Arial"/>
          <w:i/>
          <w:iCs/>
          <w:color w:val="000000" w:themeColor="text1"/>
        </w:rPr>
        <w:t>cyprinoides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Broussonet</w:t>
      </w:r>
      <w:proofErr w:type="spellEnd"/>
      <w:r w:rsidRPr="00625FFC">
        <w:rPr>
          <w:rFonts w:ascii="Arial" w:hAnsi="Arial" w:cs="Arial"/>
          <w:color w:val="000000" w:themeColor="text1"/>
        </w:rPr>
        <w:t xml:space="preserve">, 1782), the Indo-Pacific Tarpon, is listed as Data Deficient (DD) on the IUCN Red List. This diadromous, primarily brackish-water and marine species has been recorded ascending into the low-level regions of the Manimala River from Vembanad Lake, reflecting the river's connectivity with backwater </w:t>
      </w:r>
      <w:proofErr w:type="gramStart"/>
      <w:r w:rsidRPr="00625FFC">
        <w:rPr>
          <w:rFonts w:ascii="Arial" w:hAnsi="Arial" w:cs="Arial"/>
          <w:color w:val="000000" w:themeColor="text1"/>
        </w:rPr>
        <w:t>systems .</w:t>
      </w:r>
      <w:proofErr w:type="gramEnd"/>
      <w:r w:rsidRPr="00625FFC">
        <w:rPr>
          <w:rFonts w:ascii="Arial" w:hAnsi="Arial" w:cs="Arial"/>
          <w:color w:val="000000" w:themeColor="text1"/>
        </w:rPr>
        <w:t xml:space="preserve"> Its presence indicates the ecological linkage between marine, estuarine, and freshwater habitats at the river's lower reaches.</w:t>
      </w:r>
    </w:p>
    <w:p w14:paraId="7EE6EBB5"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Parambassis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thomassi</w:t>
      </w:r>
      <w:proofErr w:type="spellEnd"/>
      <w:r w:rsidRPr="00625FFC">
        <w:rPr>
          <w:rFonts w:ascii="Arial" w:hAnsi="Arial" w:cs="Arial"/>
          <w:color w:val="000000" w:themeColor="text1"/>
        </w:rPr>
        <w:t xml:space="preserve"> (Day, 1870), the Western Ghats Glassy Perchlet, represents an endemic </w:t>
      </w:r>
      <w:proofErr w:type="spellStart"/>
      <w:r w:rsidRPr="00625FFC">
        <w:rPr>
          <w:rFonts w:ascii="Arial" w:hAnsi="Arial" w:cs="Arial"/>
          <w:color w:val="000000" w:themeColor="text1"/>
        </w:rPr>
        <w:t>ambassid</w:t>
      </w:r>
      <w:proofErr w:type="spellEnd"/>
      <w:r w:rsidRPr="00625FFC">
        <w:rPr>
          <w:rFonts w:ascii="Arial" w:hAnsi="Arial" w:cs="Arial"/>
          <w:color w:val="000000" w:themeColor="text1"/>
        </w:rPr>
        <w:t xml:space="preserve"> fish whose presence in the Manimala River further corroborates the river's importance as a repository of Western Ghats endemic taxa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&amp; </w:t>
      </w:r>
      <w:proofErr w:type="spellStart"/>
      <w:proofErr w:type="gramStart"/>
      <w:r w:rsidRPr="00625FFC">
        <w:rPr>
          <w:rFonts w:ascii="Arial" w:hAnsi="Arial" w:cs="Arial"/>
          <w:color w:val="000000" w:themeColor="text1"/>
        </w:rPr>
        <w:t>Suvarnakumar</w:t>
      </w:r>
      <w:proofErr w:type="spellEnd"/>
      <w:r w:rsidRPr="00625FFC">
        <w:rPr>
          <w:rFonts w:ascii="Arial" w:hAnsi="Arial" w:cs="Arial"/>
          <w:color w:val="000000" w:themeColor="text1"/>
        </w:rPr>
        <w:t>,  (</w:t>
      </w:r>
      <w:proofErr w:type="gramEnd"/>
      <w:r w:rsidRPr="00625FFC">
        <w:rPr>
          <w:rFonts w:ascii="Arial" w:hAnsi="Arial" w:cs="Arial"/>
          <w:color w:val="000000" w:themeColor="text1"/>
        </w:rPr>
        <w:t xml:space="preserve">2019). This species has been documented in systematic accounts of percoid fishes of the Manimala River, which examined members of the genera </w:t>
      </w:r>
      <w:proofErr w:type="spellStart"/>
      <w:r w:rsidRPr="00625FFC">
        <w:rPr>
          <w:rFonts w:ascii="Arial" w:hAnsi="Arial" w:cs="Arial"/>
          <w:color w:val="000000" w:themeColor="text1"/>
        </w:rPr>
        <w:t>Ambassis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Parambassis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Etroplus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Pristolepis</w:t>
      </w:r>
      <w:proofErr w:type="spellEnd"/>
      <w:r w:rsidRPr="00625FFC">
        <w:rPr>
          <w:rFonts w:ascii="Arial" w:hAnsi="Arial" w:cs="Arial"/>
          <w:color w:val="000000" w:themeColor="text1"/>
        </w:rPr>
        <w:t xml:space="preserve">, and others from the river </w:t>
      </w:r>
      <w:proofErr w:type="gramStart"/>
      <w:r w:rsidRPr="00625FFC">
        <w:rPr>
          <w:rFonts w:ascii="Arial" w:hAnsi="Arial" w:cs="Arial"/>
          <w:color w:val="000000" w:themeColor="text1"/>
        </w:rPr>
        <w:t>basin .</w:t>
      </w:r>
      <w:proofErr w:type="gramEnd"/>
    </w:p>
    <w:p w14:paraId="7BED8193" w14:textId="77777777"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Exotic Species</w:t>
      </w:r>
    </w:p>
    <w:p w14:paraId="6190EA4C"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Pr="00625FFC">
        <w:rPr>
          <w:rFonts w:ascii="Arial" w:hAnsi="Arial" w:cs="Arial"/>
          <w:color w:val="000000" w:themeColor="text1"/>
        </w:rPr>
        <w:t xml:space="preserve"> (Sauvage, 1878), the Iridescent Shark Catfish, is a Southeast Asian species that has been widely introduced into Indian water bodies through aquaculture and deliberate or accidental release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2015). Its presence in Manimala River is consistent with earlier reports of exotic fish in the system, where five exotic species were documented in previous </w:t>
      </w:r>
      <w:proofErr w:type="gramStart"/>
      <w:r w:rsidRPr="00625FFC">
        <w:rPr>
          <w:rFonts w:ascii="Arial" w:hAnsi="Arial" w:cs="Arial"/>
          <w:color w:val="000000" w:themeColor="text1"/>
        </w:rPr>
        <w:t>surveys .</w:t>
      </w:r>
      <w:proofErr w:type="gramEnd"/>
      <w:r w:rsidRPr="00625FFC">
        <w:rPr>
          <w:rFonts w:ascii="Arial" w:hAnsi="Arial" w:cs="Arial"/>
          <w:color w:val="000000" w:themeColor="text1"/>
        </w:rPr>
        <w:t xml:space="preserve"> The introduction of exotic fishes in biodiversity hotspot rivers </w:t>
      </w:r>
      <w:r w:rsidRPr="00625FFC">
        <w:rPr>
          <w:rFonts w:ascii="Arial" w:hAnsi="Arial" w:cs="Arial"/>
          <w:color w:val="000000" w:themeColor="text1"/>
        </w:rPr>
        <w:lastRenderedPageBreak/>
        <w:t>poses a critical threat to native and endemic species through competition, predation, and disease transmission (Raghavan et al., 2008).</w:t>
      </w:r>
    </w:p>
    <w:p w14:paraId="0F79563B"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Labeo</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rohita</w:t>
      </w:r>
      <w:proofErr w:type="spellEnd"/>
      <w:r w:rsidRPr="00625FFC">
        <w:rPr>
          <w:rFonts w:ascii="Arial" w:hAnsi="Arial" w:cs="Arial"/>
          <w:color w:val="000000" w:themeColor="text1"/>
        </w:rPr>
        <w:t xml:space="preserve"> Hamilton, 1822, the Rohu, is documented in the present checklist </w:t>
      </w:r>
      <w:proofErr w:type="gramStart"/>
      <w:r w:rsidRPr="00625FFC">
        <w:rPr>
          <w:rFonts w:ascii="Arial" w:hAnsi="Arial" w:cs="Arial"/>
          <w:color w:val="000000" w:themeColor="text1"/>
        </w:rPr>
        <w:t>as  (</w:t>
      </w:r>
      <w:proofErr w:type="gramEnd"/>
      <w:r w:rsidRPr="00625FFC">
        <w:rPr>
          <w:rFonts w:ascii="Arial" w:hAnsi="Arial" w:cs="Arial"/>
          <w:color w:val="000000" w:themeColor="text1"/>
        </w:rPr>
        <w:t xml:space="preserve">Ex) from the Manimala River. Rohu is a large, commercially important cyprinid native to the river systems of northern India that was historically transplanted to peninsular river systems including those of Kerala as part of aquaculture and fishery enhancement programs. </w:t>
      </w:r>
    </w:p>
    <w:p w14:paraId="03C175A9" w14:textId="77777777" w:rsidR="00B01FCD" w:rsidRPr="00625FFC" w:rsidRDefault="00000F8F" w:rsidP="00441B6F">
      <w:pPr>
        <w:pStyle w:val="ConcHead"/>
        <w:spacing w:after="0"/>
        <w:jc w:val="both"/>
        <w:rPr>
          <w:rFonts w:ascii="Arial" w:hAnsi="Arial" w:cs="Arial"/>
          <w:color w:val="000000" w:themeColor="text1"/>
        </w:rPr>
      </w:pPr>
      <w:r w:rsidRPr="00625FFC">
        <w:rPr>
          <w:rFonts w:ascii="Arial" w:hAnsi="Arial" w:cs="Arial"/>
          <w:color w:val="000000" w:themeColor="text1"/>
        </w:rPr>
        <w:t xml:space="preserve">4. </w:t>
      </w:r>
      <w:r w:rsidR="00B01FCD" w:rsidRPr="00625FFC">
        <w:rPr>
          <w:rFonts w:ascii="Arial" w:hAnsi="Arial" w:cs="Arial"/>
          <w:color w:val="000000" w:themeColor="text1"/>
        </w:rPr>
        <w:t>Conclusion</w:t>
      </w:r>
    </w:p>
    <w:p w14:paraId="2FCB8493" w14:textId="77777777" w:rsidR="00790ADA" w:rsidRPr="00625FFC" w:rsidRDefault="00790ADA" w:rsidP="00441B6F">
      <w:pPr>
        <w:pStyle w:val="ConcHead"/>
        <w:spacing w:after="0"/>
        <w:jc w:val="both"/>
        <w:rPr>
          <w:rFonts w:ascii="Arial" w:hAnsi="Arial" w:cs="Arial"/>
          <w:color w:val="000000" w:themeColor="text1"/>
        </w:rPr>
      </w:pPr>
    </w:p>
    <w:p w14:paraId="2DA9CD60" w14:textId="2B148A00" w:rsidR="00B01FCD" w:rsidRPr="00625FFC" w:rsidRDefault="00EE7A9E" w:rsidP="00441B6F">
      <w:pPr>
        <w:pStyle w:val="Body"/>
        <w:spacing w:after="0"/>
        <w:rPr>
          <w:rFonts w:ascii="Arial" w:hAnsi="Arial" w:cs="Arial"/>
          <w:color w:val="000000" w:themeColor="text1"/>
        </w:rPr>
      </w:pPr>
      <w:r w:rsidRPr="00625FFC">
        <w:rPr>
          <w:rFonts w:ascii="Arial" w:hAnsi="Arial" w:cs="Arial"/>
          <w:color w:val="000000" w:themeColor="text1"/>
        </w:rPr>
        <w:t xml:space="preserve">The present study documents 17 fish species representing 9 orders and 13 families from the Manimala River, Kerala. The ichthyofauna is taxonomically diverse relative to the sampling effort, with </w:t>
      </w:r>
      <w:proofErr w:type="spellStart"/>
      <w:r w:rsidRPr="00625FFC">
        <w:rPr>
          <w:rFonts w:ascii="Arial" w:hAnsi="Arial" w:cs="Arial"/>
          <w:color w:val="000000" w:themeColor="text1"/>
        </w:rPr>
        <w:t>Cypriniformes</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Siluriformes</w:t>
      </w:r>
      <w:proofErr w:type="spellEnd"/>
      <w:r w:rsidRPr="00625FFC">
        <w:rPr>
          <w:rFonts w:ascii="Arial" w:hAnsi="Arial" w:cs="Arial"/>
          <w:color w:val="000000" w:themeColor="text1"/>
        </w:rPr>
        <w:t xml:space="preserve"> jointly dominating species richness. The checklist includes species of high conservation significance: two Vulnerable taxa (</w:t>
      </w:r>
      <w:r w:rsidRPr="00625FFC">
        <w:rPr>
          <w:rFonts w:ascii="Arial" w:hAnsi="Arial" w:cs="Arial"/>
          <w:i/>
          <w:iCs/>
          <w:color w:val="000000" w:themeColor="text1"/>
        </w:rPr>
        <w:t xml:space="preserve">Channa </w:t>
      </w:r>
      <w:proofErr w:type="spellStart"/>
      <w:r w:rsidRPr="00625FFC">
        <w:rPr>
          <w:rFonts w:ascii="Arial" w:hAnsi="Arial" w:cs="Arial"/>
          <w:i/>
          <w:iCs/>
          <w:color w:val="000000" w:themeColor="text1"/>
        </w:rPr>
        <w:t>diplogramma</w:t>
      </w:r>
      <w:proofErr w:type="spellEnd"/>
      <w:r w:rsidRPr="00625FFC">
        <w:rPr>
          <w:rFonts w:ascii="Arial" w:hAnsi="Arial" w:cs="Arial"/>
          <w:color w:val="000000" w:themeColor="text1"/>
        </w:rPr>
        <w:t xml:space="preserve"> and </w:t>
      </w:r>
      <w:proofErr w:type="spellStart"/>
      <w:r w:rsidRPr="00625FFC">
        <w:rPr>
          <w:rFonts w:ascii="Arial" w:hAnsi="Arial" w:cs="Arial"/>
          <w:i/>
          <w:iCs/>
          <w:color w:val="000000" w:themeColor="text1"/>
        </w:rPr>
        <w:t>Horabagrus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brachysoma</w:t>
      </w:r>
      <w:proofErr w:type="spellEnd"/>
      <w:r w:rsidRPr="00625FFC">
        <w:rPr>
          <w:rFonts w:ascii="Arial" w:hAnsi="Arial" w:cs="Arial"/>
          <w:color w:val="000000" w:themeColor="text1"/>
        </w:rPr>
        <w:t xml:space="preserve">), one Near Threatened species (Wallago </w:t>
      </w:r>
      <w:proofErr w:type="spellStart"/>
      <w:r w:rsidRPr="00625FFC">
        <w:rPr>
          <w:rFonts w:ascii="Arial" w:hAnsi="Arial" w:cs="Arial"/>
          <w:color w:val="000000" w:themeColor="text1"/>
        </w:rPr>
        <w:t>attu</w:t>
      </w:r>
      <w:proofErr w:type="spellEnd"/>
      <w:r w:rsidRPr="00625FFC">
        <w:rPr>
          <w:rFonts w:ascii="Arial" w:hAnsi="Arial" w:cs="Arial"/>
          <w:color w:val="000000" w:themeColor="text1"/>
        </w:rPr>
        <w:t>), and three recently described or inadequately assessed taxa lacking IUCN evaluations. and the presence of the exotic</w:t>
      </w:r>
      <w:r w:rsidR="006069EE" w:rsidRPr="00625FFC">
        <w:rPr>
          <w:rFonts w:ascii="Arial" w:hAnsi="Arial" w:cs="Arial"/>
          <w:color w:val="000000" w:themeColor="text1"/>
        </w:rPr>
        <w:t xml:space="preserve"> species like</w:t>
      </w:r>
      <w:r w:rsidRPr="00625FFC">
        <w:rPr>
          <w:rFonts w:ascii="Arial" w:hAnsi="Arial" w:cs="Arial"/>
          <w:color w:val="000000" w:themeColor="text1"/>
        </w:rPr>
        <w:t xml:space="preserve"> </w:t>
      </w: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Pr="00625FFC">
        <w:rPr>
          <w:rFonts w:ascii="Arial" w:hAnsi="Arial" w:cs="Arial"/>
          <w:color w:val="000000" w:themeColor="text1"/>
        </w:rPr>
        <w:t xml:space="preserve"> </w:t>
      </w:r>
      <w:r w:rsidR="006069EE" w:rsidRPr="00625FFC">
        <w:rPr>
          <w:rFonts w:ascii="Arial" w:hAnsi="Arial" w:cs="Arial"/>
          <w:color w:val="000000" w:themeColor="text1"/>
        </w:rPr>
        <w:t xml:space="preserve">and </w:t>
      </w:r>
      <w:proofErr w:type="spellStart"/>
      <w:r w:rsidR="006069EE" w:rsidRPr="00625FFC">
        <w:rPr>
          <w:rFonts w:ascii="Arial" w:hAnsi="Arial" w:cs="Arial"/>
          <w:i/>
          <w:iCs/>
          <w:color w:val="000000" w:themeColor="text1"/>
        </w:rPr>
        <w:t>Labeo</w:t>
      </w:r>
      <w:proofErr w:type="spellEnd"/>
      <w:r w:rsidR="006069EE" w:rsidRPr="00625FFC">
        <w:rPr>
          <w:rFonts w:ascii="Arial" w:hAnsi="Arial" w:cs="Arial"/>
          <w:i/>
          <w:iCs/>
          <w:color w:val="000000" w:themeColor="text1"/>
        </w:rPr>
        <w:t xml:space="preserve"> </w:t>
      </w:r>
      <w:proofErr w:type="spellStart"/>
      <w:r w:rsidR="006069EE" w:rsidRPr="00625FFC">
        <w:rPr>
          <w:rFonts w:ascii="Arial" w:hAnsi="Arial" w:cs="Arial"/>
          <w:i/>
          <w:iCs/>
          <w:color w:val="000000" w:themeColor="text1"/>
        </w:rPr>
        <w:t>rohita</w:t>
      </w:r>
      <w:proofErr w:type="spellEnd"/>
      <w:r w:rsidR="006069EE" w:rsidRPr="00625FFC">
        <w:rPr>
          <w:rFonts w:ascii="Arial" w:hAnsi="Arial" w:cs="Arial"/>
          <w:color w:val="000000" w:themeColor="text1"/>
        </w:rPr>
        <w:t xml:space="preserve"> </w:t>
      </w:r>
      <w:r w:rsidRPr="00625FFC">
        <w:rPr>
          <w:rFonts w:ascii="Arial" w:hAnsi="Arial" w:cs="Arial"/>
          <w:color w:val="000000" w:themeColor="text1"/>
        </w:rPr>
        <w:t xml:space="preserve">point to ongoing anthropogenic transformation of the fish assemblage. The Manimala River continues to be a taxonomically productive system, as evidenced by the recent description of </w:t>
      </w:r>
      <w:proofErr w:type="spellStart"/>
      <w:r w:rsidRPr="00625FFC">
        <w:rPr>
          <w:rFonts w:ascii="Arial" w:hAnsi="Arial" w:cs="Arial"/>
          <w:i/>
          <w:iCs/>
          <w:color w:val="000000" w:themeColor="text1"/>
        </w:rPr>
        <w:t>Heteropneustes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fuscus</w:t>
      </w:r>
      <w:proofErr w:type="spellEnd"/>
      <w:r w:rsidRPr="00625FFC">
        <w:rPr>
          <w:rFonts w:ascii="Arial" w:hAnsi="Arial" w:cs="Arial"/>
          <w:color w:val="000000" w:themeColor="text1"/>
        </w:rPr>
        <w:t xml:space="preserve"> from its basin in 2021. Comprehensive multi-seasonal surveys covering all altitudinal zones, combined with molecular assessments and regular monitoring, are essential to fully characterize the </w:t>
      </w:r>
      <w:proofErr w:type="spellStart"/>
      <w:r w:rsidRPr="00625FFC">
        <w:rPr>
          <w:rFonts w:ascii="Arial" w:hAnsi="Arial" w:cs="Arial"/>
          <w:color w:val="000000" w:themeColor="text1"/>
        </w:rPr>
        <w:t>ichthyodiversity</w:t>
      </w:r>
      <w:proofErr w:type="spellEnd"/>
      <w:r w:rsidRPr="00625FFC">
        <w:rPr>
          <w:rFonts w:ascii="Arial" w:hAnsi="Arial" w:cs="Arial"/>
          <w:color w:val="000000" w:themeColor="text1"/>
        </w:rPr>
        <w:t xml:space="preserve"> of the river and to inform targeted conservation and management strategies for its native fish fauna within the globally important Western Ghats biodiversity hotspot.</w:t>
      </w:r>
    </w:p>
    <w:p w14:paraId="6638AAC6" w14:textId="77777777" w:rsidR="00790ADA" w:rsidRPr="00625FFC" w:rsidRDefault="00790ADA" w:rsidP="00441B6F">
      <w:pPr>
        <w:pStyle w:val="Body"/>
        <w:spacing w:after="0"/>
        <w:rPr>
          <w:rFonts w:ascii="Arial" w:hAnsi="Arial" w:cs="Arial"/>
          <w:color w:val="000000" w:themeColor="text1"/>
        </w:rPr>
      </w:pPr>
    </w:p>
    <w:p w14:paraId="55492911" w14:textId="77777777" w:rsidR="002B685A" w:rsidRDefault="002B685A" w:rsidP="00441B6F">
      <w:pPr>
        <w:pStyle w:val="ReferHead"/>
        <w:spacing w:after="0"/>
        <w:jc w:val="both"/>
        <w:rPr>
          <w:rFonts w:ascii="Arial" w:hAnsi="Arial" w:cs="Arial"/>
          <w:b w:val="0"/>
          <w:caps w:val="0"/>
          <w:color w:val="000000" w:themeColor="text1"/>
          <w:sz w:val="20"/>
        </w:rPr>
      </w:pPr>
    </w:p>
    <w:p w14:paraId="74ADD064" w14:textId="77777777" w:rsidR="004150DD" w:rsidRPr="00625FFC" w:rsidRDefault="004150DD" w:rsidP="00441B6F">
      <w:pPr>
        <w:pStyle w:val="ReferHead"/>
        <w:spacing w:after="0"/>
        <w:jc w:val="both"/>
        <w:rPr>
          <w:rFonts w:ascii="Arial" w:hAnsi="Arial" w:cs="Arial"/>
          <w:b w:val="0"/>
          <w:caps w:val="0"/>
          <w:color w:val="000000" w:themeColor="text1"/>
          <w:sz w:val="20"/>
        </w:rPr>
      </w:pPr>
    </w:p>
    <w:p w14:paraId="0725CB86" w14:textId="77777777" w:rsidR="00860000" w:rsidRPr="00625FFC" w:rsidRDefault="00860000" w:rsidP="00441B6F">
      <w:pPr>
        <w:pStyle w:val="ReferHead"/>
        <w:spacing w:after="0"/>
        <w:jc w:val="both"/>
        <w:rPr>
          <w:rFonts w:ascii="Arial" w:hAnsi="Arial" w:cs="Arial"/>
          <w:color w:val="000000" w:themeColor="text1"/>
        </w:rPr>
      </w:pPr>
    </w:p>
    <w:p w14:paraId="4FFD7938" w14:textId="77777777" w:rsidR="00B01FCD" w:rsidRPr="00625FFC" w:rsidRDefault="00B01FCD" w:rsidP="00441B6F">
      <w:pPr>
        <w:pStyle w:val="ReferHead"/>
        <w:spacing w:after="0"/>
        <w:jc w:val="both"/>
        <w:rPr>
          <w:rFonts w:ascii="Arial" w:hAnsi="Arial" w:cs="Arial"/>
          <w:color w:val="000000" w:themeColor="text1"/>
        </w:rPr>
      </w:pPr>
      <w:r w:rsidRPr="00625FFC">
        <w:rPr>
          <w:rFonts w:ascii="Arial" w:hAnsi="Arial" w:cs="Arial"/>
          <w:color w:val="000000" w:themeColor="text1"/>
        </w:rPr>
        <w:t>References</w:t>
      </w:r>
    </w:p>
    <w:p w14:paraId="186898D5" w14:textId="78330E76" w:rsidR="006B6521" w:rsidRPr="00625FFC" w:rsidRDefault="006B6521" w:rsidP="006B6521">
      <w:pPr>
        <w:spacing w:line="360" w:lineRule="auto"/>
        <w:jc w:val="both"/>
        <w:rPr>
          <w:rFonts w:ascii="Times New Roman" w:hAnsi="Times New Roman"/>
          <w:b/>
          <w:bCs/>
          <w:color w:val="000000" w:themeColor="text1"/>
        </w:rPr>
      </w:pPr>
    </w:p>
    <w:p w14:paraId="77699C72" w14:textId="3F08F89D" w:rsidR="001E3114" w:rsidRPr="00794ADE" w:rsidRDefault="001E3114" w:rsidP="00701F52">
      <w:pPr>
        <w:spacing w:line="360" w:lineRule="auto"/>
        <w:rPr>
          <w:rFonts w:ascii="Arial" w:hAnsi="Arial" w:cs="Arial"/>
          <w:color w:val="000000" w:themeColor="text1"/>
        </w:rPr>
      </w:pPr>
      <w:r w:rsidRPr="00794ADE">
        <w:rPr>
          <w:rFonts w:ascii="Arial" w:hAnsi="Arial" w:cs="Arial"/>
          <w:color w:val="000000" w:themeColor="text1"/>
        </w:rPr>
        <w:t xml:space="preserve">Arunkumar, A. A., &amp; </w:t>
      </w:r>
      <w:proofErr w:type="spellStart"/>
      <w:r w:rsidRPr="00794ADE">
        <w:rPr>
          <w:rFonts w:ascii="Arial" w:hAnsi="Arial" w:cs="Arial"/>
          <w:color w:val="000000" w:themeColor="text1"/>
        </w:rPr>
        <w:t>Manimekalan</w:t>
      </w:r>
      <w:proofErr w:type="spellEnd"/>
      <w:r w:rsidRPr="00794ADE">
        <w:rPr>
          <w:rFonts w:ascii="Arial" w:hAnsi="Arial" w:cs="Arial"/>
          <w:color w:val="000000" w:themeColor="text1"/>
        </w:rPr>
        <w:t>, A. (2018). Freshwater fish fauna of rivers of the southern Western Ghats, India. Earth System Science Data, 10(3), 1735–1752. https://essd.copernicus.org/articles/10/1735/2018/</w:t>
      </w:r>
    </w:p>
    <w:p w14:paraId="7FBBE3AA" w14:textId="611B827B" w:rsidR="006B6521" w:rsidRPr="00794ADE" w:rsidRDefault="006B6521" w:rsidP="00701F52">
      <w:pPr>
        <w:spacing w:line="360" w:lineRule="auto"/>
        <w:rPr>
          <w:rFonts w:ascii="Arial" w:hAnsi="Arial" w:cs="Arial"/>
          <w:color w:val="000000" w:themeColor="text1"/>
        </w:rPr>
      </w:pPr>
      <w:r w:rsidRPr="00794ADE">
        <w:rPr>
          <w:rFonts w:ascii="Arial" w:hAnsi="Arial" w:cs="Arial"/>
          <w:color w:val="000000" w:themeColor="text1"/>
        </w:rPr>
        <w:t xml:space="preserve">Ali, A., </w:t>
      </w:r>
      <w:proofErr w:type="spellStart"/>
      <w:r w:rsidRPr="00794ADE">
        <w:rPr>
          <w:rFonts w:ascii="Arial" w:hAnsi="Arial" w:cs="Arial"/>
          <w:color w:val="000000" w:themeColor="text1"/>
        </w:rPr>
        <w:t>Katwate</w:t>
      </w:r>
      <w:proofErr w:type="spellEnd"/>
      <w:r w:rsidRPr="00794ADE">
        <w:rPr>
          <w:rFonts w:ascii="Arial" w:hAnsi="Arial" w:cs="Arial"/>
          <w:color w:val="000000" w:themeColor="text1"/>
        </w:rPr>
        <w:t xml:space="preserve">, U., Philip, S., Dhaneesh, K. V., Bijukumar, A., Raghavan, R., &amp; Dahanukar, N. (2014). </w:t>
      </w:r>
      <w:proofErr w:type="spellStart"/>
      <w:r w:rsidRPr="00794ADE">
        <w:rPr>
          <w:rFonts w:ascii="Arial" w:hAnsi="Arial" w:cs="Arial"/>
          <w:color w:val="000000" w:themeColor="text1"/>
        </w:rPr>
        <w:t>Horabagrus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melanosoma</w:t>
      </w:r>
      <w:proofErr w:type="spellEnd"/>
      <w:r w:rsidRPr="00794ADE">
        <w:rPr>
          <w:rFonts w:ascii="Arial" w:hAnsi="Arial" w:cs="Arial"/>
          <w:color w:val="000000" w:themeColor="text1"/>
        </w:rPr>
        <w:t xml:space="preserve">: a junior synonym of </w:t>
      </w:r>
      <w:proofErr w:type="spellStart"/>
      <w:r w:rsidRPr="00794ADE">
        <w:rPr>
          <w:rFonts w:ascii="Arial" w:hAnsi="Arial" w:cs="Arial"/>
          <w:color w:val="000000" w:themeColor="text1"/>
        </w:rPr>
        <w:t>Horabagrus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brachysoma</w:t>
      </w:r>
      <w:proofErr w:type="spellEnd"/>
      <w:r w:rsidRPr="00794ADE">
        <w:rPr>
          <w:rFonts w:ascii="Arial" w:hAnsi="Arial" w:cs="Arial"/>
          <w:color w:val="000000" w:themeColor="text1"/>
        </w:rPr>
        <w:t xml:space="preserve"> (Teleostei: </w:t>
      </w:r>
      <w:proofErr w:type="spellStart"/>
      <w:r w:rsidRPr="00794ADE">
        <w:rPr>
          <w:rFonts w:ascii="Arial" w:hAnsi="Arial" w:cs="Arial"/>
          <w:color w:val="000000" w:themeColor="text1"/>
        </w:rPr>
        <w:t>Horabagridae</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Zootaxa</w:t>
      </w:r>
      <w:proofErr w:type="spellEnd"/>
      <w:r w:rsidRPr="00794ADE">
        <w:rPr>
          <w:rFonts w:ascii="Arial" w:hAnsi="Arial" w:cs="Arial"/>
          <w:color w:val="000000" w:themeColor="text1"/>
        </w:rPr>
        <w:t xml:space="preserve">, 3881(4), 373–84. </w:t>
      </w:r>
      <w:r w:rsidR="00701F52" w:rsidRPr="00794ADE">
        <w:rPr>
          <w:rFonts w:ascii="Arial" w:hAnsi="Arial" w:cs="Arial"/>
          <w:color w:val="000000" w:themeColor="text1"/>
        </w:rPr>
        <w:t>a</w:t>
      </w:r>
      <w:r w:rsidRPr="00794ADE">
        <w:rPr>
          <w:rFonts w:ascii="Arial" w:hAnsi="Arial" w:cs="Arial"/>
          <w:color w:val="000000" w:themeColor="text1"/>
        </w:rPr>
        <w:t>https://mapress.com/zt/article/view/zootaxa.3881.4.5</w:t>
      </w:r>
    </w:p>
    <w:p w14:paraId="6DD38A6F" w14:textId="36B5E2C1"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Bijukumar</w:t>
      </w:r>
      <w:proofErr w:type="spellEnd"/>
      <w:r w:rsidRPr="00794ADE">
        <w:rPr>
          <w:rFonts w:ascii="Arial" w:hAnsi="Arial" w:cs="Arial"/>
          <w:color w:val="000000" w:themeColor="text1"/>
        </w:rPr>
        <w:t>, A. &amp; Raghavan, R. (2015). A checklist of fishes of Kerala, India. Journal of Threatened Taxa, 7(13), 7894–7920.</w:t>
      </w:r>
    </w:p>
    <w:p w14:paraId="2330F86C"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Britz, R., Kumar, K. &amp; Baby, F. (2012). </w:t>
      </w:r>
      <w:proofErr w:type="spellStart"/>
      <w:r w:rsidRPr="00794ADE">
        <w:rPr>
          <w:rFonts w:ascii="Arial" w:hAnsi="Arial" w:cs="Arial"/>
          <w:color w:val="000000" w:themeColor="text1"/>
        </w:rPr>
        <w:t>Pristolepis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rubripinnis</w:t>
      </w:r>
      <w:proofErr w:type="spellEnd"/>
      <w:r w:rsidRPr="00794ADE">
        <w:rPr>
          <w:rFonts w:ascii="Arial" w:hAnsi="Arial" w:cs="Arial"/>
          <w:color w:val="000000" w:themeColor="text1"/>
        </w:rPr>
        <w:t xml:space="preserve">, a new species of fish from southern India (Teleostei: </w:t>
      </w:r>
      <w:proofErr w:type="spellStart"/>
      <w:r w:rsidRPr="00794ADE">
        <w:rPr>
          <w:rFonts w:ascii="Arial" w:hAnsi="Arial" w:cs="Arial"/>
          <w:color w:val="000000" w:themeColor="text1"/>
        </w:rPr>
        <w:t>Percomorpha</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Pristolepididae</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Zootaxa</w:t>
      </w:r>
      <w:proofErr w:type="spellEnd"/>
      <w:r w:rsidRPr="00794ADE">
        <w:rPr>
          <w:rFonts w:ascii="Arial" w:hAnsi="Arial" w:cs="Arial"/>
          <w:color w:val="000000" w:themeColor="text1"/>
        </w:rPr>
        <w:t>, 3345(1), 55–67.</w:t>
      </w:r>
    </w:p>
    <w:p w14:paraId="28B71A7B"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Dahanukar, N., Raut, R. &amp; Bhat, A. (2004). Distribution, endemism and threat status of freshwater fishes in the Western Ghats of India. Journal of Biogeography, 31(1), 123–136.</w:t>
      </w:r>
    </w:p>
    <w:p w14:paraId="137FB2F5"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Day, F. (1878). The Fishes of India: being a natural history of the fishes known to inhabit the seas and fresh waters of India, Burma, and Ceylon. Bernard Quaritch, London.</w:t>
      </w:r>
    </w:p>
    <w:p w14:paraId="2501256A" w14:textId="77777777" w:rsidR="006B6521"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lastRenderedPageBreak/>
        <w:t xml:space="preserve">Froese, R. &amp; Pauly, D. (Eds.). </w:t>
      </w:r>
      <w:proofErr w:type="spellStart"/>
      <w:r w:rsidRPr="00794ADE">
        <w:rPr>
          <w:rFonts w:ascii="Arial" w:hAnsi="Arial" w:cs="Arial"/>
          <w:color w:val="000000" w:themeColor="text1"/>
        </w:rPr>
        <w:t>FishBase</w:t>
      </w:r>
      <w:proofErr w:type="spellEnd"/>
      <w:r w:rsidRPr="00794ADE">
        <w:rPr>
          <w:rFonts w:ascii="Arial" w:hAnsi="Arial" w:cs="Arial"/>
          <w:color w:val="000000" w:themeColor="text1"/>
        </w:rPr>
        <w:t>. World Wide Web electronic publication. www.fishbase.org</w:t>
      </w:r>
    </w:p>
    <w:p w14:paraId="734983E4" w14:textId="7C64D9EE" w:rsidR="001B12A1" w:rsidRPr="00794ADE" w:rsidRDefault="001B12A1" w:rsidP="006B6521">
      <w:pPr>
        <w:spacing w:line="360" w:lineRule="auto"/>
        <w:jc w:val="both"/>
        <w:rPr>
          <w:rFonts w:ascii="Arial" w:hAnsi="Arial" w:cs="Arial"/>
          <w:color w:val="000000" w:themeColor="text1"/>
        </w:rPr>
      </w:pPr>
      <w:r w:rsidRPr="001B12A1">
        <w:rPr>
          <w:rFonts w:ascii="Arial" w:hAnsi="Arial" w:cs="Arial"/>
          <w:color w:val="000000" w:themeColor="text1"/>
        </w:rPr>
        <w:t xml:space="preserve">Jayaram, K. C. (2010). </w:t>
      </w:r>
      <w:r w:rsidRPr="001B12A1">
        <w:rPr>
          <w:rFonts w:ascii="Arial" w:hAnsi="Arial" w:cs="Arial"/>
          <w:i/>
          <w:iCs/>
          <w:color w:val="000000" w:themeColor="text1"/>
        </w:rPr>
        <w:t>The freshwater fishes of the Indian region</w:t>
      </w:r>
      <w:r w:rsidRPr="001B12A1">
        <w:rPr>
          <w:rFonts w:ascii="Arial" w:hAnsi="Arial" w:cs="Arial"/>
          <w:color w:val="000000" w:themeColor="text1"/>
        </w:rPr>
        <w:t xml:space="preserve"> (2nd ed.). Delhi: Narendra Publishing House.</w:t>
      </w:r>
    </w:p>
    <w:p w14:paraId="38BAEBBD"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Johnson, J.A. &amp; Arunachalam, M. (2009). Diversity, distribution and assemblage structure of fishes in streams of southern Western Ghats, India. Journal of Threatened Taxa, 1(10), 507–513.</w:t>
      </w:r>
    </w:p>
    <w:p w14:paraId="3505CBA7" w14:textId="38906278" w:rsidR="001E3114" w:rsidRPr="00794ADE" w:rsidRDefault="001E3114"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&amp; Abraham, N. P. (2013). </w:t>
      </w:r>
      <w:proofErr w:type="spellStart"/>
      <w:r w:rsidRPr="00794ADE">
        <w:rPr>
          <w:rFonts w:ascii="Arial" w:hAnsi="Arial" w:cs="Arial"/>
          <w:color w:val="000000" w:themeColor="text1"/>
        </w:rPr>
        <w:t>Mystus</w:t>
      </w:r>
      <w:proofErr w:type="spellEnd"/>
      <w:r w:rsidRPr="00794ADE">
        <w:rPr>
          <w:rFonts w:ascii="Arial" w:hAnsi="Arial" w:cs="Arial"/>
          <w:color w:val="000000" w:themeColor="text1"/>
        </w:rPr>
        <w:t xml:space="preserve"> Menoni, A New Fish Species from Kerala, India. International Journal of Pure and Applied Zoology (</w:t>
      </w:r>
      <w:r w:rsidR="006069EE" w:rsidRPr="00794ADE">
        <w:rPr>
          <w:rFonts w:ascii="Arial" w:hAnsi="Arial" w:cs="Arial"/>
          <w:color w:val="000000" w:themeColor="text1"/>
        </w:rPr>
        <w:t>1(4)</w:t>
      </w:r>
      <w:r w:rsidR="00794ADE">
        <w:rPr>
          <w:rFonts w:ascii="Arial" w:hAnsi="Arial" w:cs="Arial"/>
          <w:color w:val="000000" w:themeColor="text1"/>
        </w:rPr>
        <w:t>,</w:t>
      </w:r>
      <w:r w:rsidR="006069EE" w:rsidRPr="00794ADE">
        <w:rPr>
          <w:rFonts w:ascii="Arial" w:hAnsi="Arial" w:cs="Arial"/>
          <w:color w:val="000000" w:themeColor="text1"/>
        </w:rPr>
        <w:t xml:space="preserve"> 315-325</w:t>
      </w:r>
      <w:r w:rsidRPr="00794ADE">
        <w:rPr>
          <w:rFonts w:ascii="Arial" w:hAnsi="Arial" w:cs="Arial"/>
          <w:color w:val="000000" w:themeColor="text1"/>
        </w:rPr>
        <w:t xml:space="preserve"> </w:t>
      </w:r>
    </w:p>
    <w:p w14:paraId="644C52C3" w14:textId="2658B22B" w:rsidR="001E3114" w:rsidRPr="00794ADE" w:rsidRDefault="00384FCD"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&amp; Abraham, N. P. (2014). </w:t>
      </w:r>
      <w:proofErr w:type="spellStart"/>
      <w:r w:rsidRPr="00794ADE">
        <w:rPr>
          <w:rFonts w:ascii="Arial" w:hAnsi="Arial" w:cs="Arial"/>
          <w:color w:val="000000" w:themeColor="text1"/>
        </w:rPr>
        <w:t>Mystus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Keralai</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Siluriformes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Bagridae</w:t>
      </w:r>
      <w:proofErr w:type="spellEnd"/>
      <w:r w:rsidRPr="00794ADE">
        <w:rPr>
          <w:rFonts w:ascii="Arial" w:hAnsi="Arial" w:cs="Arial"/>
          <w:color w:val="000000" w:themeColor="text1"/>
        </w:rPr>
        <w:t>), A New Fish Species from Kerala, India. International Journal of Pure and Applied Zoology, 2(3)</w:t>
      </w:r>
      <w:r w:rsidR="00794ADE">
        <w:rPr>
          <w:rFonts w:ascii="Arial" w:hAnsi="Arial" w:cs="Arial"/>
          <w:color w:val="000000" w:themeColor="text1"/>
        </w:rPr>
        <w:t xml:space="preserve">, </w:t>
      </w:r>
      <w:r w:rsidR="006069EE" w:rsidRPr="00794ADE">
        <w:rPr>
          <w:rFonts w:ascii="Arial" w:hAnsi="Arial" w:cs="Arial"/>
          <w:color w:val="000000" w:themeColor="text1"/>
        </w:rPr>
        <w:t>231-240</w:t>
      </w:r>
      <w:r w:rsidRPr="00794ADE">
        <w:rPr>
          <w:rFonts w:ascii="Arial" w:hAnsi="Arial" w:cs="Arial"/>
          <w:color w:val="000000" w:themeColor="text1"/>
        </w:rPr>
        <w:t xml:space="preserve"> </w:t>
      </w:r>
    </w:p>
    <w:p w14:paraId="41736284" w14:textId="77777777" w:rsidR="001E3114" w:rsidRPr="00794ADE" w:rsidRDefault="001E3114" w:rsidP="006B6521">
      <w:pPr>
        <w:spacing w:line="360" w:lineRule="auto"/>
        <w:jc w:val="both"/>
        <w:rPr>
          <w:rFonts w:ascii="Arial" w:hAnsi="Arial" w:cs="Arial"/>
          <w:color w:val="000000" w:themeColor="text1"/>
        </w:rPr>
      </w:pPr>
    </w:p>
    <w:p w14:paraId="75F287D3" w14:textId="6CE25212"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(2015). </w:t>
      </w:r>
      <w:proofErr w:type="spellStart"/>
      <w:r w:rsidRPr="00794ADE">
        <w:rPr>
          <w:rFonts w:ascii="Arial" w:hAnsi="Arial" w:cs="Arial"/>
          <w:color w:val="000000" w:themeColor="text1"/>
        </w:rPr>
        <w:t>Ichthyodiversity</w:t>
      </w:r>
      <w:proofErr w:type="spellEnd"/>
      <w:r w:rsidRPr="00794ADE">
        <w:rPr>
          <w:rFonts w:ascii="Arial" w:hAnsi="Arial" w:cs="Arial"/>
          <w:color w:val="000000" w:themeColor="text1"/>
        </w:rPr>
        <w:t xml:space="preserve"> of Manimala River, Kerala, India. Journal of Zoological and Bioscience Research, 2(2), 26–34.</w:t>
      </w:r>
    </w:p>
    <w:p w14:paraId="7451A582" w14:textId="77777777"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(2021). </w:t>
      </w:r>
      <w:proofErr w:type="spellStart"/>
      <w:r w:rsidRPr="00794ADE">
        <w:rPr>
          <w:rFonts w:ascii="Arial" w:hAnsi="Arial" w:cs="Arial"/>
          <w:color w:val="000000" w:themeColor="text1"/>
        </w:rPr>
        <w:t>Heteropneustes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fuscus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Siluriformes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Heteropneustidae</w:t>
      </w:r>
      <w:proofErr w:type="spellEnd"/>
      <w:r w:rsidRPr="00794ADE">
        <w:rPr>
          <w:rFonts w:ascii="Arial" w:hAnsi="Arial" w:cs="Arial"/>
          <w:color w:val="000000" w:themeColor="text1"/>
        </w:rPr>
        <w:t xml:space="preserve">), a new catfish species from Kerala, India. </w:t>
      </w:r>
      <w:proofErr w:type="spellStart"/>
      <w:r w:rsidRPr="00794ADE">
        <w:rPr>
          <w:rFonts w:ascii="Arial" w:hAnsi="Arial" w:cs="Arial"/>
          <w:color w:val="000000" w:themeColor="text1"/>
        </w:rPr>
        <w:t>Biodiversitas</w:t>
      </w:r>
      <w:proofErr w:type="spellEnd"/>
      <w:r w:rsidRPr="00794ADE">
        <w:rPr>
          <w:rFonts w:ascii="Arial" w:hAnsi="Arial" w:cs="Arial"/>
          <w:color w:val="000000" w:themeColor="text1"/>
        </w:rPr>
        <w:t>, 23(1), 87–98.</w:t>
      </w:r>
    </w:p>
    <w:p w14:paraId="7B474FCE" w14:textId="77777777"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&amp; </w:t>
      </w:r>
      <w:proofErr w:type="spellStart"/>
      <w:r w:rsidRPr="00794ADE">
        <w:rPr>
          <w:rFonts w:ascii="Arial" w:hAnsi="Arial" w:cs="Arial"/>
          <w:color w:val="000000" w:themeColor="text1"/>
        </w:rPr>
        <w:t>Suvarnakumar</w:t>
      </w:r>
      <w:proofErr w:type="spellEnd"/>
      <w:r w:rsidRPr="00794ADE">
        <w:rPr>
          <w:rFonts w:ascii="Arial" w:hAnsi="Arial" w:cs="Arial"/>
          <w:color w:val="000000" w:themeColor="text1"/>
        </w:rPr>
        <w:t>, G. (2019). Fishery resource potential of Manimala River of Kerala, India. Journal of Advanced Zoology, 40(1), 20–24.</w:t>
      </w:r>
    </w:p>
    <w:p w14:paraId="79CD7B1B" w14:textId="1B3CA547"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M. &amp; Nath, A.K</w:t>
      </w:r>
      <w:r w:rsidR="00794ADE">
        <w:rPr>
          <w:rFonts w:ascii="Arial" w:hAnsi="Arial" w:cs="Arial"/>
          <w:color w:val="000000" w:themeColor="text1"/>
        </w:rPr>
        <w:t>.</w:t>
      </w:r>
      <w:r w:rsidRPr="00794ADE">
        <w:rPr>
          <w:rFonts w:ascii="Arial" w:hAnsi="Arial" w:cs="Arial"/>
          <w:color w:val="000000" w:themeColor="text1"/>
        </w:rPr>
        <w:t xml:space="preserve"> (2016). Systematic studies on hill stream cyprinid fishes of Manimala River, Kerala, India. International Journal of Research Studies in Zoology, 2(3), 39–46.</w:t>
      </w:r>
    </w:p>
    <w:p w14:paraId="145BE622" w14:textId="2AD7728F" w:rsidR="006B6521" w:rsidRPr="00794ADE" w:rsidRDefault="00794ADE"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Raghavan, R., Prasad, G., Anvar-Ali, P., &amp; Pereira, B. (2008). Exotic fish species in a global biodiversity hotspot: observations from River </w:t>
      </w:r>
      <w:proofErr w:type="spellStart"/>
      <w:r w:rsidRPr="00794ADE">
        <w:rPr>
          <w:rFonts w:ascii="Arial" w:hAnsi="Arial" w:cs="Arial"/>
          <w:color w:val="000000" w:themeColor="text1"/>
        </w:rPr>
        <w:t>Chalakudy</w:t>
      </w:r>
      <w:proofErr w:type="spellEnd"/>
      <w:r w:rsidRPr="00794ADE">
        <w:rPr>
          <w:rFonts w:ascii="Arial" w:hAnsi="Arial" w:cs="Arial"/>
          <w:color w:val="000000" w:themeColor="text1"/>
        </w:rPr>
        <w:t>, part of Western Ghats, Kerala, India. Biological Invasions</w:t>
      </w:r>
      <w:r>
        <w:rPr>
          <w:rFonts w:ascii="Arial" w:hAnsi="Arial" w:cs="Arial"/>
          <w:color w:val="000000" w:themeColor="text1"/>
        </w:rPr>
        <w:t>,</w:t>
      </w:r>
      <w:r w:rsidRPr="00794ADE">
        <w:rPr>
          <w:rFonts w:ascii="Arial" w:hAnsi="Arial" w:cs="Arial"/>
          <w:color w:val="000000" w:themeColor="text1"/>
        </w:rPr>
        <w:t xml:space="preserve"> 10(1)</w:t>
      </w:r>
      <w:r>
        <w:rPr>
          <w:rFonts w:ascii="Arial" w:hAnsi="Arial" w:cs="Arial"/>
          <w:color w:val="000000" w:themeColor="text1"/>
        </w:rPr>
        <w:t>,</w:t>
      </w:r>
      <w:r w:rsidRPr="00794ADE">
        <w:rPr>
          <w:rFonts w:ascii="Arial" w:hAnsi="Arial" w:cs="Arial"/>
          <w:color w:val="000000" w:themeColor="text1"/>
        </w:rPr>
        <w:t>37-40.</w:t>
      </w:r>
    </w:p>
    <w:p w14:paraId="24985183" w14:textId="77777777" w:rsidR="006B6521" w:rsidRPr="00625FFC"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Sreekantha, </w:t>
      </w:r>
      <w:proofErr w:type="spellStart"/>
      <w:r w:rsidRPr="00794ADE">
        <w:rPr>
          <w:rFonts w:ascii="Arial" w:hAnsi="Arial" w:cs="Arial"/>
          <w:color w:val="000000" w:themeColor="text1"/>
        </w:rPr>
        <w:t>Subashchandran</w:t>
      </w:r>
      <w:proofErr w:type="spellEnd"/>
      <w:r w:rsidRPr="00794ADE">
        <w:rPr>
          <w:rFonts w:ascii="Arial" w:hAnsi="Arial" w:cs="Arial"/>
          <w:color w:val="000000" w:themeColor="text1"/>
        </w:rPr>
        <w:t>, M.D., Mesta, D.K., Rao, G.R. &amp; Gururaja, K.V. (2007). Fish diversity in relation to landscape and vegetation in central Western Ghats, India. Current Science, 92(11), 1592–1597.</w:t>
      </w:r>
    </w:p>
    <w:p w14:paraId="310CDF2F" w14:textId="77777777" w:rsidR="006B6521" w:rsidRPr="00625FFC" w:rsidRDefault="006B6521" w:rsidP="00441B6F">
      <w:pPr>
        <w:pStyle w:val="ReferHead"/>
        <w:spacing w:after="0"/>
        <w:jc w:val="both"/>
        <w:rPr>
          <w:rFonts w:ascii="Arial" w:hAnsi="Arial" w:cs="Arial"/>
          <w:color w:val="000000" w:themeColor="text1"/>
        </w:rPr>
      </w:pPr>
    </w:p>
    <w:p w14:paraId="641892F7" w14:textId="6BAD8E30" w:rsidR="004D4277" w:rsidRPr="00625FFC" w:rsidRDefault="004D4277" w:rsidP="00441B6F">
      <w:pPr>
        <w:pStyle w:val="Appendix"/>
        <w:spacing w:after="0"/>
        <w:jc w:val="both"/>
        <w:rPr>
          <w:rFonts w:ascii="Arial" w:hAnsi="Arial" w:cs="Arial"/>
          <w:b w:val="0"/>
          <w:color w:val="000000" w:themeColor="text1"/>
        </w:rPr>
        <w:sectPr w:rsidR="004D4277" w:rsidRPr="00625FFC" w:rsidSect="004150DD">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1DCAF2BC" w14:textId="77777777" w:rsidR="00B01FCD" w:rsidRPr="00625FFC" w:rsidRDefault="00B01FCD" w:rsidP="00441B6F">
      <w:pPr>
        <w:pStyle w:val="Appendix"/>
        <w:spacing w:after="0"/>
        <w:jc w:val="both"/>
        <w:rPr>
          <w:rFonts w:ascii="Arial" w:hAnsi="Arial" w:cs="Arial"/>
          <w:b w:val="0"/>
          <w:color w:val="000000" w:themeColor="text1"/>
        </w:rPr>
      </w:pPr>
    </w:p>
    <w:sectPr w:rsidR="00B01FCD" w:rsidRPr="00625FFC" w:rsidSect="004150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969A" w14:textId="77777777" w:rsidR="00A37555" w:rsidRDefault="00A37555" w:rsidP="00C37E61">
      <w:r>
        <w:separator/>
      </w:r>
    </w:p>
  </w:endnote>
  <w:endnote w:type="continuationSeparator" w:id="0">
    <w:p w14:paraId="36E3C77E" w14:textId="77777777" w:rsidR="00A37555" w:rsidRDefault="00A375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ED4D" w14:textId="77777777" w:rsidR="00A20572" w:rsidRDefault="00A2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E91A" w14:textId="77777777" w:rsidR="00A20572" w:rsidRDefault="00A20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63B" w14:textId="77777777" w:rsidR="009E048A" w:rsidRDefault="009E048A">
    <w:pPr>
      <w:pStyle w:val="Footer"/>
      <w:rPr>
        <w:rFonts w:ascii="Arial" w:hAnsi="Arial" w:cs="Arial"/>
        <w:sz w:val="16"/>
      </w:rPr>
    </w:pPr>
  </w:p>
  <w:p w14:paraId="385AF8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FEC94A" w14:textId="77777777" w:rsidR="009E048A" w:rsidRDefault="009E048A">
    <w:pPr>
      <w:pStyle w:val="Footer"/>
      <w:rPr>
        <w:rFonts w:ascii="Arial" w:hAnsi="Arial" w:cs="Arial"/>
        <w:sz w:val="16"/>
      </w:rPr>
    </w:pPr>
  </w:p>
  <w:p w14:paraId="0D7CE3F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08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F734" w14:textId="77777777" w:rsidR="00A37555" w:rsidRDefault="00A37555" w:rsidP="00C37E61">
      <w:r>
        <w:separator/>
      </w:r>
    </w:p>
  </w:footnote>
  <w:footnote w:type="continuationSeparator" w:id="0">
    <w:p w14:paraId="55C8150F" w14:textId="77777777" w:rsidR="00A37555" w:rsidRDefault="00A375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49F8" w14:textId="1B7C04EB" w:rsidR="00A20572" w:rsidRDefault="00A20572">
    <w:pPr>
      <w:pStyle w:val="Header"/>
    </w:pPr>
    <w:r>
      <w:rPr>
        <w:noProof/>
      </w:rPr>
      <w:pict w14:anchorId="7D9A1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7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4391" w14:textId="096B147D" w:rsidR="00A20572" w:rsidRDefault="00A20572">
    <w:pPr>
      <w:pStyle w:val="Header"/>
    </w:pPr>
    <w:r>
      <w:rPr>
        <w:noProof/>
      </w:rPr>
      <w:pict w14:anchorId="628E5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28E0" w14:textId="1C201306" w:rsidR="00296529" w:rsidRPr="00296529" w:rsidRDefault="00A20572" w:rsidP="00296529">
    <w:pPr>
      <w:ind w:left="2160"/>
      <w:jc w:val="center"/>
      <w:rPr>
        <w:rFonts w:ascii="Times New Roman" w:eastAsia="Calibri" w:hAnsi="Times New Roman"/>
        <w:i/>
        <w:sz w:val="18"/>
        <w:szCs w:val="22"/>
      </w:rPr>
    </w:pPr>
    <w:r>
      <w:rPr>
        <w:noProof/>
      </w:rPr>
      <w:pict w14:anchorId="65662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7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A6F4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0C93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8F37A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56D8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AE81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B342D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0F99" w14:textId="13516258" w:rsidR="00A20572" w:rsidRDefault="00A20572">
    <w:pPr>
      <w:pStyle w:val="Header"/>
    </w:pPr>
    <w:r>
      <w:rPr>
        <w:noProof/>
      </w:rPr>
      <w:pict w14:anchorId="15DE7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13F8" w14:textId="3487BF0F" w:rsidR="00A20572" w:rsidRDefault="00A20572">
    <w:pPr>
      <w:pStyle w:val="Header"/>
    </w:pPr>
    <w:r>
      <w:rPr>
        <w:noProof/>
      </w:rPr>
      <w:pict w14:anchorId="37B84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58B5" w14:textId="168FB640" w:rsidR="00A20572" w:rsidRDefault="00A20572">
    <w:pPr>
      <w:pStyle w:val="Header"/>
    </w:pPr>
    <w:r>
      <w:rPr>
        <w:noProof/>
      </w:rPr>
      <w:pict w14:anchorId="4F875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42192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4726308">
    <w:abstractNumId w:val="15"/>
  </w:num>
  <w:num w:numId="3" w16cid:durableId="1494419497">
    <w:abstractNumId w:val="23"/>
  </w:num>
  <w:num w:numId="4" w16cid:durableId="7888650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07998382">
    <w:abstractNumId w:val="7"/>
  </w:num>
  <w:num w:numId="6" w16cid:durableId="1095978038">
    <w:abstractNumId w:val="6"/>
  </w:num>
  <w:num w:numId="7" w16cid:durableId="632177106">
    <w:abstractNumId w:val="1"/>
  </w:num>
  <w:num w:numId="8" w16cid:durableId="442503550">
    <w:abstractNumId w:val="12"/>
  </w:num>
  <w:num w:numId="9" w16cid:durableId="173807507">
    <w:abstractNumId w:val="25"/>
  </w:num>
  <w:num w:numId="10" w16cid:durableId="522743185">
    <w:abstractNumId w:val="2"/>
  </w:num>
  <w:num w:numId="11" w16cid:durableId="1653213056">
    <w:abstractNumId w:val="18"/>
  </w:num>
  <w:num w:numId="12" w16cid:durableId="78723537">
    <w:abstractNumId w:val="3"/>
  </w:num>
  <w:num w:numId="13" w16cid:durableId="1633943987">
    <w:abstractNumId w:val="17"/>
  </w:num>
  <w:num w:numId="14" w16cid:durableId="1778983987">
    <w:abstractNumId w:val="8"/>
  </w:num>
  <w:num w:numId="15" w16cid:durableId="1947075655">
    <w:abstractNumId w:val="21"/>
  </w:num>
  <w:num w:numId="16" w16cid:durableId="1388382156">
    <w:abstractNumId w:val="5"/>
  </w:num>
  <w:num w:numId="17" w16cid:durableId="149906821">
    <w:abstractNumId w:val="22"/>
  </w:num>
  <w:num w:numId="18" w16cid:durableId="510722934">
    <w:abstractNumId w:val="14"/>
  </w:num>
  <w:num w:numId="19" w16cid:durableId="1420714970">
    <w:abstractNumId w:val="28"/>
  </w:num>
  <w:num w:numId="20" w16cid:durableId="1887179659">
    <w:abstractNumId w:val="11"/>
  </w:num>
  <w:num w:numId="21" w16cid:durableId="526522200">
    <w:abstractNumId w:val="9"/>
  </w:num>
  <w:num w:numId="22" w16cid:durableId="1545678160">
    <w:abstractNumId w:val="13"/>
  </w:num>
  <w:num w:numId="23" w16cid:durableId="781925839">
    <w:abstractNumId w:val="19"/>
  </w:num>
  <w:num w:numId="24" w16cid:durableId="1661931400">
    <w:abstractNumId w:val="26"/>
  </w:num>
  <w:num w:numId="25" w16cid:durableId="519007295">
    <w:abstractNumId w:val="4"/>
  </w:num>
  <w:num w:numId="26" w16cid:durableId="4135403">
    <w:abstractNumId w:val="16"/>
  </w:num>
  <w:num w:numId="27" w16cid:durableId="1700662823">
    <w:abstractNumId w:val="20"/>
  </w:num>
  <w:num w:numId="28" w16cid:durableId="1374424062">
    <w:abstractNumId w:val="27"/>
  </w:num>
  <w:num w:numId="29" w16cid:durableId="673799064">
    <w:abstractNumId w:val="24"/>
  </w:num>
  <w:num w:numId="30" w16cid:durableId="1297031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2C48"/>
    <w:rsid w:val="0006360A"/>
    <w:rsid w:val="000642AD"/>
    <w:rsid w:val="000A47FA"/>
    <w:rsid w:val="000A65D3"/>
    <w:rsid w:val="000B1E33"/>
    <w:rsid w:val="000D689F"/>
    <w:rsid w:val="000E453D"/>
    <w:rsid w:val="000E7B7B"/>
    <w:rsid w:val="000E7D62"/>
    <w:rsid w:val="000F0003"/>
    <w:rsid w:val="00103357"/>
    <w:rsid w:val="00123C9F"/>
    <w:rsid w:val="00126190"/>
    <w:rsid w:val="00130F17"/>
    <w:rsid w:val="001320BF"/>
    <w:rsid w:val="00163BC4"/>
    <w:rsid w:val="00191062"/>
    <w:rsid w:val="00192B72"/>
    <w:rsid w:val="001A29D8"/>
    <w:rsid w:val="001A5CAA"/>
    <w:rsid w:val="001B0427"/>
    <w:rsid w:val="001B12A1"/>
    <w:rsid w:val="001D3A51"/>
    <w:rsid w:val="001E10D2"/>
    <w:rsid w:val="001E25B4"/>
    <w:rsid w:val="001E311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4FCD"/>
    <w:rsid w:val="0039224F"/>
    <w:rsid w:val="003A4377"/>
    <w:rsid w:val="003A43A4"/>
    <w:rsid w:val="003A7E18"/>
    <w:rsid w:val="003C4C86"/>
    <w:rsid w:val="003C6258"/>
    <w:rsid w:val="003E2904"/>
    <w:rsid w:val="00401927"/>
    <w:rsid w:val="0041027F"/>
    <w:rsid w:val="00412475"/>
    <w:rsid w:val="004150DD"/>
    <w:rsid w:val="00423789"/>
    <w:rsid w:val="00426EB4"/>
    <w:rsid w:val="0043420C"/>
    <w:rsid w:val="00440F43"/>
    <w:rsid w:val="00441B6F"/>
    <w:rsid w:val="00446221"/>
    <w:rsid w:val="00450E62"/>
    <w:rsid w:val="004539DB"/>
    <w:rsid w:val="00471A80"/>
    <w:rsid w:val="004D305E"/>
    <w:rsid w:val="004D4277"/>
    <w:rsid w:val="00502516"/>
    <w:rsid w:val="00502BB5"/>
    <w:rsid w:val="00505F06"/>
    <w:rsid w:val="00506828"/>
    <w:rsid w:val="0053056E"/>
    <w:rsid w:val="0053632D"/>
    <w:rsid w:val="00554FDA"/>
    <w:rsid w:val="005C784C"/>
    <w:rsid w:val="005D17F6"/>
    <w:rsid w:val="005E5539"/>
    <w:rsid w:val="00602BF5"/>
    <w:rsid w:val="006069EE"/>
    <w:rsid w:val="00617FDD"/>
    <w:rsid w:val="00625FFC"/>
    <w:rsid w:val="00633614"/>
    <w:rsid w:val="00633F68"/>
    <w:rsid w:val="00636EB2"/>
    <w:rsid w:val="006375B8"/>
    <w:rsid w:val="0066482E"/>
    <w:rsid w:val="0066510A"/>
    <w:rsid w:val="00673F9F"/>
    <w:rsid w:val="00686953"/>
    <w:rsid w:val="00687DEA"/>
    <w:rsid w:val="00687E67"/>
    <w:rsid w:val="006967F7"/>
    <w:rsid w:val="006A250C"/>
    <w:rsid w:val="006A5675"/>
    <w:rsid w:val="006B21D3"/>
    <w:rsid w:val="006B57D0"/>
    <w:rsid w:val="006B6521"/>
    <w:rsid w:val="006D30FF"/>
    <w:rsid w:val="006D6940"/>
    <w:rsid w:val="006F11EC"/>
    <w:rsid w:val="0070082C"/>
    <w:rsid w:val="00701F52"/>
    <w:rsid w:val="007114CD"/>
    <w:rsid w:val="007369E6"/>
    <w:rsid w:val="00746E59"/>
    <w:rsid w:val="00754B2A"/>
    <w:rsid w:val="00754C9A"/>
    <w:rsid w:val="0075599A"/>
    <w:rsid w:val="00761D52"/>
    <w:rsid w:val="0077749E"/>
    <w:rsid w:val="00790ADA"/>
    <w:rsid w:val="00794ADE"/>
    <w:rsid w:val="007A1539"/>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65A9"/>
    <w:rsid w:val="009B3FB9"/>
    <w:rsid w:val="009C2465"/>
    <w:rsid w:val="009D35A0"/>
    <w:rsid w:val="009D7EB7"/>
    <w:rsid w:val="009E048A"/>
    <w:rsid w:val="009E08E9"/>
    <w:rsid w:val="009E3DB9"/>
    <w:rsid w:val="009E6E35"/>
    <w:rsid w:val="009F0EDA"/>
    <w:rsid w:val="00A03B96"/>
    <w:rsid w:val="00A05B19"/>
    <w:rsid w:val="00A1134E"/>
    <w:rsid w:val="00A20572"/>
    <w:rsid w:val="00A24E7E"/>
    <w:rsid w:val="00A258C3"/>
    <w:rsid w:val="00A334AC"/>
    <w:rsid w:val="00A347C0"/>
    <w:rsid w:val="00A37555"/>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1704"/>
    <w:rsid w:val="00BB37AA"/>
    <w:rsid w:val="00BC53A0"/>
    <w:rsid w:val="00BE62AD"/>
    <w:rsid w:val="00BF121F"/>
    <w:rsid w:val="00BF1F80"/>
    <w:rsid w:val="00BF38BC"/>
    <w:rsid w:val="00C048D5"/>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3BCE"/>
    <w:rsid w:val="00E023F5"/>
    <w:rsid w:val="00E053D0"/>
    <w:rsid w:val="00E15994"/>
    <w:rsid w:val="00E2088E"/>
    <w:rsid w:val="00E3114E"/>
    <w:rsid w:val="00E31A70"/>
    <w:rsid w:val="00E35B02"/>
    <w:rsid w:val="00E66496"/>
    <w:rsid w:val="00E66B35"/>
    <w:rsid w:val="00E66E10"/>
    <w:rsid w:val="00E769F6"/>
    <w:rsid w:val="00E8407C"/>
    <w:rsid w:val="00E84F3C"/>
    <w:rsid w:val="00EA012C"/>
    <w:rsid w:val="00EC6A55"/>
    <w:rsid w:val="00ED0288"/>
    <w:rsid w:val="00EE52CB"/>
    <w:rsid w:val="00EE7A9E"/>
    <w:rsid w:val="00EF581D"/>
    <w:rsid w:val="00EF7FD8"/>
    <w:rsid w:val="00F06F59"/>
    <w:rsid w:val="00F17988"/>
    <w:rsid w:val="00F37592"/>
    <w:rsid w:val="00F469F0"/>
    <w:rsid w:val="00F53273"/>
    <w:rsid w:val="00F570C9"/>
    <w:rsid w:val="00F722E5"/>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472B5"/>
  <w15:docId w15:val="{1D3D56A0-E987-4350-97A6-79FF418B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F375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F375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F37592"/>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n.wikipedia.org/wiki/Catfis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ishbase.se/summary/FamilySummary.php?ID=79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researcharchive.calacademy.org/research/ichthyology/catalog/getref.asp?id=17287"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fishbase.se/summary/FamilySummary.php?ID=47" TargetMode="External"/><Relationship Id="rId20" Type="http://schemas.openxmlformats.org/officeDocument/2006/relationships/hyperlink" Target="https://www.fishbase.se/summary/OrdersSummary.php?order=Clupeifo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fishbase.se/summary/OrdersSummary.php?order=Elopiformes"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en.wikipedia.org/wiki/Shark_catfis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235</TotalTime>
  <Pages>8</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12</cp:revision>
  <cp:lastPrinted>1999-07-06T11:00:00Z</cp:lastPrinted>
  <dcterms:created xsi:type="dcterms:W3CDTF">2026-05-20T12:55:00Z</dcterms:created>
  <dcterms:modified xsi:type="dcterms:W3CDTF">2026-05-22T06:11:00Z</dcterms:modified>
</cp:coreProperties>
</file>