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3592" w14:textId="77777777" w:rsidR="00BB120B" w:rsidRDefault="00BB120B" w:rsidP="000F64BD">
      <w:pPr>
        <w:ind w:right="-46"/>
        <w:jc w:val="center"/>
        <w:rPr>
          <w:rFonts w:ascii="Arial" w:eastAsiaTheme="majorEastAsia" w:hAnsi="Arial" w:cs="Arial"/>
          <w:b/>
          <w:bCs/>
          <w:spacing w:val="5"/>
          <w:kern w:val="28"/>
          <w:sz w:val="36"/>
          <w:szCs w:val="36"/>
        </w:rPr>
      </w:pPr>
      <w:r>
        <w:rPr>
          <w:rFonts w:ascii="Calibri" w:hAnsi="Calibri"/>
          <w:sz w:val="22"/>
          <w:szCs w:val="22"/>
        </w:rPr>
        <w:t>Original Research Article</w:t>
      </w:r>
      <w:r w:rsidRPr="000F64BD">
        <w:rPr>
          <w:rFonts w:ascii="Arial" w:eastAsiaTheme="majorEastAsia" w:hAnsi="Arial" w:cs="Arial"/>
          <w:b/>
          <w:bCs/>
          <w:spacing w:val="5"/>
          <w:kern w:val="28"/>
          <w:sz w:val="36"/>
          <w:szCs w:val="36"/>
        </w:rPr>
        <w:t xml:space="preserve"> </w:t>
      </w:r>
    </w:p>
    <w:p w14:paraId="37484DCE" w14:textId="77777777" w:rsidR="00BB120B" w:rsidRDefault="00BB120B" w:rsidP="000F64BD">
      <w:pPr>
        <w:ind w:right="-46"/>
        <w:jc w:val="center"/>
        <w:rPr>
          <w:rFonts w:ascii="Arial" w:eastAsiaTheme="majorEastAsia" w:hAnsi="Arial" w:cs="Arial"/>
          <w:b/>
          <w:bCs/>
          <w:spacing w:val="5"/>
          <w:kern w:val="28"/>
          <w:sz w:val="36"/>
          <w:szCs w:val="36"/>
        </w:rPr>
      </w:pPr>
    </w:p>
    <w:p w14:paraId="79D43999" w14:textId="536726CC" w:rsidR="000F64BD" w:rsidRPr="000F64BD" w:rsidRDefault="00007373" w:rsidP="000F64BD">
      <w:pPr>
        <w:ind w:right="-46"/>
        <w:jc w:val="center"/>
        <w:rPr>
          <w:rFonts w:ascii="Arial" w:hAnsi="Arial" w:cs="Arial"/>
          <w:b/>
          <w:bCs/>
          <w:color w:val="000000"/>
          <w:sz w:val="36"/>
          <w:szCs w:val="36"/>
        </w:rPr>
      </w:pPr>
      <w:r w:rsidRPr="000F64BD">
        <w:rPr>
          <w:rFonts w:ascii="Arial" w:eastAsiaTheme="majorEastAsia" w:hAnsi="Arial" w:cs="Arial"/>
          <w:b/>
          <w:bCs/>
          <w:spacing w:val="5"/>
          <w:kern w:val="28"/>
          <w:sz w:val="36"/>
          <w:szCs w:val="36"/>
        </w:rPr>
        <w:t>The</w:t>
      </w:r>
      <w:r w:rsidR="000F64BD" w:rsidRPr="000F64BD">
        <w:rPr>
          <w:rFonts w:ascii="Arial" w:eastAsiaTheme="majorEastAsia" w:hAnsi="Arial" w:cs="Arial"/>
          <w:b/>
          <w:bCs/>
          <w:spacing w:val="5"/>
          <w:kern w:val="28"/>
          <w:sz w:val="36"/>
          <w:szCs w:val="36"/>
        </w:rPr>
        <w:t xml:space="preserve"> </w:t>
      </w:r>
      <w:r w:rsidR="000F64BD" w:rsidRPr="000F64BD">
        <w:rPr>
          <w:rFonts w:ascii="Arial" w:hAnsi="Arial" w:cs="Arial"/>
          <w:b/>
          <w:bCs/>
          <w:color w:val="000000"/>
          <w:sz w:val="36"/>
          <w:szCs w:val="36"/>
        </w:rPr>
        <w:t>Relationship Between Anxiety Levels in Third Trimester Pregnant Women and</w:t>
      </w:r>
      <w:r w:rsidR="000F64BD">
        <w:rPr>
          <w:rFonts w:ascii="Arial" w:hAnsi="Arial" w:cs="Arial"/>
          <w:b/>
          <w:bCs/>
          <w:color w:val="000000"/>
          <w:sz w:val="36"/>
          <w:szCs w:val="36"/>
        </w:rPr>
        <w:t xml:space="preserve"> </w:t>
      </w:r>
      <w:r w:rsidR="000F64BD" w:rsidRPr="000F64BD">
        <w:rPr>
          <w:rFonts w:ascii="Arial" w:hAnsi="Arial" w:cs="Arial"/>
          <w:b/>
          <w:bCs/>
          <w:color w:val="000000"/>
          <w:sz w:val="36"/>
          <w:szCs w:val="36"/>
        </w:rPr>
        <w:t xml:space="preserve">Childbirth Method Planning </w:t>
      </w:r>
      <w:proofErr w:type="gramStart"/>
      <w:r w:rsidR="000F64BD" w:rsidRPr="000F64BD">
        <w:rPr>
          <w:rFonts w:ascii="Arial" w:hAnsi="Arial" w:cs="Arial"/>
          <w:b/>
          <w:bCs/>
          <w:color w:val="000000"/>
          <w:sz w:val="36"/>
          <w:szCs w:val="36"/>
        </w:rPr>
        <w:t>At</w:t>
      </w:r>
      <w:proofErr w:type="gramEnd"/>
      <w:r w:rsidR="000F64BD" w:rsidRPr="000F64BD">
        <w:rPr>
          <w:rFonts w:ascii="Arial" w:hAnsi="Arial" w:cs="Arial"/>
          <w:b/>
          <w:bCs/>
          <w:color w:val="000000"/>
          <w:sz w:val="36"/>
          <w:szCs w:val="36"/>
        </w:rPr>
        <w:t xml:space="preserve"> Denpasar</w:t>
      </w:r>
      <w:r w:rsidR="00771046">
        <w:rPr>
          <w:rFonts w:ascii="Arial" w:hAnsi="Arial" w:cs="Arial"/>
          <w:b/>
          <w:bCs/>
          <w:color w:val="000000"/>
          <w:sz w:val="36"/>
          <w:szCs w:val="36"/>
        </w:rPr>
        <w:t>, Bali</w:t>
      </w:r>
    </w:p>
    <w:p w14:paraId="05BFAD0E" w14:textId="5DB29FA3" w:rsidR="00007373" w:rsidRPr="00711CA9" w:rsidRDefault="00007373" w:rsidP="00007373">
      <w:pPr>
        <w:jc w:val="center"/>
        <w:rPr>
          <w:rFonts w:asciiTheme="majorBidi" w:eastAsiaTheme="majorEastAsia" w:hAnsiTheme="majorBidi" w:cstheme="majorBidi"/>
          <w:b/>
          <w:bCs/>
          <w:spacing w:val="5"/>
          <w:kern w:val="28"/>
          <w:sz w:val="28"/>
          <w:szCs w:val="28"/>
        </w:rPr>
      </w:pPr>
    </w:p>
    <w:p w14:paraId="255EA976"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9A557DD" w14:textId="77777777" w:rsidR="00BB120B" w:rsidRDefault="00BB120B" w:rsidP="00007373">
      <w:pPr>
        <w:pStyle w:val="Affiliation"/>
        <w:spacing w:after="0" w:line="240" w:lineRule="auto"/>
        <w:rPr>
          <w:rFonts w:ascii="Arial" w:hAnsi="Arial" w:cs="Arial"/>
          <w:i/>
        </w:rPr>
      </w:pPr>
    </w:p>
    <w:p w14:paraId="539EB575" w14:textId="77777777" w:rsidR="002819FA" w:rsidRDefault="002819FA" w:rsidP="00007373">
      <w:pPr>
        <w:pStyle w:val="Affiliation"/>
        <w:spacing w:after="0" w:line="240" w:lineRule="auto"/>
        <w:rPr>
          <w:rFonts w:ascii="Arial" w:hAnsi="Arial" w:cs="Arial"/>
          <w:i/>
        </w:rPr>
      </w:pPr>
    </w:p>
    <w:p w14:paraId="36FA5238" w14:textId="77777777" w:rsidR="00007373" w:rsidRPr="00FB3A86" w:rsidRDefault="00007373" w:rsidP="00007373">
      <w:pPr>
        <w:pStyle w:val="Affiliation"/>
        <w:spacing w:after="0" w:line="240" w:lineRule="auto"/>
        <w:jc w:val="both"/>
        <w:rPr>
          <w:rFonts w:ascii="Arial" w:hAnsi="Arial" w:cs="Arial"/>
        </w:rPr>
      </w:pPr>
    </w:p>
    <w:p w14:paraId="39EF37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927"/>
      </w:tblGrid>
      <w:tr w:rsidR="00296529" w:rsidRPr="001E44FE" w14:paraId="2403DB65" w14:textId="77777777" w:rsidTr="001E44FE">
        <w:tc>
          <w:tcPr>
            <w:tcW w:w="9576" w:type="dxa"/>
            <w:shd w:val="clear" w:color="auto" w:fill="F2F2F2"/>
          </w:tcPr>
          <w:p w14:paraId="49EDE83E" w14:textId="744C9BB4" w:rsidR="009B7159" w:rsidRPr="009B7159" w:rsidRDefault="009B7159" w:rsidP="00007373">
            <w:pPr>
              <w:pStyle w:val="Body"/>
              <w:spacing w:after="0"/>
              <w:rPr>
                <w:rFonts w:ascii="Arial" w:eastAsia="Calibri" w:hAnsi="Arial" w:cs="Arial"/>
                <w:b/>
              </w:rPr>
            </w:pPr>
            <w:r w:rsidRPr="009B7159">
              <w:rPr>
                <w:rFonts w:ascii="Arial" w:eastAsia="Calibri" w:hAnsi="Arial" w:cs="Arial"/>
                <w:b/>
              </w:rPr>
              <w:t>ABSTRACT</w:t>
            </w:r>
          </w:p>
          <w:p w14:paraId="06DE7772" w14:textId="77777777" w:rsidR="009B7159" w:rsidRPr="009B7159" w:rsidRDefault="009B7159" w:rsidP="00007373">
            <w:pPr>
              <w:pStyle w:val="Body"/>
              <w:spacing w:after="0"/>
              <w:rPr>
                <w:rFonts w:ascii="Arial" w:eastAsia="Calibri" w:hAnsi="Arial" w:cs="Arial"/>
                <w:b/>
              </w:rPr>
            </w:pPr>
          </w:p>
          <w:p w14:paraId="7E1EE0E9" w14:textId="162079A5" w:rsidR="00E3114E" w:rsidRPr="009B7159" w:rsidRDefault="009B7159" w:rsidP="00007373">
            <w:pPr>
              <w:pStyle w:val="Body"/>
              <w:spacing w:after="0"/>
              <w:rPr>
                <w:rFonts w:ascii="Arial" w:eastAsia="Calibri" w:hAnsi="Arial" w:cs="Arial"/>
                <w:b/>
              </w:rPr>
            </w:pPr>
            <w:r w:rsidRPr="009B7159">
              <w:rPr>
                <w:rFonts w:ascii="Arial" w:eastAsia="Calibri" w:hAnsi="Arial" w:cs="Arial"/>
                <w:b/>
              </w:rPr>
              <w:t xml:space="preserve">Introduction : </w:t>
            </w:r>
            <w:r w:rsidR="0057204E" w:rsidRPr="0057204E">
              <w:rPr>
                <w:rFonts w:ascii="Arial" w:eastAsia="Calibri" w:hAnsi="Arial" w:cs="Arial"/>
                <w:bCs/>
              </w:rPr>
              <w:t xml:space="preserve">Problems related to childbirth included the increasing rate of </w:t>
            </w:r>
            <w:r w:rsidR="0057204E">
              <w:rPr>
                <w:rFonts w:ascii="Arial" w:eastAsia="Calibri" w:hAnsi="Arial" w:cs="Arial"/>
                <w:bCs/>
              </w:rPr>
              <w:t>c</w:t>
            </w:r>
            <w:r w:rsidR="0057204E" w:rsidRPr="0057204E">
              <w:rPr>
                <w:rFonts w:ascii="Arial" w:eastAsia="Calibri" w:hAnsi="Arial" w:cs="Arial"/>
                <w:bCs/>
              </w:rPr>
              <w:t>aesarean section (</w:t>
            </w:r>
            <w:r w:rsidR="0057204E">
              <w:rPr>
                <w:rFonts w:ascii="Arial" w:eastAsia="Calibri" w:hAnsi="Arial" w:cs="Arial"/>
                <w:bCs/>
              </w:rPr>
              <w:t>SC</w:t>
            </w:r>
            <w:r w:rsidR="0057204E" w:rsidRPr="0057204E">
              <w:rPr>
                <w:rFonts w:ascii="Arial" w:eastAsia="Calibri" w:hAnsi="Arial" w:cs="Arial"/>
                <w:bCs/>
              </w:rPr>
              <w:t>) procedures, which were often triggered by anxiety about the normal delivery process. Anxiety also influenced decision-making, including the planning of the method of delivery.</w:t>
            </w:r>
          </w:p>
          <w:p w14:paraId="01A74694" w14:textId="6561B4F4" w:rsidR="00BA1B01" w:rsidRPr="009B7159" w:rsidRDefault="00BA1B01" w:rsidP="00007373">
            <w:pPr>
              <w:pStyle w:val="Body"/>
              <w:spacing w:after="0"/>
              <w:rPr>
                <w:rFonts w:ascii="Arial" w:eastAsia="Calibri" w:hAnsi="Arial" w:cs="Arial"/>
                <w:b/>
              </w:rPr>
            </w:pPr>
            <w:r w:rsidRPr="009B7159">
              <w:rPr>
                <w:rFonts w:ascii="Arial" w:eastAsia="Calibri" w:hAnsi="Arial" w:cs="Arial"/>
                <w:b/>
              </w:rPr>
              <w:t xml:space="preserve">Aims: </w:t>
            </w:r>
            <w:r w:rsidR="00B04CA8" w:rsidRPr="00B04CA8">
              <w:rPr>
                <w:rFonts w:ascii="Arial" w:eastAsia="Calibri" w:hAnsi="Arial" w:cs="Arial"/>
                <w:bCs/>
              </w:rPr>
              <w:t>This study aimed to determine the relationship between anxiety levels among third-trimester pregnant women and birth planning at</w:t>
            </w:r>
            <w:r w:rsidR="00F63A0D">
              <w:rPr>
                <w:rFonts w:ascii="Arial" w:eastAsia="Calibri" w:hAnsi="Arial" w:cs="Arial"/>
                <w:bCs/>
              </w:rPr>
              <w:t xml:space="preserve"> Denpasar, Bali</w:t>
            </w:r>
          </w:p>
          <w:p w14:paraId="094B6007" w14:textId="77777777" w:rsidR="00BA1B01" w:rsidRPr="009B7159" w:rsidRDefault="00BA1B01" w:rsidP="00007373">
            <w:pPr>
              <w:pStyle w:val="Body"/>
              <w:spacing w:after="0"/>
              <w:rPr>
                <w:rFonts w:ascii="Arial" w:eastAsia="Calibri" w:hAnsi="Arial" w:cs="Arial"/>
                <w:b/>
              </w:rPr>
            </w:pPr>
            <w:r w:rsidRPr="009B7159">
              <w:rPr>
                <w:rFonts w:ascii="Arial" w:eastAsia="Calibri" w:hAnsi="Arial" w:cs="Arial"/>
                <w:b/>
              </w:rPr>
              <w:t xml:space="preserve">Study design: </w:t>
            </w:r>
            <w:r w:rsidRPr="009B7159">
              <w:rPr>
                <w:rFonts w:ascii="Arial" w:eastAsia="Calibri" w:hAnsi="Arial" w:cs="Arial"/>
              </w:rPr>
              <w:t xml:space="preserve"> </w:t>
            </w:r>
            <w:r w:rsidR="00007373" w:rsidRPr="009B7159">
              <w:rPr>
                <w:rFonts w:ascii="Arial" w:hAnsi="Arial" w:cs="Arial"/>
              </w:rPr>
              <w:t>This was an observational analytic study with a cross-sectional design</w:t>
            </w:r>
            <w:r w:rsidRPr="009B7159">
              <w:rPr>
                <w:rFonts w:ascii="Arial" w:eastAsia="Calibri" w:hAnsi="Arial" w:cs="Arial"/>
              </w:rPr>
              <w:t>.</w:t>
            </w:r>
          </w:p>
          <w:p w14:paraId="31D8DDCA" w14:textId="09012D16" w:rsidR="009B7159" w:rsidRPr="00B04CA8" w:rsidRDefault="00BA1B01" w:rsidP="009B7159">
            <w:pPr>
              <w:pStyle w:val="Body"/>
              <w:spacing w:after="0"/>
              <w:rPr>
                <w:rFonts w:ascii="Arial" w:eastAsia="Calibri" w:hAnsi="Arial" w:cs="Arial"/>
                <w:b/>
                <w:lang w:val="en-ID"/>
              </w:rPr>
            </w:pPr>
            <w:r w:rsidRPr="009B7159">
              <w:rPr>
                <w:rFonts w:ascii="Arial" w:eastAsia="Calibri" w:hAnsi="Arial" w:cs="Arial"/>
                <w:b/>
              </w:rPr>
              <w:t xml:space="preserve">Place and Duration of Study: </w:t>
            </w:r>
            <w:r w:rsidR="00B04CA8" w:rsidRPr="00B04CA8">
              <w:rPr>
                <w:rFonts w:ascii="Arial" w:eastAsia="Calibri" w:hAnsi="Arial" w:cs="Arial"/>
                <w:bCs/>
                <w:lang w:val="en-ID"/>
              </w:rPr>
              <w:t xml:space="preserve">This study was conducted at South Denpasar IV Community Health </w:t>
            </w:r>
            <w:proofErr w:type="spellStart"/>
            <w:r w:rsidR="00B04CA8" w:rsidRPr="00B04CA8">
              <w:rPr>
                <w:rFonts w:ascii="Arial" w:eastAsia="Calibri" w:hAnsi="Arial" w:cs="Arial"/>
                <w:bCs/>
                <w:lang w:val="en-ID"/>
              </w:rPr>
              <w:t>Center</w:t>
            </w:r>
            <w:proofErr w:type="spellEnd"/>
            <w:r w:rsidR="00B04CA8" w:rsidRPr="00B04CA8">
              <w:rPr>
                <w:rFonts w:ascii="Arial" w:eastAsia="Calibri" w:hAnsi="Arial" w:cs="Arial"/>
                <w:bCs/>
                <w:lang w:val="en-ID"/>
              </w:rPr>
              <w:t xml:space="preserve"> from March 6 to April 10, 2026.</w:t>
            </w:r>
          </w:p>
          <w:p w14:paraId="5A2C68EC" w14:textId="009C5979" w:rsidR="009B7159" w:rsidRPr="009B7159" w:rsidRDefault="00BA1B01" w:rsidP="009B7159">
            <w:pPr>
              <w:pStyle w:val="Body"/>
              <w:spacing w:after="0"/>
              <w:rPr>
                <w:rFonts w:ascii="Arial" w:eastAsia="Calibri" w:hAnsi="Arial" w:cs="Arial"/>
              </w:rPr>
            </w:pPr>
            <w:r w:rsidRPr="009B7159">
              <w:rPr>
                <w:rFonts w:ascii="Arial" w:eastAsia="Calibri" w:hAnsi="Arial" w:cs="Arial"/>
                <w:b/>
                <w:bCs/>
              </w:rPr>
              <w:t>Methodology:</w:t>
            </w:r>
            <w:r w:rsidRPr="009B7159">
              <w:rPr>
                <w:rFonts w:ascii="Arial" w:eastAsia="Calibri" w:hAnsi="Arial" w:cs="Arial"/>
                <w:b/>
              </w:rPr>
              <w:t xml:space="preserve"> </w:t>
            </w:r>
            <w:r w:rsidR="00993C2B" w:rsidRPr="00993C2B">
              <w:rPr>
                <w:rFonts w:ascii="Arial" w:eastAsia="Calibri" w:hAnsi="Arial" w:cs="Arial"/>
                <w:bCs/>
              </w:rPr>
              <w:t>The study population included all third-trimester pregnant women who visited South Denpasar IV Community Health Center. A total of 51 pregnant women were selected using a non-probability sampling technique with purposive sampling. Data were collected using the validated PRAQ-R2 questionnaire. The inclusion criteria included third-trimester pregnant women with a gestational age of 27–40 weeks, while the exclusion criteria included women who were unable to read and write. Univariate and bivariate analyses were performed using the Chi-Square test with the assistance of SPSS.</w:t>
            </w:r>
          </w:p>
          <w:p w14:paraId="7727A160" w14:textId="45E80267" w:rsidR="00BA1B01" w:rsidRPr="00993C2B" w:rsidRDefault="00BA1B01" w:rsidP="00007373">
            <w:pPr>
              <w:pStyle w:val="Body"/>
              <w:spacing w:after="0"/>
              <w:rPr>
                <w:rFonts w:ascii="Arial" w:eastAsia="Calibri" w:hAnsi="Arial" w:cs="Arial"/>
                <w:b/>
                <w:lang w:val="en-ID"/>
              </w:rPr>
            </w:pPr>
            <w:r w:rsidRPr="009B7159">
              <w:rPr>
                <w:rFonts w:ascii="Arial" w:eastAsia="Calibri" w:hAnsi="Arial" w:cs="Arial"/>
                <w:b/>
                <w:bCs/>
              </w:rPr>
              <w:t>Results:</w:t>
            </w:r>
            <w:r w:rsidRPr="009B7159">
              <w:rPr>
                <w:rFonts w:ascii="Arial" w:eastAsia="Calibri" w:hAnsi="Arial" w:cs="Arial"/>
                <w:b/>
              </w:rPr>
              <w:t xml:space="preserve"> </w:t>
            </w:r>
            <w:r w:rsidR="00993C2B" w:rsidRPr="00993C2B">
              <w:rPr>
                <w:rFonts w:ascii="Arial" w:eastAsia="Calibri" w:hAnsi="Arial" w:cs="Arial"/>
                <w:bCs/>
                <w:lang w:val="en-ID"/>
              </w:rPr>
              <w:t>Univariate analysis showed that the majority of respondents were aged 20–35 years (94.1%), had a higher level of education (56.9%), worked as civil servants (29.4%), were predominantly primiparous (60.8%), and had no history of pregnancy complications (94.1%). The Chi-Square test showed a significant relationship between the anxiety levels of third-trimester pregnant women and the planning of the delivery method (p = 0.000).</w:t>
            </w:r>
          </w:p>
          <w:p w14:paraId="0363BAD9" w14:textId="4BCB855D" w:rsidR="00505F06" w:rsidRPr="009B7159" w:rsidRDefault="00BA1B01" w:rsidP="00993C2B">
            <w:pPr>
              <w:pStyle w:val="NormalWeb"/>
              <w:widowControl/>
              <w:tabs>
                <w:tab w:val="left" w:pos="426"/>
              </w:tabs>
              <w:spacing w:before="0" w:beforeAutospacing="0" w:after="0" w:afterAutospacing="0" w:line="276" w:lineRule="auto"/>
              <w:jc w:val="both"/>
              <w:rPr>
                <w:rFonts w:ascii="Arial" w:eastAsia="Calibri" w:hAnsi="Arial" w:cs="Arial"/>
              </w:rPr>
            </w:pPr>
            <w:r w:rsidRPr="009B7159">
              <w:rPr>
                <w:rFonts w:ascii="Arial" w:eastAsia="Calibri" w:hAnsi="Arial" w:cs="Arial"/>
                <w:b/>
                <w:bCs/>
                <w:sz w:val="20"/>
                <w:szCs w:val="20"/>
              </w:rPr>
              <w:t>Conclusion:</w:t>
            </w:r>
            <w:r w:rsidRPr="009B7159">
              <w:rPr>
                <w:rFonts w:ascii="Arial" w:eastAsia="Calibri" w:hAnsi="Arial" w:cs="Arial"/>
                <w:b/>
                <w:sz w:val="20"/>
                <w:szCs w:val="20"/>
              </w:rPr>
              <w:t xml:space="preserve"> </w:t>
            </w:r>
            <w:r w:rsidR="00993C2B" w:rsidRPr="00993C2B">
              <w:rPr>
                <w:rFonts w:ascii="Arial" w:hAnsi="Arial" w:cs="Arial"/>
                <w:sz w:val="20"/>
                <w:szCs w:val="20"/>
              </w:rPr>
              <w:t>In conclusion, higher anxiety levels in third-trimester pregnant women are significantly associated with the preference for cesarean section delivery. Providing education through antenatal classes is recommended to reduce anxiety and support informed decision-making regarding delivery methods.</w:t>
            </w:r>
          </w:p>
        </w:tc>
      </w:tr>
    </w:tbl>
    <w:p w14:paraId="43046CE3" w14:textId="77777777" w:rsidR="00636EB2" w:rsidRDefault="00636EB2" w:rsidP="00441B6F">
      <w:pPr>
        <w:pStyle w:val="Body"/>
        <w:spacing w:after="0"/>
        <w:rPr>
          <w:rFonts w:ascii="Arial" w:hAnsi="Arial" w:cs="Arial"/>
          <w:i/>
        </w:rPr>
      </w:pPr>
    </w:p>
    <w:p w14:paraId="6362555F" w14:textId="00793A1E" w:rsidR="00790ADA" w:rsidRPr="00993C2B" w:rsidRDefault="00A24E7E" w:rsidP="00993C2B">
      <w:pPr>
        <w:pBdr>
          <w:top w:val="nil"/>
          <w:left w:val="nil"/>
          <w:bottom w:val="nil"/>
          <w:right w:val="nil"/>
          <w:between w:val="nil"/>
        </w:pBdr>
        <w:rPr>
          <w:rFonts w:ascii="Times New Roman" w:hAnsi="Times New Roman"/>
          <w:b/>
          <w:bCs/>
          <w:color w:val="000000"/>
          <w:sz w:val="24"/>
          <w:szCs w:val="24"/>
        </w:rPr>
      </w:pPr>
      <w:r>
        <w:rPr>
          <w:rFonts w:ascii="Arial" w:hAnsi="Arial" w:cs="Arial"/>
          <w:i/>
        </w:rPr>
        <w:t xml:space="preserve">Keywords: </w:t>
      </w:r>
      <w:r w:rsidR="009B7159">
        <w:rPr>
          <w:rFonts w:ascii="Arial" w:hAnsi="Arial" w:cs="Arial"/>
          <w:iCs/>
        </w:rPr>
        <w:t>[</w:t>
      </w:r>
      <w:r w:rsidR="00993C2B" w:rsidRPr="00993C2B">
        <w:rPr>
          <w:rFonts w:ascii="Arial" w:hAnsi="Arial" w:cs="Arial"/>
          <w:i/>
          <w:iCs/>
        </w:rPr>
        <w:t>Anxiety</w:t>
      </w:r>
      <w:r w:rsidR="00993C2B">
        <w:rPr>
          <w:rFonts w:ascii="Arial" w:hAnsi="Arial" w:cs="Arial"/>
          <w:i/>
          <w:iCs/>
        </w:rPr>
        <w:t>,</w:t>
      </w:r>
      <w:r w:rsidR="00993C2B" w:rsidRPr="00993C2B">
        <w:rPr>
          <w:rFonts w:ascii="Arial" w:hAnsi="Arial" w:cs="Arial"/>
          <w:i/>
          <w:iCs/>
        </w:rPr>
        <w:t xml:space="preserve"> Third Trimester Pregnant Women</w:t>
      </w:r>
      <w:r w:rsidR="00993C2B">
        <w:rPr>
          <w:rFonts w:ascii="Arial" w:hAnsi="Arial" w:cs="Arial"/>
          <w:i/>
          <w:iCs/>
        </w:rPr>
        <w:t>,</w:t>
      </w:r>
      <w:r w:rsidR="00993C2B" w:rsidRPr="00993C2B">
        <w:rPr>
          <w:rFonts w:ascii="Arial" w:hAnsi="Arial" w:cs="Arial"/>
          <w:i/>
          <w:iCs/>
        </w:rPr>
        <w:t xml:space="preserve"> Delivery Method Planning</w:t>
      </w:r>
      <w:r w:rsidR="009B7159">
        <w:rPr>
          <w:rFonts w:ascii="Arial" w:hAnsi="Arial" w:cs="Arial"/>
        </w:rPr>
        <w:t>]</w:t>
      </w:r>
    </w:p>
    <w:p w14:paraId="1E909481" w14:textId="77777777" w:rsidR="009E267C" w:rsidRPr="009B7159" w:rsidRDefault="009E267C" w:rsidP="00441B6F">
      <w:pPr>
        <w:pStyle w:val="Body"/>
        <w:spacing w:after="0"/>
        <w:rPr>
          <w:rFonts w:cs="Calibri"/>
          <w:sz w:val="22"/>
          <w:szCs w:val="22"/>
        </w:rPr>
      </w:pPr>
    </w:p>
    <w:p w14:paraId="3CDD87A4" w14:textId="4BC131D5" w:rsidR="00790ADA" w:rsidRPr="00FB3A86" w:rsidRDefault="00902823" w:rsidP="00146BE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C22501" w14:textId="5E5A21D9" w:rsidR="00AC180E" w:rsidRPr="00B346A0" w:rsidRDefault="00525E81" w:rsidP="00525E81">
      <w:pPr>
        <w:jc w:val="both"/>
        <w:rPr>
          <w:rFonts w:ascii="Arial" w:hAnsi="Arial" w:cs="Arial"/>
          <w:color w:val="000000"/>
        </w:rPr>
      </w:pPr>
      <w:r w:rsidRPr="00B346A0">
        <w:rPr>
          <w:rFonts w:ascii="Arial" w:hAnsi="Arial" w:cs="Arial"/>
          <w:color w:val="000000"/>
        </w:rPr>
        <w:t xml:space="preserve">      </w:t>
      </w:r>
      <w:r w:rsidR="00AC180E" w:rsidRPr="00B346A0">
        <w:rPr>
          <w:rFonts w:ascii="Arial" w:hAnsi="Arial" w:cs="Arial"/>
          <w:color w:val="000000"/>
        </w:rPr>
        <w:t>Maternal mortality remains a key indicator of a nation’s health status. In Indonesia, the maternal mortality ratio (MMR) target for 2024 is 183 per 100,000 live births according to the National Medium-Term Development Plan. However, the MMR in Indonesia is still higher compared to other ASEAN countries, with estimates remaining above 180 per 100,000 live births based on reports from 2022-2023. Data from the Maternal Perinatal Death Notification system also indicate that maternal deaths remain relatively high, reflecting suboptimal quality and equity in maternal health services.</w:t>
      </w:r>
    </w:p>
    <w:p w14:paraId="7F78A63A" w14:textId="2C377904" w:rsidR="00AC180E" w:rsidRPr="00B346A0" w:rsidRDefault="00525E81" w:rsidP="00525E81">
      <w:pPr>
        <w:jc w:val="both"/>
        <w:rPr>
          <w:rFonts w:ascii="Arial" w:hAnsi="Arial" w:cs="Arial"/>
          <w:color w:val="000000"/>
        </w:rPr>
      </w:pPr>
      <w:r w:rsidRPr="00B346A0">
        <w:rPr>
          <w:rFonts w:ascii="Arial" w:hAnsi="Arial" w:cs="Arial"/>
          <w:color w:val="000000"/>
        </w:rPr>
        <w:lastRenderedPageBreak/>
        <w:t xml:space="preserve">      </w:t>
      </w:r>
      <w:r w:rsidR="00AC180E" w:rsidRPr="00B346A0">
        <w:rPr>
          <w:rFonts w:ascii="Arial" w:hAnsi="Arial" w:cs="Arial"/>
          <w:color w:val="000000"/>
        </w:rPr>
        <w:t>One of the prominent issues related to childbirth is the increasing rate of caesarean section (SC). Globally and nationally, the use of SC has risen significantly in recent years. This trend is not only reflected in the number of procedures but also in the characteristics of delivery planning. Although vaginal delivery remains common, the preference for SC continues to increase, influenced not only by clinical indications but also by health system factors, access to care, and social dynamics. Anxiety during pregnancy is one of the contributing factors. Previous studies have shown that nearly 75% of nulliparous women experience anxiety related to childbirth, and a proportion of them prefer SC due to fear of pain, safety concerns, and lack of confidence in normal delivery.</w:t>
      </w:r>
    </w:p>
    <w:p w14:paraId="528E0C62" w14:textId="33F8E3EB" w:rsidR="00AC180E" w:rsidRPr="00B346A0" w:rsidRDefault="00525E81" w:rsidP="00525E81">
      <w:pPr>
        <w:jc w:val="both"/>
        <w:rPr>
          <w:rFonts w:ascii="Arial" w:hAnsi="Arial" w:cs="Arial"/>
          <w:color w:val="000000"/>
        </w:rPr>
      </w:pPr>
      <w:r w:rsidRPr="00B346A0">
        <w:rPr>
          <w:rFonts w:ascii="Arial" w:hAnsi="Arial" w:cs="Arial"/>
          <w:color w:val="000000"/>
        </w:rPr>
        <w:t xml:space="preserve">      </w:t>
      </w:r>
      <w:r w:rsidR="00AC180E" w:rsidRPr="00B346A0">
        <w:rPr>
          <w:rFonts w:ascii="Arial" w:hAnsi="Arial" w:cs="Arial"/>
          <w:color w:val="000000"/>
        </w:rPr>
        <w:t xml:space="preserve">Several studies in Indonesia have reported similar findings. A study by </w:t>
      </w:r>
      <w:proofErr w:type="spellStart"/>
      <w:r w:rsidR="00AC180E" w:rsidRPr="00B346A0">
        <w:rPr>
          <w:rFonts w:ascii="Arial" w:hAnsi="Arial" w:cs="Arial"/>
          <w:color w:val="000000"/>
        </w:rPr>
        <w:t>Rusmini</w:t>
      </w:r>
      <w:proofErr w:type="spellEnd"/>
      <w:r w:rsidR="00AC180E" w:rsidRPr="00B346A0">
        <w:rPr>
          <w:rFonts w:ascii="Arial" w:hAnsi="Arial" w:cs="Arial"/>
          <w:color w:val="000000"/>
        </w:rPr>
        <w:t xml:space="preserve"> (2023) found that 52.6% of pregnant women experienced anxiety, and 68.4% planned to undergo SC. Globally, the World Health Organization reported that SC rates have exceeded 21% and are projected to reach 29% by 2030. In Indonesia, the proportion increased from 17.6% to 25.9% based on national surveys. In Bali, SC rates have also exceeded WHO recommendations, with a considerable proportion occurring without strict medical indications. At the healthcare service level, particularly at </w:t>
      </w:r>
      <w:r w:rsidR="00AC180E" w:rsidRPr="00B346A0">
        <w:rPr>
          <w:rFonts w:ascii="Arial" w:eastAsia="Calibri" w:hAnsi="Arial" w:cs="Arial"/>
          <w:bCs/>
          <w:lang w:val="en-ID"/>
        </w:rPr>
        <w:t xml:space="preserve">South Denpasar IV Community Health </w:t>
      </w:r>
      <w:proofErr w:type="spellStart"/>
      <w:r w:rsidR="00AC180E" w:rsidRPr="00B346A0">
        <w:rPr>
          <w:rFonts w:ascii="Arial" w:eastAsia="Calibri" w:hAnsi="Arial" w:cs="Arial"/>
          <w:bCs/>
          <w:lang w:val="en-ID"/>
        </w:rPr>
        <w:t>Center</w:t>
      </w:r>
      <w:proofErr w:type="spellEnd"/>
      <w:r w:rsidR="00AC180E" w:rsidRPr="00B346A0">
        <w:rPr>
          <w:rFonts w:ascii="Arial" w:hAnsi="Arial" w:cs="Arial"/>
          <w:color w:val="000000"/>
        </w:rPr>
        <w:t>, in 2024 there were 187 total deliveries, of which 108 cases (57.54%) were referred cesarean section deliveries.</w:t>
      </w:r>
    </w:p>
    <w:p w14:paraId="2E7DFB9F" w14:textId="44A01F1F" w:rsidR="00AC180E" w:rsidRPr="00B346A0" w:rsidRDefault="00525E81" w:rsidP="00525E81">
      <w:pPr>
        <w:jc w:val="both"/>
        <w:rPr>
          <w:rFonts w:ascii="Arial" w:hAnsi="Arial" w:cs="Arial"/>
          <w:color w:val="000000"/>
        </w:rPr>
      </w:pPr>
      <w:r w:rsidRPr="00B346A0">
        <w:rPr>
          <w:rFonts w:ascii="Arial" w:hAnsi="Arial" w:cs="Arial"/>
          <w:color w:val="000000"/>
        </w:rPr>
        <w:t xml:space="preserve">      </w:t>
      </w:r>
      <w:r w:rsidR="00AC180E" w:rsidRPr="00B346A0">
        <w:rPr>
          <w:rFonts w:ascii="Arial" w:hAnsi="Arial" w:cs="Arial"/>
          <w:color w:val="000000"/>
        </w:rPr>
        <w:t>Although previous research has identified several factors influencing delivery method decisions, psychological aspects such as anxiety have not been explored in depth, particularly in relation to delivery planning. Some studies show a relationship between anxiety and readiness for childbirth, while others indicate that demographic factors such as age and parity are not significantly associated. This inconsistency highlights a research gap, especially in understanding how anxiety influences decision-making regarding delivery methods.</w:t>
      </w:r>
    </w:p>
    <w:p w14:paraId="322ACB71" w14:textId="1AEB2519" w:rsidR="00AC180E" w:rsidRPr="00B346A0" w:rsidRDefault="00525E81" w:rsidP="00525E81">
      <w:pPr>
        <w:jc w:val="both"/>
        <w:rPr>
          <w:rFonts w:ascii="Arial" w:hAnsi="Arial" w:cs="Arial"/>
          <w:color w:val="000000"/>
        </w:rPr>
      </w:pPr>
      <w:r w:rsidRPr="00B346A0">
        <w:rPr>
          <w:rFonts w:ascii="Arial" w:hAnsi="Arial" w:cs="Arial"/>
          <w:color w:val="000000"/>
        </w:rPr>
        <w:t xml:space="preserve">      </w:t>
      </w:r>
      <w:r w:rsidR="00AC180E" w:rsidRPr="00B346A0">
        <w:rPr>
          <w:rFonts w:ascii="Arial" w:hAnsi="Arial" w:cs="Arial"/>
          <w:color w:val="000000"/>
        </w:rPr>
        <w:t>This issue is important because unmanaged anxiety may lead to emotional and non-rational decision-making, increasing the likelihood of unnecessary SC procedures and associated risks for both mother and baby. Therefore, this study aims to determine the relationship between anxiety levels in third-trimester pregnant women and the planning of delivery methods at</w:t>
      </w:r>
      <w:r w:rsidR="00F63A0D">
        <w:rPr>
          <w:rFonts w:ascii="Arial" w:hAnsi="Arial" w:cs="Arial"/>
          <w:color w:val="000000"/>
        </w:rPr>
        <w:t xml:space="preserve"> </w:t>
      </w:r>
      <w:r w:rsidR="00AC180E" w:rsidRPr="00B346A0">
        <w:rPr>
          <w:rFonts w:ascii="Arial" w:eastAsia="Calibri" w:hAnsi="Arial" w:cs="Arial"/>
          <w:bCs/>
          <w:lang w:val="en-ID"/>
        </w:rPr>
        <w:t>Denpasar</w:t>
      </w:r>
      <w:r w:rsidR="00F63A0D">
        <w:rPr>
          <w:rFonts w:ascii="Arial" w:eastAsia="Calibri" w:hAnsi="Arial" w:cs="Arial"/>
          <w:bCs/>
          <w:lang w:val="en-ID"/>
        </w:rPr>
        <w:t>, Bali</w:t>
      </w:r>
      <w:r w:rsidR="00AC180E" w:rsidRPr="00B346A0">
        <w:rPr>
          <w:rFonts w:ascii="Arial" w:hAnsi="Arial" w:cs="Arial"/>
          <w:color w:val="000000"/>
        </w:rPr>
        <w:t>.</w:t>
      </w:r>
    </w:p>
    <w:p w14:paraId="1F68132E" w14:textId="6BE09BE0" w:rsidR="009B7159" w:rsidRPr="009B7159" w:rsidRDefault="00AC180E" w:rsidP="00AC180E">
      <w:pPr>
        <w:ind w:firstLine="450"/>
        <w:jc w:val="both"/>
        <w:rPr>
          <w:rFonts w:ascii="Arial" w:hAnsi="Arial" w:cs="Arial"/>
        </w:rPr>
      </w:pPr>
      <w:r w:rsidRPr="00B20A6C">
        <w:rPr>
          <w:rFonts w:ascii="Times New Roman" w:hAnsi="Times New Roman"/>
          <w:color w:val="000000"/>
        </w:rPr>
        <w:t xml:space="preserve"> </w:t>
      </w:r>
    </w:p>
    <w:p w14:paraId="63DDBBCB" w14:textId="77777777" w:rsidR="00790ADA" w:rsidRPr="00FB3A86" w:rsidRDefault="00790ADA" w:rsidP="00146BE3">
      <w:pPr>
        <w:pStyle w:val="Body"/>
        <w:spacing w:after="0"/>
        <w:rPr>
          <w:rFonts w:ascii="Arial" w:hAnsi="Arial" w:cs="Arial"/>
        </w:rPr>
      </w:pPr>
    </w:p>
    <w:p w14:paraId="4C7A3A21" w14:textId="2E59BED2" w:rsidR="007F7B32" w:rsidRDefault="00902823" w:rsidP="00146BE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6110ED" w14:textId="77777777" w:rsidR="00EC17D3" w:rsidRPr="00EC17D3" w:rsidRDefault="00EC17D3" w:rsidP="00146BE3">
      <w:pPr>
        <w:pStyle w:val="AbstHead"/>
        <w:spacing w:after="0"/>
        <w:jc w:val="both"/>
        <w:rPr>
          <w:rFonts w:ascii="Arial" w:hAnsi="Arial" w:cs="Arial"/>
          <w:bCs/>
        </w:rPr>
      </w:pPr>
      <w:r w:rsidRPr="00EC17D3">
        <w:rPr>
          <w:rFonts w:ascii="Arial" w:hAnsi="Arial" w:cs="Arial"/>
          <w:bCs/>
        </w:rPr>
        <w:t>2.1 Participants and Survey Procedures</w:t>
      </w:r>
    </w:p>
    <w:p w14:paraId="1DCE800E" w14:textId="68B8A8C2" w:rsidR="00EC17D3" w:rsidRPr="00AC180E" w:rsidRDefault="00525E81" w:rsidP="00525E81">
      <w:pPr>
        <w:jc w:val="both"/>
        <w:rPr>
          <w:rFonts w:ascii="Arial" w:hAnsi="Arial" w:cs="Arial"/>
          <w:color w:val="000000"/>
        </w:rPr>
      </w:pPr>
      <w:r>
        <w:rPr>
          <w:rFonts w:ascii="Arial" w:hAnsi="Arial" w:cs="Arial"/>
        </w:rPr>
        <w:t xml:space="preserve">      </w:t>
      </w:r>
      <w:r w:rsidR="00EC17D3" w:rsidRPr="00AC180E">
        <w:rPr>
          <w:rFonts w:ascii="Arial" w:hAnsi="Arial" w:cs="Arial"/>
        </w:rPr>
        <w:t>This</w:t>
      </w:r>
      <w:r>
        <w:rPr>
          <w:rFonts w:ascii="Arial" w:hAnsi="Arial" w:cs="Arial"/>
        </w:rPr>
        <w:t xml:space="preserve"> </w:t>
      </w:r>
      <w:r w:rsidR="00AC180E" w:rsidRPr="00AC180E">
        <w:rPr>
          <w:rFonts w:ascii="Arial" w:hAnsi="Arial" w:cs="Arial"/>
          <w:color w:val="000000"/>
        </w:rPr>
        <w:t>study used a quantitative approach with a correlational analytic design and a cross-sectional approach to determine the relationship between anxiety levels in third-trimester pregnant women and delivery method planning. The study was conducted at</w:t>
      </w:r>
      <w:r w:rsidR="00AC180E">
        <w:rPr>
          <w:rFonts w:ascii="Arial" w:hAnsi="Arial" w:cs="Arial"/>
          <w:color w:val="000000"/>
        </w:rPr>
        <w:t xml:space="preserve"> </w:t>
      </w:r>
      <w:r w:rsidR="00AC180E" w:rsidRPr="00B04CA8">
        <w:rPr>
          <w:rFonts w:ascii="Arial" w:eastAsia="Calibri" w:hAnsi="Arial" w:cs="Arial"/>
          <w:bCs/>
          <w:lang w:val="en-ID"/>
        </w:rPr>
        <w:t xml:space="preserve">South Denpasar IV Community Health </w:t>
      </w:r>
      <w:proofErr w:type="spellStart"/>
      <w:r w:rsidR="00AC180E" w:rsidRPr="00B04CA8">
        <w:rPr>
          <w:rFonts w:ascii="Arial" w:eastAsia="Calibri" w:hAnsi="Arial" w:cs="Arial"/>
          <w:bCs/>
          <w:lang w:val="en-ID"/>
        </w:rPr>
        <w:t>Center</w:t>
      </w:r>
      <w:proofErr w:type="spellEnd"/>
      <w:r w:rsidR="00AC180E" w:rsidRPr="00AC180E">
        <w:rPr>
          <w:rFonts w:ascii="Arial" w:hAnsi="Arial" w:cs="Arial"/>
          <w:color w:val="000000"/>
        </w:rPr>
        <w:t xml:space="preserve">, Bali, Indonesia, from March </w:t>
      </w:r>
      <w:r w:rsidR="00AC180E">
        <w:rPr>
          <w:rFonts w:ascii="Arial" w:hAnsi="Arial" w:cs="Arial"/>
          <w:color w:val="000000"/>
        </w:rPr>
        <w:t xml:space="preserve">6 </w:t>
      </w:r>
      <w:r w:rsidR="00AC180E" w:rsidRPr="00AC180E">
        <w:rPr>
          <w:rFonts w:ascii="Arial" w:hAnsi="Arial" w:cs="Arial"/>
          <w:color w:val="000000"/>
        </w:rPr>
        <w:t>to April</w:t>
      </w:r>
      <w:r w:rsidR="00AC180E">
        <w:rPr>
          <w:rFonts w:ascii="Arial" w:hAnsi="Arial" w:cs="Arial"/>
          <w:color w:val="000000"/>
        </w:rPr>
        <w:t xml:space="preserve"> 10,</w:t>
      </w:r>
      <w:r w:rsidR="00AC180E" w:rsidRPr="00AC180E">
        <w:rPr>
          <w:rFonts w:ascii="Arial" w:hAnsi="Arial" w:cs="Arial"/>
          <w:color w:val="000000"/>
        </w:rPr>
        <w:t xml:space="preserve"> 2026. The population consisted of all third-trimester pregnant women with a gestational age of 27-40 weeks who attended antenatal care services at the health center. This study received ethical approval from the Research Ethics Committee of </w:t>
      </w:r>
      <w:proofErr w:type="spellStart"/>
      <w:r w:rsidR="00EA1CC7">
        <w:rPr>
          <w:rFonts w:ascii="Arial" w:hAnsi="Arial" w:cs="Arial"/>
          <w:color w:val="000000"/>
        </w:rPr>
        <w:t>Poltekkes</w:t>
      </w:r>
      <w:proofErr w:type="spellEnd"/>
      <w:r w:rsidR="00EA1CC7">
        <w:rPr>
          <w:rFonts w:ascii="Arial" w:hAnsi="Arial" w:cs="Arial"/>
          <w:color w:val="000000"/>
        </w:rPr>
        <w:t xml:space="preserve"> </w:t>
      </w:r>
      <w:proofErr w:type="spellStart"/>
      <w:r w:rsidR="00EA1CC7">
        <w:rPr>
          <w:rFonts w:ascii="Arial" w:hAnsi="Arial" w:cs="Arial"/>
          <w:color w:val="000000"/>
        </w:rPr>
        <w:t>Kemenkes</w:t>
      </w:r>
      <w:proofErr w:type="spellEnd"/>
      <w:r w:rsidR="00EA1CC7">
        <w:rPr>
          <w:rFonts w:ascii="Arial" w:hAnsi="Arial" w:cs="Arial"/>
          <w:color w:val="000000"/>
        </w:rPr>
        <w:t xml:space="preserve"> Denpasar</w:t>
      </w:r>
      <w:r w:rsidR="00AC180E">
        <w:rPr>
          <w:rFonts w:ascii="Arial" w:hAnsi="Arial" w:cs="Arial"/>
          <w:color w:val="000000"/>
        </w:rPr>
        <w:t xml:space="preserve"> </w:t>
      </w:r>
      <w:r w:rsidR="00AC180E" w:rsidRPr="00AC180E">
        <w:rPr>
          <w:rFonts w:ascii="Arial" w:hAnsi="Arial" w:cs="Arial"/>
          <w:color w:val="000000"/>
        </w:rPr>
        <w:t xml:space="preserve">with approval number </w:t>
      </w:r>
      <w:r w:rsidR="006E55CE">
        <w:rPr>
          <w:rFonts w:ascii="Arial" w:hAnsi="Arial" w:cs="Arial"/>
          <w:color w:val="000000"/>
        </w:rPr>
        <w:t>DP.04.02/F.XXIV.26/128/2026</w:t>
      </w:r>
      <w:r w:rsidR="00AC180E" w:rsidRPr="00AC180E">
        <w:rPr>
          <w:rFonts w:ascii="Arial" w:hAnsi="Arial" w:cs="Arial"/>
          <w:color w:val="000000"/>
        </w:rPr>
        <w:t>.</w:t>
      </w:r>
    </w:p>
    <w:p w14:paraId="449F79C8" w14:textId="77777777" w:rsidR="00EC17D3" w:rsidRPr="00EC17D3" w:rsidRDefault="00EC17D3" w:rsidP="00146BE3">
      <w:pPr>
        <w:pStyle w:val="AbstHead"/>
        <w:spacing w:after="0"/>
        <w:jc w:val="both"/>
        <w:rPr>
          <w:rFonts w:ascii="Arial" w:hAnsi="Arial" w:cs="Arial"/>
          <w:bCs/>
        </w:rPr>
      </w:pPr>
      <w:r w:rsidRPr="00EC17D3">
        <w:rPr>
          <w:rFonts w:ascii="Arial" w:hAnsi="Arial" w:cs="Arial"/>
          <w:bCs/>
        </w:rPr>
        <w:t>2.2 Questionnaire</w:t>
      </w:r>
    </w:p>
    <w:p w14:paraId="6D7F5711" w14:textId="409127FC" w:rsidR="00EC17D3" w:rsidRPr="00525E81" w:rsidRDefault="00525E81" w:rsidP="00525E81">
      <w:pPr>
        <w:jc w:val="both"/>
        <w:rPr>
          <w:rFonts w:ascii="Arial" w:hAnsi="Arial" w:cs="Arial"/>
          <w:color w:val="000000"/>
        </w:rPr>
      </w:pPr>
      <w:r>
        <w:rPr>
          <w:rFonts w:ascii="Arial" w:hAnsi="Arial" w:cs="Arial"/>
          <w:bCs/>
          <w:szCs w:val="18"/>
        </w:rPr>
        <w:t xml:space="preserve">      </w:t>
      </w:r>
      <w:r w:rsidR="00EC17D3" w:rsidRPr="00525E81">
        <w:rPr>
          <w:rFonts w:ascii="Arial" w:hAnsi="Arial" w:cs="Arial"/>
          <w:bCs/>
          <w:szCs w:val="18"/>
        </w:rPr>
        <w:t xml:space="preserve">The </w:t>
      </w:r>
      <w:r w:rsidRPr="00525E81">
        <w:rPr>
          <w:rFonts w:ascii="Arial" w:hAnsi="Arial" w:cs="Arial"/>
          <w:color w:val="000000"/>
        </w:rPr>
        <w:t>Data were collected using a structured questionnaire consisting of the Pregnancy-Related Anxiety Questionnaire Revised-2 (PRAQ-R2) to measure maternal anxiety and additional questions related to delivery method planning. The PRAQ-R2 consisted of 10 items covering fear of childbirth, concern about fetal condition, and concern about physical changes, with responses measured using a 5-point Likert scale ranging from 1 (never) to 5 (very often). Total scores were categorized into “not anxious” (&lt;23) and “anxious” (≥23). The PRAQ-R2 has been previously tested for validity and reliability, with Cronbach’s alpha values ranging from 0.81 to 0.94, indicating good reliability (Michalik, 2021).</w:t>
      </w:r>
    </w:p>
    <w:p w14:paraId="6FE6CEC7" w14:textId="77777777" w:rsidR="00EC17D3" w:rsidRPr="00EC17D3" w:rsidRDefault="00EC17D3" w:rsidP="00146BE3">
      <w:pPr>
        <w:pStyle w:val="AbstHead"/>
        <w:spacing w:after="0"/>
        <w:jc w:val="both"/>
        <w:rPr>
          <w:rFonts w:ascii="Arial" w:hAnsi="Arial" w:cs="Arial"/>
          <w:bCs/>
        </w:rPr>
      </w:pPr>
      <w:r w:rsidRPr="00EC17D3">
        <w:rPr>
          <w:rFonts w:ascii="Arial" w:hAnsi="Arial" w:cs="Arial"/>
          <w:bCs/>
        </w:rPr>
        <w:t>2.3 Statistical Analysis</w:t>
      </w:r>
    </w:p>
    <w:p w14:paraId="0497AC3F" w14:textId="4710A8C4" w:rsidR="00EC17D3" w:rsidRPr="00EC17D3" w:rsidRDefault="00525E81" w:rsidP="00525E81">
      <w:pPr>
        <w:pStyle w:val="AbstHead"/>
        <w:spacing w:after="0"/>
        <w:jc w:val="both"/>
        <w:rPr>
          <w:rFonts w:ascii="Arial" w:hAnsi="Arial" w:cs="Arial"/>
          <w:b w:val="0"/>
          <w:bCs/>
          <w:sz w:val="20"/>
          <w:szCs w:val="18"/>
        </w:rPr>
      </w:pPr>
      <w:r>
        <w:rPr>
          <w:rFonts w:ascii="Arial" w:hAnsi="Arial" w:cs="Arial"/>
          <w:b w:val="0"/>
          <w:bCs/>
          <w:caps w:val="0"/>
          <w:sz w:val="20"/>
          <w:szCs w:val="18"/>
        </w:rPr>
        <w:t xml:space="preserve">      </w:t>
      </w:r>
      <w:r w:rsidRPr="00525E81">
        <w:rPr>
          <w:rFonts w:ascii="Arial" w:hAnsi="Arial" w:cs="Arial"/>
          <w:b w:val="0"/>
          <w:bCs/>
          <w:caps w:val="0"/>
          <w:sz w:val="20"/>
          <w:szCs w:val="18"/>
        </w:rPr>
        <w:t xml:space="preserve">The data were processed and analyzed using SPSS. Descriptive statistics were used to describe maternal characteristics, anxiety levels, and delivery method planning. Bivariate </w:t>
      </w:r>
      <w:r w:rsidRPr="00525E81">
        <w:rPr>
          <w:rFonts w:ascii="Arial" w:hAnsi="Arial" w:cs="Arial"/>
          <w:b w:val="0"/>
          <w:bCs/>
          <w:caps w:val="0"/>
          <w:sz w:val="20"/>
          <w:szCs w:val="18"/>
        </w:rPr>
        <w:lastRenderedPageBreak/>
        <w:t>analysis was performed using the Chi-Square test to determine the relationship between anxiety levels in third-trimester pregnant women and the planning of the delivery method.</w:t>
      </w:r>
    </w:p>
    <w:p w14:paraId="4F5CD68A" w14:textId="77777777" w:rsidR="00EC17D3" w:rsidRDefault="00EC17D3" w:rsidP="00146BE3">
      <w:pPr>
        <w:pStyle w:val="AbstHead"/>
        <w:spacing w:after="0"/>
        <w:jc w:val="both"/>
        <w:rPr>
          <w:rFonts w:ascii="Arial" w:hAnsi="Arial" w:cs="Arial"/>
        </w:rPr>
      </w:pPr>
    </w:p>
    <w:p w14:paraId="7092CA44" w14:textId="77777777" w:rsidR="00902823" w:rsidRDefault="00000F8F" w:rsidP="00146BE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7812F6" w14:textId="7218657B" w:rsidR="00DC5C0A" w:rsidRPr="009D395B" w:rsidRDefault="00DC5C0A" w:rsidP="009D395B">
      <w:pPr>
        <w:ind w:firstLine="720"/>
        <w:jc w:val="both"/>
        <w:rPr>
          <w:rFonts w:ascii="Arial" w:hAnsi="Arial" w:cs="Arial"/>
          <w:color w:val="000000"/>
          <w:lang w:val="en-ID"/>
        </w:rPr>
      </w:pPr>
      <w:r w:rsidRPr="00B346A0">
        <w:rPr>
          <w:rFonts w:ascii="Arial" w:hAnsi="Arial" w:cs="Arial"/>
          <w:lang w:bidi="th-TH"/>
        </w:rPr>
        <w:t>The results of the study showed that most respondents were 20-35 years old (</w:t>
      </w:r>
      <w:r w:rsidR="00B346A0" w:rsidRPr="00B346A0">
        <w:rPr>
          <w:rFonts w:ascii="Arial" w:hAnsi="Arial" w:cs="Arial"/>
          <w:lang w:bidi="th-TH"/>
        </w:rPr>
        <w:t>94,1%</w:t>
      </w:r>
      <w:r w:rsidRPr="00B346A0">
        <w:rPr>
          <w:rFonts w:ascii="Arial" w:hAnsi="Arial" w:cs="Arial"/>
          <w:lang w:bidi="th-TH"/>
        </w:rPr>
        <w:t xml:space="preserve">), </w:t>
      </w:r>
      <w:r w:rsidR="00B346A0" w:rsidRPr="00B346A0">
        <w:rPr>
          <w:rFonts w:ascii="Arial" w:hAnsi="Arial" w:cs="Arial"/>
          <w:color w:val="000000"/>
          <w:lang w:val="en-ID"/>
        </w:rPr>
        <w:t xml:space="preserve">In terms of education level, most respondents had attained higher education, accounting for 29 individuals (56.9%). It was found that 15 respondents (29.4%) were employed as civil servants. Based on parity, the majority of respondents were primiparous, with 31 individuals (60.8%). Regarding the history of pregnancy complications, most respondents had no history of pregnancy complications, </w:t>
      </w:r>
      <w:proofErr w:type="spellStart"/>
      <w:r w:rsidR="00B346A0" w:rsidRPr="00B346A0">
        <w:rPr>
          <w:rFonts w:ascii="Arial" w:hAnsi="Arial" w:cs="Arial"/>
          <w:color w:val="000000"/>
          <w:lang w:val="en-ID"/>
        </w:rPr>
        <w:t>totaling</w:t>
      </w:r>
      <w:proofErr w:type="spellEnd"/>
      <w:r w:rsidR="00B346A0" w:rsidRPr="00B346A0">
        <w:rPr>
          <w:rFonts w:ascii="Arial" w:hAnsi="Arial" w:cs="Arial"/>
          <w:color w:val="000000"/>
          <w:lang w:val="en-ID"/>
        </w:rPr>
        <w:t xml:space="preserve"> 48 individuals (94.1%).</w:t>
      </w:r>
      <w:r w:rsidR="009D395B">
        <w:rPr>
          <w:rFonts w:ascii="Arial" w:hAnsi="Arial" w:cs="Arial"/>
          <w:color w:val="000000"/>
          <w:lang w:val="en-ID"/>
        </w:rPr>
        <w:t xml:space="preserve"> </w:t>
      </w:r>
      <w:r w:rsidR="009D395B" w:rsidRPr="009D395B">
        <w:rPr>
          <w:rFonts w:ascii="Arial" w:hAnsi="Arial" w:cs="Arial"/>
          <w:color w:val="000000"/>
          <w:lang w:val="en-ID"/>
        </w:rPr>
        <w:t xml:space="preserve">The anxiety levels of third-trimester pregnant women were mostly in the anxious category (68.6%). Regarding delivery planning, the majority intended to deliver by </w:t>
      </w:r>
      <w:proofErr w:type="spellStart"/>
      <w:r w:rsidR="009D395B" w:rsidRPr="009D395B">
        <w:rPr>
          <w:rFonts w:ascii="Arial" w:hAnsi="Arial" w:cs="Arial"/>
          <w:color w:val="000000"/>
          <w:lang w:val="en-ID"/>
        </w:rPr>
        <w:t>cesarean</w:t>
      </w:r>
      <w:proofErr w:type="spellEnd"/>
      <w:r w:rsidR="009D395B" w:rsidRPr="009D395B">
        <w:rPr>
          <w:rFonts w:ascii="Arial" w:hAnsi="Arial" w:cs="Arial"/>
          <w:color w:val="000000"/>
          <w:lang w:val="en-ID"/>
        </w:rPr>
        <w:t xml:space="preserve"> section (</w:t>
      </w:r>
      <w:r w:rsidR="009D395B">
        <w:rPr>
          <w:rFonts w:ascii="Arial" w:hAnsi="Arial" w:cs="Arial"/>
          <w:color w:val="000000"/>
          <w:lang w:val="en-ID"/>
        </w:rPr>
        <w:t>56,9%</w:t>
      </w:r>
      <w:r w:rsidR="009D395B" w:rsidRPr="009D395B">
        <w:rPr>
          <w:rFonts w:ascii="Arial" w:hAnsi="Arial" w:cs="Arial"/>
          <w:color w:val="000000"/>
          <w:lang w:val="en-ID"/>
        </w:rPr>
        <w:t>).</w:t>
      </w:r>
    </w:p>
    <w:p w14:paraId="4B7C5F1A" w14:textId="77777777" w:rsidR="00DC5C0A" w:rsidRPr="00902FA1" w:rsidRDefault="00DC5C0A" w:rsidP="00146BE3">
      <w:pPr>
        <w:jc w:val="center"/>
        <w:rPr>
          <w:rFonts w:ascii="Times New Roman" w:hAnsi="Times New Roman"/>
          <w:lang w:bidi="th-TH"/>
        </w:rPr>
      </w:pPr>
    </w:p>
    <w:p w14:paraId="7D594C52" w14:textId="77777777" w:rsidR="00DC5C0A" w:rsidRPr="00A479E8" w:rsidRDefault="00DC5C0A" w:rsidP="00146BE3">
      <w:pPr>
        <w:jc w:val="center"/>
        <w:rPr>
          <w:rFonts w:ascii="Arial" w:hAnsi="Arial" w:cs="Arial"/>
        </w:rPr>
      </w:pPr>
      <w:r w:rsidRPr="00A479E8">
        <w:rPr>
          <w:rFonts w:ascii="Arial" w:hAnsi="Arial" w:cs="Arial"/>
        </w:rPr>
        <w:t>Table 1. Distribution of Respondent Characteristics</w:t>
      </w:r>
    </w:p>
    <w:tbl>
      <w:tblPr>
        <w:tblW w:w="79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78"/>
        <w:gridCol w:w="1452"/>
        <w:gridCol w:w="2790"/>
      </w:tblGrid>
      <w:tr w:rsidR="00DC5C0A" w:rsidRPr="00A479E8" w14:paraId="782F6612" w14:textId="77777777" w:rsidTr="00B84651">
        <w:trPr>
          <w:trHeight w:val="57"/>
          <w:tblHeader/>
          <w:jc w:val="center"/>
        </w:trPr>
        <w:tc>
          <w:tcPr>
            <w:tcW w:w="3678" w:type="dxa"/>
            <w:hideMark/>
          </w:tcPr>
          <w:p w14:paraId="65D1EADC" w14:textId="19E7493C" w:rsidR="00DC5C0A" w:rsidRPr="00A479E8" w:rsidRDefault="00B346A0" w:rsidP="00146BE3">
            <w:pPr>
              <w:widowControl w:val="0"/>
              <w:autoSpaceDE w:val="0"/>
              <w:autoSpaceDN w:val="0"/>
              <w:rPr>
                <w:rFonts w:ascii="Arial" w:hAnsi="Arial" w:cs="Arial"/>
                <w:b/>
              </w:rPr>
            </w:pPr>
            <w:r>
              <w:rPr>
                <w:rFonts w:ascii="Arial" w:hAnsi="Arial" w:cs="Arial"/>
                <w:b/>
              </w:rPr>
              <w:t>Variable</w:t>
            </w:r>
            <w:r w:rsidR="00DC5C0A" w:rsidRPr="00A479E8">
              <w:rPr>
                <w:rFonts w:ascii="Arial" w:hAnsi="Arial" w:cs="Arial"/>
                <w:b/>
              </w:rPr>
              <w:t xml:space="preserve"> </w:t>
            </w:r>
          </w:p>
        </w:tc>
        <w:tc>
          <w:tcPr>
            <w:tcW w:w="1452" w:type="dxa"/>
            <w:hideMark/>
          </w:tcPr>
          <w:p w14:paraId="412BEA8A" w14:textId="77777777" w:rsidR="00DC5C0A" w:rsidRPr="00A479E8" w:rsidRDefault="00DC5C0A" w:rsidP="00146BE3">
            <w:pPr>
              <w:widowControl w:val="0"/>
              <w:autoSpaceDE w:val="0"/>
              <w:autoSpaceDN w:val="0"/>
              <w:jc w:val="right"/>
              <w:rPr>
                <w:rFonts w:ascii="Arial" w:hAnsi="Arial" w:cs="Arial"/>
                <w:b/>
              </w:rPr>
            </w:pPr>
            <w:r w:rsidRPr="00A479E8">
              <w:rPr>
                <w:rFonts w:ascii="Arial" w:hAnsi="Arial" w:cs="Arial"/>
                <w:b/>
              </w:rPr>
              <w:t>Frequency</w:t>
            </w:r>
          </w:p>
          <w:p w14:paraId="4CD18A32" w14:textId="77777777" w:rsidR="00DC5C0A" w:rsidRPr="00A479E8" w:rsidRDefault="00DC5C0A" w:rsidP="00146BE3">
            <w:pPr>
              <w:widowControl w:val="0"/>
              <w:autoSpaceDE w:val="0"/>
              <w:autoSpaceDN w:val="0"/>
              <w:jc w:val="right"/>
              <w:rPr>
                <w:rFonts w:ascii="Arial" w:hAnsi="Arial" w:cs="Arial"/>
                <w:b/>
              </w:rPr>
            </w:pPr>
            <w:r w:rsidRPr="00A479E8">
              <w:rPr>
                <w:rFonts w:ascii="Arial" w:hAnsi="Arial" w:cs="Arial"/>
                <w:b/>
              </w:rPr>
              <w:t>(f)</w:t>
            </w:r>
          </w:p>
        </w:tc>
        <w:tc>
          <w:tcPr>
            <w:tcW w:w="2790" w:type="dxa"/>
            <w:hideMark/>
          </w:tcPr>
          <w:p w14:paraId="1DAF86BE" w14:textId="77777777" w:rsidR="00DC5C0A" w:rsidRPr="00A479E8" w:rsidRDefault="00DC5C0A" w:rsidP="00146BE3">
            <w:pPr>
              <w:widowControl w:val="0"/>
              <w:autoSpaceDE w:val="0"/>
              <w:autoSpaceDN w:val="0"/>
              <w:jc w:val="right"/>
              <w:rPr>
                <w:rFonts w:ascii="Arial" w:hAnsi="Arial" w:cs="Arial"/>
                <w:b/>
                <w:lang w:val="id-ID"/>
              </w:rPr>
            </w:pPr>
            <w:r w:rsidRPr="00A479E8">
              <w:rPr>
                <w:rFonts w:ascii="Arial" w:hAnsi="Arial" w:cs="Arial"/>
                <w:b/>
              </w:rPr>
              <w:t>P</w:t>
            </w:r>
            <w:r w:rsidRPr="00A479E8">
              <w:rPr>
                <w:rFonts w:ascii="Arial" w:hAnsi="Arial" w:cs="Arial"/>
                <w:b/>
                <w:lang w:val="id-ID"/>
              </w:rPr>
              <w:t>e</w:t>
            </w:r>
            <w:proofErr w:type="spellStart"/>
            <w:r w:rsidRPr="00A479E8">
              <w:rPr>
                <w:rFonts w:ascii="Arial" w:hAnsi="Arial" w:cs="Arial"/>
                <w:b/>
              </w:rPr>
              <w:t>rsentage</w:t>
            </w:r>
            <w:proofErr w:type="spellEnd"/>
          </w:p>
          <w:p w14:paraId="71D0F40C" w14:textId="77777777" w:rsidR="00DC5C0A" w:rsidRPr="00A479E8" w:rsidRDefault="00DC5C0A" w:rsidP="00146BE3">
            <w:pPr>
              <w:widowControl w:val="0"/>
              <w:autoSpaceDE w:val="0"/>
              <w:autoSpaceDN w:val="0"/>
              <w:jc w:val="right"/>
              <w:rPr>
                <w:rFonts w:ascii="Arial" w:hAnsi="Arial" w:cs="Arial"/>
                <w:b/>
              </w:rPr>
            </w:pPr>
            <w:r w:rsidRPr="00A479E8">
              <w:rPr>
                <w:rFonts w:ascii="Arial" w:hAnsi="Arial" w:cs="Arial"/>
                <w:b/>
              </w:rPr>
              <w:t>(%)</w:t>
            </w:r>
          </w:p>
        </w:tc>
      </w:tr>
      <w:tr w:rsidR="00DC5C0A" w:rsidRPr="00A479E8" w14:paraId="00F616B3" w14:textId="77777777" w:rsidTr="00B84651">
        <w:trPr>
          <w:trHeight w:val="170"/>
          <w:jc w:val="center"/>
        </w:trPr>
        <w:tc>
          <w:tcPr>
            <w:tcW w:w="3678" w:type="dxa"/>
            <w:tcBorders>
              <w:bottom w:val="single" w:sz="4" w:space="0" w:color="auto"/>
            </w:tcBorders>
          </w:tcPr>
          <w:p w14:paraId="4D6BA82A" w14:textId="1F584453" w:rsidR="00DC5C0A" w:rsidRPr="00A479E8" w:rsidRDefault="00B84651" w:rsidP="00146BE3">
            <w:pPr>
              <w:widowControl w:val="0"/>
              <w:autoSpaceDE w:val="0"/>
              <w:autoSpaceDN w:val="0"/>
              <w:rPr>
                <w:rFonts w:ascii="Arial" w:hAnsi="Arial" w:cs="Arial"/>
                <w:b/>
                <w:bCs/>
                <w:lang w:val="id-ID"/>
              </w:rPr>
            </w:pPr>
            <w:r>
              <w:rPr>
                <w:rFonts w:ascii="Arial" w:hAnsi="Arial" w:cs="Arial"/>
                <w:b/>
                <w:bCs/>
                <w:lang w:val="id-ID"/>
              </w:rPr>
              <w:t>Age</w:t>
            </w:r>
          </w:p>
        </w:tc>
        <w:tc>
          <w:tcPr>
            <w:tcW w:w="1452" w:type="dxa"/>
            <w:tcBorders>
              <w:bottom w:val="single" w:sz="4" w:space="0" w:color="auto"/>
            </w:tcBorders>
            <w:vAlign w:val="center"/>
          </w:tcPr>
          <w:p w14:paraId="361F3531" w14:textId="77777777" w:rsidR="00DC5C0A" w:rsidRPr="00A479E8" w:rsidRDefault="00DC5C0A" w:rsidP="00146BE3">
            <w:pPr>
              <w:widowControl w:val="0"/>
              <w:autoSpaceDE w:val="0"/>
              <w:autoSpaceDN w:val="0"/>
              <w:jc w:val="center"/>
              <w:rPr>
                <w:rFonts w:ascii="Arial" w:hAnsi="Arial" w:cs="Arial"/>
              </w:rPr>
            </w:pPr>
          </w:p>
        </w:tc>
        <w:tc>
          <w:tcPr>
            <w:tcW w:w="2790" w:type="dxa"/>
            <w:tcBorders>
              <w:bottom w:val="single" w:sz="4" w:space="0" w:color="auto"/>
            </w:tcBorders>
            <w:vAlign w:val="center"/>
          </w:tcPr>
          <w:p w14:paraId="66485BC9" w14:textId="77777777" w:rsidR="00DC5C0A" w:rsidRPr="00A479E8" w:rsidRDefault="00DC5C0A" w:rsidP="00146BE3">
            <w:pPr>
              <w:widowControl w:val="0"/>
              <w:autoSpaceDE w:val="0"/>
              <w:autoSpaceDN w:val="0"/>
              <w:jc w:val="center"/>
              <w:rPr>
                <w:rFonts w:ascii="Arial" w:hAnsi="Arial" w:cs="Arial"/>
              </w:rPr>
            </w:pPr>
          </w:p>
        </w:tc>
      </w:tr>
      <w:tr w:rsidR="00DC5C0A" w:rsidRPr="00A479E8" w14:paraId="11FE5C53" w14:textId="77777777" w:rsidTr="00B84651">
        <w:trPr>
          <w:trHeight w:val="170"/>
          <w:jc w:val="center"/>
        </w:trPr>
        <w:tc>
          <w:tcPr>
            <w:tcW w:w="3678" w:type="dxa"/>
            <w:tcBorders>
              <w:bottom w:val="nil"/>
            </w:tcBorders>
          </w:tcPr>
          <w:p w14:paraId="7BD17AFC" w14:textId="556046C5" w:rsidR="00DC5C0A" w:rsidRPr="00A479E8" w:rsidRDefault="00DC5C0A" w:rsidP="00146BE3">
            <w:pPr>
              <w:widowControl w:val="0"/>
              <w:autoSpaceDE w:val="0"/>
              <w:autoSpaceDN w:val="0"/>
              <w:rPr>
                <w:rFonts w:ascii="Arial" w:hAnsi="Arial" w:cs="Arial"/>
              </w:rPr>
            </w:pPr>
            <w:r w:rsidRPr="00A479E8">
              <w:rPr>
                <w:rFonts w:ascii="Arial" w:hAnsi="Arial" w:cs="Arial"/>
                <w:lang w:val="id-ID"/>
              </w:rPr>
              <w:t xml:space="preserve">&lt;20 </w:t>
            </w:r>
            <w:r w:rsidRPr="00A479E8">
              <w:rPr>
                <w:rFonts w:ascii="Arial" w:hAnsi="Arial" w:cs="Arial"/>
              </w:rPr>
              <w:t>Years</w:t>
            </w:r>
          </w:p>
        </w:tc>
        <w:tc>
          <w:tcPr>
            <w:tcW w:w="1452" w:type="dxa"/>
            <w:tcBorders>
              <w:bottom w:val="nil"/>
            </w:tcBorders>
            <w:vAlign w:val="center"/>
          </w:tcPr>
          <w:p w14:paraId="2E680AF6" w14:textId="19BD6202"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w:t>
            </w:r>
          </w:p>
        </w:tc>
        <w:tc>
          <w:tcPr>
            <w:tcW w:w="2790" w:type="dxa"/>
            <w:tcBorders>
              <w:bottom w:val="nil"/>
            </w:tcBorders>
            <w:vAlign w:val="center"/>
          </w:tcPr>
          <w:p w14:paraId="687956A8" w14:textId="2309958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2,0</w:t>
            </w:r>
          </w:p>
        </w:tc>
      </w:tr>
      <w:tr w:rsidR="00DC5C0A" w:rsidRPr="00A479E8" w14:paraId="37B711A2" w14:textId="77777777" w:rsidTr="00B84651">
        <w:trPr>
          <w:trHeight w:val="170"/>
          <w:jc w:val="center"/>
        </w:trPr>
        <w:tc>
          <w:tcPr>
            <w:tcW w:w="3678" w:type="dxa"/>
            <w:tcBorders>
              <w:top w:val="nil"/>
            </w:tcBorders>
          </w:tcPr>
          <w:p w14:paraId="6628A834"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 xml:space="preserve">20-35 </w:t>
            </w:r>
            <w:r w:rsidRPr="00A479E8">
              <w:rPr>
                <w:rFonts w:ascii="Arial" w:hAnsi="Arial" w:cs="Arial"/>
              </w:rPr>
              <w:t>Years</w:t>
            </w:r>
          </w:p>
          <w:p w14:paraId="40C9BABE"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 xml:space="preserve">&gt;35 </w:t>
            </w:r>
            <w:r w:rsidRPr="00A479E8">
              <w:rPr>
                <w:rFonts w:ascii="Arial" w:hAnsi="Arial" w:cs="Arial"/>
              </w:rPr>
              <w:t>Years</w:t>
            </w:r>
          </w:p>
        </w:tc>
        <w:tc>
          <w:tcPr>
            <w:tcW w:w="1452" w:type="dxa"/>
            <w:tcBorders>
              <w:top w:val="nil"/>
            </w:tcBorders>
            <w:vAlign w:val="center"/>
          </w:tcPr>
          <w:p w14:paraId="160DDB6D" w14:textId="21F602F5"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48</w:t>
            </w:r>
          </w:p>
          <w:p w14:paraId="2CA79441"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2</w:t>
            </w:r>
          </w:p>
        </w:tc>
        <w:tc>
          <w:tcPr>
            <w:tcW w:w="2790" w:type="dxa"/>
            <w:tcBorders>
              <w:top w:val="nil"/>
            </w:tcBorders>
            <w:vAlign w:val="center"/>
          </w:tcPr>
          <w:p w14:paraId="33EF492C" w14:textId="132030DE"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94,1</w:t>
            </w:r>
          </w:p>
          <w:p w14:paraId="7DD6E25D" w14:textId="4204C63A"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3,9</w:t>
            </w:r>
          </w:p>
        </w:tc>
      </w:tr>
      <w:tr w:rsidR="00DC5C0A" w:rsidRPr="00A479E8" w14:paraId="5F4A6116" w14:textId="77777777" w:rsidTr="00B84651">
        <w:trPr>
          <w:trHeight w:val="170"/>
          <w:jc w:val="center"/>
        </w:trPr>
        <w:tc>
          <w:tcPr>
            <w:tcW w:w="3678" w:type="dxa"/>
          </w:tcPr>
          <w:p w14:paraId="052C3378"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vAlign w:val="center"/>
          </w:tcPr>
          <w:p w14:paraId="0BBF3E3D" w14:textId="4C17F551"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vAlign w:val="center"/>
          </w:tcPr>
          <w:p w14:paraId="42C3741D"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100,0</w:t>
            </w:r>
          </w:p>
        </w:tc>
      </w:tr>
      <w:tr w:rsidR="00DC5C0A" w:rsidRPr="00A479E8" w14:paraId="049DC0EB" w14:textId="77777777" w:rsidTr="00B84651">
        <w:trPr>
          <w:trHeight w:val="170"/>
          <w:jc w:val="center"/>
        </w:trPr>
        <w:tc>
          <w:tcPr>
            <w:tcW w:w="3678" w:type="dxa"/>
            <w:tcBorders>
              <w:bottom w:val="single" w:sz="4" w:space="0" w:color="auto"/>
            </w:tcBorders>
          </w:tcPr>
          <w:p w14:paraId="437B800E"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rPr>
              <w:t>Education</w:t>
            </w:r>
          </w:p>
        </w:tc>
        <w:tc>
          <w:tcPr>
            <w:tcW w:w="1452" w:type="dxa"/>
            <w:tcBorders>
              <w:bottom w:val="single" w:sz="4" w:space="0" w:color="auto"/>
            </w:tcBorders>
          </w:tcPr>
          <w:p w14:paraId="73EC649C" w14:textId="77777777" w:rsidR="00DC5C0A" w:rsidRPr="00A479E8" w:rsidRDefault="00DC5C0A" w:rsidP="00146BE3">
            <w:pPr>
              <w:widowControl w:val="0"/>
              <w:autoSpaceDE w:val="0"/>
              <w:autoSpaceDN w:val="0"/>
              <w:jc w:val="center"/>
              <w:rPr>
                <w:rFonts w:ascii="Arial" w:hAnsi="Arial" w:cs="Arial"/>
                <w:b/>
                <w:lang w:val="id-ID"/>
              </w:rPr>
            </w:pPr>
          </w:p>
        </w:tc>
        <w:tc>
          <w:tcPr>
            <w:tcW w:w="2790" w:type="dxa"/>
            <w:tcBorders>
              <w:bottom w:val="single" w:sz="4" w:space="0" w:color="auto"/>
            </w:tcBorders>
          </w:tcPr>
          <w:p w14:paraId="4EDCB878" w14:textId="77777777" w:rsidR="00DC5C0A" w:rsidRPr="00A479E8" w:rsidRDefault="00DC5C0A" w:rsidP="00146BE3">
            <w:pPr>
              <w:widowControl w:val="0"/>
              <w:autoSpaceDE w:val="0"/>
              <w:autoSpaceDN w:val="0"/>
              <w:jc w:val="center"/>
              <w:rPr>
                <w:rFonts w:ascii="Arial" w:hAnsi="Arial" w:cs="Arial"/>
                <w:b/>
                <w:lang w:val="id-ID"/>
              </w:rPr>
            </w:pPr>
          </w:p>
        </w:tc>
      </w:tr>
      <w:tr w:rsidR="00DC5C0A" w:rsidRPr="00A479E8" w14:paraId="1DD04885" w14:textId="77777777" w:rsidTr="00B84651">
        <w:trPr>
          <w:trHeight w:val="494"/>
          <w:jc w:val="center"/>
        </w:trPr>
        <w:tc>
          <w:tcPr>
            <w:tcW w:w="3678" w:type="dxa"/>
            <w:tcBorders>
              <w:bottom w:val="nil"/>
            </w:tcBorders>
          </w:tcPr>
          <w:p w14:paraId="32FEAB5F" w14:textId="77777777" w:rsidR="00DC5C0A" w:rsidRPr="00A479E8" w:rsidRDefault="00DC5C0A" w:rsidP="00146BE3">
            <w:pPr>
              <w:widowControl w:val="0"/>
              <w:autoSpaceDE w:val="0"/>
              <w:autoSpaceDN w:val="0"/>
              <w:rPr>
                <w:rFonts w:ascii="Arial" w:hAnsi="Arial" w:cs="Arial"/>
                <w:color w:val="000000"/>
              </w:rPr>
            </w:pPr>
            <w:r w:rsidRPr="00A479E8">
              <w:rPr>
                <w:rFonts w:ascii="Arial" w:hAnsi="Arial" w:cs="Arial"/>
                <w:color w:val="000000"/>
              </w:rPr>
              <w:t>Elementary &amp; Junior High School</w:t>
            </w:r>
          </w:p>
          <w:p w14:paraId="6F013799" w14:textId="77777777" w:rsidR="00DC5C0A" w:rsidRPr="00A479E8" w:rsidRDefault="00DC5C0A" w:rsidP="00146BE3">
            <w:pPr>
              <w:widowControl w:val="0"/>
              <w:autoSpaceDE w:val="0"/>
              <w:autoSpaceDN w:val="0"/>
              <w:rPr>
                <w:rFonts w:ascii="Arial" w:hAnsi="Arial" w:cs="Arial"/>
              </w:rPr>
            </w:pPr>
            <w:r w:rsidRPr="00A479E8">
              <w:rPr>
                <w:rFonts w:ascii="Arial" w:hAnsi="Arial" w:cs="Arial"/>
                <w:color w:val="000000"/>
              </w:rPr>
              <w:t>Senior/Vocational High School</w:t>
            </w:r>
          </w:p>
        </w:tc>
        <w:tc>
          <w:tcPr>
            <w:tcW w:w="1452" w:type="dxa"/>
            <w:tcBorders>
              <w:bottom w:val="nil"/>
            </w:tcBorders>
          </w:tcPr>
          <w:p w14:paraId="1CBECB7D" w14:textId="722A989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w:t>
            </w:r>
          </w:p>
          <w:p w14:paraId="5E914B42" w14:textId="1019D57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17</w:t>
            </w:r>
          </w:p>
        </w:tc>
        <w:tc>
          <w:tcPr>
            <w:tcW w:w="2790" w:type="dxa"/>
            <w:tcBorders>
              <w:bottom w:val="nil"/>
            </w:tcBorders>
          </w:tcPr>
          <w:p w14:paraId="0700FC72" w14:textId="0CE0BA67"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9,8</w:t>
            </w:r>
          </w:p>
          <w:p w14:paraId="4BE1503E" w14:textId="407F0772"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33,3</w:t>
            </w:r>
          </w:p>
        </w:tc>
      </w:tr>
      <w:tr w:rsidR="00DC5C0A" w:rsidRPr="00A479E8" w14:paraId="2582C7E3" w14:textId="77777777" w:rsidTr="00B84651">
        <w:trPr>
          <w:trHeight w:val="170"/>
          <w:jc w:val="center"/>
        </w:trPr>
        <w:tc>
          <w:tcPr>
            <w:tcW w:w="3678" w:type="dxa"/>
            <w:tcBorders>
              <w:top w:val="nil"/>
            </w:tcBorders>
          </w:tcPr>
          <w:p w14:paraId="5A7AE2AB" w14:textId="77777777" w:rsidR="00DC5C0A" w:rsidRPr="00A479E8" w:rsidRDefault="00DC5C0A" w:rsidP="00146BE3">
            <w:pPr>
              <w:widowControl w:val="0"/>
              <w:autoSpaceDE w:val="0"/>
              <w:autoSpaceDN w:val="0"/>
              <w:rPr>
                <w:rFonts w:ascii="Arial" w:hAnsi="Arial" w:cs="Arial"/>
                <w:lang w:val="id-ID"/>
              </w:rPr>
            </w:pPr>
            <w:r w:rsidRPr="00A479E8">
              <w:rPr>
                <w:rFonts w:ascii="Arial" w:hAnsi="Arial" w:cs="Arial"/>
                <w:color w:val="000000"/>
              </w:rPr>
              <w:t>Higher Education</w:t>
            </w:r>
          </w:p>
        </w:tc>
        <w:tc>
          <w:tcPr>
            <w:tcW w:w="1452" w:type="dxa"/>
            <w:tcBorders>
              <w:top w:val="nil"/>
            </w:tcBorders>
          </w:tcPr>
          <w:p w14:paraId="3756977C" w14:textId="768B46E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29</w:t>
            </w:r>
          </w:p>
        </w:tc>
        <w:tc>
          <w:tcPr>
            <w:tcW w:w="2790" w:type="dxa"/>
            <w:tcBorders>
              <w:top w:val="nil"/>
            </w:tcBorders>
          </w:tcPr>
          <w:p w14:paraId="0FFE2FF7" w14:textId="2A2FBAB7"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56,9</w:t>
            </w:r>
          </w:p>
        </w:tc>
      </w:tr>
      <w:tr w:rsidR="00DC5C0A" w:rsidRPr="00A479E8" w14:paraId="6B1CA287" w14:textId="77777777" w:rsidTr="00B84651">
        <w:trPr>
          <w:trHeight w:val="170"/>
          <w:jc w:val="center"/>
        </w:trPr>
        <w:tc>
          <w:tcPr>
            <w:tcW w:w="3678" w:type="dxa"/>
          </w:tcPr>
          <w:p w14:paraId="253B08F0"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64D29EE0" w14:textId="0CF8271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7F25E059"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100,0</w:t>
            </w:r>
          </w:p>
        </w:tc>
      </w:tr>
      <w:tr w:rsidR="00DC5C0A" w:rsidRPr="00A479E8" w14:paraId="125C3E11" w14:textId="77777777" w:rsidTr="00B84651">
        <w:trPr>
          <w:trHeight w:val="170"/>
          <w:jc w:val="center"/>
        </w:trPr>
        <w:tc>
          <w:tcPr>
            <w:tcW w:w="3678" w:type="dxa"/>
            <w:tcBorders>
              <w:bottom w:val="single" w:sz="4" w:space="0" w:color="auto"/>
            </w:tcBorders>
          </w:tcPr>
          <w:p w14:paraId="4493F9F9"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rPr>
              <w:t>Jobs</w:t>
            </w:r>
          </w:p>
        </w:tc>
        <w:tc>
          <w:tcPr>
            <w:tcW w:w="1452" w:type="dxa"/>
            <w:tcBorders>
              <w:bottom w:val="single" w:sz="4" w:space="0" w:color="auto"/>
            </w:tcBorders>
          </w:tcPr>
          <w:p w14:paraId="7BE992B4" w14:textId="77777777" w:rsidR="00DC5C0A" w:rsidRPr="00A479E8" w:rsidRDefault="00DC5C0A" w:rsidP="00146BE3">
            <w:pPr>
              <w:widowControl w:val="0"/>
              <w:autoSpaceDE w:val="0"/>
              <w:autoSpaceDN w:val="0"/>
              <w:jc w:val="right"/>
              <w:rPr>
                <w:rFonts w:ascii="Arial" w:hAnsi="Arial" w:cs="Arial"/>
                <w:b/>
                <w:lang w:val="id-ID"/>
              </w:rPr>
            </w:pPr>
          </w:p>
        </w:tc>
        <w:tc>
          <w:tcPr>
            <w:tcW w:w="2790" w:type="dxa"/>
            <w:tcBorders>
              <w:bottom w:val="single" w:sz="4" w:space="0" w:color="auto"/>
            </w:tcBorders>
          </w:tcPr>
          <w:p w14:paraId="4AAE0E02" w14:textId="77777777" w:rsidR="00DC5C0A" w:rsidRPr="00A479E8" w:rsidRDefault="00DC5C0A" w:rsidP="00146BE3">
            <w:pPr>
              <w:widowControl w:val="0"/>
              <w:autoSpaceDE w:val="0"/>
              <w:autoSpaceDN w:val="0"/>
              <w:jc w:val="right"/>
              <w:rPr>
                <w:rFonts w:ascii="Arial" w:hAnsi="Arial" w:cs="Arial"/>
                <w:b/>
                <w:lang w:val="id-ID"/>
              </w:rPr>
            </w:pPr>
          </w:p>
        </w:tc>
      </w:tr>
      <w:tr w:rsidR="00DC5C0A" w:rsidRPr="00A479E8" w14:paraId="3133CB67" w14:textId="77777777" w:rsidTr="00B84651">
        <w:trPr>
          <w:trHeight w:val="170"/>
          <w:jc w:val="center"/>
        </w:trPr>
        <w:tc>
          <w:tcPr>
            <w:tcW w:w="3678" w:type="dxa"/>
            <w:tcBorders>
              <w:bottom w:val="nil"/>
            </w:tcBorders>
          </w:tcPr>
          <w:p w14:paraId="77C5D5C2"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Unemployed</w:t>
            </w:r>
          </w:p>
        </w:tc>
        <w:tc>
          <w:tcPr>
            <w:tcW w:w="1452" w:type="dxa"/>
            <w:tcBorders>
              <w:bottom w:val="nil"/>
            </w:tcBorders>
          </w:tcPr>
          <w:p w14:paraId="7BA66D88" w14:textId="095A0BC9"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10</w:t>
            </w:r>
          </w:p>
        </w:tc>
        <w:tc>
          <w:tcPr>
            <w:tcW w:w="2790" w:type="dxa"/>
            <w:tcBorders>
              <w:bottom w:val="nil"/>
            </w:tcBorders>
          </w:tcPr>
          <w:p w14:paraId="3AC4F690" w14:textId="4325C539"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19,6</w:t>
            </w:r>
          </w:p>
        </w:tc>
      </w:tr>
      <w:tr w:rsidR="00DC5C0A" w:rsidRPr="00A479E8" w14:paraId="20D94200" w14:textId="77777777" w:rsidTr="00B84651">
        <w:trPr>
          <w:trHeight w:val="170"/>
          <w:jc w:val="center"/>
        </w:trPr>
        <w:tc>
          <w:tcPr>
            <w:tcW w:w="3678" w:type="dxa"/>
            <w:tcBorders>
              <w:top w:val="nil"/>
            </w:tcBorders>
          </w:tcPr>
          <w:p w14:paraId="36FCC4C1" w14:textId="77777777" w:rsidR="00DC5C0A" w:rsidRDefault="00B84651" w:rsidP="00146BE3">
            <w:pPr>
              <w:widowControl w:val="0"/>
              <w:autoSpaceDE w:val="0"/>
              <w:autoSpaceDN w:val="0"/>
              <w:rPr>
                <w:rFonts w:ascii="Arial" w:hAnsi="Arial" w:cs="Arial"/>
              </w:rPr>
            </w:pPr>
            <w:r>
              <w:rPr>
                <w:rFonts w:ascii="Arial" w:hAnsi="Arial" w:cs="Arial"/>
              </w:rPr>
              <w:t>Privat employed</w:t>
            </w:r>
          </w:p>
          <w:p w14:paraId="0EE52F44" w14:textId="77777777" w:rsidR="00B84651" w:rsidRDefault="00B84651" w:rsidP="00146BE3">
            <w:pPr>
              <w:widowControl w:val="0"/>
              <w:autoSpaceDE w:val="0"/>
              <w:autoSpaceDN w:val="0"/>
              <w:rPr>
                <w:rFonts w:ascii="Arial" w:hAnsi="Arial" w:cs="Arial"/>
              </w:rPr>
            </w:pPr>
            <w:r>
              <w:rPr>
                <w:rFonts w:ascii="Arial" w:hAnsi="Arial" w:cs="Arial"/>
              </w:rPr>
              <w:t>Self-employed</w:t>
            </w:r>
          </w:p>
          <w:p w14:paraId="2B0F0722" w14:textId="61810A59" w:rsidR="00B84651" w:rsidRPr="00A479E8" w:rsidRDefault="00B84651" w:rsidP="00146BE3">
            <w:pPr>
              <w:widowControl w:val="0"/>
              <w:autoSpaceDE w:val="0"/>
              <w:autoSpaceDN w:val="0"/>
              <w:rPr>
                <w:rFonts w:ascii="Arial" w:hAnsi="Arial" w:cs="Arial"/>
              </w:rPr>
            </w:pPr>
            <w:r>
              <w:rPr>
                <w:rFonts w:ascii="Arial" w:hAnsi="Arial" w:cs="Arial"/>
              </w:rPr>
              <w:t>Civil servant</w:t>
            </w:r>
          </w:p>
        </w:tc>
        <w:tc>
          <w:tcPr>
            <w:tcW w:w="1452" w:type="dxa"/>
            <w:tcBorders>
              <w:top w:val="nil"/>
            </w:tcBorders>
          </w:tcPr>
          <w:p w14:paraId="1F5F3F4B" w14:textId="77777777" w:rsidR="00DC5C0A" w:rsidRDefault="00B84651" w:rsidP="00146BE3">
            <w:pPr>
              <w:widowControl w:val="0"/>
              <w:autoSpaceDE w:val="0"/>
              <w:autoSpaceDN w:val="0"/>
              <w:jc w:val="right"/>
              <w:rPr>
                <w:rFonts w:ascii="Arial" w:hAnsi="Arial" w:cs="Arial"/>
                <w:lang w:val="id-ID"/>
              </w:rPr>
            </w:pPr>
            <w:r>
              <w:rPr>
                <w:rFonts w:ascii="Arial" w:hAnsi="Arial" w:cs="Arial"/>
                <w:lang w:val="id-ID"/>
              </w:rPr>
              <w:t>14</w:t>
            </w:r>
          </w:p>
          <w:p w14:paraId="22D66C37" w14:textId="77777777" w:rsidR="00B84651" w:rsidRDefault="00B84651" w:rsidP="00146BE3">
            <w:pPr>
              <w:widowControl w:val="0"/>
              <w:autoSpaceDE w:val="0"/>
              <w:autoSpaceDN w:val="0"/>
              <w:jc w:val="right"/>
              <w:rPr>
                <w:rFonts w:ascii="Arial" w:hAnsi="Arial" w:cs="Arial"/>
                <w:lang w:val="id-ID"/>
              </w:rPr>
            </w:pPr>
            <w:r>
              <w:rPr>
                <w:rFonts w:ascii="Arial" w:hAnsi="Arial" w:cs="Arial"/>
                <w:lang w:val="id-ID"/>
              </w:rPr>
              <w:t>12</w:t>
            </w:r>
          </w:p>
          <w:p w14:paraId="7A917F96" w14:textId="6B728E33" w:rsidR="00B84651" w:rsidRPr="00A479E8" w:rsidRDefault="00B84651" w:rsidP="00146BE3">
            <w:pPr>
              <w:widowControl w:val="0"/>
              <w:autoSpaceDE w:val="0"/>
              <w:autoSpaceDN w:val="0"/>
              <w:jc w:val="right"/>
              <w:rPr>
                <w:rFonts w:ascii="Arial" w:hAnsi="Arial" w:cs="Arial"/>
                <w:lang w:val="id-ID"/>
              </w:rPr>
            </w:pPr>
            <w:r>
              <w:rPr>
                <w:rFonts w:ascii="Arial" w:hAnsi="Arial" w:cs="Arial"/>
                <w:lang w:val="id-ID"/>
              </w:rPr>
              <w:t>15</w:t>
            </w:r>
          </w:p>
        </w:tc>
        <w:tc>
          <w:tcPr>
            <w:tcW w:w="2790" w:type="dxa"/>
            <w:tcBorders>
              <w:top w:val="nil"/>
            </w:tcBorders>
          </w:tcPr>
          <w:p w14:paraId="6AA86AF7" w14:textId="77777777" w:rsidR="00DC5C0A" w:rsidRDefault="00B84651" w:rsidP="00146BE3">
            <w:pPr>
              <w:widowControl w:val="0"/>
              <w:autoSpaceDE w:val="0"/>
              <w:autoSpaceDN w:val="0"/>
              <w:jc w:val="right"/>
              <w:rPr>
                <w:rFonts w:ascii="Arial" w:hAnsi="Arial" w:cs="Arial"/>
                <w:lang w:val="id-ID"/>
              </w:rPr>
            </w:pPr>
            <w:r>
              <w:rPr>
                <w:rFonts w:ascii="Arial" w:hAnsi="Arial" w:cs="Arial"/>
                <w:lang w:val="id-ID"/>
              </w:rPr>
              <w:t>27,5</w:t>
            </w:r>
          </w:p>
          <w:p w14:paraId="643804B6" w14:textId="77777777" w:rsidR="00B84651" w:rsidRDefault="00B84651" w:rsidP="00146BE3">
            <w:pPr>
              <w:widowControl w:val="0"/>
              <w:autoSpaceDE w:val="0"/>
              <w:autoSpaceDN w:val="0"/>
              <w:jc w:val="right"/>
              <w:rPr>
                <w:rFonts w:ascii="Arial" w:hAnsi="Arial" w:cs="Arial"/>
                <w:lang w:val="id-ID"/>
              </w:rPr>
            </w:pPr>
            <w:r>
              <w:rPr>
                <w:rFonts w:ascii="Arial" w:hAnsi="Arial" w:cs="Arial"/>
                <w:lang w:val="id-ID"/>
              </w:rPr>
              <w:t>23,5</w:t>
            </w:r>
          </w:p>
          <w:p w14:paraId="3AD88E56" w14:textId="405F8C35" w:rsidR="00B84651" w:rsidRPr="00A479E8" w:rsidRDefault="00B84651" w:rsidP="00146BE3">
            <w:pPr>
              <w:widowControl w:val="0"/>
              <w:autoSpaceDE w:val="0"/>
              <w:autoSpaceDN w:val="0"/>
              <w:jc w:val="right"/>
              <w:rPr>
                <w:rFonts w:ascii="Arial" w:hAnsi="Arial" w:cs="Arial"/>
                <w:lang w:val="id-ID"/>
              </w:rPr>
            </w:pPr>
            <w:r>
              <w:rPr>
                <w:rFonts w:ascii="Arial" w:hAnsi="Arial" w:cs="Arial"/>
                <w:lang w:val="id-ID"/>
              </w:rPr>
              <w:t>29,4</w:t>
            </w:r>
          </w:p>
        </w:tc>
      </w:tr>
      <w:tr w:rsidR="00DC5C0A" w:rsidRPr="00A479E8" w14:paraId="600EC5B6" w14:textId="77777777" w:rsidTr="00B84651">
        <w:trPr>
          <w:trHeight w:val="170"/>
          <w:jc w:val="center"/>
        </w:trPr>
        <w:tc>
          <w:tcPr>
            <w:tcW w:w="3678" w:type="dxa"/>
          </w:tcPr>
          <w:p w14:paraId="49C5BBC9"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41C1FA4B" w14:textId="7C41058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49ABD4C7"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100,0</w:t>
            </w:r>
          </w:p>
        </w:tc>
      </w:tr>
      <w:tr w:rsidR="00DC5C0A" w:rsidRPr="00A479E8" w14:paraId="2F6212BA" w14:textId="77777777" w:rsidTr="00B84651">
        <w:trPr>
          <w:trHeight w:val="224"/>
          <w:jc w:val="center"/>
        </w:trPr>
        <w:tc>
          <w:tcPr>
            <w:tcW w:w="3678" w:type="dxa"/>
            <w:tcBorders>
              <w:bottom w:val="single" w:sz="4" w:space="0" w:color="auto"/>
            </w:tcBorders>
          </w:tcPr>
          <w:p w14:paraId="31C3B4C7"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lang w:val="id-ID"/>
              </w:rPr>
              <w:t>Parit</w:t>
            </w:r>
            <w:r w:rsidRPr="00A479E8">
              <w:rPr>
                <w:rFonts w:ascii="Arial" w:hAnsi="Arial" w:cs="Arial"/>
                <w:b/>
              </w:rPr>
              <w:t>y</w:t>
            </w:r>
          </w:p>
        </w:tc>
        <w:tc>
          <w:tcPr>
            <w:tcW w:w="1452" w:type="dxa"/>
            <w:tcBorders>
              <w:bottom w:val="single" w:sz="4" w:space="0" w:color="auto"/>
            </w:tcBorders>
          </w:tcPr>
          <w:p w14:paraId="3BFB1215" w14:textId="77777777" w:rsidR="00DC5C0A" w:rsidRPr="00A479E8" w:rsidRDefault="00DC5C0A" w:rsidP="00146BE3">
            <w:pPr>
              <w:widowControl w:val="0"/>
              <w:autoSpaceDE w:val="0"/>
              <w:autoSpaceDN w:val="0"/>
              <w:jc w:val="right"/>
              <w:rPr>
                <w:rFonts w:ascii="Arial" w:hAnsi="Arial" w:cs="Arial"/>
                <w:b/>
                <w:lang w:val="id-ID"/>
              </w:rPr>
            </w:pPr>
          </w:p>
        </w:tc>
        <w:tc>
          <w:tcPr>
            <w:tcW w:w="2790" w:type="dxa"/>
            <w:tcBorders>
              <w:bottom w:val="single" w:sz="4" w:space="0" w:color="auto"/>
            </w:tcBorders>
          </w:tcPr>
          <w:p w14:paraId="29F176AA" w14:textId="77777777" w:rsidR="00DC5C0A" w:rsidRPr="00A479E8" w:rsidRDefault="00DC5C0A" w:rsidP="00146BE3">
            <w:pPr>
              <w:widowControl w:val="0"/>
              <w:autoSpaceDE w:val="0"/>
              <w:autoSpaceDN w:val="0"/>
              <w:jc w:val="right"/>
              <w:rPr>
                <w:rFonts w:ascii="Arial" w:hAnsi="Arial" w:cs="Arial"/>
                <w:b/>
                <w:lang w:val="id-ID"/>
              </w:rPr>
            </w:pPr>
          </w:p>
        </w:tc>
      </w:tr>
      <w:tr w:rsidR="00DC5C0A" w:rsidRPr="00A479E8" w14:paraId="7E38BF94" w14:textId="77777777" w:rsidTr="00B84651">
        <w:trPr>
          <w:trHeight w:val="170"/>
          <w:jc w:val="center"/>
        </w:trPr>
        <w:tc>
          <w:tcPr>
            <w:tcW w:w="3678" w:type="dxa"/>
            <w:tcBorders>
              <w:bottom w:val="nil"/>
            </w:tcBorders>
          </w:tcPr>
          <w:p w14:paraId="60754189"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Primipar</w:t>
            </w:r>
            <w:proofErr w:type="spellStart"/>
            <w:r w:rsidRPr="00A479E8">
              <w:rPr>
                <w:rFonts w:ascii="Arial" w:hAnsi="Arial" w:cs="Arial"/>
              </w:rPr>
              <w:t>ous</w:t>
            </w:r>
            <w:proofErr w:type="spellEnd"/>
          </w:p>
        </w:tc>
        <w:tc>
          <w:tcPr>
            <w:tcW w:w="1452" w:type="dxa"/>
            <w:tcBorders>
              <w:bottom w:val="nil"/>
            </w:tcBorders>
          </w:tcPr>
          <w:p w14:paraId="0D60080E" w14:textId="36C7848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31</w:t>
            </w:r>
          </w:p>
        </w:tc>
        <w:tc>
          <w:tcPr>
            <w:tcW w:w="2790" w:type="dxa"/>
            <w:tcBorders>
              <w:bottom w:val="nil"/>
            </w:tcBorders>
          </w:tcPr>
          <w:p w14:paraId="3821A80D" w14:textId="76FEA897"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60,8</w:t>
            </w:r>
          </w:p>
        </w:tc>
      </w:tr>
      <w:tr w:rsidR="00DC5C0A" w:rsidRPr="00A479E8" w14:paraId="00E10CBA" w14:textId="77777777" w:rsidTr="00B84651">
        <w:trPr>
          <w:trHeight w:val="170"/>
          <w:jc w:val="center"/>
        </w:trPr>
        <w:tc>
          <w:tcPr>
            <w:tcW w:w="3678" w:type="dxa"/>
            <w:tcBorders>
              <w:top w:val="nil"/>
              <w:bottom w:val="nil"/>
            </w:tcBorders>
          </w:tcPr>
          <w:p w14:paraId="621A8E32"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Multipar</w:t>
            </w:r>
            <w:proofErr w:type="spellStart"/>
            <w:r w:rsidRPr="00A479E8">
              <w:rPr>
                <w:rFonts w:ascii="Arial" w:hAnsi="Arial" w:cs="Arial"/>
              </w:rPr>
              <w:t>ous</w:t>
            </w:r>
            <w:proofErr w:type="spellEnd"/>
          </w:p>
        </w:tc>
        <w:tc>
          <w:tcPr>
            <w:tcW w:w="1452" w:type="dxa"/>
            <w:tcBorders>
              <w:top w:val="nil"/>
              <w:bottom w:val="nil"/>
            </w:tcBorders>
          </w:tcPr>
          <w:p w14:paraId="2FCDF0B4" w14:textId="72361207"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19</w:t>
            </w:r>
          </w:p>
        </w:tc>
        <w:tc>
          <w:tcPr>
            <w:tcW w:w="2790" w:type="dxa"/>
            <w:tcBorders>
              <w:top w:val="nil"/>
              <w:bottom w:val="nil"/>
            </w:tcBorders>
          </w:tcPr>
          <w:p w14:paraId="0A97E962" w14:textId="120FB7D8"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37,3</w:t>
            </w:r>
          </w:p>
        </w:tc>
      </w:tr>
      <w:tr w:rsidR="00DC5C0A" w:rsidRPr="00A479E8" w14:paraId="6B77E81D" w14:textId="77777777" w:rsidTr="00B84651">
        <w:trPr>
          <w:trHeight w:val="170"/>
          <w:jc w:val="center"/>
        </w:trPr>
        <w:tc>
          <w:tcPr>
            <w:tcW w:w="3678" w:type="dxa"/>
            <w:tcBorders>
              <w:top w:val="nil"/>
            </w:tcBorders>
          </w:tcPr>
          <w:p w14:paraId="54B1F0EB" w14:textId="77777777" w:rsidR="00DC5C0A" w:rsidRPr="00A479E8" w:rsidRDefault="00DC5C0A" w:rsidP="00146BE3">
            <w:pPr>
              <w:widowControl w:val="0"/>
              <w:autoSpaceDE w:val="0"/>
              <w:autoSpaceDN w:val="0"/>
              <w:rPr>
                <w:rFonts w:ascii="Arial" w:hAnsi="Arial" w:cs="Arial"/>
              </w:rPr>
            </w:pPr>
            <w:r w:rsidRPr="00A479E8">
              <w:rPr>
                <w:rFonts w:ascii="Arial" w:hAnsi="Arial" w:cs="Arial"/>
                <w:lang w:val="id-ID"/>
              </w:rPr>
              <w:t>Grande Multipar</w:t>
            </w:r>
            <w:proofErr w:type="spellStart"/>
            <w:r w:rsidRPr="00A479E8">
              <w:rPr>
                <w:rFonts w:ascii="Arial" w:hAnsi="Arial" w:cs="Arial"/>
              </w:rPr>
              <w:t>ous</w:t>
            </w:r>
            <w:proofErr w:type="spellEnd"/>
          </w:p>
        </w:tc>
        <w:tc>
          <w:tcPr>
            <w:tcW w:w="1452" w:type="dxa"/>
            <w:tcBorders>
              <w:top w:val="nil"/>
            </w:tcBorders>
          </w:tcPr>
          <w:p w14:paraId="49744DCD" w14:textId="0762F64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w:t>
            </w:r>
          </w:p>
        </w:tc>
        <w:tc>
          <w:tcPr>
            <w:tcW w:w="2790" w:type="dxa"/>
            <w:tcBorders>
              <w:top w:val="nil"/>
            </w:tcBorders>
          </w:tcPr>
          <w:p w14:paraId="0DD97C08" w14:textId="12E4EB0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2,0</w:t>
            </w:r>
          </w:p>
        </w:tc>
      </w:tr>
      <w:tr w:rsidR="00DC5C0A" w:rsidRPr="00A479E8" w14:paraId="2F3CA6EB" w14:textId="77777777" w:rsidTr="00B84651">
        <w:trPr>
          <w:trHeight w:val="170"/>
          <w:jc w:val="center"/>
        </w:trPr>
        <w:tc>
          <w:tcPr>
            <w:tcW w:w="3678" w:type="dxa"/>
          </w:tcPr>
          <w:p w14:paraId="72109CFD"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02638AE1" w14:textId="226D770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3FD37BAE"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100,0</w:t>
            </w:r>
          </w:p>
        </w:tc>
      </w:tr>
      <w:tr w:rsidR="00DC5C0A" w:rsidRPr="00A479E8" w14:paraId="09571B12" w14:textId="77777777" w:rsidTr="00B84651">
        <w:trPr>
          <w:trHeight w:val="170"/>
          <w:jc w:val="center"/>
        </w:trPr>
        <w:tc>
          <w:tcPr>
            <w:tcW w:w="3678" w:type="dxa"/>
            <w:tcBorders>
              <w:bottom w:val="single" w:sz="4" w:space="0" w:color="auto"/>
            </w:tcBorders>
          </w:tcPr>
          <w:p w14:paraId="44DC54A5" w14:textId="3BB67805" w:rsidR="00DC5C0A" w:rsidRPr="00A479E8" w:rsidRDefault="00B84651" w:rsidP="00146BE3">
            <w:pPr>
              <w:widowControl w:val="0"/>
              <w:autoSpaceDE w:val="0"/>
              <w:autoSpaceDN w:val="0"/>
              <w:rPr>
                <w:rFonts w:ascii="Arial" w:hAnsi="Arial" w:cs="Arial"/>
                <w:b/>
                <w:bCs/>
              </w:rPr>
            </w:pPr>
            <w:r>
              <w:rPr>
                <w:rFonts w:ascii="Arial" w:hAnsi="Arial" w:cs="Arial"/>
                <w:b/>
                <w:bCs/>
              </w:rPr>
              <w:t>History of pregnancy complications</w:t>
            </w:r>
          </w:p>
        </w:tc>
        <w:tc>
          <w:tcPr>
            <w:tcW w:w="1452" w:type="dxa"/>
            <w:tcBorders>
              <w:bottom w:val="single" w:sz="4" w:space="0" w:color="auto"/>
            </w:tcBorders>
          </w:tcPr>
          <w:p w14:paraId="53A81E86" w14:textId="77777777" w:rsidR="00DC5C0A" w:rsidRPr="00A479E8" w:rsidRDefault="00DC5C0A" w:rsidP="00146BE3">
            <w:pPr>
              <w:widowControl w:val="0"/>
              <w:autoSpaceDE w:val="0"/>
              <w:autoSpaceDN w:val="0"/>
              <w:jc w:val="right"/>
              <w:rPr>
                <w:rFonts w:ascii="Arial" w:hAnsi="Arial" w:cs="Arial"/>
                <w:lang w:val="id-ID"/>
              </w:rPr>
            </w:pPr>
          </w:p>
        </w:tc>
        <w:tc>
          <w:tcPr>
            <w:tcW w:w="2790" w:type="dxa"/>
            <w:tcBorders>
              <w:bottom w:val="single" w:sz="4" w:space="0" w:color="auto"/>
            </w:tcBorders>
          </w:tcPr>
          <w:p w14:paraId="73A7D9B0" w14:textId="77777777" w:rsidR="00DC5C0A" w:rsidRPr="00A479E8" w:rsidRDefault="00DC5C0A" w:rsidP="00146BE3">
            <w:pPr>
              <w:widowControl w:val="0"/>
              <w:autoSpaceDE w:val="0"/>
              <w:autoSpaceDN w:val="0"/>
              <w:jc w:val="right"/>
              <w:rPr>
                <w:rFonts w:ascii="Arial" w:hAnsi="Arial" w:cs="Arial"/>
                <w:lang w:val="id-ID"/>
              </w:rPr>
            </w:pPr>
          </w:p>
        </w:tc>
      </w:tr>
      <w:tr w:rsidR="00DC5C0A" w:rsidRPr="00A479E8" w14:paraId="6E1578B2" w14:textId="77777777" w:rsidTr="00B84651">
        <w:trPr>
          <w:trHeight w:val="170"/>
          <w:jc w:val="center"/>
        </w:trPr>
        <w:tc>
          <w:tcPr>
            <w:tcW w:w="3678" w:type="dxa"/>
            <w:tcBorders>
              <w:bottom w:val="nil"/>
            </w:tcBorders>
          </w:tcPr>
          <w:p w14:paraId="6DB624D4" w14:textId="68532C10" w:rsidR="00DC5C0A" w:rsidRPr="00A479E8" w:rsidRDefault="00DC5C0A" w:rsidP="00146BE3">
            <w:pPr>
              <w:widowControl w:val="0"/>
              <w:autoSpaceDE w:val="0"/>
              <w:autoSpaceDN w:val="0"/>
              <w:rPr>
                <w:rFonts w:ascii="Arial" w:hAnsi="Arial" w:cs="Arial"/>
              </w:rPr>
            </w:pPr>
            <w:r w:rsidRPr="00A479E8">
              <w:rPr>
                <w:rFonts w:ascii="Arial" w:hAnsi="Arial" w:cs="Arial"/>
              </w:rPr>
              <w:t>No</w:t>
            </w:r>
          </w:p>
        </w:tc>
        <w:tc>
          <w:tcPr>
            <w:tcW w:w="1452" w:type="dxa"/>
            <w:tcBorders>
              <w:bottom w:val="nil"/>
            </w:tcBorders>
          </w:tcPr>
          <w:p w14:paraId="7FAFC80E" w14:textId="1708477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48</w:t>
            </w:r>
          </w:p>
        </w:tc>
        <w:tc>
          <w:tcPr>
            <w:tcW w:w="2790" w:type="dxa"/>
            <w:tcBorders>
              <w:bottom w:val="nil"/>
            </w:tcBorders>
          </w:tcPr>
          <w:p w14:paraId="159AC8C9" w14:textId="5B2032B8"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94,1</w:t>
            </w:r>
          </w:p>
        </w:tc>
      </w:tr>
      <w:tr w:rsidR="00DC5C0A" w:rsidRPr="00A479E8" w14:paraId="58FF0C4E" w14:textId="77777777" w:rsidTr="00B84651">
        <w:trPr>
          <w:trHeight w:val="170"/>
          <w:jc w:val="center"/>
        </w:trPr>
        <w:tc>
          <w:tcPr>
            <w:tcW w:w="3678" w:type="dxa"/>
            <w:tcBorders>
              <w:top w:val="nil"/>
            </w:tcBorders>
          </w:tcPr>
          <w:p w14:paraId="48C42EEA" w14:textId="16FB410E" w:rsidR="00DC5C0A" w:rsidRPr="00A479E8" w:rsidRDefault="00B84651" w:rsidP="00146BE3">
            <w:pPr>
              <w:widowControl w:val="0"/>
              <w:autoSpaceDE w:val="0"/>
              <w:autoSpaceDN w:val="0"/>
              <w:rPr>
                <w:rFonts w:ascii="Arial" w:hAnsi="Arial" w:cs="Arial"/>
              </w:rPr>
            </w:pPr>
            <w:r>
              <w:rPr>
                <w:rFonts w:ascii="Arial" w:hAnsi="Arial" w:cs="Arial"/>
              </w:rPr>
              <w:t>Yes</w:t>
            </w:r>
          </w:p>
        </w:tc>
        <w:tc>
          <w:tcPr>
            <w:tcW w:w="1452" w:type="dxa"/>
            <w:tcBorders>
              <w:top w:val="nil"/>
            </w:tcBorders>
          </w:tcPr>
          <w:p w14:paraId="2948905D" w14:textId="145AD13C"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w:t>
            </w:r>
          </w:p>
        </w:tc>
        <w:tc>
          <w:tcPr>
            <w:tcW w:w="2790" w:type="dxa"/>
            <w:tcBorders>
              <w:top w:val="nil"/>
            </w:tcBorders>
          </w:tcPr>
          <w:p w14:paraId="5FD712F4" w14:textId="013496E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5,9</w:t>
            </w:r>
          </w:p>
        </w:tc>
      </w:tr>
      <w:tr w:rsidR="00DC5C0A" w:rsidRPr="00A479E8" w14:paraId="6D82EB74" w14:textId="77777777" w:rsidTr="00B84651">
        <w:trPr>
          <w:trHeight w:val="170"/>
          <w:jc w:val="center"/>
        </w:trPr>
        <w:tc>
          <w:tcPr>
            <w:tcW w:w="3678" w:type="dxa"/>
          </w:tcPr>
          <w:p w14:paraId="4B87FB3B"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3ABDD9AE" w14:textId="2FC6C44F"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2054BA7C"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100,0</w:t>
            </w:r>
          </w:p>
        </w:tc>
      </w:tr>
      <w:tr w:rsidR="00DC5C0A" w:rsidRPr="00A479E8" w14:paraId="2BD2C1A4" w14:textId="77777777" w:rsidTr="00B84651">
        <w:trPr>
          <w:trHeight w:val="170"/>
          <w:jc w:val="center"/>
        </w:trPr>
        <w:tc>
          <w:tcPr>
            <w:tcW w:w="3678" w:type="dxa"/>
            <w:tcBorders>
              <w:bottom w:val="single" w:sz="4" w:space="0" w:color="auto"/>
            </w:tcBorders>
          </w:tcPr>
          <w:p w14:paraId="528FBB20" w14:textId="0F32952B" w:rsidR="00DC5C0A" w:rsidRPr="00A479E8" w:rsidRDefault="00B84651" w:rsidP="00146BE3">
            <w:pPr>
              <w:widowControl w:val="0"/>
              <w:autoSpaceDE w:val="0"/>
              <w:autoSpaceDN w:val="0"/>
              <w:rPr>
                <w:rFonts w:ascii="Arial" w:hAnsi="Arial" w:cs="Arial"/>
                <w:b/>
                <w:bCs/>
              </w:rPr>
            </w:pPr>
            <w:r>
              <w:rPr>
                <w:rFonts w:ascii="Arial" w:hAnsi="Arial" w:cs="Arial"/>
                <w:b/>
                <w:bCs/>
              </w:rPr>
              <w:t>Anxiety Level</w:t>
            </w:r>
          </w:p>
        </w:tc>
        <w:tc>
          <w:tcPr>
            <w:tcW w:w="1452" w:type="dxa"/>
            <w:tcBorders>
              <w:bottom w:val="single" w:sz="4" w:space="0" w:color="auto"/>
            </w:tcBorders>
          </w:tcPr>
          <w:p w14:paraId="6F0A895F" w14:textId="77777777" w:rsidR="00DC5C0A" w:rsidRPr="00A479E8" w:rsidRDefault="00DC5C0A" w:rsidP="00146BE3">
            <w:pPr>
              <w:widowControl w:val="0"/>
              <w:autoSpaceDE w:val="0"/>
              <w:autoSpaceDN w:val="0"/>
              <w:jc w:val="right"/>
              <w:rPr>
                <w:rFonts w:ascii="Arial" w:hAnsi="Arial" w:cs="Arial"/>
                <w:lang w:val="id-ID"/>
              </w:rPr>
            </w:pPr>
          </w:p>
        </w:tc>
        <w:tc>
          <w:tcPr>
            <w:tcW w:w="2790" w:type="dxa"/>
            <w:tcBorders>
              <w:bottom w:val="single" w:sz="4" w:space="0" w:color="auto"/>
            </w:tcBorders>
          </w:tcPr>
          <w:p w14:paraId="0244FE0C" w14:textId="77777777" w:rsidR="00DC5C0A" w:rsidRPr="00A479E8" w:rsidRDefault="00DC5C0A" w:rsidP="00146BE3">
            <w:pPr>
              <w:widowControl w:val="0"/>
              <w:autoSpaceDE w:val="0"/>
              <w:autoSpaceDN w:val="0"/>
              <w:jc w:val="right"/>
              <w:rPr>
                <w:rFonts w:ascii="Arial" w:hAnsi="Arial" w:cs="Arial"/>
                <w:lang w:val="id-ID"/>
              </w:rPr>
            </w:pPr>
          </w:p>
        </w:tc>
      </w:tr>
      <w:tr w:rsidR="00DC5C0A" w:rsidRPr="00A479E8" w14:paraId="3602CC2E" w14:textId="77777777" w:rsidTr="00B84651">
        <w:trPr>
          <w:trHeight w:val="170"/>
          <w:jc w:val="center"/>
        </w:trPr>
        <w:tc>
          <w:tcPr>
            <w:tcW w:w="3678" w:type="dxa"/>
            <w:tcBorders>
              <w:bottom w:val="nil"/>
            </w:tcBorders>
          </w:tcPr>
          <w:p w14:paraId="4F5B7BA8" w14:textId="1EB54C8B" w:rsidR="00DC5C0A" w:rsidRPr="00A479E8" w:rsidRDefault="00DC5C0A" w:rsidP="00146BE3">
            <w:pPr>
              <w:widowControl w:val="0"/>
              <w:autoSpaceDE w:val="0"/>
              <w:autoSpaceDN w:val="0"/>
              <w:rPr>
                <w:rFonts w:ascii="Arial" w:hAnsi="Arial" w:cs="Arial"/>
              </w:rPr>
            </w:pPr>
            <w:r w:rsidRPr="00A479E8">
              <w:rPr>
                <w:rFonts w:ascii="Arial" w:hAnsi="Arial" w:cs="Arial"/>
              </w:rPr>
              <w:t>No</w:t>
            </w:r>
            <w:r w:rsidR="00B84651">
              <w:rPr>
                <w:rFonts w:ascii="Arial" w:hAnsi="Arial" w:cs="Arial"/>
              </w:rPr>
              <w:t xml:space="preserve"> anxiety</w:t>
            </w:r>
          </w:p>
        </w:tc>
        <w:tc>
          <w:tcPr>
            <w:tcW w:w="1452" w:type="dxa"/>
            <w:tcBorders>
              <w:bottom w:val="nil"/>
            </w:tcBorders>
          </w:tcPr>
          <w:p w14:paraId="03A3CD07" w14:textId="75B7DC9D"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16</w:t>
            </w:r>
          </w:p>
        </w:tc>
        <w:tc>
          <w:tcPr>
            <w:tcW w:w="2790" w:type="dxa"/>
            <w:tcBorders>
              <w:bottom w:val="nil"/>
            </w:tcBorders>
          </w:tcPr>
          <w:p w14:paraId="3DFD35B9" w14:textId="764A74BB"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31,4</w:t>
            </w:r>
          </w:p>
        </w:tc>
      </w:tr>
      <w:tr w:rsidR="00DC5C0A" w:rsidRPr="00A479E8" w14:paraId="4B7BEAC0" w14:textId="77777777" w:rsidTr="00B84651">
        <w:trPr>
          <w:trHeight w:val="170"/>
          <w:jc w:val="center"/>
        </w:trPr>
        <w:tc>
          <w:tcPr>
            <w:tcW w:w="3678" w:type="dxa"/>
            <w:tcBorders>
              <w:top w:val="nil"/>
            </w:tcBorders>
          </w:tcPr>
          <w:p w14:paraId="245FCF9D" w14:textId="2B59776C" w:rsidR="00DC5C0A" w:rsidRPr="00A479E8" w:rsidRDefault="00B84651" w:rsidP="00146BE3">
            <w:pPr>
              <w:widowControl w:val="0"/>
              <w:autoSpaceDE w:val="0"/>
              <w:autoSpaceDN w:val="0"/>
              <w:rPr>
                <w:rFonts w:ascii="Arial" w:hAnsi="Arial" w:cs="Arial"/>
              </w:rPr>
            </w:pPr>
            <w:r>
              <w:rPr>
                <w:rFonts w:ascii="Arial" w:hAnsi="Arial" w:cs="Arial"/>
              </w:rPr>
              <w:t>Anxiety</w:t>
            </w:r>
          </w:p>
        </w:tc>
        <w:tc>
          <w:tcPr>
            <w:tcW w:w="1452" w:type="dxa"/>
            <w:tcBorders>
              <w:top w:val="nil"/>
            </w:tcBorders>
          </w:tcPr>
          <w:p w14:paraId="0AAC77C8" w14:textId="3F233629"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35</w:t>
            </w:r>
          </w:p>
        </w:tc>
        <w:tc>
          <w:tcPr>
            <w:tcW w:w="2790" w:type="dxa"/>
            <w:tcBorders>
              <w:top w:val="nil"/>
            </w:tcBorders>
          </w:tcPr>
          <w:p w14:paraId="157BDA8C" w14:textId="5397858E"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68,6</w:t>
            </w:r>
          </w:p>
        </w:tc>
      </w:tr>
      <w:tr w:rsidR="00DC5C0A" w:rsidRPr="00A479E8" w14:paraId="76CDFF45" w14:textId="77777777" w:rsidTr="00B84651">
        <w:trPr>
          <w:trHeight w:val="170"/>
          <w:jc w:val="center"/>
        </w:trPr>
        <w:tc>
          <w:tcPr>
            <w:tcW w:w="3678" w:type="dxa"/>
          </w:tcPr>
          <w:p w14:paraId="6BE9A2EF" w14:textId="77777777" w:rsidR="00DC5C0A" w:rsidRPr="00A479E8" w:rsidRDefault="00DC5C0A" w:rsidP="00146BE3">
            <w:pPr>
              <w:widowControl w:val="0"/>
              <w:autoSpaceDE w:val="0"/>
              <w:autoSpaceDN w:val="0"/>
              <w:rPr>
                <w:rFonts w:ascii="Arial" w:hAnsi="Arial" w:cs="Arial"/>
              </w:rPr>
            </w:pPr>
            <w:r w:rsidRPr="00A479E8">
              <w:rPr>
                <w:rFonts w:ascii="Arial" w:hAnsi="Arial" w:cs="Arial"/>
              </w:rPr>
              <w:t>Total</w:t>
            </w:r>
          </w:p>
        </w:tc>
        <w:tc>
          <w:tcPr>
            <w:tcW w:w="1452" w:type="dxa"/>
          </w:tcPr>
          <w:p w14:paraId="7D1CAD32" w14:textId="437C22C1"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51</w:t>
            </w:r>
          </w:p>
        </w:tc>
        <w:tc>
          <w:tcPr>
            <w:tcW w:w="2790" w:type="dxa"/>
          </w:tcPr>
          <w:p w14:paraId="502D5977" w14:textId="77777777" w:rsidR="00DC5C0A" w:rsidRPr="00A479E8" w:rsidRDefault="00DC5C0A" w:rsidP="00146BE3">
            <w:pPr>
              <w:widowControl w:val="0"/>
              <w:autoSpaceDE w:val="0"/>
              <w:autoSpaceDN w:val="0"/>
              <w:jc w:val="right"/>
              <w:rPr>
                <w:rFonts w:ascii="Arial" w:hAnsi="Arial" w:cs="Arial"/>
                <w:lang w:val="id-ID"/>
              </w:rPr>
            </w:pPr>
            <w:r w:rsidRPr="00A479E8">
              <w:rPr>
                <w:rFonts w:ascii="Arial" w:hAnsi="Arial" w:cs="Arial"/>
                <w:lang w:val="id-ID"/>
              </w:rPr>
              <w:t>100,0</w:t>
            </w:r>
          </w:p>
        </w:tc>
      </w:tr>
      <w:tr w:rsidR="00DC5C0A" w:rsidRPr="00A479E8" w14:paraId="71BFDB8E" w14:textId="77777777" w:rsidTr="00B84651">
        <w:trPr>
          <w:trHeight w:val="170"/>
          <w:jc w:val="center"/>
        </w:trPr>
        <w:tc>
          <w:tcPr>
            <w:tcW w:w="3678" w:type="dxa"/>
            <w:tcBorders>
              <w:bottom w:val="single" w:sz="4" w:space="0" w:color="auto"/>
            </w:tcBorders>
          </w:tcPr>
          <w:p w14:paraId="57C7007D" w14:textId="471A9E27" w:rsidR="00DC5C0A" w:rsidRPr="00A479E8" w:rsidRDefault="00B84651" w:rsidP="00146BE3">
            <w:pPr>
              <w:widowControl w:val="0"/>
              <w:autoSpaceDE w:val="0"/>
              <w:autoSpaceDN w:val="0"/>
              <w:rPr>
                <w:rFonts w:ascii="Arial" w:hAnsi="Arial" w:cs="Arial"/>
                <w:b/>
                <w:bCs/>
              </w:rPr>
            </w:pPr>
            <w:r>
              <w:rPr>
                <w:rFonts w:ascii="Arial" w:hAnsi="Arial" w:cs="Arial"/>
                <w:b/>
                <w:bCs/>
              </w:rPr>
              <w:t>Delivery Method Planning</w:t>
            </w:r>
          </w:p>
        </w:tc>
        <w:tc>
          <w:tcPr>
            <w:tcW w:w="1452" w:type="dxa"/>
            <w:tcBorders>
              <w:bottom w:val="single" w:sz="4" w:space="0" w:color="auto"/>
            </w:tcBorders>
          </w:tcPr>
          <w:p w14:paraId="086A9028" w14:textId="77777777" w:rsidR="00DC5C0A" w:rsidRPr="00A479E8" w:rsidRDefault="00DC5C0A" w:rsidP="00146BE3">
            <w:pPr>
              <w:widowControl w:val="0"/>
              <w:autoSpaceDE w:val="0"/>
              <w:autoSpaceDN w:val="0"/>
              <w:jc w:val="right"/>
              <w:rPr>
                <w:rFonts w:ascii="Arial" w:hAnsi="Arial" w:cs="Arial"/>
                <w:lang w:val="id-ID"/>
              </w:rPr>
            </w:pPr>
          </w:p>
        </w:tc>
        <w:tc>
          <w:tcPr>
            <w:tcW w:w="2790" w:type="dxa"/>
            <w:tcBorders>
              <w:bottom w:val="single" w:sz="4" w:space="0" w:color="auto"/>
            </w:tcBorders>
          </w:tcPr>
          <w:p w14:paraId="7B2912B6" w14:textId="77777777" w:rsidR="00DC5C0A" w:rsidRPr="00A479E8" w:rsidRDefault="00DC5C0A" w:rsidP="00146BE3">
            <w:pPr>
              <w:widowControl w:val="0"/>
              <w:autoSpaceDE w:val="0"/>
              <w:autoSpaceDN w:val="0"/>
              <w:jc w:val="right"/>
              <w:rPr>
                <w:rFonts w:ascii="Arial" w:hAnsi="Arial" w:cs="Arial"/>
                <w:lang w:val="id-ID"/>
              </w:rPr>
            </w:pPr>
          </w:p>
        </w:tc>
      </w:tr>
      <w:tr w:rsidR="00DC5C0A" w:rsidRPr="00A479E8" w14:paraId="61CF4B16" w14:textId="77777777" w:rsidTr="00B84651">
        <w:trPr>
          <w:trHeight w:val="170"/>
          <w:jc w:val="center"/>
        </w:trPr>
        <w:tc>
          <w:tcPr>
            <w:tcW w:w="3678" w:type="dxa"/>
            <w:tcBorders>
              <w:bottom w:val="nil"/>
            </w:tcBorders>
          </w:tcPr>
          <w:p w14:paraId="6856D823" w14:textId="500EEC96" w:rsidR="00DC5C0A" w:rsidRPr="00A479E8" w:rsidRDefault="00B84651" w:rsidP="00146BE3">
            <w:pPr>
              <w:widowControl w:val="0"/>
              <w:autoSpaceDE w:val="0"/>
              <w:autoSpaceDN w:val="0"/>
              <w:rPr>
                <w:rFonts w:ascii="Arial" w:hAnsi="Arial" w:cs="Arial"/>
              </w:rPr>
            </w:pPr>
            <w:r>
              <w:rPr>
                <w:rFonts w:ascii="Arial" w:hAnsi="Arial" w:cs="Arial"/>
              </w:rPr>
              <w:t>Normal delivery</w:t>
            </w:r>
          </w:p>
        </w:tc>
        <w:tc>
          <w:tcPr>
            <w:tcW w:w="1452" w:type="dxa"/>
            <w:tcBorders>
              <w:bottom w:val="nil"/>
            </w:tcBorders>
          </w:tcPr>
          <w:p w14:paraId="66AE92CD" w14:textId="6B57A5F0"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22</w:t>
            </w:r>
          </w:p>
        </w:tc>
        <w:tc>
          <w:tcPr>
            <w:tcW w:w="2790" w:type="dxa"/>
            <w:tcBorders>
              <w:bottom w:val="nil"/>
            </w:tcBorders>
          </w:tcPr>
          <w:p w14:paraId="5242A561" w14:textId="66806A8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43,1</w:t>
            </w:r>
          </w:p>
        </w:tc>
      </w:tr>
      <w:tr w:rsidR="00DC5C0A" w:rsidRPr="00A479E8" w14:paraId="36870ABF" w14:textId="77777777" w:rsidTr="00B84651">
        <w:trPr>
          <w:trHeight w:val="170"/>
          <w:jc w:val="center"/>
        </w:trPr>
        <w:tc>
          <w:tcPr>
            <w:tcW w:w="3678" w:type="dxa"/>
            <w:tcBorders>
              <w:top w:val="nil"/>
              <w:bottom w:val="nil"/>
            </w:tcBorders>
          </w:tcPr>
          <w:p w14:paraId="68806474" w14:textId="7C2A8C8F" w:rsidR="00DC5C0A" w:rsidRPr="00A479E8" w:rsidRDefault="00B84651" w:rsidP="00146BE3">
            <w:pPr>
              <w:widowControl w:val="0"/>
              <w:autoSpaceDE w:val="0"/>
              <w:autoSpaceDN w:val="0"/>
              <w:rPr>
                <w:rFonts w:ascii="Arial" w:hAnsi="Arial" w:cs="Arial"/>
              </w:rPr>
            </w:pPr>
            <w:r>
              <w:rPr>
                <w:rFonts w:ascii="Arial" w:hAnsi="Arial" w:cs="Arial"/>
              </w:rPr>
              <w:t>Caesarean section</w:t>
            </w:r>
          </w:p>
        </w:tc>
        <w:tc>
          <w:tcPr>
            <w:tcW w:w="1452" w:type="dxa"/>
            <w:tcBorders>
              <w:top w:val="nil"/>
              <w:bottom w:val="nil"/>
            </w:tcBorders>
          </w:tcPr>
          <w:p w14:paraId="209AB1B3" w14:textId="31CF2884" w:rsidR="00DC5C0A" w:rsidRPr="00A479E8" w:rsidRDefault="00B84651" w:rsidP="00146BE3">
            <w:pPr>
              <w:widowControl w:val="0"/>
              <w:autoSpaceDE w:val="0"/>
              <w:autoSpaceDN w:val="0"/>
              <w:jc w:val="right"/>
              <w:rPr>
                <w:rFonts w:ascii="Arial" w:hAnsi="Arial" w:cs="Arial"/>
                <w:lang w:val="id-ID"/>
              </w:rPr>
            </w:pPr>
            <w:r>
              <w:rPr>
                <w:rFonts w:ascii="Arial" w:hAnsi="Arial" w:cs="Arial"/>
                <w:lang w:val="id-ID"/>
              </w:rPr>
              <w:t>29</w:t>
            </w:r>
          </w:p>
        </w:tc>
        <w:tc>
          <w:tcPr>
            <w:tcW w:w="2790" w:type="dxa"/>
            <w:tcBorders>
              <w:top w:val="nil"/>
              <w:bottom w:val="nil"/>
            </w:tcBorders>
          </w:tcPr>
          <w:p w14:paraId="699FE7A8" w14:textId="38639F1B" w:rsidR="00DC5C0A" w:rsidRPr="00A479E8" w:rsidRDefault="00B346A0" w:rsidP="00146BE3">
            <w:pPr>
              <w:widowControl w:val="0"/>
              <w:autoSpaceDE w:val="0"/>
              <w:autoSpaceDN w:val="0"/>
              <w:jc w:val="right"/>
              <w:rPr>
                <w:rFonts w:ascii="Arial" w:hAnsi="Arial" w:cs="Arial"/>
                <w:lang w:val="id-ID"/>
              </w:rPr>
            </w:pPr>
            <w:r>
              <w:rPr>
                <w:rFonts w:ascii="Arial" w:hAnsi="Arial" w:cs="Arial"/>
                <w:lang w:val="id-ID"/>
              </w:rPr>
              <w:t>56,9</w:t>
            </w:r>
          </w:p>
        </w:tc>
      </w:tr>
      <w:tr w:rsidR="00DC5C0A" w:rsidRPr="00A479E8" w14:paraId="0D645176" w14:textId="77777777" w:rsidTr="00B84651">
        <w:trPr>
          <w:trHeight w:val="170"/>
          <w:jc w:val="center"/>
        </w:trPr>
        <w:tc>
          <w:tcPr>
            <w:tcW w:w="3678" w:type="dxa"/>
          </w:tcPr>
          <w:p w14:paraId="4960D348" w14:textId="77777777" w:rsidR="00DC5C0A" w:rsidRPr="00A479E8" w:rsidRDefault="00DC5C0A" w:rsidP="00146BE3">
            <w:pPr>
              <w:widowControl w:val="0"/>
              <w:autoSpaceDE w:val="0"/>
              <w:autoSpaceDN w:val="0"/>
              <w:rPr>
                <w:rFonts w:ascii="Arial" w:hAnsi="Arial" w:cs="Arial"/>
                <w:b/>
              </w:rPr>
            </w:pPr>
            <w:r w:rsidRPr="00A479E8">
              <w:rPr>
                <w:rFonts w:ascii="Arial" w:hAnsi="Arial" w:cs="Arial"/>
                <w:b/>
              </w:rPr>
              <w:t>Total</w:t>
            </w:r>
          </w:p>
        </w:tc>
        <w:tc>
          <w:tcPr>
            <w:tcW w:w="1452" w:type="dxa"/>
          </w:tcPr>
          <w:p w14:paraId="22965A82" w14:textId="2C3146B7" w:rsidR="00DC5C0A" w:rsidRPr="00A479E8" w:rsidRDefault="00B346A0" w:rsidP="00146BE3">
            <w:pPr>
              <w:widowControl w:val="0"/>
              <w:autoSpaceDE w:val="0"/>
              <w:autoSpaceDN w:val="0"/>
              <w:jc w:val="right"/>
              <w:rPr>
                <w:rFonts w:ascii="Arial" w:hAnsi="Arial" w:cs="Arial"/>
                <w:b/>
                <w:lang w:val="id-ID"/>
              </w:rPr>
            </w:pPr>
            <w:r>
              <w:rPr>
                <w:rFonts w:ascii="Arial" w:hAnsi="Arial" w:cs="Arial"/>
                <w:b/>
                <w:lang w:val="id-ID"/>
              </w:rPr>
              <w:t>51</w:t>
            </w:r>
          </w:p>
        </w:tc>
        <w:tc>
          <w:tcPr>
            <w:tcW w:w="2790" w:type="dxa"/>
          </w:tcPr>
          <w:p w14:paraId="7D1AEF89" w14:textId="77777777" w:rsidR="00DC5C0A" w:rsidRPr="00A479E8" w:rsidRDefault="00DC5C0A" w:rsidP="00146BE3">
            <w:pPr>
              <w:widowControl w:val="0"/>
              <w:autoSpaceDE w:val="0"/>
              <w:autoSpaceDN w:val="0"/>
              <w:jc w:val="right"/>
              <w:rPr>
                <w:rFonts w:ascii="Arial" w:hAnsi="Arial" w:cs="Arial"/>
                <w:b/>
                <w:lang w:val="id-ID"/>
              </w:rPr>
            </w:pPr>
            <w:r w:rsidRPr="00A479E8">
              <w:rPr>
                <w:rFonts w:ascii="Arial" w:hAnsi="Arial" w:cs="Arial"/>
                <w:b/>
                <w:lang w:val="id-ID"/>
              </w:rPr>
              <w:t>100,0</w:t>
            </w:r>
          </w:p>
        </w:tc>
      </w:tr>
    </w:tbl>
    <w:p w14:paraId="5C95C48D" w14:textId="77777777" w:rsidR="00DC5C0A" w:rsidRPr="00902FA1" w:rsidRDefault="00DC5C0A" w:rsidP="00146BE3">
      <w:pPr>
        <w:pStyle w:val="ISI"/>
        <w:spacing w:line="240" w:lineRule="auto"/>
        <w:rPr>
          <w:rFonts w:cs="Calibri"/>
        </w:rPr>
      </w:pPr>
    </w:p>
    <w:p w14:paraId="5C34BE63" w14:textId="31B0C38C" w:rsidR="00146BE3" w:rsidRDefault="00525E81" w:rsidP="00B346A0">
      <w:pPr>
        <w:jc w:val="both"/>
        <w:rPr>
          <w:rFonts w:ascii="Arial" w:hAnsi="Arial" w:cs="Arial"/>
          <w:color w:val="000000"/>
          <w:lang w:val="en-ID"/>
        </w:rPr>
      </w:pPr>
      <w:r>
        <w:rPr>
          <w:rFonts w:ascii="Arial" w:hAnsi="Arial" w:cs="Arial"/>
        </w:rPr>
        <w:t xml:space="preserve">      </w:t>
      </w:r>
      <w:r w:rsidR="00DC5C0A" w:rsidRPr="00A479E8">
        <w:rPr>
          <w:rFonts w:ascii="Arial" w:hAnsi="Arial" w:cs="Arial"/>
        </w:rPr>
        <w:t>Table 2 illustrates</w:t>
      </w:r>
      <w:r w:rsidR="004702AC" w:rsidRPr="004702AC">
        <w:rPr>
          <w:rFonts w:ascii="Arial" w:hAnsi="Arial" w:cs="Arial"/>
        </w:rPr>
        <w:t xml:space="preserve">, </w:t>
      </w:r>
      <w:r w:rsidR="004702AC" w:rsidRPr="004702AC">
        <w:rPr>
          <w:rFonts w:ascii="Arial" w:hAnsi="Arial" w:cs="Arial"/>
          <w:color w:val="000000"/>
          <w:lang w:val="en-ID"/>
        </w:rPr>
        <w:t xml:space="preserve">the results of the statistical test using the Chi-square test on a sample of 51 respondents showed a p-value of 0.000, which is lower than α = 0.05. Therefore, it can be concluded that there is a significant relationship between anxiety levels and delivery method planning. Mothers who did not experience anxiety mostly chose normal delivery, accounting for 16 individuals (100%), while mothers who experienced </w:t>
      </w:r>
      <w:r w:rsidR="004702AC" w:rsidRPr="004702AC">
        <w:rPr>
          <w:rFonts w:ascii="Arial" w:hAnsi="Arial" w:cs="Arial"/>
          <w:color w:val="000000"/>
          <w:lang w:val="en-ID"/>
        </w:rPr>
        <w:lastRenderedPageBreak/>
        <w:t xml:space="preserve">anxiety predominantly chose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(SC), accounting for 29 individuals (82.9%). This indicates that higher levels of anxiety are associated with an increased tendency to plan delivery via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w:t>
      </w:r>
    </w:p>
    <w:p w14:paraId="5FD000DE" w14:textId="77777777" w:rsidR="004702AC" w:rsidRPr="00B346A0" w:rsidRDefault="004702AC" w:rsidP="00B346A0">
      <w:pPr>
        <w:jc w:val="both"/>
        <w:rPr>
          <w:rFonts w:ascii="Arial" w:hAnsi="Arial" w:cs="Arial"/>
          <w:sz w:val="16"/>
          <w:szCs w:val="16"/>
        </w:rPr>
      </w:pPr>
    </w:p>
    <w:p w14:paraId="59B1EB32" w14:textId="4D1C3DF6" w:rsidR="00DC5C0A" w:rsidRPr="00A479E8" w:rsidRDefault="00DC5C0A" w:rsidP="00146BE3">
      <w:pPr>
        <w:jc w:val="center"/>
        <w:rPr>
          <w:rFonts w:ascii="Arial" w:hAnsi="Arial" w:cs="Arial"/>
        </w:rPr>
      </w:pPr>
      <w:r w:rsidRPr="00A479E8">
        <w:rPr>
          <w:rFonts w:ascii="Arial" w:hAnsi="Arial" w:cs="Arial"/>
        </w:rPr>
        <w:t xml:space="preserve">Tabel 2. </w:t>
      </w:r>
    </w:p>
    <w:p w14:paraId="1998B848" w14:textId="2EDC4D67" w:rsidR="00DC5C0A" w:rsidRPr="00A479E8" w:rsidRDefault="00EA1CC7" w:rsidP="00146BE3">
      <w:pPr>
        <w:jc w:val="center"/>
        <w:rPr>
          <w:rFonts w:ascii="Arial" w:hAnsi="Arial" w:cs="Arial"/>
        </w:rPr>
      </w:pPr>
      <w:r w:rsidRPr="00EA1CC7">
        <w:rPr>
          <w:rFonts w:ascii="Arial" w:hAnsi="Arial" w:cs="Arial"/>
        </w:rPr>
        <w:t xml:space="preserve">The relationship between anxiety levels in third-trimester pregnant women and delivery method planning at </w:t>
      </w:r>
      <w:r w:rsidR="00F63A0D">
        <w:rPr>
          <w:rFonts w:ascii="Arial" w:hAnsi="Arial" w:cs="Arial"/>
        </w:rPr>
        <w:t>Denpasar, Bali</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998"/>
        <w:gridCol w:w="970"/>
        <w:gridCol w:w="1015"/>
        <w:gridCol w:w="657"/>
        <w:gridCol w:w="941"/>
        <w:gridCol w:w="827"/>
        <w:gridCol w:w="989"/>
      </w:tblGrid>
      <w:tr w:rsidR="00DC5C0A" w:rsidRPr="00A479E8" w14:paraId="4C5379F8" w14:textId="77777777" w:rsidTr="00EB28C0">
        <w:trPr>
          <w:trHeight w:val="300"/>
          <w:jc w:val="center"/>
        </w:trPr>
        <w:tc>
          <w:tcPr>
            <w:tcW w:w="1998" w:type="dxa"/>
            <w:vMerge w:val="restart"/>
            <w:tcBorders>
              <w:left w:val="nil"/>
            </w:tcBorders>
            <w:noWrap/>
            <w:vAlign w:val="bottom"/>
            <w:hideMark/>
          </w:tcPr>
          <w:p w14:paraId="12E250D7" w14:textId="77777777" w:rsidR="00DC5C0A" w:rsidRPr="00A479E8" w:rsidRDefault="00DC5C0A" w:rsidP="00146BE3">
            <w:pPr>
              <w:rPr>
                <w:rFonts w:ascii="Arial" w:hAnsi="Arial" w:cs="Arial"/>
                <w:lang w:eastAsia="id-ID"/>
              </w:rPr>
            </w:pPr>
            <w:r w:rsidRPr="00A479E8">
              <w:rPr>
                <w:rFonts w:ascii="Arial" w:hAnsi="Arial" w:cs="Arial"/>
                <w:lang w:val="id-ID" w:eastAsia="id-ID"/>
              </w:rPr>
              <w:t>Variab</w:t>
            </w:r>
            <w:r w:rsidRPr="00A479E8">
              <w:rPr>
                <w:rFonts w:ascii="Arial" w:hAnsi="Arial" w:cs="Arial"/>
                <w:lang w:eastAsia="id-ID"/>
              </w:rPr>
              <w:t>le</w:t>
            </w:r>
          </w:p>
          <w:p w14:paraId="0F4401CE" w14:textId="77777777" w:rsidR="00DC5C0A" w:rsidRPr="00A479E8" w:rsidRDefault="00DC5C0A" w:rsidP="00146BE3">
            <w:pPr>
              <w:rPr>
                <w:rFonts w:ascii="Arial" w:hAnsi="Arial" w:cs="Arial"/>
                <w:lang w:val="id-ID" w:eastAsia="id-ID"/>
              </w:rPr>
            </w:pPr>
            <w:r w:rsidRPr="00A479E8">
              <w:rPr>
                <w:rFonts w:ascii="Arial" w:hAnsi="Arial" w:cs="Arial"/>
                <w:lang w:val="id-ID" w:eastAsia="id-ID"/>
              </w:rPr>
              <w:t> </w:t>
            </w:r>
          </w:p>
        </w:tc>
        <w:tc>
          <w:tcPr>
            <w:tcW w:w="3583" w:type="dxa"/>
            <w:gridSpan w:val="4"/>
            <w:noWrap/>
            <w:vAlign w:val="center"/>
            <w:hideMark/>
          </w:tcPr>
          <w:p w14:paraId="3F05EA11" w14:textId="73353CD2" w:rsidR="00DC5C0A" w:rsidRPr="00A479E8" w:rsidRDefault="009D395B" w:rsidP="00146BE3">
            <w:pPr>
              <w:jc w:val="center"/>
              <w:rPr>
                <w:rFonts w:ascii="Arial" w:hAnsi="Arial" w:cs="Arial"/>
                <w:lang w:eastAsia="id-ID"/>
              </w:rPr>
            </w:pPr>
            <w:r>
              <w:rPr>
                <w:rFonts w:ascii="Arial" w:hAnsi="Arial" w:cs="Arial"/>
                <w:lang w:eastAsia="id-ID"/>
              </w:rPr>
              <w:t>Delivery Method Planning</w:t>
            </w:r>
          </w:p>
        </w:tc>
        <w:tc>
          <w:tcPr>
            <w:tcW w:w="827" w:type="dxa"/>
            <w:vMerge w:val="restart"/>
            <w:vAlign w:val="center"/>
          </w:tcPr>
          <w:p w14:paraId="60F16AC9"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Total</w:t>
            </w:r>
          </w:p>
        </w:tc>
        <w:tc>
          <w:tcPr>
            <w:tcW w:w="989" w:type="dxa"/>
            <w:vMerge w:val="restart"/>
            <w:tcBorders>
              <w:right w:val="nil"/>
            </w:tcBorders>
            <w:noWrap/>
            <w:vAlign w:val="center"/>
            <w:hideMark/>
          </w:tcPr>
          <w:p w14:paraId="289A8E57" w14:textId="77777777" w:rsidR="00DC5C0A" w:rsidRPr="00A479E8" w:rsidRDefault="00DC5C0A" w:rsidP="00146BE3">
            <w:pPr>
              <w:ind w:right="-68"/>
              <w:jc w:val="center"/>
              <w:rPr>
                <w:rFonts w:ascii="Arial" w:hAnsi="Arial" w:cs="Arial"/>
                <w:lang w:val="id-ID" w:eastAsia="id-ID"/>
              </w:rPr>
            </w:pPr>
            <w:r w:rsidRPr="00A479E8">
              <w:rPr>
                <w:rFonts w:ascii="Arial" w:hAnsi="Arial" w:cs="Arial"/>
                <w:lang w:val="id-ID" w:eastAsia="id-ID"/>
              </w:rPr>
              <w:t xml:space="preserve">P </w:t>
            </w:r>
            <w:r w:rsidRPr="00A479E8">
              <w:rPr>
                <w:rFonts w:ascii="Arial" w:hAnsi="Arial" w:cs="Arial"/>
                <w:i/>
                <w:iCs/>
                <w:lang w:val="id-ID" w:eastAsia="id-ID"/>
              </w:rPr>
              <w:t>Value</w:t>
            </w:r>
          </w:p>
        </w:tc>
      </w:tr>
      <w:tr w:rsidR="00DC5C0A" w:rsidRPr="00A479E8" w14:paraId="4071C576" w14:textId="77777777" w:rsidTr="009D395B">
        <w:trPr>
          <w:trHeight w:val="300"/>
          <w:jc w:val="center"/>
        </w:trPr>
        <w:tc>
          <w:tcPr>
            <w:tcW w:w="1998" w:type="dxa"/>
            <w:vMerge/>
            <w:tcBorders>
              <w:left w:val="nil"/>
            </w:tcBorders>
            <w:noWrap/>
            <w:vAlign w:val="bottom"/>
            <w:hideMark/>
          </w:tcPr>
          <w:p w14:paraId="397AFB2E" w14:textId="77777777" w:rsidR="00DC5C0A" w:rsidRPr="00A479E8" w:rsidRDefault="00DC5C0A" w:rsidP="00146BE3">
            <w:pPr>
              <w:rPr>
                <w:rFonts w:ascii="Arial" w:hAnsi="Arial" w:cs="Arial"/>
                <w:lang w:val="id-ID" w:eastAsia="id-ID"/>
              </w:rPr>
            </w:pPr>
          </w:p>
        </w:tc>
        <w:tc>
          <w:tcPr>
            <w:tcW w:w="1985" w:type="dxa"/>
            <w:gridSpan w:val="2"/>
            <w:noWrap/>
            <w:vAlign w:val="center"/>
            <w:hideMark/>
          </w:tcPr>
          <w:p w14:paraId="3E02F69E" w14:textId="2DA4AFEF" w:rsidR="00DC5C0A" w:rsidRPr="00A479E8" w:rsidRDefault="009D395B" w:rsidP="00146BE3">
            <w:pPr>
              <w:jc w:val="center"/>
              <w:rPr>
                <w:rFonts w:ascii="Arial" w:hAnsi="Arial" w:cs="Arial"/>
                <w:lang w:eastAsia="id-ID"/>
              </w:rPr>
            </w:pPr>
            <w:r>
              <w:rPr>
                <w:rFonts w:ascii="Arial" w:hAnsi="Arial" w:cs="Arial"/>
                <w:lang w:eastAsia="id-ID"/>
              </w:rPr>
              <w:t>Normal Delivery</w:t>
            </w:r>
          </w:p>
        </w:tc>
        <w:tc>
          <w:tcPr>
            <w:tcW w:w="1598" w:type="dxa"/>
            <w:gridSpan w:val="2"/>
            <w:noWrap/>
            <w:vAlign w:val="center"/>
            <w:hideMark/>
          </w:tcPr>
          <w:p w14:paraId="12BBDC40" w14:textId="23D0A5BA" w:rsidR="00DC5C0A" w:rsidRPr="00A479E8" w:rsidRDefault="009D395B" w:rsidP="00146BE3">
            <w:pPr>
              <w:jc w:val="center"/>
              <w:rPr>
                <w:rFonts w:ascii="Arial" w:hAnsi="Arial" w:cs="Arial"/>
                <w:lang w:eastAsia="id-ID"/>
              </w:rPr>
            </w:pPr>
            <w:r>
              <w:rPr>
                <w:rFonts w:ascii="Arial" w:hAnsi="Arial" w:cs="Arial"/>
                <w:lang w:eastAsia="id-ID"/>
              </w:rPr>
              <w:t>Caesarean Section</w:t>
            </w:r>
          </w:p>
        </w:tc>
        <w:tc>
          <w:tcPr>
            <w:tcW w:w="827" w:type="dxa"/>
            <w:vMerge/>
          </w:tcPr>
          <w:p w14:paraId="4BFD365A" w14:textId="77777777" w:rsidR="00DC5C0A" w:rsidRPr="00A479E8" w:rsidRDefault="00DC5C0A" w:rsidP="00146BE3">
            <w:pPr>
              <w:jc w:val="center"/>
              <w:rPr>
                <w:rFonts w:ascii="Arial" w:hAnsi="Arial" w:cs="Arial"/>
                <w:lang w:val="id-ID" w:eastAsia="id-ID"/>
              </w:rPr>
            </w:pPr>
          </w:p>
        </w:tc>
        <w:tc>
          <w:tcPr>
            <w:tcW w:w="989" w:type="dxa"/>
            <w:vMerge/>
            <w:tcBorders>
              <w:right w:val="nil"/>
            </w:tcBorders>
            <w:noWrap/>
            <w:vAlign w:val="center"/>
            <w:hideMark/>
          </w:tcPr>
          <w:p w14:paraId="4C1AEFE3" w14:textId="77777777" w:rsidR="00DC5C0A" w:rsidRPr="00A479E8" w:rsidRDefault="00DC5C0A" w:rsidP="00146BE3">
            <w:pPr>
              <w:ind w:right="-68"/>
              <w:jc w:val="center"/>
              <w:rPr>
                <w:rFonts w:ascii="Arial" w:hAnsi="Arial" w:cs="Arial"/>
                <w:lang w:val="id-ID" w:eastAsia="id-ID"/>
              </w:rPr>
            </w:pPr>
          </w:p>
        </w:tc>
      </w:tr>
      <w:tr w:rsidR="00DC5C0A" w:rsidRPr="00A479E8" w14:paraId="12E08E2C" w14:textId="77777777" w:rsidTr="009D395B">
        <w:trPr>
          <w:trHeight w:val="300"/>
          <w:jc w:val="center"/>
        </w:trPr>
        <w:tc>
          <w:tcPr>
            <w:tcW w:w="1998" w:type="dxa"/>
            <w:vMerge/>
            <w:tcBorders>
              <w:left w:val="nil"/>
              <w:bottom w:val="single" w:sz="4" w:space="0" w:color="auto"/>
            </w:tcBorders>
            <w:noWrap/>
            <w:vAlign w:val="bottom"/>
            <w:hideMark/>
          </w:tcPr>
          <w:p w14:paraId="67B10C38" w14:textId="77777777" w:rsidR="00DC5C0A" w:rsidRPr="00A479E8" w:rsidRDefault="00DC5C0A" w:rsidP="00146BE3">
            <w:pPr>
              <w:rPr>
                <w:rFonts w:ascii="Arial" w:hAnsi="Arial" w:cs="Arial"/>
                <w:lang w:val="id-ID" w:eastAsia="id-ID"/>
              </w:rPr>
            </w:pPr>
          </w:p>
        </w:tc>
        <w:tc>
          <w:tcPr>
            <w:tcW w:w="970" w:type="dxa"/>
            <w:tcBorders>
              <w:bottom w:val="single" w:sz="4" w:space="0" w:color="auto"/>
            </w:tcBorders>
            <w:noWrap/>
            <w:hideMark/>
          </w:tcPr>
          <w:p w14:paraId="0E2E9DB5"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F</w:t>
            </w:r>
          </w:p>
        </w:tc>
        <w:tc>
          <w:tcPr>
            <w:tcW w:w="1015" w:type="dxa"/>
            <w:tcBorders>
              <w:bottom w:val="single" w:sz="4" w:space="0" w:color="auto"/>
            </w:tcBorders>
            <w:noWrap/>
            <w:hideMark/>
          </w:tcPr>
          <w:p w14:paraId="2D64E8AB"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w:t>
            </w:r>
          </w:p>
        </w:tc>
        <w:tc>
          <w:tcPr>
            <w:tcW w:w="657" w:type="dxa"/>
            <w:tcBorders>
              <w:bottom w:val="single" w:sz="4" w:space="0" w:color="auto"/>
            </w:tcBorders>
            <w:noWrap/>
            <w:hideMark/>
          </w:tcPr>
          <w:p w14:paraId="133EBFA4"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F</w:t>
            </w:r>
          </w:p>
        </w:tc>
        <w:tc>
          <w:tcPr>
            <w:tcW w:w="941" w:type="dxa"/>
            <w:tcBorders>
              <w:bottom w:val="single" w:sz="4" w:space="0" w:color="auto"/>
            </w:tcBorders>
            <w:noWrap/>
            <w:hideMark/>
          </w:tcPr>
          <w:p w14:paraId="694AB00C"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w:t>
            </w:r>
          </w:p>
        </w:tc>
        <w:tc>
          <w:tcPr>
            <w:tcW w:w="827" w:type="dxa"/>
            <w:vMerge/>
            <w:tcBorders>
              <w:bottom w:val="single" w:sz="4" w:space="0" w:color="auto"/>
            </w:tcBorders>
          </w:tcPr>
          <w:p w14:paraId="7150A269" w14:textId="77777777" w:rsidR="00DC5C0A" w:rsidRPr="00A479E8" w:rsidRDefault="00DC5C0A" w:rsidP="00146BE3">
            <w:pPr>
              <w:ind w:right="-68"/>
              <w:jc w:val="center"/>
              <w:rPr>
                <w:rFonts w:ascii="Arial" w:hAnsi="Arial" w:cs="Arial"/>
                <w:lang w:val="id-ID" w:eastAsia="id-ID"/>
              </w:rPr>
            </w:pPr>
          </w:p>
        </w:tc>
        <w:tc>
          <w:tcPr>
            <w:tcW w:w="989" w:type="dxa"/>
            <w:vMerge/>
            <w:tcBorders>
              <w:bottom w:val="single" w:sz="4" w:space="0" w:color="auto"/>
              <w:right w:val="nil"/>
            </w:tcBorders>
            <w:noWrap/>
            <w:vAlign w:val="center"/>
            <w:hideMark/>
          </w:tcPr>
          <w:p w14:paraId="3D737F1F" w14:textId="77777777" w:rsidR="00DC5C0A" w:rsidRPr="00A479E8" w:rsidRDefault="00DC5C0A" w:rsidP="00146BE3">
            <w:pPr>
              <w:ind w:right="-68"/>
              <w:jc w:val="center"/>
              <w:rPr>
                <w:rFonts w:ascii="Arial" w:hAnsi="Arial" w:cs="Arial"/>
                <w:lang w:val="id-ID" w:eastAsia="id-ID"/>
              </w:rPr>
            </w:pPr>
          </w:p>
        </w:tc>
      </w:tr>
      <w:tr w:rsidR="00DC5C0A" w:rsidRPr="00A479E8" w14:paraId="7119D1FE" w14:textId="77777777" w:rsidTr="009D395B">
        <w:trPr>
          <w:trHeight w:val="300"/>
          <w:jc w:val="center"/>
        </w:trPr>
        <w:tc>
          <w:tcPr>
            <w:tcW w:w="2968" w:type="dxa"/>
            <w:gridSpan w:val="2"/>
            <w:tcBorders>
              <w:left w:val="nil"/>
              <w:bottom w:val="single" w:sz="4" w:space="0" w:color="auto"/>
            </w:tcBorders>
            <w:noWrap/>
            <w:vAlign w:val="center"/>
          </w:tcPr>
          <w:p w14:paraId="4BBAF384" w14:textId="23889156" w:rsidR="00DC5C0A" w:rsidRPr="00A479E8" w:rsidRDefault="00DC5C0A" w:rsidP="00146BE3">
            <w:pPr>
              <w:rPr>
                <w:rFonts w:ascii="Arial" w:hAnsi="Arial" w:cs="Arial"/>
                <w:lang w:val="id-ID" w:eastAsia="id-ID"/>
              </w:rPr>
            </w:pPr>
            <w:r w:rsidRPr="00A479E8">
              <w:rPr>
                <w:rFonts w:ascii="Arial" w:hAnsi="Arial" w:cs="Arial"/>
                <w:b/>
                <w:bCs/>
                <w:lang w:eastAsia="id-ID"/>
              </w:rPr>
              <w:t>An</w:t>
            </w:r>
            <w:r w:rsidR="009D395B">
              <w:rPr>
                <w:rFonts w:ascii="Arial" w:hAnsi="Arial" w:cs="Arial"/>
                <w:b/>
                <w:bCs/>
                <w:lang w:eastAsia="id-ID"/>
              </w:rPr>
              <w:t>xiety Levels</w:t>
            </w:r>
          </w:p>
        </w:tc>
        <w:tc>
          <w:tcPr>
            <w:tcW w:w="1015" w:type="dxa"/>
            <w:tcBorders>
              <w:bottom w:val="single" w:sz="4" w:space="0" w:color="auto"/>
            </w:tcBorders>
            <w:noWrap/>
          </w:tcPr>
          <w:p w14:paraId="5E1CFE5F" w14:textId="77777777" w:rsidR="00DC5C0A" w:rsidRPr="00A479E8" w:rsidRDefault="00DC5C0A" w:rsidP="00146BE3">
            <w:pPr>
              <w:jc w:val="center"/>
              <w:rPr>
                <w:rFonts w:ascii="Arial" w:hAnsi="Arial" w:cs="Arial"/>
                <w:lang w:val="id-ID" w:eastAsia="id-ID"/>
              </w:rPr>
            </w:pPr>
          </w:p>
        </w:tc>
        <w:tc>
          <w:tcPr>
            <w:tcW w:w="657" w:type="dxa"/>
            <w:tcBorders>
              <w:bottom w:val="single" w:sz="4" w:space="0" w:color="auto"/>
            </w:tcBorders>
            <w:noWrap/>
          </w:tcPr>
          <w:p w14:paraId="1957602D" w14:textId="77777777" w:rsidR="00DC5C0A" w:rsidRPr="00A479E8" w:rsidRDefault="00DC5C0A" w:rsidP="00146BE3">
            <w:pPr>
              <w:jc w:val="center"/>
              <w:rPr>
                <w:rFonts w:ascii="Arial" w:hAnsi="Arial" w:cs="Arial"/>
                <w:lang w:val="id-ID" w:eastAsia="id-ID"/>
              </w:rPr>
            </w:pPr>
          </w:p>
        </w:tc>
        <w:tc>
          <w:tcPr>
            <w:tcW w:w="941" w:type="dxa"/>
            <w:tcBorders>
              <w:bottom w:val="single" w:sz="4" w:space="0" w:color="auto"/>
            </w:tcBorders>
            <w:noWrap/>
          </w:tcPr>
          <w:p w14:paraId="481153C5" w14:textId="77777777" w:rsidR="00DC5C0A" w:rsidRPr="00A479E8" w:rsidRDefault="00DC5C0A" w:rsidP="00146BE3">
            <w:pPr>
              <w:jc w:val="center"/>
              <w:rPr>
                <w:rFonts w:ascii="Arial" w:hAnsi="Arial" w:cs="Arial"/>
                <w:lang w:val="id-ID" w:eastAsia="id-ID"/>
              </w:rPr>
            </w:pPr>
          </w:p>
        </w:tc>
        <w:tc>
          <w:tcPr>
            <w:tcW w:w="827" w:type="dxa"/>
            <w:tcBorders>
              <w:bottom w:val="single" w:sz="4" w:space="0" w:color="auto"/>
            </w:tcBorders>
          </w:tcPr>
          <w:p w14:paraId="5BC799F6" w14:textId="77777777" w:rsidR="00DC5C0A" w:rsidRPr="00A479E8" w:rsidRDefault="00DC5C0A" w:rsidP="00146BE3">
            <w:pPr>
              <w:ind w:right="-68"/>
              <w:jc w:val="center"/>
              <w:rPr>
                <w:rFonts w:ascii="Arial" w:hAnsi="Arial" w:cs="Arial"/>
                <w:lang w:val="id-ID" w:eastAsia="id-ID"/>
              </w:rPr>
            </w:pPr>
          </w:p>
        </w:tc>
        <w:tc>
          <w:tcPr>
            <w:tcW w:w="989" w:type="dxa"/>
            <w:tcBorders>
              <w:bottom w:val="single" w:sz="4" w:space="0" w:color="auto"/>
              <w:right w:val="nil"/>
            </w:tcBorders>
            <w:noWrap/>
            <w:vAlign w:val="center"/>
          </w:tcPr>
          <w:p w14:paraId="136A53B4" w14:textId="77777777" w:rsidR="00DC5C0A" w:rsidRPr="00A479E8" w:rsidRDefault="00DC5C0A" w:rsidP="00146BE3">
            <w:pPr>
              <w:ind w:right="-68"/>
              <w:jc w:val="center"/>
              <w:rPr>
                <w:rFonts w:ascii="Arial" w:hAnsi="Arial" w:cs="Arial"/>
                <w:lang w:val="id-ID" w:eastAsia="id-ID"/>
              </w:rPr>
            </w:pPr>
          </w:p>
        </w:tc>
      </w:tr>
      <w:tr w:rsidR="00DC5C0A" w:rsidRPr="00A479E8" w14:paraId="0188F275" w14:textId="77777777" w:rsidTr="009D395B">
        <w:trPr>
          <w:trHeight w:val="300"/>
          <w:jc w:val="center"/>
        </w:trPr>
        <w:tc>
          <w:tcPr>
            <w:tcW w:w="1998" w:type="dxa"/>
            <w:tcBorders>
              <w:top w:val="single" w:sz="4" w:space="0" w:color="auto"/>
              <w:left w:val="nil"/>
              <w:bottom w:val="nil"/>
            </w:tcBorders>
            <w:noWrap/>
            <w:vAlign w:val="bottom"/>
            <w:hideMark/>
          </w:tcPr>
          <w:p w14:paraId="0699E08F" w14:textId="55E10EDB" w:rsidR="00DC5C0A" w:rsidRPr="00A479E8" w:rsidRDefault="009D395B" w:rsidP="00146BE3">
            <w:pPr>
              <w:rPr>
                <w:rFonts w:ascii="Arial" w:hAnsi="Arial" w:cs="Arial"/>
                <w:lang w:eastAsia="id-ID"/>
              </w:rPr>
            </w:pPr>
            <w:r>
              <w:rPr>
                <w:rFonts w:ascii="Arial" w:hAnsi="Arial" w:cs="Arial"/>
                <w:lang w:eastAsia="id-ID"/>
              </w:rPr>
              <w:t>No anxiety</w:t>
            </w:r>
            <w:r w:rsidR="00DC5C0A" w:rsidRPr="00A479E8">
              <w:rPr>
                <w:rFonts w:ascii="Arial" w:hAnsi="Arial" w:cs="Arial"/>
                <w:lang w:eastAsia="id-ID"/>
              </w:rPr>
              <w:t xml:space="preserve"> </w:t>
            </w:r>
          </w:p>
        </w:tc>
        <w:tc>
          <w:tcPr>
            <w:tcW w:w="970" w:type="dxa"/>
            <w:tcBorders>
              <w:top w:val="single" w:sz="4" w:space="0" w:color="auto"/>
              <w:bottom w:val="nil"/>
            </w:tcBorders>
            <w:noWrap/>
            <w:hideMark/>
          </w:tcPr>
          <w:p w14:paraId="584874FC" w14:textId="7D84C144" w:rsidR="00DC5C0A" w:rsidRPr="00A479E8" w:rsidRDefault="009D395B" w:rsidP="00146BE3">
            <w:pPr>
              <w:jc w:val="center"/>
              <w:rPr>
                <w:rFonts w:ascii="Arial" w:hAnsi="Arial" w:cs="Arial"/>
                <w:lang w:val="id-ID" w:eastAsia="id-ID"/>
              </w:rPr>
            </w:pPr>
            <w:r>
              <w:rPr>
                <w:rFonts w:ascii="Arial" w:hAnsi="Arial" w:cs="Arial"/>
                <w:lang w:val="id-ID" w:eastAsia="id-ID"/>
              </w:rPr>
              <w:t>16</w:t>
            </w:r>
          </w:p>
        </w:tc>
        <w:tc>
          <w:tcPr>
            <w:tcW w:w="1015" w:type="dxa"/>
            <w:tcBorders>
              <w:top w:val="single" w:sz="4" w:space="0" w:color="auto"/>
              <w:bottom w:val="nil"/>
            </w:tcBorders>
            <w:noWrap/>
            <w:hideMark/>
          </w:tcPr>
          <w:p w14:paraId="6EBCD9BC"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100,0</w:t>
            </w:r>
          </w:p>
        </w:tc>
        <w:tc>
          <w:tcPr>
            <w:tcW w:w="657" w:type="dxa"/>
            <w:tcBorders>
              <w:top w:val="single" w:sz="4" w:space="0" w:color="auto"/>
              <w:bottom w:val="nil"/>
            </w:tcBorders>
            <w:noWrap/>
            <w:hideMark/>
          </w:tcPr>
          <w:p w14:paraId="5DF9FA9B"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0</w:t>
            </w:r>
          </w:p>
        </w:tc>
        <w:tc>
          <w:tcPr>
            <w:tcW w:w="941" w:type="dxa"/>
            <w:tcBorders>
              <w:top w:val="single" w:sz="4" w:space="0" w:color="auto"/>
              <w:bottom w:val="nil"/>
            </w:tcBorders>
            <w:noWrap/>
            <w:vAlign w:val="center"/>
            <w:hideMark/>
          </w:tcPr>
          <w:p w14:paraId="5A0FE925" w14:textId="77777777" w:rsidR="00DC5C0A" w:rsidRPr="00A479E8" w:rsidRDefault="00DC5C0A" w:rsidP="00146BE3">
            <w:pPr>
              <w:jc w:val="right"/>
              <w:rPr>
                <w:rFonts w:ascii="Arial" w:hAnsi="Arial" w:cs="Arial"/>
                <w:lang w:val="id-ID" w:eastAsia="id-ID"/>
              </w:rPr>
            </w:pPr>
            <w:r w:rsidRPr="00A479E8">
              <w:rPr>
                <w:rFonts w:ascii="Arial" w:hAnsi="Arial" w:cs="Arial"/>
                <w:lang w:val="id-ID" w:eastAsia="id-ID"/>
              </w:rPr>
              <w:t>0,0</w:t>
            </w:r>
          </w:p>
        </w:tc>
        <w:tc>
          <w:tcPr>
            <w:tcW w:w="827" w:type="dxa"/>
            <w:tcBorders>
              <w:top w:val="single" w:sz="4" w:space="0" w:color="auto"/>
              <w:bottom w:val="nil"/>
            </w:tcBorders>
          </w:tcPr>
          <w:p w14:paraId="2F700C4E" w14:textId="451D31E4" w:rsidR="00DC5C0A" w:rsidRPr="00A479E8" w:rsidRDefault="009D395B" w:rsidP="00146BE3">
            <w:pPr>
              <w:jc w:val="center"/>
              <w:rPr>
                <w:rFonts w:ascii="Arial" w:hAnsi="Arial" w:cs="Arial"/>
                <w:lang w:val="id-ID" w:eastAsia="id-ID"/>
              </w:rPr>
            </w:pPr>
            <w:r>
              <w:rPr>
                <w:rFonts w:ascii="Arial" w:hAnsi="Arial" w:cs="Arial"/>
                <w:lang w:val="id-ID" w:eastAsia="id-ID"/>
              </w:rPr>
              <w:t>16</w:t>
            </w:r>
          </w:p>
        </w:tc>
        <w:tc>
          <w:tcPr>
            <w:tcW w:w="989" w:type="dxa"/>
            <w:tcBorders>
              <w:top w:val="single" w:sz="4" w:space="0" w:color="auto"/>
              <w:bottom w:val="nil"/>
              <w:right w:val="nil"/>
            </w:tcBorders>
            <w:noWrap/>
            <w:vAlign w:val="center"/>
            <w:hideMark/>
          </w:tcPr>
          <w:p w14:paraId="7894DA55" w14:textId="77777777" w:rsidR="00DC5C0A" w:rsidRPr="00A479E8" w:rsidRDefault="00DC5C0A" w:rsidP="00146BE3">
            <w:pPr>
              <w:jc w:val="center"/>
              <w:rPr>
                <w:rFonts w:ascii="Arial" w:hAnsi="Arial" w:cs="Arial"/>
                <w:lang w:val="id-ID" w:eastAsia="id-ID"/>
              </w:rPr>
            </w:pPr>
            <w:r w:rsidRPr="00A479E8">
              <w:rPr>
                <w:rFonts w:ascii="Arial" w:hAnsi="Arial" w:cs="Arial"/>
                <w:lang w:val="id-ID" w:eastAsia="id-ID"/>
              </w:rPr>
              <w:t>0,000</w:t>
            </w:r>
          </w:p>
        </w:tc>
      </w:tr>
      <w:tr w:rsidR="00DC5C0A" w:rsidRPr="00A479E8" w14:paraId="74A11D87" w14:textId="77777777" w:rsidTr="009D395B">
        <w:trPr>
          <w:trHeight w:val="300"/>
          <w:jc w:val="center"/>
        </w:trPr>
        <w:tc>
          <w:tcPr>
            <w:tcW w:w="1998" w:type="dxa"/>
            <w:tcBorders>
              <w:top w:val="nil"/>
              <w:left w:val="nil"/>
            </w:tcBorders>
            <w:noWrap/>
            <w:vAlign w:val="bottom"/>
            <w:hideMark/>
          </w:tcPr>
          <w:p w14:paraId="7DCA247A" w14:textId="087D6EB1" w:rsidR="00DC5C0A" w:rsidRPr="00A479E8" w:rsidRDefault="009D395B" w:rsidP="00146BE3">
            <w:pPr>
              <w:rPr>
                <w:rFonts w:ascii="Arial" w:hAnsi="Arial" w:cs="Arial"/>
                <w:lang w:eastAsia="id-ID"/>
              </w:rPr>
            </w:pPr>
            <w:r>
              <w:rPr>
                <w:rFonts w:ascii="Arial" w:hAnsi="Arial" w:cs="Arial"/>
                <w:lang w:eastAsia="id-ID"/>
              </w:rPr>
              <w:t>Anxiety</w:t>
            </w:r>
          </w:p>
        </w:tc>
        <w:tc>
          <w:tcPr>
            <w:tcW w:w="970" w:type="dxa"/>
            <w:tcBorders>
              <w:top w:val="nil"/>
            </w:tcBorders>
            <w:noWrap/>
            <w:hideMark/>
          </w:tcPr>
          <w:p w14:paraId="4EE66271" w14:textId="6F1635D3" w:rsidR="00DC5C0A" w:rsidRPr="00A479E8" w:rsidRDefault="009D395B" w:rsidP="00146BE3">
            <w:pPr>
              <w:jc w:val="center"/>
              <w:rPr>
                <w:rFonts w:ascii="Arial" w:hAnsi="Arial" w:cs="Arial"/>
                <w:lang w:val="id-ID" w:eastAsia="id-ID"/>
              </w:rPr>
            </w:pPr>
            <w:r>
              <w:rPr>
                <w:rFonts w:ascii="Arial" w:hAnsi="Arial" w:cs="Arial"/>
                <w:lang w:val="id-ID" w:eastAsia="id-ID"/>
              </w:rPr>
              <w:t>6</w:t>
            </w:r>
          </w:p>
        </w:tc>
        <w:tc>
          <w:tcPr>
            <w:tcW w:w="1015" w:type="dxa"/>
            <w:tcBorders>
              <w:top w:val="nil"/>
            </w:tcBorders>
            <w:noWrap/>
            <w:hideMark/>
          </w:tcPr>
          <w:p w14:paraId="775B73AC" w14:textId="2E3E6F39" w:rsidR="00DC5C0A" w:rsidRPr="00A479E8" w:rsidRDefault="009D395B" w:rsidP="00146BE3">
            <w:pPr>
              <w:jc w:val="center"/>
              <w:rPr>
                <w:rFonts w:ascii="Arial" w:hAnsi="Arial" w:cs="Arial"/>
                <w:lang w:val="id-ID" w:eastAsia="id-ID"/>
              </w:rPr>
            </w:pPr>
            <w:r>
              <w:rPr>
                <w:rFonts w:ascii="Arial" w:hAnsi="Arial" w:cs="Arial"/>
                <w:lang w:val="id-ID" w:eastAsia="id-ID"/>
              </w:rPr>
              <w:t>17,1</w:t>
            </w:r>
          </w:p>
        </w:tc>
        <w:tc>
          <w:tcPr>
            <w:tcW w:w="657" w:type="dxa"/>
            <w:tcBorders>
              <w:top w:val="nil"/>
            </w:tcBorders>
            <w:noWrap/>
            <w:hideMark/>
          </w:tcPr>
          <w:p w14:paraId="0A717989" w14:textId="08C436EC" w:rsidR="00DC5C0A" w:rsidRPr="00A479E8" w:rsidRDefault="009D395B" w:rsidP="00146BE3">
            <w:pPr>
              <w:jc w:val="center"/>
              <w:rPr>
                <w:rFonts w:ascii="Arial" w:hAnsi="Arial" w:cs="Arial"/>
                <w:lang w:val="id-ID" w:eastAsia="id-ID"/>
              </w:rPr>
            </w:pPr>
            <w:r>
              <w:rPr>
                <w:rFonts w:ascii="Arial" w:hAnsi="Arial" w:cs="Arial"/>
                <w:lang w:val="id-ID" w:eastAsia="id-ID"/>
              </w:rPr>
              <w:t>29</w:t>
            </w:r>
          </w:p>
        </w:tc>
        <w:tc>
          <w:tcPr>
            <w:tcW w:w="941" w:type="dxa"/>
            <w:tcBorders>
              <w:top w:val="nil"/>
            </w:tcBorders>
            <w:noWrap/>
            <w:vAlign w:val="center"/>
            <w:hideMark/>
          </w:tcPr>
          <w:p w14:paraId="3E502D8C" w14:textId="73B0DE00" w:rsidR="00DC5C0A" w:rsidRPr="00A479E8" w:rsidRDefault="00DC5C0A" w:rsidP="00146BE3">
            <w:pPr>
              <w:jc w:val="right"/>
              <w:rPr>
                <w:rFonts w:ascii="Arial" w:hAnsi="Arial" w:cs="Arial"/>
                <w:lang w:val="id-ID" w:eastAsia="id-ID"/>
              </w:rPr>
            </w:pPr>
            <w:r w:rsidRPr="00A479E8">
              <w:rPr>
                <w:rFonts w:ascii="Arial" w:hAnsi="Arial" w:cs="Arial"/>
                <w:lang w:val="id-ID" w:eastAsia="id-ID"/>
              </w:rPr>
              <w:t>8</w:t>
            </w:r>
            <w:r w:rsidR="009D395B">
              <w:rPr>
                <w:rFonts w:ascii="Arial" w:hAnsi="Arial" w:cs="Arial"/>
                <w:lang w:val="id-ID" w:eastAsia="id-ID"/>
              </w:rPr>
              <w:t>2,9</w:t>
            </w:r>
          </w:p>
        </w:tc>
        <w:tc>
          <w:tcPr>
            <w:tcW w:w="827" w:type="dxa"/>
            <w:tcBorders>
              <w:top w:val="nil"/>
            </w:tcBorders>
          </w:tcPr>
          <w:p w14:paraId="24F03737" w14:textId="03BC30C1" w:rsidR="00DC5C0A" w:rsidRPr="00A479E8" w:rsidRDefault="009D395B" w:rsidP="00146BE3">
            <w:pPr>
              <w:jc w:val="center"/>
              <w:rPr>
                <w:rFonts w:ascii="Arial" w:hAnsi="Arial" w:cs="Arial"/>
                <w:lang w:val="id-ID" w:eastAsia="id-ID"/>
              </w:rPr>
            </w:pPr>
            <w:r>
              <w:rPr>
                <w:rFonts w:ascii="Arial" w:hAnsi="Arial" w:cs="Arial"/>
                <w:lang w:val="id-ID" w:eastAsia="id-ID"/>
              </w:rPr>
              <w:t>35</w:t>
            </w:r>
          </w:p>
        </w:tc>
        <w:tc>
          <w:tcPr>
            <w:tcW w:w="989" w:type="dxa"/>
            <w:tcBorders>
              <w:top w:val="nil"/>
              <w:right w:val="nil"/>
            </w:tcBorders>
            <w:noWrap/>
            <w:vAlign w:val="center"/>
            <w:hideMark/>
          </w:tcPr>
          <w:p w14:paraId="2E830D47" w14:textId="77777777" w:rsidR="00DC5C0A" w:rsidRPr="00A479E8" w:rsidRDefault="00DC5C0A" w:rsidP="00146BE3">
            <w:pPr>
              <w:jc w:val="center"/>
              <w:rPr>
                <w:rFonts w:ascii="Arial" w:hAnsi="Arial" w:cs="Arial"/>
                <w:lang w:val="id-ID" w:eastAsia="id-ID"/>
              </w:rPr>
            </w:pPr>
          </w:p>
        </w:tc>
      </w:tr>
      <w:tr w:rsidR="00DC5C0A" w:rsidRPr="00A479E8" w14:paraId="035CDA58" w14:textId="77777777" w:rsidTr="009D395B">
        <w:trPr>
          <w:trHeight w:val="300"/>
          <w:jc w:val="center"/>
        </w:trPr>
        <w:tc>
          <w:tcPr>
            <w:tcW w:w="1998" w:type="dxa"/>
            <w:tcBorders>
              <w:left w:val="nil"/>
            </w:tcBorders>
            <w:noWrap/>
            <w:vAlign w:val="bottom"/>
            <w:hideMark/>
          </w:tcPr>
          <w:p w14:paraId="63F6C1D9" w14:textId="77777777" w:rsidR="00DC5C0A" w:rsidRPr="00A479E8" w:rsidRDefault="00DC5C0A" w:rsidP="00146BE3">
            <w:pPr>
              <w:rPr>
                <w:rFonts w:ascii="Arial" w:hAnsi="Arial" w:cs="Arial"/>
                <w:lang w:eastAsia="id-ID"/>
              </w:rPr>
            </w:pPr>
            <w:r w:rsidRPr="00A479E8">
              <w:rPr>
                <w:rFonts w:ascii="Arial" w:hAnsi="Arial" w:cs="Arial"/>
                <w:lang w:eastAsia="id-ID"/>
              </w:rPr>
              <w:t>Total</w:t>
            </w:r>
          </w:p>
        </w:tc>
        <w:tc>
          <w:tcPr>
            <w:tcW w:w="970" w:type="dxa"/>
            <w:noWrap/>
            <w:hideMark/>
          </w:tcPr>
          <w:p w14:paraId="0C777AC6" w14:textId="3EEF6E58" w:rsidR="00DC5C0A" w:rsidRPr="00A479E8" w:rsidRDefault="00DC5C0A" w:rsidP="00146BE3">
            <w:pPr>
              <w:jc w:val="center"/>
              <w:rPr>
                <w:rFonts w:ascii="Arial" w:hAnsi="Arial" w:cs="Arial"/>
                <w:lang w:val="id-ID" w:eastAsia="id-ID"/>
              </w:rPr>
            </w:pPr>
            <w:r w:rsidRPr="00A479E8">
              <w:rPr>
                <w:rFonts w:ascii="Arial" w:hAnsi="Arial" w:cs="Arial"/>
                <w:lang w:val="id-ID" w:eastAsia="id-ID"/>
              </w:rPr>
              <w:t>2</w:t>
            </w:r>
            <w:r w:rsidR="009D395B">
              <w:rPr>
                <w:rFonts w:ascii="Arial" w:hAnsi="Arial" w:cs="Arial"/>
                <w:lang w:val="id-ID" w:eastAsia="id-ID"/>
              </w:rPr>
              <w:t>2</w:t>
            </w:r>
          </w:p>
        </w:tc>
        <w:tc>
          <w:tcPr>
            <w:tcW w:w="1015" w:type="dxa"/>
            <w:noWrap/>
            <w:hideMark/>
          </w:tcPr>
          <w:p w14:paraId="5EADC8B5" w14:textId="352B5727" w:rsidR="00DC5C0A" w:rsidRPr="00A479E8" w:rsidRDefault="004702AC" w:rsidP="00146BE3">
            <w:pPr>
              <w:jc w:val="center"/>
              <w:rPr>
                <w:rFonts w:ascii="Arial" w:hAnsi="Arial" w:cs="Arial"/>
                <w:lang w:val="id-ID" w:eastAsia="id-ID"/>
              </w:rPr>
            </w:pPr>
            <w:r>
              <w:rPr>
                <w:rFonts w:ascii="Arial" w:hAnsi="Arial" w:cs="Arial"/>
                <w:lang w:val="id-ID" w:eastAsia="id-ID"/>
              </w:rPr>
              <w:t>43,1</w:t>
            </w:r>
          </w:p>
        </w:tc>
        <w:tc>
          <w:tcPr>
            <w:tcW w:w="657" w:type="dxa"/>
            <w:noWrap/>
            <w:hideMark/>
          </w:tcPr>
          <w:p w14:paraId="4BF9AC3B" w14:textId="0E499F1F" w:rsidR="00DC5C0A" w:rsidRPr="00A479E8" w:rsidRDefault="009D395B" w:rsidP="00146BE3">
            <w:pPr>
              <w:jc w:val="center"/>
              <w:rPr>
                <w:rFonts w:ascii="Arial" w:hAnsi="Arial" w:cs="Arial"/>
                <w:lang w:val="id-ID" w:eastAsia="id-ID"/>
              </w:rPr>
            </w:pPr>
            <w:r>
              <w:rPr>
                <w:rFonts w:ascii="Arial" w:hAnsi="Arial" w:cs="Arial"/>
                <w:lang w:val="id-ID" w:eastAsia="id-ID"/>
              </w:rPr>
              <w:t>29</w:t>
            </w:r>
          </w:p>
        </w:tc>
        <w:tc>
          <w:tcPr>
            <w:tcW w:w="941" w:type="dxa"/>
            <w:noWrap/>
            <w:vAlign w:val="center"/>
            <w:hideMark/>
          </w:tcPr>
          <w:p w14:paraId="44514387" w14:textId="359B9887" w:rsidR="00DC5C0A" w:rsidRPr="00A479E8" w:rsidRDefault="004702AC" w:rsidP="00146BE3">
            <w:pPr>
              <w:jc w:val="right"/>
              <w:rPr>
                <w:rFonts w:ascii="Arial" w:hAnsi="Arial" w:cs="Arial"/>
                <w:lang w:val="id-ID" w:eastAsia="id-ID"/>
              </w:rPr>
            </w:pPr>
            <w:r>
              <w:rPr>
                <w:rFonts w:ascii="Arial" w:hAnsi="Arial" w:cs="Arial"/>
                <w:lang w:val="id-ID" w:eastAsia="id-ID"/>
              </w:rPr>
              <w:t>56,9</w:t>
            </w:r>
          </w:p>
        </w:tc>
        <w:tc>
          <w:tcPr>
            <w:tcW w:w="827" w:type="dxa"/>
          </w:tcPr>
          <w:p w14:paraId="7C9861B0" w14:textId="66E8BFDB" w:rsidR="00DC5C0A" w:rsidRPr="00A479E8" w:rsidRDefault="009D395B" w:rsidP="00146BE3">
            <w:pPr>
              <w:jc w:val="center"/>
              <w:rPr>
                <w:rFonts w:ascii="Arial" w:hAnsi="Arial" w:cs="Arial"/>
                <w:lang w:val="id-ID" w:eastAsia="id-ID"/>
              </w:rPr>
            </w:pPr>
            <w:r>
              <w:rPr>
                <w:rFonts w:ascii="Arial" w:hAnsi="Arial" w:cs="Arial"/>
                <w:lang w:val="id-ID" w:eastAsia="id-ID"/>
              </w:rPr>
              <w:t>51</w:t>
            </w:r>
          </w:p>
        </w:tc>
        <w:tc>
          <w:tcPr>
            <w:tcW w:w="989" w:type="dxa"/>
            <w:tcBorders>
              <w:right w:val="nil"/>
            </w:tcBorders>
            <w:noWrap/>
            <w:vAlign w:val="center"/>
            <w:hideMark/>
          </w:tcPr>
          <w:p w14:paraId="7CE8A05C" w14:textId="77777777" w:rsidR="00DC5C0A" w:rsidRPr="00A479E8" w:rsidRDefault="00DC5C0A" w:rsidP="00146BE3">
            <w:pPr>
              <w:jc w:val="center"/>
              <w:rPr>
                <w:rFonts w:ascii="Arial" w:hAnsi="Arial" w:cs="Arial"/>
                <w:lang w:val="id-ID" w:eastAsia="id-ID"/>
              </w:rPr>
            </w:pPr>
          </w:p>
        </w:tc>
      </w:tr>
    </w:tbl>
    <w:p w14:paraId="5DA1A232" w14:textId="77777777" w:rsidR="004702AC" w:rsidRDefault="004702AC" w:rsidP="004702AC">
      <w:pPr>
        <w:jc w:val="both"/>
        <w:rPr>
          <w:rFonts w:ascii="Arial" w:hAnsi="Arial" w:cs="Arial"/>
        </w:rPr>
      </w:pPr>
    </w:p>
    <w:p w14:paraId="4A6A54EC" w14:textId="77777777" w:rsidR="004702AC" w:rsidRDefault="004702AC" w:rsidP="004702AC">
      <w:pPr>
        <w:jc w:val="both"/>
        <w:rPr>
          <w:rFonts w:ascii="Arial" w:hAnsi="Arial" w:cs="Arial"/>
        </w:rPr>
      </w:pPr>
    </w:p>
    <w:p w14:paraId="6C02A6E7" w14:textId="75BCC52D" w:rsidR="004702AC" w:rsidRPr="004702AC" w:rsidRDefault="004702AC" w:rsidP="004702AC">
      <w:pPr>
        <w:jc w:val="both"/>
        <w:rPr>
          <w:rFonts w:ascii="Arial" w:hAnsi="Arial" w:cs="Arial"/>
          <w:color w:val="000000"/>
          <w:lang w:val="en-ID"/>
        </w:rPr>
      </w:pPr>
      <w:r>
        <w:rPr>
          <w:rFonts w:ascii="Arial" w:hAnsi="Arial" w:cs="Arial"/>
        </w:rPr>
        <w:t xml:space="preserve">      </w:t>
      </w:r>
      <w:r w:rsidR="00A479E8" w:rsidRPr="004702AC">
        <w:rPr>
          <w:rFonts w:ascii="Arial" w:hAnsi="Arial" w:cs="Arial"/>
        </w:rPr>
        <w:t xml:space="preserve">The </w:t>
      </w:r>
      <w:r w:rsidRPr="004702AC">
        <w:rPr>
          <w:rFonts w:ascii="Arial" w:hAnsi="Arial" w:cs="Arial"/>
          <w:color w:val="000000"/>
          <w:lang w:val="en-ID"/>
        </w:rPr>
        <w:t>Anxiety experienced by respondents was predominantly found in 35 individuals (68.8%), occurring mainly among primiparous mothers and those aged 20–35 years. According to a study by Amelia, et al (2025), first-time pregnant women tend to have higher anxiety levels because they have no prior experience with childbirth, leading to increased perceptions of pain. Age was also found to influence anxiety, where younger first-time pregnant women may experience greater psychological pressure due to lower mental and physical readiness.</w:t>
      </w:r>
      <w:r w:rsidR="008213AC">
        <w:rPr>
          <w:rFonts w:ascii="Arial" w:hAnsi="Arial" w:cs="Arial"/>
          <w:color w:val="000000"/>
          <w:lang w:val="en-ID"/>
        </w:rPr>
        <w:t xml:space="preserve"> </w:t>
      </w:r>
      <w:r w:rsidRPr="004702AC">
        <w:rPr>
          <w:rFonts w:ascii="Arial" w:hAnsi="Arial" w:cs="Arial"/>
          <w:color w:val="000000"/>
          <w:lang w:val="en-ID"/>
        </w:rPr>
        <w:t xml:space="preserve">Based on the characteristics of respondents, most mothers had no history of pregnancy complications, </w:t>
      </w:r>
      <w:proofErr w:type="spellStart"/>
      <w:r w:rsidRPr="004702AC">
        <w:rPr>
          <w:rFonts w:ascii="Arial" w:hAnsi="Arial" w:cs="Arial"/>
          <w:color w:val="000000"/>
          <w:lang w:val="en-ID"/>
        </w:rPr>
        <w:t>totaling</w:t>
      </w:r>
      <w:proofErr w:type="spellEnd"/>
      <w:r w:rsidRPr="004702AC">
        <w:rPr>
          <w:rFonts w:ascii="Arial" w:hAnsi="Arial" w:cs="Arial"/>
          <w:color w:val="000000"/>
          <w:lang w:val="en-ID"/>
        </w:rPr>
        <w:t xml:space="preserve"> 48 individuals (94.1%); however, anxiety was still present during pregnancy. A study by </w:t>
      </w:r>
      <w:proofErr w:type="spellStart"/>
      <w:r w:rsidRPr="004702AC">
        <w:rPr>
          <w:rFonts w:ascii="Arial" w:hAnsi="Arial" w:cs="Arial"/>
          <w:color w:val="000000"/>
          <w:lang w:val="en-ID"/>
        </w:rPr>
        <w:t>Firrahmawati</w:t>
      </w:r>
      <w:proofErr w:type="spellEnd"/>
      <w:r w:rsidRPr="004702AC">
        <w:rPr>
          <w:rFonts w:ascii="Arial" w:hAnsi="Arial" w:cs="Arial"/>
          <w:color w:val="000000"/>
          <w:lang w:val="en-ID"/>
        </w:rPr>
        <w:t>, et al  (2023)</w:t>
      </w:r>
      <w:r>
        <w:rPr>
          <w:rFonts w:ascii="Arial" w:hAnsi="Arial" w:cs="Arial"/>
          <w:color w:val="000000"/>
          <w:lang w:val="en-ID"/>
        </w:rPr>
        <w:t xml:space="preserve"> </w:t>
      </w:r>
      <w:r w:rsidRPr="004702AC">
        <w:rPr>
          <w:rFonts w:ascii="Arial" w:hAnsi="Arial" w:cs="Arial"/>
          <w:color w:val="000000"/>
          <w:lang w:val="en-ID"/>
        </w:rPr>
        <w:t>showed that maternal anxiety during pregnancy was influenced not only by medical factors but also by psychological, social, and knowledge-related factors.</w:t>
      </w:r>
    </w:p>
    <w:p w14:paraId="3CC9CD66" w14:textId="289ABA0E" w:rsidR="004702AC" w:rsidRPr="004702AC" w:rsidRDefault="00EA1CC7" w:rsidP="00EA1CC7">
      <w:pPr>
        <w:jc w:val="both"/>
        <w:rPr>
          <w:rFonts w:ascii="Arial" w:hAnsi="Arial" w:cs="Arial"/>
          <w:color w:val="000000"/>
          <w:lang w:val="en-ID"/>
        </w:rPr>
      </w:pPr>
      <w:r>
        <w:rPr>
          <w:rFonts w:ascii="Arial" w:hAnsi="Arial" w:cs="Arial"/>
          <w:color w:val="000000"/>
          <w:lang w:val="en-ID"/>
        </w:rPr>
        <w:t xml:space="preserve">      </w:t>
      </w:r>
      <w:r w:rsidR="004702AC" w:rsidRPr="004702AC">
        <w:rPr>
          <w:rFonts w:ascii="Arial" w:hAnsi="Arial" w:cs="Arial"/>
          <w:color w:val="000000"/>
          <w:lang w:val="en-ID"/>
        </w:rPr>
        <w:t>The authors assumed that primiparity was a contributing factor to anxiety due to a lack of experience in facing childbirth, resulting in a higher perception of pain. In this study, the average maternal age of 20-35 years also played a role, as mental readiness, emotional maturity, and perception of pregnancy risks varied across age groups. Although most respondents had no history of pregnancy complications, the anxiety experienced was more influenced by psychological conditions.</w:t>
      </w:r>
    </w:p>
    <w:p w14:paraId="4D101CE9" w14:textId="0A4BD016" w:rsidR="004702AC" w:rsidRPr="004702AC" w:rsidRDefault="00EA1CC7" w:rsidP="00EA1CC7">
      <w:pPr>
        <w:jc w:val="both"/>
        <w:rPr>
          <w:rFonts w:ascii="Arial" w:hAnsi="Arial" w:cs="Arial"/>
          <w:color w:val="000000"/>
          <w:lang w:val="en-ID"/>
        </w:rPr>
      </w:pPr>
      <w:r>
        <w:rPr>
          <w:rFonts w:ascii="Arial" w:hAnsi="Arial" w:cs="Arial"/>
          <w:color w:val="000000"/>
          <w:lang w:val="en-ID"/>
        </w:rPr>
        <w:t xml:space="preserve">      </w:t>
      </w:r>
      <w:r w:rsidR="004702AC" w:rsidRPr="004702AC">
        <w:rPr>
          <w:rFonts w:ascii="Arial" w:hAnsi="Arial" w:cs="Arial"/>
          <w:color w:val="000000"/>
          <w:lang w:val="en-ID"/>
        </w:rPr>
        <w:t xml:space="preserve">Regarding delivery method planning, it was found that out of 51 respondents, most pregnant women planned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(SC), </w:t>
      </w:r>
      <w:proofErr w:type="spellStart"/>
      <w:r w:rsidR="004702AC" w:rsidRPr="004702AC">
        <w:rPr>
          <w:rFonts w:ascii="Arial" w:hAnsi="Arial" w:cs="Arial"/>
          <w:color w:val="000000"/>
          <w:lang w:val="en-ID"/>
        </w:rPr>
        <w:t>totaling</w:t>
      </w:r>
      <w:proofErr w:type="spellEnd"/>
      <w:r w:rsidR="004702AC" w:rsidRPr="004702AC">
        <w:rPr>
          <w:rFonts w:ascii="Arial" w:hAnsi="Arial" w:cs="Arial"/>
          <w:color w:val="000000"/>
          <w:lang w:val="en-ID"/>
        </w:rPr>
        <w:t xml:space="preserve"> 29 individuals (56.9%), while 22 individuals (43.1%) planned normal delivery. Based on respondent characteristics, several factors contributed to the high rate of SC delivery, where most respondents had higher education (college/university), </w:t>
      </w:r>
      <w:proofErr w:type="spellStart"/>
      <w:r w:rsidR="004702AC" w:rsidRPr="004702AC">
        <w:rPr>
          <w:rFonts w:ascii="Arial" w:hAnsi="Arial" w:cs="Arial"/>
          <w:color w:val="000000"/>
          <w:lang w:val="en-ID"/>
        </w:rPr>
        <w:t>totaling</w:t>
      </w:r>
      <w:proofErr w:type="spellEnd"/>
      <w:r w:rsidR="004702AC" w:rsidRPr="004702AC">
        <w:rPr>
          <w:rFonts w:ascii="Arial" w:hAnsi="Arial" w:cs="Arial"/>
          <w:color w:val="000000"/>
          <w:lang w:val="en-ID"/>
        </w:rPr>
        <w:t xml:space="preserve"> 29 individuals (56.9%). Maternal education was considered a factor influencing SC decision-making, including beliefs and perceptions shaped by knowledge (</w:t>
      </w:r>
      <w:proofErr w:type="spellStart"/>
      <w:r w:rsidR="004702AC" w:rsidRPr="004702AC">
        <w:rPr>
          <w:rFonts w:ascii="Arial" w:hAnsi="Arial" w:cs="Arial"/>
          <w:color w:val="000000"/>
          <w:lang w:val="en-ID"/>
        </w:rPr>
        <w:t>Suciawati</w:t>
      </w:r>
      <w:proofErr w:type="spellEnd"/>
      <w:r w:rsidR="004702AC" w:rsidRPr="004702AC">
        <w:rPr>
          <w:rFonts w:ascii="Arial" w:hAnsi="Arial" w:cs="Arial"/>
          <w:color w:val="000000"/>
          <w:lang w:val="en-ID"/>
        </w:rPr>
        <w:t>, 2023).</w:t>
      </w:r>
      <w:r w:rsidR="008213AC">
        <w:rPr>
          <w:rFonts w:ascii="Arial" w:hAnsi="Arial" w:cs="Arial"/>
          <w:color w:val="000000"/>
          <w:lang w:val="en-ID"/>
        </w:rPr>
        <w:t xml:space="preserve"> </w:t>
      </w:r>
      <w:r w:rsidR="004702AC" w:rsidRPr="004702AC">
        <w:rPr>
          <w:rFonts w:ascii="Arial" w:hAnsi="Arial" w:cs="Arial"/>
          <w:color w:val="000000"/>
          <w:lang w:val="en-ID"/>
        </w:rPr>
        <w:t xml:space="preserve">Occupation was also a contributing factor, where most respondents were civil servants (PNS), </w:t>
      </w:r>
      <w:proofErr w:type="spellStart"/>
      <w:r w:rsidR="004702AC" w:rsidRPr="004702AC">
        <w:rPr>
          <w:rFonts w:ascii="Arial" w:hAnsi="Arial" w:cs="Arial"/>
          <w:color w:val="000000"/>
          <w:lang w:val="en-ID"/>
        </w:rPr>
        <w:t>totaling</w:t>
      </w:r>
      <w:proofErr w:type="spellEnd"/>
      <w:r w:rsidR="004702AC" w:rsidRPr="004702AC">
        <w:rPr>
          <w:rFonts w:ascii="Arial" w:hAnsi="Arial" w:cs="Arial"/>
          <w:color w:val="000000"/>
          <w:lang w:val="en-ID"/>
        </w:rPr>
        <w:t xml:space="preserve"> 15 individuals (29.4%). According to </w:t>
      </w:r>
      <w:proofErr w:type="spellStart"/>
      <w:r w:rsidR="004702AC" w:rsidRPr="004702AC">
        <w:rPr>
          <w:rFonts w:ascii="Arial" w:hAnsi="Arial" w:cs="Arial"/>
          <w:color w:val="000000"/>
          <w:lang w:val="en-ID"/>
        </w:rPr>
        <w:t>Sitorus</w:t>
      </w:r>
      <w:proofErr w:type="spellEnd"/>
      <w:r w:rsidR="004702AC" w:rsidRPr="004702AC">
        <w:rPr>
          <w:rFonts w:ascii="Arial" w:hAnsi="Arial" w:cs="Arial"/>
          <w:color w:val="000000"/>
          <w:lang w:val="en-ID"/>
        </w:rPr>
        <w:t xml:space="preserve">, et al (2021), civil servants generally have health insurance facilitated by the government. In Indonesia’s healthcare financing system, the National Health Insurance (BPJS Kesehatan) has been widely used, enabling many patients undergoing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to utilize government-covered insurance.</w:t>
      </w:r>
    </w:p>
    <w:p w14:paraId="7E3206F5" w14:textId="5047519D" w:rsidR="004702AC" w:rsidRPr="004702AC" w:rsidRDefault="00EA1CC7" w:rsidP="00EA1CC7">
      <w:pPr>
        <w:jc w:val="both"/>
        <w:rPr>
          <w:rFonts w:ascii="Arial" w:hAnsi="Arial" w:cs="Arial"/>
          <w:color w:val="000000"/>
          <w:lang w:val="en-ID"/>
        </w:rPr>
      </w:pPr>
      <w:r>
        <w:rPr>
          <w:rFonts w:ascii="Arial" w:hAnsi="Arial" w:cs="Arial"/>
          <w:color w:val="000000"/>
          <w:lang w:val="en-ID"/>
        </w:rPr>
        <w:t xml:space="preserve">      </w:t>
      </w:r>
      <w:r w:rsidR="004702AC" w:rsidRPr="004702AC">
        <w:rPr>
          <w:rFonts w:ascii="Arial" w:hAnsi="Arial" w:cs="Arial"/>
          <w:color w:val="000000"/>
          <w:lang w:val="en-ID"/>
        </w:rPr>
        <w:t xml:space="preserve">The authors assumed that higher maternal education shaped broader access to information; however, such information was not always properly understood, leading to the perception that SC delivery was safer and more comfortable. In addition, the study location in Denpasar City was considered influential, as urban residence may expose mothers more to trends where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is perceived as a modern and acceptable choice.</w:t>
      </w:r>
    </w:p>
    <w:p w14:paraId="6041EFEB" w14:textId="544B60F2" w:rsidR="004702AC" w:rsidRPr="004702AC" w:rsidRDefault="00EA1CC7" w:rsidP="00EA1CC7">
      <w:pPr>
        <w:jc w:val="both"/>
        <w:rPr>
          <w:rFonts w:ascii="Arial" w:hAnsi="Arial" w:cs="Arial"/>
          <w:color w:val="000000"/>
          <w:lang w:val="en-ID"/>
        </w:rPr>
      </w:pPr>
      <w:r>
        <w:rPr>
          <w:rFonts w:ascii="Arial" w:hAnsi="Arial" w:cs="Arial"/>
          <w:color w:val="000000"/>
          <w:lang w:val="en-ID"/>
        </w:rPr>
        <w:t xml:space="preserve">      </w:t>
      </w:r>
      <w:r w:rsidR="004702AC" w:rsidRPr="004702AC">
        <w:rPr>
          <w:rFonts w:ascii="Arial" w:hAnsi="Arial" w:cs="Arial"/>
          <w:color w:val="000000"/>
          <w:lang w:val="en-ID"/>
        </w:rPr>
        <w:t>In this study, among mothers who planned normal delivery (22 individuals), all non-anxious respondents (16 individuals, 100%) and 6 anxious respondents (17.1%) were included</w:t>
      </w:r>
      <w:r w:rsidR="008213AC">
        <w:rPr>
          <w:rFonts w:ascii="Arial" w:hAnsi="Arial" w:cs="Arial"/>
          <w:color w:val="000000"/>
          <w:lang w:val="en-ID"/>
        </w:rPr>
        <w:t>, b</w:t>
      </w:r>
      <w:r w:rsidR="008213AC" w:rsidRPr="008213AC">
        <w:rPr>
          <w:rFonts w:ascii="Arial" w:hAnsi="Arial" w:cs="Arial"/>
          <w:color w:val="000000"/>
          <w:lang w:val="en-ID"/>
        </w:rPr>
        <w:t xml:space="preserve">ased on the study by </w:t>
      </w:r>
      <w:proofErr w:type="spellStart"/>
      <w:r w:rsidR="008213AC" w:rsidRPr="008213AC">
        <w:rPr>
          <w:rFonts w:ascii="Arial" w:hAnsi="Arial" w:cs="Arial"/>
          <w:color w:val="000000"/>
          <w:lang w:val="en-ID"/>
        </w:rPr>
        <w:t>Hariani</w:t>
      </w:r>
      <w:proofErr w:type="spellEnd"/>
      <w:r w:rsidR="008213AC" w:rsidRPr="008213AC">
        <w:rPr>
          <w:rFonts w:ascii="Arial" w:hAnsi="Arial" w:cs="Arial"/>
          <w:color w:val="000000"/>
          <w:lang w:val="en-ID"/>
        </w:rPr>
        <w:t xml:space="preserve"> et al. (2024), pregnant women who experienced anxiety but still planned for vaginal delivery did so because they already had an understanding of the </w:t>
      </w:r>
      <w:proofErr w:type="spellStart"/>
      <w:r w:rsidR="008213AC" w:rsidRPr="008213AC">
        <w:rPr>
          <w:rFonts w:ascii="Arial" w:hAnsi="Arial" w:cs="Arial"/>
          <w:color w:val="000000"/>
          <w:lang w:val="en-ID"/>
        </w:rPr>
        <w:t>labor</w:t>
      </w:r>
      <w:proofErr w:type="spellEnd"/>
      <w:r w:rsidR="008213AC" w:rsidRPr="008213AC">
        <w:rPr>
          <w:rFonts w:ascii="Arial" w:hAnsi="Arial" w:cs="Arial"/>
          <w:color w:val="000000"/>
          <w:lang w:val="en-ID"/>
        </w:rPr>
        <w:t xml:space="preserve"> process and viewed childbirth as a normal experience that every </w:t>
      </w:r>
      <w:r w:rsidR="008213AC" w:rsidRPr="008213AC">
        <w:rPr>
          <w:rFonts w:ascii="Arial" w:hAnsi="Arial" w:cs="Arial"/>
          <w:color w:val="000000"/>
          <w:lang w:val="en-ID"/>
        </w:rPr>
        <w:lastRenderedPageBreak/>
        <w:t>woman would go through. The anxiety that arose was mainly due to the lack of previous childbirth experience, so it was more in the form of worry and tension.</w:t>
      </w:r>
      <w:r w:rsidR="008213AC">
        <w:rPr>
          <w:rFonts w:ascii="Arial" w:hAnsi="Arial" w:cs="Arial"/>
          <w:color w:val="000000"/>
          <w:lang w:val="en-ID"/>
        </w:rPr>
        <w:t xml:space="preserve"> </w:t>
      </w:r>
      <w:r w:rsidR="004702AC" w:rsidRPr="004702AC">
        <w:rPr>
          <w:rFonts w:ascii="Arial" w:hAnsi="Arial" w:cs="Arial"/>
          <w:color w:val="000000"/>
          <w:lang w:val="en-ID"/>
        </w:rPr>
        <w:t xml:space="preserve">Meanwhile, all mothers who planned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(29 individuals) experienced anxiety (82.9%). The Chi-square test showed a p-value of 0.000, indicating a significant relationship between anxiety levels in third-trimester pregnant women and delivery method planning at </w:t>
      </w:r>
      <w:r w:rsidR="00F63A0D">
        <w:rPr>
          <w:rFonts w:ascii="Arial" w:eastAsia="Calibri" w:hAnsi="Arial" w:cs="Arial"/>
          <w:bCs/>
        </w:rPr>
        <w:t>Denpasar, Bali</w:t>
      </w:r>
      <w:r>
        <w:rPr>
          <w:rFonts w:ascii="Arial" w:hAnsi="Arial" w:cs="Arial"/>
          <w:color w:val="000000"/>
          <w:lang w:val="en-ID"/>
        </w:rPr>
        <w:t xml:space="preserve">. </w:t>
      </w:r>
      <w:r w:rsidR="004702AC" w:rsidRPr="004702AC">
        <w:rPr>
          <w:rFonts w:ascii="Arial" w:hAnsi="Arial" w:cs="Arial"/>
          <w:color w:val="000000"/>
          <w:lang w:val="en-ID"/>
        </w:rPr>
        <w:t xml:space="preserve">Higher anxiety levels were associated with an increased tendency to choose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w:t>
      </w:r>
    </w:p>
    <w:p w14:paraId="5C9E0195" w14:textId="16A5C461" w:rsidR="004702AC" w:rsidRPr="004702AC" w:rsidRDefault="00EA1CC7" w:rsidP="00EA1CC7">
      <w:pPr>
        <w:jc w:val="both"/>
        <w:rPr>
          <w:rFonts w:ascii="Arial" w:hAnsi="Arial" w:cs="Arial"/>
          <w:color w:val="000000"/>
          <w:lang w:val="en-ID"/>
        </w:rPr>
      </w:pPr>
      <w:r>
        <w:rPr>
          <w:rFonts w:ascii="Arial" w:hAnsi="Arial" w:cs="Arial"/>
          <w:color w:val="000000"/>
          <w:lang w:val="en-ID"/>
        </w:rPr>
        <w:t xml:space="preserve">      </w:t>
      </w:r>
      <w:r w:rsidR="004702AC" w:rsidRPr="004702AC">
        <w:rPr>
          <w:rFonts w:ascii="Arial" w:hAnsi="Arial" w:cs="Arial"/>
          <w:color w:val="000000"/>
          <w:lang w:val="en-ID"/>
        </w:rPr>
        <w:t xml:space="preserve">Maternal anxiety was influenced by fear of childbirth. This fear arose after receiving information about </w:t>
      </w:r>
      <w:proofErr w:type="spellStart"/>
      <w:r w:rsidR="004702AC" w:rsidRPr="004702AC">
        <w:rPr>
          <w:rFonts w:ascii="Arial" w:hAnsi="Arial" w:cs="Arial"/>
          <w:color w:val="000000"/>
          <w:lang w:val="en-ID"/>
        </w:rPr>
        <w:t>labor</w:t>
      </w:r>
      <w:proofErr w:type="spellEnd"/>
      <w:r w:rsidR="004702AC" w:rsidRPr="004702AC">
        <w:rPr>
          <w:rFonts w:ascii="Arial" w:hAnsi="Arial" w:cs="Arial"/>
          <w:color w:val="000000"/>
          <w:lang w:val="en-ID"/>
        </w:rPr>
        <w:t xml:space="preserve"> pain experienced by friends or family members. A study by Muliani et al. (2022) stated that most respondents had no prior childbirth experience, leading them to prefer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due to lack of experience and perceptions that normal delivery was difficult.</w:t>
      </w:r>
    </w:p>
    <w:p w14:paraId="3CA2208A" w14:textId="78B01990" w:rsidR="00A479E8" w:rsidRPr="008213AC" w:rsidRDefault="00EA1CC7" w:rsidP="00EA1CC7">
      <w:pPr>
        <w:jc w:val="both"/>
        <w:rPr>
          <w:rFonts w:ascii="Arial" w:hAnsi="Arial" w:cs="Arial"/>
          <w:color w:val="000000"/>
          <w:lang w:val="en-ID"/>
        </w:rPr>
      </w:pPr>
      <w:r>
        <w:rPr>
          <w:rFonts w:ascii="Arial" w:hAnsi="Arial" w:cs="Arial"/>
          <w:color w:val="000000"/>
          <w:lang w:val="en-ID"/>
        </w:rPr>
        <w:t xml:space="preserve">      </w:t>
      </w:r>
      <w:r w:rsidR="004702AC" w:rsidRPr="004702AC">
        <w:rPr>
          <w:rFonts w:ascii="Arial" w:hAnsi="Arial" w:cs="Arial"/>
          <w:color w:val="000000"/>
          <w:lang w:val="en-ID"/>
        </w:rPr>
        <w:t xml:space="preserve">This study was consistent with </w:t>
      </w:r>
      <w:proofErr w:type="spellStart"/>
      <w:r w:rsidR="004702AC" w:rsidRPr="004702AC">
        <w:rPr>
          <w:rFonts w:ascii="Arial" w:hAnsi="Arial" w:cs="Arial"/>
          <w:color w:val="000000"/>
          <w:lang w:val="en-ID"/>
        </w:rPr>
        <w:t>Rusmini</w:t>
      </w:r>
      <w:proofErr w:type="spellEnd"/>
      <w:r w:rsidR="004702AC" w:rsidRPr="004702AC">
        <w:rPr>
          <w:rFonts w:ascii="Arial" w:hAnsi="Arial" w:cs="Arial"/>
          <w:color w:val="000000"/>
          <w:lang w:val="en-ID"/>
        </w:rPr>
        <w:t xml:space="preserve"> (2023), which reported that maternal anxiety influenced the choice of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 as normal delivery was perceived as difficult and potentially risky for both mother and baby, leading to a preference for </w:t>
      </w:r>
      <w:proofErr w:type="spellStart"/>
      <w:r w:rsidR="004702AC" w:rsidRPr="004702AC">
        <w:rPr>
          <w:rFonts w:ascii="Arial" w:hAnsi="Arial" w:cs="Arial"/>
          <w:color w:val="000000"/>
          <w:lang w:val="en-ID"/>
        </w:rPr>
        <w:t>cesarean</w:t>
      </w:r>
      <w:proofErr w:type="spellEnd"/>
      <w:r w:rsidR="004702AC" w:rsidRPr="004702AC">
        <w:rPr>
          <w:rFonts w:ascii="Arial" w:hAnsi="Arial" w:cs="Arial"/>
          <w:color w:val="000000"/>
          <w:lang w:val="en-ID"/>
        </w:rPr>
        <w:t xml:space="preserve"> section.</w:t>
      </w:r>
      <w:r w:rsidR="008213AC">
        <w:rPr>
          <w:rFonts w:ascii="Arial" w:hAnsi="Arial" w:cs="Arial"/>
          <w:color w:val="000000"/>
          <w:lang w:val="en-ID"/>
        </w:rPr>
        <w:t xml:space="preserve"> S</w:t>
      </w:r>
      <w:proofErr w:type="spellStart"/>
      <w:r w:rsidR="008213AC" w:rsidRPr="008213AC">
        <w:rPr>
          <w:rFonts w:ascii="Arial" w:hAnsi="Arial" w:cs="Arial"/>
          <w:color w:val="000000"/>
        </w:rPr>
        <w:t>tudy</w:t>
      </w:r>
      <w:proofErr w:type="spellEnd"/>
      <w:r w:rsidR="008213AC" w:rsidRPr="008213AC">
        <w:rPr>
          <w:rFonts w:ascii="Arial" w:hAnsi="Arial" w:cs="Arial"/>
          <w:color w:val="000000"/>
        </w:rPr>
        <w:t xml:space="preserve"> conducted by </w:t>
      </w:r>
      <w:proofErr w:type="spellStart"/>
      <w:r w:rsidR="008213AC" w:rsidRPr="008213AC">
        <w:rPr>
          <w:rFonts w:ascii="Arial" w:hAnsi="Arial" w:cs="Arial"/>
          <w:color w:val="000000"/>
        </w:rPr>
        <w:t>Situmorang</w:t>
      </w:r>
      <w:proofErr w:type="spellEnd"/>
      <w:r w:rsidR="008213AC" w:rsidRPr="008213AC">
        <w:rPr>
          <w:rFonts w:ascii="Arial" w:hAnsi="Arial" w:cs="Arial"/>
          <w:color w:val="000000"/>
        </w:rPr>
        <w:t xml:space="preserve"> et al. (2022) found a relationship between the level of anxiety in pregnant women and readiness for childbirth. The results of the study showed that third-trimester pregnant women who experienced anxiety felt less prepared to face childbirth, especially in planning the mode of delivery.</w:t>
      </w:r>
    </w:p>
    <w:p w14:paraId="546FA23A" w14:textId="77777777" w:rsidR="00790ADA" w:rsidRPr="00FB3A86" w:rsidRDefault="00790ADA" w:rsidP="00146BE3">
      <w:pPr>
        <w:pStyle w:val="Body"/>
        <w:spacing w:after="0"/>
        <w:rPr>
          <w:rFonts w:ascii="Arial" w:hAnsi="Arial" w:cs="Arial"/>
        </w:rPr>
      </w:pPr>
    </w:p>
    <w:p w14:paraId="59AF66C8" w14:textId="77777777" w:rsidR="00B01FCD" w:rsidRDefault="00000F8F" w:rsidP="00146BE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067E80" w14:textId="11E950B2" w:rsidR="00A479E8" w:rsidRPr="00EA1CC7" w:rsidRDefault="00EA1CC7" w:rsidP="00146BE3">
      <w:pPr>
        <w:pStyle w:val="ConcHead"/>
        <w:spacing w:after="0"/>
        <w:ind w:firstLine="450"/>
        <w:jc w:val="both"/>
        <w:rPr>
          <w:rFonts w:ascii="Arial" w:hAnsi="Arial" w:cs="Arial"/>
          <w:b w:val="0"/>
          <w:bCs/>
          <w:sz w:val="20"/>
        </w:rPr>
      </w:pPr>
      <w:r>
        <w:rPr>
          <w:rFonts w:ascii="Arial" w:hAnsi="Arial" w:cs="Arial"/>
          <w:b w:val="0"/>
          <w:bCs/>
          <w:caps w:val="0"/>
          <w:sz w:val="20"/>
          <w:lang w:val="en-ID"/>
        </w:rPr>
        <w:t>B</w:t>
      </w:r>
      <w:r w:rsidRPr="00EA1CC7">
        <w:rPr>
          <w:rFonts w:ascii="Arial" w:hAnsi="Arial" w:cs="Arial"/>
          <w:b w:val="0"/>
          <w:bCs/>
          <w:caps w:val="0"/>
          <w:sz w:val="20"/>
          <w:lang w:val="en-ID"/>
        </w:rPr>
        <w:t xml:space="preserve">ased on the results and discussion, it was concluded that most third-trimester pregnant women (68.6%) experienced anxiety, and the majority of pregnant women planned </w:t>
      </w:r>
      <w:proofErr w:type="spellStart"/>
      <w:r w:rsidRPr="00EA1CC7">
        <w:rPr>
          <w:rFonts w:ascii="Arial" w:hAnsi="Arial" w:cs="Arial"/>
          <w:b w:val="0"/>
          <w:bCs/>
          <w:caps w:val="0"/>
          <w:sz w:val="20"/>
          <w:lang w:val="en-ID"/>
        </w:rPr>
        <w:t>cesarean</w:t>
      </w:r>
      <w:proofErr w:type="spellEnd"/>
      <w:r w:rsidRPr="00EA1CC7">
        <w:rPr>
          <w:rFonts w:ascii="Arial" w:hAnsi="Arial" w:cs="Arial"/>
          <w:b w:val="0"/>
          <w:bCs/>
          <w:caps w:val="0"/>
          <w:sz w:val="20"/>
          <w:lang w:val="en-ID"/>
        </w:rPr>
        <w:t xml:space="preserve"> section (</w:t>
      </w:r>
      <w:proofErr w:type="spellStart"/>
      <w:r w:rsidRPr="00EA1CC7">
        <w:rPr>
          <w:rFonts w:ascii="Arial" w:hAnsi="Arial" w:cs="Arial"/>
          <w:b w:val="0"/>
          <w:bCs/>
          <w:caps w:val="0"/>
          <w:sz w:val="20"/>
          <w:lang w:val="en-ID"/>
        </w:rPr>
        <w:t>sc</w:t>
      </w:r>
      <w:proofErr w:type="spellEnd"/>
      <w:r w:rsidRPr="00EA1CC7">
        <w:rPr>
          <w:rFonts w:ascii="Arial" w:hAnsi="Arial" w:cs="Arial"/>
          <w:b w:val="0"/>
          <w:bCs/>
          <w:caps w:val="0"/>
          <w:sz w:val="20"/>
          <w:lang w:val="en-ID"/>
        </w:rPr>
        <w:t xml:space="preserve">), </w:t>
      </w:r>
      <w:proofErr w:type="spellStart"/>
      <w:r w:rsidRPr="00EA1CC7">
        <w:rPr>
          <w:rFonts w:ascii="Arial" w:hAnsi="Arial" w:cs="Arial"/>
          <w:b w:val="0"/>
          <w:bCs/>
          <w:caps w:val="0"/>
          <w:sz w:val="20"/>
          <w:lang w:val="en-ID"/>
        </w:rPr>
        <w:t>totaling</w:t>
      </w:r>
      <w:proofErr w:type="spellEnd"/>
      <w:r w:rsidRPr="00EA1CC7">
        <w:rPr>
          <w:rFonts w:ascii="Arial" w:hAnsi="Arial" w:cs="Arial"/>
          <w:b w:val="0"/>
          <w:bCs/>
          <w:caps w:val="0"/>
          <w:sz w:val="20"/>
          <w:lang w:val="en-ID"/>
        </w:rPr>
        <w:t xml:space="preserve"> 29 individuals (59.6%). There was a significant relationship between anxiety levels in third-trimester pregnant women and delivery method planning at </w:t>
      </w:r>
      <w:r>
        <w:rPr>
          <w:rFonts w:ascii="Arial" w:eastAsia="Calibri" w:hAnsi="Arial" w:cs="Arial"/>
          <w:b w:val="0"/>
          <w:caps w:val="0"/>
          <w:sz w:val="20"/>
        </w:rPr>
        <w:t>S</w:t>
      </w:r>
      <w:r w:rsidRPr="00EA1CC7">
        <w:rPr>
          <w:rFonts w:ascii="Arial" w:eastAsia="Calibri" w:hAnsi="Arial" w:cs="Arial"/>
          <w:b w:val="0"/>
          <w:caps w:val="0"/>
          <w:sz w:val="20"/>
        </w:rPr>
        <w:t xml:space="preserve">outh </w:t>
      </w:r>
      <w:r>
        <w:rPr>
          <w:rFonts w:ascii="Arial" w:eastAsia="Calibri" w:hAnsi="Arial" w:cs="Arial"/>
          <w:b w:val="0"/>
          <w:caps w:val="0"/>
          <w:sz w:val="20"/>
        </w:rPr>
        <w:t>D</w:t>
      </w:r>
      <w:r w:rsidRPr="00EA1CC7">
        <w:rPr>
          <w:rFonts w:ascii="Arial" w:eastAsia="Calibri" w:hAnsi="Arial" w:cs="Arial"/>
          <w:b w:val="0"/>
          <w:caps w:val="0"/>
          <w:sz w:val="20"/>
        </w:rPr>
        <w:t xml:space="preserve">enpasar </w:t>
      </w:r>
      <w:r>
        <w:rPr>
          <w:rFonts w:ascii="Arial" w:eastAsia="Calibri" w:hAnsi="Arial" w:cs="Arial"/>
          <w:b w:val="0"/>
          <w:caps w:val="0"/>
          <w:sz w:val="20"/>
        </w:rPr>
        <w:t>IV</w:t>
      </w:r>
      <w:r w:rsidRPr="00EA1CC7">
        <w:rPr>
          <w:rFonts w:ascii="Arial" w:eastAsia="Calibri" w:hAnsi="Arial" w:cs="Arial"/>
          <w:b w:val="0"/>
          <w:caps w:val="0"/>
          <w:sz w:val="20"/>
        </w:rPr>
        <w:t xml:space="preserve"> </w:t>
      </w:r>
      <w:r>
        <w:rPr>
          <w:rFonts w:ascii="Arial" w:eastAsia="Calibri" w:hAnsi="Arial" w:cs="Arial"/>
          <w:b w:val="0"/>
          <w:caps w:val="0"/>
          <w:sz w:val="20"/>
        </w:rPr>
        <w:t>C</w:t>
      </w:r>
      <w:r w:rsidRPr="00EA1CC7">
        <w:rPr>
          <w:rFonts w:ascii="Arial" w:eastAsia="Calibri" w:hAnsi="Arial" w:cs="Arial"/>
          <w:b w:val="0"/>
          <w:caps w:val="0"/>
          <w:sz w:val="20"/>
        </w:rPr>
        <w:t xml:space="preserve">ommunity </w:t>
      </w:r>
      <w:r>
        <w:rPr>
          <w:rFonts w:ascii="Arial" w:eastAsia="Calibri" w:hAnsi="Arial" w:cs="Arial"/>
          <w:b w:val="0"/>
          <w:caps w:val="0"/>
          <w:sz w:val="20"/>
        </w:rPr>
        <w:t>H</w:t>
      </w:r>
      <w:r w:rsidRPr="00EA1CC7">
        <w:rPr>
          <w:rFonts w:ascii="Arial" w:eastAsia="Calibri" w:hAnsi="Arial" w:cs="Arial"/>
          <w:b w:val="0"/>
          <w:caps w:val="0"/>
          <w:sz w:val="20"/>
        </w:rPr>
        <w:t xml:space="preserve">ealth </w:t>
      </w:r>
      <w:r>
        <w:rPr>
          <w:rFonts w:ascii="Arial" w:eastAsia="Calibri" w:hAnsi="Arial" w:cs="Arial"/>
          <w:b w:val="0"/>
          <w:caps w:val="0"/>
          <w:sz w:val="20"/>
        </w:rPr>
        <w:t>C</w:t>
      </w:r>
      <w:r w:rsidRPr="00EA1CC7">
        <w:rPr>
          <w:rFonts w:ascii="Arial" w:eastAsia="Calibri" w:hAnsi="Arial" w:cs="Arial"/>
          <w:b w:val="0"/>
          <w:caps w:val="0"/>
          <w:sz w:val="20"/>
        </w:rPr>
        <w:t>enter</w:t>
      </w:r>
      <w:r w:rsidRPr="00EA1CC7">
        <w:rPr>
          <w:rFonts w:ascii="Arial" w:eastAsia="Calibri" w:hAnsi="Arial" w:cs="Arial"/>
          <w:b w:val="0"/>
          <w:sz w:val="20"/>
        </w:rPr>
        <w:t>.</w:t>
      </w:r>
      <w:r>
        <w:rPr>
          <w:rFonts w:ascii="Arial" w:eastAsia="Calibri" w:hAnsi="Arial" w:cs="Arial"/>
          <w:b w:val="0"/>
          <w:sz w:val="20"/>
        </w:rPr>
        <w:t xml:space="preserve"> </w:t>
      </w:r>
      <w:r w:rsidRPr="00EA1CC7">
        <w:rPr>
          <w:rFonts w:ascii="Arial" w:hAnsi="Arial" w:cs="Arial"/>
          <w:b w:val="0"/>
          <w:bCs/>
          <w:caps w:val="0"/>
          <w:sz w:val="20"/>
          <w:lang w:val="en-ID"/>
        </w:rPr>
        <w:t>It was recommended that future researchers examine other factors influencing maternal anxiety in planning delivery methods and use more diverse research designs, such as intervention studies, to identify effective strategies for reducing anxiety levels.</w:t>
      </w:r>
    </w:p>
    <w:p w14:paraId="04320560" w14:textId="77777777" w:rsidR="00790ADA" w:rsidRPr="00FB3A86" w:rsidRDefault="00790ADA" w:rsidP="00146BE3">
      <w:pPr>
        <w:pStyle w:val="Body"/>
        <w:spacing w:after="0"/>
        <w:rPr>
          <w:rFonts w:ascii="Arial" w:hAnsi="Arial" w:cs="Arial"/>
        </w:rPr>
      </w:pPr>
    </w:p>
    <w:p w14:paraId="62779A41" w14:textId="77777777" w:rsidR="00315186" w:rsidRPr="00315186" w:rsidRDefault="00315186" w:rsidP="00146BE3">
      <w:pPr>
        <w:jc w:val="both"/>
      </w:pPr>
    </w:p>
    <w:p w14:paraId="2165955E" w14:textId="77777777" w:rsidR="00860000" w:rsidRPr="00786D36" w:rsidRDefault="00860000" w:rsidP="00146BE3">
      <w:pPr>
        <w:pStyle w:val="ReferHead"/>
        <w:spacing w:after="0"/>
        <w:jc w:val="both"/>
        <w:rPr>
          <w:rFonts w:ascii="Arial" w:hAnsi="Arial" w:cs="Arial"/>
          <w:bCs/>
        </w:rPr>
      </w:pPr>
      <w:r w:rsidRPr="00786D36">
        <w:rPr>
          <w:rFonts w:ascii="Arial" w:hAnsi="Arial" w:cs="Arial"/>
          <w:bCs/>
        </w:rPr>
        <w:t>Competing interests</w:t>
      </w:r>
    </w:p>
    <w:p w14:paraId="5C635788" w14:textId="2ABE8D9A" w:rsidR="00A479E8" w:rsidRPr="00A479E8" w:rsidRDefault="00A479E8" w:rsidP="00146BE3">
      <w:pPr>
        <w:pStyle w:val="ReferHead"/>
        <w:spacing w:after="0"/>
        <w:jc w:val="both"/>
        <w:rPr>
          <w:rFonts w:ascii="Arial" w:hAnsi="Arial" w:cs="Arial"/>
          <w:b w:val="0"/>
          <w:bCs/>
          <w:sz w:val="20"/>
        </w:rPr>
      </w:pPr>
      <w:r w:rsidRPr="00A479E8">
        <w:rPr>
          <w:rFonts w:ascii="Arial" w:hAnsi="Arial" w:cs="Arial"/>
          <w:b w:val="0"/>
          <w:bCs/>
          <w:caps w:val="0"/>
          <w:sz w:val="20"/>
        </w:rPr>
        <w:t>Authors have declared that no competing interests exist</w:t>
      </w:r>
      <w:r>
        <w:rPr>
          <w:rFonts w:ascii="Arial" w:hAnsi="Arial" w:cs="Arial"/>
          <w:b w:val="0"/>
          <w:bCs/>
          <w:caps w:val="0"/>
          <w:sz w:val="20"/>
        </w:rPr>
        <w:t>.</w:t>
      </w:r>
    </w:p>
    <w:p w14:paraId="178D5B1C" w14:textId="77777777" w:rsidR="00371FB6" w:rsidRDefault="00371FB6" w:rsidP="00146BE3">
      <w:pPr>
        <w:pStyle w:val="ReferHead"/>
        <w:spacing w:after="0"/>
        <w:jc w:val="both"/>
        <w:rPr>
          <w:rFonts w:ascii="Arial" w:hAnsi="Arial" w:cs="Arial"/>
          <w:b w:val="0"/>
          <w:caps w:val="0"/>
          <w:sz w:val="20"/>
        </w:rPr>
      </w:pPr>
    </w:p>
    <w:p w14:paraId="76D3E592" w14:textId="77777777" w:rsidR="006E55CE" w:rsidRDefault="006E55CE" w:rsidP="006E55CE">
      <w:pPr>
        <w:pStyle w:val="NormalWeb"/>
        <w:widowControl/>
        <w:tabs>
          <w:tab w:val="left" w:pos="426"/>
        </w:tabs>
        <w:spacing w:before="0" w:beforeAutospacing="0" w:after="0" w:afterAutospacing="0"/>
        <w:jc w:val="both"/>
        <w:rPr>
          <w:rFonts w:ascii="Arial" w:eastAsia="Book Antiqua" w:hAnsi="Arial" w:cs="Arial"/>
          <w:bCs/>
          <w:color w:val="000000"/>
          <w:kern w:val="0"/>
          <w:sz w:val="20"/>
          <w:szCs w:val="20"/>
        </w:rPr>
      </w:pPr>
    </w:p>
    <w:p w14:paraId="1C32E854" w14:textId="240DF280" w:rsidR="006E55CE" w:rsidRPr="006E55CE" w:rsidRDefault="002B685A" w:rsidP="006E55CE">
      <w:pPr>
        <w:pStyle w:val="NormalWeb"/>
        <w:widowControl/>
        <w:tabs>
          <w:tab w:val="left" w:pos="426"/>
        </w:tabs>
        <w:spacing w:before="0" w:beforeAutospacing="0" w:after="0" w:afterAutospacing="0"/>
        <w:jc w:val="both"/>
        <w:rPr>
          <w:rFonts w:ascii="Arial" w:hAnsi="Arial" w:cs="Arial"/>
          <w:b/>
          <w:sz w:val="22"/>
          <w:szCs w:val="22"/>
        </w:rPr>
      </w:pPr>
      <w:r w:rsidRPr="006E55CE">
        <w:rPr>
          <w:rFonts w:ascii="Arial" w:hAnsi="Arial" w:cs="Arial"/>
          <w:b/>
          <w:sz w:val="22"/>
          <w:szCs w:val="22"/>
        </w:rPr>
        <w:t xml:space="preserve">Consent </w:t>
      </w:r>
    </w:p>
    <w:p w14:paraId="3DF26F81" w14:textId="77777777" w:rsidR="006E55CE" w:rsidRDefault="009E267C" w:rsidP="006E55CE">
      <w:pPr>
        <w:pStyle w:val="NormalWeb"/>
        <w:widowControl/>
        <w:tabs>
          <w:tab w:val="left" w:pos="426"/>
        </w:tabs>
        <w:spacing w:before="0" w:beforeAutospacing="0" w:after="0" w:afterAutospacing="0"/>
        <w:jc w:val="both"/>
        <w:rPr>
          <w:rFonts w:ascii="Arial" w:hAnsi="Arial" w:cs="Arial"/>
          <w:bCs/>
          <w:sz w:val="20"/>
          <w:szCs w:val="18"/>
        </w:rPr>
      </w:pPr>
      <w:r w:rsidRPr="009E267C">
        <w:rPr>
          <w:rFonts w:ascii="Arial" w:hAnsi="Arial" w:cs="Arial"/>
          <w:bCs/>
          <w:sz w:val="20"/>
          <w:szCs w:val="18"/>
        </w:rPr>
        <w:t>As per international standards or university standards, participants’ written consent has been</w:t>
      </w:r>
      <w:r>
        <w:rPr>
          <w:rFonts w:ascii="Arial" w:hAnsi="Arial" w:cs="Arial"/>
          <w:bCs/>
          <w:sz w:val="20"/>
          <w:szCs w:val="18"/>
        </w:rPr>
        <w:t xml:space="preserve"> c</w:t>
      </w:r>
      <w:r w:rsidRPr="009E267C">
        <w:rPr>
          <w:rFonts w:ascii="Arial" w:hAnsi="Arial" w:cs="Arial"/>
          <w:bCs/>
          <w:sz w:val="20"/>
          <w:szCs w:val="18"/>
        </w:rPr>
        <w:t>ollected and preserved by the author(s).</w:t>
      </w:r>
    </w:p>
    <w:p w14:paraId="37150B13" w14:textId="77777777" w:rsidR="006E55CE" w:rsidRDefault="006E55CE" w:rsidP="006E55CE">
      <w:pPr>
        <w:pStyle w:val="NormalWeb"/>
        <w:widowControl/>
        <w:tabs>
          <w:tab w:val="left" w:pos="426"/>
        </w:tabs>
        <w:spacing w:before="0" w:beforeAutospacing="0" w:after="0" w:afterAutospacing="0"/>
        <w:jc w:val="both"/>
        <w:rPr>
          <w:rFonts w:ascii="Arial" w:hAnsi="Arial" w:cs="Arial"/>
          <w:bCs/>
          <w:sz w:val="22"/>
          <w:szCs w:val="22"/>
        </w:rPr>
      </w:pPr>
    </w:p>
    <w:p w14:paraId="35D2D05D" w14:textId="77777777" w:rsidR="00F63A0D" w:rsidRPr="006E55CE" w:rsidRDefault="00F63A0D" w:rsidP="006E55CE">
      <w:pPr>
        <w:pStyle w:val="NormalWeb"/>
        <w:widowControl/>
        <w:tabs>
          <w:tab w:val="left" w:pos="426"/>
        </w:tabs>
        <w:spacing w:before="0" w:beforeAutospacing="0" w:after="0" w:afterAutospacing="0"/>
        <w:jc w:val="both"/>
        <w:rPr>
          <w:rFonts w:ascii="Arial" w:hAnsi="Arial" w:cs="Arial"/>
          <w:bCs/>
          <w:sz w:val="22"/>
          <w:szCs w:val="22"/>
        </w:rPr>
      </w:pPr>
    </w:p>
    <w:p w14:paraId="179DE991" w14:textId="38FB3F17" w:rsidR="006E55CE" w:rsidRPr="006E55CE" w:rsidRDefault="005C784C" w:rsidP="006E55CE">
      <w:pPr>
        <w:pStyle w:val="NormalWeb"/>
        <w:widowControl/>
        <w:tabs>
          <w:tab w:val="left" w:pos="426"/>
        </w:tabs>
        <w:spacing w:before="0" w:beforeAutospacing="0" w:after="0" w:afterAutospacing="0"/>
        <w:jc w:val="both"/>
        <w:rPr>
          <w:rFonts w:ascii="Arial" w:hAnsi="Arial" w:cs="Arial"/>
          <w:b/>
          <w:sz w:val="22"/>
          <w:szCs w:val="22"/>
        </w:rPr>
      </w:pPr>
      <w:r w:rsidRPr="006E55CE">
        <w:rPr>
          <w:rFonts w:ascii="Arial" w:hAnsi="Arial" w:cs="Arial"/>
          <w:b/>
          <w:sz w:val="22"/>
          <w:szCs w:val="22"/>
        </w:rPr>
        <w:t xml:space="preserve">Ethical approval </w:t>
      </w:r>
    </w:p>
    <w:p w14:paraId="42F9A42E" w14:textId="59DAD1A0" w:rsidR="006E55CE" w:rsidRDefault="009E267C" w:rsidP="006E55CE">
      <w:pPr>
        <w:pStyle w:val="NormalWeb"/>
        <w:widowControl/>
        <w:tabs>
          <w:tab w:val="left" w:pos="426"/>
        </w:tabs>
        <w:spacing w:before="0" w:beforeAutospacing="0" w:after="0" w:afterAutospacing="0"/>
        <w:jc w:val="both"/>
        <w:rPr>
          <w:rFonts w:ascii="Arial" w:hAnsi="Arial" w:cs="Arial"/>
          <w:sz w:val="20"/>
          <w:szCs w:val="20"/>
        </w:rPr>
      </w:pPr>
      <w:r w:rsidRPr="006E55CE">
        <w:rPr>
          <w:rFonts w:ascii="Arial" w:hAnsi="Arial" w:cs="Arial"/>
          <w:bCs/>
          <w:sz w:val="20"/>
          <w:szCs w:val="20"/>
        </w:rPr>
        <w:t xml:space="preserve">This research has received ethical approval from the ethics committee of </w:t>
      </w:r>
      <w:proofErr w:type="spellStart"/>
      <w:r w:rsidR="006E55CE">
        <w:rPr>
          <w:rFonts w:ascii="Arial" w:hAnsi="Arial" w:cs="Arial"/>
          <w:bCs/>
          <w:sz w:val="20"/>
          <w:szCs w:val="20"/>
        </w:rPr>
        <w:t>Poltekkes</w:t>
      </w:r>
      <w:proofErr w:type="spellEnd"/>
      <w:r w:rsidR="006E55CE">
        <w:rPr>
          <w:rFonts w:ascii="Arial" w:hAnsi="Arial" w:cs="Arial"/>
          <w:bCs/>
          <w:sz w:val="20"/>
          <w:szCs w:val="20"/>
        </w:rPr>
        <w:t xml:space="preserve"> </w:t>
      </w:r>
      <w:proofErr w:type="spellStart"/>
      <w:r w:rsidR="006E55CE">
        <w:rPr>
          <w:rFonts w:ascii="Arial" w:hAnsi="Arial" w:cs="Arial"/>
          <w:bCs/>
          <w:sz w:val="20"/>
          <w:szCs w:val="20"/>
        </w:rPr>
        <w:t>Kemenkes</w:t>
      </w:r>
      <w:proofErr w:type="spellEnd"/>
      <w:r w:rsidR="006E55CE">
        <w:rPr>
          <w:rFonts w:ascii="Arial" w:hAnsi="Arial" w:cs="Arial"/>
          <w:bCs/>
          <w:sz w:val="20"/>
          <w:szCs w:val="20"/>
        </w:rPr>
        <w:t xml:space="preserve"> Denpasar</w:t>
      </w:r>
      <w:r w:rsidRPr="006E55CE">
        <w:rPr>
          <w:rFonts w:ascii="Arial" w:hAnsi="Arial" w:cs="Arial"/>
          <w:sz w:val="20"/>
          <w:szCs w:val="20"/>
        </w:rPr>
        <w:t>.</w:t>
      </w:r>
    </w:p>
    <w:p w14:paraId="33CDEE41" w14:textId="77777777" w:rsidR="006E55CE" w:rsidRDefault="006E55CE" w:rsidP="006E55CE">
      <w:pPr>
        <w:pStyle w:val="NormalWeb"/>
        <w:widowControl/>
        <w:tabs>
          <w:tab w:val="left" w:pos="426"/>
        </w:tabs>
        <w:spacing w:before="0" w:beforeAutospacing="0" w:after="0" w:afterAutospacing="0"/>
        <w:jc w:val="both"/>
        <w:rPr>
          <w:rFonts w:ascii="Arial" w:hAnsi="Arial" w:cs="Arial"/>
          <w:b/>
          <w:sz w:val="22"/>
          <w:szCs w:val="22"/>
        </w:rPr>
      </w:pPr>
    </w:p>
    <w:p w14:paraId="56C3F9B8" w14:textId="7EC056C6" w:rsidR="006E55CE" w:rsidRDefault="009E267C" w:rsidP="006E55CE">
      <w:pPr>
        <w:pStyle w:val="NormalWeb"/>
        <w:widowControl/>
        <w:tabs>
          <w:tab w:val="left" w:pos="426"/>
        </w:tabs>
        <w:spacing w:before="0" w:beforeAutospacing="0" w:after="0" w:afterAutospacing="0"/>
        <w:jc w:val="both"/>
        <w:rPr>
          <w:rFonts w:ascii="Arial" w:hAnsi="Arial" w:cs="Arial"/>
          <w:b/>
          <w:sz w:val="22"/>
          <w:szCs w:val="22"/>
        </w:rPr>
      </w:pPr>
      <w:r w:rsidRPr="006E55CE">
        <w:rPr>
          <w:rFonts w:ascii="Arial" w:hAnsi="Arial" w:cs="Arial"/>
          <w:b/>
          <w:sz w:val="22"/>
          <w:szCs w:val="22"/>
        </w:rPr>
        <w:t>DISCLAIMER (ARTIFICIAL INTELLIGENCE)</w:t>
      </w:r>
    </w:p>
    <w:p w14:paraId="272AEE95" w14:textId="2AAD55DE" w:rsidR="009E267C" w:rsidRPr="006E55CE" w:rsidRDefault="009E267C" w:rsidP="006E55CE">
      <w:pPr>
        <w:pStyle w:val="NormalWeb"/>
        <w:widowControl/>
        <w:tabs>
          <w:tab w:val="left" w:pos="426"/>
        </w:tabs>
        <w:spacing w:before="0" w:beforeAutospacing="0" w:after="0" w:afterAutospacing="0"/>
        <w:jc w:val="both"/>
        <w:rPr>
          <w:rFonts w:ascii="Arial" w:hAnsi="Arial" w:cs="Arial"/>
          <w:b/>
          <w:sz w:val="22"/>
          <w:szCs w:val="22"/>
        </w:rPr>
      </w:pPr>
      <w:r w:rsidRPr="009E267C">
        <w:rPr>
          <w:rFonts w:ascii="Arial" w:hAnsi="Arial" w:cs="Arial"/>
          <w:sz w:val="20"/>
          <w:szCs w:val="16"/>
        </w:rPr>
        <w:t>Author(s) hereby declare that no generative ai technologies such as large language models (</w:t>
      </w:r>
      <w:proofErr w:type="spellStart"/>
      <w:r w:rsidRPr="009E267C">
        <w:rPr>
          <w:rFonts w:ascii="Arial" w:hAnsi="Arial" w:cs="Arial"/>
          <w:sz w:val="20"/>
          <w:szCs w:val="16"/>
        </w:rPr>
        <w:t>chatgpt</w:t>
      </w:r>
      <w:proofErr w:type="spellEnd"/>
      <w:r w:rsidRPr="009E267C">
        <w:rPr>
          <w:rFonts w:ascii="Arial" w:hAnsi="Arial" w:cs="Arial"/>
          <w:sz w:val="20"/>
          <w:szCs w:val="16"/>
        </w:rPr>
        <w:t xml:space="preserve">, copilot, </w:t>
      </w:r>
      <w:proofErr w:type="spellStart"/>
      <w:r w:rsidRPr="009E267C">
        <w:rPr>
          <w:rFonts w:ascii="Arial" w:hAnsi="Arial" w:cs="Arial"/>
          <w:sz w:val="20"/>
          <w:szCs w:val="16"/>
        </w:rPr>
        <w:t>etc</w:t>
      </w:r>
      <w:proofErr w:type="spellEnd"/>
      <w:r w:rsidRPr="009E267C">
        <w:rPr>
          <w:rFonts w:ascii="Arial" w:hAnsi="Arial" w:cs="Arial"/>
          <w:sz w:val="20"/>
          <w:szCs w:val="16"/>
        </w:rPr>
        <w:t>) and text-to-image generators have been used during writing or editing of this manuscript.</w:t>
      </w:r>
    </w:p>
    <w:p w14:paraId="04735B4B" w14:textId="77777777" w:rsidR="00860000" w:rsidRDefault="00860000" w:rsidP="00146BE3">
      <w:pPr>
        <w:pStyle w:val="ReferHead"/>
        <w:spacing w:after="0"/>
        <w:jc w:val="both"/>
        <w:rPr>
          <w:rFonts w:ascii="Arial" w:hAnsi="Arial" w:cs="Arial"/>
        </w:rPr>
      </w:pPr>
    </w:p>
    <w:p w14:paraId="3360002C" w14:textId="791AECCB" w:rsidR="006E55CE" w:rsidRPr="006E55CE" w:rsidRDefault="00B01FCD" w:rsidP="006E55CE">
      <w:pPr>
        <w:pStyle w:val="ReferHead"/>
        <w:spacing w:after="0"/>
        <w:jc w:val="both"/>
        <w:rPr>
          <w:rFonts w:ascii="Arial" w:hAnsi="Arial" w:cs="Arial"/>
        </w:rPr>
      </w:pPr>
      <w:r w:rsidRPr="00FB3A86">
        <w:rPr>
          <w:rFonts w:ascii="Arial" w:hAnsi="Arial" w:cs="Arial"/>
        </w:rPr>
        <w:t>References</w:t>
      </w:r>
    </w:p>
    <w:sdt>
      <w:sdtPr>
        <w:rPr>
          <w:rFonts w:ascii="Arial" w:eastAsiaTheme="minorHAnsi" w:hAnsi="Arial" w:cs="Arial"/>
          <w:bCs/>
          <w:color w:val="000000"/>
          <w:kern w:val="2"/>
          <w:lang w:val="en-ID"/>
        </w:rPr>
        <w:tag w:val="MENDELEY_BIBLIOGRAPHY"/>
        <w:id w:val="-309243941"/>
        <w:placeholder>
          <w:docPart w:val="D13B746ABC054465B180D7D9879EDE82"/>
        </w:placeholder>
      </w:sdtPr>
      <w:sdtEndPr>
        <w:rPr>
          <w:rFonts w:eastAsia="Times New Roman"/>
          <w:kern w:val="0"/>
          <w:lang w:val="en-US"/>
        </w:rPr>
      </w:sdtEndPr>
      <w:sdtContent>
        <w:p w14:paraId="12196D66"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Rusmini</w:t>
          </w:r>
          <w:proofErr w:type="spellEnd"/>
          <w:r w:rsidRPr="00556679">
            <w:rPr>
              <w:rFonts w:ascii="Arial" w:hAnsi="Arial" w:cs="Arial"/>
              <w:spacing w:val="-2"/>
            </w:rPr>
            <w:t xml:space="preserve">, N. M., </w:t>
          </w:r>
          <w:proofErr w:type="spellStart"/>
          <w:r w:rsidRPr="00556679">
            <w:rPr>
              <w:rFonts w:ascii="Arial" w:hAnsi="Arial" w:cs="Arial"/>
              <w:spacing w:val="-2"/>
            </w:rPr>
            <w:t>Armini</w:t>
          </w:r>
          <w:proofErr w:type="spellEnd"/>
          <w:r w:rsidRPr="00556679">
            <w:rPr>
              <w:rFonts w:ascii="Arial" w:hAnsi="Arial" w:cs="Arial"/>
              <w:spacing w:val="-2"/>
            </w:rPr>
            <w:t xml:space="preserve">, N. W., </w:t>
          </w:r>
          <w:proofErr w:type="spellStart"/>
          <w:r w:rsidRPr="00556679">
            <w:rPr>
              <w:rFonts w:ascii="Arial" w:hAnsi="Arial" w:cs="Arial"/>
              <w:spacing w:val="-2"/>
            </w:rPr>
            <w:t>Ningtyas</w:t>
          </w:r>
          <w:proofErr w:type="spellEnd"/>
          <w:r w:rsidRPr="00556679">
            <w:rPr>
              <w:rFonts w:ascii="Arial" w:hAnsi="Arial" w:cs="Arial"/>
              <w:spacing w:val="-2"/>
            </w:rPr>
            <w:t xml:space="preserve">, L. W. N. (2023). The Relationship Between Anxiety Levels in Third-Trimester Pregnant Women and Their Choice of Delivery Method at the </w:t>
          </w:r>
          <w:proofErr w:type="spellStart"/>
          <w:r w:rsidRPr="00556679">
            <w:rPr>
              <w:rFonts w:ascii="Arial" w:hAnsi="Arial" w:cs="Arial"/>
              <w:spacing w:val="-2"/>
            </w:rPr>
            <w:t>Batubulan</w:t>
          </w:r>
          <w:proofErr w:type="spellEnd"/>
          <w:r w:rsidRPr="00556679">
            <w:rPr>
              <w:rFonts w:ascii="Arial" w:hAnsi="Arial" w:cs="Arial"/>
              <w:spacing w:val="-2"/>
            </w:rPr>
            <w:t xml:space="preserve"> </w:t>
          </w:r>
          <w:proofErr w:type="spellStart"/>
          <w:r w:rsidRPr="00556679">
            <w:rPr>
              <w:rFonts w:ascii="Arial" w:hAnsi="Arial" w:cs="Arial"/>
              <w:spacing w:val="-2"/>
            </w:rPr>
            <w:t>Kangin</w:t>
          </w:r>
          <w:proofErr w:type="spellEnd"/>
          <w:r w:rsidRPr="00556679">
            <w:rPr>
              <w:rFonts w:ascii="Arial" w:hAnsi="Arial" w:cs="Arial"/>
              <w:spacing w:val="-2"/>
            </w:rPr>
            <w:t xml:space="preserve"> Auxiliary Community Health Center. *</w:t>
          </w:r>
          <w:proofErr w:type="spellStart"/>
          <w:r w:rsidRPr="00556679">
            <w:rPr>
              <w:rFonts w:ascii="Arial" w:hAnsi="Arial" w:cs="Arial"/>
              <w:spacing w:val="-2"/>
            </w:rPr>
            <w:t>Jurnal</w:t>
          </w:r>
          <w:proofErr w:type="spellEnd"/>
          <w:r w:rsidRPr="00556679">
            <w:rPr>
              <w:rFonts w:ascii="Arial" w:hAnsi="Arial" w:cs="Arial"/>
              <w:spacing w:val="-2"/>
            </w:rPr>
            <w:t xml:space="preserve"> </w:t>
          </w:r>
          <w:proofErr w:type="spellStart"/>
          <w:r w:rsidRPr="00556679">
            <w:rPr>
              <w:rFonts w:ascii="Arial" w:hAnsi="Arial" w:cs="Arial"/>
              <w:spacing w:val="-2"/>
            </w:rPr>
            <w:t>Ilmiah</w:t>
          </w:r>
          <w:proofErr w:type="spellEnd"/>
          <w:r w:rsidRPr="00556679">
            <w:rPr>
              <w:rFonts w:ascii="Arial" w:hAnsi="Arial" w:cs="Arial"/>
              <w:spacing w:val="-2"/>
            </w:rPr>
            <w:t xml:space="preserve"> </w:t>
          </w:r>
          <w:proofErr w:type="spellStart"/>
          <w:r w:rsidRPr="00556679">
            <w:rPr>
              <w:rFonts w:ascii="Arial" w:hAnsi="Arial" w:cs="Arial"/>
              <w:spacing w:val="-2"/>
            </w:rPr>
            <w:t>Kebidanan</w:t>
          </w:r>
          <w:proofErr w:type="spellEnd"/>
          <w:r w:rsidRPr="00556679">
            <w:rPr>
              <w:rFonts w:ascii="Arial" w:hAnsi="Arial" w:cs="Arial"/>
              <w:spacing w:val="-2"/>
            </w:rPr>
            <w:t xml:space="preserve"> (The Journal of Midwifery)*, 11(1), 64–70.</w:t>
          </w:r>
        </w:p>
        <w:p w14:paraId="74868E99"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Yuni Asih, N. W., Ariyani, N. W., </w:t>
          </w:r>
          <w:proofErr w:type="spellStart"/>
          <w:r w:rsidRPr="00556679">
            <w:rPr>
              <w:rFonts w:ascii="Arial" w:hAnsi="Arial" w:cs="Arial"/>
              <w:spacing w:val="-2"/>
            </w:rPr>
            <w:t>Darmapatni</w:t>
          </w:r>
          <w:proofErr w:type="spellEnd"/>
          <w:r w:rsidRPr="00556679">
            <w:rPr>
              <w:rFonts w:ascii="Arial" w:hAnsi="Arial" w:cs="Arial"/>
              <w:spacing w:val="-2"/>
            </w:rPr>
            <w:t xml:space="preserve">, M. W. G., </w:t>
          </w:r>
          <w:proofErr w:type="spellStart"/>
          <w:r w:rsidRPr="00556679">
            <w:rPr>
              <w:rFonts w:ascii="Arial" w:hAnsi="Arial" w:cs="Arial"/>
              <w:spacing w:val="-2"/>
            </w:rPr>
            <w:t>Lindayani</w:t>
          </w:r>
          <w:proofErr w:type="spellEnd"/>
          <w:r w:rsidRPr="00556679">
            <w:rPr>
              <w:rFonts w:ascii="Arial" w:hAnsi="Arial" w:cs="Arial"/>
              <w:spacing w:val="-2"/>
            </w:rPr>
            <w:t xml:space="preserve">, I. K., </w:t>
          </w:r>
          <w:proofErr w:type="spellStart"/>
          <w:r w:rsidRPr="00556679">
            <w:rPr>
              <w:rFonts w:ascii="Arial" w:hAnsi="Arial" w:cs="Arial"/>
              <w:spacing w:val="-2"/>
            </w:rPr>
            <w:t>Somoyani</w:t>
          </w:r>
          <w:proofErr w:type="spellEnd"/>
          <w:r w:rsidRPr="00556679">
            <w:rPr>
              <w:rFonts w:ascii="Arial" w:hAnsi="Arial" w:cs="Arial"/>
              <w:spacing w:val="-2"/>
            </w:rPr>
            <w:t xml:space="preserve">, N. K. (2021). A Profile of Anxiety Levels Approaching Delivery Among Third-Trimester </w:t>
          </w:r>
          <w:r w:rsidRPr="00556679">
            <w:rPr>
              <w:rFonts w:ascii="Arial" w:hAnsi="Arial" w:cs="Arial"/>
              <w:spacing w:val="-2"/>
            </w:rPr>
            <w:lastRenderedPageBreak/>
            <w:t>Pregnant Women at Community Health Center II, West Denpasar Health Office. Vol. 11.</w:t>
          </w:r>
        </w:p>
        <w:p w14:paraId="6919700A"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Dwipayanti</w:t>
          </w:r>
          <w:proofErr w:type="spellEnd"/>
          <w:r w:rsidRPr="00556679">
            <w:rPr>
              <w:rFonts w:ascii="Arial" w:hAnsi="Arial" w:cs="Arial"/>
              <w:spacing w:val="-2"/>
            </w:rPr>
            <w:t xml:space="preserve">, N. M. R., </w:t>
          </w:r>
          <w:proofErr w:type="spellStart"/>
          <w:r w:rsidRPr="00556679">
            <w:rPr>
              <w:rFonts w:ascii="Arial" w:hAnsi="Arial" w:cs="Arial"/>
              <w:spacing w:val="-2"/>
            </w:rPr>
            <w:t>Wirata</w:t>
          </w:r>
          <w:proofErr w:type="spellEnd"/>
          <w:r w:rsidRPr="00556679">
            <w:rPr>
              <w:rFonts w:ascii="Arial" w:hAnsi="Arial" w:cs="Arial"/>
              <w:spacing w:val="-2"/>
            </w:rPr>
            <w:t xml:space="preserve">, I. N., </w:t>
          </w:r>
          <w:proofErr w:type="spellStart"/>
          <w:r w:rsidRPr="00556679">
            <w:rPr>
              <w:rFonts w:ascii="Arial" w:hAnsi="Arial" w:cs="Arial"/>
              <w:spacing w:val="-2"/>
            </w:rPr>
            <w:t>Erawati</w:t>
          </w:r>
          <w:proofErr w:type="spellEnd"/>
          <w:r w:rsidRPr="00556679">
            <w:rPr>
              <w:rFonts w:ascii="Arial" w:hAnsi="Arial" w:cs="Arial"/>
              <w:spacing w:val="-2"/>
            </w:rPr>
            <w:t xml:space="preserve">, N. L. P. S., Ariyani, N. W., </w:t>
          </w:r>
          <w:proofErr w:type="spellStart"/>
          <w:r w:rsidRPr="00556679">
            <w:rPr>
              <w:rFonts w:ascii="Arial" w:hAnsi="Arial" w:cs="Arial"/>
              <w:spacing w:val="-2"/>
            </w:rPr>
            <w:t>Senjaya</w:t>
          </w:r>
          <w:proofErr w:type="spellEnd"/>
          <w:r w:rsidRPr="00556679">
            <w:rPr>
              <w:rFonts w:ascii="Arial" w:hAnsi="Arial" w:cs="Arial"/>
              <w:spacing w:val="-2"/>
            </w:rPr>
            <w:t xml:space="preserve">, A. A. (2025). A Profile of Indications for Cesarean Section Procedures in Delivering Mothers at the </w:t>
          </w:r>
          <w:proofErr w:type="spellStart"/>
          <w:r w:rsidRPr="00556679">
            <w:rPr>
              <w:rFonts w:ascii="Arial" w:hAnsi="Arial" w:cs="Arial"/>
              <w:spacing w:val="-2"/>
            </w:rPr>
            <w:t>Gema</w:t>
          </w:r>
          <w:proofErr w:type="spellEnd"/>
          <w:r w:rsidRPr="00556679">
            <w:rPr>
              <w:rFonts w:ascii="Arial" w:hAnsi="Arial" w:cs="Arial"/>
              <w:spacing w:val="-2"/>
            </w:rPr>
            <w:t xml:space="preserve"> Santi Regional General Hospital (UPTD RSUD), Nusa </w:t>
          </w:r>
          <w:proofErr w:type="spellStart"/>
          <w:r w:rsidRPr="00556679">
            <w:rPr>
              <w:rFonts w:ascii="Arial" w:hAnsi="Arial" w:cs="Arial"/>
              <w:spacing w:val="-2"/>
            </w:rPr>
            <w:t>Penida</w:t>
          </w:r>
          <w:proofErr w:type="spellEnd"/>
          <w:r w:rsidRPr="00556679">
            <w:rPr>
              <w:rFonts w:ascii="Arial" w:hAnsi="Arial" w:cs="Arial"/>
              <w:spacing w:val="-2"/>
            </w:rPr>
            <w:t>, in 2024. In *</w:t>
          </w:r>
          <w:proofErr w:type="spellStart"/>
          <w:r w:rsidRPr="00556679">
            <w:rPr>
              <w:rFonts w:ascii="Arial" w:hAnsi="Arial" w:cs="Arial"/>
              <w:spacing w:val="-2"/>
            </w:rPr>
            <w:t>Jurnal</w:t>
          </w:r>
          <w:proofErr w:type="spellEnd"/>
          <w:r w:rsidRPr="00556679">
            <w:rPr>
              <w:rFonts w:ascii="Arial" w:hAnsi="Arial" w:cs="Arial"/>
              <w:spacing w:val="-2"/>
            </w:rPr>
            <w:t xml:space="preserve"> Kesehatan* (Vol. 18, Issue 1).</w:t>
          </w:r>
        </w:p>
        <w:p w14:paraId="0FEC19CF"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Ayu Putu </w:t>
          </w:r>
          <w:proofErr w:type="spellStart"/>
          <w:r w:rsidRPr="00556679">
            <w:rPr>
              <w:rFonts w:ascii="Arial" w:hAnsi="Arial" w:cs="Arial"/>
              <w:spacing w:val="-2"/>
            </w:rPr>
            <w:t>Ekawiyadnyani</w:t>
          </w:r>
          <w:proofErr w:type="spellEnd"/>
          <w:r w:rsidRPr="00556679">
            <w:rPr>
              <w:rFonts w:ascii="Arial" w:hAnsi="Arial" w:cs="Arial"/>
              <w:spacing w:val="-2"/>
            </w:rPr>
            <w:t xml:space="preserve">, I., </w:t>
          </w:r>
          <w:proofErr w:type="spellStart"/>
          <w:r w:rsidRPr="00556679">
            <w:rPr>
              <w:rFonts w:ascii="Arial" w:hAnsi="Arial" w:cs="Arial"/>
              <w:spacing w:val="-2"/>
            </w:rPr>
            <w:t>Rahyani</w:t>
          </w:r>
          <w:proofErr w:type="spellEnd"/>
          <w:r w:rsidRPr="00556679">
            <w:rPr>
              <w:rFonts w:ascii="Arial" w:hAnsi="Arial" w:cs="Arial"/>
              <w:spacing w:val="-2"/>
            </w:rPr>
            <w:t xml:space="preserve">, N. K. Y., </w:t>
          </w:r>
          <w:proofErr w:type="spellStart"/>
          <w:r w:rsidRPr="00556679">
            <w:rPr>
              <w:rFonts w:ascii="Arial" w:hAnsi="Arial" w:cs="Arial"/>
              <w:spacing w:val="-2"/>
            </w:rPr>
            <w:t>Suarniti</w:t>
          </w:r>
          <w:proofErr w:type="spellEnd"/>
          <w:r w:rsidRPr="00556679">
            <w:rPr>
              <w:rFonts w:ascii="Arial" w:hAnsi="Arial" w:cs="Arial"/>
              <w:spacing w:val="-2"/>
            </w:rPr>
            <w:t xml:space="preserve">, N. W. (2024). A Profile of Anxiety Levels in Pregnant Women Practicing Self-Hypnosis at the Kediri II Community Health Center (UPTD </w:t>
          </w:r>
          <w:proofErr w:type="spellStart"/>
          <w:r w:rsidRPr="00556679">
            <w:rPr>
              <w:rFonts w:ascii="Arial" w:hAnsi="Arial" w:cs="Arial"/>
              <w:spacing w:val="-2"/>
            </w:rPr>
            <w:t>Puskesmas</w:t>
          </w:r>
          <w:proofErr w:type="spellEnd"/>
          <w:r w:rsidRPr="00556679">
            <w:rPr>
              <w:rFonts w:ascii="Arial" w:hAnsi="Arial" w:cs="Arial"/>
              <w:spacing w:val="-2"/>
            </w:rPr>
            <w:t>), Tabanan. *Arch Community Heal*, (Vol. 11, Issue 1), 217–227.</w:t>
          </w:r>
        </w:p>
        <w:p w14:paraId="6FA6DC6F"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Juliathi</w:t>
          </w:r>
          <w:proofErr w:type="spellEnd"/>
          <w:r w:rsidRPr="00556679">
            <w:rPr>
              <w:rFonts w:ascii="Arial" w:hAnsi="Arial" w:cs="Arial"/>
              <w:spacing w:val="-2"/>
            </w:rPr>
            <w:t xml:space="preserve">, N., </w:t>
          </w:r>
          <w:proofErr w:type="spellStart"/>
          <w:r w:rsidRPr="00556679">
            <w:rPr>
              <w:rFonts w:ascii="Arial" w:hAnsi="Arial" w:cs="Arial"/>
              <w:spacing w:val="-2"/>
            </w:rPr>
            <w:t>Marhaeni</w:t>
          </w:r>
          <w:proofErr w:type="spellEnd"/>
          <w:r w:rsidRPr="00556679">
            <w:rPr>
              <w:rFonts w:ascii="Arial" w:hAnsi="Arial" w:cs="Arial"/>
              <w:spacing w:val="-2"/>
            </w:rPr>
            <w:t xml:space="preserve">, G. A., </w:t>
          </w:r>
          <w:proofErr w:type="spellStart"/>
          <w:r w:rsidRPr="00556679">
            <w:rPr>
              <w:rFonts w:ascii="Arial" w:hAnsi="Arial" w:cs="Arial"/>
              <w:spacing w:val="-2"/>
            </w:rPr>
            <w:t>Mahayati</w:t>
          </w:r>
          <w:proofErr w:type="spellEnd"/>
          <w:r w:rsidRPr="00556679">
            <w:rPr>
              <w:rFonts w:ascii="Arial" w:hAnsi="Arial" w:cs="Arial"/>
              <w:spacing w:val="-2"/>
            </w:rPr>
            <w:t xml:space="preserve">, N. M. D. (2021). A Profile of Deliveries via Cesarean Section at the Obstetric Emergency Department of </w:t>
          </w:r>
          <w:proofErr w:type="spellStart"/>
          <w:r w:rsidRPr="00556679">
            <w:rPr>
              <w:rFonts w:ascii="Arial" w:hAnsi="Arial" w:cs="Arial"/>
              <w:spacing w:val="-2"/>
            </w:rPr>
            <w:t>Sanglah</w:t>
          </w:r>
          <w:proofErr w:type="spellEnd"/>
          <w:r w:rsidRPr="00556679">
            <w:rPr>
              <w:rFonts w:ascii="Arial" w:hAnsi="Arial" w:cs="Arial"/>
              <w:spacing w:val="-2"/>
            </w:rPr>
            <w:t xml:space="preserve"> Central General Hospital, Denpasar, in 2020. Http://Ejournal.Poltekkes-Denpasar.Ac.Id/Index.Php/JIK</w:t>
          </w:r>
        </w:p>
        <w:p w14:paraId="6F637E0A"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Apriliani</w:t>
          </w:r>
          <w:proofErr w:type="spellEnd"/>
          <w:r w:rsidRPr="00556679">
            <w:rPr>
              <w:rFonts w:ascii="Arial" w:hAnsi="Arial" w:cs="Arial"/>
              <w:spacing w:val="-2"/>
            </w:rPr>
            <w:t xml:space="preserve">, D., </w:t>
          </w:r>
          <w:proofErr w:type="spellStart"/>
          <w:r w:rsidRPr="00556679">
            <w:rPr>
              <w:rFonts w:ascii="Arial" w:hAnsi="Arial" w:cs="Arial"/>
              <w:spacing w:val="-2"/>
            </w:rPr>
            <w:t>Audityarini</w:t>
          </w:r>
          <w:proofErr w:type="spellEnd"/>
          <w:r w:rsidRPr="00556679">
            <w:rPr>
              <w:rFonts w:ascii="Arial" w:hAnsi="Arial" w:cs="Arial"/>
              <w:spacing w:val="-2"/>
            </w:rPr>
            <w:t xml:space="preserve">, E., Budi </w:t>
          </w:r>
          <w:proofErr w:type="spellStart"/>
          <w:r w:rsidRPr="00556679">
            <w:rPr>
              <w:rFonts w:ascii="Arial" w:hAnsi="Arial" w:cs="Arial"/>
              <w:spacing w:val="-2"/>
            </w:rPr>
            <w:t>Kemuliaan</w:t>
          </w:r>
          <w:proofErr w:type="spellEnd"/>
          <w:r w:rsidRPr="00556679">
            <w:rPr>
              <w:rFonts w:ascii="Arial" w:hAnsi="Arial" w:cs="Arial"/>
              <w:spacing w:val="-2"/>
            </w:rPr>
            <w:t xml:space="preserve"> College of Health Sciences, M., &amp; Pusat, J. (2022). Factors Associated with Anxiety Levels in Third-Trimester Pregnant Women Facing Childbirth at Budi </w:t>
          </w:r>
          <w:proofErr w:type="spellStart"/>
          <w:r w:rsidRPr="00556679">
            <w:rPr>
              <w:rFonts w:ascii="Arial" w:hAnsi="Arial" w:cs="Arial"/>
              <w:spacing w:val="-2"/>
            </w:rPr>
            <w:t>Kemuliaan</w:t>
          </w:r>
          <w:proofErr w:type="spellEnd"/>
          <w:r w:rsidRPr="00556679">
            <w:rPr>
              <w:rFonts w:ascii="Arial" w:hAnsi="Arial" w:cs="Arial"/>
              <w:spacing w:val="-2"/>
            </w:rPr>
            <w:t xml:space="preserve"> General Hospital in 2022. *</w:t>
          </w:r>
          <w:proofErr w:type="spellStart"/>
          <w:r w:rsidRPr="00556679">
            <w:rPr>
              <w:rFonts w:ascii="Arial" w:hAnsi="Arial" w:cs="Arial"/>
              <w:spacing w:val="-2"/>
            </w:rPr>
            <w:t>Jurnal</w:t>
          </w:r>
          <w:proofErr w:type="spellEnd"/>
          <w:r w:rsidRPr="00556679">
            <w:rPr>
              <w:rFonts w:ascii="Arial" w:hAnsi="Arial" w:cs="Arial"/>
              <w:spacing w:val="-2"/>
            </w:rPr>
            <w:t xml:space="preserve"> </w:t>
          </w:r>
          <w:proofErr w:type="spellStart"/>
          <w:r w:rsidRPr="00556679">
            <w:rPr>
              <w:rFonts w:ascii="Arial" w:hAnsi="Arial" w:cs="Arial"/>
              <w:spacing w:val="-2"/>
            </w:rPr>
            <w:t>Kebidanan</w:t>
          </w:r>
          <w:proofErr w:type="spellEnd"/>
          <w:r w:rsidRPr="00556679">
            <w:rPr>
              <w:rFonts w:ascii="Arial" w:hAnsi="Arial" w:cs="Arial"/>
              <w:spacing w:val="-2"/>
            </w:rPr>
            <w:t xml:space="preserve"> Dan Kesehatan </w:t>
          </w:r>
          <w:proofErr w:type="spellStart"/>
          <w:r w:rsidRPr="00556679">
            <w:rPr>
              <w:rFonts w:ascii="Arial" w:hAnsi="Arial" w:cs="Arial"/>
              <w:spacing w:val="-2"/>
            </w:rPr>
            <w:t>Reproduksi</w:t>
          </w:r>
          <w:proofErr w:type="spellEnd"/>
          <w:r w:rsidRPr="00556679">
            <w:rPr>
              <w:rFonts w:ascii="Arial" w:hAnsi="Arial" w:cs="Arial"/>
              <w:spacing w:val="-2"/>
            </w:rPr>
            <w:t xml:space="preserve"> (JKKR)* (Vol. 1, Issue 2).</w:t>
          </w:r>
        </w:p>
        <w:p w14:paraId="56E73F3E"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Himma</w:t>
          </w:r>
          <w:proofErr w:type="spellEnd"/>
          <w:r w:rsidRPr="00556679">
            <w:rPr>
              <w:rFonts w:ascii="Arial" w:hAnsi="Arial" w:cs="Arial"/>
              <w:spacing w:val="-2"/>
            </w:rPr>
            <w:t xml:space="preserve"> Muliani, R., &amp; Muhammadiyah Tegal. (2022). Factors Influencing Anxiety in Parturient Women During the COVID-19 Pandemic.</w:t>
          </w:r>
        </w:p>
        <w:p w14:paraId="0071FFE0"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Izzah, U., </w:t>
          </w:r>
          <w:proofErr w:type="spellStart"/>
          <w:r w:rsidRPr="00556679">
            <w:rPr>
              <w:rFonts w:ascii="Arial" w:hAnsi="Arial" w:cs="Arial"/>
              <w:spacing w:val="-2"/>
            </w:rPr>
            <w:t>Hariani</w:t>
          </w:r>
          <w:proofErr w:type="spellEnd"/>
          <w:r w:rsidRPr="00556679">
            <w:rPr>
              <w:rFonts w:ascii="Arial" w:hAnsi="Arial" w:cs="Arial"/>
              <w:spacing w:val="-2"/>
            </w:rPr>
            <w:t xml:space="preserve">, W. F., Brillian, N., </w:t>
          </w:r>
          <w:proofErr w:type="spellStart"/>
          <w:r w:rsidRPr="00556679">
            <w:rPr>
              <w:rFonts w:ascii="Arial" w:hAnsi="Arial" w:cs="Arial"/>
              <w:spacing w:val="-2"/>
            </w:rPr>
            <w:t>Winarna</w:t>
          </w:r>
          <w:proofErr w:type="spellEnd"/>
          <w:r w:rsidRPr="00556679">
            <w:rPr>
              <w:rFonts w:ascii="Arial" w:hAnsi="Arial" w:cs="Arial"/>
              <w:spacing w:val="-2"/>
            </w:rPr>
            <w:t xml:space="preserve">, A., </w:t>
          </w:r>
          <w:proofErr w:type="spellStart"/>
          <w:r w:rsidRPr="00556679">
            <w:rPr>
              <w:rFonts w:ascii="Arial" w:hAnsi="Arial" w:cs="Arial"/>
              <w:spacing w:val="-2"/>
            </w:rPr>
            <w:t>Kusumawati</w:t>
          </w:r>
          <w:proofErr w:type="spellEnd"/>
          <w:r w:rsidRPr="00556679">
            <w:rPr>
              <w:rFonts w:ascii="Arial" w:hAnsi="Arial" w:cs="Arial"/>
              <w:spacing w:val="-2"/>
            </w:rPr>
            <w:t xml:space="preserve">, D., &amp; </w:t>
          </w:r>
          <w:proofErr w:type="spellStart"/>
          <w:r w:rsidRPr="00556679">
            <w:rPr>
              <w:rFonts w:ascii="Arial" w:hAnsi="Arial" w:cs="Arial"/>
              <w:spacing w:val="-2"/>
            </w:rPr>
            <w:t>Banyuwangi</w:t>
          </w:r>
          <w:proofErr w:type="spellEnd"/>
          <w:r w:rsidRPr="00556679">
            <w:rPr>
              <w:rFonts w:ascii="Arial" w:hAnsi="Arial" w:cs="Arial"/>
              <w:spacing w:val="-2"/>
            </w:rPr>
            <w:t xml:space="preserve">, S. (2022). Several Factors That May Influence Maternal Anxiety When Facing Delivery via Cesarean Section (CS) at Fatimah Hospital, </w:t>
          </w:r>
          <w:proofErr w:type="spellStart"/>
          <w:r w:rsidRPr="00556679">
            <w:rPr>
              <w:rFonts w:ascii="Arial" w:hAnsi="Arial" w:cs="Arial"/>
              <w:spacing w:val="-2"/>
            </w:rPr>
            <w:t>Banyuwangi</w:t>
          </w:r>
          <w:proofErr w:type="spellEnd"/>
          <w:r w:rsidRPr="00556679">
            <w:rPr>
              <w:rFonts w:ascii="Arial" w:hAnsi="Arial" w:cs="Arial"/>
              <w:spacing w:val="-2"/>
            </w:rPr>
            <w:t>.</w:t>
          </w:r>
        </w:p>
        <w:p w14:paraId="3071D964"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Krisna </w:t>
          </w:r>
          <w:proofErr w:type="spellStart"/>
          <w:r w:rsidRPr="00556679">
            <w:rPr>
              <w:rFonts w:ascii="Arial" w:hAnsi="Arial" w:cs="Arial"/>
              <w:spacing w:val="-2"/>
            </w:rPr>
            <w:t>Juniharta</w:t>
          </w:r>
          <w:proofErr w:type="spellEnd"/>
          <w:r w:rsidRPr="00556679">
            <w:rPr>
              <w:rFonts w:ascii="Arial" w:hAnsi="Arial" w:cs="Arial"/>
              <w:spacing w:val="-2"/>
            </w:rPr>
            <w:t xml:space="preserve"> </w:t>
          </w:r>
          <w:proofErr w:type="spellStart"/>
          <w:r w:rsidRPr="00556679">
            <w:rPr>
              <w:rFonts w:ascii="Arial" w:hAnsi="Arial" w:cs="Arial"/>
              <w:spacing w:val="-2"/>
            </w:rPr>
            <w:t>Napitupulu</w:t>
          </w:r>
          <w:proofErr w:type="spellEnd"/>
          <w:r w:rsidRPr="00556679">
            <w:rPr>
              <w:rFonts w:ascii="Arial" w:hAnsi="Arial" w:cs="Arial"/>
              <w:spacing w:val="-2"/>
            </w:rPr>
            <w:t xml:space="preserve">, </w:t>
          </w:r>
          <w:proofErr w:type="spellStart"/>
          <w:r w:rsidRPr="00556679">
            <w:rPr>
              <w:rFonts w:ascii="Arial" w:hAnsi="Arial" w:cs="Arial"/>
              <w:spacing w:val="-2"/>
            </w:rPr>
            <w:t>Yayuk</w:t>
          </w:r>
          <w:proofErr w:type="spellEnd"/>
          <w:r w:rsidRPr="00556679">
            <w:rPr>
              <w:rFonts w:ascii="Arial" w:hAnsi="Arial" w:cs="Arial"/>
              <w:spacing w:val="-2"/>
            </w:rPr>
            <w:t xml:space="preserve"> Putri Rahayu, Haris Munandar Nasution, &amp; </w:t>
          </w:r>
          <w:proofErr w:type="spellStart"/>
          <w:r w:rsidRPr="00556679">
            <w:rPr>
              <w:rFonts w:ascii="Arial" w:hAnsi="Arial" w:cs="Arial"/>
              <w:spacing w:val="-2"/>
            </w:rPr>
            <w:t>Minda</w:t>
          </w:r>
          <w:proofErr w:type="spellEnd"/>
          <w:r w:rsidRPr="00556679">
            <w:rPr>
              <w:rFonts w:ascii="Arial" w:hAnsi="Arial" w:cs="Arial"/>
              <w:spacing w:val="-2"/>
            </w:rPr>
            <w:t xml:space="preserve"> Sari Lubis. (2024). Single-Cell Protein Production from *Saccharomyces cerevisiae* Culture Using Pineapple Peel Waste (*Ananas comosus* L. </w:t>
          </w:r>
          <w:proofErr w:type="spellStart"/>
          <w:r w:rsidRPr="00556679">
            <w:rPr>
              <w:rFonts w:ascii="Arial" w:hAnsi="Arial" w:cs="Arial"/>
              <w:spacing w:val="-2"/>
            </w:rPr>
            <w:t>Merr</w:t>
          </w:r>
          <w:proofErr w:type="spellEnd"/>
          <w:r w:rsidRPr="00556679">
            <w:rPr>
              <w:rFonts w:ascii="Arial" w:hAnsi="Arial" w:cs="Arial"/>
              <w:spacing w:val="-2"/>
            </w:rPr>
            <w:t xml:space="preserve">) as a Medium. *OBAT: </w:t>
          </w:r>
          <w:proofErr w:type="spellStart"/>
          <w:r w:rsidRPr="00556679">
            <w:rPr>
              <w:rFonts w:ascii="Arial" w:hAnsi="Arial" w:cs="Arial"/>
              <w:spacing w:val="-2"/>
            </w:rPr>
            <w:t>Jurnal</w:t>
          </w:r>
          <w:proofErr w:type="spellEnd"/>
          <w:r w:rsidRPr="00556679">
            <w:rPr>
              <w:rFonts w:ascii="Arial" w:hAnsi="Arial" w:cs="Arial"/>
              <w:spacing w:val="-2"/>
            </w:rPr>
            <w:t xml:space="preserve"> Riset </w:t>
          </w:r>
          <w:proofErr w:type="spellStart"/>
          <w:r w:rsidRPr="00556679">
            <w:rPr>
              <w:rFonts w:ascii="Arial" w:hAnsi="Arial" w:cs="Arial"/>
              <w:spacing w:val="-2"/>
            </w:rPr>
            <w:t>Ilmu</w:t>
          </w:r>
          <w:proofErr w:type="spellEnd"/>
          <w:r w:rsidRPr="00556679">
            <w:rPr>
              <w:rFonts w:ascii="Arial" w:hAnsi="Arial" w:cs="Arial"/>
              <w:spacing w:val="-2"/>
            </w:rPr>
            <w:t xml:space="preserve"> Farmasi Dan Kesehatan*, 2(2), 230–250.</w:t>
          </w:r>
        </w:p>
        <w:p w14:paraId="1AADA0D5"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Michalik, A., </w:t>
          </w:r>
          <w:proofErr w:type="spellStart"/>
          <w:r w:rsidRPr="00556679">
            <w:rPr>
              <w:rFonts w:ascii="Arial" w:hAnsi="Arial" w:cs="Arial"/>
              <w:spacing w:val="-2"/>
            </w:rPr>
            <w:t>Wójcicka</w:t>
          </w:r>
          <w:proofErr w:type="spellEnd"/>
          <w:r w:rsidRPr="00556679">
            <w:rPr>
              <w:rFonts w:ascii="Arial" w:hAnsi="Arial" w:cs="Arial"/>
              <w:spacing w:val="-2"/>
            </w:rPr>
            <w:t>, L., Zdun-</w:t>
          </w:r>
          <w:proofErr w:type="spellStart"/>
          <w:r w:rsidRPr="00556679">
            <w:rPr>
              <w:rFonts w:ascii="Arial" w:hAnsi="Arial" w:cs="Arial"/>
              <w:spacing w:val="-2"/>
            </w:rPr>
            <w:t>Ryżewska</w:t>
          </w:r>
          <w:proofErr w:type="spellEnd"/>
          <w:r w:rsidRPr="00556679">
            <w:rPr>
              <w:rFonts w:ascii="Arial" w:hAnsi="Arial" w:cs="Arial"/>
              <w:spacing w:val="-2"/>
            </w:rPr>
            <w:t>, A., Czerwińska-</w:t>
          </w:r>
          <w:proofErr w:type="spellStart"/>
          <w:r w:rsidRPr="00556679">
            <w:rPr>
              <w:rFonts w:ascii="Arial" w:hAnsi="Arial" w:cs="Arial"/>
              <w:spacing w:val="-2"/>
            </w:rPr>
            <w:t>Osipiak</w:t>
          </w:r>
          <w:proofErr w:type="spellEnd"/>
          <w:r w:rsidRPr="00556679">
            <w:rPr>
              <w:rFonts w:ascii="Arial" w:hAnsi="Arial" w:cs="Arial"/>
              <w:spacing w:val="-2"/>
            </w:rPr>
            <w:t xml:space="preserve">, A., </w:t>
          </w:r>
          <w:proofErr w:type="spellStart"/>
          <w:r w:rsidRPr="00556679">
            <w:rPr>
              <w:rFonts w:ascii="Arial" w:hAnsi="Arial" w:cs="Arial"/>
              <w:spacing w:val="-2"/>
            </w:rPr>
            <w:t>Krzemiński</w:t>
          </w:r>
          <w:proofErr w:type="spellEnd"/>
          <w:r w:rsidRPr="00556679">
            <w:rPr>
              <w:rFonts w:ascii="Arial" w:hAnsi="Arial" w:cs="Arial"/>
              <w:spacing w:val="-2"/>
            </w:rPr>
            <w:t xml:space="preserve">, M., Olszewska, J., </w:t>
          </w:r>
          <w:proofErr w:type="spellStart"/>
          <w:r w:rsidRPr="00556679">
            <w:rPr>
              <w:rFonts w:ascii="Arial" w:hAnsi="Arial" w:cs="Arial"/>
              <w:spacing w:val="-2"/>
            </w:rPr>
            <w:t>Klasa</w:t>
          </w:r>
          <w:proofErr w:type="spellEnd"/>
          <w:r w:rsidRPr="00556679">
            <w:rPr>
              <w:rFonts w:ascii="Arial" w:hAnsi="Arial" w:cs="Arial"/>
              <w:spacing w:val="-2"/>
            </w:rPr>
            <w:t xml:space="preserve">-Mazurkiewicz, D., &amp; </w:t>
          </w:r>
          <w:proofErr w:type="spellStart"/>
          <w:r w:rsidRPr="00556679">
            <w:rPr>
              <w:rFonts w:ascii="Arial" w:hAnsi="Arial" w:cs="Arial"/>
              <w:spacing w:val="-2"/>
            </w:rPr>
            <w:t>Huizink</w:t>
          </w:r>
          <w:proofErr w:type="spellEnd"/>
          <w:r w:rsidRPr="00556679">
            <w:rPr>
              <w:rFonts w:ascii="Arial" w:hAnsi="Arial" w:cs="Arial"/>
              <w:spacing w:val="-2"/>
            </w:rPr>
            <w:t xml:space="preserve">, A. C. (2021). Polish Adaptation of the Pregnancy-Related Anxiety Questionnaire-Revised 2 for All Pregnant Women. </w:t>
          </w:r>
          <w:proofErr w:type="spellStart"/>
          <w:r w:rsidRPr="00556679">
            <w:rPr>
              <w:rFonts w:ascii="Arial" w:hAnsi="Arial" w:cs="Arial"/>
              <w:spacing w:val="-2"/>
            </w:rPr>
            <w:t>Yulizar</w:t>
          </w:r>
          <w:proofErr w:type="spellEnd"/>
          <w:r w:rsidRPr="00556679">
            <w:rPr>
              <w:rFonts w:ascii="Arial" w:hAnsi="Arial" w:cs="Arial"/>
              <w:spacing w:val="-2"/>
            </w:rPr>
            <w:t xml:space="preserve">, Z. (2021). The Relationship Between Childbirth Companions and the Duration of the Second Stage of Labor in Primigravid Women at Clinic S, </w:t>
          </w:r>
          <w:proofErr w:type="spellStart"/>
          <w:r w:rsidRPr="00556679">
            <w:rPr>
              <w:rFonts w:ascii="Arial" w:hAnsi="Arial" w:cs="Arial"/>
              <w:spacing w:val="-2"/>
            </w:rPr>
            <w:t>Curug</w:t>
          </w:r>
          <w:proofErr w:type="spellEnd"/>
          <w:r w:rsidRPr="00556679">
            <w:rPr>
              <w:rFonts w:ascii="Arial" w:hAnsi="Arial" w:cs="Arial"/>
              <w:spacing w:val="-2"/>
            </w:rPr>
            <w:t>, Tangerang (2017). Universitas Muhammadiyah Tangerang, 3, 86–93.</w:t>
          </w:r>
        </w:p>
        <w:p w14:paraId="11FFBFA5"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Dahlan, M. </w:t>
          </w:r>
          <w:proofErr w:type="spellStart"/>
          <w:r w:rsidRPr="00556679">
            <w:rPr>
              <w:rFonts w:ascii="Arial" w:hAnsi="Arial" w:cs="Arial"/>
              <w:spacing w:val="-2"/>
            </w:rPr>
            <w:t>Sopiyudin</w:t>
          </w:r>
          <w:proofErr w:type="spellEnd"/>
          <w:r w:rsidRPr="00556679">
            <w:rPr>
              <w:rFonts w:ascii="Arial" w:hAnsi="Arial" w:cs="Arial"/>
              <w:spacing w:val="-2"/>
            </w:rPr>
            <w:t xml:space="preserve">. Sample Size in Medical and Health Research. Jakarta: </w:t>
          </w:r>
          <w:proofErr w:type="spellStart"/>
          <w:r w:rsidRPr="00556679">
            <w:rPr>
              <w:rFonts w:ascii="Arial" w:hAnsi="Arial" w:cs="Arial"/>
              <w:spacing w:val="-2"/>
            </w:rPr>
            <w:t>Epidemiologi</w:t>
          </w:r>
          <w:proofErr w:type="spellEnd"/>
          <w:r w:rsidRPr="00556679">
            <w:rPr>
              <w:rFonts w:ascii="Arial" w:hAnsi="Arial" w:cs="Arial"/>
              <w:spacing w:val="-2"/>
            </w:rPr>
            <w:t xml:space="preserve"> Indonesia, 2016, 14.</w:t>
          </w:r>
        </w:p>
        <w:p w14:paraId="1B67D7E0"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Elgzar</w:t>
          </w:r>
          <w:proofErr w:type="spellEnd"/>
          <w:r w:rsidRPr="00556679">
            <w:rPr>
              <w:rFonts w:ascii="Arial" w:hAnsi="Arial" w:cs="Arial"/>
              <w:spacing w:val="-2"/>
            </w:rPr>
            <w:t>, W. T., Alshahrani, M. S., &amp; Ibrahim, H. A. F. (2023). Mode of Delivery Preferences: The Role of Childbirth Fear Among Nulliparous Women. Frontiers in Psychology, 14. https://doi.org/10.3389/fpsyg.2023.1221133</w:t>
          </w:r>
        </w:p>
        <w:p w14:paraId="79D16DAC"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Ryanti</w:t>
          </w:r>
          <w:proofErr w:type="spellEnd"/>
          <w:r w:rsidRPr="00556679">
            <w:rPr>
              <w:rFonts w:ascii="Arial" w:hAnsi="Arial" w:cs="Arial"/>
              <w:spacing w:val="-2"/>
            </w:rPr>
            <w:t xml:space="preserve"> Dewi Fortuna, R., Alexsander </w:t>
          </w:r>
          <w:proofErr w:type="spellStart"/>
          <w:r w:rsidRPr="00556679">
            <w:rPr>
              <w:rFonts w:ascii="Arial" w:hAnsi="Arial" w:cs="Arial"/>
              <w:spacing w:val="-2"/>
            </w:rPr>
            <w:t>Hinonaung</w:t>
          </w:r>
          <w:proofErr w:type="spellEnd"/>
          <w:r w:rsidRPr="00556679">
            <w:rPr>
              <w:rFonts w:ascii="Arial" w:hAnsi="Arial" w:cs="Arial"/>
              <w:spacing w:val="-2"/>
            </w:rPr>
            <w:t>, J., Sahari, A., Gratia Nalanda, R., Putri Al Saudi, K., &amp; Kesehatan Masyarakat, M. (2025). The Epidemiological Study of Caesarean Section Cases at Haji Regional General Hospital Makassar in 2024 (Vol. 7, Issue 2).</w:t>
          </w:r>
        </w:p>
        <w:p w14:paraId="72695801"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Kim, M. (2022). Spontaneous Complete Regression of Large Uterine Fibroid After the Second Vaginal Delivery: A Case Report. Medicine (United States), 97(45).</w:t>
          </w:r>
        </w:p>
        <w:p w14:paraId="4E6211FA"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Harlina</w:t>
          </w:r>
          <w:proofErr w:type="spellEnd"/>
          <w:r w:rsidRPr="00556679">
            <w:rPr>
              <w:rFonts w:ascii="Arial" w:hAnsi="Arial" w:cs="Arial"/>
              <w:spacing w:val="-2"/>
            </w:rPr>
            <w:t xml:space="preserve"> &amp; Aiyub. (2022). Factors Influencing Anxiety Levels in Families of Patients Admitted to the Critical Care Unit. JIM </w:t>
          </w:r>
          <w:proofErr w:type="spellStart"/>
          <w:r w:rsidRPr="00556679">
            <w:rPr>
              <w:rFonts w:ascii="Arial" w:hAnsi="Arial" w:cs="Arial"/>
              <w:spacing w:val="-2"/>
            </w:rPr>
            <w:t>Fkep</w:t>
          </w:r>
          <w:proofErr w:type="spellEnd"/>
          <w:r w:rsidRPr="00556679">
            <w:rPr>
              <w:rFonts w:ascii="Arial" w:hAnsi="Arial" w:cs="Arial"/>
              <w:spacing w:val="-2"/>
            </w:rPr>
            <w:t xml:space="preserve">, 3(3), 184–192. </w:t>
          </w:r>
          <w:proofErr w:type="spellStart"/>
          <w:r w:rsidRPr="00556679">
            <w:rPr>
              <w:rFonts w:ascii="Arial" w:hAnsi="Arial" w:cs="Arial"/>
              <w:spacing w:val="-2"/>
            </w:rPr>
            <w:t>doi</w:t>
          </w:r>
          <w:proofErr w:type="spellEnd"/>
          <w:r w:rsidRPr="00556679">
            <w:rPr>
              <w:rFonts w:ascii="Arial" w:hAnsi="Arial" w:cs="Arial"/>
              <w:spacing w:val="-2"/>
            </w:rPr>
            <w:t>: 10.37831/Jik.V5i1.119</w:t>
          </w:r>
        </w:p>
        <w:p w14:paraId="23588827"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Sulistyawati</w:t>
          </w:r>
          <w:proofErr w:type="spellEnd"/>
          <w:r w:rsidRPr="00556679">
            <w:rPr>
              <w:rFonts w:ascii="Arial" w:hAnsi="Arial" w:cs="Arial"/>
              <w:spacing w:val="-2"/>
            </w:rPr>
            <w:t>, N., et al. (2024). An Axiological Study: The Effectiveness of Using *</w:t>
          </w:r>
          <w:proofErr w:type="spellStart"/>
          <w:r w:rsidRPr="00556679">
            <w:rPr>
              <w:rFonts w:ascii="Arial" w:hAnsi="Arial" w:cs="Arial"/>
              <w:spacing w:val="-2"/>
            </w:rPr>
            <w:t>Murottal</w:t>
          </w:r>
          <w:proofErr w:type="spellEnd"/>
          <w:r w:rsidRPr="00556679">
            <w:rPr>
              <w:rFonts w:ascii="Arial" w:hAnsi="Arial" w:cs="Arial"/>
              <w:spacing w:val="-2"/>
            </w:rPr>
            <w:t xml:space="preserve">* Recitations of the Qur'an During the Childbirth Process. </w:t>
          </w:r>
          <w:proofErr w:type="spellStart"/>
          <w:r w:rsidRPr="00556679">
            <w:rPr>
              <w:rFonts w:ascii="Arial" w:hAnsi="Arial" w:cs="Arial"/>
              <w:spacing w:val="-2"/>
            </w:rPr>
            <w:t>Jurnal</w:t>
          </w:r>
          <w:proofErr w:type="spellEnd"/>
          <w:r w:rsidRPr="00556679">
            <w:rPr>
              <w:rFonts w:ascii="Arial" w:hAnsi="Arial" w:cs="Arial"/>
              <w:spacing w:val="-2"/>
            </w:rPr>
            <w:t xml:space="preserve"> Kesehatan Madani Medika, 15(01). </w:t>
          </w:r>
          <w:proofErr w:type="spellStart"/>
          <w:r w:rsidRPr="00556679">
            <w:rPr>
              <w:rFonts w:ascii="Arial" w:hAnsi="Arial" w:cs="Arial"/>
              <w:spacing w:val="-2"/>
            </w:rPr>
            <w:t>Situmorang</w:t>
          </w:r>
          <w:proofErr w:type="spellEnd"/>
          <w:r w:rsidRPr="00556679">
            <w:rPr>
              <w:rFonts w:ascii="Arial" w:hAnsi="Arial" w:cs="Arial"/>
              <w:spacing w:val="-2"/>
            </w:rPr>
            <w:t xml:space="preserve">, I., Wahyuni, S., Rika, Y., Purnama Sari, I., &amp; Pane, C. (2022). The Relationship Between Anxiety Levels in Pregnant Women and </w:t>
          </w:r>
          <w:r w:rsidRPr="00556679">
            <w:rPr>
              <w:rFonts w:ascii="Arial" w:hAnsi="Arial" w:cs="Arial"/>
              <w:spacing w:val="-2"/>
            </w:rPr>
            <w:lastRenderedPageBreak/>
            <w:t xml:space="preserve">Readiness for Childbirth at the UPTD </w:t>
          </w:r>
          <w:proofErr w:type="spellStart"/>
          <w:r w:rsidRPr="00556679">
            <w:rPr>
              <w:rFonts w:ascii="Arial" w:hAnsi="Arial" w:cs="Arial"/>
              <w:spacing w:val="-2"/>
            </w:rPr>
            <w:t>Prapat</w:t>
          </w:r>
          <w:proofErr w:type="spellEnd"/>
          <w:r w:rsidRPr="00556679">
            <w:rPr>
              <w:rFonts w:ascii="Arial" w:hAnsi="Arial" w:cs="Arial"/>
              <w:spacing w:val="-2"/>
            </w:rPr>
            <w:t xml:space="preserve"> </w:t>
          </w:r>
          <w:proofErr w:type="spellStart"/>
          <w:r w:rsidRPr="00556679">
            <w:rPr>
              <w:rFonts w:ascii="Arial" w:hAnsi="Arial" w:cs="Arial"/>
              <w:spacing w:val="-2"/>
            </w:rPr>
            <w:t>Janji</w:t>
          </w:r>
          <w:proofErr w:type="spellEnd"/>
          <w:r w:rsidRPr="00556679">
            <w:rPr>
              <w:rFonts w:ascii="Arial" w:hAnsi="Arial" w:cs="Arial"/>
              <w:spacing w:val="-2"/>
            </w:rPr>
            <w:t xml:space="preserve"> Community Health Center, </w:t>
          </w:r>
          <w:proofErr w:type="spellStart"/>
          <w:r w:rsidRPr="00556679">
            <w:rPr>
              <w:rFonts w:ascii="Arial" w:hAnsi="Arial" w:cs="Arial"/>
              <w:spacing w:val="-2"/>
            </w:rPr>
            <w:t>Asahan</w:t>
          </w:r>
          <w:proofErr w:type="spellEnd"/>
          <w:r w:rsidRPr="00556679">
            <w:rPr>
              <w:rFonts w:ascii="Arial" w:hAnsi="Arial" w:cs="Arial"/>
              <w:spacing w:val="-2"/>
            </w:rPr>
            <w:t xml:space="preserve"> Regency. *</w:t>
          </w:r>
          <w:proofErr w:type="spellStart"/>
          <w:r w:rsidRPr="00556679">
            <w:rPr>
              <w:rFonts w:ascii="Arial" w:hAnsi="Arial" w:cs="Arial"/>
              <w:spacing w:val="-2"/>
            </w:rPr>
            <w:t>Jurnal</w:t>
          </w:r>
          <w:proofErr w:type="spellEnd"/>
          <w:r w:rsidRPr="00556679">
            <w:rPr>
              <w:rFonts w:ascii="Arial" w:hAnsi="Arial" w:cs="Arial"/>
              <w:spacing w:val="-2"/>
            </w:rPr>
            <w:t xml:space="preserve"> Riset </w:t>
          </w:r>
          <w:proofErr w:type="spellStart"/>
          <w:r w:rsidRPr="00556679">
            <w:rPr>
              <w:rFonts w:ascii="Arial" w:hAnsi="Arial" w:cs="Arial"/>
              <w:spacing w:val="-2"/>
            </w:rPr>
            <w:t>Rumpun</w:t>
          </w:r>
          <w:proofErr w:type="spellEnd"/>
          <w:r w:rsidRPr="00556679">
            <w:rPr>
              <w:rFonts w:ascii="Arial" w:hAnsi="Arial" w:cs="Arial"/>
              <w:spacing w:val="-2"/>
            </w:rPr>
            <w:t xml:space="preserve"> </w:t>
          </w:r>
          <w:proofErr w:type="spellStart"/>
          <w:r w:rsidRPr="00556679">
            <w:rPr>
              <w:rFonts w:ascii="Arial" w:hAnsi="Arial" w:cs="Arial"/>
              <w:spacing w:val="-2"/>
            </w:rPr>
            <w:t>Ilmu</w:t>
          </w:r>
          <w:proofErr w:type="spellEnd"/>
          <w:r w:rsidRPr="00556679">
            <w:rPr>
              <w:rFonts w:ascii="Arial" w:hAnsi="Arial" w:cs="Arial"/>
              <w:spacing w:val="-2"/>
            </w:rPr>
            <w:t xml:space="preserve"> Kesehatan (</w:t>
          </w:r>
          <w:proofErr w:type="spellStart"/>
          <w:r w:rsidRPr="00556679">
            <w:rPr>
              <w:rFonts w:ascii="Arial" w:hAnsi="Arial" w:cs="Arial"/>
              <w:spacing w:val="-2"/>
            </w:rPr>
            <w:t>Jurrikes</w:t>
          </w:r>
          <w:proofErr w:type="spellEnd"/>
          <w:r w:rsidRPr="00556679">
            <w:rPr>
              <w:rFonts w:ascii="Arial" w:hAnsi="Arial" w:cs="Arial"/>
              <w:spacing w:val="-2"/>
            </w:rPr>
            <w:t>)*, 1(2).</w:t>
          </w:r>
        </w:p>
        <w:p w14:paraId="166BFBF7"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Sitorus</w:t>
          </w:r>
          <w:proofErr w:type="spellEnd"/>
          <w:r w:rsidRPr="00556679">
            <w:rPr>
              <w:rFonts w:ascii="Arial" w:hAnsi="Arial" w:cs="Arial"/>
              <w:spacing w:val="-2"/>
            </w:rPr>
            <w:t xml:space="preserve">, F. E., &amp; </w:t>
          </w:r>
          <w:proofErr w:type="spellStart"/>
          <w:r w:rsidRPr="00556679">
            <w:rPr>
              <w:rFonts w:ascii="Arial" w:hAnsi="Arial" w:cs="Arial"/>
              <w:spacing w:val="-2"/>
            </w:rPr>
            <w:t>Purba</w:t>
          </w:r>
          <w:proofErr w:type="spellEnd"/>
          <w:r w:rsidRPr="00556679">
            <w:rPr>
              <w:rFonts w:ascii="Arial" w:hAnsi="Arial" w:cs="Arial"/>
              <w:spacing w:val="-2"/>
            </w:rPr>
            <w:t xml:space="preserve">, B. B. (2021). Factors Associated with the Choice of Elective Cesarean Section Procedures at RSU </w:t>
          </w:r>
          <w:proofErr w:type="spellStart"/>
          <w:r w:rsidRPr="00556679">
            <w:rPr>
              <w:rFonts w:ascii="Arial" w:hAnsi="Arial" w:cs="Arial"/>
              <w:spacing w:val="-2"/>
            </w:rPr>
            <w:t>Sembiring</w:t>
          </w:r>
          <w:proofErr w:type="spellEnd"/>
          <w:r w:rsidRPr="00556679">
            <w:rPr>
              <w:rFonts w:ascii="Arial" w:hAnsi="Arial" w:cs="Arial"/>
              <w:spacing w:val="-2"/>
            </w:rPr>
            <w:t xml:space="preserve"> </w:t>
          </w:r>
          <w:proofErr w:type="spellStart"/>
          <w:r w:rsidRPr="00556679">
            <w:rPr>
              <w:rFonts w:ascii="Arial" w:hAnsi="Arial" w:cs="Arial"/>
              <w:spacing w:val="-2"/>
            </w:rPr>
            <w:t>Delitua</w:t>
          </w:r>
          <w:proofErr w:type="spellEnd"/>
          <w:r w:rsidRPr="00556679">
            <w:rPr>
              <w:rFonts w:ascii="Arial" w:hAnsi="Arial" w:cs="Arial"/>
              <w:spacing w:val="-2"/>
            </w:rPr>
            <w:t>. *</w:t>
          </w:r>
          <w:proofErr w:type="spellStart"/>
          <w:r w:rsidRPr="00556679">
            <w:rPr>
              <w:rFonts w:ascii="Arial" w:hAnsi="Arial" w:cs="Arial"/>
              <w:spacing w:val="-2"/>
            </w:rPr>
            <w:t>Jurnal</w:t>
          </w:r>
          <w:proofErr w:type="spellEnd"/>
          <w:r w:rsidRPr="00556679">
            <w:rPr>
              <w:rFonts w:ascii="Arial" w:hAnsi="Arial" w:cs="Arial"/>
              <w:spacing w:val="-2"/>
            </w:rPr>
            <w:t xml:space="preserve"> </w:t>
          </w:r>
          <w:proofErr w:type="spellStart"/>
          <w:r w:rsidRPr="00556679">
            <w:rPr>
              <w:rFonts w:ascii="Arial" w:hAnsi="Arial" w:cs="Arial"/>
              <w:spacing w:val="-2"/>
            </w:rPr>
            <w:t>Keperawatan</w:t>
          </w:r>
          <w:proofErr w:type="spellEnd"/>
          <w:r w:rsidRPr="00556679">
            <w:rPr>
              <w:rFonts w:ascii="Arial" w:hAnsi="Arial" w:cs="Arial"/>
              <w:spacing w:val="-2"/>
            </w:rPr>
            <w:t xml:space="preserve"> Dan </w:t>
          </w:r>
          <w:proofErr w:type="spellStart"/>
          <w:r w:rsidRPr="00556679">
            <w:rPr>
              <w:rFonts w:ascii="Arial" w:hAnsi="Arial" w:cs="Arial"/>
              <w:spacing w:val="-2"/>
            </w:rPr>
            <w:t>Fisioterapi</w:t>
          </w:r>
          <w:proofErr w:type="spellEnd"/>
          <w:r w:rsidRPr="00556679">
            <w:rPr>
              <w:rFonts w:ascii="Arial" w:hAnsi="Arial" w:cs="Arial"/>
              <w:spacing w:val="-2"/>
            </w:rPr>
            <w:t xml:space="preserve"> (</w:t>
          </w:r>
          <w:proofErr w:type="spellStart"/>
          <w:r w:rsidRPr="00556679">
            <w:rPr>
              <w:rFonts w:ascii="Arial" w:hAnsi="Arial" w:cs="Arial"/>
              <w:spacing w:val="-2"/>
            </w:rPr>
            <w:t>Jkf</w:t>
          </w:r>
          <w:proofErr w:type="spellEnd"/>
          <w:r w:rsidRPr="00556679">
            <w:rPr>
              <w:rFonts w:ascii="Arial" w:hAnsi="Arial" w:cs="Arial"/>
              <w:spacing w:val="-2"/>
            </w:rPr>
            <w:t>)*, 1(2), 42–47. https://doi.org/10.35451/Jkf.V1i2.133</w:t>
          </w:r>
        </w:p>
        <w:p w14:paraId="47ADE442"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Rosni</w:t>
          </w:r>
          <w:proofErr w:type="spellEnd"/>
          <w:r w:rsidRPr="00556679">
            <w:rPr>
              <w:rFonts w:ascii="Arial" w:hAnsi="Arial" w:cs="Arial"/>
              <w:spacing w:val="-2"/>
            </w:rPr>
            <w:t xml:space="preserve"> </w:t>
          </w:r>
          <w:proofErr w:type="spellStart"/>
          <w:r w:rsidRPr="00556679">
            <w:rPr>
              <w:rFonts w:ascii="Arial" w:hAnsi="Arial" w:cs="Arial"/>
              <w:spacing w:val="-2"/>
            </w:rPr>
            <w:t>Fitri</w:t>
          </w:r>
          <w:proofErr w:type="spellEnd"/>
          <w:r w:rsidRPr="00556679">
            <w:rPr>
              <w:rFonts w:ascii="Arial" w:hAnsi="Arial" w:cs="Arial"/>
              <w:spacing w:val="-2"/>
            </w:rPr>
            <w:t xml:space="preserve"> Yanti, Ismail, N., &amp; Fatah, A. (2022). Analysis of Factors Associated with Decision-Making Regarding Cesarean Section Delivery. *</w:t>
          </w:r>
          <w:proofErr w:type="spellStart"/>
          <w:r w:rsidRPr="00556679">
            <w:rPr>
              <w:rFonts w:ascii="Arial" w:hAnsi="Arial" w:cs="Arial"/>
              <w:spacing w:val="-2"/>
            </w:rPr>
            <w:t>Jurnal</w:t>
          </w:r>
          <w:proofErr w:type="spellEnd"/>
          <w:r w:rsidRPr="00556679">
            <w:rPr>
              <w:rFonts w:ascii="Arial" w:hAnsi="Arial" w:cs="Arial"/>
              <w:spacing w:val="-2"/>
            </w:rPr>
            <w:t xml:space="preserve"> Kesehatan*, 13, 233–247. https://doi.org/10.35730/Jk.V13i2.731</w:t>
          </w:r>
        </w:p>
        <w:p w14:paraId="751A9449"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Laberia</w:t>
          </w:r>
          <w:proofErr w:type="spellEnd"/>
          <w:r w:rsidRPr="00556679">
            <w:rPr>
              <w:rFonts w:ascii="Arial" w:hAnsi="Arial" w:cs="Arial"/>
              <w:spacing w:val="-2"/>
            </w:rPr>
            <w:t xml:space="preserve">, D., Sari, I., &amp; </w:t>
          </w:r>
          <w:proofErr w:type="spellStart"/>
          <w:r w:rsidRPr="00556679">
            <w:rPr>
              <w:rFonts w:ascii="Arial" w:hAnsi="Arial" w:cs="Arial"/>
              <w:spacing w:val="-2"/>
            </w:rPr>
            <w:t>Pratiwi</w:t>
          </w:r>
          <w:proofErr w:type="spellEnd"/>
          <w:r w:rsidRPr="00556679">
            <w:rPr>
              <w:rFonts w:ascii="Arial" w:hAnsi="Arial" w:cs="Arial"/>
              <w:spacing w:val="-2"/>
            </w:rPr>
            <w:t xml:space="preserve"> </w:t>
          </w:r>
          <w:proofErr w:type="spellStart"/>
          <w:r w:rsidRPr="00556679">
            <w:rPr>
              <w:rFonts w:ascii="Arial" w:hAnsi="Arial" w:cs="Arial"/>
              <w:spacing w:val="-2"/>
            </w:rPr>
            <w:t>Rahmadhani</w:t>
          </w:r>
          <w:proofErr w:type="spellEnd"/>
          <w:r w:rsidRPr="00556679">
            <w:rPr>
              <w:rFonts w:ascii="Arial" w:hAnsi="Arial" w:cs="Arial"/>
              <w:spacing w:val="-2"/>
            </w:rPr>
            <w:t xml:space="preserve">, S. (2025). Factors Causing Anxiety Regarding Childbirth in Third-Trimester Pregnant Women in the Working Area of ​​the </w:t>
          </w:r>
          <w:proofErr w:type="spellStart"/>
          <w:r w:rsidRPr="00556679">
            <w:rPr>
              <w:rFonts w:ascii="Arial" w:hAnsi="Arial" w:cs="Arial"/>
              <w:spacing w:val="-2"/>
            </w:rPr>
            <w:t>Sidorejo</w:t>
          </w:r>
          <w:proofErr w:type="spellEnd"/>
          <w:r w:rsidRPr="00556679">
            <w:rPr>
              <w:rFonts w:ascii="Arial" w:hAnsi="Arial" w:cs="Arial"/>
              <w:spacing w:val="-2"/>
            </w:rPr>
            <w:t xml:space="preserve"> Community Health Center, </w:t>
          </w:r>
          <w:proofErr w:type="spellStart"/>
          <w:r w:rsidRPr="00556679">
            <w:rPr>
              <w:rFonts w:ascii="Arial" w:hAnsi="Arial" w:cs="Arial"/>
              <w:spacing w:val="-2"/>
            </w:rPr>
            <w:t>Pagaralam</w:t>
          </w:r>
          <w:proofErr w:type="spellEnd"/>
          <w:r w:rsidRPr="00556679">
            <w:rPr>
              <w:rFonts w:ascii="Arial" w:hAnsi="Arial" w:cs="Arial"/>
              <w:spacing w:val="-2"/>
            </w:rPr>
            <w:t xml:space="preserve"> City, 2024. In *Indonesian Journal of Health Science* (Vol. 5, Issue 3).</w:t>
          </w:r>
        </w:p>
        <w:p w14:paraId="17B7AC55"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Mutiara Putri, I., </w:t>
          </w:r>
          <w:proofErr w:type="spellStart"/>
          <w:r w:rsidRPr="00556679">
            <w:rPr>
              <w:rFonts w:ascii="Arial" w:hAnsi="Arial" w:cs="Arial"/>
              <w:spacing w:val="-2"/>
            </w:rPr>
            <w:t>Diniyah</w:t>
          </w:r>
          <w:proofErr w:type="spellEnd"/>
          <w:r w:rsidRPr="00556679">
            <w:rPr>
              <w:rFonts w:ascii="Arial" w:hAnsi="Arial" w:cs="Arial"/>
              <w:spacing w:val="-2"/>
            </w:rPr>
            <w:t xml:space="preserve"> (Midwifery Study Program, Undergraduate Program), Faculty of Health Sciences, &amp; Yogyakarta, A. (2025). A Profile of Anxiety Levels in Primigravida Women in the Third Trimester of Pregnancy at the </w:t>
          </w:r>
          <w:proofErr w:type="spellStart"/>
          <w:r w:rsidRPr="00556679">
            <w:rPr>
              <w:rFonts w:ascii="Arial" w:hAnsi="Arial" w:cs="Arial"/>
              <w:spacing w:val="-2"/>
            </w:rPr>
            <w:t>Kasihan</w:t>
          </w:r>
          <w:proofErr w:type="spellEnd"/>
          <w:r w:rsidRPr="00556679">
            <w:rPr>
              <w:rFonts w:ascii="Arial" w:hAnsi="Arial" w:cs="Arial"/>
              <w:spacing w:val="-2"/>
            </w:rPr>
            <w:t xml:space="preserve"> 1 Community Health Center, Bantul, Yogyakarta (Vol. 3).</w:t>
          </w:r>
        </w:p>
        <w:p w14:paraId="47F55A7E"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Vasra</w:t>
          </w:r>
          <w:proofErr w:type="spellEnd"/>
          <w:r w:rsidRPr="00556679">
            <w:rPr>
              <w:rFonts w:ascii="Arial" w:hAnsi="Arial" w:cs="Arial"/>
              <w:spacing w:val="-2"/>
            </w:rPr>
            <w:t xml:space="preserve">, E., &amp; </w:t>
          </w:r>
          <w:proofErr w:type="spellStart"/>
          <w:r w:rsidRPr="00556679">
            <w:rPr>
              <w:rFonts w:ascii="Arial" w:hAnsi="Arial" w:cs="Arial"/>
              <w:spacing w:val="-2"/>
            </w:rPr>
            <w:t>Noviyanti</w:t>
          </w:r>
          <w:proofErr w:type="spellEnd"/>
          <w:r w:rsidRPr="00556679">
            <w:rPr>
              <w:rFonts w:ascii="Arial" w:hAnsi="Arial" w:cs="Arial"/>
              <w:spacing w:val="-2"/>
            </w:rPr>
            <w:t xml:space="preserve">, A. (2021). Building a Positive Body Image for Pregnant Women Through Integrated </w:t>
          </w:r>
          <w:proofErr w:type="spellStart"/>
          <w:r w:rsidRPr="00556679">
            <w:rPr>
              <w:rFonts w:ascii="Arial" w:hAnsi="Arial" w:cs="Arial"/>
              <w:spacing w:val="-2"/>
            </w:rPr>
            <w:t>HypnosisIn</w:t>
          </w:r>
          <w:proofErr w:type="spellEnd"/>
          <w:r w:rsidRPr="00556679">
            <w:rPr>
              <w:rFonts w:ascii="Arial" w:hAnsi="Arial" w:cs="Arial"/>
              <w:spacing w:val="-2"/>
            </w:rPr>
            <w:t xml:space="preserve"> the Effort to Monitor Fetal Well-being. Journal of Community Engagement in Health, 4(1), 167–174. https://doi.org/10.30994/jceh.v4i1.137</w:t>
          </w:r>
        </w:p>
        <w:p w14:paraId="2A9D6CCA"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Ria Amelia, S. E. S. (2025). The Relationship Between Parity and Anxiety Levels in Third-Trimester Pregnant Women. Journal of Social Science Research, Vol. 5.</w:t>
          </w:r>
        </w:p>
        <w:p w14:paraId="74635320"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Firrahmawati</w:t>
          </w:r>
          <w:proofErr w:type="spellEnd"/>
          <w:r w:rsidRPr="00556679">
            <w:rPr>
              <w:rFonts w:ascii="Arial" w:hAnsi="Arial" w:cs="Arial"/>
              <w:spacing w:val="-2"/>
            </w:rPr>
            <w:t xml:space="preserve">, L., Mar, Atul, As Sa, H., Sri Wahyuni, E., &amp; </w:t>
          </w:r>
          <w:proofErr w:type="spellStart"/>
          <w:r w:rsidRPr="00556679">
            <w:rPr>
              <w:rFonts w:ascii="Arial" w:hAnsi="Arial" w:cs="Arial"/>
              <w:spacing w:val="-2"/>
            </w:rPr>
            <w:t>Sulistianingsih</w:t>
          </w:r>
          <w:proofErr w:type="spellEnd"/>
          <w:r w:rsidRPr="00556679">
            <w:rPr>
              <w:rFonts w:ascii="Arial" w:hAnsi="Arial" w:cs="Arial"/>
              <w:spacing w:val="-2"/>
            </w:rPr>
            <w:t xml:space="preserve">, A. (2023). Analysis of Anxiety in Pregnant Women. </w:t>
          </w:r>
          <w:proofErr w:type="spellStart"/>
          <w:r w:rsidRPr="00556679">
            <w:rPr>
              <w:rFonts w:ascii="Arial" w:hAnsi="Arial" w:cs="Arial"/>
              <w:spacing w:val="-2"/>
            </w:rPr>
            <w:t>Jurnal</w:t>
          </w:r>
          <w:proofErr w:type="spellEnd"/>
          <w:r w:rsidRPr="00556679">
            <w:rPr>
              <w:rFonts w:ascii="Arial" w:hAnsi="Arial" w:cs="Arial"/>
              <w:spacing w:val="-2"/>
            </w:rPr>
            <w:t xml:space="preserve"> </w:t>
          </w:r>
          <w:proofErr w:type="spellStart"/>
          <w:r w:rsidRPr="00556679">
            <w:rPr>
              <w:rFonts w:ascii="Arial" w:hAnsi="Arial" w:cs="Arial"/>
              <w:spacing w:val="-2"/>
            </w:rPr>
            <w:t>Penelitian</w:t>
          </w:r>
          <w:proofErr w:type="spellEnd"/>
          <w:r w:rsidRPr="00556679">
            <w:rPr>
              <w:rFonts w:ascii="Arial" w:hAnsi="Arial" w:cs="Arial"/>
              <w:spacing w:val="-2"/>
            </w:rPr>
            <w:t xml:space="preserve"> </w:t>
          </w:r>
          <w:proofErr w:type="spellStart"/>
          <w:r w:rsidRPr="00556679">
            <w:rPr>
              <w:rFonts w:ascii="Arial" w:hAnsi="Arial" w:cs="Arial"/>
              <w:spacing w:val="-2"/>
            </w:rPr>
            <w:t>Keperawatan</w:t>
          </w:r>
          <w:proofErr w:type="spellEnd"/>
          <w:r w:rsidRPr="00556679">
            <w:rPr>
              <w:rFonts w:ascii="Arial" w:hAnsi="Arial" w:cs="Arial"/>
              <w:spacing w:val="-2"/>
            </w:rPr>
            <w:t>.</w:t>
          </w:r>
        </w:p>
        <w:p w14:paraId="2178F959"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Denise F. Polit &amp; Cheryl </w:t>
          </w:r>
          <w:proofErr w:type="spellStart"/>
          <w:r w:rsidRPr="00556679">
            <w:rPr>
              <w:rFonts w:ascii="Arial" w:hAnsi="Arial" w:cs="Arial"/>
              <w:spacing w:val="-2"/>
            </w:rPr>
            <w:t>Tatano</w:t>
          </w:r>
          <w:proofErr w:type="spellEnd"/>
          <w:r w:rsidRPr="00556679">
            <w:rPr>
              <w:rFonts w:ascii="Arial" w:hAnsi="Arial" w:cs="Arial"/>
              <w:spacing w:val="-2"/>
            </w:rPr>
            <w:t xml:space="preserve"> Beck. (2021). Nursing Research: Generating and Assessing Evidence for Nursing Practice.</w:t>
          </w:r>
        </w:p>
        <w:p w14:paraId="39029596"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Mahini, E., Hakimi, S., Shahrokhi, H., Salahi, B., </w:t>
          </w:r>
          <w:proofErr w:type="spellStart"/>
          <w:r w:rsidRPr="00556679">
            <w:rPr>
              <w:rFonts w:ascii="Arial" w:hAnsi="Arial" w:cs="Arial"/>
              <w:spacing w:val="-2"/>
            </w:rPr>
            <w:t>Baniadam</w:t>
          </w:r>
          <w:proofErr w:type="spellEnd"/>
          <w:r w:rsidRPr="00556679">
            <w:rPr>
              <w:rFonts w:ascii="Arial" w:hAnsi="Arial" w:cs="Arial"/>
              <w:spacing w:val="-2"/>
            </w:rPr>
            <w:t>, K. O., &amp; Ranjbar, F. (2023). Evaluation of Factors Related to Maternal Anxiety During Pregnancy Among Women Referred to Tabriz Primary Care Centers. BMC Psychiatry, 23(1). https://doi.org/10.1186/s12888-023-04823-8.</w:t>
          </w:r>
        </w:p>
        <w:p w14:paraId="3331758F"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Fita </w:t>
          </w:r>
          <w:proofErr w:type="spellStart"/>
          <w:r w:rsidRPr="00556679">
            <w:rPr>
              <w:rFonts w:ascii="Arial" w:hAnsi="Arial" w:cs="Arial"/>
              <w:spacing w:val="-2"/>
            </w:rPr>
            <w:t>Anggriani</w:t>
          </w:r>
          <w:proofErr w:type="spellEnd"/>
          <w:r w:rsidRPr="00556679">
            <w:rPr>
              <w:rFonts w:ascii="Arial" w:hAnsi="Arial" w:cs="Arial"/>
              <w:spacing w:val="-2"/>
            </w:rPr>
            <w:t xml:space="preserve">, K., </w:t>
          </w:r>
          <w:proofErr w:type="spellStart"/>
          <w:r w:rsidRPr="00556679">
            <w:rPr>
              <w:rFonts w:ascii="Arial" w:hAnsi="Arial" w:cs="Arial"/>
              <w:spacing w:val="-2"/>
            </w:rPr>
            <w:t>Nurana</w:t>
          </w:r>
          <w:proofErr w:type="spellEnd"/>
          <w:r w:rsidRPr="00556679">
            <w:rPr>
              <w:rFonts w:ascii="Arial" w:hAnsi="Arial" w:cs="Arial"/>
              <w:spacing w:val="-2"/>
            </w:rPr>
            <w:t>, S., DIII Midwifery, P., &amp; Public Health, F. (2023). Midwifery Care During Labor for Mrs. A with a Normal Delivery.</w:t>
          </w:r>
        </w:p>
        <w:p w14:paraId="0B77AF2B"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Hariani</w:t>
          </w:r>
          <w:proofErr w:type="spellEnd"/>
          <w:r w:rsidRPr="00556679">
            <w:rPr>
              <w:rFonts w:ascii="Arial" w:hAnsi="Arial" w:cs="Arial"/>
              <w:spacing w:val="-2"/>
            </w:rPr>
            <w:t xml:space="preserve">, D., Indah </w:t>
          </w:r>
          <w:proofErr w:type="spellStart"/>
          <w:r w:rsidRPr="00556679">
            <w:rPr>
              <w:rFonts w:ascii="Arial" w:hAnsi="Arial" w:cs="Arial"/>
              <w:spacing w:val="-2"/>
            </w:rPr>
            <w:t>Syafriani</w:t>
          </w:r>
          <w:proofErr w:type="spellEnd"/>
          <w:r w:rsidRPr="00556679">
            <w:rPr>
              <w:rFonts w:ascii="Arial" w:hAnsi="Arial" w:cs="Arial"/>
              <w:spacing w:val="-2"/>
            </w:rPr>
            <w:t xml:space="preserve">, E., </w:t>
          </w:r>
          <w:proofErr w:type="spellStart"/>
          <w:r w:rsidRPr="00556679">
            <w:rPr>
              <w:rFonts w:ascii="Arial" w:hAnsi="Arial" w:cs="Arial"/>
              <w:spacing w:val="-2"/>
            </w:rPr>
            <w:t>Mardia</w:t>
          </w:r>
          <w:proofErr w:type="spellEnd"/>
          <w:r w:rsidRPr="00556679">
            <w:rPr>
              <w:rFonts w:ascii="Arial" w:hAnsi="Arial" w:cs="Arial"/>
              <w:spacing w:val="-2"/>
            </w:rPr>
            <w:t xml:space="preserve"> Sari, E., &amp; DIII Midwifery Study Program, STIK Siti Khadijah Palembang, Jalan Demang Lebar Daun, </w:t>
          </w:r>
          <w:proofErr w:type="spellStart"/>
          <w:r w:rsidRPr="00556679">
            <w:rPr>
              <w:rFonts w:ascii="Arial" w:hAnsi="Arial" w:cs="Arial"/>
              <w:spacing w:val="-2"/>
            </w:rPr>
            <w:t>Lorok</w:t>
          </w:r>
          <w:proofErr w:type="spellEnd"/>
          <w:r w:rsidRPr="00556679">
            <w:rPr>
              <w:rFonts w:ascii="Arial" w:hAnsi="Arial" w:cs="Arial"/>
              <w:spacing w:val="-2"/>
            </w:rPr>
            <w:t xml:space="preserve"> </w:t>
          </w:r>
          <w:proofErr w:type="spellStart"/>
          <w:r w:rsidRPr="00556679">
            <w:rPr>
              <w:rFonts w:ascii="Arial" w:hAnsi="Arial" w:cs="Arial"/>
              <w:spacing w:val="-2"/>
            </w:rPr>
            <w:t>Pakjo</w:t>
          </w:r>
          <w:proofErr w:type="spellEnd"/>
          <w:r w:rsidRPr="00556679">
            <w:rPr>
              <w:rFonts w:ascii="Arial" w:hAnsi="Arial" w:cs="Arial"/>
              <w:spacing w:val="-2"/>
            </w:rPr>
            <w:t xml:space="preserve">, Palembang. (2024). Anxiety Levels of Mothers Facing the Normal Delivery Process at Alisa </w:t>
          </w:r>
          <w:proofErr w:type="spellStart"/>
          <w:r w:rsidRPr="00556679">
            <w:rPr>
              <w:rFonts w:ascii="Arial" w:hAnsi="Arial" w:cs="Arial"/>
              <w:spacing w:val="-2"/>
            </w:rPr>
            <w:t>Pratama</w:t>
          </w:r>
          <w:proofErr w:type="spellEnd"/>
          <w:r w:rsidRPr="00556679">
            <w:rPr>
              <w:rFonts w:ascii="Arial" w:hAnsi="Arial" w:cs="Arial"/>
              <w:spacing w:val="-2"/>
            </w:rPr>
            <w:t xml:space="preserve"> Clinic, Kenten Village, </w:t>
          </w:r>
          <w:proofErr w:type="spellStart"/>
          <w:r w:rsidRPr="00556679">
            <w:rPr>
              <w:rFonts w:ascii="Arial" w:hAnsi="Arial" w:cs="Arial"/>
              <w:spacing w:val="-2"/>
            </w:rPr>
            <w:t>Banyuasin</w:t>
          </w:r>
          <w:proofErr w:type="spellEnd"/>
          <w:r w:rsidRPr="00556679">
            <w:rPr>
              <w:rFonts w:ascii="Arial" w:hAnsi="Arial" w:cs="Arial"/>
              <w:spacing w:val="-2"/>
            </w:rPr>
            <w:t xml:space="preserve"> Regency, in 2022 (Vol. 14, Issue 27). </w:t>
          </w:r>
          <w:proofErr w:type="spellStart"/>
          <w:r w:rsidRPr="00556679">
            <w:rPr>
              <w:rFonts w:ascii="Arial" w:hAnsi="Arial" w:cs="Arial"/>
              <w:spacing w:val="-2"/>
            </w:rPr>
            <w:t>Suciawati</w:t>
          </w:r>
          <w:proofErr w:type="spellEnd"/>
          <w:r w:rsidRPr="00556679">
            <w:rPr>
              <w:rFonts w:ascii="Arial" w:hAnsi="Arial" w:cs="Arial"/>
              <w:spacing w:val="-2"/>
            </w:rPr>
            <w:t xml:space="preserve">, A., </w:t>
          </w:r>
          <w:proofErr w:type="spellStart"/>
          <w:r w:rsidRPr="00556679">
            <w:rPr>
              <w:rFonts w:ascii="Arial" w:hAnsi="Arial" w:cs="Arial"/>
              <w:spacing w:val="-2"/>
            </w:rPr>
            <w:t>Carolin</w:t>
          </w:r>
          <w:proofErr w:type="spellEnd"/>
          <w:r w:rsidRPr="00556679">
            <w:rPr>
              <w:rFonts w:ascii="Arial" w:hAnsi="Arial" w:cs="Arial"/>
              <w:spacing w:val="-2"/>
            </w:rPr>
            <w:t>, B. T., Faculty of Nursing and Health Sciences. (2023). Factors Associated with the Decision for Cesarean Section in Parturient Women. Http://Jurnal.Globalhealthsciencegroup.Com/Index.Php/JPPP</w:t>
          </w:r>
        </w:p>
        <w:p w14:paraId="0987AB4A"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Silalahi</w:t>
          </w:r>
          <w:proofErr w:type="spellEnd"/>
          <w:r w:rsidRPr="00556679">
            <w:rPr>
              <w:rFonts w:ascii="Arial" w:hAnsi="Arial" w:cs="Arial"/>
              <w:spacing w:val="-2"/>
            </w:rPr>
            <w:t xml:space="preserve">, N. C., &amp; </w:t>
          </w:r>
          <w:proofErr w:type="spellStart"/>
          <w:r w:rsidRPr="00556679">
            <w:rPr>
              <w:rFonts w:ascii="Arial" w:hAnsi="Arial" w:cs="Arial"/>
              <w:spacing w:val="-2"/>
            </w:rPr>
            <w:t>Astarie</w:t>
          </w:r>
          <w:proofErr w:type="spellEnd"/>
          <w:r w:rsidRPr="00556679">
            <w:rPr>
              <w:rFonts w:ascii="Arial" w:hAnsi="Arial" w:cs="Arial"/>
              <w:spacing w:val="-2"/>
            </w:rPr>
            <w:t xml:space="preserve">, A. D. (2023). The Relationship Between Maternal Anxiety, Spousal Support, and the Role of Midwives on the Duration of the Second Stage of Labor at the Riana </w:t>
          </w:r>
          <w:proofErr w:type="spellStart"/>
          <w:r w:rsidRPr="00556679">
            <w:rPr>
              <w:rFonts w:ascii="Arial" w:hAnsi="Arial" w:cs="Arial"/>
              <w:spacing w:val="-2"/>
            </w:rPr>
            <w:t>Purba</w:t>
          </w:r>
          <w:proofErr w:type="spellEnd"/>
          <w:r w:rsidRPr="00556679">
            <w:rPr>
              <w:rFonts w:ascii="Arial" w:hAnsi="Arial" w:cs="Arial"/>
              <w:spacing w:val="-2"/>
            </w:rPr>
            <w:t xml:space="preserve"> Midwifery Practice (PMB) in West Bekasi, 2022. </w:t>
          </w:r>
          <w:proofErr w:type="spellStart"/>
          <w:r w:rsidRPr="00556679">
            <w:rPr>
              <w:rFonts w:ascii="Arial" w:hAnsi="Arial" w:cs="Arial"/>
              <w:spacing w:val="-2"/>
            </w:rPr>
            <w:t>Simfisis</w:t>
          </w:r>
          <w:proofErr w:type="spellEnd"/>
          <w:r w:rsidRPr="00556679">
            <w:rPr>
              <w:rFonts w:ascii="Arial" w:hAnsi="Arial" w:cs="Arial"/>
              <w:spacing w:val="-2"/>
            </w:rPr>
            <w:t xml:space="preserve">: </w:t>
          </w:r>
          <w:proofErr w:type="spellStart"/>
          <w:r w:rsidRPr="00556679">
            <w:rPr>
              <w:rFonts w:ascii="Arial" w:hAnsi="Arial" w:cs="Arial"/>
              <w:spacing w:val="-2"/>
            </w:rPr>
            <w:t>Jurnal</w:t>
          </w:r>
          <w:proofErr w:type="spellEnd"/>
          <w:r w:rsidRPr="00556679">
            <w:rPr>
              <w:rFonts w:ascii="Arial" w:hAnsi="Arial" w:cs="Arial"/>
              <w:spacing w:val="-2"/>
            </w:rPr>
            <w:t xml:space="preserve"> </w:t>
          </w:r>
          <w:proofErr w:type="spellStart"/>
          <w:r w:rsidRPr="00556679">
            <w:rPr>
              <w:rFonts w:ascii="Arial" w:hAnsi="Arial" w:cs="Arial"/>
              <w:spacing w:val="-2"/>
            </w:rPr>
            <w:t>Kebidanan</w:t>
          </w:r>
          <w:proofErr w:type="spellEnd"/>
          <w:r w:rsidRPr="00556679">
            <w:rPr>
              <w:rFonts w:ascii="Arial" w:hAnsi="Arial" w:cs="Arial"/>
              <w:spacing w:val="-2"/>
            </w:rPr>
            <w:t xml:space="preserve"> Indonesia, 3(2), 601–606. Https://Doi.Org/10.53801/Sjki.V3i2.181</w:t>
          </w:r>
        </w:p>
        <w:p w14:paraId="34C2DEDF"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Yulianti, N., &amp; Hassan, H. C. (2024). The Correlation Between Maternal High-Risk Age And Maternal Anxiety Levels During Pregnancy. In </w:t>
          </w:r>
          <w:proofErr w:type="spellStart"/>
          <w:r w:rsidRPr="00556679">
            <w:rPr>
              <w:rFonts w:ascii="Arial" w:hAnsi="Arial" w:cs="Arial"/>
              <w:spacing w:val="-2"/>
            </w:rPr>
            <w:t>Medis</w:t>
          </w:r>
          <w:proofErr w:type="spellEnd"/>
          <w:r w:rsidRPr="00556679">
            <w:rPr>
              <w:rFonts w:ascii="Arial" w:hAnsi="Arial" w:cs="Arial"/>
              <w:spacing w:val="-2"/>
            </w:rPr>
            <w:t xml:space="preserve">: </w:t>
          </w:r>
          <w:proofErr w:type="spellStart"/>
          <w:r w:rsidRPr="00556679">
            <w:rPr>
              <w:rFonts w:ascii="Arial" w:hAnsi="Arial" w:cs="Arial"/>
              <w:spacing w:val="-2"/>
            </w:rPr>
            <w:t>Jurnal</w:t>
          </w:r>
          <w:proofErr w:type="spellEnd"/>
          <w:r w:rsidRPr="00556679">
            <w:rPr>
              <w:rFonts w:ascii="Arial" w:hAnsi="Arial" w:cs="Arial"/>
              <w:spacing w:val="-2"/>
            </w:rPr>
            <w:t xml:space="preserve"> Riset </w:t>
          </w:r>
          <w:proofErr w:type="spellStart"/>
          <w:r w:rsidRPr="00556679">
            <w:rPr>
              <w:rFonts w:ascii="Arial" w:hAnsi="Arial" w:cs="Arial"/>
              <w:spacing w:val="-2"/>
            </w:rPr>
            <w:t>Ilmu</w:t>
          </w:r>
          <w:proofErr w:type="spellEnd"/>
          <w:r w:rsidRPr="00556679">
            <w:rPr>
              <w:rFonts w:ascii="Arial" w:hAnsi="Arial" w:cs="Arial"/>
              <w:spacing w:val="-2"/>
            </w:rPr>
            <w:t xml:space="preserve"> Kesehatan (Vol. 1, Issue 1).</w:t>
          </w:r>
        </w:p>
        <w:p w14:paraId="32ECD233"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Permana</w:t>
          </w:r>
          <w:proofErr w:type="spellEnd"/>
          <w:r w:rsidRPr="00556679">
            <w:rPr>
              <w:rFonts w:ascii="Arial" w:hAnsi="Arial" w:cs="Arial"/>
              <w:spacing w:val="-2"/>
            </w:rPr>
            <w:t xml:space="preserve">, I., </w:t>
          </w:r>
          <w:proofErr w:type="spellStart"/>
          <w:r w:rsidRPr="00556679">
            <w:rPr>
              <w:rFonts w:ascii="Arial" w:hAnsi="Arial" w:cs="Arial"/>
              <w:spacing w:val="-2"/>
            </w:rPr>
            <w:t>Kaaffah</w:t>
          </w:r>
          <w:proofErr w:type="spellEnd"/>
          <w:r w:rsidRPr="00556679">
            <w:rPr>
              <w:rFonts w:ascii="Arial" w:hAnsi="Arial" w:cs="Arial"/>
              <w:spacing w:val="-2"/>
            </w:rPr>
            <w:t xml:space="preserve"> </w:t>
          </w:r>
          <w:proofErr w:type="spellStart"/>
          <w:r w:rsidRPr="00556679">
            <w:rPr>
              <w:rFonts w:ascii="Arial" w:hAnsi="Arial" w:cs="Arial"/>
              <w:spacing w:val="-2"/>
            </w:rPr>
            <w:t>Surachman</w:t>
          </w:r>
          <w:proofErr w:type="spellEnd"/>
          <w:r w:rsidRPr="00556679">
            <w:rPr>
              <w:rFonts w:ascii="Arial" w:hAnsi="Arial" w:cs="Arial"/>
              <w:spacing w:val="-2"/>
            </w:rPr>
            <w:t xml:space="preserve">, S., &amp; </w:t>
          </w:r>
          <w:proofErr w:type="spellStart"/>
          <w:r w:rsidRPr="00556679">
            <w:rPr>
              <w:rFonts w:ascii="Arial" w:hAnsi="Arial" w:cs="Arial"/>
              <w:spacing w:val="-2"/>
            </w:rPr>
            <w:t>Dharmansyah</w:t>
          </w:r>
          <w:proofErr w:type="spellEnd"/>
          <w:r w:rsidRPr="00556679">
            <w:rPr>
              <w:rFonts w:ascii="Arial" w:hAnsi="Arial" w:cs="Arial"/>
              <w:spacing w:val="-2"/>
            </w:rPr>
            <w:t>, M. I. (2025). The Relationship Between Age, Parity, and Pregnancy Complications in Pregnant Women. JUSINDO, 7(1).</w:t>
          </w:r>
        </w:p>
        <w:p w14:paraId="4248C96A" w14:textId="77777777" w:rsidR="00556679" w:rsidRPr="00556679" w:rsidRDefault="00556679" w:rsidP="00556679">
          <w:pPr>
            <w:pStyle w:val="BodyText"/>
            <w:ind w:left="567" w:right="137" w:hanging="481"/>
            <w:jc w:val="both"/>
            <w:rPr>
              <w:rFonts w:ascii="Arial" w:hAnsi="Arial" w:cs="Arial"/>
              <w:spacing w:val="-2"/>
            </w:rPr>
          </w:pPr>
        </w:p>
        <w:p w14:paraId="7D63CE02"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lastRenderedPageBreak/>
            <w:t xml:space="preserve">Yulianti </w:t>
          </w:r>
          <w:proofErr w:type="spellStart"/>
          <w:r w:rsidRPr="00556679">
            <w:rPr>
              <w:rFonts w:ascii="Arial" w:hAnsi="Arial" w:cs="Arial"/>
              <w:spacing w:val="-2"/>
            </w:rPr>
            <w:t>Triwahyuningsih</w:t>
          </w:r>
          <w:proofErr w:type="spellEnd"/>
          <w:r w:rsidRPr="00556679">
            <w:rPr>
              <w:rFonts w:ascii="Arial" w:hAnsi="Arial" w:cs="Arial"/>
              <w:spacing w:val="-2"/>
            </w:rPr>
            <w:t xml:space="preserve">, R., </w:t>
          </w:r>
          <w:proofErr w:type="spellStart"/>
          <w:r w:rsidRPr="00556679">
            <w:rPr>
              <w:rFonts w:ascii="Arial" w:hAnsi="Arial" w:cs="Arial"/>
              <w:spacing w:val="-2"/>
            </w:rPr>
            <w:t>Musfiroh</w:t>
          </w:r>
          <w:proofErr w:type="spellEnd"/>
          <w:r w:rsidRPr="00556679">
            <w:rPr>
              <w:rFonts w:ascii="Arial" w:hAnsi="Arial" w:cs="Arial"/>
              <w:spacing w:val="-2"/>
            </w:rPr>
            <w:t xml:space="preserve">, S., </w:t>
          </w:r>
          <w:proofErr w:type="spellStart"/>
          <w:r w:rsidRPr="00556679">
            <w:rPr>
              <w:rFonts w:ascii="Arial" w:hAnsi="Arial" w:cs="Arial"/>
              <w:spacing w:val="-2"/>
            </w:rPr>
            <w:t>Ainsani</w:t>
          </w:r>
          <w:proofErr w:type="spellEnd"/>
          <w:r w:rsidRPr="00556679">
            <w:rPr>
              <w:rFonts w:ascii="Arial" w:hAnsi="Arial" w:cs="Arial"/>
              <w:spacing w:val="-2"/>
            </w:rPr>
            <w:t xml:space="preserve">, B., </w:t>
          </w:r>
          <w:proofErr w:type="spellStart"/>
          <w:r w:rsidRPr="00556679">
            <w:rPr>
              <w:rFonts w:ascii="Arial" w:hAnsi="Arial" w:cs="Arial"/>
              <w:spacing w:val="-2"/>
            </w:rPr>
            <w:t>Pratista</w:t>
          </w:r>
          <w:proofErr w:type="spellEnd"/>
          <w:r w:rsidRPr="00556679">
            <w:rPr>
              <w:rFonts w:ascii="Arial" w:hAnsi="Arial" w:cs="Arial"/>
              <w:spacing w:val="-2"/>
            </w:rPr>
            <w:t xml:space="preserve">, S., Nur </w:t>
          </w:r>
          <w:proofErr w:type="spellStart"/>
          <w:r w:rsidRPr="00556679">
            <w:rPr>
              <w:rFonts w:ascii="Arial" w:hAnsi="Arial" w:cs="Arial"/>
              <w:spacing w:val="-2"/>
            </w:rPr>
            <w:t>Cholishah</w:t>
          </w:r>
          <w:proofErr w:type="spellEnd"/>
          <w:r w:rsidRPr="00556679">
            <w:rPr>
              <w:rFonts w:ascii="Arial" w:hAnsi="Arial" w:cs="Arial"/>
              <w:spacing w:val="-2"/>
            </w:rPr>
            <w:t xml:space="preserve">, F., </w:t>
          </w:r>
          <w:proofErr w:type="spellStart"/>
          <w:r w:rsidRPr="00556679">
            <w:rPr>
              <w:rFonts w:ascii="Arial" w:hAnsi="Arial" w:cs="Arial"/>
              <w:spacing w:val="-2"/>
            </w:rPr>
            <w:t>Rezani</w:t>
          </w:r>
          <w:proofErr w:type="spellEnd"/>
          <w:r w:rsidRPr="00556679">
            <w:rPr>
              <w:rFonts w:ascii="Arial" w:hAnsi="Arial" w:cs="Arial"/>
              <w:spacing w:val="-2"/>
            </w:rPr>
            <w:t xml:space="preserve"> (STIKES Muhammadiyah Cirebon), N., &amp; Undergraduate Midwifery Program. (2024). Literature Review: The Influence of Hormonal Roles on the Psychology and Physiology of Parturient Women. </w:t>
          </w:r>
          <w:proofErr w:type="spellStart"/>
          <w:r w:rsidRPr="00556679">
            <w:rPr>
              <w:rFonts w:ascii="Arial" w:hAnsi="Arial" w:cs="Arial"/>
              <w:spacing w:val="-2"/>
            </w:rPr>
            <w:t>Jurnal</w:t>
          </w:r>
          <w:proofErr w:type="spellEnd"/>
          <w:r w:rsidRPr="00556679">
            <w:rPr>
              <w:rFonts w:ascii="Arial" w:hAnsi="Arial" w:cs="Arial"/>
              <w:spacing w:val="-2"/>
            </w:rPr>
            <w:t xml:space="preserve"> </w:t>
          </w:r>
          <w:proofErr w:type="spellStart"/>
          <w:r w:rsidRPr="00556679">
            <w:rPr>
              <w:rFonts w:ascii="Arial" w:hAnsi="Arial" w:cs="Arial"/>
              <w:spacing w:val="-2"/>
            </w:rPr>
            <w:t>Maternitas</w:t>
          </w:r>
          <w:proofErr w:type="spellEnd"/>
          <w:r w:rsidRPr="00556679">
            <w:rPr>
              <w:rFonts w:ascii="Arial" w:hAnsi="Arial" w:cs="Arial"/>
              <w:spacing w:val="-2"/>
            </w:rPr>
            <w:t xml:space="preserve"> </w:t>
          </w:r>
          <w:proofErr w:type="spellStart"/>
          <w:r w:rsidRPr="00556679">
            <w:rPr>
              <w:rFonts w:ascii="Arial" w:hAnsi="Arial" w:cs="Arial"/>
              <w:spacing w:val="-2"/>
            </w:rPr>
            <w:t>Kebidanan</w:t>
          </w:r>
          <w:proofErr w:type="spellEnd"/>
          <w:r w:rsidRPr="00556679">
            <w:rPr>
              <w:rFonts w:ascii="Arial" w:hAnsi="Arial" w:cs="Arial"/>
              <w:spacing w:val="-2"/>
            </w:rPr>
            <w:t>, 8(1).</w:t>
          </w:r>
        </w:p>
        <w:p w14:paraId="78E30F25"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Agustini</w:t>
          </w:r>
          <w:proofErr w:type="spellEnd"/>
          <w:r w:rsidRPr="00556679">
            <w:rPr>
              <w:rFonts w:ascii="Arial" w:hAnsi="Arial" w:cs="Arial"/>
              <w:spacing w:val="-2"/>
            </w:rPr>
            <w:t xml:space="preserve">, N. K. T., </w:t>
          </w:r>
          <w:proofErr w:type="spellStart"/>
          <w:r w:rsidRPr="00556679">
            <w:rPr>
              <w:rFonts w:ascii="Arial" w:hAnsi="Arial" w:cs="Arial"/>
              <w:spacing w:val="-2"/>
            </w:rPr>
            <w:t>Sagitarini</w:t>
          </w:r>
          <w:proofErr w:type="spellEnd"/>
          <w:r w:rsidRPr="00556679">
            <w:rPr>
              <w:rFonts w:ascii="Arial" w:hAnsi="Arial" w:cs="Arial"/>
              <w:spacing w:val="-2"/>
            </w:rPr>
            <w:t xml:space="preserve">, P. N., &amp; Wahyuningsih, L. G. N. S. (2024). The Relationship Between Information Exposure and Anxiety Levels in Pregnant Women. </w:t>
          </w:r>
          <w:proofErr w:type="spellStart"/>
          <w:r w:rsidRPr="00556679">
            <w:rPr>
              <w:rFonts w:ascii="Arial" w:hAnsi="Arial" w:cs="Arial"/>
              <w:spacing w:val="-2"/>
            </w:rPr>
            <w:t>Malakbi</w:t>
          </w:r>
          <w:proofErr w:type="spellEnd"/>
          <w:r w:rsidRPr="00556679">
            <w:rPr>
              <w:rFonts w:ascii="Arial" w:hAnsi="Arial" w:cs="Arial"/>
              <w:spacing w:val="-2"/>
            </w:rPr>
            <w:t xml:space="preserve"> Midwifery Journal, 5(2), 105. https://doi.org/10.33490/b.v5i2.685</w:t>
          </w:r>
        </w:p>
        <w:p w14:paraId="39C8F85A"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Guardino, C. M., &amp; Dunkel Schetter, C. (2021). Coping During Pregnancy: A Systematic Review. </w:t>
          </w:r>
          <w:proofErr w:type="spellStart"/>
          <w:r w:rsidRPr="00556679">
            <w:rPr>
              <w:rFonts w:ascii="Arial" w:hAnsi="Arial" w:cs="Arial"/>
              <w:spacing w:val="-2"/>
            </w:rPr>
            <w:t>Psychoneuroendocrinology</w:t>
          </w:r>
          <w:proofErr w:type="spellEnd"/>
          <w:r w:rsidRPr="00556679">
            <w:rPr>
              <w:rFonts w:ascii="Arial" w:hAnsi="Arial" w:cs="Arial"/>
              <w:spacing w:val="-2"/>
            </w:rPr>
            <w:t>.</w:t>
          </w:r>
        </w:p>
        <w:p w14:paraId="6DEC5C8D" w14:textId="77777777" w:rsidR="00556679" w:rsidRPr="00556679" w:rsidRDefault="00556679" w:rsidP="00556679">
          <w:pPr>
            <w:pStyle w:val="BodyText"/>
            <w:ind w:left="567" w:right="137" w:hanging="481"/>
            <w:jc w:val="both"/>
            <w:rPr>
              <w:rFonts w:ascii="Arial" w:hAnsi="Arial" w:cs="Arial"/>
              <w:spacing w:val="-2"/>
            </w:rPr>
          </w:pPr>
          <w:r w:rsidRPr="00556679">
            <w:rPr>
              <w:rFonts w:ascii="Arial" w:hAnsi="Arial" w:cs="Arial"/>
              <w:spacing w:val="-2"/>
            </w:rPr>
            <w:t xml:space="preserve">Biaggi, A., Conroy, S., </w:t>
          </w:r>
          <w:proofErr w:type="spellStart"/>
          <w:r w:rsidRPr="00556679">
            <w:rPr>
              <w:rFonts w:ascii="Arial" w:hAnsi="Arial" w:cs="Arial"/>
              <w:spacing w:val="-2"/>
            </w:rPr>
            <w:t>Pawlby</w:t>
          </w:r>
          <w:proofErr w:type="spellEnd"/>
          <w:r w:rsidRPr="00556679">
            <w:rPr>
              <w:rFonts w:ascii="Arial" w:hAnsi="Arial" w:cs="Arial"/>
              <w:spacing w:val="-2"/>
            </w:rPr>
            <w:t xml:space="preserve">, S., &amp; </w:t>
          </w:r>
          <w:proofErr w:type="spellStart"/>
          <w:r w:rsidRPr="00556679">
            <w:rPr>
              <w:rFonts w:ascii="Arial" w:hAnsi="Arial" w:cs="Arial"/>
              <w:spacing w:val="-2"/>
            </w:rPr>
            <w:t>Pariante</w:t>
          </w:r>
          <w:proofErr w:type="spellEnd"/>
          <w:r w:rsidRPr="00556679">
            <w:rPr>
              <w:rFonts w:ascii="Arial" w:hAnsi="Arial" w:cs="Arial"/>
              <w:spacing w:val="-2"/>
            </w:rPr>
            <w:t>, C. M. (2020). Identifying Women at Risk of Antenatal Anxiety and Depression. Journal of Affective Disorders.</w:t>
          </w:r>
        </w:p>
        <w:p w14:paraId="1FA76E7B" w14:textId="77777777" w:rsidR="00556679" w:rsidRPr="00556679" w:rsidRDefault="00556679" w:rsidP="00556679">
          <w:pPr>
            <w:pStyle w:val="BodyText"/>
            <w:ind w:left="567" w:right="137" w:hanging="481"/>
            <w:jc w:val="both"/>
            <w:rPr>
              <w:rFonts w:ascii="Arial" w:hAnsi="Arial" w:cs="Arial"/>
              <w:spacing w:val="-2"/>
            </w:rPr>
          </w:pPr>
          <w:proofErr w:type="spellStart"/>
          <w:r w:rsidRPr="00556679">
            <w:rPr>
              <w:rFonts w:ascii="Arial" w:hAnsi="Arial" w:cs="Arial"/>
              <w:spacing w:val="-2"/>
            </w:rPr>
            <w:t>Swarjana</w:t>
          </w:r>
          <w:proofErr w:type="spellEnd"/>
          <w:r w:rsidRPr="00556679">
            <w:rPr>
              <w:rFonts w:ascii="Arial" w:hAnsi="Arial" w:cs="Arial"/>
              <w:spacing w:val="-2"/>
            </w:rPr>
            <w:t xml:space="preserve">, I.K. (2023). Health Research Methodology (Revised Edition). </w:t>
          </w:r>
        </w:p>
        <w:p w14:paraId="5A882D53" w14:textId="754635D4" w:rsidR="006E55CE" w:rsidRPr="00777784" w:rsidRDefault="00556679" w:rsidP="00556679">
          <w:pPr>
            <w:pStyle w:val="BodyText"/>
            <w:spacing w:after="0"/>
            <w:ind w:left="567" w:right="137" w:hanging="481"/>
            <w:jc w:val="both"/>
            <w:rPr>
              <w:rFonts w:ascii="Arial" w:hAnsi="Arial" w:cs="Arial"/>
              <w:bCs/>
              <w:color w:val="000000"/>
            </w:rPr>
          </w:pPr>
          <w:r w:rsidRPr="00556679">
            <w:rPr>
              <w:rFonts w:ascii="Arial" w:hAnsi="Arial" w:cs="Arial"/>
              <w:spacing w:val="-2"/>
            </w:rPr>
            <w:t>Yogyakarta: AND.</w:t>
          </w:r>
        </w:p>
      </w:sdtContent>
    </w:sdt>
    <w:p w14:paraId="0E90549A" w14:textId="353FB846" w:rsidR="00146BE3" w:rsidRPr="00777784" w:rsidRDefault="00146BE3" w:rsidP="006E55CE">
      <w:pPr>
        <w:ind w:left="810" w:hanging="810"/>
        <w:jc w:val="both"/>
        <w:rPr>
          <w:rFonts w:ascii="Arial" w:hAnsi="Arial" w:cs="Arial"/>
        </w:rPr>
      </w:pPr>
    </w:p>
    <w:p w14:paraId="341E517C" w14:textId="77777777" w:rsidR="00146BE3" w:rsidRDefault="00146BE3" w:rsidP="00146BE3"/>
    <w:sectPr w:rsidR="00146BE3" w:rsidSect="002819FA">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CE6B" w14:textId="77777777" w:rsidR="00560E23" w:rsidRDefault="00560E23" w:rsidP="00C37E61">
      <w:r>
        <w:separator/>
      </w:r>
    </w:p>
  </w:endnote>
  <w:endnote w:type="continuationSeparator" w:id="0">
    <w:p w14:paraId="5344B6D4" w14:textId="77777777" w:rsidR="00560E23" w:rsidRDefault="00560E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A028" w14:textId="77777777" w:rsidR="005B579A" w:rsidRDefault="005B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B84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3E3B" w14:textId="77777777" w:rsidR="005B579A" w:rsidRDefault="005B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2C39" w14:textId="77777777" w:rsidR="00560E23" w:rsidRDefault="00560E23" w:rsidP="00C37E61">
      <w:r>
        <w:separator/>
      </w:r>
    </w:p>
  </w:footnote>
  <w:footnote w:type="continuationSeparator" w:id="0">
    <w:p w14:paraId="18F96B6E" w14:textId="77777777" w:rsidR="00560E23" w:rsidRDefault="00560E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C55C" w14:textId="15F27E3D" w:rsidR="005B579A" w:rsidRDefault="005B579A">
    <w:pPr>
      <w:pStyle w:val="Header"/>
    </w:pPr>
    <w:r>
      <w:rPr>
        <w:noProof/>
      </w:rPr>
      <w:pict w14:anchorId="4C13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032" o:spid="_x0000_s1026" type="#_x0000_t136" style="position:absolute;margin-left:0;margin-top:0;width:502.65pt;height:56.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FA02" w14:textId="62F2A141" w:rsidR="005B579A" w:rsidRDefault="005B579A">
    <w:pPr>
      <w:pStyle w:val="Header"/>
    </w:pPr>
    <w:r>
      <w:rPr>
        <w:noProof/>
      </w:rPr>
      <w:pict w14:anchorId="7104D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033" o:spid="_x0000_s1027" type="#_x0000_t136" style="position:absolute;margin-left:0;margin-top:0;width:502.65pt;height:56.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02D7" w14:textId="0320D82E" w:rsidR="005B579A" w:rsidRDefault="005B579A">
    <w:pPr>
      <w:pStyle w:val="Header"/>
    </w:pPr>
    <w:r>
      <w:rPr>
        <w:noProof/>
      </w:rPr>
      <w:pict w14:anchorId="04386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031" o:spid="_x0000_s1025" type="#_x0000_t136" style="position:absolute;margin-left:0;margin-top:0;width:502.65pt;height:56.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E23FF2"/>
    <w:multiLevelType w:val="multilevel"/>
    <w:tmpl w:val="E19A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6E45F46"/>
    <w:multiLevelType w:val="multilevel"/>
    <w:tmpl w:val="7104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622763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130115">
    <w:abstractNumId w:val="16"/>
  </w:num>
  <w:num w:numId="3" w16cid:durableId="1956518608">
    <w:abstractNumId w:val="24"/>
  </w:num>
  <w:num w:numId="4" w16cid:durableId="17642965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95987714">
    <w:abstractNumId w:val="7"/>
  </w:num>
  <w:num w:numId="6" w16cid:durableId="1331568742">
    <w:abstractNumId w:val="6"/>
  </w:num>
  <w:num w:numId="7" w16cid:durableId="8072738">
    <w:abstractNumId w:val="1"/>
  </w:num>
  <w:num w:numId="8" w16cid:durableId="527135173">
    <w:abstractNumId w:val="12"/>
  </w:num>
  <w:num w:numId="9" w16cid:durableId="561253873">
    <w:abstractNumId w:val="27"/>
  </w:num>
  <w:num w:numId="10" w16cid:durableId="898125829">
    <w:abstractNumId w:val="2"/>
  </w:num>
  <w:num w:numId="11" w16cid:durableId="924922948">
    <w:abstractNumId w:val="19"/>
  </w:num>
  <w:num w:numId="12" w16cid:durableId="685599187">
    <w:abstractNumId w:val="3"/>
  </w:num>
  <w:num w:numId="13" w16cid:durableId="1129930066">
    <w:abstractNumId w:val="18"/>
  </w:num>
  <w:num w:numId="14" w16cid:durableId="1593129406">
    <w:abstractNumId w:val="8"/>
  </w:num>
  <w:num w:numId="15" w16cid:durableId="1049574502">
    <w:abstractNumId w:val="22"/>
  </w:num>
  <w:num w:numId="16" w16cid:durableId="625041519">
    <w:abstractNumId w:val="5"/>
  </w:num>
  <w:num w:numId="17" w16cid:durableId="948508412">
    <w:abstractNumId w:val="23"/>
  </w:num>
  <w:num w:numId="18" w16cid:durableId="682557929">
    <w:abstractNumId w:val="15"/>
  </w:num>
  <w:num w:numId="19" w16cid:durableId="674184884">
    <w:abstractNumId w:val="30"/>
  </w:num>
  <w:num w:numId="20" w16cid:durableId="1652447756">
    <w:abstractNumId w:val="11"/>
  </w:num>
  <w:num w:numId="21" w16cid:durableId="1546985256">
    <w:abstractNumId w:val="9"/>
  </w:num>
  <w:num w:numId="22" w16cid:durableId="1882133612">
    <w:abstractNumId w:val="14"/>
  </w:num>
  <w:num w:numId="23" w16cid:durableId="1704943302">
    <w:abstractNumId w:val="20"/>
  </w:num>
  <w:num w:numId="24" w16cid:durableId="1337221891">
    <w:abstractNumId w:val="28"/>
  </w:num>
  <w:num w:numId="25" w16cid:durableId="602763742">
    <w:abstractNumId w:val="4"/>
  </w:num>
  <w:num w:numId="26" w16cid:durableId="215048246">
    <w:abstractNumId w:val="17"/>
  </w:num>
  <w:num w:numId="27" w16cid:durableId="822741563">
    <w:abstractNumId w:val="21"/>
  </w:num>
  <w:num w:numId="28" w16cid:durableId="1753090001">
    <w:abstractNumId w:val="29"/>
  </w:num>
  <w:num w:numId="29" w16cid:durableId="477378618">
    <w:abstractNumId w:val="26"/>
  </w:num>
  <w:num w:numId="30" w16cid:durableId="1015498324">
    <w:abstractNumId w:val="10"/>
  </w:num>
  <w:num w:numId="31" w16cid:durableId="987979555">
    <w:abstractNumId w:val="25"/>
  </w:num>
  <w:num w:numId="32" w16cid:durableId="1824851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373"/>
    <w:rsid w:val="0001039C"/>
    <w:rsid w:val="00030174"/>
    <w:rsid w:val="0004579C"/>
    <w:rsid w:val="00097B02"/>
    <w:rsid w:val="000A47FA"/>
    <w:rsid w:val="000A65D3"/>
    <w:rsid w:val="000B1E33"/>
    <w:rsid w:val="000C23A3"/>
    <w:rsid w:val="000D689F"/>
    <w:rsid w:val="000E7B7B"/>
    <w:rsid w:val="000E7D62"/>
    <w:rsid w:val="000F20A0"/>
    <w:rsid w:val="000F64BD"/>
    <w:rsid w:val="00103357"/>
    <w:rsid w:val="00123C9F"/>
    <w:rsid w:val="00126190"/>
    <w:rsid w:val="00130F17"/>
    <w:rsid w:val="001320BF"/>
    <w:rsid w:val="00146BE3"/>
    <w:rsid w:val="00163BC4"/>
    <w:rsid w:val="00191062"/>
    <w:rsid w:val="00192B72"/>
    <w:rsid w:val="001A29D8"/>
    <w:rsid w:val="001A5CAA"/>
    <w:rsid w:val="001B0427"/>
    <w:rsid w:val="001C0620"/>
    <w:rsid w:val="001D3A51"/>
    <w:rsid w:val="001E10D2"/>
    <w:rsid w:val="001E25B4"/>
    <w:rsid w:val="001E44FE"/>
    <w:rsid w:val="00200595"/>
    <w:rsid w:val="00204835"/>
    <w:rsid w:val="00231920"/>
    <w:rsid w:val="0023195C"/>
    <w:rsid w:val="0024282C"/>
    <w:rsid w:val="002460DC"/>
    <w:rsid w:val="00250985"/>
    <w:rsid w:val="002556F6"/>
    <w:rsid w:val="002819F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145A"/>
    <w:rsid w:val="00412475"/>
    <w:rsid w:val="00423789"/>
    <w:rsid w:val="00440F43"/>
    <w:rsid w:val="00441B6F"/>
    <w:rsid w:val="00446221"/>
    <w:rsid w:val="00450E62"/>
    <w:rsid w:val="004539DB"/>
    <w:rsid w:val="004702AC"/>
    <w:rsid w:val="00471A80"/>
    <w:rsid w:val="004D305E"/>
    <w:rsid w:val="004D4277"/>
    <w:rsid w:val="00502516"/>
    <w:rsid w:val="00505F06"/>
    <w:rsid w:val="00506456"/>
    <w:rsid w:val="00506828"/>
    <w:rsid w:val="00525E81"/>
    <w:rsid w:val="0053056E"/>
    <w:rsid w:val="00535E5F"/>
    <w:rsid w:val="00554FDA"/>
    <w:rsid w:val="00556679"/>
    <w:rsid w:val="00560E23"/>
    <w:rsid w:val="0057204E"/>
    <w:rsid w:val="005B579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5CE"/>
    <w:rsid w:val="006F11EC"/>
    <w:rsid w:val="0070082C"/>
    <w:rsid w:val="007369E6"/>
    <w:rsid w:val="00746E59"/>
    <w:rsid w:val="00754C9A"/>
    <w:rsid w:val="0075599A"/>
    <w:rsid w:val="00761D52"/>
    <w:rsid w:val="00771046"/>
    <w:rsid w:val="0077749E"/>
    <w:rsid w:val="00777784"/>
    <w:rsid w:val="00790ADA"/>
    <w:rsid w:val="007C5C49"/>
    <w:rsid w:val="007D2288"/>
    <w:rsid w:val="007E088F"/>
    <w:rsid w:val="007F7B32"/>
    <w:rsid w:val="00804BC2"/>
    <w:rsid w:val="0081431A"/>
    <w:rsid w:val="008213AC"/>
    <w:rsid w:val="0083216F"/>
    <w:rsid w:val="00860000"/>
    <w:rsid w:val="0086111F"/>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3C2B"/>
    <w:rsid w:val="009B3FB9"/>
    <w:rsid w:val="009B7159"/>
    <w:rsid w:val="009C2465"/>
    <w:rsid w:val="009D35A0"/>
    <w:rsid w:val="009D395B"/>
    <w:rsid w:val="009D7EB7"/>
    <w:rsid w:val="009E048A"/>
    <w:rsid w:val="009E08E9"/>
    <w:rsid w:val="009E267C"/>
    <w:rsid w:val="009E3DB9"/>
    <w:rsid w:val="009E6E35"/>
    <w:rsid w:val="009F0EDA"/>
    <w:rsid w:val="00A03B96"/>
    <w:rsid w:val="00A05B19"/>
    <w:rsid w:val="00A1134E"/>
    <w:rsid w:val="00A24E7E"/>
    <w:rsid w:val="00A258C3"/>
    <w:rsid w:val="00A347C0"/>
    <w:rsid w:val="00A479E8"/>
    <w:rsid w:val="00A51431"/>
    <w:rsid w:val="00A539AD"/>
    <w:rsid w:val="00A94063"/>
    <w:rsid w:val="00AA6219"/>
    <w:rsid w:val="00AA74E0"/>
    <w:rsid w:val="00AB703F"/>
    <w:rsid w:val="00AC180E"/>
    <w:rsid w:val="00AC6BB8"/>
    <w:rsid w:val="00AE008F"/>
    <w:rsid w:val="00B01FCD"/>
    <w:rsid w:val="00B04CA8"/>
    <w:rsid w:val="00B1776C"/>
    <w:rsid w:val="00B346A0"/>
    <w:rsid w:val="00B52583"/>
    <w:rsid w:val="00B52896"/>
    <w:rsid w:val="00B60EEB"/>
    <w:rsid w:val="00B626C0"/>
    <w:rsid w:val="00B84651"/>
    <w:rsid w:val="00B95236"/>
    <w:rsid w:val="00B96BD9"/>
    <w:rsid w:val="00BA1B01"/>
    <w:rsid w:val="00BA2641"/>
    <w:rsid w:val="00BA45B8"/>
    <w:rsid w:val="00BB120B"/>
    <w:rsid w:val="00BB37AA"/>
    <w:rsid w:val="00BC53A0"/>
    <w:rsid w:val="00BE1B2A"/>
    <w:rsid w:val="00BE62AD"/>
    <w:rsid w:val="00BF121F"/>
    <w:rsid w:val="00BF1F80"/>
    <w:rsid w:val="00C166EF"/>
    <w:rsid w:val="00C17EB0"/>
    <w:rsid w:val="00C27F5F"/>
    <w:rsid w:val="00C30A0F"/>
    <w:rsid w:val="00C37E61"/>
    <w:rsid w:val="00C70F1B"/>
    <w:rsid w:val="00C71A47"/>
    <w:rsid w:val="00C7464C"/>
    <w:rsid w:val="00C85588"/>
    <w:rsid w:val="00CA2C56"/>
    <w:rsid w:val="00CD6755"/>
    <w:rsid w:val="00CD6856"/>
    <w:rsid w:val="00CE0089"/>
    <w:rsid w:val="00CE793C"/>
    <w:rsid w:val="00CF193C"/>
    <w:rsid w:val="00D16F30"/>
    <w:rsid w:val="00D173F1"/>
    <w:rsid w:val="00D36FC5"/>
    <w:rsid w:val="00D74CB0"/>
    <w:rsid w:val="00D8295D"/>
    <w:rsid w:val="00DC2A65"/>
    <w:rsid w:val="00DC5C0A"/>
    <w:rsid w:val="00DE15F0"/>
    <w:rsid w:val="00DE5663"/>
    <w:rsid w:val="00DE78AA"/>
    <w:rsid w:val="00E053D0"/>
    <w:rsid w:val="00E15994"/>
    <w:rsid w:val="00E3114E"/>
    <w:rsid w:val="00E31A70"/>
    <w:rsid w:val="00E35B02"/>
    <w:rsid w:val="00E43232"/>
    <w:rsid w:val="00E66496"/>
    <w:rsid w:val="00E66B35"/>
    <w:rsid w:val="00E66E10"/>
    <w:rsid w:val="00E769F6"/>
    <w:rsid w:val="00E8407C"/>
    <w:rsid w:val="00E84F3C"/>
    <w:rsid w:val="00EA012C"/>
    <w:rsid w:val="00EA1CC7"/>
    <w:rsid w:val="00EC17D3"/>
    <w:rsid w:val="00EC6A55"/>
    <w:rsid w:val="00ED0288"/>
    <w:rsid w:val="00EE52CB"/>
    <w:rsid w:val="00EE6298"/>
    <w:rsid w:val="00EE7480"/>
    <w:rsid w:val="00EF581D"/>
    <w:rsid w:val="00EF7FD8"/>
    <w:rsid w:val="00F06F59"/>
    <w:rsid w:val="00F17988"/>
    <w:rsid w:val="00F20BBF"/>
    <w:rsid w:val="00F469F0"/>
    <w:rsid w:val="00F53273"/>
    <w:rsid w:val="00F63A0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96FC8"/>
  <w15:docId w15:val="{740A1190-DF53-4489-8060-355657C6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C17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rsid w:val="00007373"/>
    <w:pPr>
      <w:widowControl w:val="0"/>
      <w:spacing w:before="100" w:beforeAutospacing="1" w:after="100" w:afterAutospacing="1"/>
    </w:pPr>
    <w:rPr>
      <w:rFonts w:ascii="Times New Roman" w:hAnsi="Times New Roman"/>
      <w:kern w:val="2"/>
      <w:sz w:val="24"/>
      <w:szCs w:val="24"/>
      <w:lang w:eastAsia="zh-CN"/>
    </w:rPr>
  </w:style>
  <w:style w:type="paragraph" w:customStyle="1" w:styleId="abstract">
    <w:name w:val="abstract"/>
    <w:basedOn w:val="Normal"/>
    <w:link w:val="abstractChar"/>
    <w:qFormat/>
    <w:rsid w:val="00DC5C0A"/>
    <w:pPr>
      <w:spacing w:line="480" w:lineRule="auto"/>
      <w:jc w:val="both"/>
    </w:pPr>
    <w:rPr>
      <w:rFonts w:ascii="Times New Roman" w:eastAsiaTheme="minorHAnsi" w:hAnsi="Times New Roman"/>
      <w:color w:val="0070C0"/>
      <w:sz w:val="24"/>
      <w:szCs w:val="24"/>
    </w:rPr>
  </w:style>
  <w:style w:type="character" w:customStyle="1" w:styleId="abstractChar">
    <w:name w:val="abstract Char"/>
    <w:basedOn w:val="DefaultParagraphFont"/>
    <w:link w:val="abstract"/>
    <w:rsid w:val="00DC5C0A"/>
    <w:rPr>
      <w:rFonts w:eastAsiaTheme="minorHAnsi"/>
      <w:color w:val="0070C0"/>
      <w:sz w:val="24"/>
      <w:szCs w:val="24"/>
    </w:rPr>
  </w:style>
  <w:style w:type="paragraph" w:customStyle="1" w:styleId="ISI">
    <w:name w:val="ISI"/>
    <w:basedOn w:val="Normal"/>
    <w:link w:val="ISIChar"/>
    <w:rsid w:val="00DC5C0A"/>
    <w:pPr>
      <w:spacing w:after="80" w:line="330" w:lineRule="exact"/>
      <w:ind w:firstLine="284"/>
      <w:jc w:val="both"/>
    </w:pPr>
    <w:rPr>
      <w:rFonts w:ascii="Calibri" w:hAnsi="Calibri"/>
      <w:spacing w:val="-10"/>
      <w:sz w:val="23"/>
      <w:szCs w:val="24"/>
    </w:rPr>
  </w:style>
  <w:style w:type="character" w:customStyle="1" w:styleId="ISIChar">
    <w:name w:val="ISI Char"/>
    <w:link w:val="ISI"/>
    <w:rsid w:val="00DC5C0A"/>
    <w:rPr>
      <w:rFonts w:ascii="Calibri" w:hAnsi="Calibri"/>
      <w:spacing w:val="-10"/>
      <w:sz w:val="23"/>
      <w:szCs w:val="24"/>
    </w:rPr>
  </w:style>
  <w:style w:type="character" w:customStyle="1" w:styleId="Heading3Char">
    <w:name w:val="Heading 3 Char"/>
    <w:basedOn w:val="DefaultParagraphFont"/>
    <w:link w:val="Heading3"/>
    <w:semiHidden/>
    <w:rsid w:val="00EC17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E267C"/>
    <w:rPr>
      <w:color w:val="605E5C"/>
      <w:shd w:val="clear" w:color="auto" w:fill="E1DFDD"/>
    </w:rPr>
  </w:style>
  <w:style w:type="paragraph" w:styleId="BodyText">
    <w:name w:val="Body Text"/>
    <w:basedOn w:val="Normal"/>
    <w:link w:val="BodyTextChar"/>
    <w:unhideWhenUsed/>
    <w:rsid w:val="006E55CE"/>
    <w:pPr>
      <w:spacing w:after="120"/>
    </w:pPr>
  </w:style>
  <w:style w:type="character" w:customStyle="1" w:styleId="BodyTextChar">
    <w:name w:val="Body Text Char"/>
    <w:basedOn w:val="DefaultParagraphFont"/>
    <w:link w:val="BodyText"/>
    <w:rsid w:val="006E55CE"/>
    <w:rPr>
      <w:rFonts w:ascii="Helvetica" w:hAnsi="Helvetica"/>
    </w:rPr>
  </w:style>
  <w:style w:type="paragraph" w:styleId="ListParagraph">
    <w:name w:val="List Paragraph"/>
    <w:basedOn w:val="Normal"/>
    <w:uiPriority w:val="34"/>
    <w:qFormat/>
    <w:rsid w:val="000F2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610521">
      <w:bodyDiv w:val="1"/>
      <w:marLeft w:val="0"/>
      <w:marRight w:val="0"/>
      <w:marTop w:val="0"/>
      <w:marBottom w:val="0"/>
      <w:divBdr>
        <w:top w:val="none" w:sz="0" w:space="0" w:color="auto"/>
        <w:left w:val="none" w:sz="0" w:space="0" w:color="auto"/>
        <w:bottom w:val="none" w:sz="0" w:space="0" w:color="auto"/>
        <w:right w:val="none" w:sz="0" w:space="0" w:color="auto"/>
      </w:divBdr>
    </w:div>
    <w:div w:id="103765905">
      <w:bodyDiv w:val="1"/>
      <w:marLeft w:val="0"/>
      <w:marRight w:val="0"/>
      <w:marTop w:val="0"/>
      <w:marBottom w:val="0"/>
      <w:divBdr>
        <w:top w:val="none" w:sz="0" w:space="0" w:color="auto"/>
        <w:left w:val="none" w:sz="0" w:space="0" w:color="auto"/>
        <w:bottom w:val="none" w:sz="0" w:space="0" w:color="auto"/>
        <w:right w:val="none" w:sz="0" w:space="0" w:color="auto"/>
      </w:divBdr>
    </w:div>
    <w:div w:id="130638561">
      <w:bodyDiv w:val="1"/>
      <w:marLeft w:val="0"/>
      <w:marRight w:val="0"/>
      <w:marTop w:val="0"/>
      <w:marBottom w:val="0"/>
      <w:divBdr>
        <w:top w:val="none" w:sz="0" w:space="0" w:color="auto"/>
        <w:left w:val="none" w:sz="0" w:space="0" w:color="auto"/>
        <w:bottom w:val="none" w:sz="0" w:space="0" w:color="auto"/>
        <w:right w:val="none" w:sz="0" w:space="0" w:color="auto"/>
      </w:divBdr>
    </w:div>
    <w:div w:id="1335735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77403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0449627">
      <w:bodyDiv w:val="1"/>
      <w:marLeft w:val="0"/>
      <w:marRight w:val="0"/>
      <w:marTop w:val="0"/>
      <w:marBottom w:val="0"/>
      <w:divBdr>
        <w:top w:val="none" w:sz="0" w:space="0" w:color="auto"/>
        <w:left w:val="none" w:sz="0" w:space="0" w:color="auto"/>
        <w:bottom w:val="none" w:sz="0" w:space="0" w:color="auto"/>
        <w:right w:val="none" w:sz="0" w:space="0" w:color="auto"/>
      </w:divBdr>
    </w:div>
    <w:div w:id="372972769">
      <w:bodyDiv w:val="1"/>
      <w:marLeft w:val="0"/>
      <w:marRight w:val="0"/>
      <w:marTop w:val="0"/>
      <w:marBottom w:val="0"/>
      <w:divBdr>
        <w:top w:val="none" w:sz="0" w:space="0" w:color="auto"/>
        <w:left w:val="none" w:sz="0" w:space="0" w:color="auto"/>
        <w:bottom w:val="none" w:sz="0" w:space="0" w:color="auto"/>
        <w:right w:val="none" w:sz="0" w:space="0" w:color="auto"/>
      </w:divBdr>
    </w:div>
    <w:div w:id="405764612">
      <w:bodyDiv w:val="1"/>
      <w:marLeft w:val="0"/>
      <w:marRight w:val="0"/>
      <w:marTop w:val="0"/>
      <w:marBottom w:val="0"/>
      <w:divBdr>
        <w:top w:val="none" w:sz="0" w:space="0" w:color="auto"/>
        <w:left w:val="none" w:sz="0" w:space="0" w:color="auto"/>
        <w:bottom w:val="none" w:sz="0" w:space="0" w:color="auto"/>
        <w:right w:val="none" w:sz="0" w:space="0" w:color="auto"/>
      </w:divBdr>
    </w:div>
    <w:div w:id="451751403">
      <w:bodyDiv w:val="1"/>
      <w:marLeft w:val="0"/>
      <w:marRight w:val="0"/>
      <w:marTop w:val="0"/>
      <w:marBottom w:val="0"/>
      <w:divBdr>
        <w:top w:val="none" w:sz="0" w:space="0" w:color="auto"/>
        <w:left w:val="none" w:sz="0" w:space="0" w:color="auto"/>
        <w:bottom w:val="none" w:sz="0" w:space="0" w:color="auto"/>
        <w:right w:val="none" w:sz="0" w:space="0" w:color="auto"/>
      </w:divBdr>
    </w:div>
    <w:div w:id="485517549">
      <w:bodyDiv w:val="1"/>
      <w:marLeft w:val="0"/>
      <w:marRight w:val="0"/>
      <w:marTop w:val="0"/>
      <w:marBottom w:val="0"/>
      <w:divBdr>
        <w:top w:val="none" w:sz="0" w:space="0" w:color="auto"/>
        <w:left w:val="none" w:sz="0" w:space="0" w:color="auto"/>
        <w:bottom w:val="none" w:sz="0" w:space="0" w:color="auto"/>
        <w:right w:val="none" w:sz="0" w:space="0" w:color="auto"/>
      </w:divBdr>
    </w:div>
    <w:div w:id="4993915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8291483">
      <w:bodyDiv w:val="1"/>
      <w:marLeft w:val="0"/>
      <w:marRight w:val="0"/>
      <w:marTop w:val="0"/>
      <w:marBottom w:val="0"/>
      <w:divBdr>
        <w:top w:val="none" w:sz="0" w:space="0" w:color="auto"/>
        <w:left w:val="none" w:sz="0" w:space="0" w:color="auto"/>
        <w:bottom w:val="none" w:sz="0" w:space="0" w:color="auto"/>
        <w:right w:val="none" w:sz="0" w:space="0" w:color="auto"/>
      </w:divBdr>
    </w:div>
    <w:div w:id="663049370">
      <w:bodyDiv w:val="1"/>
      <w:marLeft w:val="0"/>
      <w:marRight w:val="0"/>
      <w:marTop w:val="0"/>
      <w:marBottom w:val="0"/>
      <w:divBdr>
        <w:top w:val="none" w:sz="0" w:space="0" w:color="auto"/>
        <w:left w:val="none" w:sz="0" w:space="0" w:color="auto"/>
        <w:bottom w:val="none" w:sz="0" w:space="0" w:color="auto"/>
        <w:right w:val="none" w:sz="0" w:space="0" w:color="auto"/>
      </w:divBdr>
    </w:div>
    <w:div w:id="682051560">
      <w:bodyDiv w:val="1"/>
      <w:marLeft w:val="0"/>
      <w:marRight w:val="0"/>
      <w:marTop w:val="0"/>
      <w:marBottom w:val="0"/>
      <w:divBdr>
        <w:top w:val="none" w:sz="0" w:space="0" w:color="auto"/>
        <w:left w:val="none" w:sz="0" w:space="0" w:color="auto"/>
        <w:bottom w:val="none" w:sz="0" w:space="0" w:color="auto"/>
        <w:right w:val="none" w:sz="0" w:space="0" w:color="auto"/>
      </w:divBdr>
    </w:div>
    <w:div w:id="710956005">
      <w:bodyDiv w:val="1"/>
      <w:marLeft w:val="0"/>
      <w:marRight w:val="0"/>
      <w:marTop w:val="0"/>
      <w:marBottom w:val="0"/>
      <w:divBdr>
        <w:top w:val="none" w:sz="0" w:space="0" w:color="auto"/>
        <w:left w:val="none" w:sz="0" w:space="0" w:color="auto"/>
        <w:bottom w:val="none" w:sz="0" w:space="0" w:color="auto"/>
        <w:right w:val="none" w:sz="0" w:space="0" w:color="auto"/>
      </w:divBdr>
    </w:div>
    <w:div w:id="764113982">
      <w:bodyDiv w:val="1"/>
      <w:marLeft w:val="0"/>
      <w:marRight w:val="0"/>
      <w:marTop w:val="0"/>
      <w:marBottom w:val="0"/>
      <w:divBdr>
        <w:top w:val="none" w:sz="0" w:space="0" w:color="auto"/>
        <w:left w:val="none" w:sz="0" w:space="0" w:color="auto"/>
        <w:bottom w:val="none" w:sz="0" w:space="0" w:color="auto"/>
        <w:right w:val="none" w:sz="0" w:space="0" w:color="auto"/>
      </w:divBdr>
    </w:div>
    <w:div w:id="805389149">
      <w:bodyDiv w:val="1"/>
      <w:marLeft w:val="0"/>
      <w:marRight w:val="0"/>
      <w:marTop w:val="0"/>
      <w:marBottom w:val="0"/>
      <w:divBdr>
        <w:top w:val="none" w:sz="0" w:space="0" w:color="auto"/>
        <w:left w:val="none" w:sz="0" w:space="0" w:color="auto"/>
        <w:bottom w:val="none" w:sz="0" w:space="0" w:color="auto"/>
        <w:right w:val="none" w:sz="0" w:space="0" w:color="auto"/>
      </w:divBdr>
    </w:div>
    <w:div w:id="9198764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7934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853970">
      <w:bodyDiv w:val="1"/>
      <w:marLeft w:val="0"/>
      <w:marRight w:val="0"/>
      <w:marTop w:val="0"/>
      <w:marBottom w:val="0"/>
      <w:divBdr>
        <w:top w:val="none" w:sz="0" w:space="0" w:color="auto"/>
        <w:left w:val="none" w:sz="0" w:space="0" w:color="auto"/>
        <w:bottom w:val="none" w:sz="0" w:space="0" w:color="auto"/>
        <w:right w:val="none" w:sz="0" w:space="0" w:color="auto"/>
      </w:divBdr>
    </w:div>
    <w:div w:id="1134952657">
      <w:bodyDiv w:val="1"/>
      <w:marLeft w:val="0"/>
      <w:marRight w:val="0"/>
      <w:marTop w:val="0"/>
      <w:marBottom w:val="0"/>
      <w:divBdr>
        <w:top w:val="none" w:sz="0" w:space="0" w:color="auto"/>
        <w:left w:val="none" w:sz="0" w:space="0" w:color="auto"/>
        <w:bottom w:val="none" w:sz="0" w:space="0" w:color="auto"/>
        <w:right w:val="none" w:sz="0" w:space="0" w:color="auto"/>
      </w:divBdr>
    </w:div>
    <w:div w:id="1293092750">
      <w:bodyDiv w:val="1"/>
      <w:marLeft w:val="0"/>
      <w:marRight w:val="0"/>
      <w:marTop w:val="0"/>
      <w:marBottom w:val="0"/>
      <w:divBdr>
        <w:top w:val="none" w:sz="0" w:space="0" w:color="auto"/>
        <w:left w:val="none" w:sz="0" w:space="0" w:color="auto"/>
        <w:bottom w:val="none" w:sz="0" w:space="0" w:color="auto"/>
        <w:right w:val="none" w:sz="0" w:space="0" w:color="auto"/>
      </w:divBdr>
    </w:div>
    <w:div w:id="1402291548">
      <w:bodyDiv w:val="1"/>
      <w:marLeft w:val="0"/>
      <w:marRight w:val="0"/>
      <w:marTop w:val="0"/>
      <w:marBottom w:val="0"/>
      <w:divBdr>
        <w:top w:val="none" w:sz="0" w:space="0" w:color="auto"/>
        <w:left w:val="none" w:sz="0" w:space="0" w:color="auto"/>
        <w:bottom w:val="none" w:sz="0" w:space="0" w:color="auto"/>
        <w:right w:val="none" w:sz="0" w:space="0" w:color="auto"/>
      </w:divBdr>
    </w:div>
    <w:div w:id="1480927853">
      <w:bodyDiv w:val="1"/>
      <w:marLeft w:val="0"/>
      <w:marRight w:val="0"/>
      <w:marTop w:val="0"/>
      <w:marBottom w:val="0"/>
      <w:divBdr>
        <w:top w:val="none" w:sz="0" w:space="0" w:color="auto"/>
        <w:left w:val="none" w:sz="0" w:space="0" w:color="auto"/>
        <w:bottom w:val="none" w:sz="0" w:space="0" w:color="auto"/>
        <w:right w:val="none" w:sz="0" w:space="0" w:color="auto"/>
      </w:divBdr>
    </w:div>
    <w:div w:id="1487356863">
      <w:bodyDiv w:val="1"/>
      <w:marLeft w:val="0"/>
      <w:marRight w:val="0"/>
      <w:marTop w:val="0"/>
      <w:marBottom w:val="0"/>
      <w:divBdr>
        <w:top w:val="none" w:sz="0" w:space="0" w:color="auto"/>
        <w:left w:val="none" w:sz="0" w:space="0" w:color="auto"/>
        <w:bottom w:val="none" w:sz="0" w:space="0" w:color="auto"/>
        <w:right w:val="none" w:sz="0" w:space="0" w:color="auto"/>
      </w:divBdr>
    </w:div>
    <w:div w:id="1545948708">
      <w:bodyDiv w:val="1"/>
      <w:marLeft w:val="0"/>
      <w:marRight w:val="0"/>
      <w:marTop w:val="0"/>
      <w:marBottom w:val="0"/>
      <w:divBdr>
        <w:top w:val="none" w:sz="0" w:space="0" w:color="auto"/>
        <w:left w:val="none" w:sz="0" w:space="0" w:color="auto"/>
        <w:bottom w:val="none" w:sz="0" w:space="0" w:color="auto"/>
        <w:right w:val="none" w:sz="0" w:space="0" w:color="auto"/>
      </w:divBdr>
    </w:div>
    <w:div w:id="1643735998">
      <w:bodyDiv w:val="1"/>
      <w:marLeft w:val="0"/>
      <w:marRight w:val="0"/>
      <w:marTop w:val="0"/>
      <w:marBottom w:val="0"/>
      <w:divBdr>
        <w:top w:val="none" w:sz="0" w:space="0" w:color="auto"/>
        <w:left w:val="none" w:sz="0" w:space="0" w:color="auto"/>
        <w:bottom w:val="none" w:sz="0" w:space="0" w:color="auto"/>
        <w:right w:val="none" w:sz="0" w:space="0" w:color="auto"/>
      </w:divBdr>
    </w:div>
    <w:div w:id="1709794198">
      <w:bodyDiv w:val="1"/>
      <w:marLeft w:val="0"/>
      <w:marRight w:val="0"/>
      <w:marTop w:val="0"/>
      <w:marBottom w:val="0"/>
      <w:divBdr>
        <w:top w:val="none" w:sz="0" w:space="0" w:color="auto"/>
        <w:left w:val="none" w:sz="0" w:space="0" w:color="auto"/>
        <w:bottom w:val="none" w:sz="0" w:space="0" w:color="auto"/>
        <w:right w:val="none" w:sz="0" w:space="0" w:color="auto"/>
      </w:divBdr>
    </w:div>
    <w:div w:id="17230902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464151">
      <w:bodyDiv w:val="1"/>
      <w:marLeft w:val="0"/>
      <w:marRight w:val="0"/>
      <w:marTop w:val="0"/>
      <w:marBottom w:val="0"/>
      <w:divBdr>
        <w:top w:val="none" w:sz="0" w:space="0" w:color="auto"/>
        <w:left w:val="none" w:sz="0" w:space="0" w:color="auto"/>
        <w:bottom w:val="none" w:sz="0" w:space="0" w:color="auto"/>
        <w:right w:val="none" w:sz="0" w:space="0" w:color="auto"/>
      </w:divBdr>
    </w:div>
    <w:div w:id="1851530135">
      <w:bodyDiv w:val="1"/>
      <w:marLeft w:val="0"/>
      <w:marRight w:val="0"/>
      <w:marTop w:val="0"/>
      <w:marBottom w:val="0"/>
      <w:divBdr>
        <w:top w:val="none" w:sz="0" w:space="0" w:color="auto"/>
        <w:left w:val="none" w:sz="0" w:space="0" w:color="auto"/>
        <w:bottom w:val="none" w:sz="0" w:space="0" w:color="auto"/>
        <w:right w:val="none" w:sz="0" w:space="0" w:color="auto"/>
      </w:divBdr>
    </w:div>
    <w:div w:id="1889608187">
      <w:bodyDiv w:val="1"/>
      <w:marLeft w:val="0"/>
      <w:marRight w:val="0"/>
      <w:marTop w:val="0"/>
      <w:marBottom w:val="0"/>
      <w:divBdr>
        <w:top w:val="none" w:sz="0" w:space="0" w:color="auto"/>
        <w:left w:val="none" w:sz="0" w:space="0" w:color="auto"/>
        <w:bottom w:val="none" w:sz="0" w:space="0" w:color="auto"/>
        <w:right w:val="none" w:sz="0" w:space="0" w:color="auto"/>
      </w:divBdr>
    </w:div>
    <w:div w:id="19304297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7462658">
      <w:bodyDiv w:val="1"/>
      <w:marLeft w:val="0"/>
      <w:marRight w:val="0"/>
      <w:marTop w:val="0"/>
      <w:marBottom w:val="0"/>
      <w:divBdr>
        <w:top w:val="none" w:sz="0" w:space="0" w:color="auto"/>
        <w:left w:val="none" w:sz="0" w:space="0" w:color="auto"/>
        <w:bottom w:val="none" w:sz="0" w:space="0" w:color="auto"/>
        <w:right w:val="none" w:sz="0" w:space="0" w:color="auto"/>
      </w:divBdr>
    </w:div>
    <w:div w:id="2063480816">
      <w:bodyDiv w:val="1"/>
      <w:marLeft w:val="0"/>
      <w:marRight w:val="0"/>
      <w:marTop w:val="0"/>
      <w:marBottom w:val="0"/>
      <w:divBdr>
        <w:top w:val="none" w:sz="0" w:space="0" w:color="auto"/>
        <w:left w:val="none" w:sz="0" w:space="0" w:color="auto"/>
        <w:bottom w:val="none" w:sz="0" w:space="0" w:color="auto"/>
        <w:right w:val="none" w:sz="0" w:space="0" w:color="auto"/>
      </w:divBdr>
    </w:div>
    <w:div w:id="2106490103">
      <w:bodyDiv w:val="1"/>
      <w:marLeft w:val="0"/>
      <w:marRight w:val="0"/>
      <w:marTop w:val="0"/>
      <w:marBottom w:val="0"/>
      <w:divBdr>
        <w:top w:val="none" w:sz="0" w:space="0" w:color="auto"/>
        <w:left w:val="none" w:sz="0" w:space="0" w:color="auto"/>
        <w:bottom w:val="none" w:sz="0" w:space="0" w:color="auto"/>
        <w:right w:val="none" w:sz="0" w:space="0" w:color="auto"/>
      </w:divBdr>
    </w:div>
    <w:div w:id="21262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B746ABC054465B180D7D9879EDE82"/>
        <w:category>
          <w:name w:val="General"/>
          <w:gallery w:val="placeholder"/>
        </w:category>
        <w:types>
          <w:type w:val="bbPlcHdr"/>
        </w:types>
        <w:behaviors>
          <w:behavior w:val="content"/>
        </w:behaviors>
        <w:guid w:val="{146DD85D-366E-4729-8595-DC1B6BDA657F}"/>
      </w:docPartPr>
      <w:docPartBody>
        <w:p w:rsidR="000D1A4D" w:rsidRDefault="00732D17" w:rsidP="00732D17">
          <w:pPr>
            <w:pStyle w:val="D13B746ABC054465B180D7D9879EDE82"/>
          </w:pPr>
          <w:r w:rsidRPr="00257F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7"/>
    <w:rsid w:val="00020017"/>
    <w:rsid w:val="000B5987"/>
    <w:rsid w:val="000D1A4D"/>
    <w:rsid w:val="002600A0"/>
    <w:rsid w:val="0041145A"/>
    <w:rsid w:val="00506456"/>
    <w:rsid w:val="00732D17"/>
    <w:rsid w:val="00962908"/>
    <w:rsid w:val="00A66264"/>
    <w:rsid w:val="00D36FC5"/>
    <w:rsid w:val="00ED6D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D17"/>
    <w:rPr>
      <w:color w:val="666666"/>
    </w:rPr>
  </w:style>
  <w:style w:type="paragraph" w:customStyle="1" w:styleId="D13B746ABC054465B180D7D9879EDE82">
    <w:name w:val="D13B746ABC054465B180D7D9879EDE82"/>
    <w:rsid w:val="00732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5F42-8029-458F-BAA4-8C065183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2026-05-21T11:28:00Z</dcterms:created>
  <dcterms:modified xsi:type="dcterms:W3CDTF">2026-05-22T07:10:00Z</dcterms:modified>
</cp:coreProperties>
</file>