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E1F7F" w14:textId="6C5C26CB" w:rsidR="002945C4" w:rsidRPr="00353719" w:rsidRDefault="002945C4" w:rsidP="004A35CA">
      <w:pPr>
        <w:jc w:val="both"/>
        <w:rPr>
          <w:rFonts w:ascii="Arial" w:hAnsi="Arial" w:cs="Arial"/>
          <w:b/>
          <w:bCs/>
          <w:sz w:val="22"/>
          <w:szCs w:val="22"/>
        </w:rPr>
      </w:pPr>
      <w:r w:rsidRPr="00353719">
        <w:rPr>
          <w:rFonts w:ascii="Arial" w:hAnsi="Arial" w:cs="Arial"/>
          <w:b/>
          <w:bCs/>
          <w:sz w:val="22"/>
          <w:szCs w:val="22"/>
        </w:rPr>
        <w:t>The Impact of Remittances on Economic Performance in Nigeria</w:t>
      </w:r>
    </w:p>
    <w:p w14:paraId="795600AA" w14:textId="77777777" w:rsidR="00502716" w:rsidRPr="00353719" w:rsidRDefault="00502716" w:rsidP="00502716">
      <w:pPr>
        <w:spacing w:line="240" w:lineRule="auto"/>
        <w:rPr>
          <w:rFonts w:ascii="Arial" w:hAnsi="Arial" w:cs="Arial"/>
          <w:b/>
          <w:sz w:val="22"/>
          <w:szCs w:val="22"/>
        </w:rPr>
      </w:pPr>
      <w:bookmarkStart w:id="0" w:name="_GoBack"/>
      <w:bookmarkEnd w:id="0"/>
    </w:p>
    <w:p w14:paraId="26493288" w14:textId="77777777" w:rsidR="00BC384C" w:rsidRPr="00353719" w:rsidRDefault="00BC384C" w:rsidP="004A35CA">
      <w:pPr>
        <w:jc w:val="both"/>
        <w:rPr>
          <w:rFonts w:ascii="Arial" w:hAnsi="Arial" w:cs="Arial"/>
          <w:b/>
          <w:bCs/>
          <w:sz w:val="22"/>
          <w:szCs w:val="22"/>
        </w:rPr>
      </w:pPr>
    </w:p>
    <w:p w14:paraId="350E7B35" w14:textId="46A022D4" w:rsidR="00DC690D" w:rsidRPr="00353719" w:rsidRDefault="00353719" w:rsidP="004A35CA">
      <w:pPr>
        <w:jc w:val="both"/>
        <w:rPr>
          <w:rFonts w:ascii="Arial" w:hAnsi="Arial" w:cs="Arial"/>
          <w:b/>
          <w:bCs/>
          <w:sz w:val="22"/>
          <w:szCs w:val="22"/>
        </w:rPr>
      </w:pPr>
      <w:r w:rsidRPr="00353719">
        <w:rPr>
          <w:rFonts w:ascii="Arial" w:hAnsi="Arial" w:cs="Arial"/>
          <w:b/>
          <w:bCs/>
          <w:sz w:val="22"/>
          <w:szCs w:val="22"/>
        </w:rPr>
        <w:t>ABSTRACT</w:t>
      </w:r>
    </w:p>
    <w:p w14:paraId="2BBAA427" w14:textId="18E3F9C7" w:rsidR="00F33783" w:rsidRPr="00353719" w:rsidRDefault="00F33783" w:rsidP="004A35CA">
      <w:pPr>
        <w:jc w:val="both"/>
        <w:rPr>
          <w:rFonts w:ascii="Arial" w:hAnsi="Arial" w:cs="Arial"/>
          <w:sz w:val="20"/>
          <w:szCs w:val="20"/>
        </w:rPr>
      </w:pPr>
      <w:r w:rsidRPr="00353719">
        <w:rPr>
          <w:rFonts w:ascii="Arial" w:hAnsi="Arial" w:cs="Arial"/>
          <w:sz w:val="20"/>
          <w:szCs w:val="20"/>
        </w:rPr>
        <w:t>The nexus between remittance and economic performance is increasingly visible in economic research, with literature pointing to remittance as a significant driver of economic performance. Remittances often represent a stable source of foreign exchange at the macroeconomic level, which strengthens the balance of payments. The study lends empirical support to this nexus.</w:t>
      </w:r>
      <w:r w:rsidRPr="00353719">
        <w:rPr>
          <w:rStyle w:val="Strong"/>
          <w:rFonts w:ascii="Arial" w:hAnsi="Arial" w:cs="Arial"/>
          <w:color w:val="0E101A"/>
          <w:sz w:val="20"/>
          <w:szCs w:val="20"/>
        </w:rPr>
        <w:t xml:space="preserve">  </w:t>
      </w:r>
      <w:r w:rsidRPr="00353719">
        <w:rPr>
          <w:rFonts w:ascii="Arial" w:hAnsi="Arial" w:cs="Arial"/>
          <w:sz w:val="20"/>
          <w:szCs w:val="20"/>
        </w:rPr>
        <w:t>Having observed the data properties, that some of the data series are stationary while some are non-stationary at levels, the Autoregressive Distributed Model (ARDL) was used in the analysis. The short-run dynamic result shows that remittance inflows increase economic performance, with the impact of remittance enhancing the country's exchange rate. The result also indicates that a higher interest rate dampened economic performance. The study subsequently recommended that remittance recipients investing in capital goods such as machinery should be given a pair of low interest rates with a subsidized loan. Governments should also integrate a remittance-capital exchange framework through the creation of national funds that pool remittance and capital formation savings together, managed under low-interest regimes hedged against exchange rate volatility. Exchange rate stabilization backed by remittance reserves to maintain a competitive real exchange rate should be implemented and sustained</w:t>
      </w:r>
      <w:r w:rsidR="00660D60" w:rsidRPr="00353719">
        <w:rPr>
          <w:rFonts w:ascii="Arial" w:hAnsi="Arial" w:cs="Arial"/>
          <w:sz w:val="20"/>
          <w:szCs w:val="20"/>
        </w:rPr>
        <w:t>.</w:t>
      </w:r>
    </w:p>
    <w:p w14:paraId="3E89F438" w14:textId="6CC0639E" w:rsidR="007134E4" w:rsidRPr="00353719" w:rsidRDefault="001B091C" w:rsidP="004A35CA">
      <w:pPr>
        <w:jc w:val="both"/>
        <w:rPr>
          <w:rFonts w:ascii="Arial" w:hAnsi="Arial" w:cs="Arial"/>
          <w:sz w:val="20"/>
          <w:szCs w:val="20"/>
        </w:rPr>
      </w:pPr>
      <w:r w:rsidRPr="00353719">
        <w:rPr>
          <w:rFonts w:ascii="Arial" w:hAnsi="Arial" w:cs="Arial"/>
          <w:sz w:val="20"/>
          <w:szCs w:val="20"/>
        </w:rPr>
        <w:t>Key words: remittance, economic performance, ARDL, interest rate, exchange rate</w:t>
      </w:r>
    </w:p>
    <w:p w14:paraId="7843F588" w14:textId="202EB1B0" w:rsidR="00D375CD" w:rsidRPr="00353719" w:rsidRDefault="00D375CD" w:rsidP="00353719">
      <w:pPr>
        <w:pStyle w:val="ListParagraph"/>
        <w:numPr>
          <w:ilvl w:val="0"/>
          <w:numId w:val="6"/>
        </w:numPr>
        <w:jc w:val="both"/>
        <w:rPr>
          <w:rFonts w:ascii="Arial" w:hAnsi="Arial" w:cs="Arial"/>
          <w:b/>
          <w:bCs/>
          <w:sz w:val="22"/>
          <w:szCs w:val="22"/>
        </w:rPr>
      </w:pPr>
      <w:r w:rsidRPr="00353719">
        <w:rPr>
          <w:rFonts w:ascii="Arial" w:hAnsi="Arial" w:cs="Arial"/>
          <w:b/>
          <w:bCs/>
          <w:sz w:val="22"/>
          <w:szCs w:val="22"/>
        </w:rPr>
        <w:t>INTRODUCTION</w:t>
      </w:r>
    </w:p>
    <w:p w14:paraId="6EBE5C3C" w14:textId="31798438" w:rsidR="002945C4" w:rsidRPr="00353719" w:rsidRDefault="00A37734" w:rsidP="004A35CA">
      <w:pPr>
        <w:spacing w:after="0"/>
        <w:jc w:val="both"/>
        <w:rPr>
          <w:rFonts w:ascii="Arial" w:hAnsi="Arial" w:cs="Arial"/>
          <w:sz w:val="20"/>
          <w:szCs w:val="20"/>
        </w:rPr>
      </w:pPr>
      <w:r w:rsidRPr="00353719">
        <w:rPr>
          <w:rFonts w:ascii="Arial" w:hAnsi="Arial" w:cs="Arial"/>
          <w:sz w:val="20"/>
          <w:szCs w:val="20"/>
        </w:rPr>
        <w:t>In recent years, remittances have emerged as a critical component of external financing for many developing nations, and Nigeria is no exception.</w:t>
      </w:r>
      <w:r w:rsidR="002945C4" w:rsidRPr="00353719">
        <w:rPr>
          <w:rFonts w:ascii="Arial" w:hAnsi="Arial" w:cs="Arial"/>
          <w:sz w:val="20"/>
          <w:szCs w:val="20"/>
        </w:rPr>
        <w:t xml:space="preserve"> In 2022, global remittance flows were estimated at $831 billion, with </w:t>
      </w:r>
      <w:r w:rsidRPr="00353719">
        <w:rPr>
          <w:rFonts w:ascii="Arial" w:hAnsi="Arial" w:cs="Arial"/>
          <w:sz w:val="20"/>
          <w:szCs w:val="20"/>
        </w:rPr>
        <w:t>low and middle-income</w:t>
      </w:r>
      <w:r w:rsidR="002945C4" w:rsidRPr="00353719">
        <w:rPr>
          <w:rFonts w:ascii="Arial" w:hAnsi="Arial" w:cs="Arial"/>
          <w:sz w:val="20"/>
          <w:szCs w:val="20"/>
        </w:rPr>
        <w:t xml:space="preserve"> countries receiving about $647 billion, underscoring their growing role in development finance (World Bank, 2023). For Nigeria</w:t>
      </w:r>
      <w:r w:rsidRPr="00353719">
        <w:rPr>
          <w:rFonts w:ascii="Arial" w:hAnsi="Arial" w:cs="Arial"/>
          <w:sz w:val="20"/>
          <w:szCs w:val="20"/>
        </w:rPr>
        <w:t xml:space="preserve"> </w:t>
      </w:r>
      <w:r w:rsidR="002945C4" w:rsidRPr="00353719">
        <w:rPr>
          <w:rFonts w:ascii="Arial" w:hAnsi="Arial" w:cs="Arial"/>
          <w:sz w:val="20"/>
          <w:szCs w:val="20"/>
        </w:rPr>
        <w:t>the largest econo</w:t>
      </w:r>
      <w:r w:rsidR="007145D6" w:rsidRPr="00353719">
        <w:rPr>
          <w:rFonts w:ascii="Arial" w:hAnsi="Arial" w:cs="Arial"/>
          <w:sz w:val="20"/>
          <w:szCs w:val="20"/>
        </w:rPr>
        <w:t>my in Africa and home to over 22</w:t>
      </w:r>
      <w:r w:rsidR="002945C4" w:rsidRPr="00353719">
        <w:rPr>
          <w:rFonts w:ascii="Arial" w:hAnsi="Arial" w:cs="Arial"/>
          <w:sz w:val="20"/>
          <w:szCs w:val="20"/>
        </w:rPr>
        <w:t>0 million people</w:t>
      </w:r>
      <w:r w:rsidRPr="00353719">
        <w:rPr>
          <w:rFonts w:ascii="Arial" w:hAnsi="Arial" w:cs="Arial"/>
          <w:sz w:val="20"/>
          <w:szCs w:val="20"/>
        </w:rPr>
        <w:t xml:space="preserve">, </w:t>
      </w:r>
      <w:r w:rsidR="002945C4" w:rsidRPr="00353719">
        <w:rPr>
          <w:rFonts w:ascii="Arial" w:hAnsi="Arial" w:cs="Arial"/>
          <w:sz w:val="20"/>
          <w:szCs w:val="20"/>
        </w:rPr>
        <w:t>these transfers serve as a critical economic lifeline. Recent World Bank reports indicate that Nigeria received $19.5 billion in 2023, representing roughly 35% of all remittance inflows to Sub-Saharan Africa (World Bank, 2024). Forecasts suggest this figure could climb to $26 billion by 2025, reflecting the resilience of diaspora contributions despite global economic headwinds (</w:t>
      </w:r>
      <w:proofErr w:type="spellStart"/>
      <w:r w:rsidR="002945C4" w:rsidRPr="00353719">
        <w:rPr>
          <w:rFonts w:ascii="Arial" w:hAnsi="Arial" w:cs="Arial"/>
          <w:sz w:val="20"/>
          <w:szCs w:val="20"/>
        </w:rPr>
        <w:t>Agusto</w:t>
      </w:r>
      <w:proofErr w:type="spellEnd"/>
      <w:r w:rsidR="002945C4" w:rsidRPr="00353719">
        <w:rPr>
          <w:rFonts w:ascii="Arial" w:hAnsi="Arial" w:cs="Arial"/>
          <w:sz w:val="20"/>
          <w:szCs w:val="20"/>
        </w:rPr>
        <w:t xml:space="preserve"> &amp; Co., 2025).</w:t>
      </w:r>
    </w:p>
    <w:p w14:paraId="578D8ED5" w14:textId="0EA0AA33" w:rsidR="002945C4" w:rsidRPr="00353719" w:rsidRDefault="002945C4" w:rsidP="00D31D6F">
      <w:pPr>
        <w:jc w:val="both"/>
        <w:rPr>
          <w:rFonts w:ascii="Arial" w:hAnsi="Arial" w:cs="Arial"/>
          <w:sz w:val="20"/>
          <w:szCs w:val="20"/>
        </w:rPr>
      </w:pPr>
      <w:r w:rsidRPr="00353719">
        <w:rPr>
          <w:rFonts w:ascii="Arial" w:hAnsi="Arial" w:cs="Arial"/>
          <w:sz w:val="20"/>
          <w:szCs w:val="20"/>
        </w:rPr>
        <w:t>The influence of remittances in Nigeria extends beyond household support. They have the potential to boost aggregate demand, encourage savings, and finance investment, thereby impacting macroeconomic indicators such as GDP growth and per capita income. Empirical studies consistently highlight a positive long-term relationship between remittance inflows and economic growth, primarily through increased consumption and improved living standards (</w:t>
      </w:r>
      <w:proofErr w:type="spellStart"/>
      <w:r w:rsidRPr="00353719">
        <w:rPr>
          <w:rFonts w:ascii="Arial" w:hAnsi="Arial" w:cs="Arial"/>
          <w:sz w:val="20"/>
          <w:szCs w:val="20"/>
        </w:rPr>
        <w:t>Kanwanye</w:t>
      </w:r>
      <w:proofErr w:type="spellEnd"/>
      <w:r w:rsidRPr="00353719">
        <w:rPr>
          <w:rFonts w:ascii="Arial" w:hAnsi="Arial" w:cs="Arial"/>
          <w:sz w:val="20"/>
          <w:szCs w:val="20"/>
        </w:rPr>
        <w:t xml:space="preserve"> et</w:t>
      </w:r>
      <w:r w:rsidR="00D31D6F" w:rsidRPr="00353719">
        <w:rPr>
          <w:rFonts w:ascii="Arial" w:hAnsi="Arial" w:cs="Arial"/>
          <w:sz w:val="20"/>
          <w:szCs w:val="20"/>
        </w:rPr>
        <w:t xml:space="preserve"> al., 2025; </w:t>
      </w:r>
      <w:proofErr w:type="spellStart"/>
      <w:r w:rsidR="00D31D6F" w:rsidRPr="00353719">
        <w:rPr>
          <w:rFonts w:ascii="Arial" w:hAnsi="Arial" w:cs="Arial"/>
          <w:sz w:val="20"/>
          <w:szCs w:val="20"/>
        </w:rPr>
        <w:t>Amadi</w:t>
      </w:r>
      <w:proofErr w:type="spellEnd"/>
      <w:r w:rsidR="00D31D6F" w:rsidRPr="00353719">
        <w:rPr>
          <w:rFonts w:ascii="Arial" w:hAnsi="Arial" w:cs="Arial"/>
          <w:sz w:val="20"/>
          <w:szCs w:val="20"/>
        </w:rPr>
        <w:t xml:space="preserve"> &amp; Abe, 2024). R</w:t>
      </w:r>
      <w:r w:rsidRPr="00353719">
        <w:rPr>
          <w:rFonts w:ascii="Arial" w:hAnsi="Arial" w:cs="Arial"/>
          <w:sz w:val="20"/>
          <w:szCs w:val="20"/>
        </w:rPr>
        <w:t>emittances have been shown to significantly raise per capita income, reinforcing their role in poverty reduction and human development (</w:t>
      </w:r>
      <w:proofErr w:type="spellStart"/>
      <w:r w:rsidRPr="00353719">
        <w:rPr>
          <w:rFonts w:ascii="Arial" w:hAnsi="Arial" w:cs="Arial"/>
          <w:sz w:val="20"/>
          <w:szCs w:val="20"/>
        </w:rPr>
        <w:t>Nangih</w:t>
      </w:r>
      <w:proofErr w:type="spellEnd"/>
      <w:r w:rsidRPr="00353719">
        <w:rPr>
          <w:rFonts w:ascii="Arial" w:hAnsi="Arial" w:cs="Arial"/>
          <w:sz w:val="20"/>
          <w:szCs w:val="20"/>
        </w:rPr>
        <w:t xml:space="preserve"> &amp; Bail, 2024</w:t>
      </w:r>
      <w:r w:rsidR="00D31D6F" w:rsidRPr="00353719">
        <w:rPr>
          <w:rFonts w:ascii="Arial" w:hAnsi="Arial" w:cs="Arial"/>
          <w:sz w:val="20"/>
          <w:szCs w:val="20"/>
        </w:rPr>
        <w:t>; Musa et al., 2025</w:t>
      </w:r>
      <w:r w:rsidRPr="00353719">
        <w:rPr>
          <w:rFonts w:ascii="Arial" w:hAnsi="Arial" w:cs="Arial"/>
          <w:sz w:val="20"/>
          <w:szCs w:val="20"/>
        </w:rPr>
        <w:t>).</w:t>
      </w:r>
      <w:r w:rsidR="00D31D6F" w:rsidRPr="00353719">
        <w:rPr>
          <w:rFonts w:ascii="Arial" w:hAnsi="Arial" w:cs="Arial"/>
          <w:sz w:val="20"/>
          <w:szCs w:val="20"/>
        </w:rPr>
        <w:t xml:space="preserve"> </w:t>
      </w:r>
      <w:r w:rsidRPr="00353719">
        <w:rPr>
          <w:rFonts w:ascii="Arial" w:hAnsi="Arial" w:cs="Arial"/>
          <w:sz w:val="20"/>
          <w:szCs w:val="20"/>
        </w:rPr>
        <w:t>Despite these advantages, the overall impact of remittances on Nigeria’s economy remains complex and debated. While some scholars underscore their growth</w:t>
      </w:r>
      <w:r w:rsidR="00A37734" w:rsidRPr="00353719">
        <w:rPr>
          <w:rFonts w:ascii="Arial" w:hAnsi="Arial" w:cs="Arial"/>
          <w:sz w:val="20"/>
          <w:szCs w:val="20"/>
        </w:rPr>
        <w:t xml:space="preserve"> </w:t>
      </w:r>
      <w:r w:rsidRPr="00353719">
        <w:rPr>
          <w:rFonts w:ascii="Arial" w:hAnsi="Arial" w:cs="Arial"/>
          <w:sz w:val="20"/>
          <w:szCs w:val="20"/>
        </w:rPr>
        <w:t>enhancing effects, others warn of potential downsides</w:t>
      </w:r>
      <w:r w:rsidR="00A37734" w:rsidRPr="00353719">
        <w:rPr>
          <w:rFonts w:ascii="Arial" w:hAnsi="Arial" w:cs="Arial"/>
          <w:sz w:val="20"/>
          <w:szCs w:val="20"/>
        </w:rPr>
        <w:t xml:space="preserve">. </w:t>
      </w:r>
      <w:r w:rsidRPr="00353719">
        <w:rPr>
          <w:rFonts w:ascii="Arial" w:hAnsi="Arial" w:cs="Arial"/>
          <w:sz w:val="20"/>
          <w:szCs w:val="20"/>
        </w:rPr>
        <w:t>Furthermore, the tendency for remittances to be used primarily for consumption, coupled with weak financial intermediation, limits their capacity to drive productive investment and long-term development (</w:t>
      </w:r>
      <w:proofErr w:type="spellStart"/>
      <w:r w:rsidRPr="00353719">
        <w:rPr>
          <w:rFonts w:ascii="Arial" w:hAnsi="Arial" w:cs="Arial"/>
          <w:sz w:val="20"/>
          <w:szCs w:val="20"/>
        </w:rPr>
        <w:t>Uguru</w:t>
      </w:r>
      <w:proofErr w:type="spellEnd"/>
      <w:r w:rsidRPr="00353719">
        <w:rPr>
          <w:rFonts w:ascii="Arial" w:hAnsi="Arial" w:cs="Arial"/>
          <w:sz w:val="20"/>
          <w:szCs w:val="20"/>
        </w:rPr>
        <w:t xml:space="preserve"> &amp; Amarachi, 2025).</w:t>
      </w:r>
    </w:p>
    <w:p w14:paraId="08918D8C" w14:textId="6CE224BE" w:rsidR="004E2DFF" w:rsidRPr="00353719" w:rsidRDefault="002945C4" w:rsidP="00D31D6F">
      <w:pPr>
        <w:jc w:val="both"/>
        <w:rPr>
          <w:rFonts w:ascii="Arial" w:hAnsi="Arial" w:cs="Arial"/>
          <w:sz w:val="20"/>
          <w:szCs w:val="20"/>
        </w:rPr>
      </w:pPr>
      <w:r w:rsidRPr="00353719">
        <w:rPr>
          <w:rFonts w:ascii="Arial" w:hAnsi="Arial" w:cs="Arial"/>
          <w:sz w:val="20"/>
          <w:szCs w:val="20"/>
        </w:rPr>
        <w:t xml:space="preserve">Nigeria’s economy has faced significant volatility in recent decades, shaped by oil price fluctuations, exchange rate instability, and inflationary trends. Within this context, remittances have emerged as a relatively stable source of foreign exchange, helping to cushion the economy against external shocks. However, their precise contribution to macroeconomic stability and growth remains underexplored. Existing research often emphasizes micro-level outcomes—such as poverty alleviation and household </w:t>
      </w:r>
      <w:r w:rsidRPr="00353719">
        <w:rPr>
          <w:rFonts w:ascii="Arial" w:hAnsi="Arial" w:cs="Arial"/>
          <w:sz w:val="20"/>
          <w:szCs w:val="20"/>
        </w:rPr>
        <w:lastRenderedPageBreak/>
        <w:t xml:space="preserve">welfare—while comprehensive analyses of their broader economic implications are scarce (Okpara et al., 2025; </w:t>
      </w:r>
      <w:proofErr w:type="spellStart"/>
      <w:r w:rsidRPr="00353719">
        <w:rPr>
          <w:rFonts w:ascii="Arial" w:hAnsi="Arial" w:cs="Arial"/>
          <w:sz w:val="20"/>
          <w:szCs w:val="20"/>
        </w:rPr>
        <w:t>Anosike</w:t>
      </w:r>
      <w:proofErr w:type="spellEnd"/>
      <w:r w:rsidRPr="00353719">
        <w:rPr>
          <w:rFonts w:ascii="Arial" w:hAnsi="Arial" w:cs="Arial"/>
          <w:sz w:val="20"/>
          <w:szCs w:val="20"/>
        </w:rPr>
        <w:t xml:space="preserve"> &amp; </w:t>
      </w:r>
      <w:proofErr w:type="spellStart"/>
      <w:r w:rsidRPr="00353719">
        <w:rPr>
          <w:rFonts w:ascii="Arial" w:hAnsi="Arial" w:cs="Arial"/>
          <w:sz w:val="20"/>
          <w:szCs w:val="20"/>
        </w:rPr>
        <w:t>Alfadhel</w:t>
      </w:r>
      <w:proofErr w:type="spellEnd"/>
      <w:r w:rsidRPr="00353719">
        <w:rPr>
          <w:rFonts w:ascii="Arial" w:hAnsi="Arial" w:cs="Arial"/>
          <w:sz w:val="20"/>
          <w:szCs w:val="20"/>
        </w:rPr>
        <w:t>, 2024).</w:t>
      </w:r>
    </w:p>
    <w:p w14:paraId="52129F32" w14:textId="686F4C76" w:rsidR="002945C4" w:rsidRPr="00353719" w:rsidRDefault="002945C4" w:rsidP="004A35CA">
      <w:pPr>
        <w:spacing w:after="0"/>
        <w:jc w:val="both"/>
        <w:rPr>
          <w:rFonts w:ascii="Arial" w:hAnsi="Arial" w:cs="Arial"/>
          <w:sz w:val="20"/>
          <w:szCs w:val="20"/>
        </w:rPr>
      </w:pPr>
      <w:r w:rsidRPr="00353719">
        <w:rPr>
          <w:rFonts w:ascii="Arial" w:hAnsi="Arial" w:cs="Arial"/>
          <w:sz w:val="20"/>
          <w:szCs w:val="20"/>
        </w:rPr>
        <w:t>This study aims to address this gap by examining the relationship between remittance inflows and Nigeria’s economic performance, using GDP per capita as</w:t>
      </w:r>
      <w:r w:rsidR="00D31D6F" w:rsidRPr="00353719">
        <w:rPr>
          <w:rFonts w:ascii="Arial" w:hAnsi="Arial" w:cs="Arial"/>
          <w:sz w:val="20"/>
          <w:szCs w:val="20"/>
        </w:rPr>
        <w:t xml:space="preserve"> a proxy for economic performance</w:t>
      </w:r>
      <w:r w:rsidRPr="00353719">
        <w:rPr>
          <w:rFonts w:ascii="Arial" w:hAnsi="Arial" w:cs="Arial"/>
          <w:sz w:val="20"/>
          <w:szCs w:val="20"/>
        </w:rPr>
        <w:t>. The analysis employs the ARDL model, which is well-suited for capturing both short-run dynamics and long-run equilibrium among variables with mixed integration orders. In addition to remittances, the model incorporates key macroeconomic controls</w:t>
      </w:r>
      <w:r w:rsidR="00A37734" w:rsidRPr="00353719">
        <w:rPr>
          <w:rFonts w:ascii="Arial" w:hAnsi="Arial" w:cs="Arial"/>
          <w:sz w:val="20"/>
          <w:szCs w:val="20"/>
        </w:rPr>
        <w:t xml:space="preserve"> </w:t>
      </w:r>
      <w:r w:rsidRPr="00353719">
        <w:rPr>
          <w:rFonts w:ascii="Arial" w:hAnsi="Arial" w:cs="Arial"/>
          <w:sz w:val="20"/>
          <w:szCs w:val="20"/>
        </w:rPr>
        <w:t>such as inflation, exchange rates, and interest rates</w:t>
      </w:r>
      <w:r w:rsidR="00D31D6F" w:rsidRPr="00353719">
        <w:rPr>
          <w:rFonts w:ascii="Arial" w:hAnsi="Arial" w:cs="Arial"/>
          <w:sz w:val="20"/>
          <w:szCs w:val="20"/>
        </w:rPr>
        <w:t xml:space="preserve"> </w:t>
      </w:r>
      <w:r w:rsidRPr="00353719">
        <w:rPr>
          <w:rFonts w:ascii="Arial" w:hAnsi="Arial" w:cs="Arial"/>
          <w:sz w:val="20"/>
          <w:szCs w:val="20"/>
        </w:rPr>
        <w:t>to ensure robust findings.</w:t>
      </w:r>
    </w:p>
    <w:p w14:paraId="120100D4" w14:textId="07140C29" w:rsidR="00F97E23" w:rsidRPr="00353719" w:rsidRDefault="002945C4" w:rsidP="008508BD">
      <w:pPr>
        <w:jc w:val="both"/>
        <w:rPr>
          <w:rFonts w:ascii="Arial" w:hAnsi="Arial" w:cs="Arial"/>
          <w:sz w:val="20"/>
          <w:szCs w:val="20"/>
        </w:rPr>
      </w:pPr>
      <w:r w:rsidRPr="00353719">
        <w:rPr>
          <w:rFonts w:ascii="Arial" w:hAnsi="Arial" w:cs="Arial"/>
          <w:sz w:val="20"/>
          <w:szCs w:val="20"/>
        </w:rPr>
        <w:t>The results of this research will enrich the literature on remittances and</w:t>
      </w:r>
      <w:r w:rsidR="00A017B3" w:rsidRPr="00353719">
        <w:rPr>
          <w:rFonts w:ascii="Arial" w:hAnsi="Arial" w:cs="Arial"/>
          <w:sz w:val="20"/>
          <w:szCs w:val="20"/>
        </w:rPr>
        <w:t xml:space="preserve"> development by offering </w:t>
      </w:r>
      <w:r w:rsidRPr="00353719">
        <w:rPr>
          <w:rFonts w:ascii="Arial" w:hAnsi="Arial" w:cs="Arial"/>
          <w:sz w:val="20"/>
          <w:szCs w:val="20"/>
        </w:rPr>
        <w:t>insights into their role in Nigeria’s economic trajectory. Beyond academic contributions, the study provides practical recommendations for policymakers, focusing on strategies to enhance remittance inflows through formal channels, reduce transaction costs, and promote their productive utilization. Such measures are essential for leveraging remittances as a catalyst for sustainable growth and achieving Nigeria’s long-term development objectives.</w:t>
      </w:r>
      <w:r w:rsidR="003028E7" w:rsidRPr="00353719">
        <w:rPr>
          <w:rFonts w:ascii="Arial" w:hAnsi="Arial" w:cs="Arial"/>
          <w:sz w:val="20"/>
          <w:szCs w:val="20"/>
        </w:rPr>
        <w:t xml:space="preserve"> This research s</w:t>
      </w:r>
      <w:r w:rsidR="008508BD" w:rsidRPr="00353719">
        <w:rPr>
          <w:rFonts w:ascii="Arial" w:hAnsi="Arial" w:cs="Arial"/>
          <w:sz w:val="20"/>
          <w:szCs w:val="20"/>
        </w:rPr>
        <w:t>tudy aims to</w:t>
      </w:r>
      <w:r w:rsidR="003028E7" w:rsidRPr="00353719">
        <w:rPr>
          <w:rFonts w:ascii="Arial" w:hAnsi="Arial" w:cs="Arial"/>
          <w:sz w:val="20"/>
          <w:szCs w:val="20"/>
        </w:rPr>
        <w:t xml:space="preserve"> examine the relationship between remittance inflows and</w:t>
      </w:r>
      <w:r w:rsidR="008508BD" w:rsidRPr="00353719">
        <w:rPr>
          <w:rFonts w:ascii="Arial" w:hAnsi="Arial" w:cs="Arial"/>
          <w:sz w:val="20"/>
          <w:szCs w:val="20"/>
        </w:rPr>
        <w:t xml:space="preserve"> Nigeria’s economic performance.</w:t>
      </w:r>
      <w:r w:rsidR="003028E7" w:rsidRPr="00353719">
        <w:rPr>
          <w:rFonts w:ascii="Arial" w:hAnsi="Arial" w:cs="Arial"/>
          <w:sz w:val="20"/>
          <w:szCs w:val="20"/>
        </w:rPr>
        <w:t xml:space="preserve"> </w:t>
      </w:r>
    </w:p>
    <w:p w14:paraId="0471E149" w14:textId="5DE653F2" w:rsidR="00126EEC" w:rsidRPr="00353719" w:rsidRDefault="00126EEC" w:rsidP="00353719">
      <w:pPr>
        <w:pStyle w:val="ListParagraph"/>
        <w:keepNext/>
        <w:keepLines/>
        <w:numPr>
          <w:ilvl w:val="0"/>
          <w:numId w:val="6"/>
        </w:numPr>
        <w:spacing w:before="360" w:after="80"/>
        <w:outlineLvl w:val="0"/>
        <w:rPr>
          <w:rFonts w:ascii="Arial" w:eastAsiaTheme="majorEastAsia" w:hAnsi="Arial" w:cs="Arial"/>
          <w:b/>
          <w:sz w:val="22"/>
          <w:szCs w:val="22"/>
          <w:lang w:val="en-US" w:eastAsia="zh-CN"/>
        </w:rPr>
      </w:pPr>
      <w:r w:rsidRPr="00353719">
        <w:rPr>
          <w:rFonts w:ascii="Arial" w:eastAsiaTheme="majorEastAsia" w:hAnsi="Arial" w:cs="Arial"/>
          <w:b/>
          <w:sz w:val="22"/>
          <w:szCs w:val="22"/>
          <w:lang w:val="en-US" w:eastAsia="zh-CN"/>
        </w:rPr>
        <w:t>Literature review</w:t>
      </w:r>
    </w:p>
    <w:p w14:paraId="7201F5DB" w14:textId="1FDC55D5" w:rsidR="00126EEC" w:rsidRPr="00353719" w:rsidRDefault="00126EEC" w:rsidP="00047A07">
      <w:pPr>
        <w:keepNext/>
        <w:keepLines/>
        <w:spacing w:before="360" w:after="80"/>
        <w:jc w:val="both"/>
        <w:outlineLvl w:val="0"/>
        <w:rPr>
          <w:rFonts w:ascii="Arial" w:eastAsiaTheme="majorEastAsia" w:hAnsi="Arial" w:cs="Arial"/>
          <w:b/>
          <w:sz w:val="20"/>
          <w:szCs w:val="20"/>
          <w:lang w:val="en-US" w:eastAsia="zh-CN"/>
        </w:rPr>
      </w:pPr>
      <w:r w:rsidRPr="00353719">
        <w:rPr>
          <w:rFonts w:ascii="Arial" w:eastAsiaTheme="minorEastAsia" w:hAnsi="Arial" w:cs="Arial"/>
          <w:sz w:val="20"/>
          <w:szCs w:val="20"/>
          <w:lang w:val="en-US" w:eastAsia="zh-CN"/>
        </w:rPr>
        <w:t>The</w:t>
      </w:r>
      <w:r w:rsidRPr="00353719">
        <w:rPr>
          <w:rFonts w:ascii="Arial" w:eastAsiaTheme="majorEastAsia" w:hAnsi="Arial" w:cs="Arial"/>
          <w:sz w:val="20"/>
          <w:szCs w:val="20"/>
          <w:lang w:val="en-US" w:eastAsia="zh-CN"/>
        </w:rPr>
        <w:t xml:space="preserve"> literature review </w:t>
      </w:r>
      <w:r w:rsidRPr="00353719">
        <w:rPr>
          <w:rFonts w:ascii="Arial" w:eastAsiaTheme="minorEastAsia" w:hAnsi="Arial" w:cs="Arial"/>
          <w:sz w:val="20"/>
          <w:szCs w:val="20"/>
          <w:lang w:val="en-US" w:eastAsia="zh-CN"/>
        </w:rPr>
        <w:t xml:space="preserve">examines existing literature on the link between remittances and economic performance, focusing on Nigeria. It includes conceptual, theoretical, and empirical perspectives. </w:t>
      </w:r>
    </w:p>
    <w:p w14:paraId="13D620E8" w14:textId="77777777" w:rsidR="00954760" w:rsidRPr="00353719" w:rsidRDefault="00954760" w:rsidP="008508BD">
      <w:pPr>
        <w:jc w:val="both"/>
        <w:rPr>
          <w:rFonts w:ascii="Arial" w:hAnsi="Arial" w:cs="Arial"/>
          <w:sz w:val="20"/>
          <w:szCs w:val="20"/>
        </w:rPr>
      </w:pPr>
    </w:p>
    <w:p w14:paraId="177BC662" w14:textId="75E3221C" w:rsidR="008B4333" w:rsidRPr="00353719" w:rsidRDefault="00353719" w:rsidP="008B4333">
      <w:pPr>
        <w:jc w:val="both"/>
        <w:rPr>
          <w:rFonts w:ascii="Arial" w:hAnsi="Arial" w:cs="Arial"/>
          <w:b/>
          <w:sz w:val="20"/>
          <w:szCs w:val="20"/>
        </w:rPr>
      </w:pPr>
      <w:r>
        <w:rPr>
          <w:rFonts w:ascii="Arial" w:hAnsi="Arial" w:cs="Arial"/>
          <w:b/>
          <w:sz w:val="20"/>
          <w:szCs w:val="20"/>
        </w:rPr>
        <w:t xml:space="preserve">2.1 </w:t>
      </w:r>
      <w:r w:rsidR="00954760" w:rsidRPr="00353719">
        <w:rPr>
          <w:rFonts w:ascii="Arial" w:hAnsi="Arial" w:cs="Arial"/>
          <w:b/>
          <w:sz w:val="20"/>
          <w:szCs w:val="20"/>
        </w:rPr>
        <w:t>Conceptual Review</w:t>
      </w:r>
    </w:p>
    <w:p w14:paraId="402BB629" w14:textId="4CEE4D0B" w:rsidR="00D1141F" w:rsidRPr="00353719" w:rsidRDefault="00954760" w:rsidP="008B4333">
      <w:pPr>
        <w:jc w:val="both"/>
        <w:rPr>
          <w:rFonts w:ascii="Arial" w:hAnsi="Arial" w:cs="Arial"/>
          <w:b/>
          <w:sz w:val="20"/>
          <w:szCs w:val="20"/>
        </w:rPr>
      </w:pPr>
      <w:r w:rsidRPr="00353719">
        <w:rPr>
          <w:rFonts w:ascii="Arial" w:eastAsiaTheme="minorEastAsia" w:hAnsi="Arial" w:cs="Arial"/>
          <w:sz w:val="20"/>
          <w:szCs w:val="20"/>
          <w:lang w:val="en-US" w:eastAsia="zh-CN"/>
        </w:rPr>
        <w:t>Remittances refer to financial transfers made by migrants to their home countries. Remittances have become one of the most reliable sources of external funding for developing nations (World Bank, 2023). In Nigeria, remittances significantly support household expenses, wealth creation, and small-scale business investments. These funds typically come from Nigerians abroad seeking better income and opportunities.</w:t>
      </w:r>
      <w:r w:rsidR="008B4333" w:rsidRPr="00353719">
        <w:rPr>
          <w:rFonts w:ascii="Arial" w:hAnsi="Arial" w:cs="Arial"/>
          <w:b/>
          <w:sz w:val="20"/>
          <w:szCs w:val="20"/>
        </w:rPr>
        <w:t xml:space="preserve"> </w:t>
      </w:r>
      <w:r w:rsidRPr="00353719">
        <w:rPr>
          <w:rFonts w:ascii="Arial" w:eastAsiaTheme="minorEastAsia" w:hAnsi="Arial" w:cs="Arial"/>
          <w:sz w:val="20"/>
          <w:szCs w:val="20"/>
          <w:lang w:val="en-US" w:eastAsia="zh-CN"/>
        </w:rPr>
        <w:t>Economic performance reflects the overall state of an economy and is often assessed using indicators such as GDP growth, GDP per capita, inflation, exchange rate stability, and investment levels. In this study, GDP per capita is used as</w:t>
      </w:r>
      <w:r w:rsidR="008B4333" w:rsidRPr="00353719">
        <w:rPr>
          <w:rFonts w:ascii="Arial" w:eastAsiaTheme="minorEastAsia" w:hAnsi="Arial" w:cs="Arial"/>
          <w:sz w:val="20"/>
          <w:szCs w:val="20"/>
          <w:lang w:val="en-US" w:eastAsia="zh-CN"/>
        </w:rPr>
        <w:t xml:space="preserve"> a proxy for economic performance</w:t>
      </w:r>
      <w:r w:rsidRPr="00353719">
        <w:rPr>
          <w:rFonts w:ascii="Arial" w:eastAsiaTheme="minorEastAsia" w:hAnsi="Arial" w:cs="Arial"/>
          <w:sz w:val="20"/>
          <w:szCs w:val="20"/>
          <w:lang w:val="en-US" w:eastAsia="zh-CN"/>
        </w:rPr>
        <w:t>, complemented by variables</w:t>
      </w:r>
      <w:r w:rsidR="008B4333" w:rsidRPr="00353719">
        <w:rPr>
          <w:rFonts w:ascii="Arial" w:eastAsiaTheme="minorEastAsia" w:hAnsi="Arial" w:cs="Arial"/>
          <w:sz w:val="20"/>
          <w:szCs w:val="20"/>
          <w:lang w:val="en-US" w:eastAsia="zh-CN"/>
        </w:rPr>
        <w:t xml:space="preserve"> like interest rate, inflation and </w:t>
      </w:r>
      <w:r w:rsidRPr="00353719">
        <w:rPr>
          <w:rFonts w:ascii="Arial" w:eastAsiaTheme="minorEastAsia" w:hAnsi="Arial" w:cs="Arial"/>
          <w:sz w:val="20"/>
          <w:szCs w:val="20"/>
          <w:lang w:val="en-US" w:eastAsia="zh-CN"/>
        </w:rPr>
        <w:t>exchange r</w:t>
      </w:r>
      <w:r w:rsidR="008B4333" w:rsidRPr="00353719">
        <w:rPr>
          <w:rFonts w:ascii="Arial" w:eastAsiaTheme="minorEastAsia" w:hAnsi="Arial" w:cs="Arial"/>
          <w:sz w:val="20"/>
          <w:szCs w:val="20"/>
          <w:lang w:val="en-US" w:eastAsia="zh-CN"/>
        </w:rPr>
        <w:t>ate</w:t>
      </w:r>
      <w:r w:rsidRPr="00353719">
        <w:rPr>
          <w:rFonts w:ascii="Arial" w:eastAsiaTheme="minorEastAsia" w:hAnsi="Arial" w:cs="Arial"/>
          <w:sz w:val="20"/>
          <w:szCs w:val="20"/>
          <w:lang w:val="en-US" w:eastAsia="zh-CN"/>
        </w:rPr>
        <w:t xml:space="preserve"> for broader macroeconomic insights.</w:t>
      </w:r>
      <w:r w:rsidR="008B4333" w:rsidRPr="00353719">
        <w:rPr>
          <w:rFonts w:ascii="Arial" w:hAnsi="Arial" w:cs="Arial"/>
          <w:b/>
          <w:sz w:val="20"/>
          <w:szCs w:val="20"/>
        </w:rPr>
        <w:t xml:space="preserve"> </w:t>
      </w:r>
      <w:r w:rsidR="008B4333" w:rsidRPr="00353719">
        <w:rPr>
          <w:rFonts w:ascii="Arial" w:eastAsiaTheme="majorEastAsia" w:hAnsi="Arial" w:cs="Arial"/>
          <w:sz w:val="20"/>
          <w:szCs w:val="20"/>
          <w:lang w:val="en-US" w:eastAsia="zh-CN"/>
        </w:rPr>
        <w:t>The link b</w:t>
      </w:r>
      <w:r w:rsidRPr="00353719">
        <w:rPr>
          <w:rFonts w:ascii="Arial" w:eastAsiaTheme="majorEastAsia" w:hAnsi="Arial" w:cs="Arial"/>
          <w:sz w:val="20"/>
          <w:szCs w:val="20"/>
          <w:lang w:val="en-US" w:eastAsia="zh-CN"/>
        </w:rPr>
        <w:t>etween</w:t>
      </w:r>
      <w:r w:rsidR="008B4333" w:rsidRPr="00353719">
        <w:rPr>
          <w:rFonts w:ascii="Arial" w:eastAsiaTheme="majorEastAsia" w:hAnsi="Arial" w:cs="Arial"/>
          <w:sz w:val="20"/>
          <w:szCs w:val="20"/>
          <w:lang w:val="en-US" w:eastAsia="zh-CN"/>
        </w:rPr>
        <w:t xml:space="preserve"> remittances and development cannot be </w:t>
      </w:r>
      <w:proofErr w:type="spellStart"/>
      <w:r w:rsidR="008B4333" w:rsidRPr="00353719">
        <w:rPr>
          <w:rFonts w:ascii="Arial" w:eastAsiaTheme="majorEastAsia" w:hAnsi="Arial" w:cs="Arial"/>
          <w:sz w:val="20"/>
          <w:szCs w:val="20"/>
          <w:lang w:val="en-US" w:eastAsia="zh-CN"/>
        </w:rPr>
        <w:t>overemphersized</w:t>
      </w:r>
      <w:proofErr w:type="spellEnd"/>
      <w:r w:rsidR="008B4333" w:rsidRPr="00353719">
        <w:rPr>
          <w:rFonts w:ascii="Arial" w:eastAsiaTheme="majorEastAsia" w:hAnsi="Arial" w:cs="Arial"/>
          <w:sz w:val="20"/>
          <w:szCs w:val="20"/>
          <w:lang w:val="en-US" w:eastAsia="zh-CN"/>
        </w:rPr>
        <w:t xml:space="preserve">. </w:t>
      </w:r>
      <w:r w:rsidRPr="00353719">
        <w:rPr>
          <w:rFonts w:ascii="Arial" w:eastAsiaTheme="minorEastAsia" w:hAnsi="Arial" w:cs="Arial"/>
          <w:sz w:val="20"/>
          <w:szCs w:val="20"/>
          <w:lang w:val="en-US" w:eastAsia="zh-CN"/>
        </w:rPr>
        <w:t>Remittances impact development through multiple channels: they boost household consumption, provide foreign exchange, encourage investment, and reduce poverty. However, they can also lead to economic distortions such as inflationary pressures, currency appreciation, and reduced labor participation (</w:t>
      </w:r>
      <w:proofErr w:type="spellStart"/>
      <w:r w:rsidRPr="00353719">
        <w:rPr>
          <w:rFonts w:ascii="Arial" w:eastAsiaTheme="minorEastAsia" w:hAnsi="Arial" w:cs="Arial"/>
          <w:sz w:val="20"/>
          <w:szCs w:val="20"/>
          <w:lang w:val="en-US" w:eastAsia="zh-CN"/>
        </w:rPr>
        <w:t>Chami</w:t>
      </w:r>
      <w:proofErr w:type="spellEnd"/>
      <w:r w:rsidRPr="00353719">
        <w:rPr>
          <w:rFonts w:ascii="Arial" w:eastAsiaTheme="minorEastAsia" w:hAnsi="Arial" w:cs="Arial"/>
          <w:sz w:val="20"/>
          <w:szCs w:val="20"/>
          <w:lang w:val="en-US" w:eastAsia="zh-CN"/>
        </w:rPr>
        <w:t xml:space="preserve"> et al., 2019).</w:t>
      </w:r>
    </w:p>
    <w:p w14:paraId="249FC8A5" w14:textId="01A6B128" w:rsidR="00A017B3" w:rsidRPr="00353719" w:rsidRDefault="00353719" w:rsidP="00A017B3">
      <w:pPr>
        <w:spacing w:line="360" w:lineRule="auto"/>
        <w:jc w:val="both"/>
        <w:rPr>
          <w:rFonts w:ascii="Arial" w:hAnsi="Arial" w:cs="Arial"/>
          <w:b/>
          <w:sz w:val="20"/>
          <w:szCs w:val="20"/>
        </w:rPr>
      </w:pPr>
      <w:r>
        <w:rPr>
          <w:rFonts w:ascii="Arial" w:hAnsi="Arial" w:cs="Arial"/>
          <w:b/>
          <w:sz w:val="20"/>
          <w:szCs w:val="20"/>
        </w:rPr>
        <w:t xml:space="preserve">2.2 </w:t>
      </w:r>
      <w:r w:rsidR="00A017B3" w:rsidRPr="00353719">
        <w:rPr>
          <w:rFonts w:ascii="Arial" w:hAnsi="Arial" w:cs="Arial"/>
          <w:b/>
          <w:sz w:val="20"/>
          <w:szCs w:val="20"/>
        </w:rPr>
        <w:t xml:space="preserve">Theoretical literature </w:t>
      </w:r>
    </w:p>
    <w:p w14:paraId="5EA62244" w14:textId="77777777" w:rsidR="008B4333" w:rsidRPr="00353719" w:rsidRDefault="00A017B3" w:rsidP="008B4333">
      <w:pPr>
        <w:spacing w:line="360" w:lineRule="auto"/>
        <w:jc w:val="both"/>
        <w:rPr>
          <w:rFonts w:ascii="Arial" w:hAnsi="Arial" w:cs="Arial"/>
          <w:b/>
          <w:sz w:val="20"/>
          <w:szCs w:val="20"/>
        </w:rPr>
      </w:pPr>
      <w:proofErr w:type="spellStart"/>
      <w:r w:rsidRPr="00353719">
        <w:rPr>
          <w:rFonts w:ascii="Arial" w:hAnsi="Arial" w:cs="Arial"/>
          <w:sz w:val="20"/>
          <w:szCs w:val="20"/>
        </w:rPr>
        <w:t>Sjaastad</w:t>
      </w:r>
      <w:proofErr w:type="spellEnd"/>
      <w:r w:rsidRPr="00353719">
        <w:rPr>
          <w:rFonts w:ascii="Arial" w:hAnsi="Arial" w:cs="Arial"/>
          <w:sz w:val="20"/>
          <w:szCs w:val="20"/>
        </w:rPr>
        <w:t xml:space="preserve"> (1962)</w:t>
      </w:r>
      <w:r w:rsidR="006D083D" w:rsidRPr="00353719">
        <w:rPr>
          <w:rFonts w:ascii="Arial" w:hAnsi="Arial" w:cs="Arial"/>
          <w:sz w:val="20"/>
          <w:szCs w:val="20"/>
        </w:rPr>
        <w:t xml:space="preserve"> posits that Individual migrates to access high-wages and to maximize economic returns by moving from low-wage to high wage areas. </w:t>
      </w:r>
      <w:r w:rsidRPr="00353719">
        <w:rPr>
          <w:rFonts w:ascii="Arial" w:hAnsi="Arial" w:cs="Arial"/>
          <w:sz w:val="20"/>
          <w:szCs w:val="20"/>
        </w:rPr>
        <w:t>The</w:t>
      </w:r>
      <w:r w:rsidR="006D083D" w:rsidRPr="00353719">
        <w:rPr>
          <w:rFonts w:ascii="Arial" w:hAnsi="Arial" w:cs="Arial"/>
          <w:sz w:val="20"/>
          <w:szCs w:val="20"/>
        </w:rPr>
        <w:t xml:space="preserve"> process sees migration as a rational investment in human capital. </w:t>
      </w:r>
      <w:proofErr w:type="spellStart"/>
      <w:r w:rsidRPr="00353719">
        <w:rPr>
          <w:rFonts w:ascii="Arial" w:hAnsi="Arial" w:cs="Arial"/>
          <w:sz w:val="20"/>
          <w:szCs w:val="20"/>
        </w:rPr>
        <w:t>Sjaasted</w:t>
      </w:r>
      <w:proofErr w:type="spellEnd"/>
      <w:r w:rsidRPr="00353719">
        <w:rPr>
          <w:rFonts w:ascii="Arial" w:hAnsi="Arial" w:cs="Arial"/>
          <w:sz w:val="20"/>
          <w:szCs w:val="20"/>
        </w:rPr>
        <w:t xml:space="preserve"> </w:t>
      </w:r>
      <w:r w:rsidR="006D083D" w:rsidRPr="00353719">
        <w:rPr>
          <w:rFonts w:ascii="Arial" w:hAnsi="Arial" w:cs="Arial"/>
          <w:sz w:val="20"/>
          <w:szCs w:val="20"/>
        </w:rPr>
        <w:t xml:space="preserve">specifically considered the cost and return of human migration. </w:t>
      </w:r>
      <w:r w:rsidRPr="00353719">
        <w:rPr>
          <w:rFonts w:ascii="Arial" w:hAnsi="Arial" w:cs="Arial"/>
          <w:sz w:val="20"/>
          <w:szCs w:val="20"/>
        </w:rPr>
        <w:t>The</w:t>
      </w:r>
      <w:r w:rsidR="006D083D" w:rsidRPr="00353719">
        <w:rPr>
          <w:rFonts w:ascii="Arial" w:hAnsi="Arial" w:cs="Arial"/>
          <w:sz w:val="20"/>
          <w:szCs w:val="20"/>
        </w:rPr>
        <w:t xml:space="preserve"> concept of this theory is observed at both macro and micro level. </w:t>
      </w:r>
      <w:r w:rsidRPr="00353719">
        <w:rPr>
          <w:rFonts w:ascii="Arial" w:hAnsi="Arial" w:cs="Arial"/>
          <w:sz w:val="20"/>
          <w:szCs w:val="20"/>
        </w:rPr>
        <w:t>Migration</w:t>
      </w:r>
      <w:r w:rsidR="006D083D" w:rsidRPr="00353719">
        <w:rPr>
          <w:rFonts w:ascii="Arial" w:hAnsi="Arial" w:cs="Arial"/>
          <w:sz w:val="20"/>
          <w:szCs w:val="20"/>
        </w:rPr>
        <w:t xml:space="preserve"> equilibrates labour market by reducing wage differentials between urban and rural sector at the macro level. At the micro level, the theory view migration as a cost-benefit analysis where expected discounted returns such as employment probabilities and income gain are compared with cost, such as travel cost, weather and psychological barriers determining possibilities of relocation. </w:t>
      </w:r>
      <w:r w:rsidRPr="00353719">
        <w:rPr>
          <w:rFonts w:ascii="Arial" w:hAnsi="Arial" w:cs="Arial"/>
          <w:sz w:val="20"/>
          <w:szCs w:val="20"/>
        </w:rPr>
        <w:t>Critics</w:t>
      </w:r>
      <w:r w:rsidR="006D083D" w:rsidRPr="00353719">
        <w:rPr>
          <w:rFonts w:ascii="Arial" w:hAnsi="Arial" w:cs="Arial"/>
          <w:sz w:val="20"/>
          <w:szCs w:val="20"/>
        </w:rPr>
        <w:t xml:space="preserve"> of neoclassical migration theory argue that the theory is oversimplified by assuming perfect information, ignoring market imperfection, including national actors, network and non-economic </w:t>
      </w:r>
      <w:r w:rsidR="004C150D" w:rsidRPr="00353719">
        <w:rPr>
          <w:rFonts w:ascii="Arial" w:hAnsi="Arial" w:cs="Arial"/>
          <w:sz w:val="20"/>
          <w:szCs w:val="20"/>
        </w:rPr>
        <w:t>factors especially family ties. The</w:t>
      </w:r>
      <w:r w:rsidR="006D083D" w:rsidRPr="00353719">
        <w:rPr>
          <w:rFonts w:ascii="Arial" w:hAnsi="Arial" w:cs="Arial"/>
          <w:sz w:val="20"/>
          <w:szCs w:val="20"/>
        </w:rPr>
        <w:t xml:space="preserve"> theory also left </w:t>
      </w:r>
      <w:r w:rsidR="006D083D" w:rsidRPr="00353719">
        <w:rPr>
          <w:rFonts w:ascii="Arial" w:hAnsi="Arial" w:cs="Arial"/>
          <w:sz w:val="20"/>
          <w:szCs w:val="20"/>
        </w:rPr>
        <w:lastRenderedPageBreak/>
        <w:t xml:space="preserve">a lot of question unanswered such as; why should migration rises with development. </w:t>
      </w:r>
      <w:r w:rsidR="004C150D" w:rsidRPr="00353719">
        <w:rPr>
          <w:rFonts w:ascii="Arial" w:hAnsi="Arial" w:cs="Arial"/>
          <w:sz w:val="20"/>
          <w:szCs w:val="20"/>
        </w:rPr>
        <w:t>Failing</w:t>
      </w:r>
      <w:r w:rsidR="006D083D" w:rsidRPr="00353719">
        <w:rPr>
          <w:rFonts w:ascii="Arial" w:hAnsi="Arial" w:cs="Arial"/>
          <w:sz w:val="20"/>
          <w:szCs w:val="20"/>
        </w:rPr>
        <w:t xml:space="preserve"> to explain return migration and why migration rises. </w:t>
      </w:r>
      <w:r w:rsidR="004C150D" w:rsidRPr="00353719">
        <w:rPr>
          <w:rFonts w:ascii="Arial" w:hAnsi="Arial" w:cs="Arial"/>
          <w:sz w:val="20"/>
          <w:szCs w:val="20"/>
        </w:rPr>
        <w:t>Other analysts</w:t>
      </w:r>
      <w:r w:rsidR="006D083D" w:rsidRPr="00353719">
        <w:rPr>
          <w:rFonts w:ascii="Arial" w:hAnsi="Arial" w:cs="Arial"/>
          <w:sz w:val="20"/>
          <w:szCs w:val="20"/>
        </w:rPr>
        <w:t xml:space="preserve"> who later support </w:t>
      </w:r>
      <w:proofErr w:type="spellStart"/>
      <w:r w:rsidR="006D083D" w:rsidRPr="00353719">
        <w:rPr>
          <w:rFonts w:ascii="Arial" w:hAnsi="Arial" w:cs="Arial"/>
          <w:sz w:val="20"/>
          <w:szCs w:val="20"/>
        </w:rPr>
        <w:t>Sjaastad</w:t>
      </w:r>
      <w:proofErr w:type="spellEnd"/>
      <w:r w:rsidR="006D083D" w:rsidRPr="00353719">
        <w:rPr>
          <w:rFonts w:ascii="Arial" w:hAnsi="Arial" w:cs="Arial"/>
          <w:sz w:val="20"/>
          <w:szCs w:val="20"/>
        </w:rPr>
        <w:t xml:space="preserve"> work include: Harris and Todaro (1970) and </w:t>
      </w:r>
      <w:proofErr w:type="spellStart"/>
      <w:r w:rsidR="006D083D" w:rsidRPr="00353719">
        <w:rPr>
          <w:rFonts w:ascii="Arial" w:hAnsi="Arial" w:cs="Arial"/>
          <w:sz w:val="20"/>
          <w:szCs w:val="20"/>
        </w:rPr>
        <w:t>Dehaas</w:t>
      </w:r>
      <w:proofErr w:type="spellEnd"/>
      <w:r w:rsidR="006D083D" w:rsidRPr="00353719">
        <w:rPr>
          <w:rFonts w:ascii="Arial" w:hAnsi="Arial" w:cs="Arial"/>
          <w:sz w:val="20"/>
          <w:szCs w:val="20"/>
        </w:rPr>
        <w:t xml:space="preserve"> (2010). </w:t>
      </w:r>
    </w:p>
    <w:p w14:paraId="6D4AA1B9" w14:textId="267D7EC5" w:rsidR="006D083D" w:rsidRPr="00353719" w:rsidRDefault="006D083D" w:rsidP="008B4333">
      <w:pPr>
        <w:spacing w:line="360" w:lineRule="auto"/>
        <w:jc w:val="both"/>
        <w:rPr>
          <w:rFonts w:ascii="Arial" w:hAnsi="Arial" w:cs="Arial"/>
          <w:b/>
          <w:sz w:val="20"/>
          <w:szCs w:val="20"/>
        </w:rPr>
      </w:pPr>
      <w:r w:rsidRPr="00353719">
        <w:rPr>
          <w:rFonts w:ascii="Arial" w:hAnsi="Arial" w:cs="Arial"/>
          <w:sz w:val="20"/>
          <w:szCs w:val="20"/>
        </w:rPr>
        <w:t xml:space="preserve">Taylor (1999), Stark and Bloom (1985), Abreu (2012) &amp; Massey et al. (1993) analyse the new economics of labour migration theory. </w:t>
      </w:r>
      <w:r w:rsidR="00954760" w:rsidRPr="00353719">
        <w:rPr>
          <w:rFonts w:ascii="Arial" w:hAnsi="Arial" w:cs="Arial"/>
          <w:sz w:val="20"/>
          <w:szCs w:val="20"/>
        </w:rPr>
        <w:t>The</w:t>
      </w:r>
      <w:r w:rsidRPr="00353719">
        <w:rPr>
          <w:rFonts w:ascii="Arial" w:hAnsi="Arial" w:cs="Arial"/>
          <w:sz w:val="20"/>
          <w:szCs w:val="20"/>
        </w:rPr>
        <w:t xml:space="preserve"> theory view migration as a household strategy to diversify income, reduce market failure and risk reduction. It </w:t>
      </w:r>
      <w:proofErr w:type="gramStart"/>
      <w:r w:rsidRPr="00353719">
        <w:rPr>
          <w:rFonts w:ascii="Arial" w:hAnsi="Arial" w:cs="Arial"/>
          <w:sz w:val="20"/>
          <w:szCs w:val="20"/>
        </w:rPr>
        <w:t>analyse</w:t>
      </w:r>
      <w:proofErr w:type="gramEnd"/>
      <w:r w:rsidRPr="00353719">
        <w:rPr>
          <w:rFonts w:ascii="Arial" w:hAnsi="Arial" w:cs="Arial"/>
          <w:sz w:val="20"/>
          <w:szCs w:val="20"/>
        </w:rPr>
        <w:t xml:space="preserve"> wage</w:t>
      </w:r>
      <w:r w:rsidR="00954760" w:rsidRPr="00353719">
        <w:rPr>
          <w:rFonts w:ascii="Arial" w:hAnsi="Arial" w:cs="Arial"/>
          <w:sz w:val="20"/>
          <w:szCs w:val="20"/>
        </w:rPr>
        <w:t xml:space="preserve"> maximization</w:t>
      </w:r>
      <w:r w:rsidRPr="00353719">
        <w:rPr>
          <w:rFonts w:ascii="Arial" w:hAnsi="Arial" w:cs="Arial"/>
          <w:sz w:val="20"/>
          <w:szCs w:val="20"/>
        </w:rPr>
        <w:t xml:space="preserve"> in line with collection family decision as against the individual wage maximization. The theory is distinct from the neoclassical migration theory by expanding the unit of analysis to household and communities, factoring in remittance and risk diversification rather than just wage gap and differentials. However, critics has </w:t>
      </w:r>
      <w:r w:rsidR="00954760" w:rsidRPr="00353719">
        <w:rPr>
          <w:rFonts w:ascii="Arial" w:hAnsi="Arial" w:cs="Arial"/>
          <w:sz w:val="20"/>
          <w:szCs w:val="20"/>
        </w:rPr>
        <w:t>labelled</w:t>
      </w:r>
      <w:r w:rsidRPr="00353719">
        <w:rPr>
          <w:rFonts w:ascii="Arial" w:hAnsi="Arial" w:cs="Arial"/>
          <w:sz w:val="20"/>
          <w:szCs w:val="20"/>
        </w:rPr>
        <w:t xml:space="preserve"> the theory as neoclassical in disguise. </w:t>
      </w:r>
      <w:r w:rsidR="00954760" w:rsidRPr="00353719">
        <w:rPr>
          <w:rFonts w:ascii="Arial" w:hAnsi="Arial" w:cs="Arial"/>
          <w:sz w:val="20"/>
          <w:szCs w:val="20"/>
        </w:rPr>
        <w:t>The</w:t>
      </w:r>
      <w:r w:rsidRPr="00353719">
        <w:rPr>
          <w:rFonts w:ascii="Arial" w:hAnsi="Arial" w:cs="Arial"/>
          <w:sz w:val="20"/>
          <w:szCs w:val="20"/>
        </w:rPr>
        <w:t xml:space="preserve"> theory was confronted with the fact that it retained rational choice individualism while ignoring power structure, global inequalities and gender.</w:t>
      </w:r>
    </w:p>
    <w:p w14:paraId="078D34BF" w14:textId="78698C28" w:rsidR="00380579" w:rsidRPr="00353719" w:rsidRDefault="00353719" w:rsidP="00380579">
      <w:pPr>
        <w:keepNext/>
        <w:keepLines/>
        <w:spacing w:before="360" w:after="80"/>
        <w:outlineLvl w:val="0"/>
        <w:rPr>
          <w:rFonts w:ascii="Arial" w:eastAsiaTheme="majorEastAsia" w:hAnsi="Arial" w:cs="Arial"/>
          <w:b/>
          <w:sz w:val="20"/>
          <w:szCs w:val="20"/>
          <w:lang w:val="en-US" w:eastAsia="zh-CN"/>
        </w:rPr>
      </w:pPr>
      <w:r>
        <w:rPr>
          <w:rFonts w:ascii="Arial" w:eastAsiaTheme="majorEastAsia" w:hAnsi="Arial" w:cs="Arial"/>
          <w:b/>
          <w:sz w:val="20"/>
          <w:szCs w:val="20"/>
          <w:lang w:val="en-US" w:eastAsia="zh-CN"/>
        </w:rPr>
        <w:t xml:space="preserve">2.3 </w:t>
      </w:r>
      <w:r w:rsidR="00380579" w:rsidRPr="00353719">
        <w:rPr>
          <w:rFonts w:ascii="Arial" w:eastAsiaTheme="majorEastAsia" w:hAnsi="Arial" w:cs="Arial"/>
          <w:b/>
          <w:sz w:val="20"/>
          <w:szCs w:val="20"/>
          <w:lang w:val="en-US" w:eastAsia="zh-CN"/>
        </w:rPr>
        <w:t>Empirical Review</w:t>
      </w:r>
    </w:p>
    <w:p w14:paraId="413A9A57" w14:textId="357C393A" w:rsidR="00380579" w:rsidRPr="00353719" w:rsidRDefault="00380579" w:rsidP="00126EEC">
      <w:pPr>
        <w:keepNext/>
        <w:keepLines/>
        <w:spacing w:before="360" w:after="80"/>
        <w:jc w:val="both"/>
        <w:outlineLvl w:val="0"/>
        <w:rPr>
          <w:rFonts w:ascii="Arial" w:eastAsiaTheme="majorEastAsia" w:hAnsi="Arial" w:cs="Arial"/>
          <w:sz w:val="20"/>
          <w:szCs w:val="20"/>
          <w:lang w:val="en-US" w:eastAsia="zh-CN"/>
        </w:rPr>
      </w:pPr>
      <w:r w:rsidRPr="00353719">
        <w:rPr>
          <w:rFonts w:ascii="Arial" w:eastAsiaTheme="minorEastAsia" w:hAnsi="Arial" w:cs="Arial"/>
          <w:sz w:val="20"/>
          <w:szCs w:val="20"/>
          <w:lang w:val="en-US" w:eastAsia="zh-CN"/>
        </w:rPr>
        <w:t xml:space="preserve">Studies such as </w:t>
      </w:r>
      <w:proofErr w:type="spellStart"/>
      <w:r w:rsidRPr="00353719">
        <w:rPr>
          <w:rFonts w:ascii="Arial" w:eastAsiaTheme="minorEastAsia" w:hAnsi="Arial" w:cs="Arial"/>
          <w:sz w:val="20"/>
          <w:szCs w:val="20"/>
          <w:lang w:val="en-US" w:eastAsia="zh-CN"/>
        </w:rPr>
        <w:t>Kanwanye</w:t>
      </w:r>
      <w:proofErr w:type="spellEnd"/>
      <w:r w:rsidRPr="00353719">
        <w:rPr>
          <w:rFonts w:ascii="Arial" w:eastAsiaTheme="minorEastAsia" w:hAnsi="Arial" w:cs="Arial"/>
          <w:sz w:val="20"/>
          <w:szCs w:val="20"/>
          <w:lang w:val="en-US" w:eastAsia="zh-CN"/>
        </w:rPr>
        <w:t xml:space="preserve"> et al. (2025) show that remittances significantly boost long-term economic growth. Musa et al. (2025) found that a 1% rise in remittances correlates with a 0.25% increase in GDP, highlighting their macroeconomic importance. </w:t>
      </w:r>
      <w:proofErr w:type="spellStart"/>
      <w:r w:rsidRPr="00353719">
        <w:rPr>
          <w:rFonts w:ascii="Arial" w:eastAsiaTheme="minorEastAsia" w:hAnsi="Arial" w:cs="Arial"/>
          <w:sz w:val="20"/>
          <w:szCs w:val="20"/>
          <w:lang w:val="en-US" w:eastAsia="zh-CN"/>
        </w:rPr>
        <w:t>Ozoh</w:t>
      </w:r>
      <w:proofErr w:type="spellEnd"/>
      <w:r w:rsidRPr="00353719">
        <w:rPr>
          <w:rFonts w:ascii="Arial" w:eastAsiaTheme="minorEastAsia" w:hAnsi="Arial" w:cs="Arial"/>
          <w:sz w:val="20"/>
          <w:szCs w:val="20"/>
          <w:lang w:val="en-US" w:eastAsia="zh-CN"/>
        </w:rPr>
        <w:t xml:space="preserve"> et al. (2025) also reported positive long-term effects using ARDL analysis.</w:t>
      </w:r>
      <w:r w:rsidR="00126EEC" w:rsidRPr="00353719">
        <w:rPr>
          <w:rFonts w:ascii="Arial" w:eastAsiaTheme="majorEastAsia" w:hAnsi="Arial" w:cs="Arial"/>
          <w:sz w:val="20"/>
          <w:szCs w:val="20"/>
          <w:lang w:val="en-US" w:eastAsia="zh-CN"/>
        </w:rPr>
        <w:t xml:space="preserve"> </w:t>
      </w:r>
      <w:proofErr w:type="spellStart"/>
      <w:r w:rsidRPr="00353719">
        <w:rPr>
          <w:rFonts w:ascii="Arial" w:eastAsiaTheme="minorEastAsia" w:hAnsi="Arial" w:cs="Arial"/>
          <w:sz w:val="20"/>
          <w:szCs w:val="20"/>
          <w:lang w:val="en-US" w:eastAsia="zh-CN"/>
        </w:rPr>
        <w:t>Nangih</w:t>
      </w:r>
      <w:proofErr w:type="spellEnd"/>
      <w:r w:rsidRPr="00353719">
        <w:rPr>
          <w:rFonts w:ascii="Arial" w:eastAsiaTheme="minorEastAsia" w:hAnsi="Arial" w:cs="Arial"/>
          <w:sz w:val="20"/>
          <w:szCs w:val="20"/>
          <w:lang w:val="en-US" w:eastAsia="zh-CN"/>
        </w:rPr>
        <w:t xml:space="preserve"> and Bail (2024) noted that remittances raise per capita income and improve household welfare. </w:t>
      </w:r>
      <w:proofErr w:type="spellStart"/>
      <w:r w:rsidRPr="00353719">
        <w:rPr>
          <w:rFonts w:ascii="Arial" w:eastAsiaTheme="minorEastAsia" w:hAnsi="Arial" w:cs="Arial"/>
          <w:sz w:val="20"/>
          <w:szCs w:val="20"/>
          <w:lang w:val="en-US" w:eastAsia="zh-CN"/>
        </w:rPr>
        <w:t>Owotemu</w:t>
      </w:r>
      <w:proofErr w:type="spellEnd"/>
      <w:r w:rsidRPr="00353719">
        <w:rPr>
          <w:rFonts w:ascii="Arial" w:eastAsiaTheme="minorEastAsia" w:hAnsi="Arial" w:cs="Arial"/>
          <w:sz w:val="20"/>
          <w:szCs w:val="20"/>
          <w:lang w:val="en-US" w:eastAsia="zh-CN"/>
        </w:rPr>
        <w:t xml:space="preserve"> et al. (2024) added that they enhance access to housing finance and infrastructure development.</w:t>
      </w:r>
      <w:r w:rsidR="00126EEC" w:rsidRPr="00353719">
        <w:rPr>
          <w:rFonts w:ascii="Arial" w:eastAsiaTheme="majorEastAsia" w:hAnsi="Arial" w:cs="Arial"/>
          <w:sz w:val="20"/>
          <w:szCs w:val="20"/>
          <w:lang w:val="en-US" w:eastAsia="zh-CN"/>
        </w:rPr>
        <w:t xml:space="preserve"> </w:t>
      </w:r>
      <w:r w:rsidRPr="00353719">
        <w:rPr>
          <w:rFonts w:ascii="Arial" w:eastAsiaTheme="minorEastAsia" w:hAnsi="Arial" w:cs="Arial"/>
          <w:sz w:val="20"/>
          <w:szCs w:val="20"/>
          <w:lang w:val="en-US" w:eastAsia="zh-CN"/>
        </w:rPr>
        <w:t xml:space="preserve">Musa et al. (2025) observed that remittances stabilize exchange rates by supplying foreign currency. Conversely, </w:t>
      </w:r>
      <w:proofErr w:type="spellStart"/>
      <w:r w:rsidRPr="00353719">
        <w:rPr>
          <w:rFonts w:ascii="Arial" w:eastAsiaTheme="minorEastAsia" w:hAnsi="Arial" w:cs="Arial"/>
          <w:sz w:val="20"/>
          <w:szCs w:val="20"/>
          <w:lang w:val="en-US" w:eastAsia="zh-CN"/>
        </w:rPr>
        <w:t>Periola</w:t>
      </w:r>
      <w:proofErr w:type="spellEnd"/>
      <w:r w:rsidRPr="00353719">
        <w:rPr>
          <w:rFonts w:ascii="Arial" w:eastAsiaTheme="minorEastAsia" w:hAnsi="Arial" w:cs="Arial"/>
          <w:sz w:val="20"/>
          <w:szCs w:val="20"/>
          <w:lang w:val="en-US" w:eastAsia="zh-CN"/>
        </w:rPr>
        <w:t xml:space="preserve"> (2025) argued that large inflows may appreciate the real exchange rate, reducing competitiveness.</w:t>
      </w:r>
      <w:r w:rsidR="00126EEC" w:rsidRPr="00353719">
        <w:rPr>
          <w:rFonts w:ascii="Arial" w:eastAsiaTheme="majorEastAsia" w:hAnsi="Arial" w:cs="Arial"/>
          <w:sz w:val="20"/>
          <w:szCs w:val="20"/>
          <w:lang w:val="en-US" w:eastAsia="zh-CN"/>
        </w:rPr>
        <w:t xml:space="preserve"> </w:t>
      </w:r>
      <w:r w:rsidR="00126EEC" w:rsidRPr="00353719">
        <w:rPr>
          <w:rFonts w:ascii="Arial" w:eastAsiaTheme="minorEastAsia" w:hAnsi="Arial" w:cs="Arial"/>
          <w:sz w:val="20"/>
          <w:szCs w:val="20"/>
          <w:lang w:val="en-US" w:eastAsia="zh-CN"/>
        </w:rPr>
        <w:t xml:space="preserve">Although research on </w:t>
      </w:r>
      <w:r w:rsidR="00126EEC" w:rsidRPr="00353719">
        <w:rPr>
          <w:rFonts w:ascii="Arial" w:eastAsiaTheme="majorEastAsia" w:hAnsi="Arial" w:cs="Arial"/>
          <w:sz w:val="20"/>
          <w:szCs w:val="20"/>
          <w:lang w:val="en-US" w:eastAsia="zh-CN"/>
        </w:rPr>
        <w:t>remittances, inflation, interest rate, and exchange rate</w:t>
      </w:r>
      <w:r w:rsidRPr="00353719">
        <w:rPr>
          <w:rFonts w:ascii="Arial" w:eastAsiaTheme="minorEastAsia" w:hAnsi="Arial" w:cs="Arial"/>
          <w:sz w:val="20"/>
          <w:szCs w:val="20"/>
          <w:lang w:val="en-US" w:eastAsia="zh-CN"/>
        </w:rPr>
        <w:t xml:space="preserve"> combined</w:t>
      </w:r>
      <w:r w:rsidR="00126EEC" w:rsidRPr="00353719">
        <w:rPr>
          <w:rFonts w:ascii="Arial" w:eastAsiaTheme="minorEastAsia" w:hAnsi="Arial" w:cs="Arial"/>
          <w:sz w:val="20"/>
          <w:szCs w:val="20"/>
          <w:lang w:val="en-US" w:eastAsia="zh-CN"/>
        </w:rPr>
        <w:t xml:space="preserve">, </w:t>
      </w:r>
      <w:r w:rsidRPr="00353719">
        <w:rPr>
          <w:rFonts w:ascii="Arial" w:eastAsiaTheme="minorEastAsia" w:hAnsi="Arial" w:cs="Arial"/>
          <w:sz w:val="20"/>
          <w:szCs w:val="20"/>
          <w:lang w:val="en-US" w:eastAsia="zh-CN"/>
        </w:rPr>
        <w:t>is limited, evidence suggests remittances can increase inflation through higher demand, while high interest rates may constrain investment.</w:t>
      </w:r>
      <w:r w:rsidR="00126EEC" w:rsidRPr="00353719">
        <w:rPr>
          <w:rFonts w:ascii="Arial" w:eastAsiaTheme="majorEastAsia" w:hAnsi="Arial" w:cs="Arial"/>
          <w:sz w:val="20"/>
          <w:szCs w:val="20"/>
          <w:lang w:val="en-US" w:eastAsia="zh-CN"/>
        </w:rPr>
        <w:t xml:space="preserve"> Research shows that</w:t>
      </w:r>
      <w:r w:rsidR="00E90E9D" w:rsidRPr="00353719">
        <w:rPr>
          <w:rFonts w:ascii="Arial" w:eastAsiaTheme="majorEastAsia" w:hAnsi="Arial" w:cs="Arial"/>
          <w:sz w:val="20"/>
          <w:szCs w:val="20"/>
          <w:lang w:val="en-US" w:eastAsia="zh-CN"/>
        </w:rPr>
        <w:t xml:space="preserve"> </w:t>
      </w:r>
      <w:r w:rsidRPr="00353719">
        <w:rPr>
          <w:rFonts w:ascii="Arial" w:eastAsiaTheme="minorEastAsia" w:hAnsi="Arial" w:cs="Arial"/>
          <w:sz w:val="20"/>
          <w:szCs w:val="20"/>
          <w:lang w:val="en-US" w:eastAsia="zh-CN"/>
        </w:rPr>
        <w:t>Remittance inflows have steadily grown throughout Nigeria’s Fourth Republic, with projections reaching USD 26 billion by 2025 (</w:t>
      </w:r>
      <w:proofErr w:type="spellStart"/>
      <w:r w:rsidRPr="00353719">
        <w:rPr>
          <w:rFonts w:ascii="Arial" w:eastAsiaTheme="minorEastAsia" w:hAnsi="Arial" w:cs="Arial"/>
          <w:sz w:val="20"/>
          <w:szCs w:val="20"/>
          <w:lang w:val="en-US" w:eastAsia="zh-CN"/>
        </w:rPr>
        <w:t>Agusto</w:t>
      </w:r>
      <w:proofErr w:type="spellEnd"/>
      <w:r w:rsidRPr="00353719">
        <w:rPr>
          <w:rFonts w:ascii="Arial" w:eastAsiaTheme="minorEastAsia" w:hAnsi="Arial" w:cs="Arial"/>
          <w:sz w:val="20"/>
          <w:szCs w:val="20"/>
          <w:lang w:val="en-US" w:eastAsia="zh-CN"/>
        </w:rPr>
        <w:t xml:space="preserve"> &amp; Co., 2025). Growth surged under Jonathan, stabilized during Buhari despite economic shocks, and remains strong amid rising migration (‘</w:t>
      </w:r>
      <w:proofErr w:type="spellStart"/>
      <w:r w:rsidRPr="00353719">
        <w:rPr>
          <w:rFonts w:ascii="Arial" w:eastAsiaTheme="minorEastAsia" w:hAnsi="Arial" w:cs="Arial"/>
          <w:sz w:val="20"/>
          <w:szCs w:val="20"/>
          <w:lang w:val="en-US" w:eastAsia="zh-CN"/>
        </w:rPr>
        <w:t>Japa</w:t>
      </w:r>
      <w:proofErr w:type="spellEnd"/>
      <w:r w:rsidRPr="00353719">
        <w:rPr>
          <w:rFonts w:ascii="Arial" w:eastAsiaTheme="minorEastAsia" w:hAnsi="Arial" w:cs="Arial"/>
          <w:sz w:val="20"/>
          <w:szCs w:val="20"/>
          <w:lang w:val="en-US" w:eastAsia="zh-CN"/>
        </w:rPr>
        <w:t xml:space="preserve"> syndrome’).</w:t>
      </w:r>
    </w:p>
    <w:p w14:paraId="04F03352" w14:textId="64BAE963" w:rsidR="00E90E9D" w:rsidRPr="00353719" w:rsidRDefault="00E90E9D" w:rsidP="00353719">
      <w:pPr>
        <w:pStyle w:val="ListParagraph"/>
        <w:keepNext/>
        <w:keepLines/>
        <w:numPr>
          <w:ilvl w:val="0"/>
          <w:numId w:val="6"/>
        </w:numPr>
        <w:spacing w:before="360" w:after="80"/>
        <w:outlineLvl w:val="0"/>
        <w:rPr>
          <w:rFonts w:ascii="Arial" w:eastAsiaTheme="majorEastAsia" w:hAnsi="Arial" w:cs="Arial"/>
          <w:b/>
          <w:sz w:val="22"/>
          <w:szCs w:val="22"/>
          <w:lang w:val="en-US" w:eastAsia="zh-CN"/>
        </w:rPr>
      </w:pPr>
      <w:r w:rsidRPr="00353719">
        <w:rPr>
          <w:rFonts w:ascii="Arial" w:eastAsiaTheme="majorEastAsia" w:hAnsi="Arial" w:cs="Arial"/>
          <w:b/>
          <w:sz w:val="22"/>
          <w:szCs w:val="22"/>
          <w:lang w:val="en-US" w:eastAsia="zh-CN"/>
        </w:rPr>
        <w:t>Methodology</w:t>
      </w:r>
    </w:p>
    <w:p w14:paraId="1E65ADDA" w14:textId="5BF22F4B" w:rsidR="009A5AFC" w:rsidRPr="00353719" w:rsidRDefault="00CC614B" w:rsidP="00AA378A">
      <w:pPr>
        <w:jc w:val="both"/>
        <w:rPr>
          <w:rFonts w:ascii="Arial" w:hAnsi="Arial" w:cs="Arial"/>
          <w:sz w:val="20"/>
          <w:szCs w:val="20"/>
        </w:rPr>
      </w:pPr>
      <w:r w:rsidRPr="00353719">
        <w:rPr>
          <w:rFonts w:ascii="Arial" w:hAnsi="Arial" w:cs="Arial"/>
          <w:sz w:val="20"/>
          <w:szCs w:val="20"/>
        </w:rPr>
        <w:t xml:space="preserve">The research used time series data from 1981-2024. </w:t>
      </w:r>
      <w:r w:rsidR="005328C3" w:rsidRPr="00353719">
        <w:rPr>
          <w:rFonts w:ascii="Arial" w:hAnsi="Arial" w:cs="Arial"/>
          <w:sz w:val="20"/>
          <w:szCs w:val="20"/>
        </w:rPr>
        <w:t xml:space="preserve">Caution </w:t>
      </w:r>
      <w:r w:rsidR="00C62E0A" w:rsidRPr="00353719">
        <w:rPr>
          <w:rFonts w:ascii="Arial" w:hAnsi="Arial" w:cs="Arial"/>
          <w:sz w:val="20"/>
          <w:szCs w:val="20"/>
        </w:rPr>
        <w:t>should</w:t>
      </w:r>
      <w:r w:rsidR="005328C3" w:rsidRPr="00353719">
        <w:rPr>
          <w:rFonts w:ascii="Arial" w:hAnsi="Arial" w:cs="Arial"/>
          <w:sz w:val="20"/>
          <w:szCs w:val="20"/>
        </w:rPr>
        <w:t xml:space="preserve"> be taken concerning the data properties of time series variables before the application of econometrics techniques</w:t>
      </w:r>
      <w:r w:rsidR="00C62E0A" w:rsidRPr="00353719">
        <w:rPr>
          <w:rFonts w:ascii="Arial" w:hAnsi="Arial" w:cs="Arial"/>
          <w:sz w:val="20"/>
          <w:szCs w:val="20"/>
        </w:rPr>
        <w:t xml:space="preserve"> (</w:t>
      </w:r>
      <w:proofErr w:type="spellStart"/>
      <w:r w:rsidR="00C62E0A" w:rsidRPr="00353719">
        <w:rPr>
          <w:rFonts w:ascii="Arial" w:hAnsi="Arial" w:cs="Arial"/>
          <w:sz w:val="20"/>
          <w:szCs w:val="20"/>
        </w:rPr>
        <w:t>Okeowo</w:t>
      </w:r>
      <w:proofErr w:type="spellEnd"/>
      <w:r w:rsidR="00C62E0A" w:rsidRPr="00353719">
        <w:rPr>
          <w:rFonts w:ascii="Arial" w:hAnsi="Arial" w:cs="Arial"/>
          <w:sz w:val="20"/>
          <w:szCs w:val="20"/>
        </w:rPr>
        <w:t xml:space="preserve">, 2020; </w:t>
      </w:r>
      <w:proofErr w:type="spellStart"/>
      <w:r w:rsidR="00C62E0A" w:rsidRPr="00353719">
        <w:rPr>
          <w:rFonts w:ascii="Arial" w:hAnsi="Arial" w:cs="Arial"/>
          <w:sz w:val="20"/>
          <w:szCs w:val="20"/>
        </w:rPr>
        <w:t>Okeowo</w:t>
      </w:r>
      <w:proofErr w:type="spellEnd"/>
      <w:r w:rsidR="00C62E0A" w:rsidRPr="00353719">
        <w:rPr>
          <w:rFonts w:ascii="Arial" w:hAnsi="Arial" w:cs="Arial"/>
          <w:sz w:val="20"/>
          <w:szCs w:val="20"/>
        </w:rPr>
        <w:t xml:space="preserve">, 2023; </w:t>
      </w:r>
      <w:proofErr w:type="spellStart"/>
      <w:r w:rsidR="00C62E0A" w:rsidRPr="00353719">
        <w:rPr>
          <w:rFonts w:ascii="Arial" w:hAnsi="Arial" w:cs="Arial"/>
          <w:sz w:val="20"/>
          <w:szCs w:val="20"/>
        </w:rPr>
        <w:t>Okeowo</w:t>
      </w:r>
      <w:proofErr w:type="spellEnd"/>
      <w:r w:rsidR="00C62E0A" w:rsidRPr="00353719">
        <w:rPr>
          <w:rFonts w:ascii="Arial" w:hAnsi="Arial" w:cs="Arial"/>
          <w:sz w:val="20"/>
          <w:szCs w:val="20"/>
        </w:rPr>
        <w:t xml:space="preserve"> &amp; </w:t>
      </w:r>
      <w:proofErr w:type="spellStart"/>
      <w:r w:rsidR="00C62E0A" w:rsidRPr="00353719">
        <w:rPr>
          <w:rFonts w:ascii="Arial" w:hAnsi="Arial" w:cs="Arial"/>
          <w:sz w:val="20"/>
          <w:szCs w:val="20"/>
        </w:rPr>
        <w:t>Awotade</w:t>
      </w:r>
      <w:proofErr w:type="spellEnd"/>
      <w:r w:rsidR="00C62E0A" w:rsidRPr="00353719">
        <w:rPr>
          <w:rFonts w:ascii="Arial" w:hAnsi="Arial" w:cs="Arial"/>
          <w:sz w:val="20"/>
          <w:szCs w:val="20"/>
        </w:rPr>
        <w:t xml:space="preserve">, 2024; </w:t>
      </w:r>
      <w:proofErr w:type="spellStart"/>
      <w:r w:rsidR="00C62E0A" w:rsidRPr="00353719">
        <w:rPr>
          <w:rFonts w:ascii="Arial" w:hAnsi="Arial" w:cs="Arial"/>
          <w:sz w:val="20"/>
          <w:szCs w:val="20"/>
        </w:rPr>
        <w:t>Okeowo</w:t>
      </w:r>
      <w:proofErr w:type="spellEnd"/>
      <w:r w:rsidR="00C62E0A" w:rsidRPr="00353719">
        <w:rPr>
          <w:rFonts w:ascii="Arial" w:hAnsi="Arial" w:cs="Arial"/>
          <w:sz w:val="20"/>
          <w:szCs w:val="20"/>
        </w:rPr>
        <w:t xml:space="preserve">, 2023; </w:t>
      </w:r>
      <w:proofErr w:type="spellStart"/>
      <w:r w:rsidR="00C62E0A" w:rsidRPr="00353719">
        <w:rPr>
          <w:rFonts w:ascii="Arial" w:hAnsi="Arial" w:cs="Arial"/>
          <w:sz w:val="20"/>
          <w:szCs w:val="20"/>
        </w:rPr>
        <w:t>Okeowo</w:t>
      </w:r>
      <w:proofErr w:type="spellEnd"/>
      <w:r w:rsidR="00C62E0A" w:rsidRPr="00353719">
        <w:rPr>
          <w:rFonts w:ascii="Arial" w:hAnsi="Arial" w:cs="Arial"/>
          <w:sz w:val="20"/>
          <w:szCs w:val="20"/>
        </w:rPr>
        <w:t xml:space="preserve"> &amp; </w:t>
      </w:r>
      <w:proofErr w:type="spellStart"/>
      <w:r w:rsidR="00C62E0A" w:rsidRPr="00353719">
        <w:rPr>
          <w:rFonts w:ascii="Arial" w:hAnsi="Arial" w:cs="Arial"/>
          <w:sz w:val="20"/>
          <w:szCs w:val="20"/>
        </w:rPr>
        <w:t>Ozekhome</w:t>
      </w:r>
      <w:proofErr w:type="spellEnd"/>
      <w:r w:rsidR="00C62E0A" w:rsidRPr="00353719">
        <w:rPr>
          <w:rFonts w:ascii="Arial" w:hAnsi="Arial" w:cs="Arial"/>
          <w:sz w:val="20"/>
          <w:szCs w:val="20"/>
        </w:rPr>
        <w:t xml:space="preserve">, 2020; </w:t>
      </w:r>
      <w:proofErr w:type="spellStart"/>
      <w:r w:rsidR="00C62E0A" w:rsidRPr="00353719">
        <w:rPr>
          <w:rFonts w:ascii="Arial" w:hAnsi="Arial" w:cs="Arial"/>
          <w:sz w:val="20"/>
          <w:szCs w:val="20"/>
        </w:rPr>
        <w:t>Ozekhome</w:t>
      </w:r>
      <w:proofErr w:type="spellEnd"/>
      <w:r w:rsidR="00C62E0A" w:rsidRPr="00353719">
        <w:rPr>
          <w:rFonts w:ascii="Arial" w:hAnsi="Arial" w:cs="Arial"/>
          <w:sz w:val="20"/>
          <w:szCs w:val="20"/>
        </w:rPr>
        <w:t xml:space="preserve"> &amp; </w:t>
      </w:r>
      <w:proofErr w:type="spellStart"/>
      <w:r w:rsidR="00C62E0A" w:rsidRPr="00353719">
        <w:rPr>
          <w:rFonts w:ascii="Arial" w:hAnsi="Arial" w:cs="Arial"/>
          <w:sz w:val="20"/>
          <w:szCs w:val="20"/>
        </w:rPr>
        <w:t>Okeowo</w:t>
      </w:r>
      <w:proofErr w:type="spellEnd"/>
      <w:r w:rsidR="00C62E0A" w:rsidRPr="00353719">
        <w:rPr>
          <w:rFonts w:ascii="Arial" w:hAnsi="Arial" w:cs="Arial"/>
          <w:sz w:val="20"/>
          <w:szCs w:val="20"/>
        </w:rPr>
        <w:t xml:space="preserve">, 2023; </w:t>
      </w:r>
      <w:proofErr w:type="spellStart"/>
      <w:r w:rsidR="00C62E0A" w:rsidRPr="00353719">
        <w:rPr>
          <w:rFonts w:ascii="Arial" w:hAnsi="Arial" w:cs="Arial"/>
          <w:sz w:val="20"/>
          <w:szCs w:val="20"/>
        </w:rPr>
        <w:t>Okeowo</w:t>
      </w:r>
      <w:proofErr w:type="spellEnd"/>
      <w:r w:rsidR="00C62E0A" w:rsidRPr="00353719">
        <w:rPr>
          <w:rFonts w:ascii="Arial" w:hAnsi="Arial" w:cs="Arial"/>
          <w:sz w:val="20"/>
          <w:szCs w:val="20"/>
        </w:rPr>
        <w:t xml:space="preserve"> et al., 2025).</w:t>
      </w:r>
      <w:r w:rsidR="005328C3" w:rsidRPr="00353719">
        <w:rPr>
          <w:rFonts w:ascii="Arial" w:hAnsi="Arial" w:cs="Arial"/>
          <w:sz w:val="20"/>
          <w:szCs w:val="20"/>
        </w:rPr>
        <w:t xml:space="preserve"> </w:t>
      </w:r>
      <w:r w:rsidRPr="00353719">
        <w:rPr>
          <w:rFonts w:ascii="Arial" w:hAnsi="Arial" w:cs="Arial"/>
          <w:sz w:val="20"/>
          <w:szCs w:val="20"/>
        </w:rPr>
        <w:t>Having observed the data properties, that some of the data series are stationary while some are non-stationary at levels</w:t>
      </w:r>
      <w:r w:rsidR="00AA378A" w:rsidRPr="00353719">
        <w:rPr>
          <w:rFonts w:ascii="Arial" w:hAnsi="Arial" w:cs="Arial"/>
          <w:sz w:val="20"/>
          <w:szCs w:val="20"/>
        </w:rPr>
        <w:t>,</w:t>
      </w:r>
      <w:r w:rsidRPr="00353719">
        <w:rPr>
          <w:rFonts w:ascii="Arial" w:hAnsi="Arial" w:cs="Arial"/>
          <w:sz w:val="20"/>
          <w:szCs w:val="20"/>
        </w:rPr>
        <w:t xml:space="preserve"> </w:t>
      </w:r>
      <w:r w:rsidR="00AA378A" w:rsidRPr="00353719">
        <w:rPr>
          <w:rFonts w:ascii="Arial" w:hAnsi="Arial" w:cs="Arial"/>
          <w:sz w:val="20"/>
          <w:szCs w:val="20"/>
        </w:rPr>
        <w:t xml:space="preserve">Autoregressive Distributed Model (ARDL) is used in the analysis. The </w:t>
      </w:r>
      <w:r w:rsidR="00126EEC" w:rsidRPr="00353719">
        <w:rPr>
          <w:rFonts w:ascii="Arial" w:hAnsi="Arial" w:cs="Arial"/>
          <w:sz w:val="20"/>
          <w:szCs w:val="20"/>
        </w:rPr>
        <w:t>mathematical</w:t>
      </w:r>
      <w:r w:rsidRPr="00353719">
        <w:rPr>
          <w:rFonts w:ascii="Arial" w:hAnsi="Arial" w:cs="Arial"/>
          <w:sz w:val="20"/>
          <w:szCs w:val="20"/>
        </w:rPr>
        <w:t xml:space="preserve"> form of the model is given as: </w:t>
      </w:r>
    </w:p>
    <w:p w14:paraId="139E031F" w14:textId="38DA8E10" w:rsidR="007167CE" w:rsidRPr="00353719" w:rsidRDefault="007167CE" w:rsidP="00E90E9D">
      <w:pPr>
        <w:keepNext/>
        <w:keepLines/>
        <w:spacing w:before="360" w:after="80"/>
        <w:outlineLvl w:val="0"/>
        <w:rPr>
          <w:rFonts w:ascii="Arial" w:eastAsiaTheme="majorEastAsia" w:hAnsi="Arial" w:cs="Arial"/>
          <w:sz w:val="20"/>
          <w:szCs w:val="20"/>
          <w:lang w:val="en-US" w:eastAsia="zh-CN"/>
        </w:rPr>
      </w:pPr>
      <m:oMathPara>
        <m:oMath>
          <m:r>
            <w:rPr>
              <w:rFonts w:ascii="Cambria Math" w:hAnsi="Cambria Math" w:cs="Arial"/>
              <w:sz w:val="20"/>
              <w:szCs w:val="20"/>
            </w:rPr>
            <m:t>GD</m:t>
          </m:r>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 xml:space="preserve"> β</m:t>
              </m:r>
            </m:e>
            <m:sub>
              <m:r>
                <w:rPr>
                  <w:rFonts w:ascii="Cambria Math" w:hAnsi="Cambria Math" w:cs="Arial"/>
                  <w:sz w:val="20"/>
                  <w:szCs w:val="20"/>
                </w:rPr>
                <m:t>0</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1</m:t>
              </m:r>
            </m:sub>
          </m:sSub>
          <m:r>
            <w:rPr>
              <w:rFonts w:ascii="Cambria Math" w:hAnsi="Cambria Math" w:cs="Arial"/>
              <w:sz w:val="20"/>
              <w:szCs w:val="20"/>
            </w:rPr>
            <m:t>GD</m:t>
          </m:r>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t-1</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2</m:t>
              </m:r>
            </m:sub>
          </m:sSub>
          <m:r>
            <w:rPr>
              <w:rFonts w:ascii="Cambria Math" w:hAnsi="Cambria Math" w:cs="Arial"/>
              <w:sz w:val="20"/>
              <w:szCs w:val="20"/>
            </w:rPr>
            <m:t>RM</m:t>
          </m:r>
          <m:sSub>
            <m:sSubPr>
              <m:ctrlPr>
                <w:rPr>
                  <w:rFonts w:ascii="Cambria Math" w:hAnsi="Cambria Math" w:cs="Arial"/>
                  <w:sz w:val="20"/>
                  <w:szCs w:val="20"/>
                </w:rPr>
              </m:ctrlPr>
            </m:sSubPr>
            <m:e>
              <m:r>
                <w:rPr>
                  <w:rFonts w:ascii="Cambria Math" w:hAnsi="Cambria Math" w:cs="Arial"/>
                  <w:sz w:val="20"/>
                  <w:szCs w:val="20"/>
                </w:rPr>
                <m:t>T</m:t>
              </m:r>
            </m:e>
            <m:sub>
              <m:r>
                <w:rPr>
                  <w:rFonts w:ascii="Cambria Math" w:hAnsi="Cambria Math" w:cs="Arial"/>
                  <w:sz w:val="20"/>
                  <w:szCs w:val="20"/>
                </w:rPr>
                <m:t>t-1</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3</m:t>
              </m:r>
            </m:sub>
          </m:sSub>
          <m:r>
            <w:rPr>
              <w:rFonts w:ascii="Cambria Math" w:hAnsi="Cambria Math" w:cs="Arial"/>
              <w:sz w:val="20"/>
              <w:szCs w:val="20"/>
            </w:rPr>
            <m:t>IN</m:t>
          </m:r>
          <m:sSub>
            <m:sSubPr>
              <m:ctrlPr>
                <w:rPr>
                  <w:rFonts w:ascii="Cambria Math" w:hAnsi="Cambria Math" w:cs="Arial"/>
                  <w:sz w:val="20"/>
                  <w:szCs w:val="20"/>
                </w:rPr>
              </m:ctrlPr>
            </m:sSubPr>
            <m:e>
              <m:r>
                <w:rPr>
                  <w:rFonts w:ascii="Cambria Math" w:hAnsi="Cambria Math" w:cs="Arial"/>
                  <w:sz w:val="20"/>
                  <w:szCs w:val="20"/>
                </w:rPr>
                <m:t>F</m:t>
              </m:r>
            </m:e>
            <m:sub>
              <m:r>
                <w:rPr>
                  <w:rFonts w:ascii="Cambria Math" w:hAnsi="Cambria Math" w:cs="Arial"/>
                  <w:sz w:val="20"/>
                  <w:szCs w:val="20"/>
                </w:rPr>
                <m:t>t-1</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4</m:t>
              </m:r>
            </m:sub>
          </m:sSub>
          <m:r>
            <w:rPr>
              <w:rFonts w:ascii="Cambria Math" w:hAnsi="Cambria Math" w:cs="Arial"/>
              <w:sz w:val="20"/>
              <w:szCs w:val="20"/>
            </w:rPr>
            <m:t>EX</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t-1</m:t>
              </m:r>
            </m:sub>
          </m:sSub>
          <m:r>
            <w:rPr>
              <w:rFonts w:ascii="Cambria Math" w:hAnsi="Cambria Math" w:cs="Arial"/>
              <w:sz w:val="20"/>
              <w:szCs w:val="20"/>
            </w:rPr>
            <m:t>+</m:t>
          </m:r>
          <m:nary>
            <m:naryPr>
              <m:chr m:val="∑"/>
              <m:grow m:val="1"/>
              <m:ctrlPr>
                <w:rPr>
                  <w:rFonts w:ascii="Cambria Math" w:hAnsi="Cambria Math" w:cs="Arial"/>
                  <w:sz w:val="20"/>
                  <w:szCs w:val="20"/>
                </w:rPr>
              </m:ctrlPr>
            </m:naryPr>
            <m:sub>
              <m:r>
                <w:rPr>
                  <w:rFonts w:ascii="Cambria Math" w:hAnsi="Cambria Math" w:cs="Arial"/>
                  <w:sz w:val="20"/>
                  <w:szCs w:val="20"/>
                </w:rPr>
                <m:t>i=1</m:t>
              </m:r>
            </m:sub>
            <m:sup>
              <m:r>
                <w:rPr>
                  <w:rFonts w:ascii="Cambria Math" w:hAnsi="Cambria Math" w:cs="Arial"/>
                  <w:sz w:val="20"/>
                  <w:szCs w:val="20"/>
                </w:rPr>
                <m:t>n</m:t>
              </m:r>
            </m:sup>
            <m:e>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i</m:t>
                  </m:r>
                </m:sub>
              </m:sSub>
              <m:r>
                <w:rPr>
                  <w:rFonts w:ascii="Cambria Math" w:hAnsi="Cambria Math" w:cs="Arial"/>
                  <w:sz w:val="20"/>
                  <w:szCs w:val="20"/>
                </w:rPr>
                <m:t>ΔRM</m:t>
              </m:r>
              <m:sSub>
                <m:sSubPr>
                  <m:ctrlPr>
                    <w:rPr>
                      <w:rFonts w:ascii="Cambria Math" w:hAnsi="Cambria Math" w:cs="Arial"/>
                      <w:sz w:val="20"/>
                      <w:szCs w:val="20"/>
                    </w:rPr>
                  </m:ctrlPr>
                </m:sSubPr>
                <m:e>
                  <m:r>
                    <w:rPr>
                      <w:rFonts w:ascii="Cambria Math" w:hAnsi="Cambria Math" w:cs="Arial"/>
                      <w:sz w:val="20"/>
                      <w:szCs w:val="20"/>
                    </w:rPr>
                    <m:t>T</m:t>
                  </m:r>
                </m:e>
                <m:sub>
                  <m:r>
                    <w:rPr>
                      <w:rFonts w:ascii="Cambria Math" w:hAnsi="Cambria Math" w:cs="Arial"/>
                      <w:sz w:val="20"/>
                      <w:szCs w:val="20"/>
                    </w:rPr>
                    <m:t>t-1</m:t>
                  </m:r>
                </m:sub>
              </m:sSub>
            </m:e>
          </m:nary>
          <m:r>
            <w:rPr>
              <w:rFonts w:ascii="Cambria Math" w:hAnsi="Cambria Math" w:cs="Arial"/>
              <w:sz w:val="20"/>
              <w:szCs w:val="20"/>
            </w:rPr>
            <m:t>+</m:t>
          </m:r>
          <m:nary>
            <m:naryPr>
              <m:chr m:val="∑"/>
              <m:grow m:val="1"/>
              <m:ctrlPr>
                <w:rPr>
                  <w:rFonts w:ascii="Cambria Math" w:hAnsi="Cambria Math" w:cs="Arial"/>
                  <w:sz w:val="20"/>
                  <w:szCs w:val="20"/>
                </w:rPr>
              </m:ctrlPr>
            </m:naryPr>
            <m:sub>
              <m:r>
                <w:rPr>
                  <w:rFonts w:ascii="Cambria Math" w:hAnsi="Cambria Math" w:cs="Arial"/>
                  <w:sz w:val="20"/>
                  <w:szCs w:val="20"/>
                </w:rPr>
                <m:t>j=1</m:t>
              </m:r>
            </m:sub>
            <m:sup>
              <m:r>
                <w:rPr>
                  <w:rFonts w:ascii="Cambria Math" w:hAnsi="Cambria Math" w:cs="Arial"/>
                  <w:sz w:val="20"/>
                  <w:szCs w:val="20"/>
                </w:rPr>
                <m:t>n</m:t>
              </m:r>
            </m:sup>
            <m:e>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j</m:t>
                  </m:r>
                </m:sub>
              </m:sSub>
              <m:r>
                <w:rPr>
                  <w:rFonts w:ascii="Cambria Math" w:hAnsi="Cambria Math" w:cs="Arial"/>
                  <w:sz w:val="20"/>
                  <w:szCs w:val="20"/>
                </w:rPr>
                <m:t>ΔIN</m:t>
              </m:r>
              <m:sSub>
                <m:sSubPr>
                  <m:ctrlPr>
                    <w:rPr>
                      <w:rFonts w:ascii="Cambria Math" w:hAnsi="Cambria Math" w:cs="Arial"/>
                      <w:sz w:val="20"/>
                      <w:szCs w:val="20"/>
                    </w:rPr>
                  </m:ctrlPr>
                </m:sSubPr>
                <m:e>
                  <m:r>
                    <w:rPr>
                      <w:rFonts w:ascii="Cambria Math" w:hAnsi="Cambria Math" w:cs="Arial"/>
                      <w:sz w:val="20"/>
                      <w:szCs w:val="20"/>
                    </w:rPr>
                    <m:t>F</m:t>
                  </m:r>
                </m:e>
                <m:sub>
                  <m:r>
                    <w:rPr>
                      <w:rFonts w:ascii="Cambria Math" w:hAnsi="Cambria Math" w:cs="Arial"/>
                      <w:sz w:val="20"/>
                      <w:szCs w:val="20"/>
                    </w:rPr>
                    <m:t>t-1</m:t>
                  </m:r>
                </m:sub>
              </m:sSub>
            </m:e>
          </m:nary>
          <m:r>
            <w:rPr>
              <w:rFonts w:ascii="Cambria Math" w:hAnsi="Cambria Math" w:cs="Arial"/>
              <w:sz w:val="20"/>
              <w:szCs w:val="20"/>
            </w:rPr>
            <m:t>+</m:t>
          </m:r>
          <m:nary>
            <m:naryPr>
              <m:chr m:val="∑"/>
              <m:grow m:val="1"/>
              <m:ctrlPr>
                <w:rPr>
                  <w:rFonts w:ascii="Cambria Math" w:hAnsi="Cambria Math" w:cs="Arial"/>
                  <w:sz w:val="20"/>
                  <w:szCs w:val="20"/>
                </w:rPr>
              </m:ctrlPr>
            </m:naryPr>
            <m:sub>
              <m:r>
                <w:rPr>
                  <w:rFonts w:ascii="Cambria Math" w:hAnsi="Cambria Math" w:cs="Arial"/>
                  <w:sz w:val="20"/>
                  <w:szCs w:val="20"/>
                </w:rPr>
                <m:t>i=1</m:t>
              </m:r>
            </m:sub>
            <m:sup>
              <m:r>
                <w:rPr>
                  <w:rFonts w:ascii="Cambria Math" w:hAnsi="Cambria Math" w:cs="Arial"/>
                  <w:sz w:val="20"/>
                  <w:szCs w:val="20"/>
                </w:rPr>
                <m:t>n</m:t>
              </m:r>
            </m:sup>
            <m:e>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i</m:t>
                  </m:r>
                </m:sub>
              </m:sSub>
              <m:r>
                <w:rPr>
                  <w:rFonts w:ascii="Cambria Math" w:hAnsi="Cambria Math" w:cs="Arial"/>
                  <w:sz w:val="20"/>
                  <w:szCs w:val="20"/>
                </w:rPr>
                <m:t>ΔGD</m:t>
              </m:r>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t-1</m:t>
                  </m:r>
                </m:sub>
              </m:sSub>
            </m:e>
          </m:nary>
          <m:nary>
            <m:naryPr>
              <m:chr m:val="∑"/>
              <m:grow m:val="1"/>
              <m:ctrlPr>
                <w:rPr>
                  <w:rFonts w:ascii="Cambria Math" w:hAnsi="Cambria Math" w:cs="Arial"/>
                  <w:sz w:val="20"/>
                  <w:szCs w:val="20"/>
                </w:rPr>
              </m:ctrlPr>
            </m:naryPr>
            <m:sub>
              <m:r>
                <w:rPr>
                  <w:rFonts w:ascii="Cambria Math" w:hAnsi="Cambria Math" w:cs="Arial"/>
                  <w:sz w:val="20"/>
                  <w:szCs w:val="20"/>
                </w:rPr>
                <m:t>l=1</m:t>
              </m:r>
            </m:sub>
            <m:sup>
              <m:r>
                <w:rPr>
                  <w:rFonts w:ascii="Cambria Math" w:hAnsi="Cambria Math" w:cs="Arial"/>
                  <w:sz w:val="20"/>
                  <w:szCs w:val="20"/>
                </w:rPr>
                <m:t>n</m:t>
              </m:r>
            </m:sup>
            <m:e>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l</m:t>
                  </m:r>
                </m:sub>
              </m:sSub>
              <m:r>
                <w:rPr>
                  <w:rFonts w:ascii="Cambria Math" w:hAnsi="Cambria Math" w:cs="Arial"/>
                  <w:sz w:val="20"/>
                  <w:szCs w:val="20"/>
                </w:rPr>
                <m:t>ΔEX</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t-1</m:t>
                  </m:r>
                </m:sub>
              </m:sSub>
            </m:e>
          </m:nary>
          <m:r>
            <w:rPr>
              <w:rFonts w:ascii="Cambria Math" w:hAnsi="Cambria Math" w:cs="Arial"/>
              <w:sz w:val="20"/>
              <w:szCs w:val="20"/>
            </w:rPr>
            <m:t>+et</m:t>
          </m:r>
        </m:oMath>
      </m:oMathPara>
    </w:p>
    <w:p w14:paraId="0981064C" w14:textId="77777777" w:rsidR="00AA378A" w:rsidRPr="00353719" w:rsidRDefault="00E90E9D" w:rsidP="00E90E9D">
      <w:pPr>
        <w:jc w:val="both"/>
        <w:rPr>
          <w:rFonts w:ascii="Arial" w:hAnsi="Arial" w:cs="Arial"/>
          <w:sz w:val="20"/>
          <w:szCs w:val="20"/>
        </w:rPr>
      </w:pPr>
      <w:r w:rsidRPr="00353719">
        <w:rPr>
          <w:rFonts w:ascii="Arial" w:hAnsi="Arial" w:cs="Arial"/>
          <w:sz w:val="20"/>
          <w:szCs w:val="20"/>
        </w:rPr>
        <w:t xml:space="preserve">Where: </w:t>
      </w:r>
    </w:p>
    <w:p w14:paraId="3CAA5622" w14:textId="34D4C388" w:rsidR="00E90E9D" w:rsidRPr="00353719" w:rsidRDefault="00E90E9D" w:rsidP="00E90E9D">
      <w:pPr>
        <w:jc w:val="both"/>
        <w:rPr>
          <w:rFonts w:ascii="Arial" w:hAnsi="Arial" w:cs="Arial"/>
          <w:sz w:val="20"/>
          <w:szCs w:val="20"/>
        </w:rPr>
      </w:pPr>
      <w:proofErr w:type="spellStart"/>
      <w:r w:rsidRPr="00353719">
        <w:rPr>
          <w:rFonts w:ascii="Arial" w:hAnsi="Arial" w:cs="Arial"/>
          <w:sz w:val="20"/>
          <w:szCs w:val="20"/>
        </w:rPr>
        <w:t>GDP</w:t>
      </w:r>
      <w:r w:rsidRPr="00353719">
        <w:rPr>
          <w:rFonts w:ascii="Arial" w:hAnsi="Arial" w:cs="Arial"/>
          <w:sz w:val="20"/>
          <w:szCs w:val="20"/>
          <w:vertAlign w:val="subscript"/>
        </w:rPr>
        <w:t>t</w:t>
      </w:r>
      <w:proofErr w:type="spellEnd"/>
      <w:r w:rsidRPr="00353719">
        <w:rPr>
          <w:rFonts w:ascii="Arial" w:hAnsi="Arial" w:cs="Arial"/>
          <w:sz w:val="20"/>
          <w:szCs w:val="20"/>
          <w:vertAlign w:val="subscript"/>
        </w:rPr>
        <w:t xml:space="preserve"> </w:t>
      </w:r>
      <w:r w:rsidR="00AA378A" w:rsidRPr="00353719">
        <w:rPr>
          <w:rFonts w:ascii="Arial" w:hAnsi="Arial" w:cs="Arial"/>
          <w:sz w:val="20"/>
          <w:szCs w:val="20"/>
        </w:rPr>
        <w:t xml:space="preserve">is </w:t>
      </w:r>
      <w:r w:rsidRPr="00353719">
        <w:rPr>
          <w:rFonts w:ascii="Arial" w:hAnsi="Arial" w:cs="Arial"/>
          <w:sz w:val="20"/>
          <w:szCs w:val="20"/>
        </w:rPr>
        <w:t>GDP per capita as</w:t>
      </w:r>
      <w:r w:rsidR="003C5B41" w:rsidRPr="00353719">
        <w:rPr>
          <w:rFonts w:ascii="Arial" w:hAnsi="Arial" w:cs="Arial"/>
          <w:sz w:val="20"/>
          <w:szCs w:val="20"/>
        </w:rPr>
        <w:t xml:space="preserve"> a proxy for economic performance</w:t>
      </w:r>
      <w:r w:rsidR="00AA378A" w:rsidRPr="00353719">
        <w:rPr>
          <w:rFonts w:ascii="Arial" w:hAnsi="Arial" w:cs="Arial"/>
          <w:sz w:val="20"/>
          <w:szCs w:val="20"/>
        </w:rPr>
        <w:t>, RMT is the</w:t>
      </w:r>
      <w:r w:rsidRPr="00353719">
        <w:rPr>
          <w:rFonts w:ascii="Arial" w:hAnsi="Arial" w:cs="Arial"/>
          <w:sz w:val="20"/>
          <w:szCs w:val="20"/>
        </w:rPr>
        <w:t xml:space="preserve"> remittance inflows</w:t>
      </w:r>
      <w:r w:rsidR="00AA378A" w:rsidRPr="00353719">
        <w:rPr>
          <w:rFonts w:ascii="Arial" w:hAnsi="Arial" w:cs="Arial"/>
          <w:sz w:val="20"/>
          <w:szCs w:val="20"/>
        </w:rPr>
        <w:t xml:space="preserve">, INF is </w:t>
      </w:r>
      <w:r w:rsidRPr="00353719">
        <w:rPr>
          <w:rFonts w:ascii="Arial" w:hAnsi="Arial" w:cs="Arial"/>
          <w:sz w:val="20"/>
          <w:szCs w:val="20"/>
        </w:rPr>
        <w:t>Inflation rate</w:t>
      </w:r>
      <w:r w:rsidR="00AA378A" w:rsidRPr="00353719">
        <w:rPr>
          <w:rFonts w:ascii="Arial" w:hAnsi="Arial" w:cs="Arial"/>
          <w:sz w:val="20"/>
          <w:szCs w:val="20"/>
        </w:rPr>
        <w:t xml:space="preserve"> and </w:t>
      </w:r>
      <w:r w:rsidRPr="00353719">
        <w:rPr>
          <w:rFonts w:ascii="Arial" w:hAnsi="Arial" w:cs="Arial"/>
          <w:sz w:val="20"/>
          <w:szCs w:val="20"/>
        </w:rPr>
        <w:t>EXR</w:t>
      </w:r>
      <w:r w:rsidR="00AA378A" w:rsidRPr="00353719">
        <w:rPr>
          <w:rFonts w:ascii="Arial" w:hAnsi="Arial" w:cs="Arial"/>
          <w:sz w:val="20"/>
          <w:szCs w:val="20"/>
        </w:rPr>
        <w:t xml:space="preserve"> is the</w:t>
      </w:r>
      <w:r w:rsidRPr="00353719">
        <w:rPr>
          <w:rFonts w:ascii="Arial" w:hAnsi="Arial" w:cs="Arial"/>
          <w:sz w:val="20"/>
          <w:szCs w:val="20"/>
        </w:rPr>
        <w:t xml:space="preserve"> Exchange rate</w:t>
      </w:r>
      <w:r w:rsidR="00516F14" w:rsidRPr="00353719">
        <w:rPr>
          <w:rFonts w:ascii="Arial" w:hAnsi="Arial" w:cs="Arial"/>
          <w:sz w:val="20"/>
          <w:szCs w:val="20"/>
        </w:rPr>
        <w:t xml:space="preserve"> while Ɛ is</w:t>
      </w:r>
      <w:r w:rsidR="00516F14" w:rsidRPr="00353719">
        <w:rPr>
          <w:rFonts w:ascii="Arial" w:hAnsi="Arial" w:cs="Arial"/>
          <w:b/>
          <w:sz w:val="20"/>
          <w:szCs w:val="20"/>
        </w:rPr>
        <w:t xml:space="preserve"> </w:t>
      </w:r>
      <w:r w:rsidR="00516F14" w:rsidRPr="00353719">
        <w:rPr>
          <w:rFonts w:ascii="Arial" w:hAnsi="Arial" w:cs="Arial"/>
          <w:sz w:val="20"/>
          <w:szCs w:val="20"/>
        </w:rPr>
        <w:t xml:space="preserve">error term. </w:t>
      </w:r>
      <w:proofErr w:type="spellStart"/>
      <w:r w:rsidR="00AA378A" w:rsidRPr="00353719">
        <w:rPr>
          <w:rFonts w:ascii="Arial" w:hAnsi="Arial" w:cs="Arial"/>
          <w:bCs/>
          <w:sz w:val="20"/>
          <w:szCs w:val="20"/>
          <w:shd w:val="clear" w:color="auto" w:fill="FFFFFF"/>
        </w:rPr>
        <w:t>Β</w:t>
      </w:r>
      <w:r w:rsidR="00AA378A" w:rsidRPr="00353719">
        <w:rPr>
          <w:rFonts w:ascii="Arial" w:hAnsi="Arial" w:cs="Arial"/>
          <w:bCs/>
          <w:sz w:val="20"/>
          <w:szCs w:val="20"/>
          <w:shd w:val="clear" w:color="auto" w:fill="FFFFFF"/>
          <w:vertAlign w:val="subscript"/>
        </w:rPr>
        <w:t>i</w:t>
      </w:r>
      <w:proofErr w:type="spellEnd"/>
      <w:r w:rsidRPr="00353719">
        <w:rPr>
          <w:rFonts w:ascii="Arial" w:hAnsi="Arial" w:cs="Arial"/>
          <w:bCs/>
          <w:sz w:val="20"/>
          <w:szCs w:val="20"/>
          <w:shd w:val="clear" w:color="auto" w:fill="FFFFFF"/>
          <w:vertAlign w:val="subscript"/>
        </w:rPr>
        <w:t xml:space="preserve"> to </w:t>
      </w:r>
      <w:r w:rsidR="00AA378A" w:rsidRPr="00353719">
        <w:rPr>
          <w:rFonts w:ascii="Arial" w:hAnsi="Arial" w:cs="Arial"/>
          <w:bCs/>
          <w:sz w:val="20"/>
          <w:szCs w:val="20"/>
          <w:shd w:val="clear" w:color="auto" w:fill="FFFFFF"/>
        </w:rPr>
        <w:t>β</w:t>
      </w:r>
      <w:r w:rsidR="00AA378A" w:rsidRPr="00353719">
        <w:rPr>
          <w:rFonts w:ascii="Arial" w:hAnsi="Arial" w:cs="Arial"/>
          <w:bCs/>
          <w:sz w:val="20"/>
          <w:szCs w:val="20"/>
          <w:shd w:val="clear" w:color="auto" w:fill="FFFFFF"/>
          <w:vertAlign w:val="subscript"/>
        </w:rPr>
        <w:t>j</w:t>
      </w:r>
      <w:r w:rsidR="00AA378A" w:rsidRPr="00353719">
        <w:rPr>
          <w:rFonts w:ascii="Arial" w:hAnsi="Arial" w:cs="Arial"/>
          <w:sz w:val="20"/>
          <w:szCs w:val="20"/>
        </w:rPr>
        <w:t xml:space="preserve"> is the</w:t>
      </w:r>
      <w:r w:rsidRPr="00353719">
        <w:rPr>
          <w:rFonts w:ascii="Arial" w:hAnsi="Arial" w:cs="Arial"/>
          <w:sz w:val="20"/>
          <w:szCs w:val="20"/>
        </w:rPr>
        <w:t xml:space="preserve"> coefficients representing </w:t>
      </w:r>
      <w:r w:rsidRPr="00353719">
        <w:rPr>
          <w:rFonts w:ascii="Arial" w:hAnsi="Arial" w:cs="Arial"/>
          <w:sz w:val="20"/>
          <w:szCs w:val="20"/>
        </w:rPr>
        <w:lastRenderedPageBreak/>
        <w:t xml:space="preserve">the </w:t>
      </w:r>
      <w:r w:rsidR="00AA378A" w:rsidRPr="00353719">
        <w:rPr>
          <w:rFonts w:ascii="Arial" w:hAnsi="Arial" w:cs="Arial"/>
          <w:sz w:val="20"/>
          <w:szCs w:val="20"/>
        </w:rPr>
        <w:t xml:space="preserve">parameter and </w:t>
      </w:r>
      <w:r w:rsidRPr="00353719">
        <w:rPr>
          <w:rFonts w:ascii="Arial" w:hAnsi="Arial" w:cs="Arial"/>
          <w:sz w:val="20"/>
          <w:szCs w:val="20"/>
        </w:rPr>
        <w:t xml:space="preserve">magnitude </w:t>
      </w:r>
      <w:r w:rsidR="00516F14" w:rsidRPr="00353719">
        <w:rPr>
          <w:rFonts w:ascii="Arial" w:hAnsi="Arial" w:cs="Arial"/>
          <w:sz w:val="20"/>
          <w:szCs w:val="20"/>
        </w:rPr>
        <w:t>of economic relationship between the independent variables and the dependent variable.</w:t>
      </w:r>
      <w:r w:rsidRPr="00353719">
        <w:rPr>
          <w:rFonts w:ascii="Arial" w:hAnsi="Arial" w:cs="Arial"/>
          <w:sz w:val="20"/>
          <w:szCs w:val="20"/>
        </w:rPr>
        <w:t xml:space="preserve"> </w:t>
      </w:r>
    </w:p>
    <w:p w14:paraId="3B420F80" w14:textId="5942A8C2" w:rsidR="00C62E0A" w:rsidRPr="00353719" w:rsidRDefault="00C62E0A" w:rsidP="00353719">
      <w:pPr>
        <w:pStyle w:val="ListParagraph"/>
        <w:numPr>
          <w:ilvl w:val="0"/>
          <w:numId w:val="6"/>
        </w:numPr>
        <w:spacing w:line="360" w:lineRule="auto"/>
        <w:jc w:val="both"/>
        <w:rPr>
          <w:rFonts w:ascii="Arial" w:hAnsi="Arial" w:cs="Arial"/>
          <w:b/>
          <w:sz w:val="22"/>
          <w:szCs w:val="22"/>
        </w:rPr>
      </w:pPr>
      <w:r w:rsidRPr="00353719">
        <w:rPr>
          <w:rFonts w:ascii="Arial" w:hAnsi="Arial" w:cs="Arial"/>
          <w:b/>
          <w:sz w:val="22"/>
          <w:szCs w:val="22"/>
        </w:rPr>
        <w:t>Presentation and Analyses of Results</w:t>
      </w:r>
    </w:p>
    <w:p w14:paraId="705985D4" w14:textId="77777777" w:rsidR="00C62E0A" w:rsidRPr="00353719" w:rsidRDefault="00C62E0A" w:rsidP="00C62E0A">
      <w:pPr>
        <w:spacing w:line="360" w:lineRule="auto"/>
        <w:jc w:val="both"/>
        <w:rPr>
          <w:rFonts w:ascii="Arial" w:hAnsi="Arial" w:cs="Arial"/>
          <w:b/>
          <w:sz w:val="20"/>
          <w:szCs w:val="20"/>
        </w:rPr>
      </w:pPr>
      <w:r w:rsidRPr="00353719">
        <w:rPr>
          <w:rFonts w:ascii="Arial" w:eastAsia="Times New Roman" w:hAnsi="Arial" w:cs="Arial"/>
          <w:b/>
          <w:sz w:val="20"/>
          <w:szCs w:val="20"/>
        </w:rPr>
        <w:t>Unit Root Tests for the Variables</w:t>
      </w:r>
    </w:p>
    <w:p w14:paraId="3696D416" w14:textId="4C8EDA35" w:rsidR="00B03113" w:rsidRPr="00353719" w:rsidRDefault="00C62E0A" w:rsidP="00047A07">
      <w:pPr>
        <w:spacing w:before="240" w:line="360" w:lineRule="auto"/>
        <w:jc w:val="both"/>
        <w:rPr>
          <w:rFonts w:ascii="Arial" w:hAnsi="Arial" w:cs="Arial"/>
          <w:sz w:val="20"/>
          <w:szCs w:val="20"/>
        </w:rPr>
      </w:pPr>
      <w:r w:rsidRPr="00353719">
        <w:rPr>
          <w:rFonts w:ascii="Arial" w:hAnsi="Arial" w:cs="Arial"/>
          <w:sz w:val="20"/>
          <w:szCs w:val="20"/>
        </w:rPr>
        <w:t xml:space="preserve">The time series data is subjected to unit root test as observed in most research studies </w:t>
      </w:r>
      <w:r w:rsidR="00B03113" w:rsidRPr="00353719">
        <w:rPr>
          <w:rFonts w:ascii="Arial" w:hAnsi="Arial" w:cs="Arial"/>
          <w:sz w:val="20"/>
          <w:szCs w:val="20"/>
        </w:rPr>
        <w:t>(</w:t>
      </w:r>
      <w:proofErr w:type="spellStart"/>
      <w:r w:rsidRPr="00353719">
        <w:rPr>
          <w:rFonts w:ascii="Arial" w:hAnsi="Arial" w:cs="Arial"/>
          <w:sz w:val="20"/>
          <w:szCs w:val="20"/>
        </w:rPr>
        <w:t>Okeowo</w:t>
      </w:r>
      <w:proofErr w:type="spellEnd"/>
      <w:r w:rsidRPr="00353719">
        <w:rPr>
          <w:rFonts w:ascii="Arial" w:hAnsi="Arial" w:cs="Arial"/>
          <w:sz w:val="20"/>
          <w:szCs w:val="20"/>
        </w:rPr>
        <w:t xml:space="preserve">, 2020; </w:t>
      </w:r>
      <w:proofErr w:type="spellStart"/>
      <w:r w:rsidRPr="00353719">
        <w:rPr>
          <w:rFonts w:ascii="Arial" w:hAnsi="Arial" w:cs="Arial"/>
          <w:sz w:val="20"/>
          <w:szCs w:val="20"/>
        </w:rPr>
        <w:t>Okeowo</w:t>
      </w:r>
      <w:proofErr w:type="spellEnd"/>
      <w:r w:rsidRPr="00353719">
        <w:rPr>
          <w:rFonts w:ascii="Arial" w:hAnsi="Arial" w:cs="Arial"/>
          <w:sz w:val="20"/>
          <w:szCs w:val="20"/>
        </w:rPr>
        <w:t xml:space="preserve"> et al, 2023; </w:t>
      </w:r>
      <w:proofErr w:type="spellStart"/>
      <w:r w:rsidRPr="00353719">
        <w:rPr>
          <w:rFonts w:ascii="Arial" w:hAnsi="Arial" w:cs="Arial"/>
          <w:sz w:val="20"/>
          <w:szCs w:val="20"/>
        </w:rPr>
        <w:t>Okeowo</w:t>
      </w:r>
      <w:proofErr w:type="spellEnd"/>
      <w:r w:rsidRPr="00353719">
        <w:rPr>
          <w:rFonts w:ascii="Arial" w:hAnsi="Arial" w:cs="Arial"/>
          <w:sz w:val="20"/>
          <w:szCs w:val="20"/>
        </w:rPr>
        <w:t xml:space="preserve">, 2024; </w:t>
      </w:r>
      <w:proofErr w:type="spellStart"/>
      <w:r w:rsidRPr="00353719">
        <w:rPr>
          <w:rFonts w:ascii="Arial" w:hAnsi="Arial" w:cs="Arial"/>
          <w:sz w:val="20"/>
          <w:szCs w:val="20"/>
        </w:rPr>
        <w:t>Okeowo</w:t>
      </w:r>
      <w:proofErr w:type="spellEnd"/>
      <w:r w:rsidRPr="00353719">
        <w:rPr>
          <w:rFonts w:ascii="Arial" w:hAnsi="Arial" w:cs="Arial"/>
          <w:sz w:val="20"/>
          <w:szCs w:val="20"/>
        </w:rPr>
        <w:t xml:space="preserve">, 2019; </w:t>
      </w:r>
      <w:proofErr w:type="spellStart"/>
      <w:r w:rsidRPr="00353719">
        <w:rPr>
          <w:rFonts w:ascii="Arial" w:hAnsi="Arial" w:cs="Arial"/>
          <w:sz w:val="20"/>
          <w:szCs w:val="20"/>
        </w:rPr>
        <w:t>Aladejano</w:t>
      </w:r>
      <w:proofErr w:type="spellEnd"/>
      <w:r w:rsidRPr="00353719">
        <w:rPr>
          <w:rFonts w:ascii="Arial" w:hAnsi="Arial" w:cs="Arial"/>
          <w:sz w:val="20"/>
          <w:szCs w:val="20"/>
        </w:rPr>
        <w:t xml:space="preserve"> et al., 2021; </w:t>
      </w:r>
      <w:proofErr w:type="spellStart"/>
      <w:r w:rsidRPr="00353719">
        <w:rPr>
          <w:rFonts w:ascii="Arial" w:hAnsi="Arial" w:cs="Arial"/>
          <w:sz w:val="20"/>
          <w:szCs w:val="20"/>
        </w:rPr>
        <w:t>Okeowo</w:t>
      </w:r>
      <w:proofErr w:type="spellEnd"/>
      <w:r w:rsidRPr="00353719">
        <w:rPr>
          <w:rFonts w:ascii="Arial" w:hAnsi="Arial" w:cs="Arial"/>
          <w:sz w:val="20"/>
          <w:szCs w:val="20"/>
        </w:rPr>
        <w:t xml:space="preserve"> et al., 2024; </w:t>
      </w:r>
      <w:proofErr w:type="spellStart"/>
      <w:r w:rsidRPr="00353719">
        <w:rPr>
          <w:rFonts w:ascii="Arial" w:hAnsi="Arial" w:cs="Arial"/>
          <w:sz w:val="20"/>
          <w:szCs w:val="20"/>
        </w:rPr>
        <w:t>Falade</w:t>
      </w:r>
      <w:proofErr w:type="spellEnd"/>
      <w:r w:rsidRPr="00353719">
        <w:rPr>
          <w:rFonts w:ascii="Arial" w:hAnsi="Arial" w:cs="Arial"/>
          <w:sz w:val="20"/>
          <w:szCs w:val="20"/>
        </w:rPr>
        <w:t xml:space="preserve"> et al., 2021; </w:t>
      </w:r>
      <w:proofErr w:type="spellStart"/>
      <w:r w:rsidRPr="00353719">
        <w:rPr>
          <w:rFonts w:ascii="Arial" w:hAnsi="Arial" w:cs="Arial"/>
          <w:sz w:val="20"/>
          <w:szCs w:val="20"/>
        </w:rPr>
        <w:t>Ozekhome</w:t>
      </w:r>
      <w:proofErr w:type="spellEnd"/>
      <w:r w:rsidRPr="00353719">
        <w:rPr>
          <w:rFonts w:ascii="Arial" w:hAnsi="Arial" w:cs="Arial"/>
          <w:sz w:val="20"/>
          <w:szCs w:val="20"/>
        </w:rPr>
        <w:t xml:space="preserve"> et al., 2024; </w:t>
      </w:r>
      <w:proofErr w:type="spellStart"/>
      <w:r w:rsidRPr="00353719">
        <w:rPr>
          <w:rFonts w:ascii="Arial" w:hAnsi="Arial" w:cs="Arial"/>
          <w:sz w:val="20"/>
          <w:szCs w:val="20"/>
        </w:rPr>
        <w:t>Ozekhome</w:t>
      </w:r>
      <w:proofErr w:type="spellEnd"/>
      <w:r w:rsidRPr="00353719">
        <w:rPr>
          <w:rFonts w:ascii="Arial" w:hAnsi="Arial" w:cs="Arial"/>
          <w:sz w:val="20"/>
          <w:szCs w:val="20"/>
        </w:rPr>
        <w:t xml:space="preserve"> et al., 2023; </w:t>
      </w:r>
      <w:proofErr w:type="spellStart"/>
      <w:r w:rsidRPr="00353719">
        <w:rPr>
          <w:rFonts w:ascii="Arial" w:hAnsi="Arial" w:cs="Arial"/>
          <w:sz w:val="20"/>
          <w:szCs w:val="20"/>
        </w:rPr>
        <w:t>Ozekhome</w:t>
      </w:r>
      <w:proofErr w:type="spellEnd"/>
      <w:r w:rsidRPr="00353719">
        <w:rPr>
          <w:rFonts w:ascii="Arial" w:hAnsi="Arial" w:cs="Arial"/>
          <w:sz w:val="20"/>
          <w:szCs w:val="20"/>
        </w:rPr>
        <w:t xml:space="preserve"> et al., 2022). </w:t>
      </w:r>
    </w:p>
    <w:p w14:paraId="0C7A112F" w14:textId="7583D1DF" w:rsidR="00584416" w:rsidRPr="00353719" w:rsidRDefault="00584416" w:rsidP="00584416">
      <w:pPr>
        <w:spacing w:line="360" w:lineRule="auto"/>
        <w:jc w:val="both"/>
        <w:rPr>
          <w:rFonts w:ascii="Arial" w:hAnsi="Arial" w:cs="Arial"/>
          <w:b/>
          <w:sz w:val="20"/>
          <w:szCs w:val="20"/>
        </w:rPr>
      </w:pPr>
      <w:r w:rsidRPr="00353719">
        <w:rPr>
          <w:rFonts w:ascii="Arial" w:eastAsia="MS Mincho" w:hAnsi="Arial" w:cs="Arial"/>
          <w:b/>
          <w:sz w:val="20"/>
          <w:szCs w:val="20"/>
        </w:rPr>
        <w:t xml:space="preserve">Table </w:t>
      </w:r>
      <w:r w:rsidR="009457C0">
        <w:rPr>
          <w:rFonts w:ascii="Arial" w:eastAsia="MS Mincho" w:hAnsi="Arial" w:cs="Arial"/>
          <w:b/>
          <w:sz w:val="20"/>
          <w:szCs w:val="20"/>
        </w:rPr>
        <w:t>1</w:t>
      </w:r>
      <w:r w:rsidRPr="00353719">
        <w:rPr>
          <w:rFonts w:ascii="Arial" w:eastAsia="MS Mincho" w:hAnsi="Arial" w:cs="Arial"/>
          <w:b/>
          <w:sz w:val="20"/>
          <w:szCs w:val="20"/>
        </w:rPr>
        <w:t>:</w:t>
      </w:r>
      <w:r w:rsidRPr="00353719">
        <w:rPr>
          <w:rFonts w:ascii="Arial" w:hAnsi="Arial" w:cs="Arial"/>
          <w:b/>
          <w:sz w:val="20"/>
          <w:szCs w:val="20"/>
        </w:rPr>
        <w:t xml:space="preserve"> Unit Root Tests- 1981 to 2025 Series </w:t>
      </w:r>
    </w:p>
    <w:tbl>
      <w:tblPr>
        <w:tblStyle w:val="TableGrid"/>
        <w:tblW w:w="6858" w:type="dxa"/>
        <w:tblLayout w:type="fixed"/>
        <w:tblLook w:val="04A0" w:firstRow="1" w:lastRow="0" w:firstColumn="1" w:lastColumn="0" w:noHBand="0" w:noVBand="1"/>
      </w:tblPr>
      <w:tblGrid>
        <w:gridCol w:w="1335"/>
        <w:gridCol w:w="1487"/>
        <w:gridCol w:w="1403"/>
        <w:gridCol w:w="1373"/>
        <w:gridCol w:w="1260"/>
      </w:tblGrid>
      <w:tr w:rsidR="008508BD" w:rsidRPr="00353719" w14:paraId="0D1FF057" w14:textId="77777777" w:rsidTr="00047A07">
        <w:trPr>
          <w:trHeight w:val="728"/>
        </w:trPr>
        <w:tc>
          <w:tcPr>
            <w:tcW w:w="1335" w:type="dxa"/>
          </w:tcPr>
          <w:p w14:paraId="41F1F870" w14:textId="77777777" w:rsidR="00584416" w:rsidRPr="00353719" w:rsidRDefault="00584416" w:rsidP="000A05B6">
            <w:pPr>
              <w:spacing w:line="360" w:lineRule="auto"/>
              <w:jc w:val="both"/>
              <w:rPr>
                <w:rFonts w:ascii="Arial" w:hAnsi="Arial" w:cs="Arial"/>
                <w:sz w:val="20"/>
                <w:szCs w:val="20"/>
              </w:rPr>
            </w:pPr>
            <w:bookmarkStart w:id="1" w:name="_Hlk21686031"/>
            <w:r w:rsidRPr="00353719">
              <w:rPr>
                <w:rFonts w:ascii="Arial" w:hAnsi="Arial" w:cs="Arial"/>
                <w:sz w:val="20"/>
                <w:szCs w:val="20"/>
              </w:rPr>
              <w:t>Variables</w:t>
            </w:r>
          </w:p>
        </w:tc>
        <w:tc>
          <w:tcPr>
            <w:tcW w:w="1487" w:type="dxa"/>
          </w:tcPr>
          <w:p w14:paraId="7AD4BBA6" w14:textId="77777777" w:rsidR="00584416" w:rsidRPr="00353719" w:rsidRDefault="00584416" w:rsidP="000A05B6">
            <w:pPr>
              <w:spacing w:line="360" w:lineRule="auto"/>
              <w:jc w:val="both"/>
              <w:rPr>
                <w:rFonts w:ascii="Arial" w:hAnsi="Arial" w:cs="Arial"/>
                <w:sz w:val="20"/>
                <w:szCs w:val="20"/>
              </w:rPr>
            </w:pPr>
            <w:r w:rsidRPr="00353719">
              <w:rPr>
                <w:rFonts w:ascii="Arial" w:hAnsi="Arial" w:cs="Arial"/>
                <w:sz w:val="20"/>
                <w:szCs w:val="20"/>
              </w:rPr>
              <w:t>ADF Test Stat. Level</w:t>
            </w:r>
          </w:p>
        </w:tc>
        <w:tc>
          <w:tcPr>
            <w:tcW w:w="1403" w:type="dxa"/>
          </w:tcPr>
          <w:p w14:paraId="4E2FBCC6" w14:textId="77777777" w:rsidR="00584416" w:rsidRPr="00353719" w:rsidRDefault="00584416" w:rsidP="000A05B6">
            <w:pPr>
              <w:spacing w:line="360" w:lineRule="auto"/>
              <w:jc w:val="both"/>
              <w:rPr>
                <w:rFonts w:ascii="Arial" w:hAnsi="Arial" w:cs="Arial"/>
                <w:sz w:val="20"/>
                <w:szCs w:val="20"/>
              </w:rPr>
            </w:pPr>
            <w:r w:rsidRPr="00353719">
              <w:rPr>
                <w:rFonts w:ascii="Arial" w:hAnsi="Arial" w:cs="Arial"/>
                <w:sz w:val="20"/>
                <w:szCs w:val="20"/>
              </w:rPr>
              <w:t>conclusion</w:t>
            </w:r>
          </w:p>
        </w:tc>
        <w:tc>
          <w:tcPr>
            <w:tcW w:w="1373" w:type="dxa"/>
          </w:tcPr>
          <w:p w14:paraId="1869E04F" w14:textId="77777777" w:rsidR="00584416" w:rsidRPr="00353719" w:rsidRDefault="00584416" w:rsidP="000A05B6">
            <w:pPr>
              <w:spacing w:line="360" w:lineRule="auto"/>
              <w:jc w:val="both"/>
              <w:rPr>
                <w:rFonts w:ascii="Arial" w:hAnsi="Arial" w:cs="Arial"/>
                <w:sz w:val="20"/>
                <w:szCs w:val="20"/>
              </w:rPr>
            </w:pPr>
            <w:r w:rsidRPr="00353719">
              <w:rPr>
                <w:rFonts w:ascii="Arial" w:hAnsi="Arial" w:cs="Arial"/>
                <w:sz w:val="20"/>
                <w:szCs w:val="20"/>
              </w:rPr>
              <w:t>ADF Test Stat. 1st Diff.</w:t>
            </w:r>
          </w:p>
        </w:tc>
        <w:tc>
          <w:tcPr>
            <w:tcW w:w="1260" w:type="dxa"/>
          </w:tcPr>
          <w:p w14:paraId="30CEEB26" w14:textId="77777777" w:rsidR="00584416" w:rsidRPr="00353719" w:rsidRDefault="00584416" w:rsidP="000A05B6">
            <w:pPr>
              <w:spacing w:line="360" w:lineRule="auto"/>
              <w:jc w:val="both"/>
              <w:rPr>
                <w:rFonts w:ascii="Arial" w:hAnsi="Arial" w:cs="Arial"/>
                <w:sz w:val="20"/>
                <w:szCs w:val="20"/>
              </w:rPr>
            </w:pPr>
            <w:r w:rsidRPr="00353719">
              <w:rPr>
                <w:rFonts w:ascii="Arial" w:hAnsi="Arial" w:cs="Arial"/>
                <w:sz w:val="20"/>
                <w:szCs w:val="20"/>
              </w:rPr>
              <w:t>conclusion</w:t>
            </w:r>
          </w:p>
        </w:tc>
      </w:tr>
      <w:tr w:rsidR="008508BD" w:rsidRPr="00353719" w14:paraId="6709C6D4" w14:textId="77777777" w:rsidTr="00047A07">
        <w:trPr>
          <w:trHeight w:val="728"/>
        </w:trPr>
        <w:tc>
          <w:tcPr>
            <w:tcW w:w="1335" w:type="dxa"/>
          </w:tcPr>
          <w:p w14:paraId="1D5403C9" w14:textId="704D9FAD" w:rsidR="00584416" w:rsidRPr="00353719" w:rsidRDefault="00A90DC3" w:rsidP="000A05B6">
            <w:pPr>
              <w:spacing w:line="360" w:lineRule="auto"/>
              <w:jc w:val="both"/>
              <w:rPr>
                <w:rFonts w:ascii="Arial" w:hAnsi="Arial" w:cs="Arial"/>
                <w:sz w:val="20"/>
                <w:szCs w:val="20"/>
              </w:rPr>
            </w:pPr>
            <w:r w:rsidRPr="00353719">
              <w:rPr>
                <w:rFonts w:ascii="Arial" w:hAnsi="Arial" w:cs="Arial"/>
                <w:sz w:val="20"/>
                <w:szCs w:val="20"/>
              </w:rPr>
              <w:t>GDP</w:t>
            </w:r>
          </w:p>
        </w:tc>
        <w:tc>
          <w:tcPr>
            <w:tcW w:w="1487" w:type="dxa"/>
          </w:tcPr>
          <w:p w14:paraId="3B22091E" w14:textId="258DF056" w:rsidR="00584416" w:rsidRPr="00353719" w:rsidRDefault="00A90DC3" w:rsidP="000A05B6">
            <w:pPr>
              <w:spacing w:line="360" w:lineRule="auto"/>
              <w:jc w:val="both"/>
              <w:rPr>
                <w:rFonts w:ascii="Arial" w:hAnsi="Arial" w:cs="Arial"/>
                <w:sz w:val="20"/>
                <w:szCs w:val="20"/>
              </w:rPr>
            </w:pPr>
            <w:r w:rsidRPr="00353719">
              <w:rPr>
                <w:rFonts w:ascii="Arial" w:hAnsi="Arial" w:cs="Arial"/>
                <w:sz w:val="20"/>
                <w:szCs w:val="20"/>
              </w:rPr>
              <w:t>-4.485007</w:t>
            </w:r>
          </w:p>
          <w:p w14:paraId="23C4883C" w14:textId="4B0D5117" w:rsidR="00584416" w:rsidRPr="00353719" w:rsidRDefault="00A90DC3" w:rsidP="000A05B6">
            <w:pPr>
              <w:spacing w:line="360" w:lineRule="auto"/>
              <w:jc w:val="both"/>
              <w:rPr>
                <w:rFonts w:ascii="Arial" w:hAnsi="Arial" w:cs="Arial"/>
                <w:sz w:val="20"/>
                <w:szCs w:val="20"/>
              </w:rPr>
            </w:pPr>
            <w:r w:rsidRPr="00353719">
              <w:rPr>
                <w:rFonts w:ascii="Arial" w:hAnsi="Arial" w:cs="Arial"/>
                <w:sz w:val="20"/>
                <w:szCs w:val="20"/>
              </w:rPr>
              <w:t>(-2.967767</w:t>
            </w:r>
            <w:r w:rsidR="00584416" w:rsidRPr="00353719">
              <w:rPr>
                <w:rFonts w:ascii="Arial" w:hAnsi="Arial" w:cs="Arial"/>
                <w:sz w:val="20"/>
                <w:szCs w:val="20"/>
              </w:rPr>
              <w:t>)</w:t>
            </w:r>
          </w:p>
        </w:tc>
        <w:tc>
          <w:tcPr>
            <w:tcW w:w="1403" w:type="dxa"/>
          </w:tcPr>
          <w:p w14:paraId="45AB3273" w14:textId="77777777" w:rsidR="00584416" w:rsidRPr="00353719" w:rsidRDefault="00584416" w:rsidP="000A05B6">
            <w:pPr>
              <w:spacing w:line="360" w:lineRule="auto"/>
              <w:jc w:val="both"/>
              <w:rPr>
                <w:rFonts w:ascii="Arial" w:hAnsi="Arial" w:cs="Arial"/>
                <w:sz w:val="20"/>
                <w:szCs w:val="20"/>
              </w:rPr>
            </w:pPr>
            <w:r w:rsidRPr="00353719">
              <w:rPr>
                <w:rFonts w:ascii="Arial" w:hAnsi="Arial" w:cs="Arial"/>
                <w:sz w:val="20"/>
                <w:szCs w:val="20"/>
              </w:rPr>
              <w:t>stationary</w:t>
            </w:r>
          </w:p>
        </w:tc>
        <w:tc>
          <w:tcPr>
            <w:tcW w:w="1373" w:type="dxa"/>
          </w:tcPr>
          <w:p w14:paraId="53BB38A6" w14:textId="352C4515" w:rsidR="00584416" w:rsidRPr="00353719" w:rsidRDefault="00A90DC3" w:rsidP="000A05B6">
            <w:pPr>
              <w:spacing w:line="360" w:lineRule="auto"/>
              <w:jc w:val="both"/>
              <w:rPr>
                <w:rFonts w:ascii="Arial" w:hAnsi="Arial" w:cs="Arial"/>
                <w:sz w:val="20"/>
                <w:szCs w:val="20"/>
              </w:rPr>
            </w:pPr>
            <w:r w:rsidRPr="00353719">
              <w:rPr>
                <w:rFonts w:ascii="Arial" w:hAnsi="Arial" w:cs="Arial"/>
                <w:sz w:val="20"/>
                <w:szCs w:val="20"/>
              </w:rPr>
              <w:t>-2.444829</w:t>
            </w:r>
            <w:r w:rsidR="00584416" w:rsidRPr="00353719">
              <w:rPr>
                <w:rFonts w:ascii="Arial" w:hAnsi="Arial" w:cs="Arial"/>
                <w:sz w:val="20"/>
                <w:szCs w:val="20"/>
              </w:rPr>
              <w:t xml:space="preserve"> </w:t>
            </w:r>
          </w:p>
          <w:p w14:paraId="50790E19" w14:textId="3A91DE45" w:rsidR="00584416" w:rsidRPr="00353719" w:rsidRDefault="00A90DC3" w:rsidP="000A05B6">
            <w:pPr>
              <w:spacing w:line="360" w:lineRule="auto"/>
              <w:jc w:val="both"/>
              <w:rPr>
                <w:rFonts w:ascii="Arial" w:hAnsi="Arial" w:cs="Arial"/>
                <w:sz w:val="20"/>
                <w:szCs w:val="20"/>
              </w:rPr>
            </w:pPr>
            <w:r w:rsidRPr="00353719">
              <w:rPr>
                <w:rFonts w:ascii="Arial" w:hAnsi="Arial" w:cs="Arial"/>
                <w:sz w:val="20"/>
                <w:szCs w:val="20"/>
              </w:rPr>
              <w:t>(</w:t>
            </w:r>
            <w:r w:rsidR="00B976EA" w:rsidRPr="00353719">
              <w:rPr>
                <w:rFonts w:ascii="Arial" w:hAnsi="Arial" w:cs="Arial"/>
                <w:sz w:val="20"/>
                <w:szCs w:val="20"/>
              </w:rPr>
              <w:t>-2.941145</w:t>
            </w:r>
            <w:r w:rsidR="00584416" w:rsidRPr="00353719">
              <w:rPr>
                <w:rFonts w:ascii="Arial" w:hAnsi="Arial" w:cs="Arial"/>
                <w:sz w:val="20"/>
                <w:szCs w:val="20"/>
              </w:rPr>
              <w:t>)</w:t>
            </w:r>
          </w:p>
        </w:tc>
        <w:tc>
          <w:tcPr>
            <w:tcW w:w="1260" w:type="dxa"/>
          </w:tcPr>
          <w:p w14:paraId="4F1EAE19" w14:textId="0023991F" w:rsidR="00584416" w:rsidRPr="00353719" w:rsidRDefault="00177874" w:rsidP="000A05B6">
            <w:pPr>
              <w:spacing w:line="360" w:lineRule="auto"/>
              <w:jc w:val="both"/>
              <w:rPr>
                <w:rFonts w:ascii="Arial" w:hAnsi="Arial" w:cs="Arial"/>
                <w:sz w:val="20"/>
                <w:szCs w:val="20"/>
              </w:rPr>
            </w:pPr>
            <w:r w:rsidRPr="00353719">
              <w:rPr>
                <w:rFonts w:ascii="Arial" w:hAnsi="Arial" w:cs="Arial"/>
                <w:sz w:val="20"/>
                <w:szCs w:val="20"/>
              </w:rPr>
              <w:t>Non-</w:t>
            </w:r>
            <w:r w:rsidR="00584416" w:rsidRPr="00353719">
              <w:rPr>
                <w:rFonts w:ascii="Arial" w:hAnsi="Arial" w:cs="Arial"/>
                <w:sz w:val="20"/>
                <w:szCs w:val="20"/>
              </w:rPr>
              <w:t>stationary</w:t>
            </w:r>
          </w:p>
        </w:tc>
      </w:tr>
      <w:tr w:rsidR="008508BD" w:rsidRPr="00353719" w14:paraId="0DAF2EF6" w14:textId="77777777" w:rsidTr="00047A07">
        <w:tc>
          <w:tcPr>
            <w:tcW w:w="1335" w:type="dxa"/>
          </w:tcPr>
          <w:p w14:paraId="7D1D935F" w14:textId="32E2F018" w:rsidR="00584416" w:rsidRPr="00353719" w:rsidRDefault="00A90DC3" w:rsidP="000A05B6">
            <w:pPr>
              <w:tabs>
                <w:tab w:val="left" w:pos="882"/>
              </w:tabs>
              <w:spacing w:line="360" w:lineRule="auto"/>
              <w:jc w:val="both"/>
              <w:rPr>
                <w:rFonts w:ascii="Arial" w:hAnsi="Arial" w:cs="Arial"/>
                <w:sz w:val="20"/>
                <w:szCs w:val="20"/>
              </w:rPr>
            </w:pPr>
            <w:r w:rsidRPr="00353719">
              <w:rPr>
                <w:rFonts w:ascii="Arial" w:hAnsi="Arial" w:cs="Arial"/>
                <w:sz w:val="20"/>
                <w:szCs w:val="20"/>
              </w:rPr>
              <w:t>EXR</w:t>
            </w:r>
            <w:r w:rsidR="00584416" w:rsidRPr="00353719">
              <w:rPr>
                <w:rFonts w:ascii="Arial" w:hAnsi="Arial" w:cs="Arial"/>
                <w:sz w:val="20"/>
                <w:szCs w:val="20"/>
              </w:rPr>
              <w:tab/>
            </w:r>
          </w:p>
        </w:tc>
        <w:tc>
          <w:tcPr>
            <w:tcW w:w="1487" w:type="dxa"/>
          </w:tcPr>
          <w:p w14:paraId="4A2A949F" w14:textId="77777777" w:rsidR="00B976EA" w:rsidRPr="00353719" w:rsidRDefault="00B976EA" w:rsidP="000A05B6">
            <w:pPr>
              <w:spacing w:line="360" w:lineRule="auto"/>
              <w:jc w:val="both"/>
              <w:rPr>
                <w:rFonts w:ascii="Arial" w:hAnsi="Arial" w:cs="Arial"/>
                <w:sz w:val="20"/>
                <w:szCs w:val="20"/>
              </w:rPr>
            </w:pPr>
            <w:r w:rsidRPr="00353719">
              <w:rPr>
                <w:rFonts w:ascii="Arial" w:hAnsi="Arial" w:cs="Arial"/>
                <w:sz w:val="20"/>
                <w:szCs w:val="20"/>
              </w:rPr>
              <w:t xml:space="preserve">0.504384 </w:t>
            </w:r>
          </w:p>
          <w:p w14:paraId="3B58D063" w14:textId="37C2C2E2" w:rsidR="00584416" w:rsidRPr="00353719" w:rsidRDefault="00B976EA" w:rsidP="000A05B6">
            <w:pPr>
              <w:spacing w:line="360" w:lineRule="auto"/>
              <w:jc w:val="both"/>
              <w:rPr>
                <w:rFonts w:ascii="Arial" w:hAnsi="Arial" w:cs="Arial"/>
                <w:sz w:val="20"/>
                <w:szCs w:val="20"/>
              </w:rPr>
            </w:pPr>
            <w:r w:rsidRPr="00353719">
              <w:rPr>
                <w:rFonts w:ascii="Arial" w:hAnsi="Arial" w:cs="Arial"/>
                <w:sz w:val="20"/>
                <w:szCs w:val="20"/>
              </w:rPr>
              <w:t>(-5.968612</w:t>
            </w:r>
            <w:r w:rsidR="00584416" w:rsidRPr="00353719">
              <w:rPr>
                <w:rFonts w:ascii="Arial" w:hAnsi="Arial" w:cs="Arial"/>
                <w:sz w:val="20"/>
                <w:szCs w:val="20"/>
              </w:rPr>
              <w:t>)</w:t>
            </w:r>
          </w:p>
        </w:tc>
        <w:tc>
          <w:tcPr>
            <w:tcW w:w="1403" w:type="dxa"/>
          </w:tcPr>
          <w:p w14:paraId="593F3576" w14:textId="77777777" w:rsidR="00584416" w:rsidRPr="00353719" w:rsidRDefault="00584416" w:rsidP="000A05B6">
            <w:pPr>
              <w:spacing w:line="360" w:lineRule="auto"/>
              <w:jc w:val="both"/>
              <w:rPr>
                <w:rFonts w:ascii="Arial" w:hAnsi="Arial" w:cs="Arial"/>
                <w:sz w:val="20"/>
                <w:szCs w:val="20"/>
              </w:rPr>
            </w:pPr>
            <w:r w:rsidRPr="00353719">
              <w:rPr>
                <w:rFonts w:ascii="Arial" w:hAnsi="Arial" w:cs="Arial"/>
                <w:sz w:val="20"/>
                <w:szCs w:val="20"/>
              </w:rPr>
              <w:t>Non-stationary</w:t>
            </w:r>
          </w:p>
        </w:tc>
        <w:tc>
          <w:tcPr>
            <w:tcW w:w="1373" w:type="dxa"/>
          </w:tcPr>
          <w:p w14:paraId="299F821A" w14:textId="1FC40088" w:rsidR="00B976EA" w:rsidRPr="00353719" w:rsidRDefault="00B976EA" w:rsidP="000A05B6">
            <w:pPr>
              <w:spacing w:line="360" w:lineRule="auto"/>
              <w:jc w:val="both"/>
              <w:rPr>
                <w:rFonts w:ascii="Arial" w:hAnsi="Arial" w:cs="Arial"/>
                <w:sz w:val="20"/>
                <w:szCs w:val="20"/>
              </w:rPr>
            </w:pPr>
            <w:r w:rsidRPr="00353719">
              <w:rPr>
                <w:rFonts w:ascii="Arial" w:hAnsi="Arial" w:cs="Arial"/>
                <w:sz w:val="20"/>
                <w:szCs w:val="20"/>
              </w:rPr>
              <w:t>-5.968612</w:t>
            </w:r>
          </w:p>
          <w:p w14:paraId="4955A6B4" w14:textId="250EBF7E" w:rsidR="00584416" w:rsidRPr="00353719" w:rsidRDefault="00B976EA" w:rsidP="000A05B6">
            <w:pPr>
              <w:spacing w:line="360" w:lineRule="auto"/>
              <w:jc w:val="both"/>
              <w:rPr>
                <w:rFonts w:ascii="Arial" w:hAnsi="Arial" w:cs="Arial"/>
                <w:sz w:val="20"/>
                <w:szCs w:val="20"/>
              </w:rPr>
            </w:pPr>
            <w:r w:rsidRPr="00353719">
              <w:rPr>
                <w:rFonts w:ascii="Arial" w:hAnsi="Arial" w:cs="Arial"/>
                <w:sz w:val="20"/>
                <w:szCs w:val="20"/>
              </w:rPr>
              <w:t>(-2.943427</w:t>
            </w:r>
            <w:r w:rsidR="00584416" w:rsidRPr="00353719">
              <w:rPr>
                <w:rFonts w:ascii="Arial" w:hAnsi="Arial" w:cs="Arial"/>
                <w:sz w:val="20"/>
                <w:szCs w:val="20"/>
              </w:rPr>
              <w:t>)</w:t>
            </w:r>
          </w:p>
        </w:tc>
        <w:tc>
          <w:tcPr>
            <w:tcW w:w="1260" w:type="dxa"/>
          </w:tcPr>
          <w:p w14:paraId="75E92EA4" w14:textId="77777777" w:rsidR="00584416" w:rsidRPr="00353719" w:rsidRDefault="00584416" w:rsidP="000A05B6">
            <w:pPr>
              <w:spacing w:line="360" w:lineRule="auto"/>
              <w:jc w:val="both"/>
              <w:rPr>
                <w:rFonts w:ascii="Arial" w:hAnsi="Arial" w:cs="Arial"/>
                <w:sz w:val="20"/>
                <w:szCs w:val="20"/>
              </w:rPr>
            </w:pPr>
            <w:r w:rsidRPr="00353719">
              <w:rPr>
                <w:rFonts w:ascii="Arial" w:hAnsi="Arial" w:cs="Arial"/>
                <w:sz w:val="20"/>
                <w:szCs w:val="20"/>
              </w:rPr>
              <w:t xml:space="preserve"> stationary</w:t>
            </w:r>
          </w:p>
        </w:tc>
      </w:tr>
      <w:tr w:rsidR="008508BD" w:rsidRPr="00353719" w14:paraId="4C2D4876" w14:textId="77777777" w:rsidTr="00047A07">
        <w:tc>
          <w:tcPr>
            <w:tcW w:w="1335" w:type="dxa"/>
          </w:tcPr>
          <w:p w14:paraId="14A93DB4" w14:textId="6FFDE450" w:rsidR="00584416" w:rsidRPr="00353719" w:rsidRDefault="00B976EA" w:rsidP="000A05B6">
            <w:pPr>
              <w:spacing w:line="360" w:lineRule="auto"/>
              <w:jc w:val="both"/>
              <w:rPr>
                <w:rFonts w:ascii="Arial" w:hAnsi="Arial" w:cs="Arial"/>
                <w:sz w:val="20"/>
                <w:szCs w:val="20"/>
              </w:rPr>
            </w:pPr>
            <w:r w:rsidRPr="00353719">
              <w:rPr>
                <w:rFonts w:ascii="Arial" w:hAnsi="Arial" w:cs="Arial"/>
                <w:sz w:val="20"/>
                <w:szCs w:val="20"/>
              </w:rPr>
              <w:t>INF</w:t>
            </w:r>
          </w:p>
        </w:tc>
        <w:tc>
          <w:tcPr>
            <w:tcW w:w="1487" w:type="dxa"/>
          </w:tcPr>
          <w:p w14:paraId="3BB0EDEB" w14:textId="48BC6582" w:rsidR="00584416" w:rsidRPr="00353719" w:rsidRDefault="00584416" w:rsidP="000A05B6">
            <w:pPr>
              <w:spacing w:line="360" w:lineRule="auto"/>
              <w:jc w:val="both"/>
              <w:rPr>
                <w:rFonts w:ascii="Arial" w:hAnsi="Arial" w:cs="Arial"/>
                <w:sz w:val="20"/>
                <w:szCs w:val="20"/>
              </w:rPr>
            </w:pPr>
            <w:r w:rsidRPr="00353719">
              <w:rPr>
                <w:rFonts w:ascii="Arial" w:hAnsi="Arial" w:cs="Arial"/>
                <w:sz w:val="20"/>
                <w:szCs w:val="20"/>
              </w:rPr>
              <w:t> </w:t>
            </w:r>
            <w:r w:rsidR="00B976EA" w:rsidRPr="00353719">
              <w:rPr>
                <w:rFonts w:ascii="Arial" w:hAnsi="Arial" w:cs="Arial"/>
                <w:sz w:val="20"/>
                <w:szCs w:val="20"/>
              </w:rPr>
              <w:t xml:space="preserve">-3.253938      </w:t>
            </w:r>
            <w:proofErr w:type="gramStart"/>
            <w:r w:rsidR="00B976EA" w:rsidRPr="00353719">
              <w:rPr>
                <w:rFonts w:ascii="Arial" w:hAnsi="Arial" w:cs="Arial"/>
                <w:sz w:val="20"/>
                <w:szCs w:val="20"/>
              </w:rPr>
              <w:t xml:space="preserve">   (</w:t>
            </w:r>
            <w:proofErr w:type="gramEnd"/>
            <w:r w:rsidR="00B976EA" w:rsidRPr="00353719">
              <w:rPr>
                <w:rFonts w:ascii="Arial" w:hAnsi="Arial" w:cs="Arial"/>
                <w:sz w:val="20"/>
                <w:szCs w:val="20"/>
              </w:rPr>
              <w:t>-2.943427</w:t>
            </w:r>
            <w:r w:rsidRPr="00353719">
              <w:rPr>
                <w:rFonts w:ascii="Arial" w:hAnsi="Arial" w:cs="Arial"/>
                <w:sz w:val="20"/>
                <w:szCs w:val="20"/>
              </w:rPr>
              <w:t>)</w:t>
            </w:r>
          </w:p>
        </w:tc>
        <w:tc>
          <w:tcPr>
            <w:tcW w:w="1403" w:type="dxa"/>
          </w:tcPr>
          <w:p w14:paraId="0DA42DCF" w14:textId="3118D841" w:rsidR="00584416" w:rsidRPr="00353719" w:rsidRDefault="00584416" w:rsidP="000A05B6">
            <w:pPr>
              <w:spacing w:line="360" w:lineRule="auto"/>
              <w:jc w:val="both"/>
              <w:rPr>
                <w:rFonts w:ascii="Arial" w:hAnsi="Arial" w:cs="Arial"/>
                <w:sz w:val="20"/>
                <w:szCs w:val="20"/>
              </w:rPr>
            </w:pPr>
            <w:r w:rsidRPr="00353719">
              <w:rPr>
                <w:rFonts w:ascii="Arial" w:hAnsi="Arial" w:cs="Arial"/>
                <w:sz w:val="20"/>
                <w:szCs w:val="20"/>
              </w:rPr>
              <w:t>stationary</w:t>
            </w:r>
          </w:p>
        </w:tc>
        <w:tc>
          <w:tcPr>
            <w:tcW w:w="1373" w:type="dxa"/>
          </w:tcPr>
          <w:p w14:paraId="6E7E2514" w14:textId="0D7C0838" w:rsidR="00584416" w:rsidRPr="00353719" w:rsidRDefault="00B976EA" w:rsidP="000A05B6">
            <w:pPr>
              <w:spacing w:line="360" w:lineRule="auto"/>
              <w:jc w:val="both"/>
              <w:rPr>
                <w:rFonts w:ascii="Arial" w:hAnsi="Arial" w:cs="Arial"/>
                <w:sz w:val="20"/>
                <w:szCs w:val="20"/>
              </w:rPr>
            </w:pPr>
            <w:r w:rsidRPr="00353719">
              <w:rPr>
                <w:rFonts w:ascii="Arial" w:hAnsi="Arial" w:cs="Arial"/>
                <w:sz w:val="20"/>
                <w:szCs w:val="20"/>
              </w:rPr>
              <w:t>-5.851241</w:t>
            </w:r>
            <w:r w:rsidR="00584416" w:rsidRPr="00353719">
              <w:rPr>
                <w:rFonts w:ascii="Arial" w:hAnsi="Arial" w:cs="Arial"/>
                <w:sz w:val="20"/>
                <w:szCs w:val="20"/>
              </w:rPr>
              <w:t xml:space="preserve">    </w:t>
            </w:r>
            <w:proofErr w:type="gramStart"/>
            <w:r w:rsidR="00584416" w:rsidRPr="00353719">
              <w:rPr>
                <w:rFonts w:ascii="Arial" w:hAnsi="Arial" w:cs="Arial"/>
                <w:sz w:val="20"/>
                <w:szCs w:val="20"/>
              </w:rPr>
              <w:t xml:space="preserve">   (</w:t>
            </w:r>
            <w:proofErr w:type="gramEnd"/>
            <w:r w:rsidRPr="00353719">
              <w:rPr>
                <w:rFonts w:ascii="Arial" w:hAnsi="Arial" w:cs="Arial"/>
                <w:sz w:val="20"/>
                <w:szCs w:val="20"/>
              </w:rPr>
              <w:t>-2.943427</w:t>
            </w:r>
            <w:r w:rsidR="00584416" w:rsidRPr="00353719">
              <w:rPr>
                <w:rFonts w:ascii="Arial" w:hAnsi="Arial" w:cs="Arial"/>
                <w:sz w:val="20"/>
                <w:szCs w:val="20"/>
              </w:rPr>
              <w:t>)</w:t>
            </w:r>
          </w:p>
        </w:tc>
        <w:tc>
          <w:tcPr>
            <w:tcW w:w="1260" w:type="dxa"/>
          </w:tcPr>
          <w:p w14:paraId="78616A05" w14:textId="77777777" w:rsidR="00584416" w:rsidRPr="00353719" w:rsidRDefault="00584416" w:rsidP="000A05B6">
            <w:pPr>
              <w:spacing w:line="360" w:lineRule="auto"/>
              <w:jc w:val="both"/>
              <w:rPr>
                <w:rFonts w:ascii="Arial" w:hAnsi="Arial" w:cs="Arial"/>
                <w:sz w:val="20"/>
                <w:szCs w:val="20"/>
              </w:rPr>
            </w:pPr>
            <w:r w:rsidRPr="00353719">
              <w:rPr>
                <w:rFonts w:ascii="Arial" w:hAnsi="Arial" w:cs="Arial"/>
                <w:sz w:val="20"/>
                <w:szCs w:val="20"/>
              </w:rPr>
              <w:t>Stationary</w:t>
            </w:r>
          </w:p>
        </w:tc>
      </w:tr>
      <w:tr w:rsidR="008508BD" w:rsidRPr="00353719" w14:paraId="6B069340" w14:textId="77777777" w:rsidTr="00047A07">
        <w:tc>
          <w:tcPr>
            <w:tcW w:w="1335" w:type="dxa"/>
          </w:tcPr>
          <w:p w14:paraId="0041C072" w14:textId="37783EDB" w:rsidR="00584416" w:rsidRPr="00353719" w:rsidRDefault="00B976EA" w:rsidP="000A05B6">
            <w:pPr>
              <w:spacing w:line="360" w:lineRule="auto"/>
              <w:jc w:val="both"/>
              <w:rPr>
                <w:rFonts w:ascii="Arial" w:hAnsi="Arial" w:cs="Arial"/>
                <w:sz w:val="20"/>
                <w:szCs w:val="20"/>
              </w:rPr>
            </w:pPr>
            <w:r w:rsidRPr="00353719">
              <w:rPr>
                <w:rFonts w:ascii="Arial" w:hAnsi="Arial" w:cs="Arial"/>
                <w:sz w:val="20"/>
                <w:szCs w:val="20"/>
              </w:rPr>
              <w:t>RMT</w:t>
            </w:r>
          </w:p>
        </w:tc>
        <w:tc>
          <w:tcPr>
            <w:tcW w:w="1487" w:type="dxa"/>
          </w:tcPr>
          <w:p w14:paraId="38F256E2" w14:textId="77777777" w:rsidR="00B976EA" w:rsidRPr="00353719" w:rsidRDefault="00B976EA" w:rsidP="000A05B6">
            <w:pPr>
              <w:spacing w:line="360" w:lineRule="auto"/>
              <w:jc w:val="both"/>
              <w:rPr>
                <w:rFonts w:ascii="Arial" w:hAnsi="Arial" w:cs="Arial"/>
                <w:sz w:val="20"/>
                <w:szCs w:val="20"/>
              </w:rPr>
            </w:pPr>
            <w:r w:rsidRPr="00353719">
              <w:rPr>
                <w:rFonts w:ascii="Arial" w:hAnsi="Arial" w:cs="Arial"/>
                <w:sz w:val="20"/>
                <w:szCs w:val="20"/>
              </w:rPr>
              <w:t xml:space="preserve">-0.938235 </w:t>
            </w:r>
          </w:p>
          <w:p w14:paraId="5EABC907" w14:textId="5DC5470D" w:rsidR="00584416" w:rsidRPr="00353719" w:rsidRDefault="00B976EA" w:rsidP="000A05B6">
            <w:pPr>
              <w:spacing w:line="360" w:lineRule="auto"/>
              <w:jc w:val="both"/>
              <w:rPr>
                <w:rFonts w:ascii="Arial" w:hAnsi="Arial" w:cs="Arial"/>
                <w:sz w:val="20"/>
                <w:szCs w:val="20"/>
              </w:rPr>
            </w:pPr>
            <w:r w:rsidRPr="00353719">
              <w:rPr>
                <w:rFonts w:ascii="Arial" w:hAnsi="Arial" w:cs="Arial"/>
                <w:sz w:val="20"/>
                <w:szCs w:val="20"/>
              </w:rPr>
              <w:t>(-2.941145</w:t>
            </w:r>
            <w:r w:rsidR="00584416" w:rsidRPr="00353719">
              <w:rPr>
                <w:rFonts w:ascii="Arial" w:hAnsi="Arial" w:cs="Arial"/>
                <w:sz w:val="20"/>
                <w:szCs w:val="20"/>
              </w:rPr>
              <w:t>)</w:t>
            </w:r>
          </w:p>
        </w:tc>
        <w:tc>
          <w:tcPr>
            <w:tcW w:w="1403" w:type="dxa"/>
          </w:tcPr>
          <w:p w14:paraId="7F4BF02D" w14:textId="77777777" w:rsidR="00584416" w:rsidRPr="00353719" w:rsidRDefault="00584416" w:rsidP="000A05B6">
            <w:pPr>
              <w:spacing w:line="360" w:lineRule="auto"/>
              <w:jc w:val="both"/>
              <w:rPr>
                <w:rFonts w:ascii="Arial" w:hAnsi="Arial" w:cs="Arial"/>
                <w:sz w:val="20"/>
                <w:szCs w:val="20"/>
              </w:rPr>
            </w:pPr>
            <w:r w:rsidRPr="00353719">
              <w:rPr>
                <w:rFonts w:ascii="Arial" w:hAnsi="Arial" w:cs="Arial"/>
                <w:sz w:val="20"/>
                <w:szCs w:val="20"/>
              </w:rPr>
              <w:t>Non-stationary</w:t>
            </w:r>
          </w:p>
        </w:tc>
        <w:tc>
          <w:tcPr>
            <w:tcW w:w="1373" w:type="dxa"/>
          </w:tcPr>
          <w:p w14:paraId="3C0BAFA0" w14:textId="049C3656" w:rsidR="00B976EA" w:rsidRPr="00353719" w:rsidRDefault="00B976EA" w:rsidP="000A05B6">
            <w:pPr>
              <w:spacing w:line="360" w:lineRule="auto"/>
              <w:jc w:val="both"/>
              <w:rPr>
                <w:rFonts w:ascii="Arial" w:hAnsi="Arial" w:cs="Arial"/>
                <w:sz w:val="20"/>
                <w:szCs w:val="20"/>
              </w:rPr>
            </w:pPr>
            <w:r w:rsidRPr="00353719">
              <w:rPr>
                <w:rFonts w:ascii="Arial" w:hAnsi="Arial" w:cs="Arial"/>
                <w:sz w:val="20"/>
                <w:szCs w:val="20"/>
              </w:rPr>
              <w:t>-</w:t>
            </w:r>
            <w:r w:rsidR="00177874" w:rsidRPr="00353719">
              <w:rPr>
                <w:rFonts w:ascii="Arial" w:hAnsi="Arial" w:cs="Arial"/>
                <w:sz w:val="20"/>
                <w:szCs w:val="20"/>
              </w:rPr>
              <w:t>6.707400</w:t>
            </w:r>
          </w:p>
          <w:p w14:paraId="6EF02FF8" w14:textId="2249A587" w:rsidR="00584416" w:rsidRPr="00353719" w:rsidRDefault="00177874" w:rsidP="000A05B6">
            <w:pPr>
              <w:spacing w:line="360" w:lineRule="auto"/>
              <w:jc w:val="both"/>
              <w:rPr>
                <w:rFonts w:ascii="Arial" w:hAnsi="Arial" w:cs="Arial"/>
                <w:sz w:val="20"/>
                <w:szCs w:val="20"/>
              </w:rPr>
            </w:pPr>
            <w:r w:rsidRPr="00353719">
              <w:rPr>
                <w:rFonts w:ascii="Arial" w:hAnsi="Arial" w:cs="Arial"/>
                <w:sz w:val="20"/>
                <w:szCs w:val="20"/>
              </w:rPr>
              <w:t>(-2.941145</w:t>
            </w:r>
            <w:r w:rsidR="00584416" w:rsidRPr="00353719">
              <w:rPr>
                <w:rFonts w:ascii="Arial" w:hAnsi="Arial" w:cs="Arial"/>
                <w:sz w:val="20"/>
                <w:szCs w:val="20"/>
              </w:rPr>
              <w:t>)</w:t>
            </w:r>
          </w:p>
        </w:tc>
        <w:tc>
          <w:tcPr>
            <w:tcW w:w="1260" w:type="dxa"/>
          </w:tcPr>
          <w:p w14:paraId="0F6D313C" w14:textId="1A275A02" w:rsidR="00584416" w:rsidRPr="00353719" w:rsidRDefault="00584416" w:rsidP="00177874">
            <w:pPr>
              <w:spacing w:line="360" w:lineRule="auto"/>
              <w:jc w:val="both"/>
              <w:rPr>
                <w:rFonts w:ascii="Arial" w:hAnsi="Arial" w:cs="Arial"/>
                <w:sz w:val="20"/>
                <w:szCs w:val="20"/>
              </w:rPr>
            </w:pPr>
            <w:r w:rsidRPr="00353719">
              <w:rPr>
                <w:rFonts w:ascii="Arial" w:hAnsi="Arial" w:cs="Arial"/>
                <w:sz w:val="20"/>
                <w:szCs w:val="20"/>
              </w:rPr>
              <w:t>stationary</w:t>
            </w:r>
          </w:p>
        </w:tc>
      </w:tr>
    </w:tbl>
    <w:bookmarkEnd w:id="1"/>
    <w:p w14:paraId="764BF0E3" w14:textId="77777777" w:rsidR="00584416" w:rsidRPr="00353719" w:rsidRDefault="00584416" w:rsidP="00584416">
      <w:pPr>
        <w:spacing w:line="360" w:lineRule="auto"/>
        <w:jc w:val="both"/>
        <w:rPr>
          <w:rFonts w:ascii="Arial" w:hAnsi="Arial" w:cs="Arial"/>
          <w:b/>
          <w:sz w:val="20"/>
          <w:szCs w:val="20"/>
        </w:rPr>
      </w:pPr>
      <w:r w:rsidRPr="00353719">
        <w:rPr>
          <w:rFonts w:ascii="Arial" w:hAnsi="Arial" w:cs="Arial"/>
          <w:b/>
          <w:sz w:val="20"/>
          <w:szCs w:val="20"/>
        </w:rPr>
        <w:t>Result extracted from E-views output</w:t>
      </w:r>
    </w:p>
    <w:p w14:paraId="5A65315E" w14:textId="77777777" w:rsidR="00584416" w:rsidRPr="00353719" w:rsidRDefault="00584416" w:rsidP="00584416">
      <w:pPr>
        <w:spacing w:line="360" w:lineRule="auto"/>
        <w:jc w:val="both"/>
        <w:rPr>
          <w:rFonts w:ascii="Arial" w:eastAsia="MS Mincho" w:hAnsi="Arial" w:cs="Arial"/>
          <w:b/>
          <w:sz w:val="20"/>
          <w:szCs w:val="20"/>
        </w:rPr>
      </w:pPr>
      <w:r w:rsidRPr="00353719">
        <w:rPr>
          <w:rFonts w:ascii="Arial" w:eastAsia="MS Mincho" w:hAnsi="Arial" w:cs="Arial"/>
          <w:b/>
          <w:sz w:val="20"/>
          <w:szCs w:val="20"/>
        </w:rPr>
        <w:t>Table 2 Bounds Test of Co-integration Results</w:t>
      </w:r>
    </w:p>
    <w:tbl>
      <w:tblPr>
        <w:tblStyle w:val="TableGrid"/>
        <w:tblW w:w="0" w:type="auto"/>
        <w:tblLook w:val="04A0" w:firstRow="1" w:lastRow="0" w:firstColumn="1" w:lastColumn="0" w:noHBand="0" w:noVBand="1"/>
      </w:tblPr>
      <w:tblGrid>
        <w:gridCol w:w="4878"/>
        <w:gridCol w:w="3870"/>
      </w:tblGrid>
      <w:tr w:rsidR="008508BD" w:rsidRPr="00353719" w14:paraId="75667C0E" w14:textId="77777777" w:rsidTr="000A05B6">
        <w:trPr>
          <w:trHeight w:val="197"/>
        </w:trPr>
        <w:tc>
          <w:tcPr>
            <w:tcW w:w="4878" w:type="dxa"/>
          </w:tcPr>
          <w:p w14:paraId="7723DB8E" w14:textId="77777777" w:rsidR="00584416" w:rsidRPr="00353719" w:rsidRDefault="00584416" w:rsidP="000A05B6">
            <w:pPr>
              <w:spacing w:line="360" w:lineRule="auto"/>
              <w:jc w:val="both"/>
              <w:rPr>
                <w:rFonts w:ascii="Arial" w:eastAsia="MS Mincho" w:hAnsi="Arial" w:cs="Arial"/>
                <w:b/>
                <w:sz w:val="20"/>
                <w:szCs w:val="20"/>
              </w:rPr>
            </w:pPr>
            <w:r w:rsidRPr="00353719">
              <w:rPr>
                <w:rFonts w:ascii="Arial" w:eastAsia="MS Mincho" w:hAnsi="Arial" w:cs="Arial"/>
                <w:b/>
                <w:sz w:val="20"/>
                <w:szCs w:val="20"/>
              </w:rPr>
              <w:t>F-Statistic</w:t>
            </w:r>
          </w:p>
        </w:tc>
        <w:tc>
          <w:tcPr>
            <w:tcW w:w="3870" w:type="dxa"/>
            <w:vAlign w:val="bottom"/>
          </w:tcPr>
          <w:p w14:paraId="35AAD2D1" w14:textId="0BEA484D" w:rsidR="00584416" w:rsidRPr="00353719" w:rsidRDefault="00584416" w:rsidP="000A05B6">
            <w:pPr>
              <w:autoSpaceDE w:val="0"/>
              <w:autoSpaceDN w:val="0"/>
              <w:adjustRightInd w:val="0"/>
              <w:spacing w:line="360" w:lineRule="auto"/>
              <w:jc w:val="both"/>
              <w:rPr>
                <w:rFonts w:ascii="Arial" w:hAnsi="Arial" w:cs="Arial"/>
                <w:sz w:val="20"/>
                <w:szCs w:val="20"/>
              </w:rPr>
            </w:pPr>
            <w:r w:rsidRPr="00353719">
              <w:rPr>
                <w:rFonts w:ascii="Arial" w:hAnsi="Arial" w:cs="Arial"/>
                <w:sz w:val="20"/>
                <w:szCs w:val="20"/>
              </w:rPr>
              <w:t> </w:t>
            </w:r>
            <w:r w:rsidR="00056B76" w:rsidRPr="00353719">
              <w:rPr>
                <w:rFonts w:ascii="Arial" w:hAnsi="Arial" w:cs="Arial"/>
                <w:sz w:val="20"/>
                <w:szCs w:val="20"/>
              </w:rPr>
              <w:t>61.78453</w:t>
            </w:r>
          </w:p>
        </w:tc>
      </w:tr>
      <w:tr w:rsidR="008508BD" w:rsidRPr="00353719" w14:paraId="02CAB948" w14:textId="77777777" w:rsidTr="000A05B6">
        <w:tc>
          <w:tcPr>
            <w:tcW w:w="4878" w:type="dxa"/>
          </w:tcPr>
          <w:p w14:paraId="77B22702" w14:textId="77777777" w:rsidR="00584416" w:rsidRPr="00353719" w:rsidRDefault="00584416" w:rsidP="000A05B6">
            <w:pPr>
              <w:spacing w:line="360" w:lineRule="auto"/>
              <w:jc w:val="both"/>
              <w:rPr>
                <w:rFonts w:ascii="Arial" w:eastAsia="MS Mincho" w:hAnsi="Arial" w:cs="Arial"/>
                <w:sz w:val="20"/>
                <w:szCs w:val="20"/>
              </w:rPr>
            </w:pPr>
            <w:r w:rsidRPr="00353719">
              <w:rPr>
                <w:rFonts w:ascii="Arial" w:eastAsia="MS Mincho" w:hAnsi="Arial" w:cs="Arial"/>
                <w:sz w:val="20"/>
                <w:szCs w:val="20"/>
              </w:rPr>
              <w:t>Upper bounds</w:t>
            </w:r>
          </w:p>
        </w:tc>
        <w:tc>
          <w:tcPr>
            <w:tcW w:w="3870" w:type="dxa"/>
            <w:vAlign w:val="bottom"/>
          </w:tcPr>
          <w:p w14:paraId="088F76BC" w14:textId="4FFE52EB" w:rsidR="00584416" w:rsidRPr="00353719" w:rsidRDefault="00056B76" w:rsidP="000A05B6">
            <w:pPr>
              <w:autoSpaceDE w:val="0"/>
              <w:autoSpaceDN w:val="0"/>
              <w:adjustRightInd w:val="0"/>
              <w:spacing w:line="360" w:lineRule="auto"/>
              <w:jc w:val="both"/>
              <w:rPr>
                <w:rFonts w:ascii="Arial" w:hAnsi="Arial" w:cs="Arial"/>
                <w:sz w:val="20"/>
                <w:szCs w:val="20"/>
              </w:rPr>
            </w:pPr>
            <w:r w:rsidRPr="00353719">
              <w:rPr>
                <w:rFonts w:ascii="Arial" w:hAnsi="Arial" w:cs="Arial"/>
                <w:sz w:val="20"/>
                <w:szCs w:val="20"/>
              </w:rPr>
              <w:t>3.79</w:t>
            </w:r>
          </w:p>
        </w:tc>
      </w:tr>
      <w:tr w:rsidR="00584416" w:rsidRPr="00353719" w14:paraId="34B4EB4E" w14:textId="77777777" w:rsidTr="000A05B6">
        <w:tc>
          <w:tcPr>
            <w:tcW w:w="4878" w:type="dxa"/>
          </w:tcPr>
          <w:p w14:paraId="3632AE5D" w14:textId="77777777" w:rsidR="00584416" w:rsidRPr="00353719" w:rsidRDefault="00584416" w:rsidP="000A05B6">
            <w:pPr>
              <w:spacing w:line="360" w:lineRule="auto"/>
              <w:jc w:val="both"/>
              <w:rPr>
                <w:rFonts w:ascii="Arial" w:eastAsia="MS Mincho" w:hAnsi="Arial" w:cs="Arial"/>
                <w:sz w:val="20"/>
                <w:szCs w:val="20"/>
              </w:rPr>
            </w:pPr>
            <w:r w:rsidRPr="00353719">
              <w:rPr>
                <w:rFonts w:ascii="Arial" w:eastAsia="MS Mincho" w:hAnsi="Arial" w:cs="Arial"/>
                <w:sz w:val="20"/>
                <w:szCs w:val="20"/>
              </w:rPr>
              <w:t>Lower bounds</w:t>
            </w:r>
          </w:p>
        </w:tc>
        <w:tc>
          <w:tcPr>
            <w:tcW w:w="3870" w:type="dxa"/>
            <w:vAlign w:val="bottom"/>
          </w:tcPr>
          <w:p w14:paraId="5157E9E6" w14:textId="77AA7928" w:rsidR="00584416" w:rsidRPr="00353719" w:rsidRDefault="00056B76" w:rsidP="000A05B6">
            <w:pPr>
              <w:autoSpaceDE w:val="0"/>
              <w:autoSpaceDN w:val="0"/>
              <w:adjustRightInd w:val="0"/>
              <w:spacing w:line="360" w:lineRule="auto"/>
              <w:jc w:val="both"/>
              <w:rPr>
                <w:rFonts w:ascii="Arial" w:hAnsi="Arial" w:cs="Arial"/>
                <w:sz w:val="20"/>
                <w:szCs w:val="20"/>
              </w:rPr>
            </w:pPr>
            <w:r w:rsidRPr="00353719">
              <w:rPr>
                <w:rFonts w:ascii="Arial" w:hAnsi="Arial" w:cs="Arial"/>
                <w:sz w:val="20"/>
                <w:szCs w:val="20"/>
              </w:rPr>
              <w:t>2.62</w:t>
            </w:r>
          </w:p>
        </w:tc>
      </w:tr>
    </w:tbl>
    <w:p w14:paraId="1BB3E582" w14:textId="77777777" w:rsidR="00584416" w:rsidRPr="00353719" w:rsidRDefault="00584416" w:rsidP="00584416">
      <w:pPr>
        <w:spacing w:line="360" w:lineRule="auto"/>
        <w:jc w:val="both"/>
        <w:rPr>
          <w:rFonts w:ascii="Arial" w:hAnsi="Arial" w:cs="Arial"/>
          <w:sz w:val="20"/>
          <w:szCs w:val="20"/>
        </w:rPr>
      </w:pPr>
    </w:p>
    <w:p w14:paraId="5F785B5B" w14:textId="730393DE" w:rsidR="00584416" w:rsidRPr="00353719" w:rsidRDefault="00584416" w:rsidP="00584416">
      <w:pPr>
        <w:spacing w:line="360" w:lineRule="auto"/>
        <w:jc w:val="both"/>
        <w:rPr>
          <w:rFonts w:ascii="Arial" w:eastAsia="MS Mincho" w:hAnsi="Arial" w:cs="Arial"/>
          <w:sz w:val="20"/>
          <w:szCs w:val="20"/>
        </w:rPr>
      </w:pPr>
      <w:r w:rsidRPr="00353719">
        <w:rPr>
          <w:rFonts w:ascii="Arial" w:eastAsia="MS Mincho" w:hAnsi="Arial" w:cs="Arial"/>
          <w:b/>
          <w:sz w:val="20"/>
          <w:szCs w:val="20"/>
        </w:rPr>
        <w:t xml:space="preserve">Table </w:t>
      </w:r>
      <w:r w:rsidR="009457C0">
        <w:rPr>
          <w:rFonts w:ascii="Arial" w:eastAsia="MS Mincho" w:hAnsi="Arial" w:cs="Arial"/>
          <w:b/>
          <w:sz w:val="20"/>
          <w:szCs w:val="20"/>
        </w:rPr>
        <w:t>3</w:t>
      </w:r>
      <w:r w:rsidRPr="00353719">
        <w:rPr>
          <w:rFonts w:ascii="Arial" w:eastAsia="MS Mincho" w:hAnsi="Arial" w:cs="Arial"/>
          <w:b/>
          <w:sz w:val="20"/>
          <w:szCs w:val="20"/>
        </w:rPr>
        <w:t>: Short-Run Dynamic Model</w:t>
      </w:r>
    </w:p>
    <w:tbl>
      <w:tblPr>
        <w:tblStyle w:val="TableGrid1"/>
        <w:tblW w:w="0" w:type="auto"/>
        <w:tblLook w:val="04A0" w:firstRow="1" w:lastRow="0" w:firstColumn="1" w:lastColumn="0" w:noHBand="0" w:noVBand="1"/>
      </w:tblPr>
      <w:tblGrid>
        <w:gridCol w:w="1720"/>
        <w:gridCol w:w="1884"/>
        <w:gridCol w:w="1443"/>
        <w:gridCol w:w="1740"/>
        <w:gridCol w:w="1456"/>
      </w:tblGrid>
      <w:tr w:rsidR="008508BD" w:rsidRPr="00353719" w14:paraId="122717DE" w14:textId="77777777" w:rsidTr="000A05B6">
        <w:tc>
          <w:tcPr>
            <w:tcW w:w="1720" w:type="dxa"/>
          </w:tcPr>
          <w:p w14:paraId="27559591" w14:textId="77777777" w:rsidR="00584416" w:rsidRPr="00353719" w:rsidRDefault="00584416" w:rsidP="000A05B6">
            <w:pPr>
              <w:spacing w:line="360" w:lineRule="auto"/>
              <w:jc w:val="both"/>
              <w:rPr>
                <w:rFonts w:ascii="Arial" w:eastAsia="MS Mincho" w:hAnsi="Arial" w:cs="Arial"/>
                <w:sz w:val="20"/>
                <w:szCs w:val="20"/>
              </w:rPr>
            </w:pPr>
            <w:r w:rsidRPr="00353719">
              <w:rPr>
                <w:rFonts w:ascii="Arial" w:eastAsia="MS Mincho" w:hAnsi="Arial" w:cs="Arial"/>
                <w:sz w:val="20"/>
                <w:szCs w:val="20"/>
              </w:rPr>
              <w:t>Variables</w:t>
            </w:r>
          </w:p>
        </w:tc>
        <w:tc>
          <w:tcPr>
            <w:tcW w:w="1884" w:type="dxa"/>
          </w:tcPr>
          <w:p w14:paraId="1957978C" w14:textId="77777777" w:rsidR="00584416" w:rsidRPr="00353719" w:rsidRDefault="00584416" w:rsidP="000A05B6">
            <w:pPr>
              <w:spacing w:line="360" w:lineRule="auto"/>
              <w:jc w:val="both"/>
              <w:rPr>
                <w:rFonts w:ascii="Arial" w:eastAsia="MS Mincho" w:hAnsi="Arial" w:cs="Arial"/>
                <w:sz w:val="20"/>
                <w:szCs w:val="20"/>
              </w:rPr>
            </w:pPr>
            <w:r w:rsidRPr="00353719">
              <w:rPr>
                <w:rFonts w:ascii="Arial" w:eastAsia="MS Mincho" w:hAnsi="Arial" w:cs="Arial"/>
                <w:sz w:val="20"/>
                <w:szCs w:val="20"/>
              </w:rPr>
              <w:t>Coefficients</w:t>
            </w:r>
          </w:p>
        </w:tc>
        <w:tc>
          <w:tcPr>
            <w:tcW w:w="1443" w:type="dxa"/>
          </w:tcPr>
          <w:p w14:paraId="505D8E5B" w14:textId="77777777" w:rsidR="00584416" w:rsidRPr="00353719" w:rsidRDefault="00584416" w:rsidP="000A05B6">
            <w:pPr>
              <w:spacing w:line="360" w:lineRule="auto"/>
              <w:jc w:val="both"/>
              <w:rPr>
                <w:rFonts w:ascii="Arial" w:eastAsia="MS Mincho" w:hAnsi="Arial" w:cs="Arial"/>
                <w:sz w:val="20"/>
                <w:szCs w:val="20"/>
              </w:rPr>
            </w:pPr>
            <w:r w:rsidRPr="00353719">
              <w:rPr>
                <w:rFonts w:ascii="Arial" w:hAnsi="Arial" w:cs="Arial"/>
                <w:sz w:val="20"/>
                <w:szCs w:val="20"/>
              </w:rPr>
              <w:t>Std. Error</w:t>
            </w:r>
          </w:p>
        </w:tc>
        <w:tc>
          <w:tcPr>
            <w:tcW w:w="1740" w:type="dxa"/>
          </w:tcPr>
          <w:p w14:paraId="302B1140" w14:textId="77777777" w:rsidR="00584416" w:rsidRPr="00353719" w:rsidRDefault="00584416" w:rsidP="000A05B6">
            <w:pPr>
              <w:spacing w:line="360" w:lineRule="auto"/>
              <w:jc w:val="both"/>
              <w:rPr>
                <w:rFonts w:ascii="Arial" w:eastAsia="MS Mincho" w:hAnsi="Arial" w:cs="Arial"/>
                <w:sz w:val="20"/>
                <w:szCs w:val="20"/>
              </w:rPr>
            </w:pPr>
            <w:r w:rsidRPr="00353719">
              <w:rPr>
                <w:rFonts w:ascii="Arial" w:hAnsi="Arial" w:cs="Arial"/>
                <w:sz w:val="20"/>
                <w:szCs w:val="20"/>
              </w:rPr>
              <w:t>t-Statistic</w:t>
            </w:r>
          </w:p>
        </w:tc>
        <w:tc>
          <w:tcPr>
            <w:tcW w:w="1456" w:type="dxa"/>
          </w:tcPr>
          <w:p w14:paraId="7F419611" w14:textId="77777777" w:rsidR="00584416" w:rsidRPr="00353719" w:rsidRDefault="00584416" w:rsidP="000A05B6">
            <w:pPr>
              <w:spacing w:line="360" w:lineRule="auto"/>
              <w:jc w:val="both"/>
              <w:rPr>
                <w:rFonts w:ascii="Arial" w:eastAsia="MS Mincho" w:hAnsi="Arial" w:cs="Arial"/>
                <w:sz w:val="20"/>
                <w:szCs w:val="20"/>
              </w:rPr>
            </w:pPr>
            <w:r w:rsidRPr="00353719">
              <w:rPr>
                <w:rFonts w:ascii="Arial" w:eastAsia="MS Mincho" w:hAnsi="Arial" w:cs="Arial"/>
                <w:sz w:val="20"/>
                <w:szCs w:val="20"/>
              </w:rPr>
              <w:t>Prob.</w:t>
            </w:r>
          </w:p>
        </w:tc>
      </w:tr>
      <w:tr w:rsidR="008508BD" w:rsidRPr="00353719" w14:paraId="4CACB8AE" w14:textId="77777777" w:rsidTr="000A05B6">
        <w:tc>
          <w:tcPr>
            <w:tcW w:w="1720" w:type="dxa"/>
          </w:tcPr>
          <w:p w14:paraId="00CB65B6" w14:textId="47198574" w:rsidR="00584416" w:rsidRPr="00353719" w:rsidRDefault="00056B76" w:rsidP="000A05B6">
            <w:pPr>
              <w:spacing w:line="360" w:lineRule="auto"/>
              <w:jc w:val="both"/>
              <w:rPr>
                <w:rFonts w:ascii="Arial" w:eastAsia="MS Mincho" w:hAnsi="Arial" w:cs="Arial"/>
                <w:sz w:val="20"/>
                <w:szCs w:val="20"/>
              </w:rPr>
            </w:pPr>
            <w:r w:rsidRPr="00353719">
              <w:rPr>
                <w:rFonts w:ascii="Arial" w:hAnsi="Arial" w:cs="Arial"/>
                <w:sz w:val="20"/>
                <w:szCs w:val="20"/>
              </w:rPr>
              <w:t>EXR</w:t>
            </w:r>
          </w:p>
        </w:tc>
        <w:tc>
          <w:tcPr>
            <w:tcW w:w="1884" w:type="dxa"/>
          </w:tcPr>
          <w:p w14:paraId="1609A43A" w14:textId="149AF944" w:rsidR="00584416" w:rsidRPr="00353719" w:rsidRDefault="00056B76" w:rsidP="000A05B6">
            <w:pPr>
              <w:spacing w:line="360" w:lineRule="auto"/>
              <w:jc w:val="both"/>
              <w:rPr>
                <w:rFonts w:ascii="Arial" w:eastAsia="MS Mincho" w:hAnsi="Arial" w:cs="Arial"/>
                <w:sz w:val="20"/>
                <w:szCs w:val="20"/>
              </w:rPr>
            </w:pPr>
            <w:r w:rsidRPr="00353719">
              <w:rPr>
                <w:rFonts w:ascii="Arial" w:hAnsi="Arial" w:cs="Arial"/>
                <w:sz w:val="20"/>
                <w:szCs w:val="20"/>
              </w:rPr>
              <w:t>36628.60</w:t>
            </w:r>
          </w:p>
        </w:tc>
        <w:tc>
          <w:tcPr>
            <w:tcW w:w="1443" w:type="dxa"/>
          </w:tcPr>
          <w:p w14:paraId="0AEE05E3" w14:textId="00AE7A66" w:rsidR="00584416" w:rsidRPr="00353719" w:rsidRDefault="00056B76" w:rsidP="000A05B6">
            <w:pPr>
              <w:spacing w:line="360" w:lineRule="auto"/>
              <w:jc w:val="both"/>
              <w:rPr>
                <w:rFonts w:ascii="Arial" w:hAnsi="Arial" w:cs="Arial"/>
                <w:sz w:val="20"/>
                <w:szCs w:val="20"/>
              </w:rPr>
            </w:pPr>
            <w:r w:rsidRPr="00353719">
              <w:rPr>
                <w:rFonts w:ascii="Arial" w:hAnsi="Arial" w:cs="Arial"/>
                <w:sz w:val="20"/>
                <w:szCs w:val="20"/>
              </w:rPr>
              <w:t>69974.57</w:t>
            </w:r>
          </w:p>
        </w:tc>
        <w:tc>
          <w:tcPr>
            <w:tcW w:w="1740" w:type="dxa"/>
          </w:tcPr>
          <w:p w14:paraId="68649903" w14:textId="715F20DB" w:rsidR="00584416" w:rsidRPr="00353719" w:rsidRDefault="00056B76" w:rsidP="000A05B6">
            <w:pPr>
              <w:spacing w:line="360" w:lineRule="auto"/>
              <w:jc w:val="both"/>
              <w:rPr>
                <w:rFonts w:ascii="Arial" w:eastAsia="MS Mincho" w:hAnsi="Arial" w:cs="Arial"/>
                <w:sz w:val="20"/>
                <w:szCs w:val="20"/>
              </w:rPr>
            </w:pPr>
            <w:r w:rsidRPr="00353719">
              <w:rPr>
                <w:rFonts w:ascii="Arial" w:hAnsi="Arial" w:cs="Arial"/>
                <w:sz w:val="20"/>
                <w:szCs w:val="20"/>
              </w:rPr>
              <w:t>0.523456</w:t>
            </w:r>
          </w:p>
        </w:tc>
        <w:tc>
          <w:tcPr>
            <w:tcW w:w="1456" w:type="dxa"/>
          </w:tcPr>
          <w:p w14:paraId="764EEB7B" w14:textId="0594F845" w:rsidR="00584416" w:rsidRPr="00353719" w:rsidRDefault="00056B76" w:rsidP="000A05B6">
            <w:pPr>
              <w:spacing w:line="360" w:lineRule="auto"/>
              <w:jc w:val="both"/>
              <w:rPr>
                <w:rFonts w:ascii="Arial" w:eastAsia="MS Mincho" w:hAnsi="Arial" w:cs="Arial"/>
                <w:sz w:val="20"/>
                <w:szCs w:val="20"/>
              </w:rPr>
            </w:pPr>
            <w:r w:rsidRPr="00353719">
              <w:rPr>
                <w:rFonts w:ascii="Arial" w:hAnsi="Arial" w:cs="Arial"/>
                <w:sz w:val="20"/>
                <w:szCs w:val="20"/>
              </w:rPr>
              <w:t>0.6168</w:t>
            </w:r>
          </w:p>
        </w:tc>
      </w:tr>
      <w:tr w:rsidR="008508BD" w:rsidRPr="00353719" w14:paraId="5AFA27B3" w14:textId="77777777" w:rsidTr="000A05B6">
        <w:trPr>
          <w:trHeight w:val="539"/>
        </w:trPr>
        <w:tc>
          <w:tcPr>
            <w:tcW w:w="1720" w:type="dxa"/>
          </w:tcPr>
          <w:p w14:paraId="1935D3BD" w14:textId="59119D70" w:rsidR="00584416" w:rsidRPr="00353719" w:rsidRDefault="00056B76" w:rsidP="000A05B6">
            <w:pPr>
              <w:spacing w:line="360" w:lineRule="auto"/>
              <w:jc w:val="both"/>
              <w:rPr>
                <w:rFonts w:ascii="Arial" w:eastAsia="MS Mincho" w:hAnsi="Arial" w:cs="Arial"/>
                <w:sz w:val="20"/>
                <w:szCs w:val="20"/>
              </w:rPr>
            </w:pPr>
            <w:proofErr w:type="gramStart"/>
            <w:r w:rsidRPr="00353719">
              <w:rPr>
                <w:rFonts w:ascii="Arial" w:hAnsi="Arial" w:cs="Arial"/>
                <w:sz w:val="20"/>
                <w:szCs w:val="20"/>
              </w:rPr>
              <w:t>EXR(</w:t>
            </w:r>
            <w:proofErr w:type="gramEnd"/>
            <w:r w:rsidRPr="00353719">
              <w:rPr>
                <w:rFonts w:ascii="Arial" w:hAnsi="Arial" w:cs="Arial"/>
                <w:sz w:val="20"/>
                <w:szCs w:val="20"/>
              </w:rPr>
              <w:t>-1)</w:t>
            </w:r>
          </w:p>
        </w:tc>
        <w:tc>
          <w:tcPr>
            <w:tcW w:w="1884" w:type="dxa"/>
          </w:tcPr>
          <w:p w14:paraId="4108BC0C" w14:textId="6906A5F3" w:rsidR="00584416" w:rsidRPr="00353719" w:rsidRDefault="00056B76" w:rsidP="000A05B6">
            <w:pPr>
              <w:spacing w:line="360" w:lineRule="auto"/>
              <w:jc w:val="both"/>
              <w:rPr>
                <w:rFonts w:ascii="Arial" w:eastAsia="MS Mincho" w:hAnsi="Arial" w:cs="Arial"/>
                <w:sz w:val="20"/>
                <w:szCs w:val="20"/>
              </w:rPr>
            </w:pPr>
            <w:r w:rsidRPr="00353719">
              <w:rPr>
                <w:rFonts w:ascii="Arial" w:hAnsi="Arial" w:cs="Arial"/>
                <w:sz w:val="20"/>
                <w:szCs w:val="20"/>
              </w:rPr>
              <w:t>-77858.20</w:t>
            </w:r>
          </w:p>
        </w:tc>
        <w:tc>
          <w:tcPr>
            <w:tcW w:w="1443" w:type="dxa"/>
          </w:tcPr>
          <w:p w14:paraId="0722EFA8" w14:textId="18785D0C" w:rsidR="00584416" w:rsidRPr="00353719" w:rsidRDefault="00056B76" w:rsidP="000A05B6">
            <w:pPr>
              <w:spacing w:line="360" w:lineRule="auto"/>
              <w:jc w:val="both"/>
              <w:rPr>
                <w:rFonts w:ascii="Arial" w:hAnsi="Arial" w:cs="Arial"/>
                <w:sz w:val="20"/>
                <w:szCs w:val="20"/>
              </w:rPr>
            </w:pPr>
            <w:r w:rsidRPr="00353719">
              <w:rPr>
                <w:rFonts w:ascii="Arial" w:hAnsi="Arial" w:cs="Arial"/>
                <w:sz w:val="20"/>
                <w:szCs w:val="20"/>
              </w:rPr>
              <w:t>73722.47</w:t>
            </w:r>
          </w:p>
        </w:tc>
        <w:tc>
          <w:tcPr>
            <w:tcW w:w="1740" w:type="dxa"/>
          </w:tcPr>
          <w:p w14:paraId="6250A498" w14:textId="6DCE2277" w:rsidR="00584416" w:rsidRPr="00353719" w:rsidRDefault="00056B76" w:rsidP="000A05B6">
            <w:pPr>
              <w:spacing w:line="360" w:lineRule="auto"/>
              <w:jc w:val="both"/>
              <w:rPr>
                <w:rFonts w:ascii="Arial" w:eastAsia="MS Mincho" w:hAnsi="Arial" w:cs="Arial"/>
                <w:sz w:val="20"/>
                <w:szCs w:val="20"/>
              </w:rPr>
            </w:pPr>
            <w:r w:rsidRPr="00353719">
              <w:rPr>
                <w:rFonts w:ascii="Arial" w:hAnsi="Arial" w:cs="Arial"/>
                <w:sz w:val="20"/>
                <w:szCs w:val="20"/>
              </w:rPr>
              <w:t>-1.056099</w:t>
            </w:r>
          </w:p>
        </w:tc>
        <w:tc>
          <w:tcPr>
            <w:tcW w:w="1456" w:type="dxa"/>
          </w:tcPr>
          <w:p w14:paraId="4AC74DA2" w14:textId="02E87507" w:rsidR="00584416" w:rsidRPr="00353719" w:rsidRDefault="00056B76" w:rsidP="000A05B6">
            <w:pPr>
              <w:spacing w:line="360" w:lineRule="auto"/>
              <w:jc w:val="both"/>
              <w:rPr>
                <w:rFonts w:ascii="Arial" w:eastAsia="MS Mincho" w:hAnsi="Arial" w:cs="Arial"/>
                <w:sz w:val="20"/>
                <w:szCs w:val="20"/>
              </w:rPr>
            </w:pPr>
            <w:r w:rsidRPr="00353719">
              <w:rPr>
                <w:rFonts w:ascii="Arial" w:hAnsi="Arial" w:cs="Arial"/>
                <w:sz w:val="20"/>
                <w:szCs w:val="20"/>
              </w:rPr>
              <w:t>0.3260</w:t>
            </w:r>
          </w:p>
        </w:tc>
      </w:tr>
      <w:tr w:rsidR="008508BD" w:rsidRPr="00353719" w14:paraId="103CB76B" w14:textId="77777777" w:rsidTr="000A05B6">
        <w:trPr>
          <w:trHeight w:val="539"/>
        </w:trPr>
        <w:tc>
          <w:tcPr>
            <w:tcW w:w="1720" w:type="dxa"/>
          </w:tcPr>
          <w:p w14:paraId="49D1F4CA" w14:textId="40414F01" w:rsidR="00584416" w:rsidRPr="00353719" w:rsidRDefault="00056B76" w:rsidP="000A05B6">
            <w:pPr>
              <w:spacing w:line="360" w:lineRule="auto"/>
              <w:jc w:val="both"/>
              <w:rPr>
                <w:rFonts w:ascii="Arial" w:hAnsi="Arial" w:cs="Arial"/>
                <w:sz w:val="20"/>
                <w:szCs w:val="20"/>
              </w:rPr>
            </w:pPr>
            <w:r w:rsidRPr="00353719">
              <w:rPr>
                <w:rFonts w:ascii="Arial" w:hAnsi="Arial" w:cs="Arial"/>
                <w:sz w:val="20"/>
                <w:szCs w:val="20"/>
              </w:rPr>
              <w:t>INF</w:t>
            </w:r>
          </w:p>
        </w:tc>
        <w:tc>
          <w:tcPr>
            <w:tcW w:w="1884" w:type="dxa"/>
          </w:tcPr>
          <w:p w14:paraId="16A8BF67" w14:textId="7F97CBA8" w:rsidR="00584416" w:rsidRPr="00353719" w:rsidRDefault="00056B76" w:rsidP="000A05B6">
            <w:pPr>
              <w:spacing w:line="360" w:lineRule="auto"/>
              <w:jc w:val="both"/>
              <w:rPr>
                <w:rFonts w:ascii="Arial" w:hAnsi="Arial" w:cs="Arial"/>
                <w:sz w:val="20"/>
                <w:szCs w:val="20"/>
              </w:rPr>
            </w:pPr>
            <w:r w:rsidRPr="00353719">
              <w:rPr>
                <w:rFonts w:ascii="Arial" w:hAnsi="Arial" w:cs="Arial"/>
                <w:sz w:val="20"/>
                <w:szCs w:val="20"/>
              </w:rPr>
              <w:t>63918.04</w:t>
            </w:r>
          </w:p>
        </w:tc>
        <w:tc>
          <w:tcPr>
            <w:tcW w:w="1443" w:type="dxa"/>
          </w:tcPr>
          <w:p w14:paraId="62C399F9" w14:textId="31EE5D7E" w:rsidR="00584416" w:rsidRPr="00353719" w:rsidRDefault="00056B76" w:rsidP="004A2966">
            <w:pPr>
              <w:tabs>
                <w:tab w:val="left" w:pos="385"/>
              </w:tabs>
              <w:spacing w:line="360" w:lineRule="auto"/>
              <w:jc w:val="both"/>
              <w:rPr>
                <w:rFonts w:ascii="Arial" w:hAnsi="Arial" w:cs="Arial"/>
                <w:sz w:val="20"/>
                <w:szCs w:val="20"/>
              </w:rPr>
            </w:pPr>
            <w:r w:rsidRPr="00353719">
              <w:rPr>
                <w:rFonts w:ascii="Arial" w:hAnsi="Arial" w:cs="Arial"/>
                <w:sz w:val="20"/>
                <w:szCs w:val="20"/>
              </w:rPr>
              <w:t>83635.32</w:t>
            </w:r>
          </w:p>
        </w:tc>
        <w:tc>
          <w:tcPr>
            <w:tcW w:w="1740" w:type="dxa"/>
          </w:tcPr>
          <w:p w14:paraId="04F6D135" w14:textId="20611069" w:rsidR="00584416" w:rsidRPr="00353719" w:rsidRDefault="004A2966" w:rsidP="000A05B6">
            <w:pPr>
              <w:spacing w:line="360" w:lineRule="auto"/>
              <w:jc w:val="both"/>
              <w:rPr>
                <w:rFonts w:ascii="Arial" w:hAnsi="Arial" w:cs="Arial"/>
                <w:sz w:val="20"/>
                <w:szCs w:val="20"/>
              </w:rPr>
            </w:pPr>
            <w:r w:rsidRPr="00353719">
              <w:rPr>
                <w:rFonts w:ascii="Arial" w:hAnsi="Arial" w:cs="Arial"/>
                <w:sz w:val="20"/>
                <w:szCs w:val="20"/>
              </w:rPr>
              <w:t>0.764247</w:t>
            </w:r>
          </w:p>
        </w:tc>
        <w:tc>
          <w:tcPr>
            <w:tcW w:w="1456" w:type="dxa"/>
          </w:tcPr>
          <w:p w14:paraId="0BC49960" w14:textId="28D62A04" w:rsidR="00584416" w:rsidRPr="00353719" w:rsidRDefault="004A2966" w:rsidP="000A05B6">
            <w:pPr>
              <w:spacing w:line="360" w:lineRule="auto"/>
              <w:jc w:val="both"/>
              <w:rPr>
                <w:rFonts w:ascii="Arial" w:hAnsi="Arial" w:cs="Arial"/>
                <w:sz w:val="20"/>
                <w:szCs w:val="20"/>
              </w:rPr>
            </w:pPr>
            <w:r w:rsidRPr="00353719">
              <w:rPr>
                <w:rFonts w:ascii="Arial" w:hAnsi="Arial" w:cs="Arial"/>
                <w:sz w:val="20"/>
                <w:szCs w:val="20"/>
              </w:rPr>
              <w:t>0.4697</w:t>
            </w:r>
          </w:p>
        </w:tc>
      </w:tr>
      <w:tr w:rsidR="008508BD" w:rsidRPr="00353719" w14:paraId="11DBE8B2" w14:textId="77777777" w:rsidTr="000A05B6">
        <w:trPr>
          <w:trHeight w:val="539"/>
        </w:trPr>
        <w:tc>
          <w:tcPr>
            <w:tcW w:w="1720" w:type="dxa"/>
          </w:tcPr>
          <w:p w14:paraId="29BB6736" w14:textId="7622FA54" w:rsidR="004A2966" w:rsidRPr="00353719" w:rsidRDefault="004A2966" w:rsidP="000A05B6">
            <w:pPr>
              <w:spacing w:line="360" w:lineRule="auto"/>
              <w:jc w:val="both"/>
              <w:rPr>
                <w:rFonts w:ascii="Arial" w:hAnsi="Arial" w:cs="Arial"/>
                <w:sz w:val="20"/>
                <w:szCs w:val="20"/>
              </w:rPr>
            </w:pPr>
            <w:proofErr w:type="gramStart"/>
            <w:r w:rsidRPr="00353719">
              <w:rPr>
                <w:rFonts w:ascii="Arial" w:hAnsi="Arial" w:cs="Arial"/>
                <w:sz w:val="20"/>
                <w:szCs w:val="20"/>
              </w:rPr>
              <w:t>INF(</w:t>
            </w:r>
            <w:proofErr w:type="gramEnd"/>
            <w:r w:rsidRPr="00353719">
              <w:rPr>
                <w:rFonts w:ascii="Arial" w:hAnsi="Arial" w:cs="Arial"/>
                <w:sz w:val="20"/>
                <w:szCs w:val="20"/>
              </w:rPr>
              <w:t>-1)</w:t>
            </w:r>
          </w:p>
        </w:tc>
        <w:tc>
          <w:tcPr>
            <w:tcW w:w="1884" w:type="dxa"/>
          </w:tcPr>
          <w:p w14:paraId="15734EBF" w14:textId="374B0D03" w:rsidR="004A2966" w:rsidRPr="00353719" w:rsidRDefault="004A2966" w:rsidP="000A05B6">
            <w:pPr>
              <w:spacing w:line="360" w:lineRule="auto"/>
              <w:jc w:val="both"/>
              <w:rPr>
                <w:rFonts w:ascii="Arial" w:hAnsi="Arial" w:cs="Arial"/>
                <w:sz w:val="20"/>
                <w:szCs w:val="20"/>
              </w:rPr>
            </w:pPr>
            <w:r w:rsidRPr="00353719">
              <w:rPr>
                <w:rFonts w:ascii="Arial" w:hAnsi="Arial" w:cs="Arial"/>
                <w:sz w:val="20"/>
                <w:szCs w:val="20"/>
              </w:rPr>
              <w:t>-87748.73</w:t>
            </w:r>
          </w:p>
        </w:tc>
        <w:tc>
          <w:tcPr>
            <w:tcW w:w="1443" w:type="dxa"/>
          </w:tcPr>
          <w:p w14:paraId="03A0BDD9" w14:textId="3F6071E2" w:rsidR="004A2966" w:rsidRPr="00353719" w:rsidRDefault="004A2966" w:rsidP="004A2966">
            <w:pPr>
              <w:tabs>
                <w:tab w:val="left" w:pos="385"/>
              </w:tabs>
              <w:spacing w:line="360" w:lineRule="auto"/>
              <w:jc w:val="both"/>
              <w:rPr>
                <w:rFonts w:ascii="Arial" w:hAnsi="Arial" w:cs="Arial"/>
                <w:sz w:val="20"/>
                <w:szCs w:val="20"/>
              </w:rPr>
            </w:pPr>
            <w:r w:rsidRPr="00353719">
              <w:rPr>
                <w:rFonts w:ascii="Arial" w:hAnsi="Arial" w:cs="Arial"/>
                <w:sz w:val="20"/>
                <w:szCs w:val="20"/>
              </w:rPr>
              <w:t>86100.79</w:t>
            </w:r>
          </w:p>
        </w:tc>
        <w:tc>
          <w:tcPr>
            <w:tcW w:w="1740" w:type="dxa"/>
          </w:tcPr>
          <w:p w14:paraId="489FD3BF" w14:textId="0A56C052" w:rsidR="004A2966" w:rsidRPr="00353719" w:rsidRDefault="004A2966" w:rsidP="000A05B6">
            <w:pPr>
              <w:spacing w:line="360" w:lineRule="auto"/>
              <w:jc w:val="both"/>
              <w:rPr>
                <w:rFonts w:ascii="Arial" w:hAnsi="Arial" w:cs="Arial"/>
                <w:sz w:val="20"/>
                <w:szCs w:val="20"/>
              </w:rPr>
            </w:pPr>
            <w:r w:rsidRPr="00353719">
              <w:rPr>
                <w:rFonts w:ascii="Arial" w:hAnsi="Arial" w:cs="Arial"/>
                <w:sz w:val="20"/>
                <w:szCs w:val="20"/>
              </w:rPr>
              <w:t>-1.019140</w:t>
            </w:r>
          </w:p>
        </w:tc>
        <w:tc>
          <w:tcPr>
            <w:tcW w:w="1456" w:type="dxa"/>
          </w:tcPr>
          <w:p w14:paraId="368B1CC8" w14:textId="577E7851" w:rsidR="004A2966" w:rsidRPr="00353719" w:rsidRDefault="004A2966" w:rsidP="000A05B6">
            <w:pPr>
              <w:spacing w:line="360" w:lineRule="auto"/>
              <w:jc w:val="both"/>
              <w:rPr>
                <w:rFonts w:ascii="Arial" w:hAnsi="Arial" w:cs="Arial"/>
                <w:sz w:val="20"/>
                <w:szCs w:val="20"/>
              </w:rPr>
            </w:pPr>
            <w:r w:rsidRPr="00353719">
              <w:rPr>
                <w:rFonts w:ascii="Arial" w:hAnsi="Arial" w:cs="Arial"/>
                <w:sz w:val="20"/>
                <w:szCs w:val="20"/>
              </w:rPr>
              <w:t>0.3421</w:t>
            </w:r>
          </w:p>
        </w:tc>
      </w:tr>
      <w:tr w:rsidR="008508BD" w:rsidRPr="00353719" w14:paraId="76F60287" w14:textId="77777777" w:rsidTr="000A05B6">
        <w:trPr>
          <w:trHeight w:val="539"/>
        </w:trPr>
        <w:tc>
          <w:tcPr>
            <w:tcW w:w="1720" w:type="dxa"/>
          </w:tcPr>
          <w:p w14:paraId="43423D27" w14:textId="1942E993" w:rsidR="004A2966" w:rsidRPr="00353719" w:rsidRDefault="00C81F85" w:rsidP="000A05B6">
            <w:pPr>
              <w:spacing w:line="360" w:lineRule="auto"/>
              <w:jc w:val="both"/>
              <w:rPr>
                <w:rFonts w:ascii="Arial" w:hAnsi="Arial" w:cs="Arial"/>
                <w:sz w:val="20"/>
                <w:szCs w:val="20"/>
              </w:rPr>
            </w:pPr>
            <w:r w:rsidRPr="00353719">
              <w:rPr>
                <w:rFonts w:ascii="Arial" w:hAnsi="Arial" w:cs="Arial"/>
                <w:sz w:val="20"/>
                <w:szCs w:val="20"/>
              </w:rPr>
              <w:t>INTR</w:t>
            </w:r>
          </w:p>
        </w:tc>
        <w:tc>
          <w:tcPr>
            <w:tcW w:w="1884" w:type="dxa"/>
          </w:tcPr>
          <w:p w14:paraId="5F30E366" w14:textId="63FC092F" w:rsidR="004A2966" w:rsidRPr="00353719" w:rsidRDefault="00C81F85" w:rsidP="000A05B6">
            <w:pPr>
              <w:spacing w:line="360" w:lineRule="auto"/>
              <w:jc w:val="both"/>
              <w:rPr>
                <w:rFonts w:ascii="Arial" w:hAnsi="Arial" w:cs="Arial"/>
                <w:sz w:val="20"/>
                <w:szCs w:val="20"/>
              </w:rPr>
            </w:pPr>
            <w:r w:rsidRPr="00353719">
              <w:rPr>
                <w:rFonts w:ascii="Arial" w:hAnsi="Arial" w:cs="Arial"/>
                <w:sz w:val="20"/>
                <w:szCs w:val="20"/>
              </w:rPr>
              <w:t>-24927160</w:t>
            </w:r>
          </w:p>
        </w:tc>
        <w:tc>
          <w:tcPr>
            <w:tcW w:w="1443" w:type="dxa"/>
          </w:tcPr>
          <w:p w14:paraId="71909EE9" w14:textId="5FEA87F9" w:rsidR="004A2966" w:rsidRPr="00353719" w:rsidRDefault="00C81F85" w:rsidP="004A2966">
            <w:pPr>
              <w:tabs>
                <w:tab w:val="left" w:pos="385"/>
              </w:tabs>
              <w:spacing w:line="360" w:lineRule="auto"/>
              <w:jc w:val="both"/>
              <w:rPr>
                <w:rFonts w:ascii="Arial" w:hAnsi="Arial" w:cs="Arial"/>
                <w:sz w:val="20"/>
                <w:szCs w:val="20"/>
              </w:rPr>
            </w:pPr>
            <w:r w:rsidRPr="00353719">
              <w:rPr>
                <w:rFonts w:ascii="Arial" w:hAnsi="Arial" w:cs="Arial"/>
                <w:sz w:val="20"/>
                <w:szCs w:val="20"/>
              </w:rPr>
              <w:t>4390560</w:t>
            </w:r>
          </w:p>
        </w:tc>
        <w:tc>
          <w:tcPr>
            <w:tcW w:w="1740" w:type="dxa"/>
          </w:tcPr>
          <w:p w14:paraId="542D4F33" w14:textId="68472080" w:rsidR="004A2966" w:rsidRPr="00353719" w:rsidRDefault="00C81F85" w:rsidP="000A05B6">
            <w:pPr>
              <w:spacing w:line="360" w:lineRule="auto"/>
              <w:jc w:val="both"/>
              <w:rPr>
                <w:rFonts w:ascii="Arial" w:hAnsi="Arial" w:cs="Arial"/>
                <w:sz w:val="20"/>
                <w:szCs w:val="20"/>
              </w:rPr>
            </w:pPr>
            <w:r w:rsidRPr="00353719">
              <w:rPr>
                <w:rFonts w:ascii="Arial" w:hAnsi="Arial" w:cs="Arial"/>
                <w:sz w:val="20"/>
                <w:szCs w:val="20"/>
              </w:rPr>
              <w:t>-5.677444</w:t>
            </w:r>
          </w:p>
        </w:tc>
        <w:tc>
          <w:tcPr>
            <w:tcW w:w="1456" w:type="dxa"/>
          </w:tcPr>
          <w:p w14:paraId="6944296C" w14:textId="0BD6DCB0" w:rsidR="004A2966" w:rsidRPr="00353719" w:rsidRDefault="00C81F85" w:rsidP="000A05B6">
            <w:pPr>
              <w:spacing w:line="360" w:lineRule="auto"/>
              <w:jc w:val="both"/>
              <w:rPr>
                <w:rFonts w:ascii="Arial" w:hAnsi="Arial" w:cs="Arial"/>
                <w:sz w:val="20"/>
                <w:szCs w:val="20"/>
              </w:rPr>
            </w:pPr>
            <w:r w:rsidRPr="00353719">
              <w:rPr>
                <w:rFonts w:ascii="Arial" w:hAnsi="Arial" w:cs="Arial"/>
                <w:sz w:val="20"/>
                <w:szCs w:val="20"/>
              </w:rPr>
              <w:t>0.0008</w:t>
            </w:r>
          </w:p>
        </w:tc>
      </w:tr>
      <w:tr w:rsidR="008508BD" w:rsidRPr="00353719" w14:paraId="26B6C941" w14:textId="77777777" w:rsidTr="000A05B6">
        <w:trPr>
          <w:trHeight w:val="539"/>
        </w:trPr>
        <w:tc>
          <w:tcPr>
            <w:tcW w:w="1720" w:type="dxa"/>
          </w:tcPr>
          <w:p w14:paraId="2C7AA5B4" w14:textId="1BA95A8A" w:rsidR="004A2966" w:rsidRPr="00353719" w:rsidRDefault="00C81F85" w:rsidP="000A05B6">
            <w:pPr>
              <w:spacing w:line="360" w:lineRule="auto"/>
              <w:jc w:val="both"/>
              <w:rPr>
                <w:rFonts w:ascii="Arial" w:hAnsi="Arial" w:cs="Arial"/>
                <w:sz w:val="20"/>
                <w:szCs w:val="20"/>
              </w:rPr>
            </w:pPr>
            <w:proofErr w:type="gramStart"/>
            <w:r w:rsidRPr="00353719">
              <w:rPr>
                <w:rFonts w:ascii="Arial" w:hAnsi="Arial" w:cs="Arial"/>
                <w:sz w:val="20"/>
                <w:szCs w:val="20"/>
              </w:rPr>
              <w:t>INTR(</w:t>
            </w:r>
            <w:proofErr w:type="gramEnd"/>
            <w:r w:rsidRPr="00353719">
              <w:rPr>
                <w:rFonts w:ascii="Arial" w:hAnsi="Arial" w:cs="Arial"/>
                <w:sz w:val="20"/>
                <w:szCs w:val="20"/>
              </w:rPr>
              <w:t>-1)</w:t>
            </w:r>
          </w:p>
        </w:tc>
        <w:tc>
          <w:tcPr>
            <w:tcW w:w="1884" w:type="dxa"/>
          </w:tcPr>
          <w:p w14:paraId="7833AE33" w14:textId="3056EBD8" w:rsidR="004A2966" w:rsidRPr="00353719" w:rsidRDefault="00C81F85" w:rsidP="000A05B6">
            <w:pPr>
              <w:spacing w:line="360" w:lineRule="auto"/>
              <w:jc w:val="both"/>
              <w:rPr>
                <w:rFonts w:ascii="Arial" w:hAnsi="Arial" w:cs="Arial"/>
                <w:sz w:val="20"/>
                <w:szCs w:val="20"/>
              </w:rPr>
            </w:pPr>
            <w:r w:rsidRPr="00353719">
              <w:rPr>
                <w:rFonts w:ascii="Arial" w:hAnsi="Arial" w:cs="Arial"/>
                <w:sz w:val="20"/>
                <w:szCs w:val="20"/>
              </w:rPr>
              <w:t>45446899</w:t>
            </w:r>
          </w:p>
        </w:tc>
        <w:tc>
          <w:tcPr>
            <w:tcW w:w="1443" w:type="dxa"/>
          </w:tcPr>
          <w:p w14:paraId="71AEC320" w14:textId="69BDDEC5" w:rsidR="004A2966" w:rsidRPr="00353719" w:rsidRDefault="00C81F85" w:rsidP="004A2966">
            <w:pPr>
              <w:tabs>
                <w:tab w:val="left" w:pos="385"/>
              </w:tabs>
              <w:spacing w:line="360" w:lineRule="auto"/>
              <w:jc w:val="both"/>
              <w:rPr>
                <w:rFonts w:ascii="Arial" w:hAnsi="Arial" w:cs="Arial"/>
                <w:sz w:val="20"/>
                <w:szCs w:val="20"/>
              </w:rPr>
            </w:pPr>
            <w:r w:rsidRPr="00353719">
              <w:rPr>
                <w:rFonts w:ascii="Arial" w:hAnsi="Arial" w:cs="Arial"/>
                <w:sz w:val="20"/>
                <w:szCs w:val="20"/>
              </w:rPr>
              <w:t>10841990</w:t>
            </w:r>
          </w:p>
        </w:tc>
        <w:tc>
          <w:tcPr>
            <w:tcW w:w="1740" w:type="dxa"/>
          </w:tcPr>
          <w:p w14:paraId="58809258" w14:textId="7EE3FBC5" w:rsidR="004A2966" w:rsidRPr="00353719" w:rsidRDefault="00C81F85" w:rsidP="000A05B6">
            <w:pPr>
              <w:spacing w:line="360" w:lineRule="auto"/>
              <w:jc w:val="both"/>
              <w:rPr>
                <w:rFonts w:ascii="Arial" w:hAnsi="Arial" w:cs="Arial"/>
                <w:sz w:val="20"/>
                <w:szCs w:val="20"/>
              </w:rPr>
            </w:pPr>
            <w:r w:rsidRPr="00353719">
              <w:rPr>
                <w:rFonts w:ascii="Arial" w:hAnsi="Arial" w:cs="Arial"/>
                <w:sz w:val="20"/>
                <w:szCs w:val="20"/>
              </w:rPr>
              <w:t>4.191749</w:t>
            </w:r>
          </w:p>
        </w:tc>
        <w:tc>
          <w:tcPr>
            <w:tcW w:w="1456" w:type="dxa"/>
          </w:tcPr>
          <w:p w14:paraId="577B0D37" w14:textId="3595D3FE" w:rsidR="004A2966" w:rsidRPr="00353719" w:rsidRDefault="00C81F85" w:rsidP="000A05B6">
            <w:pPr>
              <w:spacing w:line="360" w:lineRule="auto"/>
              <w:jc w:val="both"/>
              <w:rPr>
                <w:rFonts w:ascii="Arial" w:hAnsi="Arial" w:cs="Arial"/>
                <w:sz w:val="20"/>
                <w:szCs w:val="20"/>
              </w:rPr>
            </w:pPr>
            <w:r w:rsidRPr="00353719">
              <w:rPr>
                <w:rFonts w:ascii="Arial" w:hAnsi="Arial" w:cs="Arial"/>
                <w:sz w:val="20"/>
                <w:szCs w:val="20"/>
              </w:rPr>
              <w:t>0.0041</w:t>
            </w:r>
          </w:p>
        </w:tc>
      </w:tr>
      <w:tr w:rsidR="008508BD" w:rsidRPr="00353719" w14:paraId="22D9CBA9" w14:textId="77777777" w:rsidTr="000A05B6">
        <w:trPr>
          <w:trHeight w:val="539"/>
        </w:trPr>
        <w:tc>
          <w:tcPr>
            <w:tcW w:w="1720" w:type="dxa"/>
          </w:tcPr>
          <w:p w14:paraId="5745A087" w14:textId="7CB5E0D8" w:rsidR="005261AC" w:rsidRPr="00353719" w:rsidRDefault="005261AC" w:rsidP="005261AC">
            <w:pPr>
              <w:tabs>
                <w:tab w:val="left" w:pos="1393"/>
              </w:tabs>
              <w:spacing w:line="360" w:lineRule="auto"/>
              <w:jc w:val="both"/>
              <w:rPr>
                <w:rFonts w:ascii="Arial" w:hAnsi="Arial" w:cs="Arial"/>
                <w:sz w:val="20"/>
                <w:szCs w:val="20"/>
              </w:rPr>
            </w:pPr>
            <w:r w:rsidRPr="00353719">
              <w:rPr>
                <w:rFonts w:ascii="Arial" w:hAnsi="Arial" w:cs="Arial"/>
                <w:sz w:val="20"/>
                <w:szCs w:val="20"/>
              </w:rPr>
              <w:lastRenderedPageBreak/>
              <w:t>RMT</w:t>
            </w:r>
          </w:p>
        </w:tc>
        <w:tc>
          <w:tcPr>
            <w:tcW w:w="1884" w:type="dxa"/>
          </w:tcPr>
          <w:p w14:paraId="252C46A4" w14:textId="293A63A9" w:rsidR="005261AC" w:rsidRPr="00353719" w:rsidRDefault="005261AC" w:rsidP="005261AC">
            <w:pPr>
              <w:spacing w:line="360" w:lineRule="auto"/>
              <w:rPr>
                <w:rFonts w:ascii="Arial" w:hAnsi="Arial" w:cs="Arial"/>
                <w:sz w:val="20"/>
                <w:szCs w:val="20"/>
              </w:rPr>
            </w:pPr>
            <w:r w:rsidRPr="00353719">
              <w:rPr>
                <w:rFonts w:ascii="Arial" w:hAnsi="Arial" w:cs="Arial"/>
                <w:sz w:val="20"/>
                <w:szCs w:val="20"/>
              </w:rPr>
              <w:t>263962.9</w:t>
            </w:r>
          </w:p>
        </w:tc>
        <w:tc>
          <w:tcPr>
            <w:tcW w:w="1443" w:type="dxa"/>
          </w:tcPr>
          <w:p w14:paraId="2E9ED520" w14:textId="274A5C52" w:rsidR="005261AC" w:rsidRPr="00353719" w:rsidRDefault="005261AC" w:rsidP="004A2966">
            <w:pPr>
              <w:tabs>
                <w:tab w:val="left" w:pos="385"/>
              </w:tabs>
              <w:spacing w:line="360" w:lineRule="auto"/>
              <w:jc w:val="both"/>
              <w:rPr>
                <w:rFonts w:ascii="Arial" w:hAnsi="Arial" w:cs="Arial"/>
                <w:sz w:val="20"/>
                <w:szCs w:val="20"/>
              </w:rPr>
            </w:pPr>
            <w:r w:rsidRPr="00353719">
              <w:rPr>
                <w:rFonts w:ascii="Arial" w:hAnsi="Arial" w:cs="Arial"/>
                <w:sz w:val="20"/>
                <w:szCs w:val="20"/>
              </w:rPr>
              <w:t>349534.9</w:t>
            </w:r>
          </w:p>
        </w:tc>
        <w:tc>
          <w:tcPr>
            <w:tcW w:w="1740" w:type="dxa"/>
          </w:tcPr>
          <w:p w14:paraId="1E62F469" w14:textId="2F84DE00" w:rsidR="005261AC" w:rsidRPr="00353719" w:rsidRDefault="005261AC" w:rsidP="000A05B6">
            <w:pPr>
              <w:spacing w:line="360" w:lineRule="auto"/>
              <w:jc w:val="both"/>
              <w:rPr>
                <w:rFonts w:ascii="Arial" w:hAnsi="Arial" w:cs="Arial"/>
                <w:sz w:val="20"/>
                <w:szCs w:val="20"/>
              </w:rPr>
            </w:pPr>
            <w:r w:rsidRPr="00353719">
              <w:rPr>
                <w:rFonts w:ascii="Arial" w:hAnsi="Arial" w:cs="Arial"/>
                <w:sz w:val="20"/>
                <w:szCs w:val="20"/>
              </w:rPr>
              <w:t>0.755183</w:t>
            </w:r>
          </w:p>
        </w:tc>
        <w:tc>
          <w:tcPr>
            <w:tcW w:w="1456" w:type="dxa"/>
          </w:tcPr>
          <w:p w14:paraId="55471412" w14:textId="46361D3A" w:rsidR="005261AC" w:rsidRPr="00353719" w:rsidRDefault="005261AC" w:rsidP="000A05B6">
            <w:pPr>
              <w:spacing w:line="360" w:lineRule="auto"/>
              <w:jc w:val="both"/>
              <w:rPr>
                <w:rFonts w:ascii="Arial" w:hAnsi="Arial" w:cs="Arial"/>
                <w:sz w:val="20"/>
                <w:szCs w:val="20"/>
              </w:rPr>
            </w:pPr>
            <w:r w:rsidRPr="00353719">
              <w:rPr>
                <w:rFonts w:ascii="Arial" w:hAnsi="Arial" w:cs="Arial"/>
                <w:sz w:val="20"/>
                <w:szCs w:val="20"/>
              </w:rPr>
              <w:t>0.4748</w:t>
            </w:r>
          </w:p>
        </w:tc>
      </w:tr>
      <w:tr w:rsidR="008508BD" w:rsidRPr="00353719" w14:paraId="465E62F6" w14:textId="77777777" w:rsidTr="000A05B6">
        <w:trPr>
          <w:trHeight w:val="539"/>
        </w:trPr>
        <w:tc>
          <w:tcPr>
            <w:tcW w:w="1720" w:type="dxa"/>
          </w:tcPr>
          <w:p w14:paraId="521E9165" w14:textId="6A272A80" w:rsidR="005261AC" w:rsidRPr="00353719" w:rsidRDefault="005261AC" w:rsidP="005261AC">
            <w:pPr>
              <w:tabs>
                <w:tab w:val="left" w:pos="1393"/>
              </w:tabs>
              <w:spacing w:line="360" w:lineRule="auto"/>
              <w:jc w:val="both"/>
              <w:rPr>
                <w:rFonts w:ascii="Arial" w:hAnsi="Arial" w:cs="Arial"/>
                <w:sz w:val="20"/>
                <w:szCs w:val="20"/>
              </w:rPr>
            </w:pPr>
            <w:proofErr w:type="gramStart"/>
            <w:r w:rsidRPr="00353719">
              <w:rPr>
                <w:rFonts w:ascii="Arial" w:hAnsi="Arial" w:cs="Arial"/>
                <w:sz w:val="20"/>
                <w:szCs w:val="20"/>
              </w:rPr>
              <w:t>RMT(</w:t>
            </w:r>
            <w:proofErr w:type="gramEnd"/>
            <w:r w:rsidRPr="00353719">
              <w:rPr>
                <w:rFonts w:ascii="Arial" w:hAnsi="Arial" w:cs="Arial"/>
                <w:sz w:val="20"/>
                <w:szCs w:val="20"/>
              </w:rPr>
              <w:t>-1)</w:t>
            </w:r>
          </w:p>
        </w:tc>
        <w:tc>
          <w:tcPr>
            <w:tcW w:w="1884" w:type="dxa"/>
          </w:tcPr>
          <w:p w14:paraId="79BCAD0D" w14:textId="1E52A2AB" w:rsidR="005261AC" w:rsidRPr="00353719" w:rsidRDefault="005261AC" w:rsidP="000A05B6">
            <w:pPr>
              <w:spacing w:line="360" w:lineRule="auto"/>
              <w:jc w:val="both"/>
              <w:rPr>
                <w:rFonts w:ascii="Arial" w:hAnsi="Arial" w:cs="Arial"/>
                <w:sz w:val="20"/>
                <w:szCs w:val="20"/>
              </w:rPr>
            </w:pPr>
            <w:r w:rsidRPr="00353719">
              <w:rPr>
                <w:rFonts w:ascii="Arial" w:hAnsi="Arial" w:cs="Arial"/>
                <w:sz w:val="20"/>
                <w:szCs w:val="20"/>
              </w:rPr>
              <w:t>-702707.8</w:t>
            </w:r>
          </w:p>
        </w:tc>
        <w:tc>
          <w:tcPr>
            <w:tcW w:w="1443" w:type="dxa"/>
          </w:tcPr>
          <w:p w14:paraId="5647B200" w14:textId="3617F7BD" w:rsidR="005261AC" w:rsidRPr="00353719" w:rsidRDefault="005261AC" w:rsidP="004A2966">
            <w:pPr>
              <w:tabs>
                <w:tab w:val="left" w:pos="385"/>
              </w:tabs>
              <w:spacing w:line="360" w:lineRule="auto"/>
              <w:jc w:val="both"/>
              <w:rPr>
                <w:rFonts w:ascii="Arial" w:hAnsi="Arial" w:cs="Arial"/>
                <w:sz w:val="20"/>
                <w:szCs w:val="20"/>
              </w:rPr>
            </w:pPr>
            <w:r w:rsidRPr="00353719">
              <w:rPr>
                <w:rFonts w:ascii="Arial" w:hAnsi="Arial" w:cs="Arial"/>
                <w:sz w:val="20"/>
                <w:szCs w:val="20"/>
              </w:rPr>
              <w:t>277404.9</w:t>
            </w:r>
          </w:p>
        </w:tc>
        <w:tc>
          <w:tcPr>
            <w:tcW w:w="1740" w:type="dxa"/>
          </w:tcPr>
          <w:p w14:paraId="17848198" w14:textId="7D813EE1" w:rsidR="005261AC" w:rsidRPr="00353719" w:rsidRDefault="005261AC" w:rsidP="000A05B6">
            <w:pPr>
              <w:spacing w:line="360" w:lineRule="auto"/>
              <w:jc w:val="both"/>
              <w:rPr>
                <w:rFonts w:ascii="Arial" w:hAnsi="Arial" w:cs="Arial"/>
                <w:sz w:val="20"/>
                <w:szCs w:val="20"/>
              </w:rPr>
            </w:pPr>
            <w:r w:rsidRPr="00353719">
              <w:rPr>
                <w:rFonts w:ascii="Arial" w:hAnsi="Arial" w:cs="Arial"/>
                <w:sz w:val="20"/>
                <w:szCs w:val="20"/>
              </w:rPr>
              <w:t>-2.533148</w:t>
            </w:r>
          </w:p>
        </w:tc>
        <w:tc>
          <w:tcPr>
            <w:tcW w:w="1456" w:type="dxa"/>
          </w:tcPr>
          <w:p w14:paraId="516C64A8" w14:textId="4AD564BE" w:rsidR="005261AC" w:rsidRPr="00353719" w:rsidRDefault="005261AC" w:rsidP="000A05B6">
            <w:pPr>
              <w:spacing w:line="360" w:lineRule="auto"/>
              <w:jc w:val="both"/>
              <w:rPr>
                <w:rFonts w:ascii="Arial" w:hAnsi="Arial" w:cs="Arial"/>
                <w:sz w:val="20"/>
                <w:szCs w:val="20"/>
              </w:rPr>
            </w:pPr>
            <w:r w:rsidRPr="00353719">
              <w:rPr>
                <w:rFonts w:ascii="Arial" w:hAnsi="Arial" w:cs="Arial"/>
                <w:sz w:val="20"/>
                <w:szCs w:val="20"/>
              </w:rPr>
              <w:t>0.0391</w:t>
            </w:r>
          </w:p>
        </w:tc>
      </w:tr>
    </w:tbl>
    <w:p w14:paraId="0455388D" w14:textId="77777777" w:rsidR="00584416" w:rsidRPr="00353719" w:rsidRDefault="00584416" w:rsidP="00584416">
      <w:pPr>
        <w:spacing w:line="360" w:lineRule="auto"/>
        <w:rPr>
          <w:rFonts w:ascii="Arial" w:eastAsia="Times New Roman" w:hAnsi="Arial" w:cs="Arial"/>
          <w:i/>
          <w:sz w:val="20"/>
          <w:szCs w:val="20"/>
        </w:rPr>
      </w:pPr>
      <w:r w:rsidRPr="00353719">
        <w:rPr>
          <w:rFonts w:ascii="Arial" w:eastAsia="Times New Roman" w:hAnsi="Arial" w:cs="Arial"/>
          <w:i/>
          <w:sz w:val="20"/>
          <w:szCs w:val="20"/>
        </w:rPr>
        <w:t>E-views output</w:t>
      </w:r>
    </w:p>
    <w:p w14:paraId="62FE0C9F" w14:textId="0497444A" w:rsidR="006D083D" w:rsidRPr="00353719" w:rsidRDefault="006D083D" w:rsidP="00047A07">
      <w:pPr>
        <w:jc w:val="both"/>
        <w:rPr>
          <w:rFonts w:ascii="Arial" w:hAnsi="Arial" w:cs="Arial"/>
          <w:sz w:val="20"/>
          <w:szCs w:val="20"/>
        </w:rPr>
      </w:pPr>
      <w:r w:rsidRPr="00353719">
        <w:rPr>
          <w:rFonts w:ascii="Arial" w:hAnsi="Arial" w:cs="Arial"/>
          <w:sz w:val="20"/>
          <w:szCs w:val="20"/>
        </w:rPr>
        <w:t>The short run dynamic results show a positive relationship between remittance</w:t>
      </w:r>
      <w:r w:rsidR="00D821CC" w:rsidRPr="00353719">
        <w:rPr>
          <w:rFonts w:ascii="Arial" w:hAnsi="Arial" w:cs="Arial"/>
          <w:sz w:val="20"/>
          <w:szCs w:val="20"/>
        </w:rPr>
        <w:t xml:space="preserve"> and economic performance. 263962.9</w:t>
      </w:r>
      <w:r w:rsidR="002D1146" w:rsidRPr="00353719">
        <w:rPr>
          <w:rFonts w:ascii="Arial" w:hAnsi="Arial" w:cs="Arial"/>
          <w:sz w:val="20"/>
          <w:szCs w:val="20"/>
        </w:rPr>
        <w:t xml:space="preserve"> unit of</w:t>
      </w:r>
      <w:r w:rsidR="00D821CC" w:rsidRPr="00353719">
        <w:rPr>
          <w:rFonts w:ascii="Arial" w:hAnsi="Arial" w:cs="Arial"/>
          <w:sz w:val="20"/>
          <w:szCs w:val="20"/>
        </w:rPr>
        <w:t xml:space="preserve"> remittance inflows bring</w:t>
      </w:r>
      <w:r w:rsidRPr="00353719">
        <w:rPr>
          <w:rFonts w:ascii="Arial" w:hAnsi="Arial" w:cs="Arial"/>
          <w:sz w:val="20"/>
          <w:szCs w:val="20"/>
        </w:rPr>
        <w:t xml:space="preserve"> about a unit change in economic growth which consequently increases economic performance. </w:t>
      </w:r>
      <w:r w:rsidR="00D821CC" w:rsidRPr="00353719">
        <w:rPr>
          <w:rFonts w:ascii="Arial" w:hAnsi="Arial" w:cs="Arial"/>
          <w:sz w:val="20"/>
          <w:szCs w:val="20"/>
        </w:rPr>
        <w:t>The</w:t>
      </w:r>
      <w:r w:rsidRPr="00353719">
        <w:rPr>
          <w:rFonts w:ascii="Arial" w:hAnsi="Arial" w:cs="Arial"/>
          <w:sz w:val="20"/>
          <w:szCs w:val="20"/>
        </w:rPr>
        <w:t xml:space="preserve"> study is in tandem with econ</w:t>
      </w:r>
      <w:r w:rsidR="00D821CC" w:rsidRPr="00353719">
        <w:rPr>
          <w:rFonts w:ascii="Arial" w:hAnsi="Arial" w:cs="Arial"/>
          <w:sz w:val="20"/>
          <w:szCs w:val="20"/>
        </w:rPr>
        <w:t>omic theory which specified</w:t>
      </w:r>
      <w:r w:rsidRPr="00353719">
        <w:rPr>
          <w:rFonts w:ascii="Arial" w:hAnsi="Arial" w:cs="Arial"/>
          <w:sz w:val="20"/>
          <w:szCs w:val="20"/>
        </w:rPr>
        <w:t xml:space="preserve"> a positive relationship between remittances received by </w:t>
      </w:r>
      <w:r w:rsidR="00D821CC" w:rsidRPr="00353719">
        <w:rPr>
          <w:rFonts w:ascii="Arial" w:hAnsi="Arial" w:cs="Arial"/>
          <w:sz w:val="20"/>
          <w:szCs w:val="20"/>
        </w:rPr>
        <w:t xml:space="preserve">a </w:t>
      </w:r>
      <w:r w:rsidRPr="00353719">
        <w:rPr>
          <w:rFonts w:ascii="Arial" w:hAnsi="Arial" w:cs="Arial"/>
          <w:sz w:val="20"/>
          <w:szCs w:val="20"/>
        </w:rPr>
        <w:t xml:space="preserve">country and its economic performance. </w:t>
      </w:r>
      <w:r w:rsidR="00D821CC" w:rsidRPr="00353719">
        <w:rPr>
          <w:rFonts w:ascii="Arial" w:hAnsi="Arial" w:cs="Arial"/>
          <w:sz w:val="20"/>
          <w:szCs w:val="20"/>
        </w:rPr>
        <w:t>This</w:t>
      </w:r>
      <w:r w:rsidRPr="00353719">
        <w:rPr>
          <w:rFonts w:ascii="Arial" w:hAnsi="Arial" w:cs="Arial"/>
          <w:sz w:val="20"/>
          <w:szCs w:val="20"/>
        </w:rPr>
        <w:t xml:space="preserve"> also indicates that these inflows ac</w:t>
      </w:r>
      <w:r w:rsidR="00D821CC" w:rsidRPr="00353719">
        <w:rPr>
          <w:rFonts w:ascii="Arial" w:hAnsi="Arial" w:cs="Arial"/>
          <w:sz w:val="20"/>
          <w:szCs w:val="20"/>
        </w:rPr>
        <w:t xml:space="preserve">t </w:t>
      </w:r>
      <w:r w:rsidR="002D1146" w:rsidRPr="00353719">
        <w:rPr>
          <w:rFonts w:ascii="Arial" w:hAnsi="Arial" w:cs="Arial"/>
          <w:sz w:val="20"/>
          <w:szCs w:val="20"/>
        </w:rPr>
        <w:t>as a key driver</w:t>
      </w:r>
      <w:r w:rsidR="00D821CC" w:rsidRPr="00353719">
        <w:rPr>
          <w:rFonts w:ascii="Arial" w:hAnsi="Arial" w:cs="Arial"/>
          <w:sz w:val="20"/>
          <w:szCs w:val="20"/>
        </w:rPr>
        <w:t xml:space="preserve"> of economic </w:t>
      </w:r>
      <w:r w:rsidRPr="00353719">
        <w:rPr>
          <w:rFonts w:ascii="Arial" w:hAnsi="Arial" w:cs="Arial"/>
          <w:sz w:val="20"/>
          <w:szCs w:val="20"/>
        </w:rPr>
        <w:t xml:space="preserve">expansion in Nigeria. </w:t>
      </w:r>
      <w:r w:rsidR="00D821CC" w:rsidRPr="00353719">
        <w:rPr>
          <w:rFonts w:ascii="Arial" w:hAnsi="Arial" w:cs="Arial"/>
          <w:sz w:val="20"/>
          <w:szCs w:val="20"/>
        </w:rPr>
        <w:t>The</w:t>
      </w:r>
      <w:r w:rsidRPr="00353719">
        <w:rPr>
          <w:rFonts w:ascii="Arial" w:hAnsi="Arial" w:cs="Arial"/>
          <w:sz w:val="20"/>
          <w:szCs w:val="20"/>
        </w:rPr>
        <w:t xml:space="preserve"> transmission mechanism shows that remittances boost household income, which increases the household consumption pattern including investment in education health and housing which enhances human capital and long-term productivity. </w:t>
      </w:r>
      <w:r w:rsidR="00D821CC" w:rsidRPr="00353719">
        <w:rPr>
          <w:rFonts w:ascii="Arial" w:hAnsi="Arial" w:cs="Arial"/>
          <w:sz w:val="20"/>
          <w:szCs w:val="20"/>
        </w:rPr>
        <w:t>Similarly,</w:t>
      </w:r>
      <w:r w:rsidRPr="00353719">
        <w:rPr>
          <w:rFonts w:ascii="Arial" w:hAnsi="Arial" w:cs="Arial"/>
          <w:sz w:val="20"/>
          <w:szCs w:val="20"/>
        </w:rPr>
        <w:t xml:space="preserve"> a positive relationship between remittance and economic performance indicates stable foreign exchange reserve, balance of payments stabilisation and reduction on </w:t>
      </w:r>
      <w:r w:rsidR="002D1146" w:rsidRPr="00353719">
        <w:rPr>
          <w:rFonts w:ascii="Arial" w:hAnsi="Arial" w:cs="Arial"/>
          <w:sz w:val="20"/>
          <w:szCs w:val="20"/>
        </w:rPr>
        <w:t>reliance</w:t>
      </w:r>
      <w:r w:rsidRPr="00353719">
        <w:rPr>
          <w:rFonts w:ascii="Arial" w:hAnsi="Arial" w:cs="Arial"/>
          <w:sz w:val="20"/>
          <w:szCs w:val="20"/>
        </w:rPr>
        <w:t xml:space="preserve"> on volatile aid and debt. </w:t>
      </w:r>
      <w:r w:rsidR="002D1146" w:rsidRPr="00353719">
        <w:rPr>
          <w:rFonts w:ascii="Arial" w:hAnsi="Arial" w:cs="Arial"/>
          <w:sz w:val="20"/>
          <w:szCs w:val="20"/>
        </w:rPr>
        <w:t>If</w:t>
      </w:r>
      <w:r w:rsidRPr="00353719">
        <w:rPr>
          <w:rFonts w:ascii="Arial" w:hAnsi="Arial" w:cs="Arial"/>
          <w:sz w:val="20"/>
          <w:szCs w:val="20"/>
        </w:rPr>
        <w:t xml:space="preserve"> financial inclusion is strong, remittance increase savings and credit supply, </w:t>
      </w:r>
      <w:r w:rsidR="002D1146" w:rsidRPr="00353719">
        <w:rPr>
          <w:rFonts w:ascii="Arial" w:hAnsi="Arial" w:cs="Arial"/>
          <w:sz w:val="20"/>
          <w:szCs w:val="20"/>
        </w:rPr>
        <w:t>channelling</w:t>
      </w:r>
      <w:r w:rsidRPr="00353719">
        <w:rPr>
          <w:rFonts w:ascii="Arial" w:hAnsi="Arial" w:cs="Arial"/>
          <w:sz w:val="20"/>
          <w:szCs w:val="20"/>
        </w:rPr>
        <w:t xml:space="preserve"> funds into productive investment rather than pure consumption. It equally </w:t>
      </w:r>
      <w:r w:rsidR="002D1146" w:rsidRPr="00353719">
        <w:rPr>
          <w:rFonts w:ascii="Arial" w:hAnsi="Arial" w:cs="Arial"/>
          <w:sz w:val="20"/>
          <w:szCs w:val="20"/>
        </w:rPr>
        <w:t>acts</w:t>
      </w:r>
      <w:r w:rsidRPr="00353719">
        <w:rPr>
          <w:rFonts w:ascii="Arial" w:hAnsi="Arial" w:cs="Arial"/>
          <w:sz w:val="20"/>
          <w:szCs w:val="20"/>
        </w:rPr>
        <w:t xml:space="preserve"> as countercyclical flow during economic shocks, smoothing consumption and supporting recovery. </w:t>
      </w:r>
    </w:p>
    <w:p w14:paraId="473725A0" w14:textId="173CDCA2" w:rsidR="006D083D" w:rsidRPr="00353719" w:rsidRDefault="002D1146" w:rsidP="00047A07">
      <w:pPr>
        <w:jc w:val="both"/>
        <w:rPr>
          <w:rFonts w:ascii="Arial" w:hAnsi="Arial" w:cs="Arial"/>
          <w:sz w:val="20"/>
          <w:szCs w:val="20"/>
        </w:rPr>
      </w:pPr>
      <w:r w:rsidRPr="00353719">
        <w:rPr>
          <w:rFonts w:ascii="Arial" w:hAnsi="Arial" w:cs="Arial"/>
          <w:sz w:val="20"/>
          <w:szCs w:val="20"/>
        </w:rPr>
        <w:t>The</w:t>
      </w:r>
      <w:r w:rsidR="006D083D" w:rsidRPr="00353719">
        <w:rPr>
          <w:rFonts w:ascii="Arial" w:hAnsi="Arial" w:cs="Arial"/>
          <w:sz w:val="20"/>
          <w:szCs w:val="20"/>
        </w:rPr>
        <w:t xml:space="preserve"> results also indicate that the impact of re</w:t>
      </w:r>
      <w:r w:rsidRPr="00353719">
        <w:rPr>
          <w:rFonts w:ascii="Arial" w:hAnsi="Arial" w:cs="Arial"/>
          <w:sz w:val="20"/>
          <w:szCs w:val="20"/>
        </w:rPr>
        <w:t xml:space="preserve">mittance enhances the country </w:t>
      </w:r>
      <w:r w:rsidR="006D083D" w:rsidRPr="00353719">
        <w:rPr>
          <w:rFonts w:ascii="Arial" w:hAnsi="Arial" w:cs="Arial"/>
          <w:sz w:val="20"/>
          <w:szCs w:val="20"/>
        </w:rPr>
        <w:t xml:space="preserve">exchange rate. </w:t>
      </w:r>
      <w:proofErr w:type="gramStart"/>
      <w:r w:rsidRPr="00353719">
        <w:rPr>
          <w:rFonts w:ascii="Arial" w:hAnsi="Arial" w:cs="Arial"/>
          <w:sz w:val="20"/>
          <w:szCs w:val="20"/>
        </w:rPr>
        <w:t>36628.6 unit</w:t>
      </w:r>
      <w:proofErr w:type="gramEnd"/>
      <w:r w:rsidRPr="00353719">
        <w:rPr>
          <w:rFonts w:ascii="Arial" w:hAnsi="Arial" w:cs="Arial"/>
          <w:sz w:val="20"/>
          <w:szCs w:val="20"/>
        </w:rPr>
        <w:t xml:space="preserve"> changes in exchange rate bring</w:t>
      </w:r>
      <w:r w:rsidR="006D083D" w:rsidRPr="00353719">
        <w:rPr>
          <w:rFonts w:ascii="Arial" w:hAnsi="Arial" w:cs="Arial"/>
          <w:sz w:val="20"/>
          <w:szCs w:val="20"/>
        </w:rPr>
        <w:t xml:space="preserve"> about a unit change in economic performance proxy by gross domestic product. </w:t>
      </w:r>
      <w:r w:rsidRPr="00353719">
        <w:rPr>
          <w:rFonts w:ascii="Arial" w:hAnsi="Arial" w:cs="Arial"/>
          <w:sz w:val="20"/>
          <w:szCs w:val="20"/>
        </w:rPr>
        <w:t>However,</w:t>
      </w:r>
      <w:r w:rsidR="006D083D" w:rsidRPr="00353719">
        <w:rPr>
          <w:rFonts w:ascii="Arial" w:hAnsi="Arial" w:cs="Arial"/>
          <w:sz w:val="20"/>
          <w:szCs w:val="20"/>
        </w:rPr>
        <w:t xml:space="preserve"> it should be noted that a country like Nigeria where there </w:t>
      </w:r>
      <w:r w:rsidRPr="00353719">
        <w:rPr>
          <w:rFonts w:ascii="Arial" w:hAnsi="Arial" w:cs="Arial"/>
          <w:sz w:val="20"/>
          <w:szCs w:val="20"/>
        </w:rPr>
        <w:t>is constant naira depreciation which consequently weakens domestic currency</w:t>
      </w:r>
      <w:r w:rsidR="006D083D" w:rsidRPr="00353719">
        <w:rPr>
          <w:rFonts w:ascii="Arial" w:hAnsi="Arial" w:cs="Arial"/>
          <w:sz w:val="20"/>
          <w:szCs w:val="20"/>
        </w:rPr>
        <w:t xml:space="preserve">, a positive relationship between exchange rate and economic performance implies that a competitive real exchange rate boosts export competitiveness. The output result interaction shows that there is improved trade balance through cheaper export with imported goods and services becoming more expensive for domestic buyers; a term known as ‘pricier </w:t>
      </w:r>
      <w:proofErr w:type="gramStart"/>
      <w:r w:rsidR="006D083D" w:rsidRPr="00353719">
        <w:rPr>
          <w:rFonts w:ascii="Arial" w:hAnsi="Arial" w:cs="Arial"/>
          <w:sz w:val="20"/>
          <w:szCs w:val="20"/>
        </w:rPr>
        <w:t>imports’</w:t>
      </w:r>
      <w:proofErr w:type="gramEnd"/>
      <w:r w:rsidR="006D083D" w:rsidRPr="00353719">
        <w:rPr>
          <w:rFonts w:ascii="Arial" w:hAnsi="Arial" w:cs="Arial"/>
          <w:sz w:val="20"/>
          <w:szCs w:val="20"/>
        </w:rPr>
        <w:t xml:space="preserve">. </w:t>
      </w:r>
      <w:r w:rsidRPr="00353719">
        <w:rPr>
          <w:rFonts w:ascii="Arial" w:hAnsi="Arial" w:cs="Arial"/>
          <w:sz w:val="20"/>
          <w:szCs w:val="20"/>
        </w:rPr>
        <w:t>These</w:t>
      </w:r>
      <w:r w:rsidR="006D083D" w:rsidRPr="00353719">
        <w:rPr>
          <w:rFonts w:ascii="Arial" w:hAnsi="Arial" w:cs="Arial"/>
          <w:sz w:val="20"/>
          <w:szCs w:val="20"/>
        </w:rPr>
        <w:t xml:space="preserve"> put together, stimulate demand for domestic goods and supporting industrial and agricultural led growth. </w:t>
      </w:r>
      <w:r w:rsidRPr="00353719">
        <w:rPr>
          <w:rFonts w:ascii="Arial" w:hAnsi="Arial" w:cs="Arial"/>
          <w:sz w:val="20"/>
          <w:szCs w:val="20"/>
        </w:rPr>
        <w:t>This</w:t>
      </w:r>
      <w:r w:rsidR="006D083D" w:rsidRPr="00353719">
        <w:rPr>
          <w:rFonts w:ascii="Arial" w:hAnsi="Arial" w:cs="Arial"/>
          <w:sz w:val="20"/>
          <w:szCs w:val="20"/>
        </w:rPr>
        <w:t xml:space="preserve"> is in line with export drive strategy where currency </w:t>
      </w:r>
      <w:r w:rsidRPr="00353719">
        <w:rPr>
          <w:rFonts w:ascii="Arial" w:hAnsi="Arial" w:cs="Arial"/>
          <w:sz w:val="20"/>
          <w:szCs w:val="20"/>
        </w:rPr>
        <w:t>undervaluation attracts</w:t>
      </w:r>
      <w:r w:rsidR="006D083D" w:rsidRPr="00353719">
        <w:rPr>
          <w:rFonts w:ascii="Arial" w:hAnsi="Arial" w:cs="Arial"/>
          <w:sz w:val="20"/>
          <w:szCs w:val="20"/>
        </w:rPr>
        <w:t xml:space="preserve"> foreign investment and enhanced productivity in tradable sectors. </w:t>
      </w:r>
      <w:r w:rsidRPr="00353719">
        <w:rPr>
          <w:rFonts w:ascii="Arial" w:hAnsi="Arial" w:cs="Arial"/>
          <w:sz w:val="20"/>
          <w:szCs w:val="20"/>
        </w:rPr>
        <w:t>The</w:t>
      </w:r>
      <w:r w:rsidR="006D083D" w:rsidRPr="00353719">
        <w:rPr>
          <w:rFonts w:ascii="Arial" w:hAnsi="Arial" w:cs="Arial"/>
          <w:sz w:val="20"/>
          <w:szCs w:val="20"/>
        </w:rPr>
        <w:t xml:space="preserve"> positive relationship between exchange rate and econo</w:t>
      </w:r>
      <w:r w:rsidRPr="00353719">
        <w:rPr>
          <w:rFonts w:ascii="Arial" w:hAnsi="Arial" w:cs="Arial"/>
          <w:sz w:val="20"/>
          <w:szCs w:val="20"/>
        </w:rPr>
        <w:t>mic performance as shown in the</w:t>
      </w:r>
      <w:r w:rsidR="006D083D" w:rsidRPr="00353719">
        <w:rPr>
          <w:rFonts w:ascii="Arial" w:hAnsi="Arial" w:cs="Arial"/>
          <w:sz w:val="20"/>
          <w:szCs w:val="20"/>
        </w:rPr>
        <w:t xml:space="preserve"> </w:t>
      </w:r>
      <w:r w:rsidRPr="00353719">
        <w:rPr>
          <w:rFonts w:ascii="Arial" w:hAnsi="Arial" w:cs="Arial"/>
          <w:sz w:val="20"/>
          <w:szCs w:val="20"/>
        </w:rPr>
        <w:t>result</w:t>
      </w:r>
      <w:r w:rsidR="006D083D" w:rsidRPr="00353719">
        <w:rPr>
          <w:rFonts w:ascii="Arial" w:hAnsi="Arial" w:cs="Arial"/>
          <w:sz w:val="20"/>
          <w:szCs w:val="20"/>
        </w:rPr>
        <w:t xml:space="preserve"> encourages resource reallocation to export-oriented industries, fostering structural transformation and job creation. </w:t>
      </w:r>
      <w:r w:rsidRPr="00353719">
        <w:rPr>
          <w:rFonts w:ascii="Arial" w:hAnsi="Arial" w:cs="Arial"/>
          <w:sz w:val="20"/>
          <w:szCs w:val="20"/>
        </w:rPr>
        <w:t>It</w:t>
      </w:r>
      <w:r w:rsidR="006D083D" w:rsidRPr="00353719">
        <w:rPr>
          <w:rFonts w:ascii="Arial" w:hAnsi="Arial" w:cs="Arial"/>
          <w:sz w:val="20"/>
          <w:szCs w:val="20"/>
        </w:rPr>
        <w:t xml:space="preserve"> equally boosts net exports by making domestic product cheaper abroad, increasing foreign demand and output. </w:t>
      </w:r>
    </w:p>
    <w:p w14:paraId="546720EF" w14:textId="70B3CB92" w:rsidR="00584416" w:rsidRPr="00353719" w:rsidRDefault="00956312" w:rsidP="00047A07">
      <w:pPr>
        <w:spacing w:line="360" w:lineRule="auto"/>
        <w:jc w:val="both"/>
        <w:rPr>
          <w:rFonts w:ascii="Arial" w:hAnsi="Arial" w:cs="Arial"/>
          <w:sz w:val="20"/>
          <w:szCs w:val="20"/>
        </w:rPr>
      </w:pPr>
      <w:r w:rsidRPr="00353719">
        <w:rPr>
          <w:rFonts w:ascii="Arial" w:hAnsi="Arial" w:cs="Arial"/>
          <w:sz w:val="20"/>
          <w:szCs w:val="20"/>
        </w:rPr>
        <w:t xml:space="preserve">The above results </w:t>
      </w:r>
      <w:r w:rsidR="006D083D" w:rsidRPr="00353719">
        <w:rPr>
          <w:rFonts w:ascii="Arial" w:hAnsi="Arial" w:cs="Arial"/>
          <w:sz w:val="20"/>
          <w:szCs w:val="20"/>
        </w:rPr>
        <w:t xml:space="preserve">show a negative relationship between interest rates and economic performance. </w:t>
      </w:r>
      <w:r w:rsidRPr="00353719">
        <w:rPr>
          <w:rFonts w:ascii="Arial" w:hAnsi="Arial" w:cs="Arial"/>
          <w:sz w:val="20"/>
          <w:szCs w:val="20"/>
        </w:rPr>
        <w:t>Higher</w:t>
      </w:r>
      <w:r w:rsidR="006D083D" w:rsidRPr="00353719">
        <w:rPr>
          <w:rFonts w:ascii="Arial" w:hAnsi="Arial" w:cs="Arial"/>
          <w:sz w:val="20"/>
          <w:szCs w:val="20"/>
        </w:rPr>
        <w:t xml:space="preserve"> interest rates dampen economic performance, making borrowing to be expensive which directly discourages investment and consumption. </w:t>
      </w:r>
      <w:r w:rsidRPr="00353719">
        <w:rPr>
          <w:rFonts w:ascii="Arial" w:hAnsi="Arial" w:cs="Arial"/>
          <w:sz w:val="20"/>
          <w:szCs w:val="20"/>
        </w:rPr>
        <w:t>The</w:t>
      </w:r>
      <w:r w:rsidR="006D083D" w:rsidRPr="00353719">
        <w:rPr>
          <w:rFonts w:ascii="Arial" w:hAnsi="Arial" w:cs="Arial"/>
          <w:sz w:val="20"/>
          <w:szCs w:val="20"/>
        </w:rPr>
        <w:t xml:space="preserve"> result is also in agreement with standard macroeconomic theory where a tight monetary policy cools demand to control inflation but at the cost of slower economic growth. </w:t>
      </w:r>
      <w:r w:rsidR="005C7B2E" w:rsidRPr="00353719">
        <w:rPr>
          <w:rFonts w:ascii="Arial" w:hAnsi="Arial" w:cs="Arial"/>
          <w:sz w:val="20"/>
          <w:szCs w:val="20"/>
        </w:rPr>
        <w:t>An</w:t>
      </w:r>
      <w:r w:rsidR="006D083D" w:rsidRPr="00353719">
        <w:rPr>
          <w:rFonts w:ascii="Arial" w:hAnsi="Arial" w:cs="Arial"/>
          <w:sz w:val="20"/>
          <w:szCs w:val="20"/>
        </w:rPr>
        <w:t xml:space="preserve"> increase in interest rates raises the cost of obtaining loans for businesses and households, reducing spending on capital goods including home and durable goods. GDP growth slowdown, financing new project becomes expensive, firms delay expansion which consequently lead to lower aggregate demand</w:t>
      </w:r>
    </w:p>
    <w:p w14:paraId="2B7289BB" w14:textId="543DBEEB" w:rsidR="006D083D" w:rsidRPr="00353719" w:rsidRDefault="00047A07" w:rsidP="00353719">
      <w:pPr>
        <w:pStyle w:val="ListParagraph"/>
        <w:numPr>
          <w:ilvl w:val="0"/>
          <w:numId w:val="6"/>
        </w:numPr>
        <w:rPr>
          <w:rFonts w:ascii="Arial" w:hAnsi="Arial" w:cs="Arial"/>
          <w:b/>
          <w:sz w:val="22"/>
          <w:szCs w:val="22"/>
        </w:rPr>
      </w:pPr>
      <w:r w:rsidRPr="00353719">
        <w:rPr>
          <w:rFonts w:ascii="Arial" w:hAnsi="Arial" w:cs="Arial"/>
          <w:b/>
          <w:sz w:val="22"/>
          <w:szCs w:val="22"/>
        </w:rPr>
        <w:t>C</w:t>
      </w:r>
      <w:r w:rsidR="006D083D" w:rsidRPr="00353719">
        <w:rPr>
          <w:rFonts w:ascii="Arial" w:hAnsi="Arial" w:cs="Arial"/>
          <w:b/>
          <w:sz w:val="22"/>
          <w:szCs w:val="22"/>
        </w:rPr>
        <w:t>onclusion</w:t>
      </w:r>
      <w:r w:rsidRPr="00353719">
        <w:rPr>
          <w:rFonts w:ascii="Arial" w:hAnsi="Arial" w:cs="Arial"/>
          <w:b/>
          <w:sz w:val="22"/>
          <w:szCs w:val="22"/>
        </w:rPr>
        <w:t xml:space="preserve"> and Recommendation</w:t>
      </w:r>
    </w:p>
    <w:p w14:paraId="6D7DAE1B" w14:textId="50D90923" w:rsidR="006D083D" w:rsidRPr="00353719" w:rsidRDefault="00047A07" w:rsidP="00047A07">
      <w:pPr>
        <w:jc w:val="both"/>
        <w:rPr>
          <w:rFonts w:ascii="Arial" w:hAnsi="Arial" w:cs="Arial"/>
          <w:sz w:val="20"/>
          <w:szCs w:val="20"/>
        </w:rPr>
      </w:pPr>
      <w:r w:rsidRPr="00353719">
        <w:rPr>
          <w:rFonts w:ascii="Arial" w:hAnsi="Arial" w:cs="Arial"/>
          <w:b/>
          <w:sz w:val="20"/>
          <w:szCs w:val="20"/>
        </w:rPr>
        <w:t>Remittance</w:t>
      </w:r>
      <w:r w:rsidR="006D083D" w:rsidRPr="00353719">
        <w:rPr>
          <w:rFonts w:ascii="Arial" w:hAnsi="Arial" w:cs="Arial"/>
          <w:b/>
          <w:sz w:val="20"/>
          <w:szCs w:val="20"/>
        </w:rPr>
        <w:t xml:space="preserve"> can fuel capital incentives</w:t>
      </w:r>
      <w:r w:rsidRPr="00353719">
        <w:rPr>
          <w:rFonts w:ascii="Arial" w:hAnsi="Arial" w:cs="Arial"/>
          <w:sz w:val="20"/>
          <w:szCs w:val="20"/>
        </w:rPr>
        <w:t xml:space="preserve">: </w:t>
      </w:r>
      <w:r w:rsidR="006D083D" w:rsidRPr="00353719">
        <w:rPr>
          <w:rFonts w:ascii="Arial" w:hAnsi="Arial" w:cs="Arial"/>
          <w:sz w:val="20"/>
          <w:szCs w:val="20"/>
        </w:rPr>
        <w:t xml:space="preserve">tax rebates should be offered by government on remittances which should be directed toward capital formation project such as business </w:t>
      </w:r>
      <w:r w:rsidR="005C7B2E" w:rsidRPr="00353719">
        <w:rPr>
          <w:rFonts w:ascii="Arial" w:hAnsi="Arial" w:cs="Arial"/>
          <w:sz w:val="20"/>
          <w:szCs w:val="20"/>
        </w:rPr>
        <w:t>start-ups</w:t>
      </w:r>
      <w:r w:rsidR="006D083D" w:rsidRPr="00353719">
        <w:rPr>
          <w:rFonts w:ascii="Arial" w:hAnsi="Arial" w:cs="Arial"/>
          <w:sz w:val="20"/>
          <w:szCs w:val="20"/>
        </w:rPr>
        <w:t xml:space="preserve"> or infrastructure. </w:t>
      </w:r>
      <w:r w:rsidR="005C7B2E" w:rsidRPr="00353719">
        <w:rPr>
          <w:rFonts w:ascii="Arial" w:hAnsi="Arial" w:cs="Arial"/>
          <w:sz w:val="20"/>
          <w:szCs w:val="20"/>
        </w:rPr>
        <w:t>These will undoubtedly channel</w:t>
      </w:r>
      <w:r w:rsidR="006D083D" w:rsidRPr="00353719">
        <w:rPr>
          <w:rFonts w:ascii="Arial" w:hAnsi="Arial" w:cs="Arial"/>
          <w:sz w:val="20"/>
          <w:szCs w:val="20"/>
        </w:rPr>
        <w:t xml:space="preserve"> diaspora funds into productive assets, amplifying growth as seen in Nigeria where remittances positively correlate with GDP through investment multiplier.</w:t>
      </w:r>
    </w:p>
    <w:p w14:paraId="0BAB98F2" w14:textId="1DE6984D" w:rsidR="006D083D" w:rsidRPr="00353719" w:rsidRDefault="006D083D" w:rsidP="00047A07">
      <w:pPr>
        <w:jc w:val="both"/>
        <w:rPr>
          <w:rFonts w:ascii="Arial" w:hAnsi="Arial" w:cs="Arial"/>
          <w:sz w:val="20"/>
          <w:szCs w:val="20"/>
        </w:rPr>
      </w:pPr>
      <w:r w:rsidRPr="00353719">
        <w:rPr>
          <w:rFonts w:ascii="Arial" w:hAnsi="Arial" w:cs="Arial"/>
          <w:b/>
          <w:sz w:val="20"/>
          <w:szCs w:val="20"/>
        </w:rPr>
        <w:lastRenderedPageBreak/>
        <w:t>Low rate loans of remittances investment</w:t>
      </w:r>
      <w:r w:rsidR="00047A07" w:rsidRPr="00353719">
        <w:rPr>
          <w:rFonts w:ascii="Arial" w:hAnsi="Arial" w:cs="Arial"/>
          <w:sz w:val="20"/>
          <w:szCs w:val="20"/>
        </w:rPr>
        <w:t xml:space="preserve">: </w:t>
      </w:r>
      <w:r w:rsidRPr="00353719">
        <w:rPr>
          <w:rFonts w:ascii="Arial" w:hAnsi="Arial" w:cs="Arial"/>
          <w:sz w:val="20"/>
          <w:szCs w:val="20"/>
        </w:rPr>
        <w:t xml:space="preserve">remittance recipients investing in capital goods such as machinery should be given pair low interest rates with subsidized loan. </w:t>
      </w:r>
      <w:r w:rsidR="005C7B2E" w:rsidRPr="00353719">
        <w:rPr>
          <w:rFonts w:ascii="Arial" w:hAnsi="Arial" w:cs="Arial"/>
          <w:sz w:val="20"/>
          <w:szCs w:val="20"/>
        </w:rPr>
        <w:t>A decrease in interest rates encourages</w:t>
      </w:r>
      <w:r w:rsidRPr="00353719">
        <w:rPr>
          <w:rFonts w:ascii="Arial" w:hAnsi="Arial" w:cs="Arial"/>
          <w:sz w:val="20"/>
          <w:szCs w:val="20"/>
        </w:rPr>
        <w:t xml:space="preserve"> conversion of remittance inflows into long-term capital stock. this foster the positive capital-GDP linkage.</w:t>
      </w:r>
    </w:p>
    <w:p w14:paraId="0264F6CA" w14:textId="6F3B04AA" w:rsidR="006D083D" w:rsidRPr="00353719" w:rsidRDefault="00047A07" w:rsidP="00047A07">
      <w:pPr>
        <w:jc w:val="both"/>
        <w:rPr>
          <w:rFonts w:ascii="Arial" w:hAnsi="Arial" w:cs="Arial"/>
          <w:sz w:val="20"/>
          <w:szCs w:val="20"/>
        </w:rPr>
      </w:pPr>
      <w:r w:rsidRPr="00353719">
        <w:rPr>
          <w:rFonts w:ascii="Arial" w:hAnsi="Arial" w:cs="Arial"/>
          <w:b/>
          <w:sz w:val="20"/>
          <w:szCs w:val="20"/>
        </w:rPr>
        <w:t>Implement</w:t>
      </w:r>
      <w:r w:rsidR="006D083D" w:rsidRPr="00353719">
        <w:rPr>
          <w:rFonts w:ascii="Arial" w:hAnsi="Arial" w:cs="Arial"/>
          <w:b/>
          <w:sz w:val="20"/>
          <w:szCs w:val="20"/>
        </w:rPr>
        <w:t xml:space="preserve"> exchange rate stabilization</w:t>
      </w:r>
      <w:r w:rsidRPr="00353719">
        <w:rPr>
          <w:rFonts w:ascii="Arial" w:hAnsi="Arial" w:cs="Arial"/>
          <w:sz w:val="20"/>
          <w:szCs w:val="20"/>
        </w:rPr>
        <w:t xml:space="preserve">: </w:t>
      </w:r>
      <w:r w:rsidR="006D083D" w:rsidRPr="00353719">
        <w:rPr>
          <w:rFonts w:ascii="Arial" w:hAnsi="Arial" w:cs="Arial"/>
          <w:sz w:val="20"/>
          <w:szCs w:val="20"/>
        </w:rPr>
        <w:t xml:space="preserve">exchange rate stabilization backed by remittance reserves to maintain a competitive real exchange rate should be implemented and sustained. </w:t>
      </w:r>
      <w:r w:rsidRPr="00353719">
        <w:rPr>
          <w:rFonts w:ascii="Arial" w:hAnsi="Arial" w:cs="Arial"/>
          <w:sz w:val="20"/>
          <w:szCs w:val="20"/>
        </w:rPr>
        <w:t>These</w:t>
      </w:r>
      <w:r w:rsidR="006D083D" w:rsidRPr="00353719">
        <w:rPr>
          <w:rFonts w:ascii="Arial" w:hAnsi="Arial" w:cs="Arial"/>
          <w:sz w:val="20"/>
          <w:szCs w:val="20"/>
        </w:rPr>
        <w:t xml:space="preserve"> preserve export competitiveness and remittance purchasing power, which ultimately support capital formation without high interest rate that </w:t>
      </w:r>
      <w:r w:rsidR="005C7B2E" w:rsidRPr="00353719">
        <w:rPr>
          <w:rFonts w:ascii="Arial" w:hAnsi="Arial" w:cs="Arial"/>
          <w:sz w:val="20"/>
          <w:szCs w:val="20"/>
        </w:rPr>
        <w:t>stifles</w:t>
      </w:r>
      <w:r w:rsidR="006D083D" w:rsidRPr="00353719">
        <w:rPr>
          <w:rFonts w:ascii="Arial" w:hAnsi="Arial" w:cs="Arial"/>
          <w:sz w:val="20"/>
          <w:szCs w:val="20"/>
        </w:rPr>
        <w:t xml:space="preserve"> performance.</w:t>
      </w:r>
    </w:p>
    <w:p w14:paraId="4CA00893" w14:textId="53564E3A" w:rsidR="006D083D" w:rsidRPr="00353719" w:rsidRDefault="00047A07" w:rsidP="00047A07">
      <w:pPr>
        <w:jc w:val="both"/>
        <w:rPr>
          <w:rFonts w:ascii="Arial" w:hAnsi="Arial" w:cs="Arial"/>
          <w:b/>
          <w:sz w:val="20"/>
          <w:szCs w:val="20"/>
        </w:rPr>
      </w:pPr>
      <w:r w:rsidRPr="00353719">
        <w:rPr>
          <w:rFonts w:ascii="Arial" w:hAnsi="Arial" w:cs="Arial"/>
          <w:b/>
          <w:sz w:val="20"/>
          <w:szCs w:val="20"/>
        </w:rPr>
        <w:t>Low</w:t>
      </w:r>
      <w:r w:rsidR="006D083D" w:rsidRPr="00353719">
        <w:rPr>
          <w:rFonts w:ascii="Arial" w:hAnsi="Arial" w:cs="Arial"/>
          <w:b/>
          <w:sz w:val="20"/>
          <w:szCs w:val="20"/>
        </w:rPr>
        <w:t xml:space="preserve"> interest rates ceilings for loans financing capital formation</w:t>
      </w:r>
      <w:r w:rsidRPr="00353719">
        <w:rPr>
          <w:rFonts w:ascii="Arial" w:hAnsi="Arial" w:cs="Arial"/>
          <w:b/>
          <w:sz w:val="20"/>
          <w:szCs w:val="20"/>
        </w:rPr>
        <w:t>:</w:t>
      </w:r>
      <w:r w:rsidR="006D083D" w:rsidRPr="00353719">
        <w:rPr>
          <w:rFonts w:ascii="Arial" w:hAnsi="Arial" w:cs="Arial"/>
          <w:b/>
          <w:sz w:val="20"/>
          <w:szCs w:val="20"/>
        </w:rPr>
        <w:t xml:space="preserve"> </w:t>
      </w:r>
      <w:r w:rsidR="006D083D" w:rsidRPr="00353719">
        <w:rPr>
          <w:rFonts w:ascii="Arial" w:hAnsi="Arial" w:cs="Arial"/>
          <w:sz w:val="20"/>
          <w:szCs w:val="20"/>
        </w:rPr>
        <w:t xml:space="preserve">while promoting remittance inflows, low interest rate ceilings for loans financing capital formation should be enforced. </w:t>
      </w:r>
      <w:r w:rsidR="005C7B2E" w:rsidRPr="00353719">
        <w:rPr>
          <w:rFonts w:ascii="Arial" w:hAnsi="Arial" w:cs="Arial"/>
          <w:sz w:val="20"/>
          <w:szCs w:val="20"/>
        </w:rPr>
        <w:t>A</w:t>
      </w:r>
      <w:r w:rsidR="006D083D" w:rsidRPr="00353719">
        <w:rPr>
          <w:rFonts w:ascii="Arial" w:hAnsi="Arial" w:cs="Arial"/>
          <w:sz w:val="20"/>
          <w:szCs w:val="20"/>
        </w:rPr>
        <w:t xml:space="preserve"> low interest rate reduced funding cost, boost priv</w:t>
      </w:r>
      <w:r w:rsidR="005C7B2E" w:rsidRPr="00353719">
        <w:rPr>
          <w:rFonts w:ascii="Arial" w:hAnsi="Arial" w:cs="Arial"/>
          <w:sz w:val="20"/>
          <w:szCs w:val="20"/>
        </w:rPr>
        <w:t xml:space="preserve">ate investment efficiency with </w:t>
      </w:r>
      <w:r w:rsidR="006D083D" w:rsidRPr="00353719">
        <w:rPr>
          <w:rFonts w:ascii="Arial" w:hAnsi="Arial" w:cs="Arial"/>
          <w:sz w:val="20"/>
          <w:szCs w:val="20"/>
        </w:rPr>
        <w:t xml:space="preserve">remittances providing stable forex for imports of capital </w:t>
      </w:r>
      <w:r w:rsidRPr="00353719">
        <w:rPr>
          <w:rFonts w:ascii="Arial" w:hAnsi="Arial" w:cs="Arial"/>
          <w:sz w:val="20"/>
          <w:szCs w:val="20"/>
        </w:rPr>
        <w:t>equipment</w:t>
      </w:r>
      <w:r w:rsidR="006D083D" w:rsidRPr="00353719">
        <w:rPr>
          <w:rFonts w:ascii="Arial" w:hAnsi="Arial" w:cs="Arial"/>
          <w:sz w:val="20"/>
          <w:szCs w:val="20"/>
        </w:rPr>
        <w:t xml:space="preserve">. </w:t>
      </w:r>
    </w:p>
    <w:p w14:paraId="6B99627C" w14:textId="101D1579" w:rsidR="006D083D" w:rsidRDefault="006D083D" w:rsidP="00047A07">
      <w:pPr>
        <w:jc w:val="both"/>
        <w:rPr>
          <w:rFonts w:ascii="Arial" w:hAnsi="Arial" w:cs="Arial"/>
          <w:sz w:val="20"/>
          <w:szCs w:val="20"/>
        </w:rPr>
      </w:pPr>
      <w:r w:rsidRPr="00353719">
        <w:rPr>
          <w:rFonts w:ascii="Arial" w:hAnsi="Arial" w:cs="Arial"/>
          <w:b/>
          <w:sz w:val="20"/>
          <w:szCs w:val="20"/>
        </w:rPr>
        <w:t>Remitt</w:t>
      </w:r>
      <w:r w:rsidR="00047A07" w:rsidRPr="00353719">
        <w:rPr>
          <w:rFonts w:ascii="Arial" w:hAnsi="Arial" w:cs="Arial"/>
          <w:b/>
          <w:sz w:val="20"/>
          <w:szCs w:val="20"/>
        </w:rPr>
        <w:t>ance-capital exchange framework</w:t>
      </w:r>
      <w:r w:rsidR="00047A07" w:rsidRPr="00353719">
        <w:rPr>
          <w:rFonts w:ascii="Arial" w:hAnsi="Arial" w:cs="Arial"/>
          <w:sz w:val="20"/>
          <w:szCs w:val="20"/>
        </w:rPr>
        <w:t xml:space="preserve">: </w:t>
      </w:r>
      <w:r w:rsidRPr="00353719">
        <w:rPr>
          <w:rFonts w:ascii="Arial" w:hAnsi="Arial" w:cs="Arial"/>
          <w:sz w:val="20"/>
          <w:szCs w:val="20"/>
        </w:rPr>
        <w:t xml:space="preserve">governments should integrate remittance-capital exchange framework through creation of national funds that pool remittance and capital formation savings together; managed under low-interest regimes hedged against exchanged rate volatility. </w:t>
      </w:r>
      <w:r w:rsidR="005C7B2E" w:rsidRPr="00353719">
        <w:rPr>
          <w:rFonts w:ascii="Arial" w:hAnsi="Arial" w:cs="Arial"/>
          <w:sz w:val="20"/>
          <w:szCs w:val="20"/>
        </w:rPr>
        <w:t>To</w:t>
      </w:r>
      <w:r w:rsidRPr="00353719">
        <w:rPr>
          <w:rFonts w:ascii="Arial" w:hAnsi="Arial" w:cs="Arial"/>
          <w:sz w:val="20"/>
          <w:szCs w:val="20"/>
        </w:rPr>
        <w:t xml:space="preserve"> ensure returns on assets, positive exchanged rate should be enhanced, which consequently drive a vicious circle of higher productivity especially in remittance dependence African economy like Nigeria.</w:t>
      </w:r>
    </w:p>
    <w:p w14:paraId="78718271" w14:textId="76652E7C" w:rsidR="008F3586" w:rsidRPr="007519F5" w:rsidRDefault="007519F5" w:rsidP="004A35CA">
      <w:pPr>
        <w:jc w:val="both"/>
        <w:rPr>
          <w:rFonts w:ascii="Arial" w:hAnsi="Arial" w:cs="Arial"/>
          <w:b/>
          <w:sz w:val="22"/>
          <w:szCs w:val="22"/>
        </w:rPr>
      </w:pPr>
      <w:r w:rsidRPr="007519F5">
        <w:rPr>
          <w:rFonts w:ascii="Arial" w:hAnsi="Arial" w:cs="Arial"/>
          <w:b/>
          <w:sz w:val="22"/>
          <w:szCs w:val="22"/>
        </w:rPr>
        <w:t>Competing interest</w:t>
      </w:r>
      <w:r>
        <w:rPr>
          <w:rFonts w:ascii="Arial" w:hAnsi="Arial" w:cs="Arial"/>
          <w:b/>
          <w:sz w:val="22"/>
          <w:szCs w:val="22"/>
        </w:rPr>
        <w:t xml:space="preserve">: </w:t>
      </w:r>
      <w:r w:rsidRPr="007519F5">
        <w:rPr>
          <w:rFonts w:ascii="Arial" w:hAnsi="Arial" w:cs="Arial"/>
          <w:sz w:val="22"/>
          <w:szCs w:val="22"/>
        </w:rPr>
        <w:t>there is no competing interest for this work.</w:t>
      </w:r>
    </w:p>
    <w:p w14:paraId="35A6305F" w14:textId="77777777" w:rsidR="008F3586" w:rsidRPr="00353719" w:rsidRDefault="008F3586" w:rsidP="004A35CA">
      <w:pPr>
        <w:jc w:val="both"/>
        <w:rPr>
          <w:rFonts w:ascii="Arial" w:hAnsi="Arial" w:cs="Arial"/>
          <w:b/>
          <w:bCs/>
          <w:sz w:val="20"/>
          <w:szCs w:val="20"/>
        </w:rPr>
      </w:pPr>
    </w:p>
    <w:p w14:paraId="1EBF6726" w14:textId="21C126F6" w:rsidR="008F3586" w:rsidRPr="00353719" w:rsidRDefault="002945C4" w:rsidP="004A35CA">
      <w:pPr>
        <w:jc w:val="both"/>
        <w:rPr>
          <w:rFonts w:ascii="Arial" w:hAnsi="Arial" w:cs="Arial"/>
          <w:b/>
          <w:bCs/>
          <w:sz w:val="20"/>
          <w:szCs w:val="20"/>
        </w:rPr>
      </w:pPr>
      <w:r w:rsidRPr="00353719">
        <w:rPr>
          <w:rFonts w:ascii="Arial" w:hAnsi="Arial" w:cs="Arial"/>
          <w:b/>
          <w:bCs/>
          <w:sz w:val="20"/>
          <w:szCs w:val="20"/>
        </w:rPr>
        <w:t>References</w:t>
      </w:r>
    </w:p>
    <w:p w14:paraId="2FE4D4DB" w14:textId="77777777" w:rsidR="008F3586" w:rsidRPr="00353719" w:rsidRDefault="008F3586" w:rsidP="009B3194">
      <w:pPr>
        <w:spacing w:line="360" w:lineRule="auto"/>
        <w:ind w:left="630" w:hanging="630"/>
        <w:jc w:val="both"/>
        <w:rPr>
          <w:rFonts w:ascii="Arial" w:eastAsia="Times New Roman" w:hAnsi="Arial" w:cs="Arial"/>
          <w:b/>
          <w:sz w:val="20"/>
          <w:szCs w:val="20"/>
        </w:rPr>
      </w:pPr>
      <w:r w:rsidRPr="00353719">
        <w:rPr>
          <w:rFonts w:ascii="Arial" w:hAnsi="Arial" w:cs="Arial"/>
          <w:sz w:val="20"/>
          <w:szCs w:val="20"/>
        </w:rPr>
        <w:t xml:space="preserve">Abreu, A. (2012). The new economies of labour migration: beware of neoclassical bearing gifts. </w:t>
      </w:r>
      <w:r w:rsidRPr="00353719">
        <w:rPr>
          <w:rFonts w:ascii="Arial" w:hAnsi="Arial" w:cs="Arial"/>
          <w:i/>
          <w:sz w:val="20"/>
          <w:szCs w:val="20"/>
        </w:rPr>
        <w:t>Forum for social economics</w:t>
      </w:r>
      <w:r w:rsidRPr="00353719">
        <w:rPr>
          <w:rFonts w:ascii="Arial" w:hAnsi="Arial" w:cs="Arial"/>
          <w:sz w:val="20"/>
          <w:szCs w:val="20"/>
        </w:rPr>
        <w:t xml:space="preserve">, 4(1), 46-67. </w:t>
      </w:r>
    </w:p>
    <w:p w14:paraId="78C69AF0" w14:textId="77777777" w:rsidR="008F3586" w:rsidRPr="00353719" w:rsidRDefault="008F3586" w:rsidP="009B3194">
      <w:pPr>
        <w:spacing w:line="360" w:lineRule="auto"/>
        <w:ind w:left="630" w:hanging="630"/>
        <w:jc w:val="both"/>
        <w:rPr>
          <w:rFonts w:ascii="Arial" w:eastAsia="Times New Roman" w:hAnsi="Arial" w:cs="Arial"/>
          <w:b/>
          <w:sz w:val="20"/>
          <w:szCs w:val="20"/>
        </w:rPr>
      </w:pPr>
      <w:proofErr w:type="spellStart"/>
      <w:r w:rsidRPr="00353719">
        <w:rPr>
          <w:rFonts w:ascii="Arial" w:hAnsi="Arial" w:cs="Arial"/>
          <w:sz w:val="20"/>
          <w:szCs w:val="20"/>
        </w:rPr>
        <w:t>Agusto</w:t>
      </w:r>
      <w:proofErr w:type="spellEnd"/>
      <w:r w:rsidRPr="00353719">
        <w:rPr>
          <w:rFonts w:ascii="Arial" w:hAnsi="Arial" w:cs="Arial"/>
          <w:sz w:val="20"/>
          <w:szCs w:val="20"/>
        </w:rPr>
        <w:t xml:space="preserve"> &amp; Co. (2025). </w:t>
      </w:r>
      <w:r w:rsidRPr="00353719">
        <w:rPr>
          <w:rFonts w:ascii="Arial" w:hAnsi="Arial" w:cs="Arial"/>
          <w:iCs/>
          <w:sz w:val="20"/>
          <w:szCs w:val="20"/>
        </w:rPr>
        <w:t>Nigeria’s remittance inflows projected to hit $26 billion by 2025</w:t>
      </w:r>
      <w:r w:rsidRPr="00353719">
        <w:rPr>
          <w:rFonts w:ascii="Arial" w:hAnsi="Arial" w:cs="Arial"/>
          <w:sz w:val="20"/>
          <w:szCs w:val="20"/>
        </w:rPr>
        <w:t xml:space="preserve">. Retrieved from https://www.agusto.com </w:t>
      </w:r>
      <w:hyperlink r:id="rId7" w:history="1">
        <w:r w:rsidRPr="00353719">
          <w:rPr>
            <w:rStyle w:val="Hyperlink"/>
            <w:rFonts w:ascii="Arial" w:hAnsi="Arial" w:cs="Arial"/>
            <w:color w:val="auto"/>
            <w:sz w:val="20"/>
            <w:szCs w:val="20"/>
          </w:rPr>
          <w:t>[nairacompare.ng]</w:t>
        </w:r>
      </w:hyperlink>
    </w:p>
    <w:p w14:paraId="7632F108" w14:textId="77777777" w:rsidR="008F3586" w:rsidRPr="00353719" w:rsidRDefault="008F3586" w:rsidP="008F3586">
      <w:pPr>
        <w:spacing w:line="360" w:lineRule="auto"/>
        <w:ind w:left="630" w:hanging="630"/>
        <w:jc w:val="both"/>
        <w:rPr>
          <w:rFonts w:ascii="Arial" w:eastAsia="Times New Roman" w:hAnsi="Arial" w:cs="Arial"/>
          <w:b/>
          <w:sz w:val="20"/>
          <w:szCs w:val="20"/>
        </w:rPr>
      </w:pPr>
      <w:proofErr w:type="spellStart"/>
      <w:r w:rsidRPr="00353719">
        <w:rPr>
          <w:rFonts w:ascii="Arial" w:hAnsi="Arial" w:cs="Arial"/>
          <w:sz w:val="20"/>
          <w:szCs w:val="20"/>
        </w:rPr>
        <w:t>Chami</w:t>
      </w:r>
      <w:proofErr w:type="spellEnd"/>
      <w:r w:rsidRPr="00353719">
        <w:rPr>
          <w:rFonts w:ascii="Arial" w:hAnsi="Arial" w:cs="Arial"/>
          <w:sz w:val="20"/>
          <w:szCs w:val="20"/>
        </w:rPr>
        <w:t xml:space="preserve">, R., Barajas, A., &amp; </w:t>
      </w:r>
      <w:proofErr w:type="spellStart"/>
      <w:r w:rsidRPr="00353719">
        <w:rPr>
          <w:rFonts w:ascii="Arial" w:hAnsi="Arial" w:cs="Arial"/>
          <w:sz w:val="20"/>
          <w:szCs w:val="20"/>
        </w:rPr>
        <w:t>Fullenkamp</w:t>
      </w:r>
      <w:proofErr w:type="spellEnd"/>
      <w:r w:rsidRPr="00353719">
        <w:rPr>
          <w:rFonts w:ascii="Arial" w:hAnsi="Arial" w:cs="Arial"/>
          <w:sz w:val="20"/>
          <w:szCs w:val="20"/>
        </w:rPr>
        <w:t xml:space="preserve">, C. (2019). </w:t>
      </w:r>
      <w:r w:rsidRPr="00353719">
        <w:rPr>
          <w:rFonts w:ascii="Arial" w:hAnsi="Arial" w:cs="Arial"/>
          <w:i/>
          <w:iCs/>
          <w:sz w:val="20"/>
          <w:szCs w:val="20"/>
        </w:rPr>
        <w:t>The macroeconomic consequences of remittances</w:t>
      </w:r>
      <w:r w:rsidRPr="00353719">
        <w:rPr>
          <w:rFonts w:ascii="Arial" w:hAnsi="Arial" w:cs="Arial"/>
          <w:sz w:val="20"/>
          <w:szCs w:val="20"/>
        </w:rPr>
        <w:t>. IMF Working Paper WP/19/XX. International Monetary Fund.</w:t>
      </w:r>
    </w:p>
    <w:p w14:paraId="1B55A5E3" w14:textId="77777777" w:rsidR="008F3586" w:rsidRPr="00353719" w:rsidRDefault="008F3586" w:rsidP="009B3194">
      <w:pPr>
        <w:spacing w:line="360" w:lineRule="auto"/>
        <w:ind w:left="630" w:hanging="630"/>
        <w:jc w:val="both"/>
        <w:rPr>
          <w:rFonts w:ascii="Arial" w:eastAsia="Times New Roman" w:hAnsi="Arial" w:cs="Arial"/>
          <w:b/>
          <w:sz w:val="20"/>
          <w:szCs w:val="20"/>
        </w:rPr>
      </w:pPr>
      <w:proofErr w:type="spellStart"/>
      <w:r w:rsidRPr="00353719">
        <w:rPr>
          <w:rFonts w:ascii="Arial" w:hAnsi="Arial" w:cs="Arial"/>
          <w:sz w:val="20"/>
          <w:szCs w:val="20"/>
        </w:rPr>
        <w:t>Dehaas</w:t>
      </w:r>
      <w:proofErr w:type="spellEnd"/>
      <w:r w:rsidRPr="00353719">
        <w:rPr>
          <w:rFonts w:ascii="Arial" w:hAnsi="Arial" w:cs="Arial"/>
          <w:sz w:val="20"/>
          <w:szCs w:val="20"/>
        </w:rPr>
        <w:t>, H. (2010). Migration and development: a theoretical perspective. International migration institute. retrieved from: WP9 migration and development theory.</w:t>
      </w:r>
    </w:p>
    <w:p w14:paraId="3FC9B12F" w14:textId="77777777" w:rsidR="008F3586" w:rsidRPr="00353719" w:rsidRDefault="008F3586" w:rsidP="009B3194">
      <w:pPr>
        <w:spacing w:line="360" w:lineRule="auto"/>
        <w:ind w:left="630" w:hanging="630"/>
        <w:jc w:val="both"/>
        <w:rPr>
          <w:rFonts w:ascii="Arial" w:eastAsia="Times New Roman" w:hAnsi="Arial" w:cs="Arial"/>
          <w:b/>
          <w:sz w:val="20"/>
          <w:szCs w:val="20"/>
        </w:rPr>
      </w:pPr>
      <w:proofErr w:type="spellStart"/>
      <w:r w:rsidRPr="00353719">
        <w:rPr>
          <w:rFonts w:ascii="Arial" w:hAnsi="Arial" w:cs="Arial"/>
          <w:sz w:val="20"/>
          <w:szCs w:val="20"/>
        </w:rPr>
        <w:t>Dehaas</w:t>
      </w:r>
      <w:proofErr w:type="spellEnd"/>
      <w:r w:rsidRPr="00353719">
        <w:rPr>
          <w:rFonts w:ascii="Arial" w:hAnsi="Arial" w:cs="Arial"/>
          <w:sz w:val="20"/>
          <w:szCs w:val="20"/>
        </w:rPr>
        <w:t xml:space="preserve">, H. (2010). Migration and development: a theoretical perspective. </w:t>
      </w:r>
      <w:r w:rsidRPr="00353719">
        <w:rPr>
          <w:rFonts w:ascii="Arial" w:hAnsi="Arial" w:cs="Arial"/>
          <w:i/>
          <w:sz w:val="20"/>
          <w:szCs w:val="20"/>
        </w:rPr>
        <w:t>International migration review</w:t>
      </w:r>
      <w:r w:rsidRPr="00353719">
        <w:rPr>
          <w:rFonts w:ascii="Arial" w:hAnsi="Arial" w:cs="Arial"/>
          <w:sz w:val="20"/>
          <w:szCs w:val="20"/>
        </w:rPr>
        <w:t>, 44(1), 227-264.</w:t>
      </w:r>
    </w:p>
    <w:p w14:paraId="379F28FF" w14:textId="77777777" w:rsidR="008F3586" w:rsidRPr="00353719" w:rsidRDefault="008F3586" w:rsidP="009B3194">
      <w:pPr>
        <w:spacing w:line="360" w:lineRule="auto"/>
        <w:ind w:left="630" w:hanging="630"/>
        <w:jc w:val="both"/>
        <w:rPr>
          <w:rFonts w:ascii="Arial" w:eastAsia="Times New Roman" w:hAnsi="Arial" w:cs="Arial"/>
          <w:b/>
          <w:sz w:val="20"/>
          <w:szCs w:val="20"/>
        </w:rPr>
      </w:pPr>
      <w:r w:rsidRPr="00353719">
        <w:rPr>
          <w:rFonts w:ascii="Arial" w:hAnsi="Arial" w:cs="Arial"/>
          <w:sz w:val="20"/>
          <w:szCs w:val="20"/>
        </w:rPr>
        <w:t xml:space="preserve">Harris, J. R. &amp; Todaro, M. P. (1970). Migration, unemployment and development a </w:t>
      </w:r>
      <w:proofErr w:type="gramStart"/>
      <w:r w:rsidRPr="00353719">
        <w:rPr>
          <w:rFonts w:ascii="Arial" w:hAnsi="Arial" w:cs="Arial"/>
          <w:sz w:val="20"/>
          <w:szCs w:val="20"/>
        </w:rPr>
        <w:t>two sector</w:t>
      </w:r>
      <w:proofErr w:type="gramEnd"/>
      <w:r w:rsidRPr="00353719">
        <w:rPr>
          <w:rFonts w:ascii="Arial" w:hAnsi="Arial" w:cs="Arial"/>
          <w:sz w:val="20"/>
          <w:szCs w:val="20"/>
        </w:rPr>
        <w:t xml:space="preserve"> analysis. </w:t>
      </w:r>
      <w:r w:rsidRPr="00353719">
        <w:rPr>
          <w:rFonts w:ascii="Arial" w:hAnsi="Arial" w:cs="Arial"/>
          <w:i/>
          <w:sz w:val="20"/>
          <w:szCs w:val="20"/>
        </w:rPr>
        <w:t>American economic review</w:t>
      </w:r>
      <w:r w:rsidRPr="00353719">
        <w:rPr>
          <w:rFonts w:ascii="Arial" w:hAnsi="Arial" w:cs="Arial"/>
          <w:sz w:val="20"/>
          <w:szCs w:val="20"/>
        </w:rPr>
        <w:t>, 60(1), 126-142.</w:t>
      </w:r>
    </w:p>
    <w:p w14:paraId="6FF49F11" w14:textId="77777777" w:rsidR="008F3586" w:rsidRPr="00353719" w:rsidRDefault="008F3586" w:rsidP="008F3586">
      <w:pPr>
        <w:spacing w:line="360" w:lineRule="auto"/>
        <w:ind w:left="630" w:hanging="630"/>
        <w:jc w:val="both"/>
        <w:rPr>
          <w:rFonts w:ascii="Arial" w:eastAsia="Times New Roman" w:hAnsi="Arial" w:cs="Arial"/>
          <w:b/>
          <w:sz w:val="20"/>
          <w:szCs w:val="20"/>
        </w:rPr>
      </w:pPr>
      <w:proofErr w:type="spellStart"/>
      <w:r w:rsidRPr="00353719">
        <w:rPr>
          <w:rFonts w:ascii="Arial" w:hAnsi="Arial" w:cs="Arial"/>
          <w:sz w:val="20"/>
          <w:szCs w:val="20"/>
        </w:rPr>
        <w:t>Ikwuagwu</w:t>
      </w:r>
      <w:proofErr w:type="spellEnd"/>
      <w:r w:rsidRPr="00353719">
        <w:rPr>
          <w:rFonts w:ascii="Arial" w:hAnsi="Arial" w:cs="Arial"/>
          <w:sz w:val="20"/>
          <w:szCs w:val="20"/>
        </w:rPr>
        <w:t xml:space="preserve">, E. B., </w:t>
      </w:r>
      <w:proofErr w:type="spellStart"/>
      <w:r w:rsidRPr="00353719">
        <w:rPr>
          <w:rFonts w:ascii="Arial" w:hAnsi="Arial" w:cs="Arial"/>
          <w:sz w:val="20"/>
          <w:szCs w:val="20"/>
        </w:rPr>
        <w:t>Onyele</w:t>
      </w:r>
      <w:proofErr w:type="spellEnd"/>
      <w:r w:rsidRPr="00353719">
        <w:rPr>
          <w:rFonts w:ascii="Arial" w:hAnsi="Arial" w:cs="Arial"/>
          <w:sz w:val="20"/>
          <w:szCs w:val="20"/>
        </w:rPr>
        <w:t xml:space="preserve">, K. O., &amp; </w:t>
      </w:r>
      <w:proofErr w:type="spellStart"/>
      <w:r w:rsidRPr="00353719">
        <w:rPr>
          <w:rFonts w:ascii="Arial" w:hAnsi="Arial" w:cs="Arial"/>
          <w:sz w:val="20"/>
          <w:szCs w:val="20"/>
        </w:rPr>
        <w:t>Onyele</w:t>
      </w:r>
      <w:proofErr w:type="spellEnd"/>
      <w:r w:rsidRPr="00353719">
        <w:rPr>
          <w:rFonts w:ascii="Arial" w:hAnsi="Arial" w:cs="Arial"/>
          <w:sz w:val="20"/>
          <w:szCs w:val="20"/>
        </w:rPr>
        <w:t xml:space="preserve">, C. O. (2024). The effect of remittances on economic growth of Nigeria. </w:t>
      </w:r>
      <w:r w:rsidRPr="00353719">
        <w:rPr>
          <w:rFonts w:ascii="Arial" w:hAnsi="Arial" w:cs="Arial"/>
          <w:i/>
          <w:iCs/>
          <w:sz w:val="20"/>
          <w:szCs w:val="20"/>
        </w:rPr>
        <w:t>Review of Socio-Economic Perspectives</w:t>
      </w:r>
      <w:r w:rsidRPr="00353719">
        <w:rPr>
          <w:rFonts w:ascii="Arial" w:hAnsi="Arial" w:cs="Arial"/>
          <w:sz w:val="20"/>
          <w:szCs w:val="20"/>
        </w:rPr>
        <w:t xml:space="preserve">, 9(1), 121–134. https://doi.org/10.19275/RSEP180 </w:t>
      </w:r>
      <w:hyperlink r:id="rId8" w:history="1">
        <w:r w:rsidRPr="00353719">
          <w:rPr>
            <w:rStyle w:val="Hyperlink"/>
            <w:rFonts w:ascii="Arial" w:hAnsi="Arial" w:cs="Arial"/>
            <w:color w:val="auto"/>
            <w:sz w:val="20"/>
            <w:szCs w:val="20"/>
          </w:rPr>
          <w:t>[reviewsep.com]</w:t>
        </w:r>
      </w:hyperlink>
    </w:p>
    <w:p w14:paraId="1687469D" w14:textId="77777777" w:rsidR="008F3586" w:rsidRPr="00353719" w:rsidRDefault="008F3586" w:rsidP="008F3586">
      <w:pPr>
        <w:spacing w:line="360" w:lineRule="auto"/>
        <w:ind w:left="630" w:hanging="630"/>
        <w:jc w:val="both"/>
        <w:rPr>
          <w:rFonts w:ascii="Arial" w:eastAsia="Times New Roman" w:hAnsi="Arial" w:cs="Arial"/>
          <w:b/>
          <w:sz w:val="20"/>
          <w:szCs w:val="20"/>
        </w:rPr>
      </w:pPr>
      <w:proofErr w:type="spellStart"/>
      <w:r w:rsidRPr="00353719">
        <w:rPr>
          <w:rFonts w:ascii="Arial" w:hAnsi="Arial" w:cs="Arial"/>
          <w:sz w:val="20"/>
          <w:szCs w:val="20"/>
        </w:rPr>
        <w:t>Kanwanye</w:t>
      </w:r>
      <w:proofErr w:type="spellEnd"/>
      <w:r w:rsidRPr="00353719">
        <w:rPr>
          <w:rFonts w:ascii="Arial" w:hAnsi="Arial" w:cs="Arial"/>
          <w:sz w:val="20"/>
          <w:szCs w:val="20"/>
        </w:rPr>
        <w:t xml:space="preserve">, H. T., Okeke, B. I., </w:t>
      </w:r>
      <w:proofErr w:type="spellStart"/>
      <w:r w:rsidRPr="00353719">
        <w:rPr>
          <w:rFonts w:ascii="Arial" w:hAnsi="Arial" w:cs="Arial"/>
          <w:sz w:val="20"/>
          <w:szCs w:val="20"/>
        </w:rPr>
        <w:t>Eboffin</w:t>
      </w:r>
      <w:proofErr w:type="spellEnd"/>
      <w:r w:rsidRPr="00353719">
        <w:rPr>
          <w:rFonts w:ascii="Arial" w:hAnsi="Arial" w:cs="Arial"/>
          <w:sz w:val="20"/>
          <w:szCs w:val="20"/>
        </w:rPr>
        <w:t xml:space="preserve">, C. I., Effiong, S. E., &amp; </w:t>
      </w:r>
      <w:proofErr w:type="spellStart"/>
      <w:r w:rsidRPr="00353719">
        <w:rPr>
          <w:rFonts w:ascii="Arial" w:hAnsi="Arial" w:cs="Arial"/>
          <w:sz w:val="20"/>
          <w:szCs w:val="20"/>
        </w:rPr>
        <w:t>Wara</w:t>
      </w:r>
      <w:proofErr w:type="spellEnd"/>
      <w:r w:rsidRPr="00353719">
        <w:rPr>
          <w:rFonts w:ascii="Arial" w:hAnsi="Arial" w:cs="Arial"/>
          <w:sz w:val="20"/>
          <w:szCs w:val="20"/>
        </w:rPr>
        <w:t xml:space="preserve">, H. U. (2025). Assessing the macroeconomic effects of remittances on Nigeria’s economic growth. </w:t>
      </w:r>
      <w:r w:rsidRPr="00353719">
        <w:rPr>
          <w:rFonts w:ascii="Arial" w:hAnsi="Arial" w:cs="Arial"/>
          <w:i/>
          <w:iCs/>
          <w:sz w:val="20"/>
          <w:szCs w:val="20"/>
        </w:rPr>
        <w:t xml:space="preserve">UKR Journal of </w:t>
      </w:r>
      <w:r w:rsidRPr="00353719">
        <w:rPr>
          <w:rFonts w:ascii="Arial" w:hAnsi="Arial" w:cs="Arial"/>
          <w:i/>
          <w:iCs/>
          <w:sz w:val="20"/>
          <w:szCs w:val="20"/>
        </w:rPr>
        <w:lastRenderedPageBreak/>
        <w:t>Economics, Business and Management</w:t>
      </w:r>
      <w:r w:rsidRPr="00353719">
        <w:rPr>
          <w:rFonts w:ascii="Arial" w:hAnsi="Arial" w:cs="Arial"/>
          <w:sz w:val="20"/>
          <w:szCs w:val="20"/>
        </w:rPr>
        <w:t xml:space="preserve">, 1(6), 1–20. https://doi.org/10.5281/zenodo.17113253 </w:t>
      </w:r>
      <w:hyperlink r:id="rId9" w:history="1">
        <w:r w:rsidRPr="00353719">
          <w:rPr>
            <w:rStyle w:val="Hyperlink"/>
            <w:rFonts w:ascii="Arial" w:hAnsi="Arial" w:cs="Arial"/>
            <w:color w:val="auto"/>
            <w:sz w:val="20"/>
            <w:szCs w:val="20"/>
          </w:rPr>
          <w:t>[ukrpublisher.com]</w:t>
        </w:r>
      </w:hyperlink>
    </w:p>
    <w:p w14:paraId="5EACBD31" w14:textId="77777777" w:rsidR="008F3586" w:rsidRPr="00353719" w:rsidRDefault="008F3586" w:rsidP="009B3194">
      <w:pPr>
        <w:spacing w:line="360" w:lineRule="auto"/>
        <w:ind w:left="630" w:hanging="630"/>
        <w:jc w:val="both"/>
        <w:rPr>
          <w:rFonts w:ascii="Arial" w:eastAsia="Times New Roman" w:hAnsi="Arial" w:cs="Arial"/>
          <w:b/>
          <w:sz w:val="20"/>
          <w:szCs w:val="20"/>
        </w:rPr>
      </w:pPr>
      <w:r w:rsidRPr="00353719">
        <w:rPr>
          <w:rFonts w:ascii="Arial" w:hAnsi="Arial" w:cs="Arial"/>
          <w:sz w:val="20"/>
          <w:szCs w:val="20"/>
        </w:rPr>
        <w:t xml:space="preserve">Massey, D. S., </w:t>
      </w:r>
      <w:proofErr w:type="spellStart"/>
      <w:r w:rsidRPr="00353719">
        <w:rPr>
          <w:rFonts w:ascii="Arial" w:hAnsi="Arial" w:cs="Arial"/>
          <w:sz w:val="20"/>
          <w:szCs w:val="20"/>
        </w:rPr>
        <w:t>Arange</w:t>
      </w:r>
      <w:proofErr w:type="spellEnd"/>
      <w:r w:rsidRPr="00353719">
        <w:rPr>
          <w:rFonts w:ascii="Arial" w:hAnsi="Arial" w:cs="Arial"/>
          <w:sz w:val="20"/>
          <w:szCs w:val="20"/>
        </w:rPr>
        <w:t xml:space="preserve">, J., Hugo, G., </w:t>
      </w:r>
      <w:proofErr w:type="spellStart"/>
      <w:r w:rsidRPr="00353719">
        <w:rPr>
          <w:rFonts w:ascii="Arial" w:hAnsi="Arial" w:cs="Arial"/>
          <w:sz w:val="20"/>
          <w:szCs w:val="20"/>
        </w:rPr>
        <w:t>Kouaoui</w:t>
      </w:r>
      <w:proofErr w:type="spellEnd"/>
      <w:r w:rsidRPr="00353719">
        <w:rPr>
          <w:rFonts w:ascii="Arial" w:hAnsi="Arial" w:cs="Arial"/>
          <w:sz w:val="20"/>
          <w:szCs w:val="20"/>
        </w:rPr>
        <w:t xml:space="preserve">, A., Pellegrino, A. and Taylor, J. E. (1993). Theories of international migration; a review and appraisal. </w:t>
      </w:r>
      <w:r w:rsidRPr="00353719">
        <w:rPr>
          <w:rFonts w:ascii="Arial" w:hAnsi="Arial" w:cs="Arial"/>
          <w:i/>
          <w:sz w:val="20"/>
          <w:szCs w:val="20"/>
        </w:rPr>
        <w:t>Population and development review</w:t>
      </w:r>
      <w:r w:rsidRPr="00353719">
        <w:rPr>
          <w:rFonts w:ascii="Arial" w:hAnsi="Arial" w:cs="Arial"/>
          <w:sz w:val="20"/>
          <w:szCs w:val="20"/>
        </w:rPr>
        <w:t>, 19(3), 431-466.</w:t>
      </w:r>
    </w:p>
    <w:p w14:paraId="23E2D792" w14:textId="77777777" w:rsidR="008F3586" w:rsidRPr="00353719" w:rsidRDefault="008F3586" w:rsidP="008F3586">
      <w:pPr>
        <w:spacing w:line="360" w:lineRule="auto"/>
        <w:ind w:left="630" w:hanging="630"/>
        <w:jc w:val="both"/>
        <w:rPr>
          <w:rFonts w:ascii="Arial" w:eastAsia="Times New Roman" w:hAnsi="Arial" w:cs="Arial"/>
          <w:b/>
          <w:sz w:val="20"/>
          <w:szCs w:val="20"/>
        </w:rPr>
      </w:pPr>
      <w:r w:rsidRPr="00353719">
        <w:rPr>
          <w:rFonts w:ascii="Arial" w:hAnsi="Arial" w:cs="Arial"/>
          <w:sz w:val="20"/>
          <w:szCs w:val="20"/>
        </w:rPr>
        <w:t xml:space="preserve">Musa, I., </w:t>
      </w:r>
      <w:proofErr w:type="spellStart"/>
      <w:r w:rsidRPr="00353719">
        <w:rPr>
          <w:rFonts w:ascii="Arial" w:hAnsi="Arial" w:cs="Arial"/>
          <w:sz w:val="20"/>
          <w:szCs w:val="20"/>
        </w:rPr>
        <w:t>Solanke</w:t>
      </w:r>
      <w:proofErr w:type="spellEnd"/>
      <w:r w:rsidRPr="00353719">
        <w:rPr>
          <w:rFonts w:ascii="Arial" w:hAnsi="Arial" w:cs="Arial"/>
          <w:sz w:val="20"/>
          <w:szCs w:val="20"/>
        </w:rPr>
        <w:t xml:space="preserve">, O. A., </w:t>
      </w:r>
      <w:proofErr w:type="spellStart"/>
      <w:r w:rsidRPr="00353719">
        <w:rPr>
          <w:rFonts w:ascii="Arial" w:hAnsi="Arial" w:cs="Arial"/>
          <w:sz w:val="20"/>
          <w:szCs w:val="20"/>
        </w:rPr>
        <w:t>Magaji</w:t>
      </w:r>
      <w:proofErr w:type="spellEnd"/>
      <w:r w:rsidRPr="00353719">
        <w:rPr>
          <w:rFonts w:ascii="Arial" w:hAnsi="Arial" w:cs="Arial"/>
          <w:sz w:val="20"/>
          <w:szCs w:val="20"/>
        </w:rPr>
        <w:t xml:space="preserve">, S., &amp; Muhammed, K. (2025). Evaluating the macroeconomic impact of remittances on economic growth and exchange rate stability in Nigeria. </w:t>
      </w:r>
      <w:r w:rsidRPr="00353719">
        <w:rPr>
          <w:rFonts w:ascii="Arial" w:hAnsi="Arial" w:cs="Arial"/>
          <w:i/>
          <w:iCs/>
          <w:sz w:val="20"/>
          <w:szCs w:val="20"/>
        </w:rPr>
        <w:t>International Journal of Innovative Finance and Economics Research</w:t>
      </w:r>
      <w:r w:rsidRPr="00353719">
        <w:rPr>
          <w:rFonts w:ascii="Arial" w:hAnsi="Arial" w:cs="Arial"/>
          <w:sz w:val="20"/>
          <w:szCs w:val="20"/>
        </w:rPr>
        <w:t xml:space="preserve">, 13(3), 522–531. https://doi.org/10.5281/zenodo.17180403 </w:t>
      </w:r>
      <w:hyperlink r:id="rId10" w:history="1">
        <w:r w:rsidRPr="00353719">
          <w:rPr>
            <w:rStyle w:val="Hyperlink"/>
            <w:rFonts w:ascii="Arial" w:hAnsi="Arial" w:cs="Arial"/>
            <w:color w:val="auto"/>
            <w:sz w:val="20"/>
            <w:szCs w:val="20"/>
          </w:rPr>
          <w:t>[</w:t>
        </w:r>
        <w:proofErr w:type="spellStart"/>
        <w:r w:rsidRPr="00353719">
          <w:rPr>
            <w:rStyle w:val="Hyperlink"/>
            <w:rFonts w:ascii="Arial" w:hAnsi="Arial" w:cs="Arial"/>
            <w:color w:val="auto"/>
            <w:sz w:val="20"/>
            <w:szCs w:val="20"/>
          </w:rPr>
          <w:t>seahipubli</w:t>
        </w:r>
        <w:proofErr w:type="spellEnd"/>
        <w:r w:rsidRPr="00353719">
          <w:rPr>
            <w:rStyle w:val="Hyperlink"/>
            <w:rFonts w:ascii="Arial" w:hAnsi="Arial" w:cs="Arial"/>
            <w:color w:val="auto"/>
            <w:sz w:val="20"/>
            <w:szCs w:val="20"/>
          </w:rPr>
          <w:t>...ations.org]</w:t>
        </w:r>
      </w:hyperlink>
    </w:p>
    <w:p w14:paraId="5074BC8D" w14:textId="77777777" w:rsidR="008F3586" w:rsidRPr="00353719" w:rsidRDefault="008F3586" w:rsidP="008F3586">
      <w:pPr>
        <w:spacing w:line="360" w:lineRule="auto"/>
        <w:ind w:left="630" w:hanging="630"/>
        <w:jc w:val="both"/>
        <w:rPr>
          <w:rFonts w:ascii="Arial" w:eastAsia="Times New Roman" w:hAnsi="Arial" w:cs="Arial"/>
          <w:b/>
          <w:sz w:val="20"/>
          <w:szCs w:val="20"/>
        </w:rPr>
      </w:pPr>
      <w:proofErr w:type="spellStart"/>
      <w:r w:rsidRPr="00353719">
        <w:rPr>
          <w:rFonts w:ascii="Arial" w:hAnsi="Arial" w:cs="Arial"/>
          <w:sz w:val="20"/>
          <w:szCs w:val="20"/>
        </w:rPr>
        <w:t>Nangih</w:t>
      </w:r>
      <w:proofErr w:type="spellEnd"/>
      <w:r w:rsidRPr="00353719">
        <w:rPr>
          <w:rFonts w:ascii="Arial" w:hAnsi="Arial" w:cs="Arial"/>
          <w:sz w:val="20"/>
          <w:szCs w:val="20"/>
        </w:rPr>
        <w:t xml:space="preserve">, E., &amp; Bail, D. (2024). Effect of diaspora remittances on Nigeria’s per capita income and gross domestic product. </w:t>
      </w:r>
      <w:r w:rsidRPr="00353719">
        <w:rPr>
          <w:rFonts w:ascii="Arial" w:hAnsi="Arial" w:cs="Arial"/>
          <w:i/>
          <w:iCs/>
          <w:sz w:val="20"/>
          <w:szCs w:val="20"/>
        </w:rPr>
        <w:t>World Journal of Finance and Investment Research</w:t>
      </w:r>
      <w:r w:rsidRPr="00353719">
        <w:rPr>
          <w:rFonts w:ascii="Arial" w:hAnsi="Arial" w:cs="Arial"/>
          <w:sz w:val="20"/>
          <w:szCs w:val="20"/>
        </w:rPr>
        <w:t xml:space="preserve">, 8(5), 106–116. https://doi.org/10.56201/wjfir.v8.no5.2024.pg106.116 </w:t>
      </w:r>
      <w:hyperlink r:id="rId11" w:history="1">
        <w:r w:rsidRPr="00353719">
          <w:rPr>
            <w:rStyle w:val="Hyperlink"/>
            <w:rFonts w:ascii="Arial" w:hAnsi="Arial" w:cs="Arial"/>
            <w:color w:val="auto"/>
            <w:sz w:val="20"/>
            <w:szCs w:val="20"/>
          </w:rPr>
          <w:t>[iiardjournals.org]</w:t>
        </w:r>
      </w:hyperlink>
    </w:p>
    <w:p w14:paraId="29725620" w14:textId="77777777" w:rsidR="008F3586" w:rsidRPr="00353719" w:rsidRDefault="008F3586" w:rsidP="00040DC3">
      <w:pPr>
        <w:spacing w:line="360" w:lineRule="auto"/>
        <w:ind w:left="630" w:hanging="630"/>
        <w:jc w:val="both"/>
        <w:rPr>
          <w:rFonts w:ascii="Arial" w:hAnsi="Arial" w:cs="Arial"/>
          <w:sz w:val="20"/>
          <w:szCs w:val="20"/>
        </w:rPr>
      </w:pPr>
      <w:proofErr w:type="spellStart"/>
      <w:r w:rsidRPr="00353719">
        <w:rPr>
          <w:rFonts w:ascii="Arial" w:hAnsi="Arial" w:cs="Arial"/>
          <w:sz w:val="20"/>
          <w:szCs w:val="20"/>
        </w:rPr>
        <w:t>Okeowo</w:t>
      </w:r>
      <w:proofErr w:type="spellEnd"/>
      <w:r w:rsidRPr="00353719">
        <w:rPr>
          <w:rFonts w:ascii="Arial" w:hAnsi="Arial" w:cs="Arial"/>
          <w:sz w:val="20"/>
          <w:szCs w:val="20"/>
        </w:rPr>
        <w:t>, I. A.</w:t>
      </w:r>
      <w:r w:rsidRPr="00353719">
        <w:rPr>
          <w:rFonts w:ascii="Arial" w:hAnsi="Arial" w:cs="Arial"/>
          <w:b/>
          <w:sz w:val="20"/>
          <w:szCs w:val="20"/>
        </w:rPr>
        <w:t xml:space="preserve"> </w:t>
      </w:r>
      <w:r w:rsidRPr="00353719">
        <w:rPr>
          <w:rFonts w:ascii="Arial" w:hAnsi="Arial" w:cs="Arial"/>
          <w:sz w:val="20"/>
          <w:szCs w:val="20"/>
        </w:rPr>
        <w:t xml:space="preserve">(2019). </w:t>
      </w:r>
      <w:proofErr w:type="spellStart"/>
      <w:r w:rsidRPr="00353719">
        <w:rPr>
          <w:rFonts w:ascii="Arial" w:hAnsi="Arial" w:cs="Arial"/>
          <w:sz w:val="20"/>
          <w:szCs w:val="20"/>
        </w:rPr>
        <w:t>Modeling</w:t>
      </w:r>
      <w:proofErr w:type="spellEnd"/>
      <w:r w:rsidRPr="00353719">
        <w:rPr>
          <w:rFonts w:ascii="Arial" w:hAnsi="Arial" w:cs="Arial"/>
          <w:sz w:val="20"/>
          <w:szCs w:val="20"/>
        </w:rPr>
        <w:t xml:space="preserve"> inequality adjustment in West Africa sub region for sustainable development: application of autoregressive distributed lag technique</w:t>
      </w:r>
      <w:r w:rsidRPr="00353719">
        <w:rPr>
          <w:rFonts w:ascii="Arial" w:hAnsi="Arial" w:cs="Arial"/>
          <w:i/>
          <w:sz w:val="20"/>
          <w:szCs w:val="20"/>
        </w:rPr>
        <w:t xml:space="preserve">.  Samuel </w:t>
      </w:r>
      <w:proofErr w:type="spellStart"/>
      <w:r w:rsidRPr="00353719">
        <w:rPr>
          <w:rFonts w:ascii="Arial" w:hAnsi="Arial" w:cs="Arial"/>
          <w:i/>
          <w:sz w:val="20"/>
          <w:szCs w:val="20"/>
        </w:rPr>
        <w:t>Adegboyega</w:t>
      </w:r>
      <w:proofErr w:type="spellEnd"/>
      <w:r w:rsidRPr="00353719">
        <w:rPr>
          <w:rFonts w:ascii="Arial" w:hAnsi="Arial" w:cs="Arial"/>
          <w:i/>
          <w:sz w:val="20"/>
          <w:szCs w:val="20"/>
        </w:rPr>
        <w:t xml:space="preserve"> University Journal of Management and Social Science, </w:t>
      </w:r>
      <w:r w:rsidRPr="00353719">
        <w:rPr>
          <w:rFonts w:ascii="Arial" w:hAnsi="Arial" w:cs="Arial"/>
          <w:sz w:val="20"/>
          <w:szCs w:val="20"/>
        </w:rPr>
        <w:t>4(1&amp;2), 121-129.</w:t>
      </w:r>
    </w:p>
    <w:p w14:paraId="225EC87E" w14:textId="77777777" w:rsidR="008F3586" w:rsidRPr="00353719" w:rsidRDefault="008F3586" w:rsidP="00040DC3">
      <w:pPr>
        <w:spacing w:line="360" w:lineRule="auto"/>
        <w:ind w:left="630" w:hanging="630"/>
        <w:jc w:val="both"/>
        <w:rPr>
          <w:rFonts w:ascii="Arial" w:eastAsia="Times New Roman" w:hAnsi="Arial" w:cs="Arial"/>
          <w:b/>
          <w:sz w:val="20"/>
          <w:szCs w:val="20"/>
        </w:rPr>
      </w:pPr>
      <w:proofErr w:type="spellStart"/>
      <w:r w:rsidRPr="00353719">
        <w:rPr>
          <w:rFonts w:ascii="Arial" w:hAnsi="Arial" w:cs="Arial"/>
          <w:sz w:val="20"/>
          <w:szCs w:val="20"/>
        </w:rPr>
        <w:t>Okeowo</w:t>
      </w:r>
      <w:proofErr w:type="spellEnd"/>
      <w:r w:rsidRPr="00353719">
        <w:rPr>
          <w:rFonts w:ascii="Arial" w:hAnsi="Arial" w:cs="Arial"/>
          <w:sz w:val="20"/>
          <w:szCs w:val="20"/>
        </w:rPr>
        <w:t>, I. A.</w:t>
      </w:r>
      <w:r w:rsidRPr="00353719">
        <w:rPr>
          <w:rFonts w:ascii="Arial" w:hAnsi="Arial" w:cs="Arial"/>
          <w:b/>
          <w:sz w:val="20"/>
          <w:szCs w:val="20"/>
        </w:rPr>
        <w:t xml:space="preserve"> </w:t>
      </w:r>
      <w:r w:rsidRPr="00353719">
        <w:rPr>
          <w:rFonts w:ascii="Arial" w:hAnsi="Arial" w:cs="Arial"/>
          <w:sz w:val="20"/>
          <w:szCs w:val="20"/>
        </w:rPr>
        <w:t xml:space="preserve">(2020). Macroeconomic </w:t>
      </w:r>
      <w:proofErr w:type="spellStart"/>
      <w:r w:rsidRPr="00353719">
        <w:rPr>
          <w:rFonts w:ascii="Arial" w:hAnsi="Arial" w:cs="Arial"/>
          <w:sz w:val="20"/>
          <w:szCs w:val="20"/>
        </w:rPr>
        <w:t>modeling</w:t>
      </w:r>
      <w:proofErr w:type="spellEnd"/>
      <w:r w:rsidRPr="00353719">
        <w:rPr>
          <w:rFonts w:ascii="Arial" w:hAnsi="Arial" w:cs="Arial"/>
          <w:sz w:val="20"/>
          <w:szCs w:val="20"/>
        </w:rPr>
        <w:t xml:space="preserve"> of investment, unemployment and inflation rate.</w:t>
      </w:r>
      <w:r w:rsidRPr="00353719">
        <w:rPr>
          <w:rFonts w:ascii="Arial" w:hAnsi="Arial" w:cs="Arial"/>
          <w:i/>
          <w:sz w:val="20"/>
          <w:szCs w:val="20"/>
        </w:rPr>
        <w:t xml:space="preserve"> Samuel </w:t>
      </w:r>
      <w:proofErr w:type="spellStart"/>
      <w:r w:rsidRPr="00353719">
        <w:rPr>
          <w:rFonts w:ascii="Arial" w:hAnsi="Arial" w:cs="Arial"/>
          <w:i/>
          <w:sz w:val="20"/>
          <w:szCs w:val="20"/>
        </w:rPr>
        <w:t>Adegboyega</w:t>
      </w:r>
      <w:proofErr w:type="spellEnd"/>
      <w:r w:rsidRPr="00353719">
        <w:rPr>
          <w:rFonts w:ascii="Arial" w:hAnsi="Arial" w:cs="Arial"/>
          <w:i/>
          <w:sz w:val="20"/>
          <w:szCs w:val="20"/>
        </w:rPr>
        <w:t xml:space="preserve"> University Journal of Management and Social Sciences, </w:t>
      </w:r>
      <w:r w:rsidRPr="00353719">
        <w:rPr>
          <w:rFonts w:ascii="Arial" w:hAnsi="Arial" w:cs="Arial"/>
          <w:sz w:val="20"/>
          <w:szCs w:val="20"/>
        </w:rPr>
        <w:t>5(2), 100-108.</w:t>
      </w:r>
      <w:r w:rsidRPr="00353719">
        <w:rPr>
          <w:rFonts w:ascii="Arial" w:hAnsi="Arial" w:cs="Arial"/>
          <w:b/>
          <w:sz w:val="20"/>
          <w:szCs w:val="20"/>
        </w:rPr>
        <w:t xml:space="preserve"> </w:t>
      </w:r>
    </w:p>
    <w:p w14:paraId="293E4C76" w14:textId="77777777" w:rsidR="008F3586" w:rsidRPr="00353719" w:rsidRDefault="008F3586" w:rsidP="00040DC3">
      <w:pPr>
        <w:spacing w:line="360" w:lineRule="auto"/>
        <w:ind w:left="630" w:hanging="630"/>
        <w:jc w:val="both"/>
        <w:rPr>
          <w:rFonts w:ascii="Arial" w:hAnsi="Arial" w:cs="Arial"/>
          <w:sz w:val="20"/>
          <w:szCs w:val="20"/>
        </w:rPr>
      </w:pPr>
      <w:proofErr w:type="spellStart"/>
      <w:r w:rsidRPr="00353719">
        <w:rPr>
          <w:rFonts w:ascii="Arial" w:hAnsi="Arial" w:cs="Arial"/>
          <w:sz w:val="20"/>
          <w:szCs w:val="20"/>
        </w:rPr>
        <w:t>Okeowo</w:t>
      </w:r>
      <w:proofErr w:type="spellEnd"/>
      <w:r w:rsidRPr="00353719">
        <w:rPr>
          <w:rFonts w:ascii="Arial" w:hAnsi="Arial" w:cs="Arial"/>
          <w:sz w:val="20"/>
          <w:szCs w:val="20"/>
        </w:rPr>
        <w:t>, I. A.</w:t>
      </w:r>
      <w:r w:rsidRPr="00353719">
        <w:rPr>
          <w:rFonts w:ascii="Arial" w:hAnsi="Arial" w:cs="Arial"/>
          <w:b/>
          <w:sz w:val="20"/>
          <w:szCs w:val="20"/>
        </w:rPr>
        <w:t xml:space="preserve"> </w:t>
      </w:r>
      <w:r w:rsidRPr="00353719">
        <w:rPr>
          <w:rFonts w:ascii="Arial" w:hAnsi="Arial" w:cs="Arial"/>
          <w:sz w:val="20"/>
          <w:szCs w:val="20"/>
        </w:rPr>
        <w:t xml:space="preserve">(2020). The impact of economic growth on inequality; empirical application of Gini-coefficient. </w:t>
      </w:r>
      <w:proofErr w:type="gramStart"/>
      <w:r w:rsidRPr="00353719">
        <w:rPr>
          <w:rFonts w:ascii="Arial" w:hAnsi="Arial" w:cs="Arial"/>
          <w:sz w:val="20"/>
          <w:szCs w:val="20"/>
        </w:rPr>
        <w:t>.</w:t>
      </w:r>
      <w:r w:rsidRPr="00353719">
        <w:rPr>
          <w:rFonts w:ascii="Arial" w:hAnsi="Arial" w:cs="Arial"/>
          <w:i/>
          <w:sz w:val="20"/>
          <w:szCs w:val="20"/>
        </w:rPr>
        <w:t>International</w:t>
      </w:r>
      <w:proofErr w:type="gramEnd"/>
      <w:r w:rsidRPr="00353719">
        <w:rPr>
          <w:rFonts w:ascii="Arial" w:hAnsi="Arial" w:cs="Arial"/>
          <w:i/>
          <w:sz w:val="20"/>
          <w:szCs w:val="20"/>
        </w:rPr>
        <w:t xml:space="preserve"> Journal of Media, Security and Development</w:t>
      </w:r>
      <w:r w:rsidRPr="00353719">
        <w:rPr>
          <w:rFonts w:ascii="Arial" w:hAnsi="Arial" w:cs="Arial"/>
          <w:b/>
          <w:sz w:val="20"/>
          <w:szCs w:val="20"/>
        </w:rPr>
        <w:t xml:space="preserve">, </w:t>
      </w:r>
      <w:r w:rsidRPr="00353719">
        <w:rPr>
          <w:rFonts w:ascii="Arial" w:hAnsi="Arial" w:cs="Arial"/>
          <w:sz w:val="20"/>
          <w:szCs w:val="20"/>
        </w:rPr>
        <w:t>6(1&amp;2), 146-151.</w:t>
      </w:r>
    </w:p>
    <w:p w14:paraId="560817AB" w14:textId="77777777" w:rsidR="008F3586" w:rsidRPr="00353719" w:rsidRDefault="008F3586" w:rsidP="00040DC3">
      <w:pPr>
        <w:spacing w:line="360" w:lineRule="auto"/>
        <w:ind w:left="630" w:hanging="630"/>
        <w:jc w:val="both"/>
        <w:rPr>
          <w:rFonts w:ascii="Arial" w:hAnsi="Arial" w:cs="Arial"/>
          <w:sz w:val="20"/>
          <w:szCs w:val="20"/>
        </w:rPr>
      </w:pPr>
      <w:proofErr w:type="spellStart"/>
      <w:r w:rsidRPr="00353719">
        <w:rPr>
          <w:rFonts w:ascii="Arial" w:hAnsi="Arial" w:cs="Arial"/>
          <w:sz w:val="20"/>
          <w:szCs w:val="20"/>
        </w:rPr>
        <w:t>Okeowo</w:t>
      </w:r>
      <w:proofErr w:type="spellEnd"/>
      <w:r w:rsidRPr="00353719">
        <w:rPr>
          <w:rFonts w:ascii="Arial" w:hAnsi="Arial" w:cs="Arial"/>
          <w:sz w:val="20"/>
          <w:szCs w:val="20"/>
        </w:rPr>
        <w:t>, I. A.</w:t>
      </w:r>
      <w:r w:rsidRPr="00353719">
        <w:rPr>
          <w:rFonts w:ascii="Arial" w:hAnsi="Arial" w:cs="Arial"/>
          <w:b/>
          <w:sz w:val="20"/>
          <w:szCs w:val="20"/>
        </w:rPr>
        <w:t xml:space="preserve"> </w:t>
      </w:r>
      <w:r w:rsidRPr="00353719">
        <w:rPr>
          <w:rFonts w:ascii="Arial" w:hAnsi="Arial" w:cs="Arial"/>
          <w:sz w:val="20"/>
          <w:szCs w:val="20"/>
        </w:rPr>
        <w:t xml:space="preserve">(2023). Industrialisation and industrial output nexus in Nigeria: a new empirical evidence. </w:t>
      </w:r>
      <w:r w:rsidRPr="00353719">
        <w:rPr>
          <w:rFonts w:ascii="Arial" w:hAnsi="Arial" w:cs="Arial"/>
          <w:i/>
          <w:sz w:val="20"/>
          <w:szCs w:val="20"/>
        </w:rPr>
        <w:t>Journal of Economics and Allied Research,</w:t>
      </w:r>
      <w:r w:rsidRPr="00353719">
        <w:rPr>
          <w:rFonts w:ascii="Arial" w:hAnsi="Arial" w:cs="Arial"/>
          <w:sz w:val="20"/>
          <w:szCs w:val="20"/>
        </w:rPr>
        <w:t xml:space="preserve"> 8(3), 123-130.</w:t>
      </w:r>
    </w:p>
    <w:p w14:paraId="0F80DBEF" w14:textId="77777777" w:rsidR="008F3586" w:rsidRPr="00353719" w:rsidRDefault="008F3586" w:rsidP="00040DC3">
      <w:pPr>
        <w:spacing w:line="360" w:lineRule="auto"/>
        <w:ind w:left="630" w:hanging="630"/>
        <w:jc w:val="both"/>
        <w:rPr>
          <w:rFonts w:ascii="Arial" w:hAnsi="Arial" w:cs="Arial"/>
          <w:sz w:val="20"/>
          <w:szCs w:val="20"/>
        </w:rPr>
      </w:pPr>
      <w:proofErr w:type="spellStart"/>
      <w:r w:rsidRPr="00353719">
        <w:rPr>
          <w:rFonts w:ascii="Arial" w:hAnsi="Arial" w:cs="Arial"/>
          <w:sz w:val="20"/>
          <w:szCs w:val="20"/>
        </w:rPr>
        <w:t>Okeowo</w:t>
      </w:r>
      <w:proofErr w:type="spellEnd"/>
      <w:r w:rsidRPr="00353719">
        <w:rPr>
          <w:rFonts w:ascii="Arial" w:hAnsi="Arial" w:cs="Arial"/>
          <w:sz w:val="20"/>
          <w:szCs w:val="20"/>
        </w:rPr>
        <w:t>, I. A.</w:t>
      </w:r>
      <w:r w:rsidRPr="00353719">
        <w:rPr>
          <w:rFonts w:ascii="Arial" w:hAnsi="Arial" w:cs="Arial"/>
          <w:b/>
          <w:sz w:val="20"/>
          <w:szCs w:val="20"/>
        </w:rPr>
        <w:t xml:space="preserve"> </w:t>
      </w:r>
      <w:r w:rsidRPr="00353719">
        <w:rPr>
          <w:rFonts w:ascii="Arial" w:hAnsi="Arial" w:cs="Arial"/>
          <w:sz w:val="20"/>
          <w:szCs w:val="20"/>
        </w:rPr>
        <w:t xml:space="preserve">(2023). Unemployment and inflation trade-off; the Nigerian experience in the context of Philip curve. </w:t>
      </w:r>
      <w:r w:rsidRPr="00353719">
        <w:rPr>
          <w:rFonts w:ascii="Arial" w:hAnsi="Arial" w:cs="Arial"/>
          <w:i/>
          <w:sz w:val="20"/>
          <w:szCs w:val="20"/>
        </w:rPr>
        <w:t>Journal of Economics and Allied Research,</w:t>
      </w:r>
      <w:r w:rsidRPr="00353719">
        <w:rPr>
          <w:rFonts w:ascii="Arial" w:hAnsi="Arial" w:cs="Arial"/>
          <w:sz w:val="20"/>
          <w:szCs w:val="20"/>
        </w:rPr>
        <w:t xml:space="preserve"> 8(2), 109-119.</w:t>
      </w:r>
    </w:p>
    <w:p w14:paraId="5D820703" w14:textId="77777777" w:rsidR="008F3586" w:rsidRPr="00353719" w:rsidRDefault="008F3586" w:rsidP="00040DC3">
      <w:pPr>
        <w:spacing w:line="360" w:lineRule="auto"/>
        <w:ind w:left="630" w:hanging="630"/>
        <w:jc w:val="both"/>
        <w:rPr>
          <w:rFonts w:ascii="Arial" w:hAnsi="Arial" w:cs="Arial"/>
          <w:sz w:val="20"/>
          <w:szCs w:val="20"/>
        </w:rPr>
      </w:pPr>
      <w:proofErr w:type="spellStart"/>
      <w:r w:rsidRPr="00353719">
        <w:rPr>
          <w:rFonts w:ascii="Arial" w:hAnsi="Arial" w:cs="Arial"/>
          <w:sz w:val="20"/>
          <w:szCs w:val="20"/>
        </w:rPr>
        <w:t>Okeowo</w:t>
      </w:r>
      <w:proofErr w:type="spellEnd"/>
      <w:r w:rsidRPr="00353719">
        <w:rPr>
          <w:rFonts w:ascii="Arial" w:hAnsi="Arial" w:cs="Arial"/>
          <w:sz w:val="20"/>
          <w:szCs w:val="20"/>
        </w:rPr>
        <w:t>, I. A.</w:t>
      </w:r>
      <w:r w:rsidRPr="00353719">
        <w:rPr>
          <w:rFonts w:ascii="Arial" w:hAnsi="Arial" w:cs="Arial"/>
          <w:b/>
          <w:sz w:val="20"/>
          <w:szCs w:val="20"/>
        </w:rPr>
        <w:t xml:space="preserve"> </w:t>
      </w:r>
      <w:r w:rsidRPr="00353719">
        <w:rPr>
          <w:rFonts w:ascii="Arial" w:hAnsi="Arial" w:cs="Arial"/>
          <w:sz w:val="20"/>
          <w:szCs w:val="20"/>
        </w:rPr>
        <w:t xml:space="preserve">(2024). Classic theory of development, a review of literature. </w:t>
      </w:r>
      <w:r w:rsidRPr="00353719">
        <w:rPr>
          <w:rFonts w:ascii="Arial" w:hAnsi="Arial" w:cs="Arial"/>
          <w:i/>
          <w:sz w:val="20"/>
          <w:szCs w:val="20"/>
        </w:rPr>
        <w:t>DS Reviews of Commerce and Economics,</w:t>
      </w:r>
      <w:r w:rsidRPr="00353719">
        <w:rPr>
          <w:rFonts w:ascii="Arial" w:hAnsi="Arial" w:cs="Arial"/>
          <w:sz w:val="20"/>
          <w:szCs w:val="20"/>
        </w:rPr>
        <w:t xml:space="preserve"> 1(1), 44-49.</w:t>
      </w:r>
    </w:p>
    <w:p w14:paraId="6053D7DA" w14:textId="77777777" w:rsidR="008F3586" w:rsidRPr="00353719" w:rsidRDefault="008F3586" w:rsidP="00040DC3">
      <w:pPr>
        <w:spacing w:line="360" w:lineRule="auto"/>
        <w:ind w:left="630" w:hanging="630"/>
        <w:jc w:val="both"/>
        <w:rPr>
          <w:rFonts w:ascii="Arial" w:hAnsi="Arial" w:cs="Arial"/>
          <w:sz w:val="20"/>
          <w:szCs w:val="20"/>
        </w:rPr>
      </w:pPr>
      <w:proofErr w:type="spellStart"/>
      <w:r w:rsidRPr="00353719">
        <w:rPr>
          <w:rFonts w:ascii="Arial" w:hAnsi="Arial" w:cs="Arial"/>
          <w:sz w:val="20"/>
          <w:szCs w:val="20"/>
        </w:rPr>
        <w:t>Okeowo</w:t>
      </w:r>
      <w:proofErr w:type="spellEnd"/>
      <w:r w:rsidRPr="00353719">
        <w:rPr>
          <w:rFonts w:ascii="Arial" w:hAnsi="Arial" w:cs="Arial"/>
          <w:sz w:val="20"/>
          <w:szCs w:val="20"/>
        </w:rPr>
        <w:t>, I. A.</w:t>
      </w:r>
      <w:r w:rsidRPr="00353719">
        <w:rPr>
          <w:rFonts w:ascii="Arial" w:hAnsi="Arial" w:cs="Arial"/>
          <w:b/>
          <w:sz w:val="20"/>
          <w:szCs w:val="20"/>
        </w:rPr>
        <w:t xml:space="preserve"> </w:t>
      </w:r>
      <w:r w:rsidRPr="00353719">
        <w:rPr>
          <w:rFonts w:ascii="Arial" w:hAnsi="Arial" w:cs="Arial"/>
          <w:sz w:val="20"/>
          <w:szCs w:val="20"/>
        </w:rPr>
        <w:t xml:space="preserve">and </w:t>
      </w:r>
      <w:proofErr w:type="spellStart"/>
      <w:r w:rsidRPr="00353719">
        <w:rPr>
          <w:rFonts w:ascii="Arial" w:hAnsi="Arial" w:cs="Arial"/>
          <w:sz w:val="20"/>
          <w:szCs w:val="20"/>
        </w:rPr>
        <w:t>Awotade</w:t>
      </w:r>
      <w:proofErr w:type="spellEnd"/>
      <w:r w:rsidRPr="00353719">
        <w:rPr>
          <w:rFonts w:ascii="Arial" w:hAnsi="Arial" w:cs="Arial"/>
          <w:sz w:val="20"/>
          <w:szCs w:val="20"/>
        </w:rPr>
        <w:t>, J. A.</w:t>
      </w:r>
      <w:r w:rsidRPr="00353719">
        <w:rPr>
          <w:rFonts w:ascii="Arial" w:hAnsi="Arial" w:cs="Arial"/>
          <w:b/>
          <w:sz w:val="20"/>
          <w:szCs w:val="20"/>
        </w:rPr>
        <w:t xml:space="preserve">  </w:t>
      </w:r>
      <w:r w:rsidRPr="00353719">
        <w:rPr>
          <w:rFonts w:ascii="Arial" w:hAnsi="Arial" w:cs="Arial"/>
          <w:sz w:val="20"/>
          <w:szCs w:val="20"/>
        </w:rPr>
        <w:t xml:space="preserve">(2024). Money supply, exchange rate and output growth volatility in Nigeria. </w:t>
      </w:r>
      <w:r w:rsidRPr="00353719">
        <w:rPr>
          <w:rFonts w:ascii="Arial" w:hAnsi="Arial" w:cs="Arial"/>
          <w:i/>
          <w:sz w:val="20"/>
          <w:szCs w:val="20"/>
        </w:rPr>
        <w:t>Journal of Economics and Allied Research,</w:t>
      </w:r>
      <w:r w:rsidRPr="00353719">
        <w:rPr>
          <w:rFonts w:ascii="Arial" w:hAnsi="Arial" w:cs="Arial"/>
          <w:sz w:val="20"/>
          <w:szCs w:val="20"/>
        </w:rPr>
        <w:t xml:space="preserve"> 9(2), 27-32.</w:t>
      </w:r>
    </w:p>
    <w:p w14:paraId="0B8CB744" w14:textId="77777777" w:rsidR="008F3586" w:rsidRPr="00353719" w:rsidRDefault="008F3586" w:rsidP="00040DC3">
      <w:pPr>
        <w:spacing w:line="360" w:lineRule="auto"/>
        <w:ind w:left="630" w:hanging="630"/>
        <w:jc w:val="both"/>
        <w:rPr>
          <w:rFonts w:ascii="Arial" w:hAnsi="Arial" w:cs="Arial"/>
          <w:sz w:val="20"/>
          <w:szCs w:val="20"/>
        </w:rPr>
      </w:pPr>
      <w:proofErr w:type="spellStart"/>
      <w:r w:rsidRPr="00353719">
        <w:rPr>
          <w:rFonts w:ascii="Arial" w:hAnsi="Arial" w:cs="Arial"/>
          <w:sz w:val="20"/>
          <w:szCs w:val="20"/>
        </w:rPr>
        <w:t>Okeowo</w:t>
      </w:r>
      <w:proofErr w:type="spellEnd"/>
      <w:r w:rsidRPr="00353719">
        <w:rPr>
          <w:rFonts w:ascii="Arial" w:hAnsi="Arial" w:cs="Arial"/>
          <w:sz w:val="20"/>
          <w:szCs w:val="20"/>
        </w:rPr>
        <w:t>, I. A.</w:t>
      </w:r>
      <w:r w:rsidRPr="00353719">
        <w:rPr>
          <w:rFonts w:ascii="Arial" w:hAnsi="Arial" w:cs="Arial"/>
          <w:b/>
          <w:sz w:val="20"/>
          <w:szCs w:val="20"/>
        </w:rPr>
        <w:t xml:space="preserve"> </w:t>
      </w:r>
      <w:r w:rsidRPr="00353719">
        <w:rPr>
          <w:rFonts w:ascii="Arial" w:hAnsi="Arial" w:cs="Arial"/>
          <w:sz w:val="20"/>
          <w:szCs w:val="20"/>
        </w:rPr>
        <w:t xml:space="preserve">and </w:t>
      </w:r>
      <w:proofErr w:type="spellStart"/>
      <w:r w:rsidRPr="00353719">
        <w:rPr>
          <w:rFonts w:ascii="Arial" w:hAnsi="Arial" w:cs="Arial"/>
          <w:sz w:val="20"/>
          <w:szCs w:val="20"/>
        </w:rPr>
        <w:t>Ozekhome</w:t>
      </w:r>
      <w:proofErr w:type="spellEnd"/>
      <w:r w:rsidRPr="00353719">
        <w:rPr>
          <w:rFonts w:ascii="Arial" w:hAnsi="Arial" w:cs="Arial"/>
          <w:sz w:val="20"/>
          <w:szCs w:val="20"/>
        </w:rPr>
        <w:t xml:space="preserve">, H. (2020). Price level, economic growth and macroeconomic performance in Nigeria: A granger causality </w:t>
      </w:r>
      <w:proofErr w:type="spellStart"/>
      <w:r w:rsidRPr="00353719">
        <w:rPr>
          <w:rFonts w:ascii="Arial" w:hAnsi="Arial" w:cs="Arial"/>
          <w:sz w:val="20"/>
          <w:szCs w:val="20"/>
        </w:rPr>
        <w:t>modeling</w:t>
      </w:r>
      <w:proofErr w:type="spellEnd"/>
      <w:r w:rsidRPr="00353719">
        <w:rPr>
          <w:rFonts w:ascii="Arial" w:hAnsi="Arial" w:cs="Arial"/>
          <w:sz w:val="20"/>
          <w:szCs w:val="20"/>
        </w:rPr>
        <w:t xml:space="preserve"> and ARDL approach. </w:t>
      </w:r>
      <w:r w:rsidRPr="00353719">
        <w:rPr>
          <w:rFonts w:ascii="Arial" w:hAnsi="Arial" w:cs="Arial"/>
          <w:i/>
          <w:sz w:val="20"/>
          <w:szCs w:val="20"/>
        </w:rPr>
        <w:t>International Journal of Economic Development</w:t>
      </w:r>
      <w:r w:rsidRPr="00353719">
        <w:rPr>
          <w:rFonts w:ascii="Arial" w:hAnsi="Arial" w:cs="Arial"/>
          <w:sz w:val="20"/>
          <w:szCs w:val="20"/>
        </w:rPr>
        <w:t>, 13(2), 191-221.</w:t>
      </w:r>
    </w:p>
    <w:p w14:paraId="305F62DA" w14:textId="77777777" w:rsidR="008F3586" w:rsidRPr="00353719" w:rsidRDefault="008F3586" w:rsidP="00040DC3">
      <w:pPr>
        <w:spacing w:line="360" w:lineRule="auto"/>
        <w:ind w:left="630" w:hanging="630"/>
        <w:jc w:val="both"/>
        <w:rPr>
          <w:rFonts w:ascii="Arial" w:hAnsi="Arial" w:cs="Arial"/>
          <w:sz w:val="20"/>
          <w:szCs w:val="20"/>
        </w:rPr>
      </w:pPr>
      <w:proofErr w:type="spellStart"/>
      <w:r w:rsidRPr="00353719">
        <w:rPr>
          <w:rFonts w:ascii="Arial" w:hAnsi="Arial" w:cs="Arial"/>
          <w:sz w:val="20"/>
          <w:szCs w:val="20"/>
        </w:rPr>
        <w:t>Okeowo</w:t>
      </w:r>
      <w:proofErr w:type="spellEnd"/>
      <w:r w:rsidRPr="00353719">
        <w:rPr>
          <w:rFonts w:ascii="Arial" w:hAnsi="Arial" w:cs="Arial"/>
          <w:sz w:val="20"/>
          <w:szCs w:val="20"/>
        </w:rPr>
        <w:t xml:space="preserve">, I. A., Gilbert, I., Oni, O., Adewale, S. A., Bakare, A. and Sadiq, J. M. (2023). The Effect of Inflation Rate, Exchange Rate, Oil Price and Wage Rate Structure on Nigeria economy. </w:t>
      </w:r>
      <w:r w:rsidRPr="00353719">
        <w:rPr>
          <w:rFonts w:ascii="Arial" w:hAnsi="Arial" w:cs="Arial"/>
          <w:i/>
          <w:sz w:val="20"/>
          <w:szCs w:val="20"/>
        </w:rPr>
        <w:t xml:space="preserve">Journal of Economics and Policy Analysis, </w:t>
      </w:r>
      <w:r w:rsidRPr="00353719">
        <w:rPr>
          <w:rFonts w:ascii="Arial" w:hAnsi="Arial" w:cs="Arial"/>
          <w:sz w:val="20"/>
          <w:szCs w:val="20"/>
        </w:rPr>
        <w:t>8(1), 71-90.</w:t>
      </w:r>
    </w:p>
    <w:p w14:paraId="5660130B" w14:textId="77777777" w:rsidR="008F3586" w:rsidRPr="00353719" w:rsidRDefault="008F3586" w:rsidP="00040DC3">
      <w:pPr>
        <w:spacing w:line="360" w:lineRule="auto"/>
        <w:ind w:left="630" w:hanging="630"/>
        <w:jc w:val="both"/>
        <w:rPr>
          <w:rFonts w:ascii="Arial" w:hAnsi="Arial" w:cs="Arial"/>
          <w:sz w:val="20"/>
          <w:szCs w:val="20"/>
        </w:rPr>
      </w:pPr>
      <w:proofErr w:type="spellStart"/>
      <w:r w:rsidRPr="00353719">
        <w:rPr>
          <w:rFonts w:ascii="Arial" w:hAnsi="Arial" w:cs="Arial"/>
          <w:sz w:val="20"/>
          <w:szCs w:val="20"/>
        </w:rPr>
        <w:lastRenderedPageBreak/>
        <w:t>Okeowo</w:t>
      </w:r>
      <w:proofErr w:type="spellEnd"/>
      <w:r w:rsidRPr="00353719">
        <w:rPr>
          <w:rFonts w:ascii="Arial" w:hAnsi="Arial" w:cs="Arial"/>
          <w:sz w:val="20"/>
          <w:szCs w:val="20"/>
        </w:rPr>
        <w:t xml:space="preserve">, I. A., </w:t>
      </w:r>
      <w:proofErr w:type="spellStart"/>
      <w:r w:rsidRPr="00353719">
        <w:rPr>
          <w:rFonts w:ascii="Arial" w:hAnsi="Arial" w:cs="Arial"/>
          <w:sz w:val="20"/>
          <w:szCs w:val="20"/>
        </w:rPr>
        <w:t>Oladoke</w:t>
      </w:r>
      <w:proofErr w:type="spellEnd"/>
      <w:r w:rsidRPr="00353719">
        <w:rPr>
          <w:rFonts w:ascii="Arial" w:hAnsi="Arial" w:cs="Arial"/>
          <w:sz w:val="20"/>
          <w:szCs w:val="20"/>
        </w:rPr>
        <w:t xml:space="preserve">, S. O., Abu, Z., Isaac, O. O. and </w:t>
      </w:r>
      <w:proofErr w:type="spellStart"/>
      <w:r w:rsidRPr="00353719">
        <w:rPr>
          <w:rFonts w:ascii="Arial" w:hAnsi="Arial" w:cs="Arial"/>
          <w:sz w:val="20"/>
          <w:szCs w:val="20"/>
        </w:rPr>
        <w:t>Adenika</w:t>
      </w:r>
      <w:proofErr w:type="spellEnd"/>
      <w:r w:rsidRPr="00353719">
        <w:rPr>
          <w:rFonts w:ascii="Arial" w:hAnsi="Arial" w:cs="Arial"/>
          <w:sz w:val="20"/>
          <w:szCs w:val="20"/>
        </w:rPr>
        <w:t xml:space="preserve">, O. A. (2024). Investigation of inflation and wage dynamics in Nigeria: new empirical insights. </w:t>
      </w:r>
      <w:r w:rsidRPr="00353719">
        <w:rPr>
          <w:rFonts w:ascii="Arial" w:hAnsi="Arial" w:cs="Arial"/>
          <w:i/>
          <w:sz w:val="20"/>
          <w:szCs w:val="20"/>
        </w:rPr>
        <w:t>Asian Journal of Economics, Business and accounting</w:t>
      </w:r>
      <w:r w:rsidRPr="00353719">
        <w:rPr>
          <w:rFonts w:ascii="Arial" w:hAnsi="Arial" w:cs="Arial"/>
          <w:sz w:val="20"/>
          <w:szCs w:val="20"/>
        </w:rPr>
        <w:t>, 24(11), 297-306.</w:t>
      </w:r>
    </w:p>
    <w:p w14:paraId="3EC782A2" w14:textId="77777777" w:rsidR="008F3586" w:rsidRPr="00353719" w:rsidRDefault="008F3586" w:rsidP="009B3194">
      <w:pPr>
        <w:spacing w:line="360" w:lineRule="auto"/>
        <w:ind w:left="630" w:hanging="630"/>
        <w:jc w:val="both"/>
        <w:rPr>
          <w:rFonts w:ascii="Arial" w:eastAsia="Times New Roman" w:hAnsi="Arial" w:cs="Arial"/>
          <w:b/>
          <w:sz w:val="20"/>
          <w:szCs w:val="20"/>
        </w:rPr>
      </w:pPr>
      <w:proofErr w:type="spellStart"/>
      <w:r w:rsidRPr="00353719">
        <w:rPr>
          <w:rFonts w:ascii="Arial" w:hAnsi="Arial" w:cs="Arial"/>
          <w:sz w:val="20"/>
          <w:szCs w:val="20"/>
        </w:rPr>
        <w:t>Owotemu</w:t>
      </w:r>
      <w:proofErr w:type="spellEnd"/>
      <w:r w:rsidRPr="00353719">
        <w:rPr>
          <w:rFonts w:ascii="Arial" w:hAnsi="Arial" w:cs="Arial"/>
          <w:sz w:val="20"/>
          <w:szCs w:val="20"/>
        </w:rPr>
        <w:t xml:space="preserve">, A. E., </w:t>
      </w:r>
      <w:proofErr w:type="spellStart"/>
      <w:r w:rsidRPr="00353719">
        <w:rPr>
          <w:rFonts w:ascii="Arial" w:hAnsi="Arial" w:cs="Arial"/>
          <w:sz w:val="20"/>
          <w:szCs w:val="20"/>
        </w:rPr>
        <w:t>Ifechi</w:t>
      </w:r>
      <w:proofErr w:type="spellEnd"/>
      <w:r w:rsidRPr="00353719">
        <w:rPr>
          <w:rFonts w:ascii="Arial" w:hAnsi="Arial" w:cs="Arial"/>
          <w:sz w:val="20"/>
          <w:szCs w:val="20"/>
        </w:rPr>
        <w:t xml:space="preserve">-Fred, N., &amp; </w:t>
      </w:r>
      <w:proofErr w:type="spellStart"/>
      <w:r w:rsidRPr="00353719">
        <w:rPr>
          <w:rFonts w:ascii="Arial" w:hAnsi="Arial" w:cs="Arial"/>
          <w:sz w:val="20"/>
          <w:szCs w:val="20"/>
        </w:rPr>
        <w:t>Faleti</w:t>
      </w:r>
      <w:proofErr w:type="spellEnd"/>
      <w:r w:rsidRPr="00353719">
        <w:rPr>
          <w:rFonts w:ascii="Arial" w:hAnsi="Arial" w:cs="Arial"/>
          <w:sz w:val="20"/>
          <w:szCs w:val="20"/>
        </w:rPr>
        <w:t xml:space="preserve">, A. (2024). Contributions of diaspora remittances to economic growth &amp; development in Nigeria: a housing finance &amp; infrastructure perspective (2000–2023). </w:t>
      </w:r>
      <w:r w:rsidRPr="00353719">
        <w:rPr>
          <w:rFonts w:ascii="Arial" w:hAnsi="Arial" w:cs="Arial"/>
          <w:i/>
          <w:iCs/>
          <w:sz w:val="20"/>
          <w:szCs w:val="20"/>
        </w:rPr>
        <w:t>Journal of Service Science and Management</w:t>
      </w:r>
      <w:r w:rsidRPr="00353719">
        <w:rPr>
          <w:rFonts w:ascii="Arial" w:hAnsi="Arial" w:cs="Arial"/>
          <w:sz w:val="20"/>
          <w:szCs w:val="20"/>
        </w:rPr>
        <w:t xml:space="preserve">, 17(4), 321–344. https://doi.org/10.4236/jssm.2024.174016 </w:t>
      </w:r>
      <w:hyperlink r:id="rId12" w:history="1">
        <w:r w:rsidRPr="00353719">
          <w:rPr>
            <w:rStyle w:val="Hyperlink"/>
            <w:rFonts w:ascii="Arial" w:hAnsi="Arial" w:cs="Arial"/>
            <w:color w:val="auto"/>
            <w:sz w:val="20"/>
            <w:szCs w:val="20"/>
          </w:rPr>
          <w:t>[scirp.org]</w:t>
        </w:r>
      </w:hyperlink>
    </w:p>
    <w:p w14:paraId="06EB6170" w14:textId="77777777" w:rsidR="008F3586" w:rsidRPr="00353719" w:rsidRDefault="008F3586" w:rsidP="00040DC3">
      <w:pPr>
        <w:spacing w:line="360" w:lineRule="auto"/>
        <w:ind w:left="630" w:hanging="630"/>
        <w:jc w:val="both"/>
        <w:rPr>
          <w:rFonts w:ascii="Arial" w:hAnsi="Arial" w:cs="Arial"/>
          <w:sz w:val="20"/>
          <w:szCs w:val="20"/>
        </w:rPr>
      </w:pPr>
      <w:proofErr w:type="spellStart"/>
      <w:r w:rsidRPr="00353719">
        <w:rPr>
          <w:rFonts w:ascii="Arial" w:hAnsi="Arial" w:cs="Arial"/>
          <w:sz w:val="20"/>
          <w:szCs w:val="20"/>
        </w:rPr>
        <w:t>Ozekhome</w:t>
      </w:r>
      <w:proofErr w:type="spellEnd"/>
      <w:r w:rsidRPr="00353719">
        <w:rPr>
          <w:rFonts w:ascii="Arial" w:hAnsi="Arial" w:cs="Arial"/>
          <w:sz w:val="20"/>
          <w:szCs w:val="20"/>
        </w:rPr>
        <w:t>, H A., Esan, B. A.</w:t>
      </w:r>
      <w:r w:rsidRPr="00353719">
        <w:rPr>
          <w:rFonts w:ascii="Arial" w:hAnsi="Arial" w:cs="Arial"/>
          <w:b/>
          <w:sz w:val="20"/>
          <w:szCs w:val="20"/>
        </w:rPr>
        <w:t xml:space="preserve"> </w:t>
      </w:r>
      <w:r w:rsidRPr="00353719">
        <w:rPr>
          <w:rFonts w:ascii="Arial" w:hAnsi="Arial" w:cs="Arial"/>
          <w:sz w:val="20"/>
          <w:szCs w:val="20"/>
        </w:rPr>
        <w:t xml:space="preserve">and </w:t>
      </w:r>
      <w:proofErr w:type="spellStart"/>
      <w:r w:rsidRPr="00353719">
        <w:rPr>
          <w:rFonts w:ascii="Arial" w:hAnsi="Arial" w:cs="Arial"/>
          <w:sz w:val="20"/>
          <w:szCs w:val="20"/>
        </w:rPr>
        <w:t>Okeowo</w:t>
      </w:r>
      <w:proofErr w:type="spellEnd"/>
      <w:r w:rsidRPr="00353719">
        <w:rPr>
          <w:rFonts w:ascii="Arial" w:hAnsi="Arial" w:cs="Arial"/>
          <w:sz w:val="20"/>
          <w:szCs w:val="20"/>
        </w:rPr>
        <w:t>, I. A.</w:t>
      </w:r>
      <w:r w:rsidRPr="00353719">
        <w:rPr>
          <w:rFonts w:ascii="Arial" w:hAnsi="Arial" w:cs="Arial"/>
          <w:b/>
          <w:sz w:val="20"/>
          <w:szCs w:val="20"/>
        </w:rPr>
        <w:t xml:space="preserve"> </w:t>
      </w:r>
      <w:r w:rsidRPr="00353719">
        <w:rPr>
          <w:rFonts w:ascii="Arial" w:hAnsi="Arial" w:cs="Arial"/>
          <w:sz w:val="20"/>
          <w:szCs w:val="20"/>
        </w:rPr>
        <w:t>(2023). Monetary policy and credit 2023</w:t>
      </w:r>
      <w:proofErr w:type="gramStart"/>
      <w:r w:rsidRPr="00353719">
        <w:rPr>
          <w:rFonts w:ascii="Arial" w:hAnsi="Arial" w:cs="Arial"/>
          <w:sz w:val="20"/>
          <w:szCs w:val="20"/>
        </w:rPr>
        <w:t>).intermediation</w:t>
      </w:r>
      <w:proofErr w:type="gramEnd"/>
      <w:r w:rsidRPr="00353719">
        <w:rPr>
          <w:rFonts w:ascii="Arial" w:hAnsi="Arial" w:cs="Arial"/>
          <w:sz w:val="20"/>
          <w:szCs w:val="20"/>
        </w:rPr>
        <w:t xml:space="preserve"> nexus in Nigeria: further evidence. </w:t>
      </w:r>
      <w:r w:rsidRPr="00353719">
        <w:rPr>
          <w:rFonts w:ascii="Arial" w:hAnsi="Arial" w:cs="Arial"/>
          <w:i/>
          <w:sz w:val="20"/>
          <w:szCs w:val="20"/>
        </w:rPr>
        <w:t>African Development Finance Journal,</w:t>
      </w:r>
      <w:r w:rsidRPr="00353719">
        <w:rPr>
          <w:rFonts w:ascii="Arial" w:hAnsi="Arial" w:cs="Arial"/>
          <w:sz w:val="20"/>
          <w:szCs w:val="20"/>
        </w:rPr>
        <w:t xml:space="preserve"> 5(5), 101-117.</w:t>
      </w:r>
    </w:p>
    <w:p w14:paraId="0F05BE56" w14:textId="77777777" w:rsidR="008F3586" w:rsidRPr="00353719" w:rsidRDefault="008F3586" w:rsidP="00040DC3">
      <w:pPr>
        <w:spacing w:line="360" w:lineRule="auto"/>
        <w:ind w:left="630" w:hanging="630"/>
        <w:jc w:val="both"/>
        <w:rPr>
          <w:rFonts w:ascii="Arial" w:hAnsi="Arial" w:cs="Arial"/>
          <w:sz w:val="20"/>
          <w:szCs w:val="20"/>
        </w:rPr>
      </w:pPr>
      <w:proofErr w:type="spellStart"/>
      <w:r w:rsidRPr="00353719">
        <w:rPr>
          <w:rFonts w:ascii="Arial" w:hAnsi="Arial" w:cs="Arial"/>
          <w:sz w:val="20"/>
          <w:szCs w:val="20"/>
        </w:rPr>
        <w:t>Ozekhome</w:t>
      </w:r>
      <w:proofErr w:type="spellEnd"/>
      <w:r w:rsidRPr="00353719">
        <w:rPr>
          <w:rFonts w:ascii="Arial" w:hAnsi="Arial" w:cs="Arial"/>
          <w:sz w:val="20"/>
          <w:szCs w:val="20"/>
        </w:rPr>
        <w:t xml:space="preserve">, H A., </w:t>
      </w:r>
      <w:proofErr w:type="spellStart"/>
      <w:r w:rsidRPr="00353719">
        <w:rPr>
          <w:rFonts w:ascii="Arial" w:hAnsi="Arial" w:cs="Arial"/>
          <w:sz w:val="20"/>
          <w:szCs w:val="20"/>
        </w:rPr>
        <w:t>Okeowo</w:t>
      </w:r>
      <w:proofErr w:type="spellEnd"/>
      <w:r w:rsidRPr="00353719">
        <w:rPr>
          <w:rFonts w:ascii="Arial" w:hAnsi="Arial" w:cs="Arial"/>
          <w:sz w:val="20"/>
          <w:szCs w:val="20"/>
        </w:rPr>
        <w:t xml:space="preserve">, I. A. and </w:t>
      </w:r>
      <w:proofErr w:type="spellStart"/>
      <w:r w:rsidRPr="00353719">
        <w:rPr>
          <w:rFonts w:ascii="Arial" w:hAnsi="Arial" w:cs="Arial"/>
          <w:sz w:val="20"/>
          <w:szCs w:val="20"/>
        </w:rPr>
        <w:t>Adesokan</w:t>
      </w:r>
      <w:proofErr w:type="spellEnd"/>
      <w:r w:rsidRPr="00353719">
        <w:rPr>
          <w:rFonts w:ascii="Arial" w:hAnsi="Arial" w:cs="Arial"/>
          <w:sz w:val="20"/>
          <w:szCs w:val="20"/>
        </w:rPr>
        <w:t>, A. J.</w:t>
      </w:r>
      <w:r w:rsidRPr="00353719">
        <w:rPr>
          <w:rFonts w:ascii="Arial" w:hAnsi="Arial" w:cs="Arial"/>
          <w:b/>
          <w:sz w:val="20"/>
          <w:szCs w:val="20"/>
        </w:rPr>
        <w:t xml:space="preserve"> </w:t>
      </w:r>
      <w:r w:rsidRPr="00353719">
        <w:rPr>
          <w:rFonts w:ascii="Arial" w:hAnsi="Arial" w:cs="Arial"/>
          <w:sz w:val="20"/>
          <w:szCs w:val="20"/>
        </w:rPr>
        <w:t xml:space="preserve">(2024). External-induced shock of COVID-19 pandemic on stock market volatility in African countries. </w:t>
      </w:r>
      <w:r w:rsidRPr="00353719">
        <w:rPr>
          <w:rFonts w:ascii="Arial" w:hAnsi="Arial" w:cs="Arial"/>
          <w:i/>
          <w:sz w:val="20"/>
          <w:szCs w:val="20"/>
        </w:rPr>
        <w:t>Journal of Applied Financial Econometrics,</w:t>
      </w:r>
      <w:r w:rsidRPr="00353719">
        <w:rPr>
          <w:rFonts w:ascii="Arial" w:hAnsi="Arial" w:cs="Arial"/>
          <w:sz w:val="20"/>
          <w:szCs w:val="20"/>
        </w:rPr>
        <w:t xml:space="preserve"> 5(2), 201-215.</w:t>
      </w:r>
    </w:p>
    <w:p w14:paraId="6A63A901" w14:textId="77777777" w:rsidR="008F3586" w:rsidRPr="00353719" w:rsidRDefault="008F3586" w:rsidP="00040DC3">
      <w:pPr>
        <w:spacing w:line="360" w:lineRule="auto"/>
        <w:ind w:left="630" w:hanging="630"/>
        <w:jc w:val="both"/>
        <w:rPr>
          <w:rFonts w:ascii="Arial" w:hAnsi="Arial" w:cs="Arial"/>
          <w:sz w:val="20"/>
          <w:szCs w:val="20"/>
        </w:rPr>
      </w:pPr>
      <w:proofErr w:type="spellStart"/>
      <w:r w:rsidRPr="00353719">
        <w:rPr>
          <w:rFonts w:ascii="Arial" w:hAnsi="Arial" w:cs="Arial"/>
          <w:sz w:val="20"/>
          <w:szCs w:val="20"/>
        </w:rPr>
        <w:t>Ozekhome</w:t>
      </w:r>
      <w:proofErr w:type="spellEnd"/>
      <w:r w:rsidRPr="00353719">
        <w:rPr>
          <w:rFonts w:ascii="Arial" w:hAnsi="Arial" w:cs="Arial"/>
          <w:sz w:val="20"/>
          <w:szCs w:val="20"/>
        </w:rPr>
        <w:t xml:space="preserve">, H A., </w:t>
      </w:r>
      <w:proofErr w:type="spellStart"/>
      <w:r w:rsidRPr="00353719">
        <w:rPr>
          <w:rFonts w:ascii="Arial" w:hAnsi="Arial" w:cs="Arial"/>
          <w:sz w:val="20"/>
          <w:szCs w:val="20"/>
        </w:rPr>
        <w:t>Okeowo</w:t>
      </w:r>
      <w:proofErr w:type="spellEnd"/>
      <w:r w:rsidRPr="00353719">
        <w:rPr>
          <w:rFonts w:ascii="Arial" w:hAnsi="Arial" w:cs="Arial"/>
          <w:sz w:val="20"/>
          <w:szCs w:val="20"/>
        </w:rPr>
        <w:t>, I. A.</w:t>
      </w:r>
      <w:r w:rsidRPr="00353719">
        <w:rPr>
          <w:rFonts w:ascii="Arial" w:hAnsi="Arial" w:cs="Arial"/>
          <w:b/>
          <w:sz w:val="20"/>
          <w:szCs w:val="20"/>
        </w:rPr>
        <w:t xml:space="preserve"> </w:t>
      </w:r>
      <w:r w:rsidRPr="00353719">
        <w:rPr>
          <w:rFonts w:ascii="Arial" w:hAnsi="Arial" w:cs="Arial"/>
          <w:sz w:val="20"/>
          <w:szCs w:val="20"/>
        </w:rPr>
        <w:t xml:space="preserve">and </w:t>
      </w:r>
      <w:proofErr w:type="spellStart"/>
      <w:r w:rsidRPr="00353719">
        <w:rPr>
          <w:rFonts w:ascii="Arial" w:hAnsi="Arial" w:cs="Arial"/>
          <w:sz w:val="20"/>
          <w:szCs w:val="20"/>
        </w:rPr>
        <w:t>Adesokan</w:t>
      </w:r>
      <w:proofErr w:type="spellEnd"/>
      <w:r w:rsidRPr="00353719">
        <w:rPr>
          <w:rFonts w:ascii="Arial" w:hAnsi="Arial" w:cs="Arial"/>
          <w:sz w:val="20"/>
          <w:szCs w:val="20"/>
        </w:rPr>
        <w:t>, A. J.</w:t>
      </w:r>
      <w:r w:rsidRPr="00353719">
        <w:rPr>
          <w:rFonts w:ascii="Arial" w:hAnsi="Arial" w:cs="Arial"/>
          <w:b/>
          <w:sz w:val="20"/>
          <w:szCs w:val="20"/>
        </w:rPr>
        <w:t xml:space="preserve"> </w:t>
      </w:r>
      <w:r w:rsidRPr="00353719">
        <w:rPr>
          <w:rFonts w:ascii="Arial" w:hAnsi="Arial" w:cs="Arial"/>
          <w:sz w:val="20"/>
          <w:szCs w:val="20"/>
        </w:rPr>
        <w:t xml:space="preserve">(2024). External-induced shock of COVID-19 pandemic on stock market volatility in African countries. </w:t>
      </w:r>
      <w:r w:rsidRPr="00353719">
        <w:rPr>
          <w:rFonts w:ascii="Arial" w:hAnsi="Arial" w:cs="Arial"/>
          <w:i/>
          <w:sz w:val="20"/>
          <w:szCs w:val="20"/>
        </w:rPr>
        <w:t>Journal of Applied Financial Econometrics,</w:t>
      </w:r>
      <w:r w:rsidRPr="00353719">
        <w:rPr>
          <w:rFonts w:ascii="Arial" w:hAnsi="Arial" w:cs="Arial"/>
          <w:sz w:val="20"/>
          <w:szCs w:val="20"/>
        </w:rPr>
        <w:t xml:space="preserve"> 5(2), 201-215.</w:t>
      </w:r>
    </w:p>
    <w:p w14:paraId="0C577B4F" w14:textId="77777777" w:rsidR="008F3586" w:rsidRPr="00353719" w:rsidRDefault="008F3586" w:rsidP="00040DC3">
      <w:pPr>
        <w:spacing w:line="360" w:lineRule="auto"/>
        <w:ind w:left="630" w:hanging="630"/>
        <w:jc w:val="both"/>
        <w:rPr>
          <w:rFonts w:ascii="Arial" w:eastAsia="Times New Roman" w:hAnsi="Arial" w:cs="Arial"/>
          <w:b/>
          <w:sz w:val="20"/>
          <w:szCs w:val="20"/>
        </w:rPr>
      </w:pPr>
      <w:proofErr w:type="spellStart"/>
      <w:r w:rsidRPr="00353719">
        <w:rPr>
          <w:rFonts w:ascii="Arial" w:hAnsi="Arial" w:cs="Arial"/>
          <w:sz w:val="20"/>
          <w:szCs w:val="20"/>
        </w:rPr>
        <w:t>Ozekhome</w:t>
      </w:r>
      <w:proofErr w:type="spellEnd"/>
      <w:r w:rsidRPr="00353719">
        <w:rPr>
          <w:rFonts w:ascii="Arial" w:hAnsi="Arial" w:cs="Arial"/>
          <w:sz w:val="20"/>
          <w:szCs w:val="20"/>
        </w:rPr>
        <w:t>, O. H. and</w:t>
      </w:r>
      <w:r w:rsidRPr="00353719">
        <w:rPr>
          <w:rFonts w:ascii="Arial" w:hAnsi="Arial" w:cs="Arial"/>
          <w:b/>
          <w:sz w:val="20"/>
          <w:szCs w:val="20"/>
        </w:rPr>
        <w:t xml:space="preserve"> </w:t>
      </w:r>
      <w:proofErr w:type="spellStart"/>
      <w:r w:rsidRPr="00353719">
        <w:rPr>
          <w:rFonts w:ascii="Arial" w:hAnsi="Arial" w:cs="Arial"/>
          <w:sz w:val="20"/>
          <w:szCs w:val="20"/>
        </w:rPr>
        <w:t>Okeowo</w:t>
      </w:r>
      <w:proofErr w:type="spellEnd"/>
      <w:r w:rsidRPr="00353719">
        <w:rPr>
          <w:rFonts w:ascii="Arial" w:hAnsi="Arial" w:cs="Arial"/>
          <w:sz w:val="20"/>
          <w:szCs w:val="20"/>
        </w:rPr>
        <w:t xml:space="preserve">, I. A. and (2022). Do economic and institutional policies matter for sustained economic growth for an oil-dependent Nigerian economy in recession? </w:t>
      </w:r>
      <w:r w:rsidRPr="00353719">
        <w:rPr>
          <w:rFonts w:ascii="Arial" w:hAnsi="Arial" w:cs="Arial"/>
          <w:i/>
          <w:sz w:val="20"/>
          <w:szCs w:val="20"/>
        </w:rPr>
        <w:t>International Journal of Economic Development</w:t>
      </w:r>
      <w:r w:rsidRPr="00353719">
        <w:rPr>
          <w:rFonts w:ascii="Arial" w:hAnsi="Arial" w:cs="Arial"/>
          <w:sz w:val="20"/>
          <w:szCs w:val="20"/>
        </w:rPr>
        <w:t>, 15(2), 93-121.</w:t>
      </w:r>
      <w:r w:rsidRPr="00353719">
        <w:rPr>
          <w:rFonts w:ascii="Arial" w:eastAsia="Times New Roman" w:hAnsi="Arial" w:cs="Arial"/>
          <w:b/>
          <w:sz w:val="20"/>
          <w:szCs w:val="20"/>
        </w:rPr>
        <w:t xml:space="preserve"> </w:t>
      </w:r>
    </w:p>
    <w:p w14:paraId="1322476A" w14:textId="77777777" w:rsidR="008F3586" w:rsidRPr="00353719" w:rsidRDefault="008F3586" w:rsidP="008F3586">
      <w:pPr>
        <w:spacing w:line="360" w:lineRule="auto"/>
        <w:ind w:left="630" w:hanging="630"/>
        <w:jc w:val="both"/>
        <w:rPr>
          <w:rFonts w:ascii="Arial" w:eastAsia="Times New Roman" w:hAnsi="Arial" w:cs="Arial"/>
          <w:b/>
          <w:sz w:val="20"/>
          <w:szCs w:val="20"/>
        </w:rPr>
      </w:pPr>
      <w:proofErr w:type="spellStart"/>
      <w:r w:rsidRPr="00353719">
        <w:rPr>
          <w:rFonts w:ascii="Arial" w:hAnsi="Arial" w:cs="Arial"/>
          <w:sz w:val="20"/>
          <w:szCs w:val="20"/>
        </w:rPr>
        <w:t>Ozoh</w:t>
      </w:r>
      <w:proofErr w:type="spellEnd"/>
      <w:r w:rsidRPr="00353719">
        <w:rPr>
          <w:rFonts w:ascii="Arial" w:hAnsi="Arial" w:cs="Arial"/>
          <w:sz w:val="20"/>
          <w:szCs w:val="20"/>
        </w:rPr>
        <w:t xml:space="preserve">, J. N., Madueke, C. M., </w:t>
      </w:r>
      <w:proofErr w:type="spellStart"/>
      <w:r w:rsidRPr="00353719">
        <w:rPr>
          <w:rFonts w:ascii="Arial" w:hAnsi="Arial" w:cs="Arial"/>
          <w:sz w:val="20"/>
          <w:szCs w:val="20"/>
        </w:rPr>
        <w:t>Onwka</w:t>
      </w:r>
      <w:proofErr w:type="spellEnd"/>
      <w:r w:rsidRPr="00353719">
        <w:rPr>
          <w:rFonts w:ascii="Arial" w:hAnsi="Arial" w:cs="Arial"/>
          <w:sz w:val="20"/>
          <w:szCs w:val="20"/>
        </w:rPr>
        <w:t xml:space="preserve">, I. N., </w:t>
      </w:r>
      <w:proofErr w:type="spellStart"/>
      <w:r w:rsidRPr="00353719">
        <w:rPr>
          <w:rFonts w:ascii="Arial" w:hAnsi="Arial" w:cs="Arial"/>
          <w:sz w:val="20"/>
          <w:szCs w:val="20"/>
        </w:rPr>
        <w:t>Ezeife</w:t>
      </w:r>
      <w:proofErr w:type="spellEnd"/>
      <w:r w:rsidRPr="00353719">
        <w:rPr>
          <w:rFonts w:ascii="Arial" w:hAnsi="Arial" w:cs="Arial"/>
          <w:sz w:val="20"/>
          <w:szCs w:val="20"/>
        </w:rPr>
        <w:t xml:space="preserve">, A. O., &amp; </w:t>
      </w:r>
      <w:proofErr w:type="spellStart"/>
      <w:r w:rsidRPr="00353719">
        <w:rPr>
          <w:rFonts w:ascii="Arial" w:hAnsi="Arial" w:cs="Arial"/>
          <w:sz w:val="20"/>
          <w:szCs w:val="20"/>
        </w:rPr>
        <w:t>Edeh</w:t>
      </w:r>
      <w:proofErr w:type="spellEnd"/>
      <w:r w:rsidRPr="00353719">
        <w:rPr>
          <w:rFonts w:ascii="Arial" w:hAnsi="Arial" w:cs="Arial"/>
          <w:sz w:val="20"/>
          <w:szCs w:val="20"/>
        </w:rPr>
        <w:t xml:space="preserve">, C. C. (2025). Migrant remittances and economic growth in Nigeria: Evidence from ARDL analysis (1990–2023). </w:t>
      </w:r>
      <w:r w:rsidRPr="00353719">
        <w:rPr>
          <w:rFonts w:ascii="Arial" w:hAnsi="Arial" w:cs="Arial"/>
          <w:i/>
          <w:iCs/>
          <w:sz w:val="20"/>
          <w:szCs w:val="20"/>
        </w:rPr>
        <w:t>Journal of Economics, Management and Trade</w:t>
      </w:r>
      <w:r w:rsidRPr="00353719">
        <w:rPr>
          <w:rFonts w:ascii="Arial" w:hAnsi="Arial" w:cs="Arial"/>
          <w:sz w:val="20"/>
          <w:szCs w:val="20"/>
        </w:rPr>
        <w:t xml:space="preserve">, 31(9), 1–20. Retrieved from </w:t>
      </w:r>
      <w:hyperlink r:id="rId13" w:tgtFrame="_blank" w:history="1">
        <w:r w:rsidRPr="00353719">
          <w:rPr>
            <w:rStyle w:val="Hyperlink"/>
            <w:rFonts w:ascii="Arial" w:hAnsi="Arial" w:cs="Arial"/>
            <w:color w:val="auto"/>
            <w:sz w:val="20"/>
            <w:szCs w:val="20"/>
          </w:rPr>
          <w:t>https://journaljemt.com/index.php/JEMT/article/view/1346</w:t>
        </w:r>
      </w:hyperlink>
      <w:r w:rsidRPr="00353719">
        <w:rPr>
          <w:rFonts w:ascii="Arial" w:hAnsi="Arial" w:cs="Arial"/>
          <w:sz w:val="20"/>
          <w:szCs w:val="20"/>
        </w:rPr>
        <w:t xml:space="preserve"> </w:t>
      </w:r>
      <w:hyperlink r:id="rId14" w:history="1">
        <w:r w:rsidRPr="00353719">
          <w:rPr>
            <w:rStyle w:val="Hyperlink"/>
            <w:rFonts w:ascii="Arial" w:hAnsi="Arial" w:cs="Arial"/>
            <w:color w:val="auto"/>
            <w:sz w:val="20"/>
            <w:szCs w:val="20"/>
          </w:rPr>
          <w:t>[journaljemt.com]</w:t>
        </w:r>
      </w:hyperlink>
    </w:p>
    <w:p w14:paraId="251A6C73" w14:textId="77777777" w:rsidR="008F3586" w:rsidRPr="00353719" w:rsidRDefault="008F3586" w:rsidP="008F3586">
      <w:pPr>
        <w:spacing w:line="360" w:lineRule="auto"/>
        <w:ind w:left="630" w:hanging="630"/>
        <w:jc w:val="both"/>
        <w:rPr>
          <w:rFonts w:ascii="Arial" w:eastAsia="Times New Roman" w:hAnsi="Arial" w:cs="Arial"/>
          <w:b/>
          <w:sz w:val="20"/>
          <w:szCs w:val="20"/>
        </w:rPr>
      </w:pPr>
      <w:proofErr w:type="spellStart"/>
      <w:r w:rsidRPr="00353719">
        <w:rPr>
          <w:rFonts w:ascii="Arial" w:hAnsi="Arial" w:cs="Arial"/>
          <w:sz w:val="20"/>
          <w:szCs w:val="20"/>
        </w:rPr>
        <w:t>Periola</w:t>
      </w:r>
      <w:proofErr w:type="spellEnd"/>
      <w:r w:rsidRPr="00353719">
        <w:rPr>
          <w:rFonts w:ascii="Arial" w:hAnsi="Arial" w:cs="Arial"/>
          <w:sz w:val="20"/>
          <w:szCs w:val="20"/>
        </w:rPr>
        <w:t xml:space="preserve">, O. (2025). Sectoral productivity and real exchange rate effects of remittances: Evidence from Nigeria. </w:t>
      </w:r>
      <w:r w:rsidRPr="00353719">
        <w:rPr>
          <w:rFonts w:ascii="Arial" w:hAnsi="Arial" w:cs="Arial"/>
          <w:i/>
          <w:iCs/>
          <w:sz w:val="20"/>
          <w:szCs w:val="20"/>
        </w:rPr>
        <w:t>Future Business Journal</w:t>
      </w:r>
      <w:r w:rsidRPr="00353719">
        <w:rPr>
          <w:rFonts w:ascii="Arial" w:hAnsi="Arial" w:cs="Arial"/>
          <w:sz w:val="20"/>
          <w:szCs w:val="20"/>
        </w:rPr>
        <w:t xml:space="preserve">, 11(80), 1–15. https://doi.org/10.1186/s43093-025-00496-9 </w:t>
      </w:r>
      <w:hyperlink r:id="rId15" w:history="1">
        <w:r w:rsidRPr="00353719">
          <w:rPr>
            <w:rStyle w:val="Hyperlink"/>
            <w:rFonts w:ascii="Arial" w:hAnsi="Arial" w:cs="Arial"/>
            <w:color w:val="auto"/>
            <w:sz w:val="20"/>
            <w:szCs w:val="20"/>
          </w:rPr>
          <w:t>[fbj.springeropen.com]</w:t>
        </w:r>
      </w:hyperlink>
    </w:p>
    <w:p w14:paraId="01BF4170" w14:textId="77777777" w:rsidR="008F3586" w:rsidRPr="00353719" w:rsidRDefault="008F3586" w:rsidP="009B3194">
      <w:pPr>
        <w:spacing w:line="360" w:lineRule="auto"/>
        <w:ind w:left="630" w:hanging="630"/>
        <w:jc w:val="both"/>
        <w:rPr>
          <w:rFonts w:ascii="Arial" w:eastAsia="Times New Roman" w:hAnsi="Arial" w:cs="Arial"/>
          <w:b/>
          <w:sz w:val="20"/>
          <w:szCs w:val="20"/>
        </w:rPr>
      </w:pPr>
      <w:proofErr w:type="spellStart"/>
      <w:r w:rsidRPr="00353719">
        <w:rPr>
          <w:rFonts w:ascii="Arial" w:hAnsi="Arial" w:cs="Arial"/>
          <w:sz w:val="20"/>
          <w:szCs w:val="20"/>
        </w:rPr>
        <w:t>Sjaastad</w:t>
      </w:r>
      <w:proofErr w:type="spellEnd"/>
      <w:r w:rsidRPr="00353719">
        <w:rPr>
          <w:rFonts w:ascii="Arial" w:hAnsi="Arial" w:cs="Arial"/>
          <w:sz w:val="20"/>
          <w:szCs w:val="20"/>
        </w:rPr>
        <w:t xml:space="preserve">, L. A. (1962). The cost and return of human migration. </w:t>
      </w:r>
      <w:r w:rsidRPr="00353719">
        <w:rPr>
          <w:rFonts w:ascii="Arial" w:hAnsi="Arial" w:cs="Arial"/>
          <w:i/>
          <w:sz w:val="20"/>
          <w:szCs w:val="20"/>
        </w:rPr>
        <w:t>Journal of political economy</w:t>
      </w:r>
      <w:r w:rsidRPr="00353719">
        <w:rPr>
          <w:rFonts w:ascii="Arial" w:hAnsi="Arial" w:cs="Arial"/>
          <w:sz w:val="20"/>
          <w:szCs w:val="20"/>
        </w:rPr>
        <w:t>, 70(5), 80-93.</w:t>
      </w:r>
    </w:p>
    <w:p w14:paraId="213E0802" w14:textId="77777777" w:rsidR="008F3586" w:rsidRPr="00353719" w:rsidRDefault="008F3586" w:rsidP="009B3194">
      <w:pPr>
        <w:spacing w:line="360" w:lineRule="auto"/>
        <w:ind w:left="630" w:hanging="630"/>
        <w:jc w:val="both"/>
        <w:rPr>
          <w:rFonts w:ascii="Arial" w:eastAsia="Times New Roman" w:hAnsi="Arial" w:cs="Arial"/>
          <w:b/>
          <w:sz w:val="20"/>
          <w:szCs w:val="20"/>
        </w:rPr>
      </w:pPr>
      <w:r w:rsidRPr="00353719">
        <w:rPr>
          <w:rFonts w:ascii="Arial" w:hAnsi="Arial" w:cs="Arial"/>
          <w:sz w:val="20"/>
          <w:szCs w:val="20"/>
        </w:rPr>
        <w:t xml:space="preserve">Stark, O. &amp; Bloom, D. E. (1985). The new economics of labour migration. </w:t>
      </w:r>
      <w:r w:rsidRPr="00353719">
        <w:rPr>
          <w:rFonts w:ascii="Arial" w:hAnsi="Arial" w:cs="Arial"/>
          <w:i/>
          <w:sz w:val="20"/>
          <w:szCs w:val="20"/>
        </w:rPr>
        <w:t>American economic review</w:t>
      </w:r>
      <w:r w:rsidRPr="00353719">
        <w:rPr>
          <w:rFonts w:ascii="Arial" w:hAnsi="Arial" w:cs="Arial"/>
          <w:sz w:val="20"/>
          <w:szCs w:val="20"/>
        </w:rPr>
        <w:t>, 75 (2), 173-178.</w:t>
      </w:r>
    </w:p>
    <w:p w14:paraId="63C5EF8C" w14:textId="77777777" w:rsidR="008F3586" w:rsidRPr="00353719" w:rsidRDefault="008F3586" w:rsidP="009B3194">
      <w:pPr>
        <w:spacing w:line="360" w:lineRule="auto"/>
        <w:ind w:left="630" w:hanging="630"/>
        <w:jc w:val="both"/>
        <w:rPr>
          <w:rFonts w:ascii="Arial" w:eastAsia="Times New Roman" w:hAnsi="Arial" w:cs="Arial"/>
          <w:b/>
          <w:sz w:val="20"/>
          <w:szCs w:val="20"/>
        </w:rPr>
      </w:pPr>
      <w:r w:rsidRPr="00353719">
        <w:rPr>
          <w:rFonts w:ascii="Arial" w:hAnsi="Arial" w:cs="Arial"/>
          <w:sz w:val="20"/>
          <w:szCs w:val="20"/>
        </w:rPr>
        <w:t xml:space="preserve">Taylor, J. E. (1998). The new economies of </w:t>
      </w:r>
      <w:proofErr w:type="spellStart"/>
      <w:r w:rsidRPr="00353719">
        <w:rPr>
          <w:rFonts w:ascii="Arial" w:hAnsi="Arial" w:cs="Arial"/>
          <w:sz w:val="20"/>
          <w:szCs w:val="20"/>
        </w:rPr>
        <w:t>Labor</w:t>
      </w:r>
      <w:proofErr w:type="spellEnd"/>
      <w:r w:rsidRPr="00353719">
        <w:rPr>
          <w:rFonts w:ascii="Arial" w:hAnsi="Arial" w:cs="Arial"/>
          <w:sz w:val="20"/>
          <w:szCs w:val="20"/>
        </w:rPr>
        <w:t xml:space="preserve"> migration and the role of remittance in the migration process. </w:t>
      </w:r>
      <w:r w:rsidRPr="00353719">
        <w:rPr>
          <w:rFonts w:ascii="Arial" w:hAnsi="Arial" w:cs="Arial"/>
          <w:i/>
          <w:sz w:val="20"/>
          <w:szCs w:val="20"/>
        </w:rPr>
        <w:t>Perspective on migration</w:t>
      </w:r>
      <w:r w:rsidRPr="00353719">
        <w:rPr>
          <w:rFonts w:ascii="Arial" w:hAnsi="Arial" w:cs="Arial"/>
          <w:sz w:val="20"/>
          <w:szCs w:val="20"/>
        </w:rPr>
        <w:t>, 1(2), 63-86.</w:t>
      </w:r>
    </w:p>
    <w:p w14:paraId="3B83AEE4" w14:textId="77777777" w:rsidR="008F3586" w:rsidRPr="00353719" w:rsidRDefault="008F3586" w:rsidP="009B3194">
      <w:pPr>
        <w:spacing w:line="360" w:lineRule="auto"/>
        <w:ind w:left="630" w:hanging="630"/>
        <w:jc w:val="both"/>
        <w:rPr>
          <w:rFonts w:ascii="Arial" w:eastAsia="Times New Roman" w:hAnsi="Arial" w:cs="Arial"/>
          <w:b/>
          <w:sz w:val="20"/>
          <w:szCs w:val="20"/>
        </w:rPr>
      </w:pPr>
      <w:r w:rsidRPr="00353719">
        <w:rPr>
          <w:rFonts w:ascii="Arial" w:hAnsi="Arial" w:cs="Arial"/>
          <w:sz w:val="20"/>
          <w:szCs w:val="20"/>
        </w:rPr>
        <w:t xml:space="preserve">World Bank. (2023, December 18). </w:t>
      </w:r>
      <w:r w:rsidRPr="00353719">
        <w:rPr>
          <w:rFonts w:ascii="Arial" w:hAnsi="Arial" w:cs="Arial"/>
          <w:iCs/>
          <w:sz w:val="20"/>
          <w:szCs w:val="20"/>
        </w:rPr>
        <w:t>Remittance flows continue to grow in 2023 albeit at slower pace</w:t>
      </w:r>
      <w:r w:rsidRPr="00353719">
        <w:rPr>
          <w:rFonts w:ascii="Arial" w:hAnsi="Arial" w:cs="Arial"/>
          <w:sz w:val="20"/>
          <w:szCs w:val="20"/>
        </w:rPr>
        <w:t xml:space="preserve">. Migration and Development Brief 39. Retrieved from </w:t>
      </w:r>
      <w:hyperlink r:id="rId16" w:tgtFrame="_blank" w:history="1">
        <w:r w:rsidRPr="00353719">
          <w:rPr>
            <w:rStyle w:val="Hyperlink"/>
            <w:rFonts w:ascii="Arial" w:hAnsi="Arial" w:cs="Arial"/>
            <w:color w:val="auto"/>
            <w:sz w:val="20"/>
            <w:szCs w:val="20"/>
          </w:rPr>
          <w:t>https://www.worldbank.org/en/news/press-release/2023/12/18/remittance-flows-grow-2023-slower-pace-migration-development-brief</w:t>
        </w:r>
      </w:hyperlink>
      <w:r w:rsidRPr="00353719">
        <w:rPr>
          <w:rFonts w:ascii="Arial" w:hAnsi="Arial" w:cs="Arial"/>
          <w:sz w:val="20"/>
          <w:szCs w:val="20"/>
        </w:rPr>
        <w:t xml:space="preserve"> </w:t>
      </w:r>
      <w:hyperlink r:id="rId17" w:history="1">
        <w:r w:rsidRPr="00353719">
          <w:rPr>
            <w:rStyle w:val="Hyperlink"/>
            <w:rFonts w:ascii="Arial" w:hAnsi="Arial" w:cs="Arial"/>
            <w:color w:val="auto"/>
            <w:sz w:val="20"/>
            <w:szCs w:val="20"/>
          </w:rPr>
          <w:t>[worldbank.org]</w:t>
        </w:r>
      </w:hyperlink>
    </w:p>
    <w:sectPr w:rsidR="008F3586" w:rsidRPr="00353719">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74BAE" w14:textId="77777777" w:rsidR="00CC2306" w:rsidRDefault="00CC2306" w:rsidP="00047A07">
      <w:pPr>
        <w:spacing w:after="0" w:line="240" w:lineRule="auto"/>
      </w:pPr>
      <w:r>
        <w:separator/>
      </w:r>
    </w:p>
  </w:endnote>
  <w:endnote w:type="continuationSeparator" w:id="0">
    <w:p w14:paraId="33334836" w14:textId="77777777" w:rsidR="00CC2306" w:rsidRDefault="00CC2306" w:rsidP="00047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E8B04" w14:textId="77777777" w:rsidR="00432F43" w:rsidRDefault="00432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713E0" w14:textId="77777777" w:rsidR="00432F43" w:rsidRDefault="00432F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0D9FF" w14:textId="77777777" w:rsidR="00432F43" w:rsidRDefault="00432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B4008" w14:textId="77777777" w:rsidR="00CC2306" w:rsidRDefault="00CC2306" w:rsidP="00047A07">
      <w:pPr>
        <w:spacing w:after="0" w:line="240" w:lineRule="auto"/>
      </w:pPr>
      <w:r>
        <w:separator/>
      </w:r>
    </w:p>
  </w:footnote>
  <w:footnote w:type="continuationSeparator" w:id="0">
    <w:p w14:paraId="646D1352" w14:textId="77777777" w:rsidR="00CC2306" w:rsidRDefault="00CC2306" w:rsidP="00047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35E42" w14:textId="4C2AF9B7" w:rsidR="00432F43" w:rsidRDefault="00432F43">
    <w:pPr>
      <w:pStyle w:val="Header"/>
    </w:pPr>
    <w:r>
      <w:rPr>
        <w:noProof/>
      </w:rPr>
      <w:pict w14:anchorId="41E368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4439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7A0BF" w14:textId="5E0012FA" w:rsidR="00432F43" w:rsidRDefault="00432F43">
    <w:pPr>
      <w:pStyle w:val="Header"/>
    </w:pPr>
    <w:r>
      <w:rPr>
        <w:noProof/>
      </w:rPr>
      <w:pict w14:anchorId="64CE6B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4439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3A6D9" w14:textId="1B7BDDD9" w:rsidR="00432F43" w:rsidRDefault="00432F43">
    <w:pPr>
      <w:pStyle w:val="Header"/>
    </w:pPr>
    <w:r>
      <w:rPr>
        <w:noProof/>
      </w:rPr>
      <w:pict w14:anchorId="10154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4439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43582"/>
    <w:multiLevelType w:val="multilevel"/>
    <w:tmpl w:val="F2CC0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C559E1"/>
    <w:multiLevelType w:val="hybridMultilevel"/>
    <w:tmpl w:val="304C4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6316B7"/>
    <w:multiLevelType w:val="hybridMultilevel"/>
    <w:tmpl w:val="2F146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8C4BB3"/>
    <w:multiLevelType w:val="multilevel"/>
    <w:tmpl w:val="93C441C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11061B5"/>
    <w:multiLevelType w:val="hybridMultilevel"/>
    <w:tmpl w:val="304C4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D6030F"/>
    <w:multiLevelType w:val="hybridMultilevel"/>
    <w:tmpl w:val="13F04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5C4"/>
    <w:rsid w:val="00020B81"/>
    <w:rsid w:val="00040DC3"/>
    <w:rsid w:val="00047A07"/>
    <w:rsid w:val="00056207"/>
    <w:rsid w:val="00056B76"/>
    <w:rsid w:val="00096AFC"/>
    <w:rsid w:val="000C57ED"/>
    <w:rsid w:val="00106D06"/>
    <w:rsid w:val="0011217B"/>
    <w:rsid w:val="00126EEC"/>
    <w:rsid w:val="00170EFE"/>
    <w:rsid w:val="00177874"/>
    <w:rsid w:val="00185113"/>
    <w:rsid w:val="001A4F75"/>
    <w:rsid w:val="001A7B52"/>
    <w:rsid w:val="001B091C"/>
    <w:rsid w:val="001C2988"/>
    <w:rsid w:val="002165EE"/>
    <w:rsid w:val="002945C4"/>
    <w:rsid w:val="002D1146"/>
    <w:rsid w:val="002F1051"/>
    <w:rsid w:val="003028E7"/>
    <w:rsid w:val="00353719"/>
    <w:rsid w:val="00371FD1"/>
    <w:rsid w:val="003801CD"/>
    <w:rsid w:val="00380579"/>
    <w:rsid w:val="00395F19"/>
    <w:rsid w:val="003C5B41"/>
    <w:rsid w:val="003F73B6"/>
    <w:rsid w:val="00420359"/>
    <w:rsid w:val="00431C36"/>
    <w:rsid w:val="00432F43"/>
    <w:rsid w:val="004576C7"/>
    <w:rsid w:val="004579D1"/>
    <w:rsid w:val="00481210"/>
    <w:rsid w:val="004A2966"/>
    <w:rsid w:val="004A35CA"/>
    <w:rsid w:val="004C150D"/>
    <w:rsid w:val="004E2DFF"/>
    <w:rsid w:val="00502716"/>
    <w:rsid w:val="00516F14"/>
    <w:rsid w:val="005261AC"/>
    <w:rsid w:val="005328C3"/>
    <w:rsid w:val="00555CF2"/>
    <w:rsid w:val="00584416"/>
    <w:rsid w:val="005C7B2E"/>
    <w:rsid w:val="00660D60"/>
    <w:rsid w:val="006621FE"/>
    <w:rsid w:val="0066760C"/>
    <w:rsid w:val="006B1611"/>
    <w:rsid w:val="006C4BAD"/>
    <w:rsid w:val="006D083D"/>
    <w:rsid w:val="00700AAF"/>
    <w:rsid w:val="007037B3"/>
    <w:rsid w:val="007134E4"/>
    <w:rsid w:val="00714310"/>
    <w:rsid w:val="007145D6"/>
    <w:rsid w:val="007167CE"/>
    <w:rsid w:val="00745A26"/>
    <w:rsid w:val="007519F5"/>
    <w:rsid w:val="00764DB5"/>
    <w:rsid w:val="007709FE"/>
    <w:rsid w:val="007A7F7A"/>
    <w:rsid w:val="00826CF0"/>
    <w:rsid w:val="00827D25"/>
    <w:rsid w:val="008508BD"/>
    <w:rsid w:val="00881D5F"/>
    <w:rsid w:val="008A7616"/>
    <w:rsid w:val="008B087A"/>
    <w:rsid w:val="008B4333"/>
    <w:rsid w:val="008F3586"/>
    <w:rsid w:val="009457C0"/>
    <w:rsid w:val="00954760"/>
    <w:rsid w:val="00956312"/>
    <w:rsid w:val="009914DD"/>
    <w:rsid w:val="009A5AFC"/>
    <w:rsid w:val="009B3194"/>
    <w:rsid w:val="00A00D64"/>
    <w:rsid w:val="00A017B3"/>
    <w:rsid w:val="00A34292"/>
    <w:rsid w:val="00A37734"/>
    <w:rsid w:val="00A90DC3"/>
    <w:rsid w:val="00AA378A"/>
    <w:rsid w:val="00AA7922"/>
    <w:rsid w:val="00AD5790"/>
    <w:rsid w:val="00AE5D98"/>
    <w:rsid w:val="00B03113"/>
    <w:rsid w:val="00B26133"/>
    <w:rsid w:val="00B265B3"/>
    <w:rsid w:val="00B976EA"/>
    <w:rsid w:val="00BC26EB"/>
    <w:rsid w:val="00BC384C"/>
    <w:rsid w:val="00C33B3B"/>
    <w:rsid w:val="00C62E0A"/>
    <w:rsid w:val="00C73A51"/>
    <w:rsid w:val="00C81F85"/>
    <w:rsid w:val="00C82148"/>
    <w:rsid w:val="00CC2306"/>
    <w:rsid w:val="00CC614B"/>
    <w:rsid w:val="00CE2D1E"/>
    <w:rsid w:val="00D1141F"/>
    <w:rsid w:val="00D31D6F"/>
    <w:rsid w:val="00D375CD"/>
    <w:rsid w:val="00D765C4"/>
    <w:rsid w:val="00D821CC"/>
    <w:rsid w:val="00DC690D"/>
    <w:rsid w:val="00DD0A35"/>
    <w:rsid w:val="00E16BAA"/>
    <w:rsid w:val="00E90E9D"/>
    <w:rsid w:val="00EA282B"/>
    <w:rsid w:val="00F33783"/>
    <w:rsid w:val="00F97E23"/>
    <w:rsid w:val="00FA2E46"/>
    <w:rsid w:val="00FA5E72"/>
    <w:rsid w:val="00FB3775"/>
    <w:rsid w:val="00FB4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8DE464"/>
  <w15:docId w15:val="{785569A4-F7B8-45B0-B735-0ED0FB9F3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5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5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5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5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5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5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5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5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5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5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5C4"/>
    <w:rPr>
      <w:rFonts w:eastAsiaTheme="majorEastAsia" w:cstheme="majorBidi"/>
      <w:color w:val="272727" w:themeColor="text1" w:themeTint="D8"/>
    </w:rPr>
  </w:style>
  <w:style w:type="paragraph" w:styleId="Title">
    <w:name w:val="Title"/>
    <w:basedOn w:val="Normal"/>
    <w:next w:val="Normal"/>
    <w:link w:val="TitleChar"/>
    <w:uiPriority w:val="10"/>
    <w:qFormat/>
    <w:rsid w:val="00294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5C4"/>
    <w:pPr>
      <w:spacing w:before="160"/>
      <w:jc w:val="center"/>
    </w:pPr>
    <w:rPr>
      <w:i/>
      <w:iCs/>
      <w:color w:val="404040" w:themeColor="text1" w:themeTint="BF"/>
    </w:rPr>
  </w:style>
  <w:style w:type="character" w:customStyle="1" w:styleId="QuoteChar">
    <w:name w:val="Quote Char"/>
    <w:basedOn w:val="DefaultParagraphFont"/>
    <w:link w:val="Quote"/>
    <w:uiPriority w:val="29"/>
    <w:rsid w:val="002945C4"/>
    <w:rPr>
      <w:i/>
      <w:iCs/>
      <w:color w:val="404040" w:themeColor="text1" w:themeTint="BF"/>
    </w:rPr>
  </w:style>
  <w:style w:type="paragraph" w:styleId="ListParagraph">
    <w:name w:val="List Paragraph"/>
    <w:basedOn w:val="Normal"/>
    <w:uiPriority w:val="34"/>
    <w:qFormat/>
    <w:rsid w:val="002945C4"/>
    <w:pPr>
      <w:ind w:left="720"/>
      <w:contextualSpacing/>
    </w:pPr>
  </w:style>
  <w:style w:type="character" w:styleId="IntenseEmphasis">
    <w:name w:val="Intense Emphasis"/>
    <w:basedOn w:val="DefaultParagraphFont"/>
    <w:uiPriority w:val="21"/>
    <w:qFormat/>
    <w:rsid w:val="002945C4"/>
    <w:rPr>
      <w:i/>
      <w:iCs/>
      <w:color w:val="0F4761" w:themeColor="accent1" w:themeShade="BF"/>
    </w:rPr>
  </w:style>
  <w:style w:type="paragraph" w:styleId="IntenseQuote">
    <w:name w:val="Intense Quote"/>
    <w:basedOn w:val="Normal"/>
    <w:next w:val="Normal"/>
    <w:link w:val="IntenseQuoteChar"/>
    <w:uiPriority w:val="30"/>
    <w:qFormat/>
    <w:rsid w:val="002945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5C4"/>
    <w:rPr>
      <w:i/>
      <w:iCs/>
      <w:color w:val="0F4761" w:themeColor="accent1" w:themeShade="BF"/>
    </w:rPr>
  </w:style>
  <w:style w:type="character" w:styleId="IntenseReference">
    <w:name w:val="Intense Reference"/>
    <w:basedOn w:val="DefaultParagraphFont"/>
    <w:uiPriority w:val="32"/>
    <w:qFormat/>
    <w:rsid w:val="002945C4"/>
    <w:rPr>
      <w:b/>
      <w:bCs/>
      <w:smallCaps/>
      <w:color w:val="0F4761" w:themeColor="accent1" w:themeShade="BF"/>
      <w:spacing w:val="5"/>
    </w:rPr>
  </w:style>
  <w:style w:type="character" w:styleId="Hyperlink">
    <w:name w:val="Hyperlink"/>
    <w:basedOn w:val="DefaultParagraphFont"/>
    <w:uiPriority w:val="99"/>
    <w:unhideWhenUsed/>
    <w:rsid w:val="002945C4"/>
    <w:rPr>
      <w:color w:val="467886" w:themeColor="hyperlink"/>
      <w:u w:val="single"/>
    </w:rPr>
  </w:style>
  <w:style w:type="character" w:customStyle="1" w:styleId="UnresolvedMention1">
    <w:name w:val="Unresolved Mention1"/>
    <w:basedOn w:val="DefaultParagraphFont"/>
    <w:uiPriority w:val="99"/>
    <w:semiHidden/>
    <w:unhideWhenUsed/>
    <w:rsid w:val="002945C4"/>
    <w:rPr>
      <w:color w:val="605E5C"/>
      <w:shd w:val="clear" w:color="auto" w:fill="E1DFDD"/>
    </w:rPr>
  </w:style>
  <w:style w:type="table" w:styleId="TableGrid">
    <w:name w:val="Table Grid"/>
    <w:basedOn w:val="TableNormal"/>
    <w:uiPriority w:val="59"/>
    <w:rsid w:val="00584416"/>
    <w:pPr>
      <w:spacing w:after="0" w:line="240" w:lineRule="auto"/>
    </w:pPr>
    <w:rPr>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84416"/>
    <w:pPr>
      <w:spacing w:after="0" w:line="240" w:lineRule="auto"/>
    </w:pPr>
    <w:rPr>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6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7CE"/>
    <w:rPr>
      <w:rFonts w:ascii="Tahoma" w:hAnsi="Tahoma" w:cs="Tahoma"/>
      <w:sz w:val="16"/>
      <w:szCs w:val="16"/>
    </w:rPr>
  </w:style>
  <w:style w:type="paragraph" w:styleId="Header">
    <w:name w:val="header"/>
    <w:basedOn w:val="Normal"/>
    <w:link w:val="HeaderChar"/>
    <w:uiPriority w:val="99"/>
    <w:unhideWhenUsed/>
    <w:rsid w:val="00047A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A07"/>
  </w:style>
  <w:style w:type="paragraph" w:styleId="Footer">
    <w:name w:val="footer"/>
    <w:basedOn w:val="Normal"/>
    <w:link w:val="FooterChar"/>
    <w:uiPriority w:val="99"/>
    <w:unhideWhenUsed/>
    <w:rsid w:val="00047A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A07"/>
  </w:style>
  <w:style w:type="character" w:styleId="Strong">
    <w:name w:val="Strong"/>
    <w:basedOn w:val="DefaultParagraphFont"/>
    <w:uiPriority w:val="22"/>
    <w:qFormat/>
    <w:rsid w:val="00F337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sep.com/index.php/rsep/article/download/186/331/638" TargetMode="External"/><Relationship Id="rId13" Type="http://schemas.openxmlformats.org/officeDocument/2006/relationships/hyperlink" Target="https://journaljemt.com/index.php/JEMT/article/view/1346"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nairacompare.ng/blogs/diaspora-remittance-trends-sending-money-to-nigeria" TargetMode="External"/><Relationship Id="rId12" Type="http://schemas.openxmlformats.org/officeDocument/2006/relationships/hyperlink" Target="https://www.scirp.org/pdf/jssm2024174_29202934.pdf" TargetMode="External"/><Relationship Id="rId17" Type="http://schemas.openxmlformats.org/officeDocument/2006/relationships/hyperlink" Target="https://www.worldbank.org/en/news/press-release/2023/12/18/remittance-flows-grow-2023-slower-pace-migration-development-brie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worldbank.org/en/news/press-release/2023/12/18/remittance-flows-grow-2023-slower-pace-migration-development-brie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iardjournals.org/get/WJFIR/VOL.%208%20NO.%205%202024/EFFECT%20OF%20DIASPORA%20106-116.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fbj.springeropen.com/articles/10.1186/s43093-025-00496-9" TargetMode="External"/><Relationship Id="rId23" Type="http://schemas.openxmlformats.org/officeDocument/2006/relationships/footer" Target="footer3.xml"/><Relationship Id="rId10" Type="http://schemas.openxmlformats.org/officeDocument/2006/relationships/hyperlink" Target="https://www.seahipublications.org/wp-content/uploads/2025/07/IJIFER-S-48-2025.pdf"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ukrpublisher.com/wp-content/uploads/2025/09/UKRJEBM-54-2025.pdf" TargetMode="External"/><Relationship Id="rId14" Type="http://schemas.openxmlformats.org/officeDocument/2006/relationships/hyperlink" Target="https://journaljemt.com/index.php/JEMT/article/view/1346"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3783</Words>
  <Characters>21567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Adedayo A Ayoade</dc:creator>
  <cp:keywords/>
  <dc:description/>
  <cp:lastModifiedBy>SDI 1084</cp:lastModifiedBy>
  <cp:revision>6</cp:revision>
  <dcterms:created xsi:type="dcterms:W3CDTF">2026-04-19T19:44:00Z</dcterms:created>
  <dcterms:modified xsi:type="dcterms:W3CDTF">2026-04-20T13:08:00Z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7a0fff-88ef-4e4d-ba7e-96f0888396f7_Enabled">
    <vt:lpwstr>true</vt:lpwstr>
  </property>
  <property fmtid="{D5CDD505-2E9C-101B-9397-08002B2CF9AE}" pid="3" name="MSIP_Label_ec7a0fff-88ef-4e4d-ba7e-96f0888396f7_SetDate">
    <vt:lpwstr>2025-11-21T22:48:59Z</vt:lpwstr>
  </property>
  <property fmtid="{D5CDD505-2E9C-101B-9397-08002B2CF9AE}" pid="4" name="MSIP_Label_ec7a0fff-88ef-4e4d-ba7e-96f0888396f7_Method">
    <vt:lpwstr>Privileged</vt:lpwstr>
  </property>
  <property fmtid="{D5CDD505-2E9C-101B-9397-08002B2CF9AE}" pid="5" name="MSIP_Label_ec7a0fff-88ef-4e4d-ba7e-96f0888396f7_Name">
    <vt:lpwstr>External (CO)</vt:lpwstr>
  </property>
  <property fmtid="{D5CDD505-2E9C-101B-9397-08002B2CF9AE}" pid="6" name="MSIP_Label_ec7a0fff-88ef-4e4d-ba7e-96f0888396f7_SiteId">
    <vt:lpwstr>f0aa6c9e-6bfa-489e-8cef-afc384e8733c</vt:lpwstr>
  </property>
  <property fmtid="{D5CDD505-2E9C-101B-9397-08002B2CF9AE}" pid="7" name="MSIP_Label_ec7a0fff-88ef-4e4d-ba7e-96f0888396f7_ActionId">
    <vt:lpwstr>0da9fde0-11b4-4ba2-aebc-d85cd0dd7570</vt:lpwstr>
  </property>
  <property fmtid="{D5CDD505-2E9C-101B-9397-08002B2CF9AE}" pid="8" name="MSIP_Label_ec7a0fff-88ef-4e4d-ba7e-96f0888396f7_ContentBits">
    <vt:lpwstr>0</vt:lpwstr>
  </property>
  <property fmtid="{D5CDD505-2E9C-101B-9397-08002B2CF9AE}" pid="9" name="MSIP_Label_ec7a0fff-88ef-4e4d-ba7e-96f0888396f7_Tag">
    <vt:lpwstr>10, 0, 1, 1</vt:lpwstr>
  </property>
  <property fmtid="{D5CDD505-2E9C-101B-9397-08002B2CF9AE}" pid="10" name="GrammarlyDocumentId">
    <vt:lpwstr>b755567d-5ed4-4e78-a4d7-7ff6236a8db7</vt:lpwstr>
  </property>
</Properties>
</file>