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14:textId="2A3CEB4D" w:rsidR="00204042" w:rsidRPr="00EA6E35" w:rsidRDefault="00B549CB" w:rsidP="00AF3F59">
            <w:pPr>
              <w:rPr>
                <w:b/>
                <w:bCs/>
                <w:color w:val="0000FF"/>
                <w:sz w:val="20"/>
                <w:szCs w:val="20"/>
                <w:lang w:val="en-GB"/>
              </w:rPr>
            </w:pPr>
            <w:hyperlink r:id="rId7" w:history="1">
              <w:r>
                <w:rPr>
                  <w:rFonts w:ascii="Arial" w:hAnsi="Arial" w:cs="Arial"/>
                  <w:bCs/>
                  <w:noProof/>
                  <w:color w:val="0000FF"/>
                  <w:sz w:val="20"/>
                  <w:szCs w:val="20"/>
                </w:rPr>
                <w:t xml:space="preserve">International Research Journal of Oncology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14:textId="0FC6F195" w:rsidR="00204042" w:rsidRPr="00EA6E35" w:rsidRDefault="00D975B8" w:rsidP="00EA6E3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Ms_IRJO_159400</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14:textId="130B2E00" w:rsidR="00204042" w:rsidRPr="00EA6E35" w:rsidRDefault="00980184" w:rsidP="00EA6E3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Pleural Ewing's Sarcoma in Young Women: About Two cases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Pr>
                <w:bCs/>
                <w:sz w:val="20"/>
                <w:szCs w:val="20"/>
                <w:lang w:val="en-GB"/>
              </w:rPr>
              <w:t>be required for this part.</w:t>
            </w:r>
          </w:p>
        </w:tc>
        <w:tc>
          <w:tcPr>
            <w:tcW w:w="1667" w:type="pct"/>
          </w:tcPr>
          <w:p w14:paraId="1BAC91DB" w14:textId="72AF6DF4" w:rsidR="00204042" w:rsidRPr="00EA6E35" w:rsidRDefault="00D3032F" w:rsidP="00AF3F59">
            <w:pPr>
              <w:contextualSpacing/>
              <w:rPr>
                <w:b/>
                <w:bCs/>
                <w:sz w:val="20"/>
                <w:szCs w:val="20"/>
                <w:lang w:val="en-GB"/>
              </w:rPr>
            </w:pPr>
            <w:r>
              <w:rPr>
                <w:b/>
                <w:bCs/>
                <w:sz w:val="20"/>
                <w:szCs w:val="20"/>
                <w:lang w:val="en-GB"/>
              </w:rPr>
              <w:t>The cases is nicely explained, need to improvement in discussion and elaboration. The presentation of figure should be arranged more easier to read.</w:t>
            </w:r>
          </w:p>
        </w:tc>
        <w:tc>
          <w:tcPr>
            <w:tcW w:w="1667" w:type="pct"/>
          </w:tcPr>
          <w:p w14:paraId="46643927" w14:textId="77777777" w:rsidR="00204042" w:rsidRPr="00EA6E35" w:rsidRDefault="00204042" w:rsidP="00EA6E35">
            <w:pPr>
              <w:keepNext/>
              <w:outlineLvl w:val="1"/>
              <w:rPr>
                <w:rFonts w:eastAsia="MS Mincho"/>
                <w:bCs/>
                <w:sz w:val="20"/>
                <w:szCs w:val="20"/>
                <w:lang w:val="en-GB"/>
              </w:rPr>
            </w:pPr>
            <w:r>
              <w:rPr>
                <w:bCs/>
                <w:sz w:val="20"/>
                <w:szCs w:val="20"/>
                <w:lang w:val="en-GB"/>
              </w:rPr>
              <w:t>We thank the reviewer for this evaluation. In the revised manuscript: (1) the discussion has been substantially expanded with additional elaboration on clinical presentation, differential diagnosis, chemotherapy rationale, local control strategies, and prognostic factors; (2) all figure legends have been improved with case designation (Case 1/Case 2), expanded clinical descriptions, and standardized terminology to improve readability; (3) the reference list has been updated with two recent 2022 publications; (4) a dedicated Limitations section has been added; (5) a language review was performed throughout.</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ED5885" w14:textId="4F1A1816" w:rsidR="00204042" w:rsidRPr="00EA6E35" w:rsidRDefault="00D3032F" w:rsidP="00EA6E35">
            <w:pPr>
              <w:ind w:left="360"/>
              <w:rPr>
                <w:b/>
                <w:bCs/>
                <w:sz w:val="20"/>
                <w:szCs w:val="20"/>
                <w:lang w:val="en-GB"/>
              </w:rPr>
            </w:pPr>
            <w:r>
              <w:rPr>
                <w:b/>
                <w:bCs/>
                <w:sz w:val="20"/>
                <w:szCs w:val="20"/>
                <w:lang w:val="en-GB"/>
              </w:rPr>
              <w:t>3</w:t>
            </w:r>
          </w:p>
        </w:tc>
        <w:tc>
          <w:tcPr>
            <w:tcW w:w="1667" w:type="pct"/>
          </w:tcPr>
          <w:p w14:paraId="0C69DD75" w14:textId="77777777" w:rsidR="00204042" w:rsidRPr="00EA6E35" w:rsidRDefault="00204042" w:rsidP="00EA6E35">
            <w:pPr>
              <w:keepNext/>
              <w:outlineLvl w:val="1"/>
              <w:rPr>
                <w:rFonts w:eastAsia="MS Mincho"/>
                <w:bCs/>
                <w:sz w:val="20"/>
                <w:szCs w:val="20"/>
                <w:lang w:val="en-GB"/>
              </w:rPr>
            </w:pPr>
            <w:r>
              <w:rPr>
                <w:bCs/>
                <w:sz w:val="20"/>
                <w:szCs w:val="20"/>
                <w:lang w:val="en-GB"/>
              </w:rPr>
              <w:t>Acknowledged. The title has been retained.</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C06A9A" w14:textId="371AD3CB" w:rsidR="00204042" w:rsidRPr="00EA6E35" w:rsidRDefault="00D3032F" w:rsidP="00EA6E35">
            <w:pPr>
              <w:ind w:left="360"/>
              <w:rPr>
                <w:b/>
                <w:bCs/>
                <w:sz w:val="20"/>
                <w:szCs w:val="20"/>
                <w:lang w:val="en-GB"/>
              </w:rPr>
            </w:pPr>
            <w:r>
              <w:rPr>
                <w:b/>
                <w:bCs/>
                <w:sz w:val="20"/>
                <w:szCs w:val="20"/>
                <w:lang w:val="en-GB"/>
              </w:rPr>
              <w:t>3</w:t>
            </w:r>
          </w:p>
        </w:tc>
        <w:tc>
          <w:tcPr>
            <w:tcW w:w="1667" w:type="pct"/>
          </w:tcPr>
          <w:p w14:paraId="7FC68848" w14:textId="77777777" w:rsidR="00204042" w:rsidRPr="00EA6E35" w:rsidRDefault="00204042" w:rsidP="00EA6E35">
            <w:pPr>
              <w:keepNext/>
              <w:outlineLvl w:val="1"/>
              <w:rPr>
                <w:rFonts w:eastAsia="MS Mincho"/>
                <w:bCs/>
                <w:sz w:val="20"/>
                <w:szCs w:val="20"/>
                <w:lang w:val="en-GB"/>
              </w:rPr>
            </w:pPr>
            <w:r>
              <w:rPr>
                <w:bCs/>
                <w:sz w:val="20"/>
                <w:szCs w:val="20"/>
                <w:lang w:val="en-GB"/>
              </w:rPr>
              <w:t>Acknowledged. The abstract has been reviewed for clarity and completeness.</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1F93E96" w14:textId="1B3BD762" w:rsidR="00204042" w:rsidRPr="00EA6E35" w:rsidRDefault="00D3032F" w:rsidP="00EA6E35">
            <w:pPr>
              <w:ind w:left="360"/>
              <w:rPr>
                <w:b/>
                <w:bCs/>
                <w:sz w:val="20"/>
                <w:szCs w:val="20"/>
                <w:lang w:val="en-GB"/>
              </w:rPr>
            </w:pPr>
            <w:r>
              <w:rPr>
                <w:b/>
                <w:bCs/>
                <w:sz w:val="20"/>
                <w:szCs w:val="20"/>
                <w:lang w:val="en-GB"/>
              </w:rPr>
              <w:t>3</w:t>
            </w:r>
          </w:p>
        </w:tc>
        <w:tc>
          <w:tcPr>
            <w:tcW w:w="1667" w:type="pct"/>
          </w:tcPr>
          <w:p w14:paraId="61E2DCF4" w14:textId="77777777" w:rsidR="00204042" w:rsidRPr="00EA6E35" w:rsidRDefault="00204042" w:rsidP="00EA6E35">
            <w:pPr>
              <w:keepNext/>
              <w:outlineLvl w:val="1"/>
              <w:rPr>
                <w:rFonts w:eastAsia="MS Mincho"/>
                <w:bCs/>
                <w:sz w:val="20"/>
                <w:szCs w:val="20"/>
                <w:lang w:val="en-GB"/>
              </w:rPr>
            </w:pPr>
            <w:r>
              <w:rPr>
                <w:bCs/>
                <w:sz w:val="20"/>
                <w:szCs w:val="20"/>
                <w:lang w:val="en-GB"/>
              </w:rPr>
              <w:t>Acknowledged.</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577A76B" w14:textId="61C28CC3" w:rsidR="00204042" w:rsidRPr="00EA6E35" w:rsidRDefault="00D3032F" w:rsidP="00EA6E35">
            <w:pPr>
              <w:ind w:left="360"/>
              <w:rPr>
                <w:b/>
                <w:bCs/>
                <w:sz w:val="20"/>
                <w:szCs w:val="20"/>
                <w:lang w:val="en-GB"/>
              </w:rPr>
            </w:pPr>
            <w:r>
              <w:rPr>
                <w:b/>
                <w:bCs/>
                <w:sz w:val="20"/>
                <w:szCs w:val="20"/>
                <w:lang w:val="en-GB"/>
              </w:rPr>
              <w:t>3</w:t>
            </w:r>
          </w:p>
        </w:tc>
        <w:tc>
          <w:tcPr>
            <w:tcW w:w="1667" w:type="pct"/>
          </w:tcPr>
          <w:p w14:paraId="0A5EAFF5" w14:textId="77777777" w:rsidR="00204042" w:rsidRPr="00EA6E35" w:rsidRDefault="00204042" w:rsidP="00EA6E35">
            <w:pPr>
              <w:keepNext/>
              <w:outlineLvl w:val="1"/>
              <w:rPr>
                <w:rFonts w:eastAsia="MS Mincho"/>
                <w:bCs/>
                <w:sz w:val="20"/>
                <w:szCs w:val="20"/>
                <w:lang w:val="en-GB"/>
              </w:rPr>
            </w:pPr>
            <w:r>
              <w:rPr>
                <w:bCs/>
                <w:sz w:val="20"/>
                <w:szCs w:val="20"/>
                <w:lang w:val="en-GB"/>
              </w:rPr>
              <w:t>Acknowledged.</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9C7F265" w14:textId="7F9EFD96" w:rsidR="00204042" w:rsidRPr="00EA6E35" w:rsidRDefault="00D3032F" w:rsidP="00EA6E35">
            <w:pPr>
              <w:ind w:left="360"/>
              <w:rPr>
                <w:b/>
                <w:bCs/>
                <w:sz w:val="20"/>
                <w:szCs w:val="20"/>
                <w:lang w:val="en-GB"/>
              </w:rPr>
            </w:pPr>
            <w:r>
              <w:rPr>
                <w:b/>
                <w:bCs/>
                <w:sz w:val="20"/>
                <w:szCs w:val="20"/>
                <w:lang w:val="en-GB"/>
              </w:rPr>
              <w:t>3</w:t>
            </w:r>
          </w:p>
        </w:tc>
        <w:tc>
          <w:tcPr>
            <w:tcW w:w="1667" w:type="pct"/>
          </w:tcPr>
          <w:p w14:paraId="56AACFE7" w14:textId="77777777" w:rsidR="00204042" w:rsidRPr="00EA6E35" w:rsidRDefault="00204042" w:rsidP="00EA6E35">
            <w:pPr>
              <w:keepNext/>
              <w:outlineLvl w:val="1"/>
              <w:rPr>
                <w:rFonts w:eastAsia="MS Mincho"/>
                <w:bCs/>
                <w:sz w:val="20"/>
                <w:szCs w:val="20"/>
                <w:lang w:val="en-GB"/>
              </w:rPr>
            </w:pPr>
            <w:r>
              <w:rPr>
                <w:bCs/>
                <w:sz w:val="20"/>
                <w:szCs w:val="20"/>
                <w:lang w:val="en-GB"/>
              </w:rPr>
              <w:t>Acknowledged.</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8F2BD0E" w14:textId="11736126" w:rsidR="00204042" w:rsidRPr="00EA6E35" w:rsidRDefault="00D3032F" w:rsidP="00EA6E35">
            <w:pPr>
              <w:ind w:left="360"/>
              <w:rPr>
                <w:b/>
                <w:bCs/>
                <w:sz w:val="20"/>
                <w:szCs w:val="20"/>
                <w:lang w:val="en-GB"/>
              </w:rPr>
            </w:pPr>
            <w:r>
              <w:rPr>
                <w:b/>
                <w:bCs/>
                <w:sz w:val="20"/>
                <w:szCs w:val="20"/>
                <w:lang w:val="en-GB"/>
              </w:rPr>
              <w:t>4</w:t>
            </w:r>
          </w:p>
        </w:tc>
        <w:tc>
          <w:tcPr>
            <w:tcW w:w="1667" w:type="pct"/>
          </w:tcPr>
          <w:p w14:paraId="734BAD15" w14:textId="77777777" w:rsidR="00204042" w:rsidRPr="00EA6E35" w:rsidRDefault="00204042" w:rsidP="00EA6E35">
            <w:pPr>
              <w:keepNext/>
              <w:outlineLvl w:val="1"/>
              <w:rPr>
                <w:rFonts w:eastAsia="MS Mincho"/>
                <w:bCs/>
                <w:sz w:val="20"/>
                <w:szCs w:val="20"/>
                <w:lang w:val="en-GB"/>
              </w:rPr>
            </w:pPr>
            <w:r>
              <w:rPr>
                <w:bCs/>
                <w:sz w:val="20"/>
                <w:szCs w:val="20"/>
                <w:lang w:val="en-GB"/>
              </w:rPr>
              <w:t>Acknowledged. Two recent references (2022) have been added.</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B98532" w14:textId="1262B9D0" w:rsidR="00204042" w:rsidRPr="00EA6E35" w:rsidRDefault="00D3032F" w:rsidP="00EA6E35">
            <w:pPr>
              <w:ind w:left="360"/>
              <w:rPr>
                <w:b/>
                <w:bCs/>
                <w:sz w:val="20"/>
                <w:szCs w:val="20"/>
                <w:lang w:val="en-GB"/>
              </w:rPr>
            </w:pPr>
            <w:r>
              <w:rPr>
                <w:b/>
                <w:bCs/>
                <w:sz w:val="20"/>
                <w:szCs w:val="20"/>
                <w:lang w:val="en-GB"/>
              </w:rPr>
              <w:t>4</w:t>
            </w:r>
          </w:p>
        </w:tc>
        <w:tc>
          <w:tcPr>
            <w:tcW w:w="1667" w:type="pct"/>
          </w:tcPr>
          <w:p w14:paraId="5B378D21" w14:textId="77777777" w:rsidR="00204042" w:rsidRPr="00EA6E35" w:rsidRDefault="00204042" w:rsidP="00EA6E35">
            <w:pPr>
              <w:keepNext/>
              <w:outlineLvl w:val="1"/>
              <w:rPr>
                <w:rFonts w:eastAsia="MS Mincho"/>
                <w:bCs/>
                <w:sz w:val="20"/>
                <w:szCs w:val="20"/>
                <w:lang w:val="en-GB"/>
              </w:rPr>
            </w:pPr>
            <w:r>
              <w:rPr>
                <w:bCs/>
                <w:sz w:val="20"/>
                <w:szCs w:val="20"/>
                <w:lang w:val="en-GB"/>
              </w:rPr>
              <w:t>Acknowledged.</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95B57A1" w14:textId="707F0D38" w:rsidR="00204042" w:rsidRPr="00EA6E35" w:rsidRDefault="00D3032F" w:rsidP="00EA6E35">
            <w:pPr>
              <w:ind w:left="360"/>
              <w:rPr>
                <w:b/>
                <w:bCs/>
                <w:sz w:val="20"/>
                <w:szCs w:val="20"/>
                <w:lang w:val="en-GB"/>
              </w:rPr>
            </w:pPr>
            <w:r>
              <w:rPr>
                <w:b/>
                <w:bCs/>
                <w:sz w:val="20"/>
                <w:szCs w:val="20"/>
                <w:lang w:val="en-GB"/>
              </w:rPr>
              <w:t>3</w:t>
            </w:r>
          </w:p>
        </w:tc>
        <w:tc>
          <w:tcPr>
            <w:tcW w:w="1667" w:type="pct"/>
          </w:tcPr>
          <w:p w14:paraId="103D7017" w14:textId="77777777" w:rsidR="00204042" w:rsidRPr="00EA6E35" w:rsidRDefault="00204042" w:rsidP="00EA6E35">
            <w:pPr>
              <w:keepNext/>
              <w:outlineLvl w:val="1"/>
              <w:rPr>
                <w:rFonts w:eastAsia="MS Mincho"/>
                <w:bCs/>
                <w:sz w:val="20"/>
                <w:szCs w:val="20"/>
                <w:lang w:val="en-GB"/>
              </w:rPr>
            </w:pPr>
            <w:r>
              <w:rPr>
                <w:bCs/>
                <w:sz w:val="20"/>
                <w:szCs w:val="20"/>
                <w:lang w:val="en-GB"/>
              </w:rPr>
              <w:t>Acknowledged. Ethical compliance (Declaration of Helsinki) and written informed consent are explicitly stated in the introduction.</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98FF44" w14:textId="552B0113" w:rsidR="00204042" w:rsidRPr="00EA6E35" w:rsidRDefault="00D3032F" w:rsidP="00AF3F59">
            <w:pPr>
              <w:contextualSpacing/>
              <w:rPr>
                <w:bCs/>
                <w:sz w:val="20"/>
                <w:szCs w:val="20"/>
                <w:lang w:val="en-GB"/>
              </w:rPr>
            </w:pPr>
            <w:r>
              <w:rPr>
                <w:bCs/>
                <w:sz w:val="20"/>
                <w:szCs w:val="20"/>
                <w:lang w:val="en-GB"/>
              </w:rPr>
              <w:t>4</w:t>
            </w:r>
          </w:p>
        </w:tc>
        <w:tc>
          <w:tcPr>
            <w:tcW w:w="1667" w:type="pct"/>
          </w:tcPr>
          <w:p w14:paraId="5C85D0C2" w14:textId="77777777" w:rsidR="00204042" w:rsidRPr="00EA6E35" w:rsidRDefault="00204042" w:rsidP="00EA6E35">
            <w:pPr>
              <w:keepNext/>
              <w:outlineLvl w:val="1"/>
              <w:rPr>
                <w:rFonts w:eastAsia="MS Mincho"/>
                <w:bCs/>
                <w:sz w:val="20"/>
                <w:szCs w:val="20"/>
                <w:lang w:val="en-GB"/>
              </w:rPr>
            </w:pPr>
            <w:r>
              <w:rPr>
                <w:bCs/>
                <w:sz w:val="20"/>
                <w:szCs w:val="20"/>
                <w:lang w:val="en-GB"/>
              </w:rPr>
              <w:t>Acknowledged.</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227D8C2D" w:rsidR="00204042" w:rsidRPr="00EA6E35" w:rsidRDefault="00D3032F" w:rsidP="00AF3F59">
            <w:pPr>
              <w:contextualSpacing/>
              <w:rPr>
                <w:bCs/>
                <w:sz w:val="20"/>
                <w:szCs w:val="20"/>
                <w:lang w:val="en-GB"/>
              </w:rPr>
            </w:pPr>
            <w:r>
              <w:rPr>
                <w:bCs/>
                <w:sz w:val="20"/>
                <w:szCs w:val="20"/>
                <w:lang w:val="en-GB"/>
              </w:rPr>
              <w:t>2</w:t>
            </w:r>
          </w:p>
        </w:tc>
        <w:tc>
          <w:tcPr>
            <w:tcW w:w="1667" w:type="pct"/>
          </w:tcPr>
          <w:p w14:paraId="3731B36A" w14:textId="77777777" w:rsidR="00204042" w:rsidRPr="00EA6E35" w:rsidRDefault="00204042" w:rsidP="00EA6E35">
            <w:pPr>
              <w:keepNext/>
              <w:outlineLvl w:val="1"/>
              <w:rPr>
                <w:rFonts w:eastAsia="MS Mincho"/>
                <w:bCs/>
                <w:sz w:val="20"/>
                <w:szCs w:val="20"/>
                <w:lang w:val="en-GB"/>
              </w:rPr>
            </w:pPr>
            <w:r>
              <w:rPr>
                <w:bCs/>
                <w:sz w:val="20"/>
                <w:szCs w:val="20"/>
                <w:lang w:val="en-GB"/>
              </w:rPr>
              <w:t>All figure legends have been revised to improve readability. Each figure now includes: (a) case designation (Case 1 or Case 2); (b) expanded descriptive text identifying key radiological or histological findings; (c) standardized terminology (British spelling, consistent abbreviation use). Figure 5 legend now specifies each panel (A, B, C) with window type and anatomical orientation.</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44548E" w14:textId="457761FB" w:rsidR="00204042" w:rsidRPr="00EA6E35" w:rsidRDefault="00D3032F" w:rsidP="00AF3F59">
            <w:pPr>
              <w:contextualSpacing/>
              <w:rPr>
                <w:bCs/>
                <w:sz w:val="20"/>
                <w:szCs w:val="20"/>
                <w:lang w:val="en-GB"/>
              </w:rPr>
            </w:pPr>
            <w:r>
              <w:rPr>
                <w:bCs/>
                <w:sz w:val="20"/>
                <w:szCs w:val="20"/>
                <w:lang w:val="en-GB"/>
              </w:rPr>
              <w:t>2</w:t>
            </w:r>
          </w:p>
        </w:tc>
        <w:tc>
          <w:tcPr>
            <w:tcW w:w="1667" w:type="pct"/>
          </w:tcPr>
          <w:p w14:paraId="076CB8C3" w14:textId="77777777" w:rsidR="00204042" w:rsidRPr="00EA6E35" w:rsidRDefault="00204042" w:rsidP="00EA6E35">
            <w:pPr>
              <w:keepNext/>
              <w:outlineLvl w:val="1"/>
              <w:rPr>
                <w:rFonts w:eastAsia="MS Mincho"/>
                <w:bCs/>
                <w:sz w:val="20"/>
                <w:szCs w:val="20"/>
                <w:lang w:val="en-GB"/>
              </w:rPr>
            </w:pPr>
            <w:r>
              <w:rPr>
                <w:bCs/>
                <w:sz w:val="20"/>
                <w:szCs w:val="20"/>
                <w:lang w:val="en-GB"/>
              </w:rPr>
              <w:t>The discussion has been substantially expanded. New content includes: elaboration on differential diagnosis (mesothelioma, synovial sarcoma, desmoplastic small round-cell tumor); expanded diagnostic paragraph covering the IHC panel beyond CD99 (NKX2.2, FLI-1, ERG, PAX7); expanded chemotherapy paragraph comparing VIDE and VDC-IE regimens and contextualizing our results; expanded local control paragraph discussing surgical options; expanded prognosis paragraph comparing outcomes of the two cases.</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336C26" w14:textId="0FF6A68A" w:rsidR="00204042" w:rsidRPr="00EA6E35" w:rsidRDefault="00D3032F" w:rsidP="00AF3F59">
            <w:pPr>
              <w:contextualSpacing/>
              <w:rPr>
                <w:bCs/>
                <w:sz w:val="20"/>
                <w:szCs w:val="20"/>
                <w:lang w:val="en-GB"/>
              </w:rPr>
            </w:pPr>
            <w:r>
              <w:rPr>
                <w:bCs/>
                <w:sz w:val="20"/>
                <w:szCs w:val="20"/>
                <w:lang w:val="en-GB"/>
              </w:rPr>
              <w:t>2</w:t>
            </w:r>
          </w:p>
        </w:tc>
        <w:tc>
          <w:tcPr>
            <w:tcW w:w="1667" w:type="pct"/>
          </w:tcPr>
          <w:p w14:paraId="4CC8AAA5" w14:textId="77777777" w:rsidR="00204042" w:rsidRPr="00EA6E35" w:rsidRDefault="00204042" w:rsidP="00EA6E35">
            <w:pPr>
              <w:keepNext/>
              <w:outlineLvl w:val="1"/>
              <w:rPr>
                <w:rFonts w:eastAsia="MS Mincho"/>
                <w:bCs/>
                <w:sz w:val="20"/>
                <w:szCs w:val="20"/>
                <w:lang w:val="en-GB"/>
              </w:rPr>
            </w:pPr>
            <w:r>
              <w:rPr>
                <w:bCs/>
                <w:sz w:val="20"/>
                <w:szCs w:val="20"/>
                <w:lang w:val="en-GB"/>
              </w:rPr>
              <w:t>The conclusions are directly supported by the data presented for both cases and have been retained. The limitations of the study are now discussed in a dedicated section (Section 4).</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68CFF8" w14:textId="045FB322" w:rsidR="00204042" w:rsidRPr="00EA6E35" w:rsidRDefault="00D3032F" w:rsidP="00AF3F59">
            <w:pPr>
              <w:contextualSpacing/>
              <w:rPr>
                <w:bCs/>
                <w:sz w:val="20"/>
                <w:szCs w:val="20"/>
                <w:lang w:val="en-GB"/>
              </w:rPr>
            </w:pPr>
            <w:r>
              <w:rPr>
                <w:bCs/>
                <w:sz w:val="20"/>
                <w:szCs w:val="20"/>
                <w:lang w:val="en-GB"/>
              </w:rPr>
              <w:t>2</w:t>
            </w:r>
          </w:p>
        </w:tc>
        <w:tc>
          <w:tcPr>
            <w:tcW w:w="1667" w:type="pct"/>
          </w:tcPr>
          <w:p w14:paraId="71FF1B95" w14:textId="77777777" w:rsidR="00204042" w:rsidRPr="00EA6E35" w:rsidRDefault="00204042" w:rsidP="00EA6E35">
            <w:pPr>
              <w:keepNext/>
              <w:outlineLvl w:val="1"/>
              <w:rPr>
                <w:rFonts w:eastAsia="MS Mincho"/>
                <w:bCs/>
                <w:sz w:val="20"/>
                <w:szCs w:val="20"/>
                <w:lang w:val="en-GB"/>
              </w:rPr>
            </w:pPr>
            <w:r>
              <w:rPr>
                <w:bCs/>
                <w:sz w:val="20"/>
                <w:szCs w:val="20"/>
                <w:lang w:val="en-GB"/>
              </w:rPr>
              <w:t>A dedicated Limitations section (Section 4) has been added addressing: retrospective design, small sample size, incomplete molecular testing, single-institution experience, heterogeneous protocols, and limited follow-up.</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Pr>
                <w:color w:val="404040"/>
                <w:sz w:val="20"/>
                <w:szCs w:val="20"/>
                <w:shd w:val="clear" w:color="auto" w:fill="FFFFFF"/>
                <w:lang w:val="en-GB"/>
              </w:rPr>
              <w:t>N/A = Not Applicable</w:t>
            </w:r>
          </w:p>
        </w:tc>
        <w:tc>
          <w:tcPr>
            <w:tcW w:w="1667" w:type="pct"/>
          </w:tcPr>
          <w:p w14:paraId="32977494" w14:textId="6667DF43" w:rsidR="00204042" w:rsidRPr="00EA6E35" w:rsidRDefault="00D3032F" w:rsidP="00AF3F59">
            <w:pPr>
              <w:contextualSpacing/>
              <w:rPr>
                <w:bCs/>
                <w:sz w:val="20"/>
                <w:szCs w:val="20"/>
                <w:lang w:val="en-GB"/>
              </w:rPr>
            </w:pPr>
            <w:r>
              <w:rPr>
                <w:bCs/>
                <w:sz w:val="20"/>
                <w:szCs w:val="20"/>
                <w:lang w:val="en-GB"/>
              </w:rPr>
              <w:t>2</w:t>
            </w:r>
          </w:p>
        </w:tc>
        <w:tc>
          <w:tcPr>
            <w:tcW w:w="1667" w:type="pct"/>
          </w:tcPr>
          <w:p w14:paraId="776025FB" w14:textId="77777777" w:rsidR="00204042" w:rsidRPr="00EA6E35" w:rsidRDefault="00204042" w:rsidP="00EA6E35">
            <w:pPr>
              <w:keepNext/>
              <w:outlineLvl w:val="1"/>
              <w:rPr>
                <w:rFonts w:eastAsia="MS Mincho"/>
                <w:bCs/>
                <w:sz w:val="20"/>
                <w:szCs w:val="20"/>
                <w:lang w:val="en-GB"/>
              </w:rPr>
            </w:pPr>
            <w:r>
              <w:rPr>
                <w:bCs/>
                <w:sz w:val="20"/>
                <w:szCs w:val="20"/>
                <w:lang w:val="en-GB"/>
              </w:rPr>
              <w:t>Two recent 2022 references (Gaspar et al., Khoury et al.) have been added, updating the reference list to 22 entries.</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Pr>
                <w:b/>
                <w:sz w:val="20"/>
                <w:szCs w:val="20"/>
                <w:lang w:val="en-GB"/>
              </w:rPr>
              <w:lastRenderedPageBreak/>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Pr>
                <w:color w:val="404040"/>
                <w:sz w:val="20"/>
                <w:szCs w:val="20"/>
                <w:shd w:val="clear" w:color="auto" w:fill="FFFFFF"/>
                <w:lang w:val="en-GB"/>
              </w:rPr>
              <w:t>N/A = Not Applicable</w:t>
            </w:r>
          </w:p>
        </w:tc>
        <w:tc>
          <w:tcPr>
            <w:tcW w:w="1667" w:type="pct"/>
          </w:tcPr>
          <w:p w14:paraId="1AB8C62B" w14:textId="39ED0B38" w:rsidR="00204042" w:rsidRPr="00EA6E35" w:rsidRDefault="00D3032F" w:rsidP="00AF3F59">
            <w:pPr>
              <w:contextualSpacing/>
              <w:rPr>
                <w:bCs/>
                <w:sz w:val="20"/>
                <w:szCs w:val="20"/>
                <w:lang w:val="en-GB"/>
              </w:rPr>
            </w:pPr>
            <w:r>
              <w:rPr>
                <w:bCs/>
                <w:sz w:val="20"/>
                <w:szCs w:val="20"/>
                <w:lang w:val="en-GB"/>
              </w:rPr>
              <w:t>3</w:t>
            </w:r>
          </w:p>
        </w:tc>
        <w:tc>
          <w:tcPr>
            <w:tcW w:w="1667" w:type="pct"/>
          </w:tcPr>
          <w:p w14:paraId="3D972FCB" w14:textId="77777777" w:rsidR="00204042" w:rsidRPr="00EA6E35" w:rsidRDefault="00204042" w:rsidP="00EA6E35">
            <w:pPr>
              <w:keepNext/>
              <w:outlineLvl w:val="1"/>
              <w:rPr>
                <w:rFonts w:eastAsia="MS Mincho"/>
                <w:bCs/>
                <w:sz w:val="20"/>
                <w:szCs w:val="20"/>
                <w:lang w:val="en-GB"/>
              </w:rPr>
            </w:pPr>
            <w:r>
              <w:rPr>
                <w:bCs/>
                <w:sz w:val="20"/>
                <w:szCs w:val="20"/>
                <w:lang w:val="en-GB"/>
              </w:rPr>
              <w:t>Language editing has been performed throughout the revised manuscript.</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742B514A" w:rsidR="00204042" w:rsidRPr="00EA6E35" w:rsidRDefault="00D3032F" w:rsidP="00EA6E35">
            <w:pPr>
              <w:ind w:left="360"/>
              <w:rPr>
                <w:b/>
                <w:bCs/>
                <w:sz w:val="20"/>
                <w:szCs w:val="20"/>
                <w:lang w:val="en-GB"/>
              </w:rPr>
            </w:pPr>
            <w:r>
              <w:rPr>
                <w:b/>
                <w:bCs/>
                <w:sz w:val="20"/>
                <w:szCs w:val="20"/>
                <w:lang w:val="en-GB"/>
              </w:rPr>
              <w:t>Yes</w:t>
            </w:r>
          </w:p>
        </w:tc>
        <w:tc>
          <w:tcPr>
            <w:tcW w:w="1667" w:type="pct"/>
          </w:tcPr>
          <w:p w14:paraId="716ABA7E" w14:textId="77777777" w:rsidR="00204042" w:rsidRPr="00EA6E35" w:rsidRDefault="00204042" w:rsidP="00EA6E35">
            <w:pPr>
              <w:keepNext/>
              <w:outlineLvl w:val="1"/>
              <w:rPr>
                <w:rFonts w:eastAsia="MS Mincho"/>
                <w:bCs/>
                <w:sz w:val="20"/>
                <w:szCs w:val="20"/>
                <w:lang w:val="en-GB"/>
              </w:rPr>
            </w:pPr>
            <w:r>
              <w:rPr>
                <w:bCs/>
                <w:sz w:val="20"/>
                <w:szCs w:val="20"/>
                <w:lang w:val="en-GB"/>
              </w:rPr>
              <w:t>We agree and have retained the title.</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Pr>
                <w:bCs/>
                <w:sz w:val="20"/>
                <w:szCs w:val="20"/>
                <w:lang w:val="en-GB"/>
              </w:rPr>
              <w:t>s</w:t>
            </w:r>
          </w:p>
          <w:p w14:paraId="1A4B73B3" w14:textId="77777777" w:rsidR="00204042" w:rsidRPr="00EA6E35" w:rsidRDefault="00EA6E35" w:rsidP="00AF3F59">
            <w:pPr>
              <w:rPr>
                <w:bCs/>
                <w:sz w:val="20"/>
                <w:szCs w:val="20"/>
                <w:lang w:val="en-GB"/>
              </w:rPr>
            </w:pPr>
            <w:r>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55FEF7B0" w:rsidR="00204042" w:rsidRPr="00EA6E35" w:rsidRDefault="00D3032F" w:rsidP="00EA6E35">
            <w:pPr>
              <w:ind w:left="360"/>
              <w:rPr>
                <w:b/>
                <w:bCs/>
                <w:sz w:val="20"/>
                <w:szCs w:val="20"/>
                <w:lang w:val="en-GB"/>
              </w:rPr>
            </w:pPr>
            <w:r>
              <w:rPr>
                <w:b/>
                <w:bCs/>
                <w:sz w:val="20"/>
                <w:szCs w:val="20"/>
                <w:lang w:val="en-GB"/>
              </w:rPr>
              <w:t>Need improvement as in the comment</w:t>
            </w:r>
          </w:p>
        </w:tc>
        <w:tc>
          <w:tcPr>
            <w:tcW w:w="1667" w:type="pct"/>
          </w:tcPr>
          <w:p w14:paraId="55FC2422" w14:textId="77777777" w:rsidR="00204042" w:rsidRPr="00EA6E35" w:rsidRDefault="00204042" w:rsidP="00EA6E35">
            <w:pPr>
              <w:keepNext/>
              <w:outlineLvl w:val="1"/>
              <w:rPr>
                <w:rFonts w:eastAsia="MS Mincho"/>
                <w:bCs/>
                <w:sz w:val="20"/>
                <w:szCs w:val="20"/>
                <w:lang w:val="en-GB"/>
              </w:rPr>
            </w:pPr>
            <w:r>
              <w:rPr>
                <w:bCs/>
                <w:sz w:val="20"/>
                <w:szCs w:val="20"/>
                <w:lang w:val="en-GB"/>
              </w:rPr>
              <w:t>The abstract has been reviewed. Given the case report format and journal guidelines, the abstract structure (Background, Presentation of Cases, Discussion, Conclusion) is appropriate and has been retained. The content accurately reflects all key findings.</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Pr>
                <w:rFonts w:eastAsia="MS Mincho"/>
                <w:b/>
                <w:bCs/>
                <w:sz w:val="20"/>
                <w:szCs w:val="20"/>
                <w:lang w:val="en-GB"/>
              </w:rPr>
              <w:t xml:space="preserve">Is the manuscript scientifically correct? </w:t>
              <w:br/>
            </w:r>
          </w:p>
          <w:p w14:paraId="5C6D9B07" w14:textId="77777777" w:rsidR="00204042" w:rsidRPr="00EA6E35" w:rsidRDefault="00EA6E35" w:rsidP="00AF3F59">
            <w:pPr>
              <w:rPr>
                <w:bCs/>
                <w:sz w:val="20"/>
                <w:szCs w:val="20"/>
                <w:lang w:val="en-GB"/>
              </w:rPr>
            </w:pPr>
            <w:r>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Pr>
                <w:bCs/>
                <w:sz w:val="20"/>
                <w:szCs w:val="20"/>
                <w:lang w:val="en-GB"/>
              </w:rPr>
              <w:t>.</w:t>
            </w:r>
          </w:p>
        </w:tc>
        <w:tc>
          <w:tcPr>
            <w:tcW w:w="1667" w:type="pct"/>
          </w:tcPr>
          <w:p w14:paraId="25087CE6" w14:textId="3346F172" w:rsidR="00204042" w:rsidRPr="00EA6E35" w:rsidRDefault="00D3032F" w:rsidP="00AF3F59">
            <w:pPr>
              <w:contextualSpacing/>
              <w:rPr>
                <w:bCs/>
                <w:sz w:val="20"/>
                <w:szCs w:val="20"/>
                <w:lang w:val="en-GB"/>
              </w:rPr>
            </w:pPr>
            <w:r>
              <w:rPr>
                <w:bCs/>
                <w:sz w:val="20"/>
                <w:szCs w:val="20"/>
                <w:lang w:val="en-GB"/>
              </w:rPr>
              <w:t>yes</w:t>
            </w:r>
          </w:p>
        </w:tc>
        <w:tc>
          <w:tcPr>
            <w:tcW w:w="1667" w:type="pct"/>
          </w:tcPr>
          <w:p w14:paraId="51AC5B4C" w14:textId="77777777" w:rsidR="00204042" w:rsidRPr="00EA6E35" w:rsidRDefault="00204042" w:rsidP="00EA6E35">
            <w:pPr>
              <w:keepNext/>
              <w:outlineLvl w:val="1"/>
              <w:rPr>
                <w:rFonts w:eastAsia="MS Mincho"/>
                <w:bCs/>
                <w:sz w:val="20"/>
                <w:szCs w:val="20"/>
                <w:lang w:val="en-GB"/>
              </w:rPr>
            </w:pPr>
            <w:r>
              <w:rPr>
                <w:bCs/>
                <w:sz w:val="20"/>
                <w:szCs w:val="20"/>
                <w:lang w:val="en-GB"/>
              </w:rPr>
              <w:t>We confirm the manuscript is scientifically correct.</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44B34D47" w:rsidR="00204042" w:rsidRPr="00EA6E35" w:rsidRDefault="00D3032F" w:rsidP="00AF3F59">
            <w:pPr>
              <w:contextualSpacing/>
              <w:rPr>
                <w:bCs/>
                <w:sz w:val="20"/>
                <w:szCs w:val="20"/>
                <w:lang w:val="en-GB"/>
              </w:rPr>
            </w:pPr>
            <w:r>
              <w:rPr>
                <w:bCs/>
                <w:sz w:val="20"/>
                <w:szCs w:val="20"/>
                <w:lang w:val="en-GB"/>
              </w:rPr>
              <w:t>Need updated</w:t>
            </w:r>
          </w:p>
        </w:tc>
        <w:tc>
          <w:tcPr>
            <w:tcW w:w="1667" w:type="pct"/>
          </w:tcPr>
          <w:p w14:paraId="467EE6CF" w14:textId="77777777" w:rsidR="00204042" w:rsidRPr="00EA6E35" w:rsidRDefault="00204042" w:rsidP="00EA6E35">
            <w:pPr>
              <w:keepNext/>
              <w:outlineLvl w:val="1"/>
              <w:rPr>
                <w:rFonts w:eastAsia="MS Mincho"/>
                <w:bCs/>
                <w:sz w:val="20"/>
                <w:szCs w:val="20"/>
                <w:lang w:val="en-GB"/>
              </w:rPr>
            </w:pPr>
            <w:r>
              <w:rPr>
                <w:bCs/>
                <w:sz w:val="20"/>
                <w:szCs w:val="20"/>
                <w:lang w:val="en-GB"/>
              </w:rPr>
              <w:t>Two recent references (2022) have been added to update the reference list. The total is now 22 references.</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3534C6F6" w:rsidR="00204042" w:rsidRPr="00EA6E35" w:rsidRDefault="00D3032F" w:rsidP="00AF3F59">
            <w:pPr>
              <w:contextualSpacing/>
              <w:rPr>
                <w:bCs/>
                <w:sz w:val="20"/>
                <w:szCs w:val="20"/>
                <w:lang w:val="en-GB"/>
              </w:rPr>
            </w:pPr>
            <w:r>
              <w:rPr>
                <w:bCs/>
                <w:sz w:val="20"/>
                <w:szCs w:val="20"/>
                <w:lang w:val="en-GB"/>
              </w:rPr>
              <w:t>no</w:t>
            </w:r>
          </w:p>
        </w:tc>
        <w:tc>
          <w:tcPr>
            <w:tcW w:w="1667" w:type="pct"/>
          </w:tcPr>
          <w:p w14:paraId="3175E146" w14:textId="77777777" w:rsidR="00204042" w:rsidRPr="00EA6E35" w:rsidRDefault="00204042" w:rsidP="00EA6E35">
            <w:pPr>
              <w:keepNext/>
              <w:outlineLvl w:val="1"/>
              <w:rPr>
                <w:rFonts w:eastAsia="MS Mincho"/>
                <w:bCs/>
                <w:sz w:val="20"/>
                <w:szCs w:val="20"/>
                <w:lang w:val="en-GB"/>
              </w:rPr>
            </w:pPr>
            <w:r>
              <w:rPr>
                <w:bCs/>
                <w:sz w:val="20"/>
                <w:szCs w:val="20"/>
                <w:lang w:val="en-GB"/>
              </w:rPr>
              <w:t>No ethical issues. Written informed consent was obtained from both patients. All procedures followed the Declaration of Helsinki.</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75BAA" w14:textId="77777777" w:rsidR="000F6CC4" w:rsidRDefault="000F6CC4">
      <w:r>
        <w:separator/>
      </w:r>
    </w:p>
  </w:endnote>
  <w:endnote w:type="continuationSeparator" w:id="0">
    <w:p w14:paraId="0205F4AD" w14:textId="77777777" w:rsidR="000F6CC4" w:rsidRDefault="000F6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6F57E" w14:textId="77777777" w:rsidR="000F6CC4" w:rsidRDefault="000F6CC4">
      <w:r>
        <w:separator/>
      </w:r>
    </w:p>
  </w:footnote>
  <w:footnote w:type="continuationSeparator" w:id="0">
    <w:p w14:paraId="070F7627" w14:textId="77777777" w:rsidR="000F6CC4" w:rsidRDefault="000F6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38573609">
    <w:abstractNumId w:val="4"/>
  </w:num>
  <w:num w:numId="2" w16cid:durableId="45767540">
    <w:abstractNumId w:val="8"/>
  </w:num>
  <w:num w:numId="3" w16cid:durableId="1224488016">
    <w:abstractNumId w:val="7"/>
  </w:num>
  <w:num w:numId="4" w16cid:durableId="1491098369">
    <w:abstractNumId w:val="9"/>
  </w:num>
  <w:num w:numId="5" w16cid:durableId="1756315073">
    <w:abstractNumId w:val="6"/>
  </w:num>
  <w:num w:numId="6" w16cid:durableId="525216231">
    <w:abstractNumId w:val="0"/>
  </w:num>
  <w:num w:numId="7" w16cid:durableId="124860922">
    <w:abstractNumId w:val="3"/>
  </w:num>
  <w:num w:numId="8" w16cid:durableId="165754216">
    <w:abstractNumId w:val="11"/>
  </w:num>
  <w:num w:numId="9" w16cid:durableId="729352367">
    <w:abstractNumId w:val="10"/>
  </w:num>
  <w:num w:numId="10" w16cid:durableId="2091004169">
    <w:abstractNumId w:val="2"/>
  </w:num>
  <w:num w:numId="11" w16cid:durableId="1597865211">
    <w:abstractNumId w:val="1"/>
  </w:num>
  <w:num w:numId="12" w16cid:durableId="12579093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14372"/>
    <w:rsid w:val="000F6CC4"/>
    <w:rsid w:val="001061B4"/>
    <w:rsid w:val="00204042"/>
    <w:rsid w:val="00206283"/>
    <w:rsid w:val="00261933"/>
    <w:rsid w:val="002806F2"/>
    <w:rsid w:val="002C66D6"/>
    <w:rsid w:val="004213E5"/>
    <w:rsid w:val="005C677A"/>
    <w:rsid w:val="006534F5"/>
    <w:rsid w:val="006D3D31"/>
    <w:rsid w:val="007A699C"/>
    <w:rsid w:val="008C6A05"/>
    <w:rsid w:val="008D135B"/>
    <w:rsid w:val="008D2987"/>
    <w:rsid w:val="00980184"/>
    <w:rsid w:val="009A3A95"/>
    <w:rsid w:val="00A47AC2"/>
    <w:rsid w:val="00A7113E"/>
    <w:rsid w:val="00AA476E"/>
    <w:rsid w:val="00AF3F59"/>
    <w:rsid w:val="00B549CB"/>
    <w:rsid w:val="00C255C0"/>
    <w:rsid w:val="00CB5B96"/>
    <w:rsid w:val="00D0629A"/>
    <w:rsid w:val="00D3032F"/>
    <w:rsid w:val="00D51B4B"/>
    <w:rsid w:val="00D975B8"/>
    <w:rsid w:val="00DB4348"/>
    <w:rsid w:val="00DF4831"/>
    <w:rsid w:val="00E13F66"/>
    <w:rsid w:val="00E24527"/>
    <w:rsid w:val="00E46CBC"/>
    <w:rsid w:val="00E84CA1"/>
    <w:rsid w:val="00EA6E35"/>
    <w:rsid w:val="00EC7084"/>
    <w:rsid w:val="00EE3E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rjo/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612</Words>
  <Characters>3493</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4097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1035</cp:lastModifiedBy>
  <cp:revision>51</cp:revision>
  <dcterms:created xsi:type="dcterms:W3CDTF">2026-03-24T06:15:00Z</dcterms:created>
  <dcterms:modified xsi:type="dcterms:W3CDTF">2026-05-26T11:04:00Z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