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326B526" w14:textId="2A3CEB4D" w:rsidR="00204042" w:rsidRPr="00EA6E35" w:rsidRDefault="00B549CB" w:rsidP="00AF3F59">
            <w:pPr>
              <w:rPr>
                <w:b/>
                <w:bCs/>
                <w:color w:val="0000FF"/>
                <w:sz w:val="20"/>
                <w:szCs w:val="20"/>
                <w:lang w:val="en-GB"/>
              </w:rPr>
            </w:pPr>
            <w:hyperlink r:id="rId7" w:history="1">
              <w:r>
                <w:rPr>
                  <w:rFonts w:ascii="Arial" w:hAnsi="Arial" w:cs="Arial"/>
                  <w:bCs/>
                  <w:noProof/>
                  <w:color w:val="0000FF"/>
                  <w:sz w:val="20"/>
                  <w:szCs w:val="20"/>
                </w:rPr>
                <w:t xml:space="preserve">International Research Journal of Oncology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86A368E" w14:textId="0FC6F195" w:rsidR="00204042" w:rsidRPr="00EA6E35" w:rsidRDefault="00D975B8" w:rsidP="00EA6E3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Ms_IRJO_159400</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508E51C" w14:textId="130B2E00" w:rsidR="00204042" w:rsidRPr="00EA6E35" w:rsidRDefault="00980184" w:rsidP="00EA6E35">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Pleural Ewing's Sarcoma in Young Women: About Two cases</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Pr>
                <w:bCs/>
                <w:sz w:val="20"/>
                <w:szCs w:val="20"/>
                <w:lang w:val="en-GB"/>
              </w:rPr>
              <w:t>be required for this part.</w:t>
            </w:r>
          </w:p>
        </w:tc>
        <w:tc>
          <w:tcPr>
            <w:tcW w:w="1667" w:type="pct"/>
          </w:tcPr>
          <w:p w14:paraId="79075657" w14:textId="77777777" w:rsidR="00EE2CA8" w:rsidRDefault="00EE2CA8" w:rsidP="00197EC4">
            <w:pPr>
              <w:numPr>
                <w:ilvl w:val="0"/>
                <w:numId w:val="13"/>
              </w:numPr>
              <w:ind w:left="333"/>
              <w:contextualSpacing/>
              <w:jc w:val="both"/>
              <w:rPr>
                <w:sz w:val="20"/>
                <w:szCs w:val="20"/>
              </w:rPr>
            </w:pPr>
            <w:r>
              <w:rPr>
                <w:sz w:val="20"/>
                <w:szCs w:val="20"/>
              </w:rPr>
              <w:t xml:space="preserve">This manuscript is important because it contributes additional clinical evidence on pleural Ewing sarcoma, an exceptionally rare and aggressive tumor with limited representation in the published literature. By presenting two young female patients with locally advanced thoracic disease, the report highlights the diagnostic complexity of distinguishing pleural Ewing sarcoma from other small round-cell and pleural malignancies. </w:t>
            </w:r>
          </w:p>
          <w:p w14:paraId="69DEDD0C" w14:textId="77777777" w:rsidR="00EE2CA8" w:rsidRDefault="00EE2CA8" w:rsidP="00197EC4">
            <w:pPr>
              <w:numPr>
                <w:ilvl w:val="0"/>
                <w:numId w:val="13"/>
              </w:numPr>
              <w:ind w:left="333"/>
              <w:contextualSpacing/>
              <w:jc w:val="both"/>
              <w:rPr>
                <w:sz w:val="20"/>
                <w:szCs w:val="20"/>
              </w:rPr>
            </w:pPr>
            <w:r>
              <w:rPr>
                <w:sz w:val="20"/>
                <w:szCs w:val="20"/>
              </w:rPr>
              <w:t xml:space="preserve">The manuscript also underscores the practical challenges of multimodal management, including chemotherapy response, surgical feasibility, radiotherapy planning, treatment toxicity, and care delivery in resource-limited settings. </w:t>
            </w:r>
          </w:p>
          <w:p w14:paraId="1BAC91DB" w14:textId="29883826" w:rsidR="00204042" w:rsidRPr="00EE2CA8" w:rsidRDefault="00EE2CA8" w:rsidP="00197EC4">
            <w:pPr>
              <w:numPr>
                <w:ilvl w:val="0"/>
                <w:numId w:val="13"/>
              </w:numPr>
              <w:ind w:left="333"/>
              <w:contextualSpacing/>
              <w:jc w:val="both"/>
              <w:rPr>
                <w:sz w:val="20"/>
                <w:szCs w:val="20"/>
                <w:lang w:val="en-GB"/>
              </w:rPr>
            </w:pPr>
            <w:r>
              <w:rPr>
                <w:sz w:val="20"/>
                <w:szCs w:val="20"/>
              </w:rPr>
              <w:t>Although based on only two cases, the report may help clinicians recognize this rare entity earlier and supports the need for collaborative data collection to improve diagnostic and therapeutic strategies.</w:t>
            </w:r>
          </w:p>
        </w:tc>
        <w:tc>
          <w:tcPr>
            <w:tcW w:w="1667" w:type="pct"/>
          </w:tcPr>
          <w:p w14:paraId="46643927" w14:textId="77777777" w:rsidR="00204042" w:rsidRPr="00EA6E35" w:rsidRDefault="00204042" w:rsidP="00EA6E35">
            <w:pPr>
              <w:keepNext/>
              <w:outlineLvl w:val="1"/>
              <w:rPr>
                <w:rFonts w:eastAsia="MS Mincho"/>
                <w:bCs/>
                <w:sz w:val="20"/>
                <w:szCs w:val="20"/>
                <w:lang w:val="en-GB"/>
              </w:rPr>
            </w:pPr>
            <w:r>
              <w:rPr>
                <w:bCs/>
                <w:sz w:val="20"/>
                <w:szCs w:val="20"/>
                <w:lang w:val="en-GB"/>
              </w:rPr>
              <w:t>We thank the reviewer for recognizing the clinical importance of this report. The revised manuscript incorporates: (1) a modified title for greater precision; (2) explicit study objectives in the introduction; (3) strengthened ethical statement with institutional approval; (4) language editing throughout; (5) a dedicated Limitations section (Section 4); (6) an expanded discussion with elaboration on diagnosis, differential diagnosis, treatment rationale, and prognosis; (7) improved figure legends; and (8) two recent 2022 references.</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0ED5885" w14:textId="159113B3" w:rsidR="00204042" w:rsidRPr="00EA6E35" w:rsidRDefault="00D17D26" w:rsidP="00EA6E35">
            <w:pPr>
              <w:ind w:left="360"/>
              <w:rPr>
                <w:b/>
                <w:bCs/>
                <w:sz w:val="20"/>
                <w:szCs w:val="20"/>
                <w:lang w:val="en-GB"/>
              </w:rPr>
            </w:pPr>
            <w:r>
              <w:rPr>
                <w:b/>
                <w:bCs/>
                <w:sz w:val="20"/>
                <w:szCs w:val="20"/>
                <w:lang w:val="en-GB"/>
              </w:rPr>
              <w:t>3</w:t>
            </w:r>
          </w:p>
        </w:tc>
        <w:tc>
          <w:tcPr>
            <w:tcW w:w="1667" w:type="pct"/>
          </w:tcPr>
          <w:p w14:paraId="0C69DD75" w14:textId="77777777" w:rsidR="00204042" w:rsidRPr="00EA6E35" w:rsidRDefault="00204042" w:rsidP="00EA6E35">
            <w:pPr>
              <w:keepNext/>
              <w:outlineLvl w:val="1"/>
              <w:rPr>
                <w:rFonts w:eastAsia="MS Mincho"/>
                <w:bCs/>
                <w:sz w:val="20"/>
                <w:szCs w:val="20"/>
                <w:lang w:val="en-GB"/>
              </w:rPr>
            </w:pPr>
            <w:r>
              <w:rPr>
                <w:bCs/>
                <w:sz w:val="20"/>
                <w:szCs w:val="20"/>
                <w:lang w:val="en-GB"/>
              </w:rPr>
              <w:t>The title has been revised to: “Pleural Ewing’s Sarcoma in Young Women: A Report of Two Cases with Review of the Literature” to better reflect the content and format of the manuscript.</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BC06A9A" w14:textId="6477C47B" w:rsidR="00204042" w:rsidRPr="00EA6E35" w:rsidRDefault="00415B14" w:rsidP="00EA6E35">
            <w:pPr>
              <w:ind w:left="360"/>
              <w:rPr>
                <w:b/>
                <w:bCs/>
                <w:sz w:val="20"/>
                <w:szCs w:val="20"/>
                <w:lang w:val="en-GB"/>
              </w:rPr>
            </w:pPr>
            <w:r>
              <w:rPr>
                <w:b/>
                <w:bCs/>
                <w:sz w:val="20"/>
                <w:szCs w:val="20"/>
                <w:lang w:val="en-GB"/>
              </w:rPr>
              <w:t>4</w:t>
            </w:r>
          </w:p>
        </w:tc>
        <w:tc>
          <w:tcPr>
            <w:tcW w:w="1667" w:type="pct"/>
          </w:tcPr>
          <w:p w14:paraId="7FC68848" w14:textId="77777777" w:rsidR="00204042" w:rsidRPr="00EA6E35" w:rsidRDefault="00204042" w:rsidP="00EA6E35">
            <w:pPr>
              <w:keepNext/>
              <w:outlineLvl w:val="1"/>
              <w:rPr>
                <w:rFonts w:eastAsia="MS Mincho"/>
                <w:bCs/>
                <w:sz w:val="20"/>
                <w:szCs w:val="20"/>
                <w:lang w:val="en-GB"/>
              </w:rPr>
            </w:pPr>
            <w:r>
              <w:rPr>
                <w:bCs/>
                <w:sz w:val="20"/>
                <w:szCs w:val="20"/>
                <w:lang w:val="en-GB"/>
              </w:rPr>
              <w:t>Acknowledged. The abstract is comprehensive and has been retained.</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1F93E96" w14:textId="61B98463" w:rsidR="00204042" w:rsidRPr="00EA6E35" w:rsidRDefault="00415B14" w:rsidP="00EA6E35">
            <w:pPr>
              <w:ind w:left="360"/>
              <w:rPr>
                <w:b/>
                <w:bCs/>
                <w:sz w:val="20"/>
                <w:szCs w:val="20"/>
                <w:lang w:val="en-GB"/>
              </w:rPr>
            </w:pPr>
            <w:r>
              <w:rPr>
                <w:b/>
                <w:bCs/>
                <w:sz w:val="20"/>
                <w:szCs w:val="20"/>
                <w:lang w:val="en-GB"/>
              </w:rPr>
              <w:t>4</w:t>
            </w:r>
          </w:p>
        </w:tc>
        <w:tc>
          <w:tcPr>
            <w:tcW w:w="1667" w:type="pct"/>
          </w:tcPr>
          <w:p w14:paraId="61E2DCF4" w14:textId="77777777" w:rsidR="00204042" w:rsidRPr="00EA6E35" w:rsidRDefault="00204042" w:rsidP="00EA6E35">
            <w:pPr>
              <w:keepNext/>
              <w:outlineLvl w:val="1"/>
              <w:rPr>
                <w:rFonts w:eastAsia="MS Mincho"/>
                <w:bCs/>
                <w:sz w:val="20"/>
                <w:szCs w:val="20"/>
                <w:lang w:val="en-GB"/>
              </w:rPr>
            </w:pPr>
            <w:r>
              <w:rPr>
                <w:bCs/>
                <w:sz w:val="20"/>
                <w:szCs w:val="20"/>
                <w:lang w:val="en-GB"/>
              </w:rPr>
              <w:t>Acknowledged.</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577A76B" w14:textId="2518C4C6" w:rsidR="00204042" w:rsidRPr="00EA6E35" w:rsidRDefault="00415B14" w:rsidP="00EA6E35">
            <w:pPr>
              <w:ind w:left="360"/>
              <w:rPr>
                <w:b/>
                <w:bCs/>
                <w:sz w:val="20"/>
                <w:szCs w:val="20"/>
                <w:lang w:val="en-GB"/>
              </w:rPr>
            </w:pPr>
            <w:r>
              <w:rPr>
                <w:b/>
                <w:bCs/>
                <w:sz w:val="20"/>
                <w:szCs w:val="20"/>
                <w:lang w:val="en-GB"/>
              </w:rPr>
              <w:t>4</w:t>
            </w:r>
          </w:p>
        </w:tc>
        <w:tc>
          <w:tcPr>
            <w:tcW w:w="1667" w:type="pct"/>
          </w:tcPr>
          <w:p w14:paraId="0A5EAFF5" w14:textId="77777777" w:rsidR="00204042" w:rsidRPr="00EA6E35" w:rsidRDefault="00204042" w:rsidP="00EA6E35">
            <w:pPr>
              <w:keepNext/>
              <w:outlineLvl w:val="1"/>
              <w:rPr>
                <w:rFonts w:eastAsia="MS Mincho"/>
                <w:bCs/>
                <w:sz w:val="20"/>
                <w:szCs w:val="20"/>
                <w:lang w:val="en-GB"/>
              </w:rPr>
            </w:pPr>
            <w:r>
              <w:rPr>
                <w:bCs/>
                <w:sz w:val="20"/>
                <w:szCs w:val="20"/>
                <w:lang w:val="en-GB"/>
              </w:rPr>
              <w:t>Acknowledged.</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9C7F265" w14:textId="4241AE9B" w:rsidR="00204042" w:rsidRPr="00EA6E35" w:rsidRDefault="00415B14" w:rsidP="00EA6E35">
            <w:pPr>
              <w:ind w:left="360"/>
              <w:rPr>
                <w:b/>
                <w:bCs/>
                <w:sz w:val="20"/>
                <w:szCs w:val="20"/>
                <w:lang w:val="en-GB"/>
              </w:rPr>
            </w:pPr>
            <w:r>
              <w:rPr>
                <w:b/>
                <w:bCs/>
                <w:sz w:val="20"/>
                <w:szCs w:val="20"/>
                <w:lang w:val="en-GB"/>
              </w:rPr>
              <w:t>4</w:t>
            </w:r>
          </w:p>
        </w:tc>
        <w:tc>
          <w:tcPr>
            <w:tcW w:w="1667" w:type="pct"/>
          </w:tcPr>
          <w:p w14:paraId="56AACFE7" w14:textId="77777777" w:rsidR="00204042" w:rsidRPr="00EA6E35" w:rsidRDefault="00204042" w:rsidP="00EA6E35">
            <w:pPr>
              <w:keepNext/>
              <w:outlineLvl w:val="1"/>
              <w:rPr>
                <w:rFonts w:eastAsia="MS Mincho"/>
                <w:bCs/>
                <w:sz w:val="20"/>
                <w:szCs w:val="20"/>
                <w:lang w:val="en-GB"/>
              </w:rPr>
            </w:pPr>
            <w:r>
              <w:rPr>
                <w:bCs/>
                <w:sz w:val="20"/>
                <w:szCs w:val="20"/>
                <w:lang w:val="en-GB"/>
              </w:rPr>
              <w:t>Acknowledged. The objectives are explicitly stated in the introduction.</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8F2BD0E" w14:textId="6CD43F81" w:rsidR="00204042" w:rsidRPr="00EA6E35" w:rsidRDefault="00415B14" w:rsidP="00EA6E35">
            <w:pPr>
              <w:ind w:left="360"/>
              <w:rPr>
                <w:b/>
                <w:bCs/>
                <w:sz w:val="20"/>
                <w:szCs w:val="20"/>
                <w:lang w:val="en-GB"/>
              </w:rPr>
            </w:pPr>
            <w:r>
              <w:rPr>
                <w:b/>
                <w:bCs/>
                <w:sz w:val="20"/>
                <w:szCs w:val="20"/>
                <w:lang w:val="en-GB"/>
              </w:rPr>
              <w:t>3</w:t>
            </w:r>
          </w:p>
        </w:tc>
        <w:tc>
          <w:tcPr>
            <w:tcW w:w="1667" w:type="pct"/>
          </w:tcPr>
          <w:p w14:paraId="734BAD15" w14:textId="77777777" w:rsidR="00204042" w:rsidRPr="00EA6E35" w:rsidRDefault="00204042" w:rsidP="00EA6E35">
            <w:pPr>
              <w:keepNext/>
              <w:outlineLvl w:val="1"/>
              <w:rPr>
                <w:rFonts w:eastAsia="MS Mincho"/>
                <w:bCs/>
                <w:sz w:val="20"/>
                <w:szCs w:val="20"/>
                <w:lang w:val="en-GB"/>
              </w:rPr>
            </w:pPr>
            <w:r>
              <w:rPr>
                <w:bCs/>
                <w:sz w:val="20"/>
                <w:szCs w:val="20"/>
                <w:lang w:val="en-GB"/>
              </w:rPr>
              <w:t>Acknowledged. Two recent references (Gaspar et al. 2022; Khoury et al. 2022) have been added to update the literature review.</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FB98532" w14:textId="259537D8" w:rsidR="00204042" w:rsidRPr="00EA6E35" w:rsidRDefault="00415B14" w:rsidP="00EA6E35">
            <w:pPr>
              <w:ind w:left="360"/>
              <w:rPr>
                <w:b/>
                <w:bCs/>
                <w:sz w:val="20"/>
                <w:szCs w:val="20"/>
                <w:lang w:val="en-GB"/>
              </w:rPr>
            </w:pPr>
            <w:r>
              <w:rPr>
                <w:b/>
                <w:bCs/>
                <w:sz w:val="20"/>
                <w:szCs w:val="20"/>
                <w:lang w:val="en-GB"/>
              </w:rPr>
              <w:t>3</w:t>
            </w:r>
          </w:p>
        </w:tc>
        <w:tc>
          <w:tcPr>
            <w:tcW w:w="1667" w:type="pct"/>
          </w:tcPr>
          <w:p w14:paraId="5B378D21" w14:textId="77777777" w:rsidR="00204042" w:rsidRPr="00EA6E35" w:rsidRDefault="00204042" w:rsidP="00EA6E35">
            <w:pPr>
              <w:keepNext/>
              <w:outlineLvl w:val="1"/>
              <w:rPr>
                <w:rFonts w:eastAsia="MS Mincho"/>
                <w:bCs/>
                <w:sz w:val="20"/>
                <w:szCs w:val="20"/>
                <w:lang w:val="en-GB"/>
              </w:rPr>
            </w:pPr>
            <w:r>
              <w:rPr>
                <w:bCs/>
                <w:sz w:val="20"/>
                <w:szCs w:val="20"/>
                <w:lang w:val="en-GB"/>
              </w:rPr>
              <w:t>Acknowledged.</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95B57A1" w14:textId="02F459AE" w:rsidR="00204042" w:rsidRPr="00EA6E35" w:rsidRDefault="00975841" w:rsidP="00EA6E35">
            <w:pPr>
              <w:ind w:left="360"/>
              <w:rPr>
                <w:b/>
                <w:bCs/>
                <w:sz w:val="20"/>
                <w:szCs w:val="20"/>
                <w:lang w:val="en-GB"/>
              </w:rPr>
            </w:pPr>
            <w:r>
              <w:rPr>
                <w:b/>
                <w:bCs/>
                <w:sz w:val="20"/>
                <w:szCs w:val="20"/>
                <w:lang w:val="en-GB"/>
              </w:rPr>
              <w:t>4</w:t>
            </w:r>
          </w:p>
        </w:tc>
        <w:tc>
          <w:tcPr>
            <w:tcW w:w="1667" w:type="pct"/>
          </w:tcPr>
          <w:p w14:paraId="103D7017" w14:textId="77777777" w:rsidR="00204042" w:rsidRPr="00EA6E35" w:rsidRDefault="00204042" w:rsidP="00EA6E35">
            <w:pPr>
              <w:keepNext/>
              <w:outlineLvl w:val="1"/>
              <w:rPr>
                <w:rFonts w:eastAsia="MS Mincho"/>
                <w:bCs/>
                <w:sz w:val="20"/>
                <w:szCs w:val="20"/>
                <w:lang w:val="en-GB"/>
              </w:rPr>
            </w:pPr>
            <w:r>
              <w:rPr>
                <w:bCs/>
                <w:sz w:val="20"/>
                <w:szCs w:val="20"/>
                <w:lang w:val="en-GB"/>
              </w:rPr>
              <w:t>Acknowledged. Ethical compliance is stated in the introduction (Declaration of Helsinki; written consent obtained from both patients).</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498FF44" w14:textId="73212B6B" w:rsidR="00204042" w:rsidRPr="0017105A" w:rsidRDefault="00975841" w:rsidP="00975841">
            <w:pPr>
              <w:ind w:left="333"/>
              <w:contextualSpacing/>
              <w:rPr>
                <w:b/>
                <w:sz w:val="20"/>
                <w:szCs w:val="20"/>
                <w:lang w:val="en-GB"/>
              </w:rPr>
            </w:pPr>
            <w:r>
              <w:rPr>
                <w:b/>
                <w:sz w:val="20"/>
                <w:szCs w:val="20"/>
                <w:lang w:val="en-GB"/>
              </w:rPr>
              <w:t>4</w:t>
            </w:r>
          </w:p>
        </w:tc>
        <w:tc>
          <w:tcPr>
            <w:tcW w:w="1667" w:type="pct"/>
          </w:tcPr>
          <w:p w14:paraId="5C85D0C2" w14:textId="77777777" w:rsidR="00204042" w:rsidRPr="00EA6E35" w:rsidRDefault="00204042" w:rsidP="00EA6E35">
            <w:pPr>
              <w:keepNext/>
              <w:outlineLvl w:val="1"/>
              <w:rPr>
                <w:rFonts w:eastAsia="MS Mincho"/>
                <w:bCs/>
                <w:sz w:val="20"/>
                <w:szCs w:val="20"/>
                <w:lang w:val="en-GB"/>
              </w:rPr>
            </w:pPr>
            <w:r>
              <w:rPr>
                <w:bCs/>
                <w:sz w:val="20"/>
                <w:szCs w:val="20"/>
                <w:lang w:val="en-GB"/>
              </w:rPr>
              <w:t>Acknowledged.</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5A8BA574" w:rsidR="00204042" w:rsidRPr="0017105A" w:rsidRDefault="00975841" w:rsidP="00975841">
            <w:pPr>
              <w:ind w:left="333"/>
              <w:contextualSpacing/>
              <w:rPr>
                <w:b/>
                <w:sz w:val="20"/>
                <w:szCs w:val="20"/>
                <w:lang w:val="en-GB"/>
              </w:rPr>
            </w:pPr>
            <w:r>
              <w:rPr>
                <w:b/>
                <w:sz w:val="20"/>
                <w:szCs w:val="20"/>
                <w:lang w:val="en-GB"/>
              </w:rPr>
              <w:t>4</w:t>
            </w:r>
          </w:p>
        </w:tc>
        <w:tc>
          <w:tcPr>
            <w:tcW w:w="1667" w:type="pct"/>
          </w:tcPr>
          <w:p w14:paraId="3731B36A" w14:textId="77777777" w:rsidR="00204042" w:rsidRPr="00EA6E35" w:rsidRDefault="00204042" w:rsidP="00EA6E35">
            <w:pPr>
              <w:keepNext/>
              <w:outlineLvl w:val="1"/>
              <w:rPr>
                <w:rFonts w:eastAsia="MS Mincho"/>
                <w:bCs/>
                <w:sz w:val="20"/>
                <w:szCs w:val="20"/>
                <w:lang w:val="en-GB"/>
              </w:rPr>
            </w:pPr>
            <w:r>
              <w:rPr>
                <w:bCs/>
                <w:sz w:val="20"/>
                <w:szCs w:val="20"/>
                <w:lang w:val="en-GB"/>
              </w:rPr>
              <w:t>Acknowledged.</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Pr>
                <w:b/>
                <w:sz w:val="20"/>
                <w:szCs w:val="20"/>
                <w:lang w:val="en-GB"/>
              </w:rPr>
              <w:t xml:space="preserve">11. Does the discussion relate findings to existing </w:t>
              <w:lastRenderedPageBreak/>
              <w:t>literature?</w:t>
            </w:r>
          </w:p>
          <w:p w14:paraId="203100FE"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B44548E" w14:textId="1F8B5A95" w:rsidR="00204042" w:rsidRPr="00EA6E35" w:rsidRDefault="00975841" w:rsidP="00AF3F59">
            <w:pPr>
              <w:contextualSpacing/>
              <w:rPr>
                <w:bCs/>
                <w:sz w:val="20"/>
                <w:szCs w:val="20"/>
                <w:lang w:val="en-GB"/>
              </w:rPr>
            </w:pPr>
            <w:r>
              <w:rPr>
                <w:bCs/>
                <w:sz w:val="20"/>
                <w:szCs w:val="20"/>
                <w:lang w:val="en-GB"/>
              </w:rPr>
              <w:lastRenderedPageBreak/>
              <w:t>4</w:t>
            </w:r>
          </w:p>
        </w:tc>
        <w:tc>
          <w:tcPr>
            <w:tcW w:w="1667" w:type="pct"/>
          </w:tcPr>
          <w:p w14:paraId="076CB8C3" w14:textId="77777777" w:rsidR="00204042" w:rsidRPr="00EA6E35" w:rsidRDefault="00204042" w:rsidP="00EA6E35">
            <w:pPr>
              <w:keepNext/>
              <w:outlineLvl w:val="1"/>
              <w:rPr>
                <w:rFonts w:eastAsia="MS Mincho"/>
                <w:bCs/>
                <w:sz w:val="20"/>
                <w:szCs w:val="20"/>
                <w:lang w:val="en-GB"/>
              </w:rPr>
            </w:pPr>
            <w:r>
              <w:rPr>
                <w:bCs/>
                <w:sz w:val="20"/>
                <w:szCs w:val="20"/>
                <w:lang w:val="en-GB"/>
              </w:rPr>
              <w:t>Acknowledged.</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1336C26" w14:textId="48450CA9" w:rsidR="00204042" w:rsidRPr="00EA6E35" w:rsidRDefault="00534E62" w:rsidP="00AF3F59">
            <w:pPr>
              <w:contextualSpacing/>
              <w:rPr>
                <w:bCs/>
                <w:sz w:val="20"/>
                <w:szCs w:val="20"/>
                <w:lang w:val="en-GB"/>
              </w:rPr>
            </w:pPr>
            <w:r>
              <w:rPr>
                <w:bCs/>
                <w:sz w:val="20"/>
                <w:szCs w:val="20"/>
                <w:lang w:val="en-GB"/>
              </w:rPr>
              <w:t>4</w:t>
            </w:r>
          </w:p>
        </w:tc>
        <w:tc>
          <w:tcPr>
            <w:tcW w:w="1667" w:type="pct"/>
          </w:tcPr>
          <w:p w14:paraId="4CC8AAA5" w14:textId="77777777" w:rsidR="00204042" w:rsidRPr="00EA6E35" w:rsidRDefault="00204042" w:rsidP="00EA6E35">
            <w:pPr>
              <w:keepNext/>
              <w:outlineLvl w:val="1"/>
              <w:rPr>
                <w:rFonts w:eastAsia="MS Mincho"/>
                <w:bCs/>
                <w:sz w:val="20"/>
                <w:szCs w:val="20"/>
                <w:lang w:val="en-GB"/>
              </w:rPr>
            </w:pPr>
            <w:r>
              <w:rPr>
                <w:bCs/>
                <w:sz w:val="20"/>
                <w:szCs w:val="20"/>
                <w:lang w:val="en-GB"/>
              </w:rPr>
              <w:t>Acknowledged.</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A68CFF8" w14:textId="1C039BAB" w:rsidR="00204042" w:rsidRPr="00EA6E35" w:rsidRDefault="00534E62" w:rsidP="00AF3F59">
            <w:pPr>
              <w:contextualSpacing/>
              <w:rPr>
                <w:bCs/>
                <w:sz w:val="20"/>
                <w:szCs w:val="20"/>
                <w:lang w:val="en-GB"/>
              </w:rPr>
            </w:pPr>
            <w:r>
              <w:rPr>
                <w:bCs/>
                <w:sz w:val="20"/>
                <w:szCs w:val="20"/>
                <w:lang w:val="en-GB"/>
              </w:rPr>
              <w:t>2</w:t>
            </w:r>
          </w:p>
        </w:tc>
        <w:tc>
          <w:tcPr>
            <w:tcW w:w="1667" w:type="pct"/>
          </w:tcPr>
          <w:p w14:paraId="71FF1B95" w14:textId="77777777" w:rsidR="00204042" w:rsidRPr="00EA6E35" w:rsidRDefault="00204042" w:rsidP="00EA6E35">
            <w:pPr>
              <w:keepNext/>
              <w:outlineLvl w:val="1"/>
              <w:rPr>
                <w:rFonts w:eastAsia="MS Mincho"/>
                <w:bCs/>
                <w:sz w:val="20"/>
                <w:szCs w:val="20"/>
                <w:lang w:val="en-GB"/>
              </w:rPr>
            </w:pPr>
            <w:r>
              <w:rPr>
                <w:bCs/>
                <w:sz w:val="20"/>
                <w:szCs w:val="20"/>
                <w:lang w:val="en-GB"/>
              </w:rPr>
              <w:t>A dedicated Limitations section (Section 4) has been added addressing: retrospective design, small sample size, incomplete molecular testing in Case 2, single-institution resource-limited context, heterogeneous chemotherapy regimens, and limited follow-up data.</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Pr>
                <w:color w:val="404040"/>
                <w:sz w:val="20"/>
                <w:szCs w:val="20"/>
                <w:shd w:val="clear" w:color="auto" w:fill="FFFFFF"/>
                <w:lang w:val="en-GB"/>
              </w:rPr>
              <w:t>N/A = Not Applicable</w:t>
            </w:r>
          </w:p>
        </w:tc>
        <w:tc>
          <w:tcPr>
            <w:tcW w:w="1667" w:type="pct"/>
          </w:tcPr>
          <w:p w14:paraId="32977494" w14:textId="5177B4A7" w:rsidR="00204042" w:rsidRPr="00EA6E35" w:rsidRDefault="00534E62" w:rsidP="00AF3F59">
            <w:pPr>
              <w:contextualSpacing/>
              <w:rPr>
                <w:bCs/>
                <w:sz w:val="20"/>
                <w:szCs w:val="20"/>
                <w:lang w:val="en-GB"/>
              </w:rPr>
            </w:pPr>
            <w:r>
              <w:rPr>
                <w:bCs/>
                <w:sz w:val="20"/>
                <w:szCs w:val="20"/>
                <w:lang w:val="en-GB"/>
              </w:rPr>
              <w:t>3</w:t>
            </w:r>
          </w:p>
        </w:tc>
        <w:tc>
          <w:tcPr>
            <w:tcW w:w="1667" w:type="pct"/>
          </w:tcPr>
          <w:p w14:paraId="776025FB" w14:textId="77777777" w:rsidR="00204042" w:rsidRPr="00EA6E35" w:rsidRDefault="00204042" w:rsidP="00EA6E35">
            <w:pPr>
              <w:keepNext/>
              <w:outlineLvl w:val="1"/>
              <w:rPr>
                <w:rFonts w:eastAsia="MS Mincho"/>
                <w:bCs/>
                <w:sz w:val="20"/>
                <w:szCs w:val="20"/>
                <w:lang w:val="en-GB"/>
              </w:rPr>
            </w:pPr>
            <w:r>
              <w:rPr>
                <w:bCs/>
                <w:sz w:val="20"/>
                <w:szCs w:val="20"/>
                <w:lang w:val="en-GB"/>
              </w:rPr>
              <w:t>Two recent references (Gaspar et al., J Clin Oncol 2022; Khoury et al., Leukemia 2022) have been added, bringing the reference list to 22 entries.</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Pr>
                <w:color w:val="404040"/>
                <w:sz w:val="20"/>
                <w:szCs w:val="20"/>
                <w:shd w:val="clear" w:color="auto" w:fill="FFFFFF"/>
                <w:lang w:val="en-GB"/>
              </w:rPr>
              <w:t>N/A = Not Applicable</w:t>
            </w:r>
          </w:p>
        </w:tc>
        <w:tc>
          <w:tcPr>
            <w:tcW w:w="1667" w:type="pct"/>
          </w:tcPr>
          <w:p w14:paraId="1AB8C62B" w14:textId="785A5A15" w:rsidR="00204042" w:rsidRPr="00EA6E35" w:rsidRDefault="00534E62" w:rsidP="00AF3F59">
            <w:pPr>
              <w:contextualSpacing/>
              <w:rPr>
                <w:bCs/>
                <w:sz w:val="20"/>
                <w:szCs w:val="20"/>
                <w:lang w:val="en-GB"/>
              </w:rPr>
            </w:pPr>
            <w:r>
              <w:rPr>
                <w:bCs/>
                <w:sz w:val="20"/>
                <w:szCs w:val="20"/>
                <w:lang w:val="en-GB"/>
              </w:rPr>
              <w:t>4</w:t>
            </w:r>
          </w:p>
        </w:tc>
        <w:tc>
          <w:tcPr>
            <w:tcW w:w="1667" w:type="pct"/>
          </w:tcPr>
          <w:p w14:paraId="3D972FCB" w14:textId="77777777" w:rsidR="00204042" w:rsidRPr="00EA6E35" w:rsidRDefault="00204042" w:rsidP="00EA6E35">
            <w:pPr>
              <w:keepNext/>
              <w:outlineLvl w:val="1"/>
              <w:rPr>
                <w:rFonts w:eastAsia="MS Mincho"/>
                <w:bCs/>
                <w:sz w:val="20"/>
                <w:szCs w:val="20"/>
                <w:lang w:val="en-GB"/>
              </w:rPr>
            </w:pPr>
            <w:r>
              <w:rPr>
                <w:bCs/>
                <w:sz w:val="20"/>
                <w:szCs w:val="20"/>
                <w:lang w:val="en-GB"/>
              </w:rPr>
              <w:t>Language editing has been performed throughout the revised manuscript.</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36440A5B" w:rsidR="00204042" w:rsidRPr="00EA6E35" w:rsidRDefault="00551F3C" w:rsidP="00EA6E35">
            <w:pPr>
              <w:ind w:left="360"/>
              <w:rPr>
                <w:b/>
                <w:bCs/>
                <w:sz w:val="20"/>
                <w:szCs w:val="20"/>
                <w:lang w:val="en-GB"/>
              </w:rPr>
            </w:pPr>
            <w:r>
              <w:rPr>
                <w:b/>
                <w:bCs/>
                <w:sz w:val="20"/>
                <w:szCs w:val="20"/>
                <w:lang w:val="en-GB"/>
              </w:rPr>
              <w:t>Yes</w:t>
            </w:r>
          </w:p>
        </w:tc>
        <w:tc>
          <w:tcPr>
            <w:tcW w:w="1667" w:type="pct"/>
          </w:tcPr>
          <w:p w14:paraId="716ABA7E" w14:textId="77777777" w:rsidR="00204042" w:rsidRPr="00EA6E35" w:rsidRDefault="00204042" w:rsidP="00EA6E35">
            <w:pPr>
              <w:keepNext/>
              <w:outlineLvl w:val="1"/>
              <w:rPr>
                <w:rFonts w:eastAsia="MS Mincho"/>
                <w:bCs/>
                <w:sz w:val="20"/>
                <w:szCs w:val="20"/>
                <w:lang w:val="en-GB"/>
              </w:rPr>
            </w:pPr>
            <w:r>
              <w:rPr>
                <w:bCs/>
                <w:sz w:val="20"/>
                <w:szCs w:val="20"/>
                <w:lang w:val="en-GB"/>
              </w:rPr>
              <w:t>We agree and have retained the title.</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Pr>
                <w:bCs/>
                <w:sz w:val="20"/>
                <w:szCs w:val="20"/>
                <w:lang w:val="en-GB"/>
              </w:rPr>
              <w:t>s</w:t>
            </w:r>
          </w:p>
          <w:p w14:paraId="1A4B73B3" w14:textId="77777777" w:rsidR="00204042" w:rsidRPr="00EA6E35" w:rsidRDefault="00EA6E35" w:rsidP="00AF3F59">
            <w:pPr>
              <w:rPr>
                <w:bCs/>
                <w:sz w:val="20"/>
                <w:szCs w:val="20"/>
                <w:lang w:val="en-GB"/>
              </w:rPr>
            </w:pPr>
            <w:r>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2122887F" w:rsidR="00204042" w:rsidRPr="00EA6E35" w:rsidRDefault="00551F3C" w:rsidP="00EA6E35">
            <w:pPr>
              <w:ind w:left="360"/>
              <w:rPr>
                <w:b/>
                <w:bCs/>
                <w:sz w:val="20"/>
                <w:szCs w:val="20"/>
                <w:lang w:val="en-GB"/>
              </w:rPr>
            </w:pPr>
            <w:r>
              <w:rPr>
                <w:b/>
                <w:bCs/>
                <w:sz w:val="20"/>
                <w:szCs w:val="20"/>
                <w:lang w:val="en-GB"/>
              </w:rPr>
              <w:t>Yes</w:t>
            </w:r>
          </w:p>
        </w:tc>
        <w:tc>
          <w:tcPr>
            <w:tcW w:w="1667" w:type="pct"/>
          </w:tcPr>
          <w:p w14:paraId="55FC2422" w14:textId="77777777" w:rsidR="00204042" w:rsidRPr="00EA6E35" w:rsidRDefault="00204042" w:rsidP="00EA6E35">
            <w:pPr>
              <w:keepNext/>
              <w:outlineLvl w:val="1"/>
              <w:rPr>
                <w:rFonts w:eastAsia="MS Mincho"/>
                <w:bCs/>
                <w:sz w:val="20"/>
                <w:szCs w:val="20"/>
                <w:lang w:val="en-GB"/>
              </w:rPr>
            </w:pPr>
            <w:r>
              <w:rPr>
                <w:bCs/>
                <w:sz w:val="20"/>
                <w:szCs w:val="20"/>
                <w:lang w:val="en-GB"/>
              </w:rPr>
              <w:t>We agree the abstract is comprehensive and have retained it.</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Pr>
                <w:rFonts w:eastAsia="MS Mincho"/>
                <w:b/>
                <w:bCs/>
                <w:sz w:val="20"/>
                <w:szCs w:val="20"/>
                <w:lang w:val="en-GB"/>
              </w:rPr>
              <w:t xml:space="preserve">Is the manuscript scientifically correct? </w:t>
              <w:br/>
            </w:r>
          </w:p>
          <w:p w14:paraId="5C6D9B07" w14:textId="77777777" w:rsidR="00204042" w:rsidRPr="00EA6E35" w:rsidRDefault="00EA6E35" w:rsidP="00AF3F59">
            <w:pPr>
              <w:rPr>
                <w:bCs/>
                <w:sz w:val="20"/>
                <w:szCs w:val="20"/>
                <w:lang w:val="en-GB"/>
              </w:rPr>
            </w:pPr>
            <w:r>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Pr>
                <w:bCs/>
                <w:sz w:val="20"/>
                <w:szCs w:val="20"/>
                <w:lang w:val="en-GB"/>
              </w:rPr>
              <w:t>.</w:t>
            </w:r>
          </w:p>
        </w:tc>
        <w:tc>
          <w:tcPr>
            <w:tcW w:w="1667" w:type="pct"/>
          </w:tcPr>
          <w:p w14:paraId="25087CE6" w14:textId="2A74E644" w:rsidR="00204042" w:rsidRPr="00EA6E35" w:rsidRDefault="00551F3C" w:rsidP="00551F3C">
            <w:pPr>
              <w:ind w:left="333"/>
              <w:contextualSpacing/>
              <w:rPr>
                <w:bCs/>
                <w:sz w:val="20"/>
                <w:szCs w:val="20"/>
                <w:lang w:val="en-GB"/>
              </w:rPr>
            </w:pPr>
            <w:r>
              <w:rPr>
                <w:bCs/>
                <w:sz w:val="20"/>
                <w:szCs w:val="20"/>
                <w:lang w:val="en-GB"/>
              </w:rPr>
              <w:t>Yes</w:t>
            </w:r>
          </w:p>
        </w:tc>
        <w:tc>
          <w:tcPr>
            <w:tcW w:w="1667" w:type="pct"/>
          </w:tcPr>
          <w:p w14:paraId="51AC5B4C" w14:textId="77777777" w:rsidR="00204042" w:rsidRPr="00EA6E35" w:rsidRDefault="00204042" w:rsidP="00EA6E35">
            <w:pPr>
              <w:keepNext/>
              <w:outlineLvl w:val="1"/>
              <w:rPr>
                <w:rFonts w:eastAsia="MS Mincho"/>
                <w:bCs/>
                <w:sz w:val="20"/>
                <w:szCs w:val="20"/>
                <w:lang w:val="en-GB"/>
              </w:rPr>
            </w:pPr>
            <w:r>
              <w:rPr>
                <w:bCs/>
                <w:sz w:val="20"/>
                <w:szCs w:val="20"/>
                <w:lang w:val="en-GB"/>
              </w:rPr>
              <w:t>We confirm the manuscript is scientifically correct.</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77777777" w:rsidR="00204042" w:rsidRPr="00EA6E35" w:rsidRDefault="00204042" w:rsidP="00AF3F59">
            <w:pPr>
              <w:contextualSpacing/>
              <w:rPr>
                <w:bCs/>
                <w:sz w:val="20"/>
                <w:szCs w:val="20"/>
                <w:lang w:val="en-GB"/>
              </w:rPr>
            </w:pPr>
          </w:p>
        </w:tc>
        <w:tc>
          <w:tcPr>
            <w:tcW w:w="1667" w:type="pct"/>
          </w:tcPr>
          <w:p w14:paraId="467EE6CF" w14:textId="77777777" w:rsidR="00204042" w:rsidRPr="00EA6E35" w:rsidRDefault="00204042" w:rsidP="00EA6E35">
            <w:pPr>
              <w:keepNext/>
              <w:outlineLvl w:val="1"/>
              <w:rPr>
                <w:rFonts w:eastAsia="MS Mincho"/>
                <w:bCs/>
                <w:sz w:val="20"/>
                <w:szCs w:val="20"/>
                <w:lang w:val="en-GB"/>
              </w:rPr>
            </w:pPr>
            <w:r>
              <w:rPr>
                <w:bCs/>
                <w:sz w:val="20"/>
                <w:szCs w:val="20"/>
                <w:lang w:val="en-GB"/>
              </w:rPr>
              <w:t>Two recent 2022 references have been added to update the reference list (total: 22 references).</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1307092F" w:rsidR="00204042" w:rsidRPr="00EA6E35" w:rsidRDefault="00AF57B9" w:rsidP="00AF3F59">
            <w:pPr>
              <w:contextualSpacing/>
              <w:rPr>
                <w:bCs/>
                <w:sz w:val="20"/>
                <w:szCs w:val="20"/>
                <w:lang w:val="en-GB"/>
              </w:rPr>
            </w:pPr>
            <w:r>
              <w:rPr>
                <w:bCs/>
                <w:sz w:val="20"/>
                <w:szCs w:val="20"/>
                <w:lang w:val="en-GB"/>
              </w:rPr>
              <w:t>No</w:t>
            </w:r>
          </w:p>
        </w:tc>
        <w:tc>
          <w:tcPr>
            <w:tcW w:w="1667" w:type="pct"/>
          </w:tcPr>
          <w:p w14:paraId="3175E146" w14:textId="77777777" w:rsidR="00204042" w:rsidRPr="00EA6E35" w:rsidRDefault="00204042" w:rsidP="00EA6E35">
            <w:pPr>
              <w:keepNext/>
              <w:outlineLvl w:val="1"/>
              <w:rPr>
                <w:rFonts w:eastAsia="MS Mincho"/>
                <w:bCs/>
                <w:sz w:val="20"/>
                <w:szCs w:val="20"/>
                <w:lang w:val="en-GB"/>
              </w:rPr>
            </w:pPr>
            <w:r>
              <w:rPr>
                <w:bCs/>
                <w:sz w:val="20"/>
                <w:szCs w:val="20"/>
                <w:lang w:val="en-GB"/>
              </w:rPr>
              <w:t>No ethical issues. Written informed consent was obtained from both patients. All procedures complied with the Declaration of Helsinki.</w:t>
            </w:r>
          </w:p>
        </w:tc>
      </w:tr>
    </w:tbl>
    <w:p w14:paraId="550FCB76" w14:textId="77777777" w:rsidR="00204042" w:rsidRPr="00AF3F59" w:rsidRDefault="00204042" w:rsidP="00C15DC5">
      <w:pPr>
        <w:keepNext/>
        <w:outlineLvl w:val="1"/>
        <w:rPr>
          <w:i/>
          <w:sz w:val="20"/>
          <w:szCs w:val="20"/>
          <w:u w:val="single"/>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4D36A" w14:textId="77777777" w:rsidR="00A174C9" w:rsidRDefault="00A174C9">
      <w:r>
        <w:separator/>
      </w:r>
    </w:p>
  </w:endnote>
  <w:endnote w:type="continuationSeparator" w:id="0">
    <w:p w14:paraId="6C70F793" w14:textId="77777777" w:rsidR="00A174C9" w:rsidRDefault="00A17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9C5BC" w14:textId="77777777" w:rsidR="00A174C9" w:rsidRDefault="00A174C9">
      <w:r>
        <w:separator/>
      </w:r>
    </w:p>
  </w:footnote>
  <w:footnote w:type="continuationSeparator" w:id="0">
    <w:p w14:paraId="5CD0380F" w14:textId="77777777" w:rsidR="00A174C9" w:rsidRDefault="00A17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544DC6"/>
    <w:multiLevelType w:val="hybridMultilevel"/>
    <w:tmpl w:val="D2CC8C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38573609">
    <w:abstractNumId w:val="4"/>
  </w:num>
  <w:num w:numId="2" w16cid:durableId="45767540">
    <w:abstractNumId w:val="8"/>
  </w:num>
  <w:num w:numId="3" w16cid:durableId="1224488016">
    <w:abstractNumId w:val="7"/>
  </w:num>
  <w:num w:numId="4" w16cid:durableId="1491098369">
    <w:abstractNumId w:val="9"/>
  </w:num>
  <w:num w:numId="5" w16cid:durableId="1756315073">
    <w:abstractNumId w:val="6"/>
  </w:num>
  <w:num w:numId="6" w16cid:durableId="525216231">
    <w:abstractNumId w:val="0"/>
  </w:num>
  <w:num w:numId="7" w16cid:durableId="124860922">
    <w:abstractNumId w:val="3"/>
  </w:num>
  <w:num w:numId="8" w16cid:durableId="165754216">
    <w:abstractNumId w:val="12"/>
  </w:num>
  <w:num w:numId="9" w16cid:durableId="729352367">
    <w:abstractNumId w:val="11"/>
  </w:num>
  <w:num w:numId="10" w16cid:durableId="2091004169">
    <w:abstractNumId w:val="2"/>
  </w:num>
  <w:num w:numId="11" w16cid:durableId="1597865211">
    <w:abstractNumId w:val="1"/>
  </w:num>
  <w:num w:numId="12" w16cid:durableId="1257909335">
    <w:abstractNumId w:val="5"/>
  </w:num>
  <w:num w:numId="13" w16cid:durableId="56892430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14372"/>
    <w:rsid w:val="001061B4"/>
    <w:rsid w:val="00160439"/>
    <w:rsid w:val="0017105A"/>
    <w:rsid w:val="00197EC4"/>
    <w:rsid w:val="00204042"/>
    <w:rsid w:val="00206283"/>
    <w:rsid w:val="00261933"/>
    <w:rsid w:val="002C66D6"/>
    <w:rsid w:val="00415B14"/>
    <w:rsid w:val="004213E5"/>
    <w:rsid w:val="004558B5"/>
    <w:rsid w:val="00534E62"/>
    <w:rsid w:val="00551F3C"/>
    <w:rsid w:val="005C677A"/>
    <w:rsid w:val="006534F5"/>
    <w:rsid w:val="006961A2"/>
    <w:rsid w:val="006D3D31"/>
    <w:rsid w:val="007407A8"/>
    <w:rsid w:val="007A699C"/>
    <w:rsid w:val="0084267B"/>
    <w:rsid w:val="008D135B"/>
    <w:rsid w:val="008D2987"/>
    <w:rsid w:val="00911D2A"/>
    <w:rsid w:val="00975841"/>
    <w:rsid w:val="00980184"/>
    <w:rsid w:val="009A3A95"/>
    <w:rsid w:val="00A174C9"/>
    <w:rsid w:val="00A7113E"/>
    <w:rsid w:val="00AA476E"/>
    <w:rsid w:val="00AF3F59"/>
    <w:rsid w:val="00AF57B9"/>
    <w:rsid w:val="00B549CB"/>
    <w:rsid w:val="00C15DC5"/>
    <w:rsid w:val="00C255C0"/>
    <w:rsid w:val="00CB5B96"/>
    <w:rsid w:val="00D17D26"/>
    <w:rsid w:val="00D51B4B"/>
    <w:rsid w:val="00D975B8"/>
    <w:rsid w:val="00DF4831"/>
    <w:rsid w:val="00E13F66"/>
    <w:rsid w:val="00E24527"/>
    <w:rsid w:val="00E46CBC"/>
    <w:rsid w:val="00E84CA1"/>
    <w:rsid w:val="00EA6E35"/>
    <w:rsid w:val="00EE2CA8"/>
    <w:rsid w:val="00EE3E1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rjo/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713</Words>
  <Characters>4068</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4772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1035</cp:lastModifiedBy>
  <cp:revision>60</cp:revision>
  <dcterms:created xsi:type="dcterms:W3CDTF">2026-03-24T06:15:00Z</dcterms:created>
  <dcterms:modified xsi:type="dcterms:W3CDTF">2026-05-26T11:04:00Z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