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89030" w14:textId="77777777" w:rsidR="00754C9A" w:rsidRDefault="0093323B" w:rsidP="00441B6F">
      <w:pPr>
        <w:pStyle w:val="Title"/>
        <w:spacing w:after="0"/>
        <w:jc w:val="both"/>
      </w:pPr>
      <w:r>
        <w:t>Original Research Article</w:t>
      </w:r>
    </w:p>
    <w:p w14:paraId="3A30427A" w14:textId="77777777" w:rsidR="0093323B" w:rsidRDefault="0093323B" w:rsidP="00441B6F">
      <w:pPr>
        <w:pStyle w:val="Title"/>
        <w:spacing w:after="0"/>
        <w:jc w:val="both"/>
        <w:rPr>
          <w:rFonts w:ascii="Arial" w:hAnsi="Arial" w:cs="Arial"/>
        </w:rPr>
      </w:pPr>
    </w:p>
    <w:p w14:paraId="68730F45" w14:textId="482EAA43" w:rsidR="00163BC4" w:rsidRPr="00163BC4" w:rsidRDefault="00CE54BE" w:rsidP="00441B6F">
      <w:pPr>
        <w:pStyle w:val="Author"/>
        <w:spacing w:line="240" w:lineRule="auto"/>
        <w:rPr>
          <w:rFonts w:ascii="Arial" w:hAnsi="Arial" w:cs="Arial"/>
          <w:bCs/>
          <w:iCs/>
          <w:kern w:val="28"/>
          <w:sz w:val="36"/>
        </w:rPr>
      </w:pPr>
      <w:r>
        <w:rPr>
          <w:rFonts w:ascii="Arial" w:hAnsi="Arial" w:cs="Arial"/>
          <w:bCs/>
          <w:iCs/>
          <w:kern w:val="28"/>
          <w:sz w:val="36"/>
        </w:rPr>
        <w:t xml:space="preserve">Analysis of </w:t>
      </w:r>
      <w:proofErr w:type="spellStart"/>
      <w:r>
        <w:rPr>
          <w:rFonts w:ascii="Arial" w:hAnsi="Arial" w:cs="Arial"/>
          <w:bCs/>
          <w:iCs/>
          <w:kern w:val="28"/>
          <w:sz w:val="36"/>
        </w:rPr>
        <w:t>Behavio</w:t>
      </w:r>
      <w:r w:rsidR="00E41AE7">
        <w:rPr>
          <w:rFonts w:ascii="Arial" w:hAnsi="Arial" w:cs="Arial"/>
          <w:bCs/>
          <w:iCs/>
          <w:kern w:val="28"/>
          <w:sz w:val="36"/>
        </w:rPr>
        <w:t>u</w:t>
      </w:r>
      <w:r>
        <w:rPr>
          <w:rFonts w:ascii="Arial" w:hAnsi="Arial" w:cs="Arial"/>
          <w:bCs/>
          <w:iCs/>
          <w:kern w:val="28"/>
          <w:sz w:val="36"/>
        </w:rPr>
        <w:t>ral</w:t>
      </w:r>
      <w:proofErr w:type="spellEnd"/>
      <w:r>
        <w:rPr>
          <w:rFonts w:ascii="Arial" w:hAnsi="Arial" w:cs="Arial"/>
          <w:bCs/>
          <w:iCs/>
          <w:kern w:val="28"/>
          <w:sz w:val="36"/>
        </w:rPr>
        <w:t xml:space="preserve"> Biases on Student Investment Decisions: The Moderating Role of Social Media Influencers </w:t>
      </w:r>
    </w:p>
    <w:p w14:paraId="211DB8D0" w14:textId="77777777" w:rsidR="00A258C3" w:rsidRPr="00790ADA" w:rsidRDefault="00A258C3" w:rsidP="00441B6F">
      <w:pPr>
        <w:pStyle w:val="Author"/>
        <w:spacing w:line="240" w:lineRule="auto"/>
        <w:jc w:val="both"/>
        <w:rPr>
          <w:rFonts w:ascii="Arial" w:hAnsi="Arial" w:cs="Arial"/>
          <w:sz w:val="36"/>
        </w:rPr>
      </w:pPr>
    </w:p>
    <w:p w14:paraId="0C47C8E0" w14:textId="77777777" w:rsidR="0093323B" w:rsidRDefault="0093323B" w:rsidP="00441B6F">
      <w:pPr>
        <w:pStyle w:val="Affiliation"/>
        <w:spacing w:after="0" w:line="240" w:lineRule="auto"/>
        <w:rPr>
          <w:rFonts w:ascii="Arial" w:hAnsi="Arial" w:cs="Arial"/>
          <w:i/>
        </w:rPr>
      </w:pPr>
    </w:p>
    <w:p w14:paraId="38F1ED87" w14:textId="77777777" w:rsidR="00154894" w:rsidRDefault="00154894" w:rsidP="00441B6F">
      <w:pPr>
        <w:pStyle w:val="Affiliation"/>
        <w:spacing w:after="0" w:line="240" w:lineRule="auto"/>
        <w:rPr>
          <w:rFonts w:ascii="Arial" w:hAnsi="Arial" w:cs="Arial"/>
          <w:i/>
        </w:rPr>
      </w:pPr>
    </w:p>
    <w:p w14:paraId="343217B4" w14:textId="77777777" w:rsidR="00154894" w:rsidRDefault="00154894" w:rsidP="00441B6F">
      <w:pPr>
        <w:pStyle w:val="Affiliation"/>
        <w:spacing w:after="0" w:line="240" w:lineRule="auto"/>
        <w:rPr>
          <w:rFonts w:ascii="Arial" w:hAnsi="Arial" w:cs="Arial"/>
          <w:i/>
        </w:rPr>
      </w:pPr>
    </w:p>
    <w:p w14:paraId="00C42F0F" w14:textId="77777777" w:rsidR="00790ADA" w:rsidRDefault="00790ADA" w:rsidP="00441B6F">
      <w:pPr>
        <w:pStyle w:val="Affiliation"/>
        <w:spacing w:after="0" w:line="240" w:lineRule="auto"/>
        <w:jc w:val="both"/>
        <w:rPr>
          <w:rFonts w:ascii="Arial" w:hAnsi="Arial" w:cs="Arial"/>
        </w:rPr>
      </w:pPr>
    </w:p>
    <w:p w14:paraId="014DFDB0" w14:textId="77777777" w:rsidR="002C57D2" w:rsidRPr="00FB3A86" w:rsidRDefault="002C57D2" w:rsidP="00441B6F">
      <w:pPr>
        <w:pStyle w:val="Affiliation"/>
        <w:spacing w:after="0" w:line="240" w:lineRule="auto"/>
        <w:jc w:val="both"/>
        <w:rPr>
          <w:rFonts w:ascii="Arial" w:hAnsi="Arial" w:cs="Arial"/>
        </w:rPr>
      </w:pPr>
    </w:p>
    <w:p w14:paraId="2809F500" w14:textId="77777777" w:rsidR="00B01FCD" w:rsidRPr="00FB3A86" w:rsidRDefault="00000000" w:rsidP="00441B6F">
      <w:pPr>
        <w:pStyle w:val="Copyright"/>
        <w:spacing w:after="0" w:line="240" w:lineRule="auto"/>
        <w:jc w:val="both"/>
        <w:rPr>
          <w:rFonts w:ascii="Arial" w:hAnsi="Arial" w:cs="Arial"/>
        </w:rPr>
        <w:sectPr w:rsidR="00B01FCD" w:rsidRPr="00FB3A86" w:rsidSect="0015489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8EC9D1">
          <v:shapetype id="_x0000_t32" coordsize="21600,21600" o:spt="32" o:oned="t" path="m,l21600,21600e" filled="f">
            <v:path arrowok="t" fillok="f" o:connecttype="none"/>
            <o:lock v:ext="edit" shapetype="t"/>
          </v:shapetype>
          <v:shape id="_x0000_s208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108B87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8A3006">
        <w:rPr>
          <w:rFonts w:ascii="Arial" w:hAnsi="Arial" w:cs="Arial"/>
        </w:rPr>
        <w:t xml:space="preserve"> </w:t>
      </w:r>
    </w:p>
    <w:p w14:paraId="669A301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2E7D85B" w14:textId="77777777" w:rsidTr="001E44FE">
        <w:tc>
          <w:tcPr>
            <w:tcW w:w="9576" w:type="dxa"/>
            <w:shd w:val="clear" w:color="auto" w:fill="F2F2F2"/>
          </w:tcPr>
          <w:p w14:paraId="4432FB84" w14:textId="7DDCBA05" w:rsidR="005463D2" w:rsidRPr="005463D2" w:rsidRDefault="005463D2" w:rsidP="005463D2">
            <w:pPr>
              <w:pStyle w:val="Body"/>
              <w:spacing w:after="0"/>
              <w:rPr>
                <w:rFonts w:ascii="Arial" w:hAnsi="Arial" w:cs="Arial"/>
              </w:rPr>
            </w:pPr>
            <w:r w:rsidRPr="00FA2732">
              <w:rPr>
                <w:rFonts w:ascii="Arial" w:hAnsi="Arial" w:cs="Arial"/>
              </w:rPr>
              <w:t xml:space="preserve">Investment activity in Indonesia continues to rise, particularly among college students as part of the younger investor demographic. Investment decisions are not only based on rational considerations but are also influenced by psychological and social factors, as well as information from social media. This study employs the Theory of Planned </w:t>
            </w:r>
            <w:proofErr w:type="spellStart"/>
            <w:r w:rsidRPr="00FA2732">
              <w:rPr>
                <w:rFonts w:ascii="Arial" w:hAnsi="Arial" w:cs="Arial"/>
              </w:rPr>
              <w:t>Behavio</w:t>
            </w:r>
            <w:r w:rsidR="00E41AE7">
              <w:rPr>
                <w:rFonts w:ascii="Arial" w:hAnsi="Arial" w:cs="Arial"/>
              </w:rPr>
              <w:t>u</w:t>
            </w:r>
            <w:r w:rsidRPr="00FA2732">
              <w:rPr>
                <w:rFonts w:ascii="Arial" w:hAnsi="Arial" w:cs="Arial"/>
              </w:rPr>
              <w:t>r</w:t>
            </w:r>
            <w:proofErr w:type="spellEnd"/>
            <w:r w:rsidRPr="00FA2732">
              <w:rPr>
                <w:rFonts w:ascii="Arial" w:hAnsi="Arial" w:cs="Arial"/>
              </w:rPr>
              <w:t xml:space="preserve"> (TPB) to explain that investment decisions are influenced by attitudes and social influences, which in this study are reflected through overconfidence, risk perception, and herding </w:t>
            </w:r>
            <w:proofErr w:type="spellStart"/>
            <w:r w:rsidRPr="00FA2732">
              <w:rPr>
                <w:rFonts w:ascii="Arial" w:hAnsi="Arial" w:cs="Arial"/>
              </w:rPr>
              <w:t>behavio</w:t>
            </w:r>
            <w:r w:rsidR="00E41AE7">
              <w:rPr>
                <w:rFonts w:ascii="Arial" w:hAnsi="Arial" w:cs="Arial"/>
              </w:rPr>
              <w:t>u</w:t>
            </w:r>
            <w:r w:rsidRPr="00FA2732">
              <w:rPr>
                <w:rFonts w:ascii="Arial" w:hAnsi="Arial" w:cs="Arial"/>
              </w:rPr>
              <w:t>r</w:t>
            </w:r>
            <w:proofErr w:type="spellEnd"/>
            <w:r w:rsidRPr="00FA2732">
              <w:rPr>
                <w:rFonts w:ascii="Arial" w:hAnsi="Arial" w:cs="Arial"/>
              </w:rPr>
              <w:t xml:space="preserve">. This study aims to </w:t>
            </w:r>
            <w:proofErr w:type="spellStart"/>
            <w:r w:rsidRPr="00FA2732">
              <w:rPr>
                <w:rFonts w:ascii="Arial" w:hAnsi="Arial" w:cs="Arial"/>
              </w:rPr>
              <w:t>analy</w:t>
            </w:r>
            <w:r w:rsidR="00E41AE7">
              <w:rPr>
                <w:rFonts w:ascii="Arial" w:hAnsi="Arial" w:cs="Arial"/>
              </w:rPr>
              <w:t>s</w:t>
            </w:r>
            <w:r w:rsidRPr="00FA2732">
              <w:rPr>
                <w:rFonts w:ascii="Arial" w:hAnsi="Arial" w:cs="Arial"/>
              </w:rPr>
              <w:t>e</w:t>
            </w:r>
            <w:proofErr w:type="spellEnd"/>
            <w:r w:rsidRPr="00FA2732">
              <w:rPr>
                <w:rFonts w:ascii="Arial" w:hAnsi="Arial" w:cs="Arial"/>
              </w:rPr>
              <w:t xml:space="preserve"> the influence of overconfidence, risk perception, and herding </w:t>
            </w:r>
            <w:proofErr w:type="spellStart"/>
            <w:r w:rsidRPr="00FA2732">
              <w:rPr>
                <w:rFonts w:ascii="Arial" w:hAnsi="Arial" w:cs="Arial"/>
              </w:rPr>
              <w:t>behavio</w:t>
            </w:r>
            <w:r w:rsidR="00E41AE7">
              <w:rPr>
                <w:rFonts w:ascii="Arial" w:hAnsi="Arial" w:cs="Arial"/>
              </w:rPr>
              <w:t>u</w:t>
            </w:r>
            <w:r w:rsidRPr="00FA2732">
              <w:rPr>
                <w:rFonts w:ascii="Arial" w:hAnsi="Arial" w:cs="Arial"/>
              </w:rPr>
              <w:t>r</w:t>
            </w:r>
            <w:proofErr w:type="spellEnd"/>
            <w:r w:rsidRPr="00FA2732">
              <w:rPr>
                <w:rFonts w:ascii="Arial" w:hAnsi="Arial" w:cs="Arial"/>
              </w:rPr>
              <w:t xml:space="preserve"> on investment decisions, with social media influencers as a moderating variable, among students at the Universitas Pembangunan Nasional </w:t>
            </w:r>
            <w:proofErr w:type="gramStart"/>
            <w:r w:rsidRPr="00FA2732">
              <w:rPr>
                <w:rFonts w:ascii="Arial" w:hAnsi="Arial" w:cs="Arial"/>
              </w:rPr>
              <w:t>Veteran  East</w:t>
            </w:r>
            <w:proofErr w:type="gramEnd"/>
            <w:r w:rsidRPr="00FA2732">
              <w:rPr>
                <w:rFonts w:ascii="Arial" w:hAnsi="Arial" w:cs="Arial"/>
              </w:rPr>
              <w:t xml:space="preserve"> Java. This study employs a quantitative approach using the Partial Least Squares (PLS) method on 114 students who are clients of </w:t>
            </w:r>
            <w:proofErr w:type="spellStart"/>
            <w:r w:rsidRPr="00FA2732">
              <w:rPr>
                <w:rFonts w:ascii="Arial" w:hAnsi="Arial" w:cs="Arial"/>
              </w:rPr>
              <w:t>Galeri</w:t>
            </w:r>
            <w:proofErr w:type="spellEnd"/>
            <w:r w:rsidRPr="00FA2732">
              <w:rPr>
                <w:rFonts w:ascii="Arial" w:hAnsi="Arial" w:cs="Arial"/>
              </w:rPr>
              <w:t xml:space="preserve"> </w:t>
            </w:r>
            <w:proofErr w:type="spellStart"/>
            <w:r w:rsidRPr="00FA2732">
              <w:rPr>
                <w:rFonts w:ascii="Arial" w:hAnsi="Arial" w:cs="Arial"/>
              </w:rPr>
              <w:t>Investasi</w:t>
            </w:r>
            <w:proofErr w:type="spellEnd"/>
            <w:r w:rsidRPr="00FA2732">
              <w:rPr>
                <w:rFonts w:ascii="Arial" w:hAnsi="Arial" w:cs="Arial"/>
              </w:rPr>
              <w:t xml:space="preserve"> and were selected through purposive sampling. Data were collected via a Likert-scale questionnaire and </w:t>
            </w:r>
            <w:proofErr w:type="spellStart"/>
            <w:r w:rsidRPr="00FA2732">
              <w:rPr>
                <w:rFonts w:ascii="Arial" w:hAnsi="Arial" w:cs="Arial"/>
              </w:rPr>
              <w:t>analy</w:t>
            </w:r>
            <w:r w:rsidR="00E41AE7">
              <w:rPr>
                <w:rFonts w:ascii="Arial" w:hAnsi="Arial" w:cs="Arial"/>
              </w:rPr>
              <w:t>s</w:t>
            </w:r>
            <w:r w:rsidRPr="00FA2732">
              <w:rPr>
                <w:rFonts w:ascii="Arial" w:hAnsi="Arial" w:cs="Arial"/>
              </w:rPr>
              <w:t>ed</w:t>
            </w:r>
            <w:proofErr w:type="spellEnd"/>
            <w:r w:rsidRPr="00FA2732">
              <w:rPr>
                <w:rFonts w:ascii="Arial" w:hAnsi="Arial" w:cs="Arial"/>
              </w:rPr>
              <w:t xml:space="preserve"> using </w:t>
            </w:r>
            <w:proofErr w:type="spellStart"/>
            <w:r w:rsidRPr="00FA2732">
              <w:rPr>
                <w:rFonts w:ascii="Arial" w:hAnsi="Arial" w:cs="Arial"/>
              </w:rPr>
              <w:t>SmartPLS</w:t>
            </w:r>
            <w:proofErr w:type="spellEnd"/>
            <w:r w:rsidRPr="00FA2732">
              <w:rPr>
                <w:rFonts w:ascii="Arial" w:hAnsi="Arial" w:cs="Arial"/>
              </w:rPr>
              <w:t xml:space="preserve">. The results indicate that overconfidence, risk perception, and herding </w:t>
            </w:r>
            <w:proofErr w:type="spellStart"/>
            <w:r w:rsidRPr="00FA2732">
              <w:rPr>
                <w:rFonts w:ascii="Arial" w:hAnsi="Arial" w:cs="Arial"/>
              </w:rPr>
              <w:t>behavio</w:t>
            </w:r>
            <w:r w:rsidR="00E41AE7">
              <w:rPr>
                <w:rFonts w:ascii="Arial" w:hAnsi="Arial" w:cs="Arial"/>
              </w:rPr>
              <w:t>u</w:t>
            </w:r>
            <w:r w:rsidRPr="00FA2732">
              <w:rPr>
                <w:rFonts w:ascii="Arial" w:hAnsi="Arial" w:cs="Arial"/>
              </w:rPr>
              <w:t>r</w:t>
            </w:r>
            <w:proofErr w:type="spellEnd"/>
            <w:r w:rsidRPr="00FA2732">
              <w:rPr>
                <w:rFonts w:ascii="Arial" w:hAnsi="Arial" w:cs="Arial"/>
              </w:rPr>
              <w:t xml:space="preserve"> significantly influence investment decisions. However, social media influencers do not moderate the relationship between these three variables and investment decisions. This study adds to the empirical evidence regarding the role of psychological and social factors in students' investment decisions and shows that social media influencers have not yet been able to strengthen that relationship.</w:t>
            </w:r>
          </w:p>
        </w:tc>
      </w:tr>
    </w:tbl>
    <w:p w14:paraId="4364205B" w14:textId="77777777" w:rsidR="00636EB2" w:rsidRDefault="00636EB2" w:rsidP="00441B6F">
      <w:pPr>
        <w:pStyle w:val="Body"/>
        <w:spacing w:after="0"/>
        <w:rPr>
          <w:rFonts w:ascii="Arial" w:hAnsi="Arial" w:cs="Arial"/>
          <w:i/>
        </w:rPr>
      </w:pPr>
    </w:p>
    <w:p w14:paraId="733A224A" w14:textId="77777777" w:rsidR="00A24E7E" w:rsidRDefault="00266374" w:rsidP="00441B6F">
      <w:pPr>
        <w:pStyle w:val="Body"/>
        <w:spacing w:after="0"/>
        <w:rPr>
          <w:rFonts w:ascii="Arial" w:hAnsi="Arial" w:cs="Arial"/>
          <w:i/>
        </w:rPr>
      </w:pPr>
      <w:r>
        <w:rPr>
          <w:rFonts w:ascii="Arial" w:hAnsi="Arial" w:cs="Arial"/>
          <w:i/>
        </w:rPr>
        <w:t>Keywords:</w:t>
      </w:r>
      <w:r w:rsidR="00BA13D3">
        <w:rPr>
          <w:rFonts w:ascii="Arial" w:hAnsi="Arial" w:cs="Arial"/>
          <w:i/>
        </w:rPr>
        <w:t xml:space="preserve"> </w:t>
      </w:r>
      <w:r>
        <w:rPr>
          <w:rFonts w:ascii="Arial" w:hAnsi="Arial" w:cs="Arial"/>
          <w:i/>
        </w:rPr>
        <w:t>Herding Behavior; Investment Decision; Overconfidence; Risk Perception; Social Media Influencer</w:t>
      </w:r>
    </w:p>
    <w:p w14:paraId="18426BEB" w14:textId="77777777" w:rsidR="0024282C" w:rsidRDefault="0024282C" w:rsidP="00441B6F">
      <w:pPr>
        <w:pStyle w:val="Body"/>
        <w:spacing w:after="0"/>
        <w:rPr>
          <w:rFonts w:ascii="Arial" w:hAnsi="Arial" w:cs="Arial"/>
          <w:i/>
          <w:sz w:val="18"/>
        </w:rPr>
      </w:pPr>
    </w:p>
    <w:p w14:paraId="4732D3BD" w14:textId="77777777" w:rsidR="00505F06" w:rsidRPr="00A24E7E" w:rsidRDefault="00505F06" w:rsidP="00441B6F">
      <w:pPr>
        <w:pStyle w:val="Body"/>
        <w:spacing w:after="0"/>
        <w:rPr>
          <w:rFonts w:ascii="Arial" w:hAnsi="Arial" w:cs="Arial"/>
          <w:i/>
        </w:rPr>
      </w:pPr>
    </w:p>
    <w:p w14:paraId="03F1CA70" w14:textId="77777777" w:rsidR="007F7B32" w:rsidRPr="00B77664" w:rsidRDefault="00902823" w:rsidP="00441B6F">
      <w:pPr>
        <w:pStyle w:val="AbstHead"/>
        <w:spacing w:after="0"/>
        <w:jc w:val="both"/>
        <w:rPr>
          <w:rFonts w:ascii="Arial" w:hAnsi="Arial" w:cs="Arial"/>
        </w:rPr>
      </w:pPr>
      <w:r w:rsidRPr="00B77664">
        <w:rPr>
          <w:rFonts w:ascii="Arial" w:hAnsi="Arial" w:cs="Arial"/>
        </w:rPr>
        <w:t xml:space="preserve">1. </w:t>
      </w:r>
      <w:r w:rsidR="00B01FCD" w:rsidRPr="00B77664">
        <w:rPr>
          <w:rFonts w:ascii="Arial" w:hAnsi="Arial" w:cs="Arial"/>
        </w:rPr>
        <w:t>INTRODUCTION</w:t>
      </w:r>
      <w:r w:rsidR="003E18AA">
        <w:rPr>
          <w:rFonts w:ascii="Arial" w:hAnsi="Arial" w:cs="Arial"/>
        </w:rPr>
        <w:t xml:space="preserve"> </w:t>
      </w:r>
    </w:p>
    <w:p w14:paraId="6DEFD6D1" w14:textId="77777777" w:rsidR="00790ADA" w:rsidRPr="00B77664" w:rsidRDefault="00790ADA" w:rsidP="00441B6F">
      <w:pPr>
        <w:pStyle w:val="AbstHead"/>
        <w:spacing w:after="0"/>
        <w:jc w:val="both"/>
        <w:rPr>
          <w:rFonts w:ascii="Arial" w:hAnsi="Arial" w:cs="Arial"/>
        </w:rPr>
      </w:pPr>
    </w:p>
    <w:p w14:paraId="25110F9B" w14:textId="77777777" w:rsidR="008C4CA7" w:rsidRPr="00364D92" w:rsidRDefault="00DD3441" w:rsidP="008C4CA7">
      <w:pPr>
        <w:pStyle w:val="Body"/>
        <w:spacing w:after="0"/>
        <w:rPr>
          <w:rFonts w:ascii="Arial" w:hAnsi="Arial" w:cs="Arial"/>
        </w:rPr>
      </w:pPr>
      <w:r w:rsidRPr="00364D92">
        <w:rPr>
          <w:rFonts w:ascii="Arial" w:hAnsi="Arial" w:cs="Arial"/>
        </w:rPr>
        <w:t>The development of the capital market plays a crucial role in driving economic growth through its function as a source of funding for companies and an investment vehicle for the public. In Indonesia, the number of investors has increased in recent years. According to data from the Indonesian Central Securities Depository (KSEI), the number of investors rose from 10,311,152 in 2022 to 12,168,061 in 2023, then rose to 14,871,639 in 2024 and reached 16,254,270 investors by April 2025. Approximately 54% come from the under-30 age group. This indicates that the younger generation, including students, plays a vital role in the development of Indonesia’s capital market.</w:t>
      </w:r>
    </w:p>
    <w:p w14:paraId="1A907491" w14:textId="77777777" w:rsidR="00856F15" w:rsidRPr="00364D92" w:rsidRDefault="00856F15" w:rsidP="008C4CA7">
      <w:pPr>
        <w:pStyle w:val="Body"/>
        <w:spacing w:after="0"/>
        <w:rPr>
          <w:rFonts w:ascii="Arial" w:hAnsi="Arial" w:cs="Arial"/>
        </w:rPr>
      </w:pPr>
    </w:p>
    <w:p w14:paraId="32D4AE8D" w14:textId="77777777" w:rsidR="00856F15" w:rsidRPr="00364D92" w:rsidRDefault="00DD3441" w:rsidP="008C4CA7">
      <w:pPr>
        <w:pStyle w:val="Body"/>
        <w:spacing w:after="0"/>
        <w:rPr>
          <w:rFonts w:ascii="Arial" w:hAnsi="Arial" w:cs="Arial"/>
        </w:rPr>
      </w:pPr>
      <w:r w:rsidRPr="00364D92">
        <w:rPr>
          <w:rFonts w:ascii="Arial" w:hAnsi="Arial" w:cs="Arial"/>
        </w:rPr>
        <w:lastRenderedPageBreak/>
        <w:t>The increase in young investor participation is closely tied to advancements in digital technology and social media, which have made access to information and investment activities easier (Dewi et al., 2024). However, this ease of access is not always accompanied by the ability to make rational decisions (Parvin et al., 2022). Young investors are more susceptible to being influenced by emotions, personal beliefs, market trends, and information disseminated through social media. This has the potential to affect the quality of investment decisions.</w:t>
      </w:r>
    </w:p>
    <w:p w14:paraId="243922D4" w14:textId="77777777" w:rsidR="00856F15" w:rsidRPr="00364D92" w:rsidRDefault="00856F15" w:rsidP="008C4CA7">
      <w:pPr>
        <w:pStyle w:val="Body"/>
        <w:spacing w:after="0"/>
        <w:rPr>
          <w:rFonts w:ascii="Arial" w:hAnsi="Arial" w:cs="Arial"/>
        </w:rPr>
      </w:pPr>
    </w:p>
    <w:p w14:paraId="1FFA8799" w14:textId="7FEE9E00" w:rsidR="008156FB" w:rsidRPr="00364D92" w:rsidRDefault="008156FB" w:rsidP="008C4CA7">
      <w:pPr>
        <w:pStyle w:val="Body"/>
        <w:spacing w:after="0"/>
        <w:rPr>
          <w:rFonts w:ascii="Arial" w:hAnsi="Arial" w:cs="Arial"/>
        </w:rPr>
      </w:pPr>
      <w:r w:rsidRPr="00364D92">
        <w:rPr>
          <w:rFonts w:ascii="Arial" w:hAnsi="Arial" w:cs="Arial"/>
        </w:rPr>
        <w:t xml:space="preserve">This phenomenon is evident among students at the </w:t>
      </w:r>
      <w:r w:rsidR="00614E82" w:rsidRPr="00364D92">
        <w:rPr>
          <w:rFonts w:ascii="Arial" w:hAnsi="Arial" w:cs="Arial"/>
        </w:rPr>
        <w:t xml:space="preserve">Universitas Pembangunan Nasional </w:t>
      </w:r>
      <w:proofErr w:type="gramStart"/>
      <w:r w:rsidR="00614E82" w:rsidRPr="00364D92">
        <w:rPr>
          <w:rFonts w:ascii="Arial" w:hAnsi="Arial" w:cs="Arial"/>
        </w:rPr>
        <w:t>Veteran  East</w:t>
      </w:r>
      <w:proofErr w:type="gramEnd"/>
      <w:r w:rsidR="00614E82" w:rsidRPr="00364D92">
        <w:rPr>
          <w:rFonts w:ascii="Arial" w:hAnsi="Arial" w:cs="Arial"/>
        </w:rPr>
        <w:t xml:space="preserve"> Java</w:t>
      </w:r>
      <w:r w:rsidRPr="00364D92">
        <w:rPr>
          <w:rFonts w:ascii="Arial" w:hAnsi="Arial" w:cs="Arial"/>
        </w:rPr>
        <w:t xml:space="preserve">. According to data from the Indonesia Stock Exchange Investment Gallery at the “Veteran” National Development University of East Java, the number of student Single Investor Identification (SID) numbers increased by more than 2,000% during the 2021–2022 period. However, this growth slowed to approximately 75% during the 2022–2023 period and declined further to about 3–7% during the 2024–2025 period. These fluctuations indicate that the increase in student participation has not been fully accompanied by stable investment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and rational investment decision-making. This suggests that students’ investment decisions are influenced not only by financial literacy but also by psychological factors such as overconfidence, risk perception, and herding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as well as external influences like social media influencers. Previous research in Indonesia has primarily focused on the influence of financial literacy and technological advancements on investment decisions, whereas empirical studies examining psychological determinants such as overconfidence, risk p</w:t>
      </w:r>
      <w:r w:rsidR="008769C7" w:rsidRPr="00364D92">
        <w:rPr>
          <w:rFonts w:ascii="Arial" w:hAnsi="Arial" w:cs="Arial"/>
        </w:rPr>
        <w:t xml:space="preserve">erception, and herding </w:t>
      </w:r>
      <w:proofErr w:type="spellStart"/>
      <w:r w:rsidR="008769C7" w:rsidRPr="00364D92">
        <w:rPr>
          <w:rFonts w:ascii="Arial" w:hAnsi="Arial" w:cs="Arial"/>
        </w:rPr>
        <w:t>behavio</w:t>
      </w:r>
      <w:r w:rsidR="00E41AE7">
        <w:rPr>
          <w:rFonts w:ascii="Arial" w:hAnsi="Arial" w:cs="Arial"/>
        </w:rPr>
        <w:t>u</w:t>
      </w:r>
      <w:r w:rsidR="008769C7" w:rsidRPr="00364D92">
        <w:rPr>
          <w:rFonts w:ascii="Arial" w:hAnsi="Arial" w:cs="Arial"/>
        </w:rPr>
        <w:t>r</w:t>
      </w:r>
      <w:proofErr w:type="spellEnd"/>
      <w:r w:rsidR="008769C7" w:rsidRPr="00364D92">
        <w:rPr>
          <w:rFonts w:ascii="Arial" w:hAnsi="Arial" w:cs="Arial"/>
        </w:rPr>
        <w:t>,</w:t>
      </w:r>
      <w:r w:rsidRPr="00364D92">
        <w:rPr>
          <w:rFonts w:ascii="Arial" w:hAnsi="Arial" w:cs="Arial"/>
        </w:rPr>
        <w:t xml:space="preserve"> as well as the role of social media influencers in students’ investment decision</w:t>
      </w:r>
      <w:r w:rsidR="00083BFD" w:rsidRPr="00364D92">
        <w:rPr>
          <w:rFonts w:ascii="Arial" w:hAnsi="Arial" w:cs="Arial"/>
        </w:rPr>
        <w:t>s, remain limited.  T</w:t>
      </w:r>
      <w:r w:rsidRPr="00364D92">
        <w:rPr>
          <w:rFonts w:ascii="Arial" w:hAnsi="Arial" w:cs="Arial"/>
        </w:rPr>
        <w:t xml:space="preserve">his study was conducted to </w:t>
      </w:r>
      <w:proofErr w:type="spellStart"/>
      <w:r w:rsidRPr="00364D92">
        <w:rPr>
          <w:rFonts w:ascii="Arial" w:hAnsi="Arial" w:cs="Arial"/>
        </w:rPr>
        <w:t>analy</w:t>
      </w:r>
      <w:r w:rsidR="00E41AE7">
        <w:rPr>
          <w:rFonts w:ascii="Arial" w:hAnsi="Arial" w:cs="Arial"/>
        </w:rPr>
        <w:t>s</w:t>
      </w:r>
      <w:r w:rsidRPr="00364D92">
        <w:rPr>
          <w:rFonts w:ascii="Arial" w:hAnsi="Arial" w:cs="Arial"/>
        </w:rPr>
        <w:t>e</w:t>
      </w:r>
      <w:proofErr w:type="spellEnd"/>
      <w:r w:rsidRPr="00364D92">
        <w:rPr>
          <w:rFonts w:ascii="Arial" w:hAnsi="Arial" w:cs="Arial"/>
        </w:rPr>
        <w:t xml:space="preserve"> the influence of overconfidence, risk perception, and herding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on investment decisions, with social media influencers serving as a moderating variable, among students at the “Veteran” National Development University in East Java.</w:t>
      </w:r>
    </w:p>
    <w:p w14:paraId="12A24B37" w14:textId="77777777" w:rsidR="00856F15" w:rsidRPr="00364D92" w:rsidRDefault="00856F15" w:rsidP="008C4CA7">
      <w:pPr>
        <w:pStyle w:val="Body"/>
        <w:spacing w:after="0"/>
        <w:rPr>
          <w:rFonts w:ascii="Arial" w:hAnsi="Arial" w:cs="Arial"/>
        </w:rPr>
      </w:pPr>
    </w:p>
    <w:p w14:paraId="772C2A62" w14:textId="003072F2" w:rsidR="00BF2FCC" w:rsidRPr="00364D92" w:rsidRDefault="00DD3441" w:rsidP="008C4CA7">
      <w:pPr>
        <w:pStyle w:val="Body"/>
        <w:spacing w:after="0"/>
        <w:rPr>
          <w:rFonts w:ascii="Arial" w:hAnsi="Arial" w:cs="Arial"/>
        </w:rPr>
      </w:pPr>
      <w:r w:rsidRPr="00364D92">
        <w:rPr>
          <w:rFonts w:ascii="Arial" w:hAnsi="Arial" w:cs="Arial"/>
        </w:rPr>
        <w:t>Investment decision-making is a process of making choices based on considerations of profit and risk (</w:t>
      </w:r>
      <w:proofErr w:type="spellStart"/>
      <w:r w:rsidRPr="00364D92">
        <w:rPr>
          <w:rFonts w:ascii="Arial" w:hAnsi="Arial" w:cs="Arial"/>
        </w:rPr>
        <w:t>Febriyanti</w:t>
      </w:r>
      <w:proofErr w:type="spellEnd"/>
      <w:r w:rsidRPr="00364D92">
        <w:rPr>
          <w:rFonts w:ascii="Arial" w:hAnsi="Arial" w:cs="Arial"/>
        </w:rPr>
        <w:t xml:space="preserve"> &amp; </w:t>
      </w:r>
      <w:proofErr w:type="spellStart"/>
      <w:r w:rsidRPr="00364D92">
        <w:rPr>
          <w:rFonts w:ascii="Arial" w:hAnsi="Arial" w:cs="Arial"/>
        </w:rPr>
        <w:t>Yuniningsih</w:t>
      </w:r>
      <w:proofErr w:type="spellEnd"/>
      <w:r w:rsidRPr="00364D92">
        <w:rPr>
          <w:rFonts w:ascii="Arial" w:hAnsi="Arial" w:cs="Arial"/>
        </w:rPr>
        <w:t xml:space="preserve">, 2023). In the Theory of Planned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individual decisions are influenced by attitudes, subjective norms, and perceived </w:t>
      </w:r>
      <w:proofErr w:type="spellStart"/>
      <w:r w:rsidRPr="00364D92">
        <w:rPr>
          <w:rFonts w:ascii="Arial" w:hAnsi="Arial" w:cs="Arial"/>
        </w:rPr>
        <w:t>behavio</w:t>
      </w:r>
      <w:r w:rsidR="00E41AE7">
        <w:rPr>
          <w:rFonts w:ascii="Arial" w:hAnsi="Arial" w:cs="Arial"/>
        </w:rPr>
        <w:t>u</w:t>
      </w:r>
      <w:r w:rsidRPr="00364D92">
        <w:rPr>
          <w:rFonts w:ascii="Arial" w:hAnsi="Arial" w:cs="Arial"/>
        </w:rPr>
        <w:t>ral</w:t>
      </w:r>
      <w:proofErr w:type="spellEnd"/>
      <w:r w:rsidRPr="00364D92">
        <w:rPr>
          <w:rFonts w:ascii="Arial" w:hAnsi="Arial" w:cs="Arial"/>
        </w:rPr>
        <w:t xml:space="preserve"> control (Ajzen, 1991). In capital market activities, investment decisions are influenced not only by rational considerations but also by psychological and </w:t>
      </w:r>
      <w:proofErr w:type="spellStart"/>
      <w:r w:rsidRPr="00364D92">
        <w:rPr>
          <w:rFonts w:ascii="Arial" w:hAnsi="Arial" w:cs="Arial"/>
        </w:rPr>
        <w:t>behavio</w:t>
      </w:r>
      <w:r w:rsidR="00E41AE7">
        <w:rPr>
          <w:rFonts w:ascii="Arial" w:hAnsi="Arial" w:cs="Arial"/>
        </w:rPr>
        <w:t>u</w:t>
      </w:r>
      <w:r w:rsidRPr="00364D92">
        <w:rPr>
          <w:rFonts w:ascii="Arial" w:hAnsi="Arial" w:cs="Arial"/>
        </w:rPr>
        <w:t>ral</w:t>
      </w:r>
      <w:proofErr w:type="spellEnd"/>
      <w:r w:rsidRPr="00364D92">
        <w:rPr>
          <w:rFonts w:ascii="Arial" w:hAnsi="Arial" w:cs="Arial"/>
        </w:rPr>
        <w:t xml:space="preserve"> factors.</w:t>
      </w:r>
      <w:r w:rsidR="00BF2FCC" w:rsidRPr="00364D92">
        <w:rPr>
          <w:rFonts w:ascii="Arial" w:hAnsi="Arial" w:cs="Arial"/>
        </w:rPr>
        <w:t xml:space="preserve"> </w:t>
      </w:r>
    </w:p>
    <w:p w14:paraId="7462F4A6" w14:textId="77777777" w:rsidR="00BF2FCC" w:rsidRPr="00364D92" w:rsidRDefault="00BF2FCC" w:rsidP="008C4CA7">
      <w:pPr>
        <w:pStyle w:val="Body"/>
        <w:spacing w:after="0"/>
        <w:rPr>
          <w:rFonts w:ascii="Arial" w:hAnsi="Arial" w:cs="Arial"/>
        </w:rPr>
      </w:pPr>
    </w:p>
    <w:p w14:paraId="135078AC" w14:textId="36DA60FD" w:rsidR="008C4CA7" w:rsidRPr="00364D92" w:rsidRDefault="00DD3441" w:rsidP="008C4CA7">
      <w:pPr>
        <w:pStyle w:val="Body"/>
        <w:spacing w:after="0"/>
        <w:rPr>
          <w:rFonts w:ascii="Arial" w:hAnsi="Arial" w:cs="Arial"/>
        </w:rPr>
      </w:pPr>
      <w:r w:rsidRPr="00364D92">
        <w:rPr>
          <w:rFonts w:ascii="Arial" w:hAnsi="Arial" w:cs="Arial"/>
        </w:rPr>
        <w:t>One psychological factor influencing investment decisions is overconfidence, which is an excessive belief in one’s own abilities and knowledge, leading to a disregard for investment risks (</w:t>
      </w:r>
      <w:proofErr w:type="spellStart"/>
      <w:r w:rsidRPr="00364D92">
        <w:rPr>
          <w:rFonts w:ascii="Arial" w:hAnsi="Arial" w:cs="Arial"/>
        </w:rPr>
        <w:t>Pamungkas</w:t>
      </w:r>
      <w:proofErr w:type="spellEnd"/>
      <w:r w:rsidR="00E41AE7">
        <w:rPr>
          <w:rFonts w:ascii="Arial" w:hAnsi="Arial" w:cs="Arial"/>
        </w:rPr>
        <w:t>,</w:t>
      </w:r>
      <w:r w:rsidRPr="00364D92">
        <w:rPr>
          <w:rFonts w:ascii="Arial" w:hAnsi="Arial" w:cs="Arial"/>
        </w:rPr>
        <w:t xml:space="preserve"> 2023). Investors with high levels of overconfidence have strong confidence in the decisions they make, even when the information available to them is limited. Research by Mahmood et al. (2024) and </w:t>
      </w:r>
      <w:proofErr w:type="spellStart"/>
      <w:r w:rsidRPr="00364D92">
        <w:rPr>
          <w:rFonts w:ascii="Arial" w:hAnsi="Arial" w:cs="Arial"/>
        </w:rPr>
        <w:t>Pinaring</w:t>
      </w:r>
      <w:proofErr w:type="spellEnd"/>
      <w:r w:rsidRPr="00364D92">
        <w:rPr>
          <w:rFonts w:ascii="Arial" w:hAnsi="Arial" w:cs="Arial"/>
        </w:rPr>
        <w:t xml:space="preserve"> et al. (2023) indicates that overconfidence has a significant positive effect on investment decisions. Betzer et al. (2023) and </w:t>
      </w:r>
      <w:proofErr w:type="spellStart"/>
      <w:r w:rsidRPr="00364D92">
        <w:rPr>
          <w:rFonts w:ascii="Arial" w:hAnsi="Arial" w:cs="Arial"/>
        </w:rPr>
        <w:t>Pambudi</w:t>
      </w:r>
      <w:proofErr w:type="spellEnd"/>
      <w:r w:rsidRPr="00364D92">
        <w:rPr>
          <w:rFonts w:ascii="Arial" w:hAnsi="Arial" w:cs="Arial"/>
        </w:rPr>
        <w:t xml:space="preserve"> et al. (2024) found that overconfidence does not significantly influence investment decisions.</w:t>
      </w:r>
    </w:p>
    <w:p w14:paraId="11321569" w14:textId="77777777" w:rsidR="00856F15" w:rsidRPr="00364D92" w:rsidRDefault="00856F15" w:rsidP="008C4CA7">
      <w:pPr>
        <w:pStyle w:val="Body"/>
        <w:spacing w:after="0"/>
        <w:rPr>
          <w:rFonts w:ascii="Arial" w:hAnsi="Arial" w:cs="Arial"/>
        </w:rPr>
      </w:pPr>
    </w:p>
    <w:p w14:paraId="496C1617" w14:textId="77777777" w:rsidR="00BF2FCC" w:rsidRPr="00364D92" w:rsidRDefault="00DD3441" w:rsidP="008C4CA7">
      <w:pPr>
        <w:pStyle w:val="Body"/>
        <w:spacing w:after="0"/>
        <w:rPr>
          <w:rFonts w:ascii="Arial" w:hAnsi="Arial" w:cs="Arial"/>
        </w:rPr>
      </w:pPr>
      <w:r w:rsidRPr="00364D92">
        <w:rPr>
          <w:rFonts w:ascii="Arial" w:hAnsi="Arial" w:cs="Arial"/>
        </w:rPr>
        <w:t xml:space="preserve">Risk perception is also a factor influencing investment decisions. Risk perception refers to an investor’s assessment of the level of risk that may arise from an investment (Ahmed et al., 2022). A </w:t>
      </w:r>
      <w:proofErr w:type="gramStart"/>
      <w:r w:rsidRPr="00364D92">
        <w:rPr>
          <w:rFonts w:ascii="Arial" w:hAnsi="Arial" w:cs="Arial"/>
        </w:rPr>
        <w:t>high risk</w:t>
      </w:r>
      <w:proofErr w:type="gramEnd"/>
      <w:r w:rsidRPr="00364D92">
        <w:rPr>
          <w:rFonts w:ascii="Arial" w:hAnsi="Arial" w:cs="Arial"/>
        </w:rPr>
        <w:t xml:space="preserve"> perception encourages investors to be more cautious in selecting investment options. Wendy (2024) and </w:t>
      </w:r>
      <w:proofErr w:type="spellStart"/>
      <w:r w:rsidRPr="00364D92">
        <w:rPr>
          <w:rFonts w:ascii="Arial" w:hAnsi="Arial" w:cs="Arial"/>
        </w:rPr>
        <w:t>Ma’ruf</w:t>
      </w:r>
      <w:proofErr w:type="spellEnd"/>
      <w:r w:rsidRPr="00364D92">
        <w:rPr>
          <w:rFonts w:ascii="Arial" w:hAnsi="Arial" w:cs="Arial"/>
        </w:rPr>
        <w:t xml:space="preserve"> et al. (2022) demonstrate that risk perception has a significant negative effect on investment decisions. Rachel &amp; </w:t>
      </w:r>
      <w:proofErr w:type="spellStart"/>
      <w:r w:rsidRPr="00364D92">
        <w:rPr>
          <w:rFonts w:ascii="Arial" w:hAnsi="Arial" w:cs="Arial"/>
        </w:rPr>
        <w:t>Pamungkas</w:t>
      </w:r>
      <w:proofErr w:type="spellEnd"/>
      <w:r w:rsidRPr="00364D92">
        <w:rPr>
          <w:rFonts w:ascii="Arial" w:hAnsi="Arial" w:cs="Arial"/>
        </w:rPr>
        <w:t xml:space="preserve"> (2023) and </w:t>
      </w:r>
      <w:proofErr w:type="spellStart"/>
      <w:r w:rsidRPr="00364D92">
        <w:rPr>
          <w:rFonts w:ascii="Arial" w:hAnsi="Arial" w:cs="Arial"/>
        </w:rPr>
        <w:t>Sihotang</w:t>
      </w:r>
      <w:proofErr w:type="spellEnd"/>
      <w:r w:rsidRPr="00364D92">
        <w:rPr>
          <w:rFonts w:ascii="Arial" w:hAnsi="Arial" w:cs="Arial"/>
        </w:rPr>
        <w:t xml:space="preserve"> &amp; Pertiwi (2021) found different results, namely a significant positive effect on investment decisions.</w:t>
      </w:r>
      <w:r w:rsidR="00BF2FCC" w:rsidRPr="00364D92">
        <w:rPr>
          <w:rFonts w:ascii="Arial" w:hAnsi="Arial" w:cs="Arial"/>
        </w:rPr>
        <w:t xml:space="preserve"> </w:t>
      </w:r>
    </w:p>
    <w:p w14:paraId="52984BFE" w14:textId="77777777" w:rsidR="00BF2FCC" w:rsidRPr="00364D92" w:rsidRDefault="00BF2FCC" w:rsidP="008C4CA7">
      <w:pPr>
        <w:pStyle w:val="Body"/>
        <w:spacing w:after="0"/>
        <w:rPr>
          <w:rFonts w:ascii="Arial" w:hAnsi="Arial" w:cs="Arial"/>
        </w:rPr>
      </w:pPr>
    </w:p>
    <w:p w14:paraId="6658ED27" w14:textId="0FE973C5" w:rsidR="0048522F" w:rsidRPr="00364D92" w:rsidRDefault="00DD3441" w:rsidP="0048522F">
      <w:pPr>
        <w:pStyle w:val="Body"/>
        <w:spacing w:after="0"/>
        <w:rPr>
          <w:rFonts w:ascii="Arial" w:hAnsi="Arial" w:cs="Arial"/>
        </w:rPr>
      </w:pPr>
      <w:r w:rsidRPr="00364D92">
        <w:rPr>
          <w:rFonts w:ascii="Arial" w:hAnsi="Arial" w:cs="Arial"/>
        </w:rPr>
        <w:t xml:space="preserve">Another factor influencing investment decisions is herding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which refers to the tendency to follow the actions of other investors, particularly in uncertain market conditions (Bhutto et al., 2024). This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arises when investors feel that their information is </w:t>
      </w:r>
      <w:r w:rsidRPr="00364D92">
        <w:rPr>
          <w:rFonts w:ascii="Arial" w:hAnsi="Arial" w:cs="Arial"/>
        </w:rPr>
        <w:lastRenderedPageBreak/>
        <w:t xml:space="preserve">limited and therefore choose to follow group decisions or market trends. Research by </w:t>
      </w:r>
      <w:proofErr w:type="spellStart"/>
      <w:r w:rsidRPr="00364D92">
        <w:rPr>
          <w:rFonts w:ascii="Arial" w:hAnsi="Arial" w:cs="Arial"/>
        </w:rPr>
        <w:t>Wardhani</w:t>
      </w:r>
      <w:proofErr w:type="spellEnd"/>
      <w:r w:rsidRPr="00364D92">
        <w:rPr>
          <w:rFonts w:ascii="Arial" w:hAnsi="Arial" w:cs="Arial"/>
        </w:rPr>
        <w:t xml:space="preserve"> &amp; Nur (2025) and Khairunnisa et al. (2023) indicates that herding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has a significant positive effect on investment decisions. Meanwhile, Babar (2023) and </w:t>
      </w:r>
      <w:proofErr w:type="spellStart"/>
      <w:r w:rsidRPr="00364D92">
        <w:rPr>
          <w:rFonts w:ascii="Arial" w:hAnsi="Arial" w:cs="Arial"/>
        </w:rPr>
        <w:t>Setyorini</w:t>
      </w:r>
      <w:proofErr w:type="spellEnd"/>
      <w:r w:rsidRPr="00364D92">
        <w:rPr>
          <w:rFonts w:ascii="Arial" w:hAnsi="Arial" w:cs="Arial"/>
        </w:rPr>
        <w:t xml:space="preserve"> &amp; </w:t>
      </w:r>
      <w:proofErr w:type="spellStart"/>
      <w:r w:rsidRPr="00364D92">
        <w:rPr>
          <w:rFonts w:ascii="Arial" w:hAnsi="Arial" w:cs="Arial"/>
        </w:rPr>
        <w:t>Sihotang</w:t>
      </w:r>
      <w:proofErr w:type="spellEnd"/>
      <w:r w:rsidRPr="00364D92">
        <w:rPr>
          <w:rFonts w:ascii="Arial" w:hAnsi="Arial" w:cs="Arial"/>
        </w:rPr>
        <w:t xml:space="preserve"> (2023) found a significant negative effect on investment decisions.</w:t>
      </w:r>
    </w:p>
    <w:p w14:paraId="4D031AF2" w14:textId="003B6BEE" w:rsidR="0048522F" w:rsidRPr="00364D92" w:rsidRDefault="0048522F" w:rsidP="0048522F">
      <w:pPr>
        <w:pStyle w:val="Body"/>
        <w:spacing w:after="0"/>
        <w:rPr>
          <w:rFonts w:ascii="Arial" w:hAnsi="Arial" w:cs="Arial"/>
        </w:rPr>
      </w:pPr>
      <w:r w:rsidRPr="00364D92">
        <w:rPr>
          <w:rFonts w:ascii="Arial" w:hAnsi="Arial" w:cs="Arial"/>
        </w:rPr>
        <w:t xml:space="preserve">The Theory of Planned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(TPB) states that an individual’s </w:t>
      </w:r>
      <w:proofErr w:type="spellStart"/>
      <w:r w:rsidRPr="00364D92">
        <w:rPr>
          <w:rFonts w:ascii="Arial" w:hAnsi="Arial" w:cs="Arial"/>
        </w:rPr>
        <w:t>behavio</w:t>
      </w:r>
      <w:r w:rsidR="00E41AE7">
        <w:rPr>
          <w:rFonts w:ascii="Arial" w:hAnsi="Arial" w:cs="Arial"/>
        </w:rPr>
        <w:t>u</w:t>
      </w:r>
      <w:r w:rsidRPr="00364D92">
        <w:rPr>
          <w:rFonts w:ascii="Arial" w:hAnsi="Arial" w:cs="Arial"/>
        </w:rPr>
        <w:t>ral</w:t>
      </w:r>
      <w:proofErr w:type="spellEnd"/>
      <w:r w:rsidRPr="00364D92">
        <w:rPr>
          <w:rFonts w:ascii="Arial" w:hAnsi="Arial" w:cs="Arial"/>
        </w:rPr>
        <w:t xml:space="preserve"> intention is influenced by three main components: attitude, subjective norm, and perceived </w:t>
      </w:r>
      <w:proofErr w:type="spellStart"/>
      <w:r w:rsidRPr="00364D92">
        <w:rPr>
          <w:rFonts w:ascii="Arial" w:hAnsi="Arial" w:cs="Arial"/>
        </w:rPr>
        <w:t>behavio</w:t>
      </w:r>
      <w:r w:rsidR="00E41AE7">
        <w:rPr>
          <w:rFonts w:ascii="Arial" w:hAnsi="Arial" w:cs="Arial"/>
        </w:rPr>
        <w:t>u</w:t>
      </w:r>
      <w:r w:rsidRPr="00364D92">
        <w:rPr>
          <w:rFonts w:ascii="Arial" w:hAnsi="Arial" w:cs="Arial"/>
        </w:rPr>
        <w:t>ral</w:t>
      </w:r>
      <w:proofErr w:type="spellEnd"/>
      <w:r w:rsidRPr="00364D92">
        <w:rPr>
          <w:rFonts w:ascii="Arial" w:hAnsi="Arial" w:cs="Arial"/>
        </w:rPr>
        <w:t xml:space="preserve"> control (Ajzen, 1991). In this study, the selection of the </w:t>
      </w:r>
      <w:proofErr w:type="gramStart"/>
      <w:r w:rsidRPr="00364D92">
        <w:rPr>
          <w:rFonts w:ascii="Arial" w:hAnsi="Arial" w:cs="Arial"/>
        </w:rPr>
        <w:t>variables</w:t>
      </w:r>
      <w:proofErr w:type="gramEnd"/>
      <w:r w:rsidRPr="00364D92">
        <w:rPr>
          <w:rFonts w:ascii="Arial" w:hAnsi="Arial" w:cs="Arial"/>
        </w:rPr>
        <w:t xml:space="preserve"> overconfidence, risk perception, and herding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is based on their relevance to the psychological aspects that influence students’ investment decisions. Overconfidence reflects attitude because it indicates an individual’s confidence in their investment skills and knowledge. Herding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reflects subjective norm because investment decisions are influenced by the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and views of other investors in their social environment. Meanwhile, risk perception represents perceived </w:t>
      </w:r>
      <w:proofErr w:type="spellStart"/>
      <w:r w:rsidRPr="00364D92">
        <w:rPr>
          <w:rFonts w:ascii="Arial" w:hAnsi="Arial" w:cs="Arial"/>
        </w:rPr>
        <w:t>behavio</w:t>
      </w:r>
      <w:r w:rsidR="00E41AE7">
        <w:rPr>
          <w:rFonts w:ascii="Arial" w:hAnsi="Arial" w:cs="Arial"/>
        </w:rPr>
        <w:t>u</w:t>
      </w:r>
      <w:r w:rsidRPr="00364D92">
        <w:rPr>
          <w:rFonts w:ascii="Arial" w:hAnsi="Arial" w:cs="Arial"/>
        </w:rPr>
        <w:t>ral</w:t>
      </w:r>
      <w:proofErr w:type="spellEnd"/>
      <w:r w:rsidRPr="00364D92">
        <w:rPr>
          <w:rFonts w:ascii="Arial" w:hAnsi="Arial" w:cs="Arial"/>
        </w:rPr>
        <w:t xml:space="preserve"> control because perceptions of risk influence an individual’s assessment of their ability to control investment decisions. These three variables were selected because they are considered capable of explaining students’ investment decision-making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more comprehensively. Additionally, the inclusion of social media influencers as a moderating variable is viewed as capable of strengthening the influence of psychological factors on investment decisions through the dissemination of information, opinions, and investment trends on social media.</w:t>
      </w:r>
    </w:p>
    <w:p w14:paraId="5508C890" w14:textId="77777777" w:rsidR="0048522F" w:rsidRPr="00364D92" w:rsidRDefault="0048522F" w:rsidP="008C4CA7">
      <w:pPr>
        <w:pStyle w:val="Body"/>
        <w:spacing w:after="0"/>
        <w:rPr>
          <w:rFonts w:ascii="Arial" w:hAnsi="Arial" w:cs="Arial"/>
        </w:rPr>
      </w:pPr>
    </w:p>
    <w:p w14:paraId="3B7B4372" w14:textId="02A83FF0" w:rsidR="008C4CA7" w:rsidRPr="00364D92" w:rsidRDefault="00DD3441" w:rsidP="008C4CA7">
      <w:pPr>
        <w:pStyle w:val="Body"/>
        <w:spacing w:after="0"/>
        <w:rPr>
          <w:rFonts w:ascii="Arial" w:hAnsi="Arial" w:cs="Arial"/>
        </w:rPr>
      </w:pPr>
      <w:r w:rsidRPr="00364D92">
        <w:rPr>
          <w:rFonts w:ascii="Arial" w:hAnsi="Arial" w:cs="Arial"/>
        </w:rPr>
        <w:t xml:space="preserve">The development of social media has also increased the role of Social Media Influencers in shaping the investment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of the younger generation (Saudah, 2025). Investment information conveyed by influencers can influence investors’ beliefs, risk perceptions, and the tendency to follow specific investment trends. The high usage of social media makes influencers one of the most accessible sources of investment information compared to formal financial sources. Shah et al. (2024) state that trust in influencers has a significant effect on investment decisions. Therefore, Social Media Influencers are positioned as a moderating variable because they are believed to be able to strengthen the influence of psychological factors on investment decisions.</w:t>
      </w:r>
    </w:p>
    <w:p w14:paraId="02D73061" w14:textId="77777777" w:rsidR="00BF2FCC" w:rsidRPr="00364D92" w:rsidRDefault="00BF2FCC" w:rsidP="00441B6F">
      <w:pPr>
        <w:pStyle w:val="Body"/>
        <w:spacing w:after="0"/>
        <w:rPr>
          <w:rFonts w:ascii="Arial" w:hAnsi="Arial" w:cs="Arial"/>
        </w:rPr>
      </w:pPr>
    </w:p>
    <w:p w14:paraId="1467A30D" w14:textId="52F5E897" w:rsidR="00DD3441" w:rsidRPr="00364D92" w:rsidRDefault="00DD3441" w:rsidP="00441B6F">
      <w:pPr>
        <w:pStyle w:val="Body"/>
        <w:spacing w:after="0"/>
        <w:rPr>
          <w:rFonts w:ascii="Arial" w:hAnsi="Arial" w:cs="Arial"/>
        </w:rPr>
      </w:pPr>
      <w:r w:rsidRPr="00364D92">
        <w:rPr>
          <w:rFonts w:ascii="Arial" w:hAnsi="Arial" w:cs="Arial"/>
        </w:rPr>
        <w:t xml:space="preserve">Research on the influence of psychological factors on investment decisions continues to yield inconsistent results. Furthermore, studies examining the role of social media influencers as a moderating variable remain limited, particularly among university students in Indonesia. Given these findings, this study aims to </w:t>
      </w:r>
      <w:proofErr w:type="spellStart"/>
      <w:r w:rsidRPr="00364D92">
        <w:rPr>
          <w:rFonts w:ascii="Arial" w:hAnsi="Arial" w:cs="Arial"/>
        </w:rPr>
        <w:t>analy</w:t>
      </w:r>
      <w:r w:rsidR="00E41AE7">
        <w:rPr>
          <w:rFonts w:ascii="Arial" w:hAnsi="Arial" w:cs="Arial"/>
        </w:rPr>
        <w:t>s</w:t>
      </w:r>
      <w:r w:rsidRPr="00364D92">
        <w:rPr>
          <w:rFonts w:ascii="Arial" w:hAnsi="Arial" w:cs="Arial"/>
        </w:rPr>
        <w:t>e</w:t>
      </w:r>
      <w:proofErr w:type="spellEnd"/>
      <w:r w:rsidRPr="00364D92">
        <w:rPr>
          <w:rFonts w:ascii="Arial" w:hAnsi="Arial" w:cs="Arial"/>
        </w:rPr>
        <w:t xml:space="preserve"> the influence of overconfidence, risk perception, and herding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on investment decisions, with social media influencers serving as a moderating variable, among students at the Veteran National Development University of East Java.</w:t>
      </w:r>
    </w:p>
    <w:p w14:paraId="0C17BD3E" w14:textId="77777777" w:rsidR="00856F15" w:rsidRDefault="00856F15" w:rsidP="00441B6F">
      <w:pPr>
        <w:pStyle w:val="Body"/>
        <w:spacing w:after="0"/>
        <w:rPr>
          <w:rFonts w:ascii="Arial" w:eastAsia="Arial Unicode MS" w:hAnsi="Arial" w:cs="Arial"/>
          <w:szCs w:val="22"/>
          <w:lang w:eastAsia="zh-CN"/>
        </w:rPr>
      </w:pPr>
    </w:p>
    <w:p w14:paraId="7571EDCD" w14:textId="77777777" w:rsidR="009457C5" w:rsidRPr="00B77664" w:rsidRDefault="009457C5" w:rsidP="00441B6F">
      <w:pPr>
        <w:pStyle w:val="Body"/>
        <w:spacing w:after="0"/>
        <w:rPr>
          <w:rFonts w:ascii="Arial" w:hAnsi="Arial" w:cs="Arial"/>
        </w:rPr>
      </w:pPr>
    </w:p>
    <w:p w14:paraId="05C397DE" w14:textId="77777777" w:rsidR="007F7B32" w:rsidRPr="00B77664" w:rsidRDefault="00902823" w:rsidP="00441B6F">
      <w:pPr>
        <w:pStyle w:val="AbstHead"/>
        <w:spacing w:after="0"/>
        <w:jc w:val="both"/>
        <w:rPr>
          <w:rFonts w:ascii="Arial" w:hAnsi="Arial" w:cs="Arial"/>
        </w:rPr>
      </w:pPr>
      <w:r w:rsidRPr="00B77664">
        <w:rPr>
          <w:rFonts w:ascii="Arial" w:hAnsi="Arial" w:cs="Arial"/>
        </w:rPr>
        <w:t>2. material and method</w:t>
      </w:r>
      <w:r w:rsidR="00000F8F" w:rsidRPr="00B77664">
        <w:rPr>
          <w:rFonts w:ascii="Arial" w:hAnsi="Arial" w:cs="Arial"/>
        </w:rPr>
        <w:t xml:space="preserve">s </w:t>
      </w:r>
    </w:p>
    <w:p w14:paraId="3BA5D6CC" w14:textId="77777777" w:rsidR="005D624B" w:rsidRPr="00B77664" w:rsidRDefault="005D624B" w:rsidP="00441B6F">
      <w:pPr>
        <w:pStyle w:val="AbstHead"/>
        <w:spacing w:after="0"/>
        <w:jc w:val="both"/>
        <w:rPr>
          <w:rFonts w:ascii="Arial" w:hAnsi="Arial" w:cs="Arial"/>
        </w:rPr>
      </w:pPr>
    </w:p>
    <w:p w14:paraId="642E1DF5" w14:textId="77777777" w:rsidR="00790ADA" w:rsidRPr="00B77664" w:rsidRDefault="005D624B" w:rsidP="00441B6F">
      <w:pPr>
        <w:pStyle w:val="AbstHead"/>
        <w:spacing w:after="0"/>
        <w:jc w:val="both"/>
        <w:rPr>
          <w:rFonts w:ascii="Arial" w:hAnsi="Arial" w:cs="Arial"/>
        </w:rPr>
      </w:pPr>
      <w:r w:rsidRPr="00B77664">
        <w:rPr>
          <w:rFonts w:ascii="Arial" w:hAnsi="Arial" w:cs="Arial"/>
        </w:rPr>
        <w:t xml:space="preserve">2.1 Material </w:t>
      </w:r>
    </w:p>
    <w:p w14:paraId="584035A4" w14:textId="77777777" w:rsidR="005D624B" w:rsidRPr="00B77664" w:rsidRDefault="005D624B" w:rsidP="00441B6F">
      <w:pPr>
        <w:pStyle w:val="AbstHead"/>
        <w:spacing w:after="0"/>
        <w:jc w:val="both"/>
        <w:rPr>
          <w:rFonts w:ascii="Arial" w:hAnsi="Arial" w:cs="Arial"/>
        </w:rPr>
      </w:pPr>
    </w:p>
    <w:p w14:paraId="3256B529" w14:textId="3EE8C6DB" w:rsidR="006D58B2" w:rsidRPr="00364D92" w:rsidRDefault="006D58B2" w:rsidP="00441B6F">
      <w:pPr>
        <w:pStyle w:val="AbstHead"/>
        <w:spacing w:after="0"/>
        <w:jc w:val="both"/>
        <w:rPr>
          <w:rFonts w:ascii="Arial" w:hAnsi="Arial" w:cs="Arial"/>
          <w:caps w:val="0"/>
          <w:sz w:val="20"/>
          <w:u w:val="single"/>
        </w:rPr>
      </w:pPr>
      <w:r w:rsidRPr="00364D92">
        <w:rPr>
          <w:rFonts w:ascii="Arial" w:hAnsi="Arial" w:cs="Arial"/>
          <w:sz w:val="20"/>
          <w:u w:val="single"/>
        </w:rPr>
        <w:t>2.1.1 T</w:t>
      </w:r>
      <w:r w:rsidRPr="00364D92">
        <w:rPr>
          <w:rFonts w:ascii="Arial" w:hAnsi="Arial" w:cs="Arial"/>
          <w:caps w:val="0"/>
          <w:sz w:val="20"/>
          <w:u w:val="single"/>
        </w:rPr>
        <w:t xml:space="preserve">heory of Planned </w:t>
      </w:r>
      <w:proofErr w:type="spellStart"/>
      <w:r w:rsidRPr="00364D92">
        <w:rPr>
          <w:rFonts w:ascii="Arial" w:hAnsi="Arial" w:cs="Arial"/>
          <w:caps w:val="0"/>
          <w:sz w:val="20"/>
          <w:u w:val="single"/>
        </w:rPr>
        <w:t>Behavio</w:t>
      </w:r>
      <w:r w:rsidR="00E41AE7">
        <w:rPr>
          <w:rFonts w:ascii="Arial" w:hAnsi="Arial" w:cs="Arial"/>
          <w:caps w:val="0"/>
          <w:sz w:val="20"/>
          <w:u w:val="single"/>
        </w:rPr>
        <w:t>u</w:t>
      </w:r>
      <w:r w:rsidRPr="00364D92">
        <w:rPr>
          <w:rFonts w:ascii="Arial" w:hAnsi="Arial" w:cs="Arial"/>
          <w:caps w:val="0"/>
          <w:sz w:val="20"/>
          <w:u w:val="single"/>
        </w:rPr>
        <w:t>r</w:t>
      </w:r>
      <w:proofErr w:type="spellEnd"/>
      <w:r w:rsidRPr="00364D92">
        <w:rPr>
          <w:rFonts w:ascii="Arial" w:hAnsi="Arial" w:cs="Arial"/>
          <w:caps w:val="0"/>
          <w:sz w:val="20"/>
          <w:u w:val="single"/>
        </w:rPr>
        <w:t xml:space="preserve"> </w:t>
      </w:r>
    </w:p>
    <w:p w14:paraId="4370C4E7" w14:textId="77777777" w:rsidR="00D756F3" w:rsidRPr="00364D92" w:rsidRDefault="00D756F3" w:rsidP="00D756F3">
      <w:pPr>
        <w:pStyle w:val="Body"/>
        <w:spacing w:after="0"/>
        <w:rPr>
          <w:rFonts w:ascii="Arial" w:hAnsi="Arial" w:cs="Arial"/>
          <w:b/>
          <w:caps/>
        </w:rPr>
      </w:pPr>
    </w:p>
    <w:p w14:paraId="3002438B" w14:textId="08DF4ED5" w:rsidR="009E60A1" w:rsidRPr="00364D92" w:rsidRDefault="00EC639B" w:rsidP="009E60A1">
      <w:pPr>
        <w:pStyle w:val="Body"/>
        <w:spacing w:after="0"/>
        <w:rPr>
          <w:rFonts w:ascii="Arial" w:hAnsi="Arial" w:cs="Arial"/>
          <w:i/>
        </w:rPr>
      </w:pPr>
      <w:r w:rsidRPr="00EC639B">
        <w:rPr>
          <w:rFonts w:ascii="Arial" w:hAnsi="Arial" w:cs="Arial"/>
        </w:rPr>
        <w:t xml:space="preserve">The Theory of Planned </w:t>
      </w:r>
      <w:proofErr w:type="spellStart"/>
      <w:r w:rsidRPr="00EC639B">
        <w:rPr>
          <w:rFonts w:ascii="Arial" w:hAnsi="Arial" w:cs="Arial"/>
        </w:rPr>
        <w:t>Behaviour</w:t>
      </w:r>
      <w:proofErr w:type="spellEnd"/>
      <w:r w:rsidRPr="00EC639B">
        <w:rPr>
          <w:rFonts w:ascii="Arial" w:hAnsi="Arial" w:cs="Arial"/>
        </w:rPr>
        <w:t xml:space="preserve"> posits that individual </w:t>
      </w:r>
      <w:proofErr w:type="spellStart"/>
      <w:r w:rsidRPr="00EC639B">
        <w:rPr>
          <w:rFonts w:ascii="Arial" w:hAnsi="Arial" w:cs="Arial"/>
        </w:rPr>
        <w:t>behaviour</w:t>
      </w:r>
      <w:proofErr w:type="spellEnd"/>
      <w:r w:rsidRPr="00EC639B">
        <w:rPr>
          <w:rFonts w:ascii="Arial" w:hAnsi="Arial" w:cs="Arial"/>
        </w:rPr>
        <w:t xml:space="preserve"> is primarily guided by </w:t>
      </w:r>
      <w:proofErr w:type="spellStart"/>
      <w:r w:rsidRPr="00EC639B">
        <w:rPr>
          <w:rFonts w:ascii="Arial" w:hAnsi="Arial" w:cs="Arial"/>
        </w:rPr>
        <w:t>behavioural</w:t>
      </w:r>
      <w:proofErr w:type="spellEnd"/>
      <w:r w:rsidRPr="00EC639B">
        <w:rPr>
          <w:rFonts w:ascii="Arial" w:hAnsi="Arial" w:cs="Arial"/>
        </w:rPr>
        <w:t xml:space="preserve"> intentions, which in turn are influenced by attitudes, subjective norms, and perceived </w:t>
      </w:r>
      <w:proofErr w:type="spellStart"/>
      <w:r w:rsidRPr="00EC639B">
        <w:rPr>
          <w:rFonts w:ascii="Arial" w:hAnsi="Arial" w:cs="Arial"/>
        </w:rPr>
        <w:t>behavioural</w:t>
      </w:r>
      <w:proofErr w:type="spellEnd"/>
      <w:r w:rsidRPr="00EC639B">
        <w:rPr>
          <w:rFonts w:ascii="Arial" w:hAnsi="Arial" w:cs="Arial"/>
        </w:rPr>
        <w:t xml:space="preserve"> control</w:t>
      </w:r>
      <w:r>
        <w:rPr>
          <w:rFonts w:ascii="Arial" w:hAnsi="Arial" w:cs="Arial"/>
        </w:rPr>
        <w:t xml:space="preserve"> </w:t>
      </w:r>
      <w:r w:rsidR="00D756F3" w:rsidRPr="00364D92">
        <w:rPr>
          <w:rFonts w:ascii="Arial" w:hAnsi="Arial" w:cs="Arial"/>
        </w:rPr>
        <w:t xml:space="preserve">(Ajzen, 1991). These three components reflect an individual’s evaluation of the benefits and risks of an action, the social influence of the surrounding environment, and their belief in their own ability to perform a specific </w:t>
      </w:r>
      <w:proofErr w:type="spellStart"/>
      <w:r w:rsidR="00D756F3" w:rsidRPr="00364D92">
        <w:rPr>
          <w:rFonts w:ascii="Arial" w:hAnsi="Arial" w:cs="Arial"/>
        </w:rPr>
        <w:t>behavio</w:t>
      </w:r>
      <w:r w:rsidR="00E41AE7">
        <w:rPr>
          <w:rFonts w:ascii="Arial" w:hAnsi="Arial" w:cs="Arial"/>
        </w:rPr>
        <w:t>u</w:t>
      </w:r>
      <w:r w:rsidR="00D756F3" w:rsidRPr="00364D92">
        <w:rPr>
          <w:rFonts w:ascii="Arial" w:hAnsi="Arial" w:cs="Arial"/>
        </w:rPr>
        <w:t>r</w:t>
      </w:r>
      <w:proofErr w:type="spellEnd"/>
      <w:r w:rsidR="00D756F3" w:rsidRPr="00364D92">
        <w:rPr>
          <w:rFonts w:ascii="Arial" w:hAnsi="Arial" w:cs="Arial"/>
        </w:rPr>
        <w:t xml:space="preserve"> (</w:t>
      </w:r>
      <w:proofErr w:type="spellStart"/>
      <w:r w:rsidR="00D756F3" w:rsidRPr="00364D92">
        <w:rPr>
          <w:rFonts w:ascii="Arial" w:hAnsi="Arial" w:cs="Arial"/>
        </w:rPr>
        <w:t>Yuniningsih</w:t>
      </w:r>
      <w:proofErr w:type="spellEnd"/>
      <w:r w:rsidR="00D756F3" w:rsidRPr="00364D92">
        <w:rPr>
          <w:rFonts w:ascii="Arial" w:hAnsi="Arial" w:cs="Arial"/>
        </w:rPr>
        <w:t xml:space="preserve">, 2020). According to Akshita Singh et al. (2024), the Theory of Planned </w:t>
      </w:r>
      <w:proofErr w:type="spellStart"/>
      <w:r w:rsidR="00D756F3" w:rsidRPr="00364D92">
        <w:rPr>
          <w:rFonts w:ascii="Arial" w:hAnsi="Arial" w:cs="Arial"/>
        </w:rPr>
        <w:t>Behavio</w:t>
      </w:r>
      <w:r w:rsidR="00E41AE7">
        <w:rPr>
          <w:rFonts w:ascii="Arial" w:hAnsi="Arial" w:cs="Arial"/>
        </w:rPr>
        <w:t>u</w:t>
      </w:r>
      <w:r w:rsidR="00D756F3" w:rsidRPr="00364D92">
        <w:rPr>
          <w:rFonts w:ascii="Arial" w:hAnsi="Arial" w:cs="Arial"/>
        </w:rPr>
        <w:t>r</w:t>
      </w:r>
      <w:proofErr w:type="spellEnd"/>
      <w:r w:rsidR="00D756F3" w:rsidRPr="00364D92">
        <w:rPr>
          <w:rFonts w:ascii="Arial" w:hAnsi="Arial" w:cs="Arial"/>
        </w:rPr>
        <w:t xml:space="preserve"> has strong predictive power in explaining investment intentions because investment decisions are </w:t>
      </w:r>
      <w:r w:rsidR="00D756F3" w:rsidRPr="00364D92">
        <w:rPr>
          <w:rFonts w:ascii="Arial" w:hAnsi="Arial" w:cs="Arial"/>
        </w:rPr>
        <w:lastRenderedPageBreak/>
        <w:t xml:space="preserve">influenced not only by rational considerations but also by psychological and social factors that shape investor </w:t>
      </w:r>
      <w:proofErr w:type="spellStart"/>
      <w:r w:rsidR="00D756F3" w:rsidRPr="00364D92">
        <w:rPr>
          <w:rFonts w:ascii="Arial" w:hAnsi="Arial" w:cs="Arial"/>
        </w:rPr>
        <w:t>behavio</w:t>
      </w:r>
      <w:r w:rsidR="00E41AE7">
        <w:rPr>
          <w:rFonts w:ascii="Arial" w:hAnsi="Arial" w:cs="Arial"/>
        </w:rPr>
        <w:t>u</w:t>
      </w:r>
      <w:r w:rsidR="00D756F3" w:rsidRPr="00364D92">
        <w:rPr>
          <w:rFonts w:ascii="Arial" w:hAnsi="Arial" w:cs="Arial"/>
        </w:rPr>
        <w:t>r</w:t>
      </w:r>
      <w:proofErr w:type="spellEnd"/>
      <w:r w:rsidR="00D756F3" w:rsidRPr="00364D92">
        <w:rPr>
          <w:rFonts w:ascii="Arial" w:hAnsi="Arial" w:cs="Arial"/>
          <w:i/>
        </w:rPr>
        <w:t>.</w:t>
      </w:r>
    </w:p>
    <w:p w14:paraId="01C9A37A" w14:textId="77777777" w:rsidR="00D00CE9" w:rsidRPr="00364D92" w:rsidRDefault="00D00CE9" w:rsidP="00D756F3">
      <w:pPr>
        <w:pStyle w:val="Body"/>
        <w:spacing w:after="0"/>
        <w:rPr>
          <w:rFonts w:ascii="Arial" w:hAnsi="Arial" w:cs="Arial"/>
        </w:rPr>
      </w:pPr>
    </w:p>
    <w:p w14:paraId="78B17843" w14:textId="77777777" w:rsidR="00003E9C" w:rsidRPr="00364D92" w:rsidRDefault="00D756F3" w:rsidP="00D756F3">
      <w:pPr>
        <w:pStyle w:val="Body"/>
        <w:spacing w:after="0"/>
        <w:rPr>
          <w:rFonts w:ascii="Arial" w:hAnsi="Arial" w:cs="Arial"/>
          <w:b/>
          <w:u w:val="single"/>
        </w:rPr>
      </w:pPr>
      <w:r w:rsidRPr="00364D92">
        <w:rPr>
          <w:rFonts w:ascii="Arial" w:hAnsi="Arial" w:cs="Arial"/>
          <w:b/>
          <w:u w:val="single"/>
        </w:rPr>
        <w:t>2.1.</w:t>
      </w:r>
      <w:r w:rsidR="00003E9C" w:rsidRPr="00364D92">
        <w:rPr>
          <w:rFonts w:ascii="Arial" w:hAnsi="Arial" w:cs="Arial"/>
          <w:b/>
          <w:u w:val="single"/>
        </w:rPr>
        <w:t xml:space="preserve">2 Investment Decision </w:t>
      </w:r>
    </w:p>
    <w:p w14:paraId="4B5F87B8" w14:textId="77777777" w:rsidR="00003E9C" w:rsidRPr="00364D92" w:rsidRDefault="00003E9C" w:rsidP="00D756F3">
      <w:pPr>
        <w:pStyle w:val="Body"/>
        <w:spacing w:after="0"/>
        <w:rPr>
          <w:rFonts w:ascii="Arial" w:hAnsi="Arial" w:cs="Arial"/>
        </w:rPr>
      </w:pPr>
      <w:r w:rsidRPr="00364D92">
        <w:rPr>
          <w:rFonts w:ascii="Arial" w:hAnsi="Arial" w:cs="Arial"/>
        </w:rPr>
        <w:t xml:space="preserve"> </w:t>
      </w:r>
    </w:p>
    <w:p w14:paraId="2AE66E8B" w14:textId="77777777" w:rsidR="00003E9C" w:rsidRPr="00364D92" w:rsidRDefault="00003E9C" w:rsidP="00D756F3">
      <w:pPr>
        <w:pStyle w:val="Body"/>
        <w:spacing w:after="0"/>
        <w:rPr>
          <w:rFonts w:ascii="Arial" w:hAnsi="Arial" w:cs="Arial"/>
        </w:rPr>
      </w:pPr>
      <w:r w:rsidRPr="00364D92">
        <w:rPr>
          <w:rFonts w:ascii="Arial" w:hAnsi="Arial" w:cs="Arial"/>
        </w:rPr>
        <w:t>Investment decision-making is the process of allocating funds to assets to generate future returns (</w:t>
      </w:r>
      <w:proofErr w:type="spellStart"/>
      <w:r w:rsidRPr="00364D92">
        <w:rPr>
          <w:rFonts w:ascii="Arial" w:hAnsi="Arial" w:cs="Arial"/>
        </w:rPr>
        <w:t>Siburian</w:t>
      </w:r>
      <w:proofErr w:type="spellEnd"/>
      <w:r w:rsidRPr="00364D92">
        <w:rPr>
          <w:rFonts w:ascii="Arial" w:hAnsi="Arial" w:cs="Arial"/>
        </w:rPr>
        <w:t xml:space="preserve"> &amp; Nur, 2022). In this process, investors weigh returns and risks while also being influenced by psychological factors and their perceptions of market conditions (</w:t>
      </w:r>
      <w:proofErr w:type="spellStart"/>
      <w:r w:rsidRPr="00364D92">
        <w:rPr>
          <w:rFonts w:ascii="Arial" w:hAnsi="Arial" w:cs="Arial"/>
        </w:rPr>
        <w:t>Yuniningsih</w:t>
      </w:r>
      <w:proofErr w:type="spellEnd"/>
      <w:r w:rsidRPr="00364D92">
        <w:rPr>
          <w:rFonts w:ascii="Arial" w:hAnsi="Arial" w:cs="Arial"/>
        </w:rPr>
        <w:t xml:space="preserve"> &amp; Santoso, 2021). Therefore, investment decisions require the ability to evaluate information in accordance with financial objectives and risk tolerance (Pradipta &amp; </w:t>
      </w:r>
      <w:proofErr w:type="spellStart"/>
      <w:r w:rsidRPr="00364D92">
        <w:rPr>
          <w:rFonts w:ascii="Arial" w:hAnsi="Arial" w:cs="Arial"/>
        </w:rPr>
        <w:t>Yuniningsih</w:t>
      </w:r>
      <w:proofErr w:type="spellEnd"/>
      <w:r w:rsidRPr="00364D92">
        <w:rPr>
          <w:rFonts w:ascii="Arial" w:hAnsi="Arial" w:cs="Arial"/>
        </w:rPr>
        <w:t>, 2024), taking into account the aspects of expected return, risk, time horizon, and liquidity (</w:t>
      </w:r>
      <w:proofErr w:type="spellStart"/>
      <w:r w:rsidRPr="00364D92">
        <w:rPr>
          <w:rFonts w:ascii="Arial" w:hAnsi="Arial" w:cs="Arial"/>
        </w:rPr>
        <w:t>Wikartika</w:t>
      </w:r>
      <w:proofErr w:type="spellEnd"/>
      <w:r w:rsidRPr="00364D92">
        <w:rPr>
          <w:rFonts w:ascii="Arial" w:hAnsi="Arial" w:cs="Arial"/>
        </w:rPr>
        <w:t>, 2023).</w:t>
      </w:r>
    </w:p>
    <w:p w14:paraId="652B9606" w14:textId="77777777" w:rsidR="00003E9C" w:rsidRPr="00364D92" w:rsidRDefault="00003E9C" w:rsidP="00D756F3">
      <w:pPr>
        <w:pStyle w:val="Body"/>
        <w:spacing w:after="0"/>
        <w:rPr>
          <w:rFonts w:ascii="Arial" w:hAnsi="Arial" w:cs="Arial"/>
        </w:rPr>
      </w:pPr>
    </w:p>
    <w:p w14:paraId="5427419D" w14:textId="77777777" w:rsidR="00003E9C" w:rsidRPr="00364D92" w:rsidRDefault="00003E9C" w:rsidP="00003E9C">
      <w:pPr>
        <w:pStyle w:val="Body"/>
        <w:spacing w:after="0"/>
        <w:rPr>
          <w:rFonts w:ascii="Arial" w:hAnsi="Arial" w:cs="Arial"/>
          <w:b/>
          <w:u w:val="single"/>
        </w:rPr>
      </w:pPr>
      <w:r w:rsidRPr="00364D92">
        <w:rPr>
          <w:rFonts w:ascii="Arial" w:hAnsi="Arial" w:cs="Arial"/>
          <w:b/>
          <w:u w:val="single"/>
        </w:rPr>
        <w:t xml:space="preserve">2.1.3 Overconfidence </w:t>
      </w:r>
    </w:p>
    <w:p w14:paraId="010D1149" w14:textId="77777777" w:rsidR="00003E9C" w:rsidRPr="00364D92" w:rsidRDefault="00003E9C" w:rsidP="00D756F3">
      <w:pPr>
        <w:pStyle w:val="Body"/>
        <w:spacing w:after="0"/>
        <w:rPr>
          <w:rFonts w:ascii="Arial" w:hAnsi="Arial" w:cs="Arial"/>
        </w:rPr>
      </w:pPr>
    </w:p>
    <w:p w14:paraId="6D5CCA8D" w14:textId="09186B76" w:rsidR="00AC7381" w:rsidRPr="00364D92" w:rsidRDefault="00AC7381" w:rsidP="00003E9C">
      <w:pPr>
        <w:pStyle w:val="Body"/>
        <w:spacing w:after="0"/>
        <w:rPr>
          <w:rFonts w:ascii="Arial" w:hAnsi="Arial" w:cs="Arial"/>
        </w:rPr>
      </w:pPr>
      <w:r w:rsidRPr="00364D92">
        <w:rPr>
          <w:rFonts w:ascii="Arial" w:hAnsi="Arial" w:cs="Arial"/>
        </w:rPr>
        <w:t xml:space="preserve">Overconfidence is a </w:t>
      </w:r>
      <w:proofErr w:type="spellStart"/>
      <w:r w:rsidRPr="00364D92">
        <w:rPr>
          <w:rFonts w:ascii="Arial" w:hAnsi="Arial" w:cs="Arial"/>
        </w:rPr>
        <w:t>behavio</w:t>
      </w:r>
      <w:r w:rsidR="00E41AE7">
        <w:rPr>
          <w:rFonts w:ascii="Arial" w:hAnsi="Arial" w:cs="Arial"/>
        </w:rPr>
        <w:t>u</w:t>
      </w:r>
      <w:r w:rsidRPr="00364D92">
        <w:rPr>
          <w:rFonts w:ascii="Arial" w:hAnsi="Arial" w:cs="Arial"/>
        </w:rPr>
        <w:t>ral</w:t>
      </w:r>
      <w:proofErr w:type="spellEnd"/>
      <w:r w:rsidRPr="00364D92">
        <w:rPr>
          <w:rFonts w:ascii="Arial" w:hAnsi="Arial" w:cs="Arial"/>
        </w:rPr>
        <w:t xml:space="preserve"> bias </w:t>
      </w:r>
      <w:proofErr w:type="spellStart"/>
      <w:r w:rsidRPr="00364D92">
        <w:rPr>
          <w:rFonts w:ascii="Arial" w:hAnsi="Arial" w:cs="Arial"/>
        </w:rPr>
        <w:t>characteri</w:t>
      </w:r>
      <w:r w:rsidR="00E41AE7">
        <w:rPr>
          <w:rFonts w:ascii="Arial" w:hAnsi="Arial" w:cs="Arial"/>
        </w:rPr>
        <w:t>s</w:t>
      </w:r>
      <w:r w:rsidRPr="00364D92">
        <w:rPr>
          <w:rFonts w:ascii="Arial" w:hAnsi="Arial" w:cs="Arial"/>
        </w:rPr>
        <w:t>ed</w:t>
      </w:r>
      <w:proofErr w:type="spellEnd"/>
      <w:r w:rsidRPr="00364D92">
        <w:rPr>
          <w:rFonts w:ascii="Arial" w:hAnsi="Arial" w:cs="Arial"/>
        </w:rPr>
        <w:t xml:space="preserve"> by individuals who overestimate their abilities, knowledge, and the accuracy of information in decision-making (Walters &amp; Fernbach, 2021). </w:t>
      </w:r>
      <w:proofErr w:type="gramStart"/>
      <w:r w:rsidRPr="00364D92">
        <w:rPr>
          <w:rFonts w:ascii="Arial" w:hAnsi="Arial" w:cs="Arial"/>
        </w:rPr>
        <w:t>This bias leads investors</w:t>
      </w:r>
      <w:proofErr w:type="gramEnd"/>
      <w:r w:rsidRPr="00364D92">
        <w:rPr>
          <w:rFonts w:ascii="Arial" w:hAnsi="Arial" w:cs="Arial"/>
        </w:rPr>
        <w:t xml:space="preserve"> to have a high level of self-confidence without objective analysis to support it (</w:t>
      </w:r>
      <w:proofErr w:type="spellStart"/>
      <w:r w:rsidRPr="00364D92">
        <w:rPr>
          <w:rFonts w:ascii="Arial" w:hAnsi="Arial" w:cs="Arial"/>
        </w:rPr>
        <w:t>Pamungkas</w:t>
      </w:r>
      <w:proofErr w:type="spellEnd"/>
      <w:r w:rsidRPr="00364D92">
        <w:rPr>
          <w:rFonts w:ascii="Arial" w:hAnsi="Arial" w:cs="Arial"/>
        </w:rPr>
        <w:t xml:space="preserve">, 2023), causing them to overlook risks and make less rational investment decisions in conditions of market uncertainty. This situation can trigger excessive trading, low portfolio diversification, and increased risk-taking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(Costa et al., 2025).</w:t>
      </w:r>
    </w:p>
    <w:p w14:paraId="1BD3636F" w14:textId="77777777" w:rsidR="00003E9C" w:rsidRPr="00364D92" w:rsidRDefault="00003E9C" w:rsidP="00D756F3">
      <w:pPr>
        <w:pStyle w:val="Body"/>
        <w:spacing w:after="0"/>
        <w:rPr>
          <w:rFonts w:ascii="Arial" w:hAnsi="Arial" w:cs="Arial"/>
        </w:rPr>
      </w:pPr>
    </w:p>
    <w:p w14:paraId="179A6109" w14:textId="77777777" w:rsidR="00003E9C" w:rsidRPr="00364D92" w:rsidRDefault="00003E9C" w:rsidP="00003E9C">
      <w:pPr>
        <w:pStyle w:val="Body"/>
        <w:spacing w:after="0"/>
        <w:rPr>
          <w:rFonts w:ascii="Arial" w:hAnsi="Arial" w:cs="Arial"/>
          <w:b/>
          <w:u w:val="single"/>
        </w:rPr>
      </w:pPr>
      <w:r w:rsidRPr="00364D92">
        <w:rPr>
          <w:rFonts w:ascii="Arial" w:hAnsi="Arial" w:cs="Arial"/>
          <w:b/>
          <w:u w:val="single"/>
        </w:rPr>
        <w:t xml:space="preserve">2.1.4 Risk Perception  </w:t>
      </w:r>
    </w:p>
    <w:p w14:paraId="1889433B" w14:textId="77777777" w:rsidR="00003E9C" w:rsidRPr="00364D92" w:rsidRDefault="00003E9C" w:rsidP="00D756F3">
      <w:pPr>
        <w:pStyle w:val="Body"/>
        <w:spacing w:after="0"/>
        <w:rPr>
          <w:rFonts w:ascii="Arial" w:hAnsi="Arial" w:cs="Arial"/>
        </w:rPr>
      </w:pPr>
    </w:p>
    <w:p w14:paraId="64E4E14F" w14:textId="77777777" w:rsidR="00AC7381" w:rsidRPr="00364D92" w:rsidRDefault="00AC7381" w:rsidP="00AC7381">
      <w:pPr>
        <w:pStyle w:val="Body"/>
        <w:spacing w:after="0"/>
        <w:rPr>
          <w:rFonts w:ascii="Arial" w:hAnsi="Arial" w:cs="Arial"/>
        </w:rPr>
      </w:pPr>
      <w:r w:rsidRPr="00364D92">
        <w:rPr>
          <w:rFonts w:ascii="Arial" w:hAnsi="Arial" w:cs="Arial"/>
        </w:rPr>
        <w:t>Risk perception is an investor’s subjective assessment of the level of risk and uncertainty in investment decision-making (</w:t>
      </w:r>
      <w:proofErr w:type="spellStart"/>
      <w:r w:rsidRPr="00364D92">
        <w:rPr>
          <w:rFonts w:ascii="Arial" w:hAnsi="Arial" w:cs="Arial"/>
        </w:rPr>
        <w:t>Sihotang</w:t>
      </w:r>
      <w:proofErr w:type="spellEnd"/>
      <w:r w:rsidRPr="00364D92">
        <w:rPr>
          <w:rFonts w:ascii="Arial" w:hAnsi="Arial" w:cs="Arial"/>
        </w:rPr>
        <w:t xml:space="preserve"> &amp; Pertiwi, 2021). This perception is shaped by experience, knowledge, and psychological factors in evaluating potential investment losses (Firdaus &amp; </w:t>
      </w:r>
      <w:proofErr w:type="spellStart"/>
      <w:r w:rsidRPr="00364D92">
        <w:rPr>
          <w:rFonts w:ascii="Arial" w:hAnsi="Arial" w:cs="Arial"/>
        </w:rPr>
        <w:t>Wikartika</w:t>
      </w:r>
      <w:proofErr w:type="spellEnd"/>
      <w:r w:rsidRPr="00364D92">
        <w:rPr>
          <w:rFonts w:ascii="Arial" w:hAnsi="Arial" w:cs="Arial"/>
        </w:rPr>
        <w:t>, 2024). A higher level of risk perception encourages investors to make decisions more cautiously and avoid risk, so risk perception plays a crucial role in determining investment decisions (Ahmed et al., 2022).</w:t>
      </w:r>
    </w:p>
    <w:p w14:paraId="3BA47A5A" w14:textId="77777777" w:rsidR="00003E9C" w:rsidRPr="00364D92" w:rsidRDefault="00003E9C" w:rsidP="00D756F3">
      <w:pPr>
        <w:pStyle w:val="Body"/>
        <w:spacing w:after="0"/>
        <w:rPr>
          <w:rFonts w:ascii="Arial" w:hAnsi="Arial" w:cs="Arial"/>
        </w:rPr>
      </w:pPr>
    </w:p>
    <w:p w14:paraId="2FF6A2B1" w14:textId="2287474A" w:rsidR="00003E9C" w:rsidRPr="00364D92" w:rsidRDefault="00A36076" w:rsidP="00003E9C">
      <w:pPr>
        <w:pStyle w:val="Body"/>
        <w:spacing w:after="0"/>
        <w:rPr>
          <w:rFonts w:ascii="Arial" w:hAnsi="Arial" w:cs="Arial"/>
          <w:b/>
          <w:u w:val="single"/>
        </w:rPr>
      </w:pPr>
      <w:r w:rsidRPr="00364D92">
        <w:rPr>
          <w:rFonts w:ascii="Arial" w:hAnsi="Arial" w:cs="Arial"/>
          <w:b/>
          <w:u w:val="single"/>
        </w:rPr>
        <w:t>2.1.5</w:t>
      </w:r>
      <w:r w:rsidR="00003E9C" w:rsidRPr="00364D92">
        <w:rPr>
          <w:rFonts w:ascii="Arial" w:hAnsi="Arial" w:cs="Arial"/>
          <w:b/>
          <w:u w:val="single"/>
        </w:rPr>
        <w:t xml:space="preserve"> Herding </w:t>
      </w:r>
      <w:proofErr w:type="spellStart"/>
      <w:r w:rsidR="00003E9C" w:rsidRPr="00364D92">
        <w:rPr>
          <w:rFonts w:ascii="Arial" w:hAnsi="Arial" w:cs="Arial"/>
          <w:b/>
          <w:u w:val="single"/>
        </w:rPr>
        <w:t>Behavio</w:t>
      </w:r>
      <w:r w:rsidR="00E41AE7">
        <w:rPr>
          <w:rFonts w:ascii="Arial" w:hAnsi="Arial" w:cs="Arial"/>
          <w:b/>
          <w:u w:val="single"/>
        </w:rPr>
        <w:t>u</w:t>
      </w:r>
      <w:r w:rsidR="00003E9C" w:rsidRPr="00364D92">
        <w:rPr>
          <w:rFonts w:ascii="Arial" w:hAnsi="Arial" w:cs="Arial"/>
          <w:b/>
          <w:u w:val="single"/>
        </w:rPr>
        <w:t>r</w:t>
      </w:r>
      <w:proofErr w:type="spellEnd"/>
      <w:r w:rsidR="00003E9C" w:rsidRPr="00364D92">
        <w:rPr>
          <w:rFonts w:ascii="Arial" w:hAnsi="Arial" w:cs="Arial"/>
          <w:b/>
          <w:u w:val="single"/>
        </w:rPr>
        <w:t xml:space="preserve">  </w:t>
      </w:r>
    </w:p>
    <w:p w14:paraId="23CC2B88" w14:textId="77777777" w:rsidR="00003E9C" w:rsidRPr="00364D92" w:rsidRDefault="00003E9C" w:rsidP="00D756F3">
      <w:pPr>
        <w:pStyle w:val="Body"/>
        <w:spacing w:after="0"/>
        <w:rPr>
          <w:rFonts w:ascii="Arial" w:hAnsi="Arial" w:cs="Arial"/>
        </w:rPr>
      </w:pPr>
    </w:p>
    <w:p w14:paraId="6AAEC1F7" w14:textId="3AC6A6E4" w:rsidR="00AC7381" w:rsidRPr="00364D92" w:rsidRDefault="00EC639B" w:rsidP="00DB5A89">
      <w:pPr>
        <w:pStyle w:val="Body"/>
        <w:spacing w:after="0"/>
        <w:rPr>
          <w:rFonts w:ascii="Arial" w:hAnsi="Arial" w:cs="Arial"/>
        </w:rPr>
      </w:pPr>
      <w:r w:rsidRPr="00EC639B">
        <w:rPr>
          <w:rFonts w:ascii="Arial" w:hAnsi="Arial" w:cs="Arial"/>
        </w:rPr>
        <w:t xml:space="preserve">Herding </w:t>
      </w:r>
      <w:proofErr w:type="spellStart"/>
      <w:r w:rsidRPr="00EC639B">
        <w:rPr>
          <w:rFonts w:ascii="Arial" w:hAnsi="Arial" w:cs="Arial"/>
        </w:rPr>
        <w:t>behaviour</w:t>
      </w:r>
      <w:proofErr w:type="spellEnd"/>
      <w:r w:rsidRPr="00EC639B">
        <w:rPr>
          <w:rFonts w:ascii="Arial" w:hAnsi="Arial" w:cs="Arial"/>
        </w:rPr>
        <w:t xml:space="preserve"> describes a phenomenon in which investors replicate the investment decisions of others without undertaking sufficient independent analysis</w:t>
      </w:r>
      <w:r>
        <w:rPr>
          <w:rFonts w:ascii="Arial" w:hAnsi="Arial" w:cs="Arial"/>
        </w:rPr>
        <w:t xml:space="preserve"> </w:t>
      </w:r>
      <w:r w:rsidR="00AC7381" w:rsidRPr="00364D92">
        <w:rPr>
          <w:rFonts w:ascii="Arial" w:hAnsi="Arial" w:cs="Arial"/>
        </w:rPr>
        <w:t>(</w:t>
      </w:r>
      <w:proofErr w:type="spellStart"/>
      <w:r w:rsidR="00AC7381" w:rsidRPr="00364D92">
        <w:rPr>
          <w:rFonts w:ascii="Arial" w:hAnsi="Arial" w:cs="Arial"/>
        </w:rPr>
        <w:t>Wardhani</w:t>
      </w:r>
      <w:proofErr w:type="spellEnd"/>
      <w:r w:rsidR="00AC7381" w:rsidRPr="00364D92">
        <w:rPr>
          <w:rFonts w:ascii="Arial" w:hAnsi="Arial" w:cs="Arial"/>
        </w:rPr>
        <w:t xml:space="preserve"> &amp; Nur, 2025). This </w:t>
      </w:r>
      <w:proofErr w:type="spellStart"/>
      <w:r w:rsidR="00AC7381" w:rsidRPr="00364D92">
        <w:rPr>
          <w:rFonts w:ascii="Arial" w:hAnsi="Arial" w:cs="Arial"/>
        </w:rPr>
        <w:t>behavio</w:t>
      </w:r>
      <w:r w:rsidR="00E41AE7">
        <w:rPr>
          <w:rFonts w:ascii="Arial" w:hAnsi="Arial" w:cs="Arial"/>
        </w:rPr>
        <w:t>u</w:t>
      </w:r>
      <w:r w:rsidR="00AC7381" w:rsidRPr="00364D92">
        <w:rPr>
          <w:rFonts w:ascii="Arial" w:hAnsi="Arial" w:cs="Arial"/>
        </w:rPr>
        <w:t>r</w:t>
      </w:r>
      <w:proofErr w:type="spellEnd"/>
      <w:r w:rsidR="00AC7381" w:rsidRPr="00364D92">
        <w:rPr>
          <w:rFonts w:ascii="Arial" w:hAnsi="Arial" w:cs="Arial"/>
        </w:rPr>
        <w:t xml:space="preserve"> emerges in conditions of market uncertainty when investors assume that other market participants have better information (Bhutto et al., 2024). Herding </w:t>
      </w:r>
      <w:proofErr w:type="spellStart"/>
      <w:r w:rsidR="00AC7381" w:rsidRPr="00364D92">
        <w:rPr>
          <w:rFonts w:ascii="Arial" w:hAnsi="Arial" w:cs="Arial"/>
        </w:rPr>
        <w:t>behavio</w:t>
      </w:r>
      <w:r w:rsidR="00E41AE7">
        <w:rPr>
          <w:rFonts w:ascii="Arial" w:hAnsi="Arial" w:cs="Arial"/>
        </w:rPr>
        <w:t>u</w:t>
      </w:r>
      <w:r w:rsidR="00AC7381" w:rsidRPr="00364D92">
        <w:rPr>
          <w:rFonts w:ascii="Arial" w:hAnsi="Arial" w:cs="Arial"/>
        </w:rPr>
        <w:t>r</w:t>
      </w:r>
      <w:proofErr w:type="spellEnd"/>
      <w:r w:rsidR="00AC7381" w:rsidRPr="00364D92">
        <w:rPr>
          <w:rFonts w:ascii="Arial" w:hAnsi="Arial" w:cs="Arial"/>
        </w:rPr>
        <w:t xml:space="preserve"> is more commonly found among novice investors who rely on market trends or external recommendations rather than personal analysis, which can reduce the quality of investment decisions (</w:t>
      </w:r>
      <w:proofErr w:type="spellStart"/>
      <w:r w:rsidR="00AC7381" w:rsidRPr="00364D92">
        <w:rPr>
          <w:rFonts w:ascii="Arial" w:hAnsi="Arial" w:cs="Arial"/>
        </w:rPr>
        <w:t>ALHarbi</w:t>
      </w:r>
      <w:proofErr w:type="spellEnd"/>
      <w:r w:rsidR="00AC7381" w:rsidRPr="00364D92">
        <w:rPr>
          <w:rFonts w:ascii="Arial" w:hAnsi="Arial" w:cs="Arial"/>
        </w:rPr>
        <w:t>, 2024).</w:t>
      </w:r>
    </w:p>
    <w:p w14:paraId="4D541E76" w14:textId="77777777" w:rsidR="005323FB" w:rsidRPr="00364D92" w:rsidRDefault="005323FB" w:rsidP="00003E9C">
      <w:pPr>
        <w:pStyle w:val="Body"/>
        <w:spacing w:after="0"/>
        <w:rPr>
          <w:rFonts w:ascii="Arial" w:hAnsi="Arial" w:cs="Arial"/>
        </w:rPr>
      </w:pPr>
    </w:p>
    <w:p w14:paraId="2F2166C4" w14:textId="5F783E29" w:rsidR="00DB5A89" w:rsidRPr="00364D92" w:rsidRDefault="00DB5A89" w:rsidP="00DB5A89">
      <w:pPr>
        <w:pStyle w:val="AbstHead"/>
        <w:spacing w:after="0"/>
        <w:jc w:val="both"/>
        <w:rPr>
          <w:rFonts w:ascii="Arial" w:hAnsi="Arial" w:cs="Arial"/>
          <w:caps w:val="0"/>
          <w:sz w:val="20"/>
        </w:rPr>
      </w:pPr>
      <w:r w:rsidRPr="00364D92">
        <w:rPr>
          <w:rFonts w:ascii="Arial" w:hAnsi="Arial" w:cs="Arial"/>
          <w:sz w:val="20"/>
        </w:rPr>
        <w:t xml:space="preserve">2.2 </w:t>
      </w:r>
      <w:r w:rsidR="006008E7" w:rsidRPr="00364D92">
        <w:rPr>
          <w:rFonts w:ascii="Arial" w:hAnsi="Arial" w:cs="Arial"/>
          <w:caps w:val="0"/>
          <w:sz w:val="20"/>
        </w:rPr>
        <w:t>HYPOTHESES DEVELOPMENT</w:t>
      </w:r>
    </w:p>
    <w:p w14:paraId="2F703523" w14:textId="77777777" w:rsidR="00791742" w:rsidRPr="00364D92" w:rsidRDefault="00791742" w:rsidP="00DB5A89">
      <w:pPr>
        <w:pStyle w:val="AbstHead"/>
        <w:spacing w:after="0"/>
        <w:jc w:val="both"/>
        <w:rPr>
          <w:rFonts w:ascii="Arial" w:hAnsi="Arial" w:cs="Arial"/>
          <w:sz w:val="20"/>
        </w:rPr>
      </w:pPr>
    </w:p>
    <w:p w14:paraId="7EB34193" w14:textId="77777777" w:rsidR="00791742" w:rsidRPr="00364D92" w:rsidRDefault="00791742" w:rsidP="00791742">
      <w:pPr>
        <w:pStyle w:val="AbstHead"/>
        <w:spacing w:after="0"/>
        <w:jc w:val="both"/>
        <w:rPr>
          <w:rFonts w:ascii="Arial" w:hAnsi="Arial" w:cs="Arial"/>
          <w:caps w:val="0"/>
          <w:sz w:val="20"/>
          <w:u w:val="single"/>
        </w:rPr>
      </w:pPr>
      <w:r w:rsidRPr="00364D92">
        <w:rPr>
          <w:rFonts w:ascii="Arial" w:hAnsi="Arial" w:cs="Arial"/>
          <w:sz w:val="20"/>
          <w:u w:val="single"/>
        </w:rPr>
        <w:t>2.2.1 T</w:t>
      </w:r>
      <w:r w:rsidRPr="00364D92">
        <w:rPr>
          <w:rFonts w:ascii="Arial" w:hAnsi="Arial" w:cs="Arial"/>
          <w:caps w:val="0"/>
          <w:sz w:val="20"/>
          <w:u w:val="single"/>
        </w:rPr>
        <w:t>h</w:t>
      </w:r>
      <w:r w:rsidR="005B01D9" w:rsidRPr="00364D92">
        <w:rPr>
          <w:rFonts w:ascii="Arial" w:hAnsi="Arial" w:cs="Arial"/>
          <w:caps w:val="0"/>
          <w:sz w:val="20"/>
          <w:u w:val="single"/>
        </w:rPr>
        <w:t xml:space="preserve">e Effect of Overconfidence on Investment Decisions </w:t>
      </w:r>
      <w:r w:rsidRPr="00364D92">
        <w:rPr>
          <w:rFonts w:ascii="Arial" w:hAnsi="Arial" w:cs="Arial"/>
          <w:caps w:val="0"/>
          <w:sz w:val="20"/>
          <w:u w:val="single"/>
        </w:rPr>
        <w:t xml:space="preserve"> </w:t>
      </w:r>
    </w:p>
    <w:p w14:paraId="3DE797A4" w14:textId="77777777" w:rsidR="00A03B96" w:rsidRPr="00364D92" w:rsidRDefault="00A03B96" w:rsidP="005323FB">
      <w:pPr>
        <w:pStyle w:val="Body"/>
        <w:tabs>
          <w:tab w:val="left" w:pos="930"/>
        </w:tabs>
        <w:spacing w:after="0"/>
        <w:rPr>
          <w:rFonts w:ascii="Arial" w:hAnsi="Arial" w:cs="Arial"/>
        </w:rPr>
      </w:pPr>
    </w:p>
    <w:p w14:paraId="73B6168E" w14:textId="0F5355EC" w:rsidR="009120AB" w:rsidRPr="00364D92" w:rsidRDefault="009E60A1" w:rsidP="009120AB">
      <w:pPr>
        <w:pStyle w:val="Body"/>
        <w:spacing w:after="0"/>
        <w:rPr>
          <w:rFonts w:ascii="Arial" w:hAnsi="Arial" w:cs="Arial"/>
        </w:rPr>
      </w:pPr>
      <w:r w:rsidRPr="00364D92">
        <w:rPr>
          <w:rFonts w:ascii="Arial" w:hAnsi="Arial" w:cs="Arial"/>
        </w:rPr>
        <w:t xml:space="preserve">Investors with high levels of overconfidence often believe that they possess superior knowledge and analytical abilities in predicting market conditions. This excessive confidence encourages investors to make investment decisions more aggressively and underestimate potential investment risks (Walters &amp; Fernbach, 2021). In the Theory of Planned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overconfidence is associated with perceived </w:t>
      </w:r>
      <w:proofErr w:type="spellStart"/>
      <w:r w:rsidRPr="00364D92">
        <w:rPr>
          <w:rFonts w:ascii="Arial" w:hAnsi="Arial" w:cs="Arial"/>
        </w:rPr>
        <w:t>behavio</w:t>
      </w:r>
      <w:r w:rsidR="00E41AE7">
        <w:rPr>
          <w:rFonts w:ascii="Arial" w:hAnsi="Arial" w:cs="Arial"/>
        </w:rPr>
        <w:t>u</w:t>
      </w:r>
      <w:r w:rsidRPr="00364D92">
        <w:rPr>
          <w:rFonts w:ascii="Arial" w:hAnsi="Arial" w:cs="Arial"/>
        </w:rPr>
        <w:t>ral</w:t>
      </w:r>
      <w:proofErr w:type="spellEnd"/>
      <w:r w:rsidRPr="00364D92">
        <w:rPr>
          <w:rFonts w:ascii="Arial" w:hAnsi="Arial" w:cs="Arial"/>
        </w:rPr>
        <w:t xml:space="preserve"> control, which reflects an individual’s belief in their capability to perform certain actions and control outcomes (Ajzen, 1991). Higher perceived </w:t>
      </w:r>
      <w:proofErr w:type="spellStart"/>
      <w:r w:rsidRPr="00364D92">
        <w:rPr>
          <w:rFonts w:ascii="Arial" w:hAnsi="Arial" w:cs="Arial"/>
        </w:rPr>
        <w:t>behavio</w:t>
      </w:r>
      <w:r w:rsidR="00E41AE7">
        <w:rPr>
          <w:rFonts w:ascii="Arial" w:hAnsi="Arial" w:cs="Arial"/>
        </w:rPr>
        <w:t>u</w:t>
      </w:r>
      <w:r w:rsidRPr="00364D92">
        <w:rPr>
          <w:rFonts w:ascii="Arial" w:hAnsi="Arial" w:cs="Arial"/>
        </w:rPr>
        <w:t>ral</w:t>
      </w:r>
      <w:proofErr w:type="spellEnd"/>
      <w:r w:rsidRPr="00364D92">
        <w:rPr>
          <w:rFonts w:ascii="Arial" w:hAnsi="Arial" w:cs="Arial"/>
        </w:rPr>
        <w:t xml:space="preserve"> control may increase investors’ confidence in making </w:t>
      </w:r>
      <w:r w:rsidRPr="00364D92">
        <w:rPr>
          <w:rFonts w:ascii="Arial" w:hAnsi="Arial" w:cs="Arial"/>
        </w:rPr>
        <w:lastRenderedPageBreak/>
        <w:t xml:space="preserve">investment decisions. Previous studies conducted by </w:t>
      </w:r>
      <w:proofErr w:type="spellStart"/>
      <w:r w:rsidRPr="00364D92">
        <w:rPr>
          <w:rFonts w:ascii="Arial" w:hAnsi="Arial" w:cs="Arial"/>
        </w:rPr>
        <w:t>Novandalina</w:t>
      </w:r>
      <w:proofErr w:type="spellEnd"/>
      <w:r w:rsidRPr="00364D92">
        <w:rPr>
          <w:rFonts w:ascii="Arial" w:hAnsi="Arial" w:cs="Arial"/>
        </w:rPr>
        <w:t xml:space="preserve"> et al. (2022) and Betzer et al. (2023) found that overconfidence has a positive effect on investment decisions.</w:t>
      </w:r>
    </w:p>
    <w:p w14:paraId="3C504B4F" w14:textId="77777777" w:rsidR="009120AB" w:rsidRPr="00364D92" w:rsidRDefault="009120AB" w:rsidP="009120AB">
      <w:pPr>
        <w:pStyle w:val="Body"/>
        <w:spacing w:after="0"/>
        <w:rPr>
          <w:rFonts w:ascii="Arial" w:hAnsi="Arial" w:cs="Arial"/>
        </w:rPr>
      </w:pPr>
    </w:p>
    <w:p w14:paraId="04851D81" w14:textId="24950A86" w:rsidR="00D00CE9" w:rsidRPr="00364D92" w:rsidRDefault="009120AB" w:rsidP="00AC7381">
      <w:pPr>
        <w:pStyle w:val="Body"/>
        <w:spacing w:after="0"/>
        <w:rPr>
          <w:rFonts w:ascii="Arial" w:hAnsi="Arial" w:cs="Arial"/>
        </w:rPr>
      </w:pPr>
      <w:r w:rsidRPr="00364D92">
        <w:rPr>
          <w:rFonts w:ascii="Arial" w:hAnsi="Arial" w:cs="Arial"/>
          <w:b/>
        </w:rPr>
        <w:t xml:space="preserve">H1: </w:t>
      </w:r>
      <w:r w:rsidRPr="00364D92">
        <w:rPr>
          <w:rFonts w:ascii="Arial" w:hAnsi="Arial" w:cs="Arial"/>
        </w:rPr>
        <w:t>Overconfidence has a positive effect on investment decisions</w:t>
      </w:r>
    </w:p>
    <w:p w14:paraId="16082B7C" w14:textId="77777777" w:rsidR="005B01D9" w:rsidRPr="00364D92" w:rsidRDefault="005B01D9" w:rsidP="005B01D9">
      <w:pPr>
        <w:pStyle w:val="AbstHead"/>
        <w:spacing w:after="0"/>
        <w:jc w:val="both"/>
        <w:rPr>
          <w:rFonts w:ascii="Arial" w:hAnsi="Arial" w:cs="Arial"/>
          <w:caps w:val="0"/>
          <w:sz w:val="20"/>
          <w:u w:val="single"/>
        </w:rPr>
      </w:pPr>
      <w:r w:rsidRPr="00364D92">
        <w:rPr>
          <w:rFonts w:ascii="Arial" w:hAnsi="Arial" w:cs="Arial"/>
          <w:sz w:val="20"/>
          <w:u w:val="single"/>
        </w:rPr>
        <w:t>2.2</w:t>
      </w:r>
      <w:r w:rsidR="0093524C" w:rsidRPr="00364D92">
        <w:rPr>
          <w:rFonts w:ascii="Arial" w:hAnsi="Arial" w:cs="Arial"/>
          <w:sz w:val="20"/>
          <w:u w:val="single"/>
        </w:rPr>
        <w:t>.2</w:t>
      </w:r>
      <w:r w:rsidRPr="00364D92">
        <w:rPr>
          <w:rFonts w:ascii="Arial" w:hAnsi="Arial" w:cs="Arial"/>
          <w:sz w:val="20"/>
          <w:u w:val="single"/>
        </w:rPr>
        <w:t xml:space="preserve"> T</w:t>
      </w:r>
      <w:r w:rsidRPr="00364D92">
        <w:rPr>
          <w:rFonts w:ascii="Arial" w:hAnsi="Arial" w:cs="Arial"/>
          <w:caps w:val="0"/>
          <w:sz w:val="20"/>
          <w:u w:val="single"/>
        </w:rPr>
        <w:t xml:space="preserve">he Effect of Risk Perception on Investment Decisions  </w:t>
      </w:r>
    </w:p>
    <w:p w14:paraId="3F63C0A0" w14:textId="1B12A417" w:rsidR="006008E7" w:rsidRPr="00364D92" w:rsidRDefault="0093524C" w:rsidP="005B01D9">
      <w:pPr>
        <w:pStyle w:val="Body"/>
        <w:spacing w:after="0"/>
        <w:rPr>
          <w:rFonts w:ascii="Arial" w:hAnsi="Arial" w:cs="Arial"/>
        </w:rPr>
      </w:pPr>
      <w:r w:rsidRPr="00364D92">
        <w:rPr>
          <w:rFonts w:ascii="Arial" w:hAnsi="Arial" w:cs="Arial"/>
        </w:rPr>
        <w:t>.</w:t>
      </w:r>
    </w:p>
    <w:p w14:paraId="39DBCCD0" w14:textId="2FA25294" w:rsidR="009120AB" w:rsidRPr="00364D92" w:rsidRDefault="006008E7" w:rsidP="009120AB">
      <w:pPr>
        <w:pStyle w:val="Body"/>
        <w:spacing w:after="0"/>
        <w:rPr>
          <w:rFonts w:ascii="Arial" w:hAnsi="Arial" w:cs="Arial"/>
        </w:rPr>
      </w:pPr>
      <w:r w:rsidRPr="00364D92">
        <w:rPr>
          <w:rFonts w:ascii="Arial" w:hAnsi="Arial" w:cs="Arial"/>
        </w:rPr>
        <w:t xml:space="preserve">Risk perception influences how investors evaluate uncertainty and potential losses in investment activities. Investors with higher levels of risk perception generally behave more cautiously and avoid risky investments, whereas investors who perceive risks as manageable are more willing to invest (Pradipta &amp; </w:t>
      </w:r>
      <w:proofErr w:type="spellStart"/>
      <w:r w:rsidRPr="00364D92">
        <w:rPr>
          <w:rFonts w:ascii="Arial" w:hAnsi="Arial" w:cs="Arial"/>
        </w:rPr>
        <w:t>Yuniningsih</w:t>
      </w:r>
      <w:proofErr w:type="spellEnd"/>
      <w:r w:rsidRPr="00364D92">
        <w:rPr>
          <w:rFonts w:ascii="Arial" w:hAnsi="Arial" w:cs="Arial"/>
        </w:rPr>
        <w:t xml:space="preserve">, 2024). In the Theory of Planned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risk perception is related to attitude toward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which reflects an individual’s evaluation of whether a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is beneficial or harmful (Ajzen, 1991). Negative evaluations of investment risks may reduce investors’ intention to make investment decisions. Previous studies by Wendy (2024) and </w:t>
      </w:r>
      <w:proofErr w:type="spellStart"/>
      <w:r w:rsidRPr="00364D92">
        <w:rPr>
          <w:rFonts w:ascii="Arial" w:hAnsi="Arial" w:cs="Arial"/>
        </w:rPr>
        <w:t>Ma’aruf</w:t>
      </w:r>
      <w:proofErr w:type="spellEnd"/>
      <w:r w:rsidRPr="00364D92">
        <w:rPr>
          <w:rFonts w:ascii="Arial" w:hAnsi="Arial" w:cs="Arial"/>
        </w:rPr>
        <w:t xml:space="preserve"> (2022) demonstrated that risk perception has a significant negative effect on investment decisions.</w:t>
      </w:r>
    </w:p>
    <w:p w14:paraId="69CDC0AD" w14:textId="77777777" w:rsidR="009120AB" w:rsidRPr="00364D92" w:rsidRDefault="009120AB" w:rsidP="009120AB">
      <w:pPr>
        <w:pStyle w:val="Body"/>
        <w:spacing w:after="0"/>
        <w:rPr>
          <w:rFonts w:ascii="Arial" w:hAnsi="Arial" w:cs="Arial"/>
        </w:rPr>
      </w:pPr>
    </w:p>
    <w:p w14:paraId="374F5752" w14:textId="404D1FE7" w:rsidR="009120AB" w:rsidRPr="00364D92" w:rsidRDefault="009120AB" w:rsidP="009120AB">
      <w:pPr>
        <w:pStyle w:val="Body"/>
        <w:spacing w:after="0"/>
        <w:rPr>
          <w:rFonts w:ascii="Arial" w:hAnsi="Arial" w:cs="Arial"/>
        </w:rPr>
      </w:pPr>
      <w:r w:rsidRPr="00364D92">
        <w:rPr>
          <w:rFonts w:ascii="Arial" w:hAnsi="Arial" w:cs="Arial"/>
          <w:b/>
        </w:rPr>
        <w:t xml:space="preserve">H2: </w:t>
      </w:r>
      <w:r w:rsidRPr="00364D92">
        <w:rPr>
          <w:rFonts w:ascii="Arial" w:hAnsi="Arial" w:cs="Arial"/>
        </w:rPr>
        <w:t>Risk perception has a negative effect on investment decisions.</w:t>
      </w:r>
    </w:p>
    <w:p w14:paraId="601656E1" w14:textId="77777777" w:rsidR="005B01D9" w:rsidRPr="00364D92" w:rsidRDefault="005B01D9" w:rsidP="00AC7381">
      <w:pPr>
        <w:pStyle w:val="Body"/>
        <w:spacing w:after="0"/>
        <w:rPr>
          <w:rFonts w:ascii="Arial" w:hAnsi="Arial" w:cs="Arial"/>
        </w:rPr>
      </w:pPr>
    </w:p>
    <w:p w14:paraId="540FD679" w14:textId="0A7BF570" w:rsidR="005B01D9" w:rsidRPr="00364D92" w:rsidRDefault="005B01D9" w:rsidP="005B01D9">
      <w:pPr>
        <w:pStyle w:val="AbstHead"/>
        <w:spacing w:after="0"/>
        <w:jc w:val="both"/>
        <w:rPr>
          <w:rFonts w:ascii="Arial" w:hAnsi="Arial" w:cs="Arial"/>
          <w:caps w:val="0"/>
          <w:sz w:val="20"/>
          <w:u w:val="single"/>
        </w:rPr>
      </w:pPr>
      <w:r w:rsidRPr="00364D92">
        <w:rPr>
          <w:rFonts w:ascii="Arial" w:hAnsi="Arial" w:cs="Arial"/>
          <w:sz w:val="20"/>
          <w:u w:val="single"/>
        </w:rPr>
        <w:t>2.2</w:t>
      </w:r>
      <w:r w:rsidR="0093524C" w:rsidRPr="00364D92">
        <w:rPr>
          <w:rFonts w:ascii="Arial" w:hAnsi="Arial" w:cs="Arial"/>
          <w:sz w:val="20"/>
          <w:u w:val="single"/>
        </w:rPr>
        <w:t>.3</w:t>
      </w:r>
      <w:r w:rsidRPr="00364D92">
        <w:rPr>
          <w:rFonts w:ascii="Arial" w:hAnsi="Arial" w:cs="Arial"/>
          <w:sz w:val="20"/>
          <w:u w:val="single"/>
        </w:rPr>
        <w:t xml:space="preserve"> T</w:t>
      </w:r>
      <w:r w:rsidRPr="00364D92">
        <w:rPr>
          <w:rFonts w:ascii="Arial" w:hAnsi="Arial" w:cs="Arial"/>
          <w:caps w:val="0"/>
          <w:sz w:val="20"/>
          <w:u w:val="single"/>
        </w:rPr>
        <w:t xml:space="preserve">he Effect of Herding </w:t>
      </w:r>
      <w:proofErr w:type="spellStart"/>
      <w:r w:rsidRPr="00364D92">
        <w:rPr>
          <w:rFonts w:ascii="Arial" w:hAnsi="Arial" w:cs="Arial"/>
          <w:caps w:val="0"/>
          <w:sz w:val="20"/>
          <w:u w:val="single"/>
        </w:rPr>
        <w:t>Behavio</w:t>
      </w:r>
      <w:r w:rsidR="00E41AE7">
        <w:rPr>
          <w:rFonts w:ascii="Arial" w:hAnsi="Arial" w:cs="Arial"/>
          <w:caps w:val="0"/>
          <w:sz w:val="20"/>
          <w:u w:val="single"/>
        </w:rPr>
        <w:t>u</w:t>
      </w:r>
      <w:r w:rsidRPr="00364D92">
        <w:rPr>
          <w:rFonts w:ascii="Arial" w:hAnsi="Arial" w:cs="Arial"/>
          <w:caps w:val="0"/>
          <w:sz w:val="20"/>
          <w:u w:val="single"/>
        </w:rPr>
        <w:t>r</w:t>
      </w:r>
      <w:proofErr w:type="spellEnd"/>
      <w:r w:rsidRPr="00364D92">
        <w:rPr>
          <w:rFonts w:ascii="Arial" w:hAnsi="Arial" w:cs="Arial"/>
          <w:caps w:val="0"/>
          <w:sz w:val="20"/>
          <w:u w:val="single"/>
        </w:rPr>
        <w:t xml:space="preserve"> on Investment Decisions  </w:t>
      </w:r>
    </w:p>
    <w:p w14:paraId="7EA3BD8A" w14:textId="77777777" w:rsidR="005B01D9" w:rsidRPr="00364D92" w:rsidRDefault="005B01D9" w:rsidP="005B01D9">
      <w:pPr>
        <w:pStyle w:val="Body"/>
        <w:tabs>
          <w:tab w:val="left" w:pos="930"/>
        </w:tabs>
        <w:spacing w:after="0"/>
        <w:rPr>
          <w:rFonts w:ascii="Arial" w:hAnsi="Arial" w:cs="Arial"/>
        </w:rPr>
      </w:pPr>
    </w:p>
    <w:p w14:paraId="4800E237" w14:textId="2B2EA447" w:rsidR="009120AB" w:rsidRPr="00364D92" w:rsidRDefault="006008E7" w:rsidP="009120AB">
      <w:pPr>
        <w:pStyle w:val="Body"/>
        <w:spacing w:after="0"/>
        <w:rPr>
          <w:rFonts w:ascii="Arial" w:hAnsi="Arial" w:cs="Arial"/>
        </w:rPr>
      </w:pPr>
      <w:r w:rsidRPr="00364D92">
        <w:rPr>
          <w:rFonts w:ascii="Arial" w:hAnsi="Arial" w:cs="Arial"/>
        </w:rPr>
        <w:t xml:space="preserve">Herding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occurs when investors follow the decisions and actions of other investors without conducting sufficient independent analysis. This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commonly emerges under uncertain market conditions when investors assume that other market participants possess more accurate information (Choi, Kang, &amp; Yoon, 2021). In the Theory of Planned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herding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is associated with subjective norms, which explain how social influence and pressure affect individual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and decision-making processes (Ajzen, 1991). Stronger social influence may encourage investors to conform to group investment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Previous studies conducted by Khairunnisa et al. (2023) and Yahya et al. (2024) found that herding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has a significant positive effect on investment decisions.</w:t>
      </w:r>
    </w:p>
    <w:p w14:paraId="613E11C9" w14:textId="77777777" w:rsidR="009120AB" w:rsidRPr="00364D92" w:rsidRDefault="009120AB" w:rsidP="009120AB">
      <w:pPr>
        <w:pStyle w:val="Body"/>
        <w:spacing w:after="0"/>
        <w:rPr>
          <w:rFonts w:ascii="Arial" w:hAnsi="Arial" w:cs="Arial"/>
        </w:rPr>
      </w:pPr>
    </w:p>
    <w:p w14:paraId="4E32F572" w14:textId="2205447E" w:rsidR="009120AB" w:rsidRPr="00364D92" w:rsidRDefault="009120AB" w:rsidP="009120AB">
      <w:pPr>
        <w:pStyle w:val="Body"/>
        <w:spacing w:after="0"/>
        <w:rPr>
          <w:rFonts w:ascii="Arial" w:hAnsi="Arial" w:cs="Arial"/>
        </w:rPr>
      </w:pPr>
      <w:r w:rsidRPr="00364D92">
        <w:rPr>
          <w:rFonts w:ascii="Arial" w:hAnsi="Arial" w:cs="Arial"/>
          <w:b/>
        </w:rPr>
        <w:t>H3:</w:t>
      </w:r>
      <w:r w:rsidRPr="00364D92">
        <w:rPr>
          <w:rFonts w:ascii="Arial" w:hAnsi="Arial" w:cs="Arial"/>
        </w:rPr>
        <w:t xml:space="preserve"> Herding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has a positive effect on investment decisions.</w:t>
      </w:r>
    </w:p>
    <w:p w14:paraId="72000008" w14:textId="77777777" w:rsidR="00167201" w:rsidRPr="00364D92" w:rsidRDefault="00167201" w:rsidP="00AC7381">
      <w:pPr>
        <w:pStyle w:val="Body"/>
        <w:spacing w:after="0"/>
        <w:rPr>
          <w:rFonts w:ascii="Arial" w:hAnsi="Arial" w:cs="Arial"/>
        </w:rPr>
      </w:pPr>
    </w:p>
    <w:p w14:paraId="1092E6BA" w14:textId="3761123B" w:rsidR="005B01D9" w:rsidRPr="00364D92" w:rsidRDefault="003E18AA" w:rsidP="005B01D9">
      <w:pPr>
        <w:pStyle w:val="AbstHead"/>
        <w:spacing w:after="0"/>
        <w:jc w:val="both"/>
        <w:rPr>
          <w:rFonts w:ascii="Arial" w:hAnsi="Arial" w:cs="Arial"/>
          <w:caps w:val="0"/>
          <w:sz w:val="20"/>
          <w:u w:val="single"/>
        </w:rPr>
      </w:pPr>
      <w:r w:rsidRPr="00364D92">
        <w:rPr>
          <w:rFonts w:ascii="Arial" w:hAnsi="Arial" w:cs="Arial"/>
          <w:sz w:val="20"/>
          <w:u w:val="single"/>
        </w:rPr>
        <w:t>2.2.4</w:t>
      </w:r>
      <w:r w:rsidR="005B01D9" w:rsidRPr="00364D92">
        <w:rPr>
          <w:rFonts w:ascii="Arial" w:hAnsi="Arial" w:cs="Arial"/>
          <w:sz w:val="20"/>
          <w:u w:val="single"/>
        </w:rPr>
        <w:t xml:space="preserve"> T</w:t>
      </w:r>
      <w:r w:rsidR="005B01D9" w:rsidRPr="00364D92">
        <w:rPr>
          <w:rFonts w:ascii="Arial" w:hAnsi="Arial" w:cs="Arial"/>
          <w:caps w:val="0"/>
          <w:sz w:val="20"/>
          <w:u w:val="single"/>
        </w:rPr>
        <w:t>he Effect of Overco</w:t>
      </w:r>
      <w:r w:rsidR="00A64100" w:rsidRPr="00364D92">
        <w:rPr>
          <w:rFonts w:ascii="Arial" w:hAnsi="Arial" w:cs="Arial"/>
          <w:caps w:val="0"/>
          <w:sz w:val="20"/>
          <w:u w:val="single"/>
        </w:rPr>
        <w:t>nfidence on Investment Decision</w:t>
      </w:r>
      <w:r w:rsidR="00E41AE7">
        <w:rPr>
          <w:rFonts w:ascii="Arial" w:hAnsi="Arial" w:cs="Arial"/>
          <w:caps w:val="0"/>
          <w:sz w:val="20"/>
          <w:u w:val="single"/>
        </w:rPr>
        <w:t>s</w:t>
      </w:r>
      <w:r w:rsidR="005B01D9" w:rsidRPr="00364D92">
        <w:rPr>
          <w:rFonts w:ascii="Arial" w:hAnsi="Arial" w:cs="Arial"/>
          <w:caps w:val="0"/>
          <w:sz w:val="20"/>
          <w:u w:val="single"/>
        </w:rPr>
        <w:t xml:space="preserve"> </w:t>
      </w:r>
      <w:r w:rsidR="00A64100" w:rsidRPr="00364D92">
        <w:rPr>
          <w:rFonts w:ascii="Arial" w:hAnsi="Arial" w:cs="Arial"/>
          <w:caps w:val="0"/>
          <w:sz w:val="20"/>
          <w:u w:val="single"/>
        </w:rPr>
        <w:t xml:space="preserve">with Social Media Influencer as a Moderating Variable </w:t>
      </w:r>
    </w:p>
    <w:p w14:paraId="6EAA22B1" w14:textId="77777777" w:rsidR="005B01D9" w:rsidRPr="00364D92" w:rsidRDefault="005B01D9" w:rsidP="005B01D9">
      <w:pPr>
        <w:pStyle w:val="Body"/>
        <w:tabs>
          <w:tab w:val="left" w:pos="930"/>
        </w:tabs>
        <w:spacing w:after="0"/>
        <w:rPr>
          <w:rFonts w:ascii="Arial" w:hAnsi="Arial" w:cs="Arial"/>
        </w:rPr>
      </w:pPr>
    </w:p>
    <w:p w14:paraId="3543F7E0" w14:textId="7BC1A562" w:rsidR="00A011A7" w:rsidRPr="00364D92" w:rsidRDefault="00167201" w:rsidP="00A011A7">
      <w:pPr>
        <w:pStyle w:val="Body"/>
        <w:spacing w:after="0"/>
        <w:rPr>
          <w:rFonts w:ascii="Arial" w:hAnsi="Arial" w:cs="Arial"/>
        </w:rPr>
      </w:pPr>
      <w:r w:rsidRPr="00364D92">
        <w:rPr>
          <w:rFonts w:ascii="Arial" w:hAnsi="Arial" w:cs="Arial"/>
        </w:rPr>
        <w:t xml:space="preserve">Social media influencers may strengthen the effect of overconfidence on investment decisions through persuasive investment-related content, recommendations, and testimonials shared on social media platforms. Investors with high levels of overconfidence often rely heavily on their own judgments and become more confident when their opinions are supported by influencer content (Budiman et al., 2025). In the Theory of Planned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this condition is related to perceived </w:t>
      </w:r>
      <w:proofErr w:type="spellStart"/>
      <w:r w:rsidRPr="00364D92">
        <w:rPr>
          <w:rFonts w:ascii="Arial" w:hAnsi="Arial" w:cs="Arial"/>
        </w:rPr>
        <w:t>behavio</w:t>
      </w:r>
      <w:r w:rsidR="00E41AE7">
        <w:rPr>
          <w:rFonts w:ascii="Arial" w:hAnsi="Arial" w:cs="Arial"/>
        </w:rPr>
        <w:t>u</w:t>
      </w:r>
      <w:r w:rsidRPr="00364D92">
        <w:rPr>
          <w:rFonts w:ascii="Arial" w:hAnsi="Arial" w:cs="Arial"/>
        </w:rPr>
        <w:t>ral</w:t>
      </w:r>
      <w:proofErr w:type="spellEnd"/>
      <w:r w:rsidRPr="00364D92">
        <w:rPr>
          <w:rFonts w:ascii="Arial" w:hAnsi="Arial" w:cs="Arial"/>
        </w:rPr>
        <w:t xml:space="preserve"> control, where individuals believe they possess sufficient ability to manage investment outcomes (</w:t>
      </w:r>
      <w:proofErr w:type="spellStart"/>
      <w:r w:rsidRPr="00364D92">
        <w:rPr>
          <w:rFonts w:ascii="Arial" w:hAnsi="Arial" w:cs="Arial"/>
        </w:rPr>
        <w:t>Yuniningsih</w:t>
      </w:r>
      <w:proofErr w:type="spellEnd"/>
      <w:r w:rsidRPr="00364D92">
        <w:rPr>
          <w:rFonts w:ascii="Arial" w:hAnsi="Arial" w:cs="Arial"/>
        </w:rPr>
        <w:t>, 2020). Previous research conducted by Budiman et al. (2025) found that social media influencers strengthen the influence of overconfidence on investment decisions</w:t>
      </w:r>
    </w:p>
    <w:p w14:paraId="23644D81" w14:textId="77777777" w:rsidR="00A011A7" w:rsidRPr="00364D92" w:rsidRDefault="00A011A7" w:rsidP="00A011A7">
      <w:pPr>
        <w:pStyle w:val="Body"/>
        <w:spacing w:after="0"/>
        <w:rPr>
          <w:rFonts w:ascii="Arial" w:hAnsi="Arial" w:cs="Arial"/>
        </w:rPr>
      </w:pPr>
    </w:p>
    <w:p w14:paraId="04C189B4" w14:textId="0B890A7E" w:rsidR="009120AB" w:rsidRPr="00364D92" w:rsidRDefault="00A011A7" w:rsidP="00A011A7">
      <w:pPr>
        <w:pStyle w:val="Body"/>
        <w:spacing w:after="0"/>
        <w:rPr>
          <w:rFonts w:ascii="Arial" w:hAnsi="Arial" w:cs="Arial"/>
        </w:rPr>
      </w:pPr>
      <w:r w:rsidRPr="00364D92">
        <w:rPr>
          <w:rFonts w:ascii="Arial" w:hAnsi="Arial" w:cs="Arial"/>
          <w:b/>
        </w:rPr>
        <w:t>H4:</w:t>
      </w:r>
      <w:r w:rsidRPr="00364D92">
        <w:rPr>
          <w:rFonts w:ascii="Arial" w:hAnsi="Arial" w:cs="Arial"/>
        </w:rPr>
        <w:t xml:space="preserve"> Social media influencers strengthen the effect of overconfidence on investment decisions.</w:t>
      </w:r>
    </w:p>
    <w:p w14:paraId="31CF74E4" w14:textId="77777777" w:rsidR="005B01D9" w:rsidRPr="00364D92" w:rsidRDefault="005B01D9" w:rsidP="00AC7381">
      <w:pPr>
        <w:pStyle w:val="Body"/>
        <w:spacing w:after="0"/>
        <w:rPr>
          <w:rFonts w:ascii="Arial" w:hAnsi="Arial" w:cs="Arial"/>
        </w:rPr>
      </w:pPr>
    </w:p>
    <w:p w14:paraId="7EC4254B" w14:textId="77777777" w:rsidR="00B77664" w:rsidRPr="00364D92" w:rsidRDefault="003E18AA" w:rsidP="00B77664">
      <w:pPr>
        <w:pStyle w:val="AbstHead"/>
        <w:spacing w:after="0"/>
        <w:jc w:val="both"/>
        <w:rPr>
          <w:rFonts w:ascii="Arial" w:hAnsi="Arial" w:cs="Arial"/>
          <w:caps w:val="0"/>
          <w:sz w:val="20"/>
          <w:u w:val="single"/>
        </w:rPr>
      </w:pPr>
      <w:r w:rsidRPr="00364D92">
        <w:rPr>
          <w:rFonts w:ascii="Arial" w:hAnsi="Arial" w:cs="Arial"/>
          <w:sz w:val="20"/>
          <w:u w:val="single"/>
        </w:rPr>
        <w:t>2.2.5</w:t>
      </w:r>
      <w:r w:rsidR="00B77664" w:rsidRPr="00364D92">
        <w:rPr>
          <w:rFonts w:ascii="Arial" w:hAnsi="Arial" w:cs="Arial"/>
          <w:sz w:val="20"/>
          <w:u w:val="single"/>
        </w:rPr>
        <w:t xml:space="preserve"> T</w:t>
      </w:r>
      <w:r w:rsidR="00B77664" w:rsidRPr="00364D92">
        <w:rPr>
          <w:rFonts w:ascii="Arial" w:hAnsi="Arial" w:cs="Arial"/>
          <w:caps w:val="0"/>
          <w:sz w:val="20"/>
          <w:u w:val="single"/>
        </w:rPr>
        <w:t xml:space="preserve">he Effect of Risk Perception on Investment Decision with Social Media Influencer as a Moderating Variable </w:t>
      </w:r>
    </w:p>
    <w:p w14:paraId="45D79F9D" w14:textId="77777777" w:rsidR="00B77664" w:rsidRPr="00364D92" w:rsidRDefault="00B77664" w:rsidP="00B77664">
      <w:pPr>
        <w:pStyle w:val="Body"/>
        <w:tabs>
          <w:tab w:val="left" w:pos="930"/>
        </w:tabs>
        <w:spacing w:after="0"/>
        <w:rPr>
          <w:rFonts w:ascii="Arial" w:hAnsi="Arial" w:cs="Arial"/>
        </w:rPr>
      </w:pPr>
    </w:p>
    <w:p w14:paraId="5C37D221" w14:textId="0C74422D" w:rsidR="00A011A7" w:rsidRPr="00364D92" w:rsidRDefault="00167201" w:rsidP="00A011A7">
      <w:pPr>
        <w:pStyle w:val="Body"/>
        <w:spacing w:after="0"/>
        <w:rPr>
          <w:rFonts w:ascii="Arial" w:hAnsi="Arial" w:cs="Arial"/>
        </w:rPr>
      </w:pPr>
      <w:r w:rsidRPr="00364D92">
        <w:rPr>
          <w:rFonts w:ascii="Arial" w:hAnsi="Arial" w:cs="Arial"/>
        </w:rPr>
        <w:t xml:space="preserve">Risk perception affects investors’ evaluations of uncertainty and potential investment losses. Higher levels of risk perception generally reduce investors’ willingness to invest because </w:t>
      </w:r>
      <w:r w:rsidRPr="00364D92">
        <w:rPr>
          <w:rFonts w:ascii="Arial" w:hAnsi="Arial" w:cs="Arial"/>
        </w:rPr>
        <w:lastRenderedPageBreak/>
        <w:t xml:space="preserve">investors become more cautious when evaluating investment alternatives. However, social media influencers may moderate this relationship by providing persuasive and credible investment information that reduces investors’ concerns regarding investment risks. In the Theory of Planned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risk perception is associated with attitude toward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where negative evaluations of risks may reduce </w:t>
      </w:r>
      <w:proofErr w:type="spellStart"/>
      <w:r w:rsidRPr="00364D92">
        <w:rPr>
          <w:rFonts w:ascii="Arial" w:hAnsi="Arial" w:cs="Arial"/>
        </w:rPr>
        <w:t>behavio</w:t>
      </w:r>
      <w:r w:rsidR="00E41AE7">
        <w:rPr>
          <w:rFonts w:ascii="Arial" w:hAnsi="Arial" w:cs="Arial"/>
        </w:rPr>
        <w:t>u</w:t>
      </w:r>
      <w:r w:rsidRPr="00364D92">
        <w:rPr>
          <w:rFonts w:ascii="Arial" w:hAnsi="Arial" w:cs="Arial"/>
        </w:rPr>
        <w:t>ral</w:t>
      </w:r>
      <w:proofErr w:type="spellEnd"/>
      <w:r w:rsidRPr="00364D92">
        <w:rPr>
          <w:rFonts w:ascii="Arial" w:hAnsi="Arial" w:cs="Arial"/>
        </w:rPr>
        <w:t xml:space="preserve"> intention (Ajzen, 1991). Previous research conducted by Kumala and </w:t>
      </w:r>
      <w:proofErr w:type="spellStart"/>
      <w:r w:rsidRPr="00364D92">
        <w:rPr>
          <w:rFonts w:ascii="Arial" w:hAnsi="Arial" w:cs="Arial"/>
        </w:rPr>
        <w:t>Venusita</w:t>
      </w:r>
      <w:proofErr w:type="spellEnd"/>
      <w:r w:rsidRPr="00364D92">
        <w:rPr>
          <w:rFonts w:ascii="Arial" w:hAnsi="Arial" w:cs="Arial"/>
        </w:rPr>
        <w:t xml:space="preserve"> (2023) found that social media strengthens the relationship between risk perception and investment decisions.</w:t>
      </w:r>
    </w:p>
    <w:p w14:paraId="63C81379" w14:textId="77777777" w:rsidR="00A011A7" w:rsidRPr="00364D92" w:rsidRDefault="00A011A7" w:rsidP="00A011A7">
      <w:pPr>
        <w:pStyle w:val="Body"/>
        <w:spacing w:after="0"/>
        <w:rPr>
          <w:rFonts w:ascii="Arial" w:hAnsi="Arial" w:cs="Arial"/>
        </w:rPr>
      </w:pPr>
    </w:p>
    <w:p w14:paraId="236513D2" w14:textId="64852ACE" w:rsidR="00A011A7" w:rsidRPr="00364D92" w:rsidRDefault="00A011A7" w:rsidP="00A011A7">
      <w:pPr>
        <w:pStyle w:val="Body"/>
        <w:spacing w:after="0"/>
        <w:rPr>
          <w:rFonts w:ascii="Arial" w:hAnsi="Arial" w:cs="Arial"/>
        </w:rPr>
      </w:pPr>
      <w:r w:rsidRPr="00364D92">
        <w:rPr>
          <w:rFonts w:ascii="Arial" w:hAnsi="Arial" w:cs="Arial"/>
          <w:b/>
        </w:rPr>
        <w:t>H5:</w:t>
      </w:r>
      <w:r w:rsidRPr="00364D92">
        <w:rPr>
          <w:rFonts w:ascii="Arial" w:hAnsi="Arial" w:cs="Arial"/>
        </w:rPr>
        <w:t xml:space="preserve"> Social media influencers moderate the effect of risk perception on investment decisions.</w:t>
      </w:r>
    </w:p>
    <w:p w14:paraId="045165B1" w14:textId="77777777" w:rsidR="005323FB" w:rsidRPr="00364D92" w:rsidRDefault="005323FB" w:rsidP="00AC7381">
      <w:pPr>
        <w:pStyle w:val="Body"/>
        <w:spacing w:after="0"/>
        <w:rPr>
          <w:rFonts w:ascii="Arial" w:hAnsi="Arial" w:cs="Arial"/>
        </w:rPr>
      </w:pPr>
    </w:p>
    <w:p w14:paraId="41B6DD97" w14:textId="2E7D09E5" w:rsidR="00B77664" w:rsidRPr="00364D92" w:rsidRDefault="003E18AA" w:rsidP="00B77664">
      <w:pPr>
        <w:pStyle w:val="AbstHead"/>
        <w:spacing w:after="0"/>
        <w:jc w:val="both"/>
        <w:rPr>
          <w:rFonts w:ascii="Arial" w:hAnsi="Arial" w:cs="Arial"/>
          <w:caps w:val="0"/>
          <w:sz w:val="20"/>
          <w:u w:val="single"/>
        </w:rPr>
      </w:pPr>
      <w:r w:rsidRPr="00364D92">
        <w:rPr>
          <w:rFonts w:ascii="Arial" w:hAnsi="Arial" w:cs="Arial"/>
          <w:sz w:val="20"/>
          <w:u w:val="single"/>
        </w:rPr>
        <w:t>2.2.6</w:t>
      </w:r>
      <w:r w:rsidR="00B77664" w:rsidRPr="00364D92">
        <w:rPr>
          <w:rFonts w:ascii="Arial" w:hAnsi="Arial" w:cs="Arial"/>
          <w:sz w:val="20"/>
          <w:u w:val="single"/>
        </w:rPr>
        <w:t xml:space="preserve"> T</w:t>
      </w:r>
      <w:r w:rsidR="00B77664" w:rsidRPr="00364D92">
        <w:rPr>
          <w:rFonts w:ascii="Arial" w:hAnsi="Arial" w:cs="Arial"/>
          <w:caps w:val="0"/>
          <w:sz w:val="20"/>
          <w:u w:val="single"/>
        </w:rPr>
        <w:t xml:space="preserve">he Effect of Herding </w:t>
      </w:r>
      <w:proofErr w:type="spellStart"/>
      <w:r w:rsidR="00B77664" w:rsidRPr="00364D92">
        <w:rPr>
          <w:rFonts w:ascii="Arial" w:hAnsi="Arial" w:cs="Arial"/>
          <w:caps w:val="0"/>
          <w:sz w:val="20"/>
          <w:u w:val="single"/>
        </w:rPr>
        <w:t>Behavio</w:t>
      </w:r>
      <w:r w:rsidR="00E41AE7">
        <w:rPr>
          <w:rFonts w:ascii="Arial" w:hAnsi="Arial" w:cs="Arial"/>
          <w:caps w:val="0"/>
          <w:sz w:val="20"/>
          <w:u w:val="single"/>
        </w:rPr>
        <w:t>u</w:t>
      </w:r>
      <w:r w:rsidR="00B77664" w:rsidRPr="00364D92">
        <w:rPr>
          <w:rFonts w:ascii="Arial" w:hAnsi="Arial" w:cs="Arial"/>
          <w:caps w:val="0"/>
          <w:sz w:val="20"/>
          <w:u w:val="single"/>
        </w:rPr>
        <w:t>r</w:t>
      </w:r>
      <w:proofErr w:type="spellEnd"/>
      <w:r w:rsidR="00B77664" w:rsidRPr="00364D92">
        <w:rPr>
          <w:rFonts w:ascii="Arial" w:hAnsi="Arial" w:cs="Arial"/>
          <w:caps w:val="0"/>
          <w:sz w:val="20"/>
          <w:u w:val="single"/>
        </w:rPr>
        <w:t xml:space="preserve"> on Investment Decision with Social Media Influencer as a Moderating Variable </w:t>
      </w:r>
    </w:p>
    <w:p w14:paraId="1F5FBCBA" w14:textId="77777777" w:rsidR="00B77664" w:rsidRPr="00364D92" w:rsidRDefault="00B77664" w:rsidP="00B77664">
      <w:pPr>
        <w:pStyle w:val="Body"/>
        <w:tabs>
          <w:tab w:val="left" w:pos="930"/>
        </w:tabs>
        <w:spacing w:after="0"/>
        <w:rPr>
          <w:rFonts w:ascii="Arial" w:hAnsi="Arial" w:cs="Arial"/>
        </w:rPr>
      </w:pPr>
    </w:p>
    <w:p w14:paraId="21BC91C4" w14:textId="7B256635" w:rsidR="00A011A7" w:rsidRPr="00364D92" w:rsidRDefault="00167201" w:rsidP="00AC7381">
      <w:pPr>
        <w:pStyle w:val="Body"/>
        <w:spacing w:after="0"/>
        <w:rPr>
          <w:rFonts w:ascii="Arial" w:hAnsi="Arial" w:cs="Arial"/>
        </w:rPr>
      </w:pPr>
      <w:r w:rsidRPr="00364D92">
        <w:rPr>
          <w:rFonts w:ascii="Arial" w:hAnsi="Arial" w:cs="Arial"/>
        </w:rPr>
        <w:t xml:space="preserve">Social media influencers may strengthen herding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by encouraging investors to follow investment trends, opinions, and recommendations shared through social media platforms. Investors who are exposed to influencer content are more likely to imitate the investment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promoted by influencers or the majority of investors (</w:t>
      </w:r>
      <w:proofErr w:type="spellStart"/>
      <w:r w:rsidRPr="00364D92">
        <w:rPr>
          <w:rFonts w:ascii="Arial" w:hAnsi="Arial" w:cs="Arial"/>
        </w:rPr>
        <w:t>Pangemanan</w:t>
      </w:r>
      <w:proofErr w:type="spellEnd"/>
      <w:r w:rsidRPr="00364D92">
        <w:rPr>
          <w:rFonts w:ascii="Arial" w:hAnsi="Arial" w:cs="Arial"/>
        </w:rPr>
        <w:t xml:space="preserve"> et al., 2025). In the Theory of Planned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herding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is associated with subjective norms, which explain how social influence affects individual decision-making (Ajzen, 1991). Stronger social influence may increase investors’ tendency to conform to group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in investment activities. Previous research conducted by </w:t>
      </w:r>
      <w:proofErr w:type="spellStart"/>
      <w:r w:rsidRPr="00364D92">
        <w:rPr>
          <w:rFonts w:ascii="Arial" w:hAnsi="Arial" w:cs="Arial"/>
        </w:rPr>
        <w:t>Anshori</w:t>
      </w:r>
      <w:proofErr w:type="spellEnd"/>
      <w:r w:rsidRPr="00364D92">
        <w:rPr>
          <w:rFonts w:ascii="Arial" w:hAnsi="Arial" w:cs="Arial"/>
        </w:rPr>
        <w:t xml:space="preserve">, </w:t>
      </w:r>
      <w:proofErr w:type="spellStart"/>
      <w:r w:rsidRPr="00364D92">
        <w:rPr>
          <w:rFonts w:ascii="Arial" w:hAnsi="Arial" w:cs="Arial"/>
        </w:rPr>
        <w:t>Makaryanawati</w:t>
      </w:r>
      <w:proofErr w:type="spellEnd"/>
      <w:r w:rsidRPr="00364D92">
        <w:rPr>
          <w:rFonts w:ascii="Arial" w:hAnsi="Arial" w:cs="Arial"/>
        </w:rPr>
        <w:t xml:space="preserve">, and </w:t>
      </w:r>
      <w:proofErr w:type="spellStart"/>
      <w:r w:rsidRPr="00364D92">
        <w:rPr>
          <w:rFonts w:ascii="Arial" w:hAnsi="Arial" w:cs="Arial"/>
        </w:rPr>
        <w:t>Restuningdiah</w:t>
      </w:r>
      <w:proofErr w:type="spellEnd"/>
      <w:r w:rsidRPr="00364D92">
        <w:rPr>
          <w:rFonts w:ascii="Arial" w:hAnsi="Arial" w:cs="Arial"/>
        </w:rPr>
        <w:t xml:space="preserve"> (2024) found that influencer credibility strengthens herding </w:t>
      </w:r>
      <w:proofErr w:type="spellStart"/>
      <w:r w:rsidRPr="00364D92">
        <w:rPr>
          <w:rFonts w:ascii="Arial" w:hAnsi="Arial" w:cs="Arial"/>
        </w:rPr>
        <w:t>behavio</w:t>
      </w:r>
      <w:r w:rsidR="00E41AE7">
        <w:rPr>
          <w:rFonts w:ascii="Arial" w:hAnsi="Arial" w:cs="Arial"/>
        </w:rPr>
        <w:t>u</w:t>
      </w:r>
      <w:r w:rsidRPr="00364D92">
        <w:rPr>
          <w:rFonts w:ascii="Arial" w:hAnsi="Arial" w:cs="Arial"/>
        </w:rPr>
        <w:t>r</w:t>
      </w:r>
      <w:proofErr w:type="spellEnd"/>
      <w:r w:rsidRPr="00364D92">
        <w:rPr>
          <w:rFonts w:ascii="Arial" w:hAnsi="Arial" w:cs="Arial"/>
        </w:rPr>
        <w:t xml:space="preserve"> and its effect on investment decisions.</w:t>
      </w:r>
    </w:p>
    <w:p w14:paraId="1F59E434" w14:textId="77777777" w:rsidR="00A011A7" w:rsidRPr="00364D92" w:rsidRDefault="00A011A7" w:rsidP="00AC7381">
      <w:pPr>
        <w:pStyle w:val="Body"/>
        <w:spacing w:after="0"/>
        <w:rPr>
          <w:rFonts w:ascii="Arial" w:hAnsi="Arial" w:cs="Arial"/>
        </w:rPr>
      </w:pPr>
    </w:p>
    <w:p w14:paraId="012EFC19" w14:textId="64CEEB60" w:rsidR="00A011A7" w:rsidRPr="00364D92" w:rsidRDefault="008474CB" w:rsidP="00AC7381">
      <w:pPr>
        <w:pStyle w:val="Body"/>
        <w:spacing w:after="0"/>
        <w:rPr>
          <w:rFonts w:ascii="Arial" w:hAnsi="Arial" w:cs="Arial"/>
        </w:rPr>
      </w:pPr>
      <w:r w:rsidRPr="00364D92">
        <w:rPr>
          <w:rFonts w:ascii="Arial" w:hAnsi="Arial" w:cs="Arial"/>
          <w:noProof/>
        </w:rPr>
        <w:drawing>
          <wp:anchor distT="0" distB="0" distL="114300" distR="114300" simplePos="0" relativeHeight="251697152" behindDoc="0" locked="0" layoutInCell="1" allowOverlap="1" wp14:anchorId="0FA69578" wp14:editId="5AD4C662">
            <wp:simplePos x="0" y="0"/>
            <wp:positionH relativeFrom="column">
              <wp:posOffset>853440</wp:posOffset>
            </wp:positionH>
            <wp:positionV relativeFrom="paragraph">
              <wp:posOffset>269240</wp:posOffset>
            </wp:positionV>
            <wp:extent cx="3209925" cy="222758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9925" cy="2227580"/>
                    </a:xfrm>
                    <a:prstGeom prst="rect">
                      <a:avLst/>
                    </a:prstGeom>
                    <a:noFill/>
                    <a:ln>
                      <a:noFill/>
                    </a:ln>
                  </pic:spPr>
                </pic:pic>
              </a:graphicData>
            </a:graphic>
            <wp14:sizeRelH relativeFrom="page">
              <wp14:pctWidth>0</wp14:pctWidth>
            </wp14:sizeRelH>
            <wp14:sizeRelV relativeFrom="page">
              <wp14:pctHeight>0</wp14:pctHeight>
            </wp14:sizeRelV>
          </wp:anchor>
        </w:drawing>
      </w:r>
      <w:r w:rsidR="00A011A7" w:rsidRPr="00364D92">
        <w:rPr>
          <w:rFonts w:ascii="Arial" w:hAnsi="Arial" w:cs="Arial"/>
          <w:b/>
        </w:rPr>
        <w:t>H6:</w:t>
      </w:r>
      <w:r w:rsidR="00A011A7" w:rsidRPr="00364D92">
        <w:rPr>
          <w:rFonts w:ascii="Arial" w:hAnsi="Arial" w:cs="Arial"/>
        </w:rPr>
        <w:t xml:space="preserve"> Social media influencers strengthen the effect of herding </w:t>
      </w:r>
      <w:proofErr w:type="spellStart"/>
      <w:r w:rsidR="00A011A7" w:rsidRPr="00364D92">
        <w:rPr>
          <w:rFonts w:ascii="Arial" w:hAnsi="Arial" w:cs="Arial"/>
        </w:rPr>
        <w:t>behavio</w:t>
      </w:r>
      <w:r w:rsidR="00E41AE7">
        <w:rPr>
          <w:rFonts w:ascii="Arial" w:hAnsi="Arial" w:cs="Arial"/>
        </w:rPr>
        <w:t>u</w:t>
      </w:r>
      <w:r w:rsidR="00A011A7" w:rsidRPr="00364D92">
        <w:rPr>
          <w:rFonts w:ascii="Arial" w:hAnsi="Arial" w:cs="Arial"/>
        </w:rPr>
        <w:t>r</w:t>
      </w:r>
      <w:proofErr w:type="spellEnd"/>
      <w:r w:rsidR="00A011A7" w:rsidRPr="00364D92">
        <w:rPr>
          <w:rFonts w:ascii="Arial" w:hAnsi="Arial" w:cs="Arial"/>
        </w:rPr>
        <w:t xml:space="preserve"> on investment decisions.</w:t>
      </w:r>
    </w:p>
    <w:p w14:paraId="08A1C3A1" w14:textId="29A079A7" w:rsidR="00167201" w:rsidRPr="00364D92" w:rsidRDefault="00167201" w:rsidP="00AC7381">
      <w:pPr>
        <w:pStyle w:val="Body"/>
        <w:spacing w:after="0"/>
        <w:rPr>
          <w:rFonts w:ascii="Arial" w:hAnsi="Arial" w:cs="Arial"/>
        </w:rPr>
      </w:pPr>
    </w:p>
    <w:p w14:paraId="40DAAC63" w14:textId="77777777" w:rsidR="00167201" w:rsidRPr="00364D92" w:rsidRDefault="00167201" w:rsidP="00AC7381">
      <w:pPr>
        <w:pStyle w:val="Body"/>
        <w:spacing w:after="0"/>
        <w:rPr>
          <w:rFonts w:ascii="Arial" w:hAnsi="Arial" w:cs="Arial"/>
        </w:rPr>
      </w:pPr>
    </w:p>
    <w:p w14:paraId="201434F3" w14:textId="725F7FB0" w:rsidR="00167201" w:rsidRPr="00364D92" w:rsidRDefault="00167201" w:rsidP="00AC7381">
      <w:pPr>
        <w:pStyle w:val="Body"/>
        <w:spacing w:after="0"/>
        <w:rPr>
          <w:rFonts w:ascii="Arial" w:hAnsi="Arial" w:cs="Arial"/>
        </w:rPr>
      </w:pPr>
    </w:p>
    <w:p w14:paraId="423FFFBB" w14:textId="77777777" w:rsidR="00167201" w:rsidRPr="00364D92" w:rsidRDefault="00167201" w:rsidP="00AC7381">
      <w:pPr>
        <w:pStyle w:val="Body"/>
        <w:spacing w:after="0"/>
        <w:rPr>
          <w:rFonts w:ascii="Arial" w:hAnsi="Arial" w:cs="Arial"/>
        </w:rPr>
      </w:pPr>
    </w:p>
    <w:p w14:paraId="2C427E47" w14:textId="77777777" w:rsidR="00167201" w:rsidRPr="00364D92" w:rsidRDefault="00167201" w:rsidP="00AC7381">
      <w:pPr>
        <w:pStyle w:val="Body"/>
        <w:spacing w:after="0"/>
        <w:rPr>
          <w:rFonts w:ascii="Arial" w:hAnsi="Arial" w:cs="Arial"/>
        </w:rPr>
      </w:pPr>
    </w:p>
    <w:p w14:paraId="0DF33F5D" w14:textId="77777777" w:rsidR="00167201" w:rsidRPr="00364D92" w:rsidRDefault="00167201" w:rsidP="00AC7381">
      <w:pPr>
        <w:pStyle w:val="Body"/>
        <w:spacing w:after="0"/>
        <w:rPr>
          <w:rFonts w:ascii="Arial" w:hAnsi="Arial" w:cs="Arial"/>
        </w:rPr>
      </w:pPr>
    </w:p>
    <w:p w14:paraId="2FBFAD0A" w14:textId="77777777" w:rsidR="008474CB" w:rsidRPr="00364D92" w:rsidRDefault="008474CB" w:rsidP="00AC7381">
      <w:pPr>
        <w:pStyle w:val="Body"/>
        <w:spacing w:after="0"/>
        <w:rPr>
          <w:rFonts w:ascii="Arial" w:hAnsi="Arial" w:cs="Arial"/>
        </w:rPr>
      </w:pPr>
    </w:p>
    <w:p w14:paraId="675E1420" w14:textId="77777777" w:rsidR="008474CB" w:rsidRPr="00364D92" w:rsidRDefault="008474CB" w:rsidP="00AC7381">
      <w:pPr>
        <w:pStyle w:val="Body"/>
        <w:spacing w:after="0"/>
        <w:rPr>
          <w:rFonts w:ascii="Arial" w:hAnsi="Arial" w:cs="Arial"/>
        </w:rPr>
      </w:pPr>
    </w:p>
    <w:p w14:paraId="47D296E5" w14:textId="77777777" w:rsidR="00167201" w:rsidRPr="00364D92" w:rsidRDefault="00167201" w:rsidP="00AC7381">
      <w:pPr>
        <w:pStyle w:val="Body"/>
        <w:spacing w:after="0"/>
        <w:rPr>
          <w:rFonts w:ascii="Arial" w:hAnsi="Arial" w:cs="Arial"/>
        </w:rPr>
      </w:pPr>
    </w:p>
    <w:p w14:paraId="69E7675A" w14:textId="77777777" w:rsidR="00D00CE9" w:rsidRPr="00364D92" w:rsidRDefault="00D00CE9" w:rsidP="00AC7381">
      <w:pPr>
        <w:pStyle w:val="Body"/>
        <w:spacing w:after="0"/>
        <w:rPr>
          <w:rFonts w:ascii="Arial" w:hAnsi="Arial" w:cs="Arial"/>
        </w:rPr>
      </w:pPr>
    </w:p>
    <w:p w14:paraId="6D74D995" w14:textId="77777777" w:rsidR="00D00CE9" w:rsidRPr="00364D92" w:rsidRDefault="00D00CE9" w:rsidP="00AC7381">
      <w:pPr>
        <w:pStyle w:val="Body"/>
        <w:spacing w:after="0"/>
        <w:rPr>
          <w:rFonts w:ascii="Arial" w:hAnsi="Arial" w:cs="Arial"/>
        </w:rPr>
      </w:pPr>
    </w:p>
    <w:p w14:paraId="36CC2CEE" w14:textId="4FEFA170" w:rsidR="00D00CE9" w:rsidRPr="00364D92" w:rsidRDefault="00D00CE9" w:rsidP="00AC7381">
      <w:pPr>
        <w:pStyle w:val="Body"/>
        <w:spacing w:after="0"/>
        <w:rPr>
          <w:rFonts w:ascii="Arial" w:hAnsi="Arial" w:cs="Arial"/>
        </w:rPr>
      </w:pPr>
    </w:p>
    <w:p w14:paraId="0218E5E3" w14:textId="77777777" w:rsidR="00D00CE9" w:rsidRPr="00364D92" w:rsidRDefault="00D00CE9" w:rsidP="00AC7381">
      <w:pPr>
        <w:pStyle w:val="Body"/>
        <w:spacing w:after="0"/>
        <w:rPr>
          <w:rFonts w:ascii="Arial" w:hAnsi="Arial" w:cs="Arial"/>
        </w:rPr>
      </w:pPr>
    </w:p>
    <w:p w14:paraId="1037F203" w14:textId="77777777" w:rsidR="00D00CE9" w:rsidRPr="00364D92" w:rsidRDefault="00D00CE9" w:rsidP="00AC7381">
      <w:pPr>
        <w:pStyle w:val="Body"/>
        <w:spacing w:after="0"/>
        <w:rPr>
          <w:rFonts w:ascii="Arial" w:hAnsi="Arial" w:cs="Arial"/>
        </w:rPr>
      </w:pPr>
    </w:p>
    <w:p w14:paraId="4D4C0793" w14:textId="77777777" w:rsidR="00D00CE9" w:rsidRPr="00364D92" w:rsidRDefault="00D00CE9" w:rsidP="00AC7381">
      <w:pPr>
        <w:pStyle w:val="Body"/>
        <w:spacing w:after="0"/>
        <w:rPr>
          <w:rFonts w:ascii="Arial" w:hAnsi="Arial" w:cs="Arial"/>
        </w:rPr>
      </w:pPr>
    </w:p>
    <w:p w14:paraId="78CB82DE" w14:textId="77777777" w:rsidR="00D00CE9" w:rsidRPr="00364D92" w:rsidRDefault="00D00CE9" w:rsidP="00AC7381">
      <w:pPr>
        <w:pStyle w:val="Body"/>
        <w:spacing w:after="0"/>
        <w:rPr>
          <w:rFonts w:ascii="Arial" w:hAnsi="Arial" w:cs="Arial"/>
        </w:rPr>
      </w:pPr>
    </w:p>
    <w:p w14:paraId="32687124" w14:textId="77777777" w:rsidR="00D00CE9" w:rsidRPr="00364D92" w:rsidRDefault="00D00CE9" w:rsidP="00AC7381">
      <w:pPr>
        <w:pStyle w:val="Body"/>
        <w:spacing w:after="0"/>
        <w:rPr>
          <w:rFonts w:ascii="Arial" w:hAnsi="Arial" w:cs="Arial"/>
        </w:rPr>
      </w:pPr>
    </w:p>
    <w:p w14:paraId="6BC93A88" w14:textId="37112C44" w:rsidR="00D00CE9" w:rsidRPr="00364D92" w:rsidRDefault="00000000" w:rsidP="00AC7381">
      <w:pPr>
        <w:pStyle w:val="Body"/>
        <w:spacing w:after="0"/>
        <w:rPr>
          <w:rFonts w:ascii="Arial" w:hAnsi="Arial" w:cs="Arial"/>
        </w:rPr>
      </w:pPr>
      <w:r>
        <w:rPr>
          <w:rFonts w:ascii="Arial" w:hAnsi="Arial" w:cs="Arial"/>
          <w:noProof/>
        </w:rPr>
        <w:pict w14:anchorId="6AE15507">
          <v:shapetype id="_x0000_t202" coordsize="21600,21600" o:spt="202" path="m,l,21600r21600,l21600,xe">
            <v:stroke joinstyle="miter"/>
            <v:path gradientshapeok="t" o:connecttype="rect"/>
          </v:shapetype>
          <v:shape id="_x0000_s2079" type="#_x0000_t202" style="position:absolute;left:0;text-align:left;margin-left:61.2pt;margin-top:3.95pt;width:277.5pt;height:16.65pt;z-index:251698176;mso-position-horizontal-relative:text;mso-position-vertical-relative:text" stroked="f">
            <v:textbox style="mso-next-textbox:#_x0000_s2079" inset="0,0,0,0">
              <w:txbxContent>
                <w:p w14:paraId="72E07CBA" w14:textId="77777777" w:rsidR="005463D2" w:rsidRPr="00DB5AEB" w:rsidRDefault="005463D2" w:rsidP="00D00CE9">
                  <w:pPr>
                    <w:pStyle w:val="Caption"/>
                    <w:jc w:val="center"/>
                    <w:rPr>
                      <w:rFonts w:ascii="Arial" w:hAnsi="Arial" w:cs="Arial"/>
                      <w:noProof/>
                      <w:color w:val="auto"/>
                      <w:sz w:val="22"/>
                      <w:szCs w:val="20"/>
                    </w:rPr>
                  </w:pPr>
                  <w:r w:rsidRPr="00DB5AEB">
                    <w:rPr>
                      <w:rFonts w:ascii="Arial" w:hAnsi="Arial" w:cs="Arial"/>
                      <w:color w:val="auto"/>
                      <w:sz w:val="20"/>
                    </w:rPr>
                    <w:t xml:space="preserve">Fig.  </w:t>
                  </w:r>
                  <w:r>
                    <w:rPr>
                      <w:rFonts w:ascii="Arial" w:hAnsi="Arial" w:cs="Arial"/>
                      <w:color w:val="auto"/>
                      <w:sz w:val="20"/>
                    </w:rPr>
                    <w:fldChar w:fldCharType="begin"/>
                  </w:r>
                  <w:r>
                    <w:rPr>
                      <w:rFonts w:ascii="Arial" w:hAnsi="Arial" w:cs="Arial"/>
                      <w:color w:val="auto"/>
                      <w:sz w:val="20"/>
                    </w:rPr>
                    <w:instrText xml:space="preserve"> SEQ Fig._ \* ARABIC </w:instrText>
                  </w:r>
                  <w:r>
                    <w:rPr>
                      <w:rFonts w:ascii="Arial" w:hAnsi="Arial" w:cs="Arial"/>
                      <w:color w:val="auto"/>
                      <w:sz w:val="20"/>
                    </w:rPr>
                    <w:fldChar w:fldCharType="separate"/>
                  </w:r>
                  <w:r>
                    <w:rPr>
                      <w:rFonts w:ascii="Arial" w:hAnsi="Arial" w:cs="Arial"/>
                      <w:noProof/>
                      <w:color w:val="auto"/>
                      <w:sz w:val="20"/>
                    </w:rPr>
                    <w:t>1</w:t>
                  </w:r>
                  <w:r>
                    <w:rPr>
                      <w:rFonts w:ascii="Arial" w:hAnsi="Arial" w:cs="Arial"/>
                      <w:color w:val="auto"/>
                      <w:sz w:val="20"/>
                    </w:rPr>
                    <w:fldChar w:fldCharType="end"/>
                  </w:r>
                  <w:r w:rsidRPr="00DB5AEB">
                    <w:rPr>
                      <w:rFonts w:ascii="Arial" w:hAnsi="Arial" w:cs="Arial"/>
                      <w:color w:val="auto"/>
                      <w:sz w:val="20"/>
                    </w:rPr>
                    <w:t xml:space="preserve"> Conceptual framework of </w:t>
                  </w:r>
                  <w:proofErr w:type="spellStart"/>
                  <w:r w:rsidRPr="00DB5AEB">
                    <w:rPr>
                      <w:rFonts w:ascii="Arial" w:hAnsi="Arial" w:cs="Arial"/>
                      <w:color w:val="auto"/>
                      <w:sz w:val="20"/>
                    </w:rPr>
                    <w:t>reserch</w:t>
                  </w:r>
                  <w:proofErr w:type="spellEnd"/>
                </w:p>
              </w:txbxContent>
            </v:textbox>
          </v:shape>
        </w:pict>
      </w:r>
    </w:p>
    <w:p w14:paraId="74F3AD4C" w14:textId="77777777" w:rsidR="00167201" w:rsidRPr="00364D92" w:rsidRDefault="00167201" w:rsidP="00AC7381">
      <w:pPr>
        <w:pStyle w:val="Body"/>
        <w:spacing w:after="0"/>
        <w:rPr>
          <w:rFonts w:ascii="Arial" w:hAnsi="Arial" w:cs="Arial"/>
        </w:rPr>
      </w:pPr>
    </w:p>
    <w:p w14:paraId="0E92242C" w14:textId="77777777" w:rsidR="00D00CE9" w:rsidRPr="00364D92" w:rsidRDefault="00D00CE9" w:rsidP="00D00CE9">
      <w:pPr>
        <w:spacing w:line="276" w:lineRule="auto"/>
        <w:jc w:val="both"/>
        <w:rPr>
          <w:rFonts w:ascii="Arial" w:eastAsia="Arial Unicode MS" w:hAnsi="Arial" w:cs="Arial"/>
          <w:i/>
          <w:lang w:eastAsia="zh-CN"/>
        </w:rPr>
      </w:pPr>
      <w:r w:rsidRPr="00364D92">
        <w:rPr>
          <w:rFonts w:ascii="Arial" w:eastAsia="Arial Unicode MS" w:hAnsi="Arial" w:cs="Arial"/>
          <w:i/>
        </w:rPr>
        <w:t xml:space="preserve">H1: Overconfidence has a positive effect on the investment decisions of </w:t>
      </w:r>
      <w:r w:rsidRPr="00364D92">
        <w:rPr>
          <w:rFonts w:ascii="Arial" w:hAnsi="Arial" w:cs="Arial"/>
          <w:i/>
        </w:rPr>
        <w:t xml:space="preserve">Universitas Pembangunan Nasional </w:t>
      </w:r>
      <w:proofErr w:type="gramStart"/>
      <w:r w:rsidRPr="00364D92">
        <w:rPr>
          <w:rFonts w:ascii="Arial" w:hAnsi="Arial" w:cs="Arial"/>
          <w:i/>
        </w:rPr>
        <w:t>Veteran  East</w:t>
      </w:r>
      <w:proofErr w:type="gramEnd"/>
      <w:r w:rsidRPr="00364D92">
        <w:rPr>
          <w:rFonts w:ascii="Arial" w:hAnsi="Arial" w:cs="Arial"/>
          <w:i/>
        </w:rPr>
        <w:t xml:space="preserve"> Java</w:t>
      </w:r>
      <w:r w:rsidRPr="00364D92">
        <w:rPr>
          <w:rFonts w:ascii="Arial" w:eastAsia="Arial Unicode MS" w:hAnsi="Arial" w:cs="Arial"/>
          <w:i/>
        </w:rPr>
        <w:t xml:space="preserve"> students.</w:t>
      </w:r>
    </w:p>
    <w:p w14:paraId="1782532D" w14:textId="77777777" w:rsidR="00D00CE9" w:rsidRPr="00364D92" w:rsidRDefault="00D00CE9" w:rsidP="00D00CE9">
      <w:pPr>
        <w:spacing w:line="276" w:lineRule="auto"/>
        <w:jc w:val="both"/>
        <w:rPr>
          <w:rFonts w:ascii="Arial" w:eastAsia="Arial Unicode MS" w:hAnsi="Arial" w:cs="Arial"/>
          <w:i/>
          <w:lang w:eastAsia="zh-CN"/>
        </w:rPr>
      </w:pPr>
      <w:r w:rsidRPr="00364D92">
        <w:rPr>
          <w:rFonts w:ascii="Arial" w:eastAsia="Arial Unicode MS" w:hAnsi="Arial" w:cs="Arial"/>
          <w:i/>
        </w:rPr>
        <w:t xml:space="preserve">H2: Risk Perception has a negative effect on the investment decisions of </w:t>
      </w:r>
      <w:r w:rsidRPr="00364D92">
        <w:rPr>
          <w:rFonts w:ascii="Arial" w:hAnsi="Arial" w:cs="Arial"/>
          <w:i/>
        </w:rPr>
        <w:t xml:space="preserve">Universitas Pembangunan Nasional </w:t>
      </w:r>
      <w:proofErr w:type="gramStart"/>
      <w:r w:rsidRPr="00364D92">
        <w:rPr>
          <w:rFonts w:ascii="Arial" w:hAnsi="Arial" w:cs="Arial"/>
          <w:i/>
        </w:rPr>
        <w:t>Veteran  East</w:t>
      </w:r>
      <w:proofErr w:type="gramEnd"/>
      <w:r w:rsidRPr="00364D92">
        <w:rPr>
          <w:rFonts w:ascii="Arial" w:hAnsi="Arial" w:cs="Arial"/>
          <w:i/>
        </w:rPr>
        <w:t xml:space="preserve"> Java</w:t>
      </w:r>
      <w:r w:rsidRPr="00364D92">
        <w:rPr>
          <w:rFonts w:ascii="Arial" w:eastAsia="Arial Unicode MS" w:hAnsi="Arial" w:cs="Arial"/>
          <w:i/>
        </w:rPr>
        <w:t xml:space="preserve"> students.</w:t>
      </w:r>
    </w:p>
    <w:p w14:paraId="7DBD98BF" w14:textId="71807377" w:rsidR="00D00CE9" w:rsidRPr="00364D92" w:rsidRDefault="00D00CE9" w:rsidP="00D00CE9">
      <w:pPr>
        <w:spacing w:line="276" w:lineRule="auto"/>
        <w:jc w:val="both"/>
        <w:rPr>
          <w:rFonts w:ascii="Arial" w:eastAsia="Arial Unicode MS" w:hAnsi="Arial" w:cs="Arial"/>
          <w:i/>
          <w:lang w:eastAsia="zh-CN"/>
        </w:rPr>
      </w:pPr>
      <w:r w:rsidRPr="00364D92">
        <w:rPr>
          <w:rFonts w:ascii="Arial" w:eastAsia="Arial Unicode MS" w:hAnsi="Arial" w:cs="Arial"/>
          <w:i/>
        </w:rPr>
        <w:t xml:space="preserve">H3: Herding </w:t>
      </w:r>
      <w:proofErr w:type="spellStart"/>
      <w:r w:rsidRPr="00364D92">
        <w:rPr>
          <w:rFonts w:ascii="Arial" w:eastAsia="Arial Unicode MS" w:hAnsi="Arial" w:cs="Arial"/>
          <w:i/>
        </w:rPr>
        <w:t>Behavio</w:t>
      </w:r>
      <w:r w:rsidR="00E41AE7">
        <w:rPr>
          <w:rFonts w:ascii="Arial" w:eastAsia="Arial Unicode MS" w:hAnsi="Arial" w:cs="Arial"/>
          <w:i/>
        </w:rPr>
        <w:t>u</w:t>
      </w:r>
      <w:r w:rsidRPr="00364D92">
        <w:rPr>
          <w:rFonts w:ascii="Arial" w:eastAsia="Arial Unicode MS" w:hAnsi="Arial" w:cs="Arial"/>
          <w:i/>
        </w:rPr>
        <w:t>r</w:t>
      </w:r>
      <w:proofErr w:type="spellEnd"/>
      <w:r w:rsidRPr="00364D92">
        <w:rPr>
          <w:rFonts w:ascii="Arial" w:eastAsia="Arial Unicode MS" w:hAnsi="Arial" w:cs="Arial"/>
          <w:i/>
        </w:rPr>
        <w:t xml:space="preserve"> has a positive effect on the investment decisions of </w:t>
      </w:r>
      <w:r w:rsidRPr="00364D92">
        <w:rPr>
          <w:rFonts w:ascii="Arial" w:hAnsi="Arial" w:cs="Arial"/>
          <w:i/>
        </w:rPr>
        <w:t xml:space="preserve">Universitas Pembangunan Nasional </w:t>
      </w:r>
      <w:proofErr w:type="gramStart"/>
      <w:r w:rsidRPr="00364D92">
        <w:rPr>
          <w:rFonts w:ascii="Arial" w:hAnsi="Arial" w:cs="Arial"/>
          <w:i/>
        </w:rPr>
        <w:t>Veteran  East</w:t>
      </w:r>
      <w:proofErr w:type="gramEnd"/>
      <w:r w:rsidRPr="00364D92">
        <w:rPr>
          <w:rFonts w:ascii="Arial" w:hAnsi="Arial" w:cs="Arial"/>
          <w:i/>
        </w:rPr>
        <w:t xml:space="preserve"> Java</w:t>
      </w:r>
      <w:r w:rsidRPr="00364D92">
        <w:rPr>
          <w:rFonts w:ascii="Arial" w:eastAsia="Arial Unicode MS" w:hAnsi="Arial" w:cs="Arial"/>
          <w:i/>
        </w:rPr>
        <w:t xml:space="preserve"> students.</w:t>
      </w:r>
    </w:p>
    <w:p w14:paraId="6D99C873" w14:textId="77777777" w:rsidR="00D00CE9" w:rsidRPr="00364D92" w:rsidRDefault="00D00CE9" w:rsidP="00D00CE9">
      <w:pPr>
        <w:spacing w:line="276" w:lineRule="auto"/>
        <w:jc w:val="both"/>
        <w:rPr>
          <w:rFonts w:ascii="Arial" w:eastAsia="Arial Unicode MS" w:hAnsi="Arial" w:cs="Arial"/>
          <w:lang w:eastAsia="zh-CN"/>
        </w:rPr>
      </w:pPr>
      <w:r w:rsidRPr="00364D92">
        <w:rPr>
          <w:rFonts w:ascii="Arial" w:eastAsia="Arial Unicode MS" w:hAnsi="Arial" w:cs="Arial"/>
          <w:i/>
        </w:rPr>
        <w:lastRenderedPageBreak/>
        <w:t xml:space="preserve">H4: Social Media Influencers moderate the effect of Overconfidence on the investment decisions of </w:t>
      </w:r>
      <w:r w:rsidRPr="00364D92">
        <w:rPr>
          <w:rFonts w:ascii="Arial" w:hAnsi="Arial" w:cs="Arial"/>
          <w:i/>
        </w:rPr>
        <w:t xml:space="preserve">Universitas Pembangunan Nasional </w:t>
      </w:r>
      <w:proofErr w:type="gramStart"/>
      <w:r w:rsidRPr="00364D92">
        <w:rPr>
          <w:rFonts w:ascii="Arial" w:hAnsi="Arial" w:cs="Arial"/>
          <w:i/>
        </w:rPr>
        <w:t>Veteran  East</w:t>
      </w:r>
      <w:proofErr w:type="gramEnd"/>
      <w:r w:rsidRPr="00364D92">
        <w:rPr>
          <w:rFonts w:ascii="Arial" w:hAnsi="Arial" w:cs="Arial"/>
          <w:i/>
        </w:rPr>
        <w:t xml:space="preserve"> Java</w:t>
      </w:r>
      <w:r w:rsidRPr="00364D92">
        <w:rPr>
          <w:rFonts w:ascii="Arial" w:eastAsia="Arial Unicode MS" w:hAnsi="Arial" w:cs="Arial"/>
          <w:i/>
        </w:rPr>
        <w:t xml:space="preserve"> students.</w:t>
      </w:r>
    </w:p>
    <w:p w14:paraId="3FABE7BA" w14:textId="77777777" w:rsidR="00D00CE9" w:rsidRPr="00364D92" w:rsidRDefault="00D00CE9" w:rsidP="00D00CE9">
      <w:pPr>
        <w:spacing w:line="276" w:lineRule="auto"/>
        <w:jc w:val="both"/>
        <w:rPr>
          <w:rFonts w:ascii="Arial" w:eastAsia="Arial Unicode MS" w:hAnsi="Arial" w:cs="Arial"/>
          <w:lang w:eastAsia="zh-CN"/>
        </w:rPr>
      </w:pPr>
      <w:r w:rsidRPr="00364D92">
        <w:rPr>
          <w:rFonts w:ascii="Arial" w:eastAsia="Arial Unicode MS" w:hAnsi="Arial" w:cs="Arial"/>
          <w:i/>
        </w:rPr>
        <w:t xml:space="preserve">H5: Social Media Influencers moderate the effect of Risk Perception on the investment decisions of </w:t>
      </w:r>
      <w:r w:rsidRPr="00364D92">
        <w:rPr>
          <w:rFonts w:ascii="Arial" w:hAnsi="Arial" w:cs="Arial"/>
          <w:i/>
        </w:rPr>
        <w:t xml:space="preserve">Universitas Pembangunan Nasional </w:t>
      </w:r>
      <w:proofErr w:type="gramStart"/>
      <w:r w:rsidRPr="00364D92">
        <w:rPr>
          <w:rFonts w:ascii="Arial" w:hAnsi="Arial" w:cs="Arial"/>
          <w:i/>
        </w:rPr>
        <w:t>Veteran  East</w:t>
      </w:r>
      <w:proofErr w:type="gramEnd"/>
      <w:r w:rsidRPr="00364D92">
        <w:rPr>
          <w:rFonts w:ascii="Arial" w:hAnsi="Arial" w:cs="Arial"/>
          <w:i/>
        </w:rPr>
        <w:t xml:space="preserve"> Java</w:t>
      </w:r>
      <w:r w:rsidRPr="00364D92">
        <w:rPr>
          <w:rFonts w:ascii="Arial" w:eastAsia="Arial Unicode MS" w:hAnsi="Arial" w:cs="Arial"/>
          <w:i/>
        </w:rPr>
        <w:t xml:space="preserve"> students.</w:t>
      </w:r>
    </w:p>
    <w:p w14:paraId="17B925CE" w14:textId="71289FE8" w:rsidR="00B77664" w:rsidRPr="00364D92" w:rsidRDefault="00D00CE9" w:rsidP="008474CB">
      <w:pPr>
        <w:spacing w:line="276" w:lineRule="auto"/>
        <w:jc w:val="both"/>
        <w:rPr>
          <w:rFonts w:ascii="Arial" w:eastAsia="Arial Unicode MS" w:hAnsi="Arial" w:cs="Arial"/>
          <w:i/>
        </w:rPr>
      </w:pPr>
      <w:r w:rsidRPr="00364D92">
        <w:rPr>
          <w:rFonts w:ascii="Arial" w:eastAsia="Arial Unicode MS" w:hAnsi="Arial" w:cs="Arial"/>
          <w:i/>
        </w:rPr>
        <w:t xml:space="preserve">H6: Social Media Influencers moderate the effect of Herding </w:t>
      </w:r>
      <w:proofErr w:type="spellStart"/>
      <w:r w:rsidRPr="00364D92">
        <w:rPr>
          <w:rFonts w:ascii="Arial" w:eastAsia="Arial Unicode MS" w:hAnsi="Arial" w:cs="Arial"/>
          <w:i/>
        </w:rPr>
        <w:t>Behavio</w:t>
      </w:r>
      <w:r w:rsidR="00E41AE7">
        <w:rPr>
          <w:rFonts w:ascii="Arial" w:eastAsia="Arial Unicode MS" w:hAnsi="Arial" w:cs="Arial"/>
          <w:i/>
        </w:rPr>
        <w:t>u</w:t>
      </w:r>
      <w:r w:rsidRPr="00364D92">
        <w:rPr>
          <w:rFonts w:ascii="Arial" w:eastAsia="Arial Unicode MS" w:hAnsi="Arial" w:cs="Arial"/>
          <w:i/>
        </w:rPr>
        <w:t>r</w:t>
      </w:r>
      <w:proofErr w:type="spellEnd"/>
      <w:r w:rsidRPr="00364D92">
        <w:rPr>
          <w:rFonts w:ascii="Arial" w:eastAsia="Arial Unicode MS" w:hAnsi="Arial" w:cs="Arial"/>
          <w:i/>
        </w:rPr>
        <w:t xml:space="preserve"> on the investment decisions of </w:t>
      </w:r>
      <w:r w:rsidRPr="00364D92">
        <w:rPr>
          <w:rFonts w:ascii="Arial" w:hAnsi="Arial" w:cs="Arial"/>
          <w:i/>
        </w:rPr>
        <w:t xml:space="preserve">Universitas Pembangunan Nasional </w:t>
      </w:r>
      <w:proofErr w:type="gramStart"/>
      <w:r w:rsidRPr="00364D92">
        <w:rPr>
          <w:rFonts w:ascii="Arial" w:hAnsi="Arial" w:cs="Arial"/>
          <w:i/>
        </w:rPr>
        <w:t>Veteran  East</w:t>
      </w:r>
      <w:proofErr w:type="gramEnd"/>
      <w:r w:rsidRPr="00364D92">
        <w:rPr>
          <w:rFonts w:ascii="Arial" w:hAnsi="Arial" w:cs="Arial"/>
          <w:i/>
        </w:rPr>
        <w:t xml:space="preserve"> Java</w:t>
      </w:r>
      <w:r w:rsidRPr="00364D92">
        <w:rPr>
          <w:rFonts w:ascii="Arial" w:eastAsia="Arial Unicode MS" w:hAnsi="Arial" w:cs="Arial"/>
          <w:i/>
        </w:rPr>
        <w:t xml:space="preserve"> students.</w:t>
      </w:r>
    </w:p>
    <w:p w14:paraId="4ABFA935" w14:textId="77777777" w:rsidR="008625E3" w:rsidRPr="00364D92" w:rsidRDefault="008625E3" w:rsidP="008474CB">
      <w:pPr>
        <w:spacing w:line="276" w:lineRule="auto"/>
        <w:jc w:val="both"/>
        <w:rPr>
          <w:rFonts w:ascii="Arial" w:eastAsia="Arial Unicode MS" w:hAnsi="Arial" w:cs="Arial"/>
          <w:i/>
        </w:rPr>
      </w:pPr>
    </w:p>
    <w:p w14:paraId="34EBFB38" w14:textId="77777777" w:rsidR="005323FB" w:rsidRPr="00364D92" w:rsidRDefault="005323FB" w:rsidP="005323FB">
      <w:pPr>
        <w:pStyle w:val="AbstHead"/>
        <w:spacing w:after="0"/>
        <w:jc w:val="both"/>
        <w:rPr>
          <w:rFonts w:ascii="Arial" w:hAnsi="Arial" w:cs="Arial"/>
          <w:sz w:val="20"/>
        </w:rPr>
      </w:pPr>
      <w:r w:rsidRPr="00364D92">
        <w:rPr>
          <w:rFonts w:ascii="Arial" w:hAnsi="Arial" w:cs="Arial"/>
          <w:sz w:val="20"/>
        </w:rPr>
        <w:t xml:space="preserve">2.3 Methods </w:t>
      </w:r>
    </w:p>
    <w:p w14:paraId="5C1173B3" w14:textId="77777777" w:rsidR="005323FB" w:rsidRPr="00364D92" w:rsidRDefault="005323FB" w:rsidP="005323FB">
      <w:pPr>
        <w:pStyle w:val="Body"/>
        <w:tabs>
          <w:tab w:val="left" w:pos="930"/>
        </w:tabs>
        <w:spacing w:after="0"/>
        <w:rPr>
          <w:rFonts w:ascii="Arial" w:hAnsi="Arial" w:cs="Arial"/>
        </w:rPr>
      </w:pPr>
      <w:r w:rsidRPr="00364D92">
        <w:rPr>
          <w:rFonts w:ascii="Arial" w:hAnsi="Arial" w:cs="Arial"/>
        </w:rPr>
        <w:tab/>
      </w:r>
    </w:p>
    <w:p w14:paraId="63D90DF0" w14:textId="233E008C" w:rsidR="005463D2" w:rsidRPr="00FA2732" w:rsidRDefault="005463D2" w:rsidP="005463D2">
      <w:pPr>
        <w:pStyle w:val="Body"/>
        <w:spacing w:after="0"/>
        <w:rPr>
          <w:rFonts w:ascii="Arial" w:hAnsi="Arial" w:cs="Arial"/>
        </w:rPr>
      </w:pPr>
      <w:r w:rsidRPr="00FA2732">
        <w:rPr>
          <w:rFonts w:ascii="Arial" w:hAnsi="Arial" w:cs="Arial"/>
        </w:rPr>
        <w:t xml:space="preserve">This study employs a quantitative approach to examine the influence of overconfidence, risk perception, and herding </w:t>
      </w:r>
      <w:proofErr w:type="spellStart"/>
      <w:r w:rsidRPr="00FA2732">
        <w:rPr>
          <w:rFonts w:ascii="Arial" w:hAnsi="Arial" w:cs="Arial"/>
        </w:rPr>
        <w:t>behavio</w:t>
      </w:r>
      <w:r w:rsidR="00E41AE7">
        <w:rPr>
          <w:rFonts w:ascii="Arial" w:hAnsi="Arial" w:cs="Arial"/>
        </w:rPr>
        <w:t>u</w:t>
      </w:r>
      <w:r w:rsidRPr="00FA2732">
        <w:rPr>
          <w:rFonts w:ascii="Arial" w:hAnsi="Arial" w:cs="Arial"/>
        </w:rPr>
        <w:t>r</w:t>
      </w:r>
      <w:proofErr w:type="spellEnd"/>
      <w:r w:rsidRPr="00FA2732">
        <w:rPr>
          <w:rFonts w:ascii="Arial" w:hAnsi="Arial" w:cs="Arial"/>
        </w:rPr>
        <w:t xml:space="preserve"> on investment decision-making, with social media influencers as a moderating variable. The measurement indicators for each variable are presented in Table 1 using a five-point Likert scale (1–5). The research population comprises all active students at Universitas Pembangunan Nasional </w:t>
      </w:r>
      <w:proofErr w:type="gramStart"/>
      <w:r w:rsidRPr="00FA2732">
        <w:rPr>
          <w:rFonts w:ascii="Arial" w:hAnsi="Arial" w:cs="Arial"/>
        </w:rPr>
        <w:t>Veteran  East</w:t>
      </w:r>
      <w:proofErr w:type="gramEnd"/>
      <w:r w:rsidRPr="00FA2732">
        <w:rPr>
          <w:rFonts w:ascii="Arial" w:hAnsi="Arial" w:cs="Arial"/>
        </w:rPr>
        <w:t xml:space="preserve"> Java, </w:t>
      </w:r>
      <w:proofErr w:type="spellStart"/>
      <w:r w:rsidRPr="00FA2732">
        <w:rPr>
          <w:rFonts w:ascii="Arial" w:hAnsi="Arial" w:cs="Arial"/>
        </w:rPr>
        <w:t>tota</w:t>
      </w:r>
      <w:r w:rsidR="00E41AE7">
        <w:rPr>
          <w:rFonts w:ascii="Arial" w:hAnsi="Arial" w:cs="Arial"/>
        </w:rPr>
        <w:t>l</w:t>
      </w:r>
      <w:r w:rsidRPr="00FA2732">
        <w:rPr>
          <w:rFonts w:ascii="Arial" w:hAnsi="Arial" w:cs="Arial"/>
        </w:rPr>
        <w:t>ling</w:t>
      </w:r>
      <w:proofErr w:type="spellEnd"/>
      <w:r w:rsidRPr="00FA2732">
        <w:rPr>
          <w:rFonts w:ascii="Arial" w:hAnsi="Arial" w:cs="Arial"/>
        </w:rPr>
        <w:t xml:space="preserve"> 25,279 students. A purposive sampling technique was applied, with criteria requiring respondents to be registered investors at the Investment Gallery for at least one year and to have an initial investment capital of a minimum of IDR 300,000. Based on the requirements of Structural Equation Mode</w:t>
      </w:r>
      <w:r w:rsidR="00E41AE7">
        <w:rPr>
          <w:rFonts w:ascii="Arial" w:hAnsi="Arial" w:cs="Arial"/>
        </w:rPr>
        <w:t>l</w:t>
      </w:r>
      <w:r w:rsidRPr="00FA2732">
        <w:rPr>
          <w:rFonts w:ascii="Arial" w:hAnsi="Arial" w:cs="Arial"/>
        </w:rPr>
        <w:t>ling (SEM), a total of 114 respondents were obtained through a structured questionnaire. Data analysis was conducted using Structural Equation Mode</w:t>
      </w:r>
      <w:r w:rsidR="00E41AE7">
        <w:rPr>
          <w:rFonts w:ascii="Arial" w:hAnsi="Arial" w:cs="Arial"/>
        </w:rPr>
        <w:t>l</w:t>
      </w:r>
      <w:r w:rsidRPr="00FA2732">
        <w:rPr>
          <w:rFonts w:ascii="Arial" w:hAnsi="Arial" w:cs="Arial"/>
        </w:rPr>
        <w:t xml:space="preserve">ling with a Partial Least Squares approach (PLS-SEM) via </w:t>
      </w:r>
      <w:proofErr w:type="spellStart"/>
      <w:r w:rsidRPr="00FA2732">
        <w:rPr>
          <w:rFonts w:ascii="Arial" w:hAnsi="Arial" w:cs="Arial"/>
        </w:rPr>
        <w:t>SmartPLS</w:t>
      </w:r>
      <w:proofErr w:type="spellEnd"/>
      <w:r w:rsidRPr="00FA2732">
        <w:rPr>
          <w:rFonts w:ascii="Arial" w:hAnsi="Arial" w:cs="Arial"/>
        </w:rPr>
        <w:t xml:space="preserve"> software.</w:t>
      </w:r>
    </w:p>
    <w:p w14:paraId="35CB2933" w14:textId="3513196A" w:rsidR="008625E3" w:rsidRPr="00364D92" w:rsidRDefault="00000000" w:rsidP="005323FB">
      <w:pPr>
        <w:pStyle w:val="Body"/>
        <w:spacing w:after="0"/>
        <w:rPr>
          <w:rFonts w:ascii="Arial" w:hAnsi="Arial" w:cs="Arial"/>
        </w:rPr>
      </w:pPr>
      <w:r>
        <w:rPr>
          <w:rFonts w:ascii="Arial" w:hAnsi="Arial" w:cs="Arial"/>
          <w:noProof/>
        </w:rPr>
        <w:pict w14:anchorId="6187E25B">
          <v:shape id="_x0000_s2061" type="#_x0000_t202" style="position:absolute;left:0;text-align:left;margin-left:3.45pt;margin-top:9.85pt;width:412.55pt;height:15pt;z-index:251673600;mso-position-horizontal-relative:text;mso-position-vertical-relative:text" stroked="f">
            <v:textbox inset="0,0,0,0">
              <w:txbxContent>
                <w:p w14:paraId="09129842" w14:textId="77777777" w:rsidR="005463D2" w:rsidRPr="002110D0" w:rsidRDefault="005463D2" w:rsidP="002110D0">
                  <w:pPr>
                    <w:pStyle w:val="Caption"/>
                    <w:jc w:val="center"/>
                    <w:rPr>
                      <w:rFonts w:ascii="Arial" w:hAnsi="Arial" w:cs="Arial"/>
                      <w:noProof/>
                      <w:color w:val="auto"/>
                      <w:sz w:val="22"/>
                      <w:szCs w:val="20"/>
                    </w:rPr>
                  </w:pPr>
                  <w:r w:rsidRPr="002110D0">
                    <w:rPr>
                      <w:rFonts w:ascii="Arial" w:hAnsi="Arial" w:cs="Arial"/>
                      <w:color w:val="auto"/>
                      <w:sz w:val="20"/>
                    </w:rPr>
                    <w:t xml:space="preserve">Table.  </w:t>
                  </w:r>
                  <w:r w:rsidRPr="002110D0">
                    <w:rPr>
                      <w:rFonts w:ascii="Arial" w:hAnsi="Arial" w:cs="Arial"/>
                      <w:color w:val="auto"/>
                      <w:sz w:val="20"/>
                    </w:rPr>
                    <w:fldChar w:fldCharType="begin"/>
                  </w:r>
                  <w:r w:rsidRPr="002110D0">
                    <w:rPr>
                      <w:rFonts w:ascii="Arial" w:hAnsi="Arial" w:cs="Arial"/>
                      <w:color w:val="auto"/>
                      <w:sz w:val="20"/>
                    </w:rPr>
                    <w:instrText xml:space="preserve"> SEQ Table._ \* ARABIC </w:instrText>
                  </w:r>
                  <w:r w:rsidRPr="002110D0">
                    <w:rPr>
                      <w:rFonts w:ascii="Arial" w:hAnsi="Arial" w:cs="Arial"/>
                      <w:color w:val="auto"/>
                      <w:sz w:val="20"/>
                    </w:rPr>
                    <w:fldChar w:fldCharType="separate"/>
                  </w:r>
                  <w:r>
                    <w:rPr>
                      <w:rFonts w:ascii="Arial" w:hAnsi="Arial" w:cs="Arial"/>
                      <w:noProof/>
                      <w:color w:val="auto"/>
                      <w:sz w:val="20"/>
                    </w:rPr>
                    <w:t>1</w:t>
                  </w:r>
                  <w:r w:rsidRPr="002110D0">
                    <w:rPr>
                      <w:rFonts w:ascii="Arial" w:hAnsi="Arial" w:cs="Arial"/>
                      <w:color w:val="auto"/>
                      <w:sz w:val="20"/>
                    </w:rPr>
                    <w:fldChar w:fldCharType="end"/>
                  </w:r>
                  <w:r w:rsidRPr="002110D0">
                    <w:rPr>
                      <w:rFonts w:ascii="Arial" w:hAnsi="Arial" w:cs="Arial"/>
                      <w:color w:val="auto"/>
                      <w:sz w:val="20"/>
                    </w:rPr>
                    <w:t xml:space="preserve"> Measurement of Variable</w:t>
                  </w:r>
                </w:p>
              </w:txbxContent>
            </v:textbox>
          </v:shape>
        </w:pict>
      </w:r>
    </w:p>
    <w:p w14:paraId="581DF643" w14:textId="4D78F9C7" w:rsidR="00DB5AEB" w:rsidRPr="00364D92" w:rsidRDefault="00DB5AEB" w:rsidP="005323FB">
      <w:pPr>
        <w:pStyle w:val="Body"/>
        <w:spacing w:after="0"/>
        <w:rPr>
          <w:rFonts w:ascii="Arial" w:hAnsi="Arial" w:cs="Arial"/>
        </w:rPr>
      </w:pPr>
    </w:p>
    <w:p w14:paraId="107D5729" w14:textId="77777777" w:rsidR="005323FB" w:rsidRPr="00364D92" w:rsidRDefault="005323FB" w:rsidP="00AC7381">
      <w:pPr>
        <w:pStyle w:val="Body"/>
        <w:spacing w:after="0"/>
        <w:rPr>
          <w:rFonts w:ascii="Arial" w:hAnsi="Arial" w:cs="Arial"/>
        </w:rPr>
      </w:pPr>
    </w:p>
    <w:tbl>
      <w:tblPr>
        <w:tblW w:w="8330" w:type="dxa"/>
        <w:tblLayout w:type="fixed"/>
        <w:tblLook w:val="04A0" w:firstRow="1" w:lastRow="0" w:firstColumn="1" w:lastColumn="0" w:noHBand="0" w:noVBand="1"/>
      </w:tblPr>
      <w:tblGrid>
        <w:gridCol w:w="1242"/>
        <w:gridCol w:w="5103"/>
        <w:gridCol w:w="1985"/>
      </w:tblGrid>
      <w:tr w:rsidR="007E33AD" w:rsidRPr="00364D92" w14:paraId="6029F265" w14:textId="77777777" w:rsidTr="00B26D0D">
        <w:trPr>
          <w:trHeight w:val="101"/>
        </w:trPr>
        <w:tc>
          <w:tcPr>
            <w:tcW w:w="1242" w:type="dxa"/>
            <w:tcBorders>
              <w:top w:val="single" w:sz="4" w:space="0" w:color="auto"/>
              <w:left w:val="single" w:sz="4" w:space="0" w:color="FFFFFF"/>
              <w:bottom w:val="single" w:sz="4" w:space="0" w:color="auto"/>
              <w:right w:val="single" w:sz="4" w:space="0" w:color="F2F2F2"/>
            </w:tcBorders>
            <w:shd w:val="clear" w:color="000000" w:fill="F2F2F2"/>
            <w:noWrap/>
            <w:vAlign w:val="center"/>
            <w:hideMark/>
          </w:tcPr>
          <w:p w14:paraId="77D33D03" w14:textId="77777777" w:rsidR="00523E29" w:rsidRPr="00364D92" w:rsidRDefault="00523E29" w:rsidP="00523E29">
            <w:pPr>
              <w:jc w:val="center"/>
              <w:rPr>
                <w:rFonts w:ascii="Arial" w:hAnsi="Arial" w:cs="Arial"/>
                <w:b/>
                <w:bCs/>
                <w:color w:val="000000"/>
              </w:rPr>
            </w:pPr>
            <w:proofErr w:type="spellStart"/>
            <w:r w:rsidRPr="00364D92">
              <w:rPr>
                <w:rFonts w:ascii="Arial" w:hAnsi="Arial" w:cs="Arial"/>
                <w:b/>
                <w:bCs/>
                <w:color w:val="000000"/>
              </w:rPr>
              <w:t>Variabel</w:t>
            </w:r>
            <w:proofErr w:type="spellEnd"/>
            <w:r w:rsidRPr="00364D92">
              <w:rPr>
                <w:rFonts w:ascii="Arial" w:hAnsi="Arial" w:cs="Arial"/>
                <w:b/>
                <w:bCs/>
                <w:color w:val="000000"/>
              </w:rPr>
              <w:t xml:space="preserve"> </w:t>
            </w:r>
          </w:p>
        </w:tc>
        <w:tc>
          <w:tcPr>
            <w:tcW w:w="5103" w:type="dxa"/>
            <w:tcBorders>
              <w:top w:val="single" w:sz="4" w:space="0" w:color="auto"/>
              <w:left w:val="nil"/>
              <w:bottom w:val="single" w:sz="4" w:space="0" w:color="auto"/>
              <w:right w:val="single" w:sz="4" w:space="0" w:color="F2F2F2"/>
            </w:tcBorders>
            <w:shd w:val="clear" w:color="000000" w:fill="F2F2F2"/>
            <w:noWrap/>
            <w:vAlign w:val="center"/>
            <w:hideMark/>
          </w:tcPr>
          <w:p w14:paraId="6AEA1359" w14:textId="77777777" w:rsidR="00044776" w:rsidRPr="00364D92" w:rsidRDefault="00044776" w:rsidP="00523E29">
            <w:pPr>
              <w:jc w:val="center"/>
              <w:rPr>
                <w:rFonts w:ascii="Arial" w:hAnsi="Arial" w:cs="Arial"/>
                <w:b/>
                <w:bCs/>
                <w:color w:val="000000"/>
              </w:rPr>
            </w:pPr>
          </w:p>
          <w:p w14:paraId="54055065" w14:textId="77777777" w:rsidR="00523E29" w:rsidRPr="00364D92" w:rsidRDefault="00523E29" w:rsidP="00523E29">
            <w:pPr>
              <w:jc w:val="center"/>
              <w:rPr>
                <w:rFonts w:ascii="Arial" w:hAnsi="Arial" w:cs="Arial"/>
                <w:b/>
                <w:bCs/>
                <w:color w:val="000000"/>
              </w:rPr>
            </w:pPr>
            <w:r w:rsidRPr="00364D92">
              <w:rPr>
                <w:rFonts w:ascii="Arial" w:hAnsi="Arial" w:cs="Arial"/>
                <w:b/>
                <w:bCs/>
                <w:color w:val="000000"/>
              </w:rPr>
              <w:t xml:space="preserve">Indicator </w:t>
            </w:r>
          </w:p>
          <w:p w14:paraId="7DD8A1FC" w14:textId="77777777" w:rsidR="00044776" w:rsidRPr="00364D92" w:rsidRDefault="00044776" w:rsidP="00523E29">
            <w:pPr>
              <w:jc w:val="center"/>
              <w:rPr>
                <w:rFonts w:ascii="Arial" w:hAnsi="Arial" w:cs="Arial"/>
                <w:b/>
                <w:bCs/>
                <w:color w:val="000000"/>
              </w:rPr>
            </w:pPr>
          </w:p>
        </w:tc>
        <w:tc>
          <w:tcPr>
            <w:tcW w:w="1985" w:type="dxa"/>
            <w:tcBorders>
              <w:top w:val="single" w:sz="4" w:space="0" w:color="auto"/>
              <w:left w:val="nil"/>
              <w:bottom w:val="single" w:sz="4" w:space="0" w:color="auto"/>
              <w:right w:val="single" w:sz="4" w:space="0" w:color="FFFFFF"/>
            </w:tcBorders>
            <w:shd w:val="clear" w:color="000000" w:fill="F2F2F2"/>
            <w:vAlign w:val="center"/>
            <w:hideMark/>
          </w:tcPr>
          <w:p w14:paraId="7ACB3129" w14:textId="77777777" w:rsidR="00523E29" w:rsidRPr="00364D92" w:rsidRDefault="00523E29" w:rsidP="00523E29">
            <w:pPr>
              <w:jc w:val="center"/>
              <w:rPr>
                <w:rFonts w:ascii="Arial" w:hAnsi="Arial" w:cs="Arial"/>
                <w:b/>
                <w:bCs/>
                <w:color w:val="000000"/>
              </w:rPr>
            </w:pPr>
            <w:r w:rsidRPr="00364D92">
              <w:rPr>
                <w:rFonts w:ascii="Arial" w:hAnsi="Arial" w:cs="Arial"/>
                <w:b/>
                <w:bCs/>
                <w:color w:val="000000"/>
              </w:rPr>
              <w:t xml:space="preserve">References </w:t>
            </w:r>
          </w:p>
        </w:tc>
      </w:tr>
      <w:tr w:rsidR="007E33AD" w:rsidRPr="00364D92" w14:paraId="486AB1C9" w14:textId="77777777" w:rsidTr="00B26D0D">
        <w:trPr>
          <w:trHeight w:val="65"/>
        </w:trPr>
        <w:tc>
          <w:tcPr>
            <w:tcW w:w="1242" w:type="dxa"/>
            <w:vMerge w:val="restart"/>
            <w:tcBorders>
              <w:top w:val="nil"/>
              <w:left w:val="single" w:sz="4" w:space="0" w:color="FFFFFF"/>
              <w:bottom w:val="single" w:sz="4" w:space="0" w:color="000000"/>
              <w:right w:val="nil"/>
            </w:tcBorders>
            <w:vAlign w:val="center"/>
            <w:hideMark/>
          </w:tcPr>
          <w:p w14:paraId="4444FA50" w14:textId="77777777" w:rsidR="00523E29" w:rsidRPr="00364D92" w:rsidRDefault="00523E29" w:rsidP="007E33AD">
            <w:pPr>
              <w:jc w:val="center"/>
              <w:rPr>
                <w:rFonts w:ascii="Arial" w:hAnsi="Arial" w:cs="Arial"/>
                <w:color w:val="000000"/>
              </w:rPr>
            </w:pPr>
            <w:r w:rsidRPr="00364D92">
              <w:rPr>
                <w:rFonts w:ascii="Arial" w:hAnsi="Arial" w:cs="Arial"/>
                <w:color w:val="000000"/>
              </w:rPr>
              <w:t>Overconfidence (X1)</w:t>
            </w:r>
          </w:p>
        </w:tc>
        <w:tc>
          <w:tcPr>
            <w:tcW w:w="5103" w:type="dxa"/>
            <w:tcBorders>
              <w:top w:val="nil"/>
              <w:left w:val="single" w:sz="4" w:space="0" w:color="FFFFFF"/>
              <w:bottom w:val="single" w:sz="4" w:space="0" w:color="FFFFFF"/>
              <w:right w:val="single" w:sz="4" w:space="0" w:color="FFFFFF"/>
            </w:tcBorders>
            <w:vAlign w:val="center"/>
            <w:hideMark/>
          </w:tcPr>
          <w:p w14:paraId="25439EF0" w14:textId="4E13746A" w:rsidR="00523E29" w:rsidRPr="00364D92" w:rsidRDefault="00523E29" w:rsidP="00843AE5">
            <w:pPr>
              <w:rPr>
                <w:rFonts w:ascii="Arial" w:hAnsi="Arial" w:cs="Arial"/>
                <w:color w:val="000000"/>
              </w:rPr>
            </w:pPr>
            <w:r w:rsidRPr="00364D92">
              <w:rPr>
                <w:rFonts w:ascii="Arial" w:hAnsi="Arial" w:cs="Arial"/>
                <w:color w:val="000000"/>
              </w:rPr>
              <w:t xml:space="preserve">X1.1 </w:t>
            </w:r>
            <w:r w:rsidR="00843AE5">
              <w:rPr>
                <w:rFonts w:ascii="Arial" w:hAnsi="Arial" w:cs="Arial"/>
                <w:color w:val="000000"/>
              </w:rPr>
              <w:t>Relative confidence compared to other investors</w:t>
            </w:r>
          </w:p>
        </w:tc>
        <w:tc>
          <w:tcPr>
            <w:tcW w:w="1985" w:type="dxa"/>
            <w:vMerge w:val="restart"/>
            <w:tcBorders>
              <w:top w:val="nil"/>
              <w:left w:val="nil"/>
              <w:bottom w:val="single" w:sz="4" w:space="0" w:color="000000"/>
              <w:right w:val="single" w:sz="4" w:space="0" w:color="FFFFFF"/>
            </w:tcBorders>
            <w:vAlign w:val="center"/>
            <w:hideMark/>
          </w:tcPr>
          <w:p w14:paraId="2E3528CB" w14:textId="77777777" w:rsidR="00523E29" w:rsidRPr="00364D92" w:rsidRDefault="00523E29" w:rsidP="007E33AD">
            <w:pPr>
              <w:jc w:val="center"/>
              <w:rPr>
                <w:rFonts w:ascii="Arial" w:hAnsi="Arial" w:cs="Arial"/>
                <w:color w:val="000000"/>
              </w:rPr>
            </w:pPr>
            <w:r w:rsidRPr="00364D92">
              <w:rPr>
                <w:rFonts w:ascii="Arial" w:hAnsi="Arial" w:cs="Arial"/>
                <w:color w:val="000000"/>
              </w:rPr>
              <w:t>(</w:t>
            </w:r>
            <w:proofErr w:type="spellStart"/>
            <w:r w:rsidRPr="00364D92">
              <w:rPr>
                <w:rFonts w:ascii="Arial" w:hAnsi="Arial" w:cs="Arial"/>
                <w:color w:val="000000"/>
              </w:rPr>
              <w:t>Istiana</w:t>
            </w:r>
            <w:proofErr w:type="spellEnd"/>
            <w:r w:rsidRPr="00364D92">
              <w:rPr>
                <w:rFonts w:ascii="Arial" w:hAnsi="Arial" w:cs="Arial"/>
                <w:color w:val="000000"/>
              </w:rPr>
              <w:t xml:space="preserve"> &amp; Nur, 2020), (Adiputra, 2021), (Kurniawan &amp; </w:t>
            </w:r>
            <w:proofErr w:type="spellStart"/>
            <w:r w:rsidRPr="00364D92">
              <w:rPr>
                <w:rFonts w:ascii="Arial" w:hAnsi="Arial" w:cs="Arial"/>
                <w:color w:val="000000"/>
              </w:rPr>
              <w:t>Prajawati</w:t>
            </w:r>
            <w:proofErr w:type="spellEnd"/>
            <w:r w:rsidRPr="00364D92">
              <w:rPr>
                <w:rFonts w:ascii="Arial" w:hAnsi="Arial" w:cs="Arial"/>
                <w:color w:val="000000"/>
              </w:rPr>
              <w:t>, 2025)</w:t>
            </w:r>
          </w:p>
        </w:tc>
      </w:tr>
      <w:tr w:rsidR="007E33AD" w:rsidRPr="00364D92" w14:paraId="2AE56243" w14:textId="77777777" w:rsidTr="00B26D0D">
        <w:trPr>
          <w:trHeight w:val="65"/>
        </w:trPr>
        <w:tc>
          <w:tcPr>
            <w:tcW w:w="1242" w:type="dxa"/>
            <w:vMerge/>
            <w:tcBorders>
              <w:top w:val="nil"/>
              <w:left w:val="single" w:sz="4" w:space="0" w:color="FFFFFF"/>
              <w:bottom w:val="single" w:sz="4" w:space="0" w:color="000000"/>
              <w:right w:val="nil"/>
            </w:tcBorders>
            <w:vAlign w:val="center"/>
            <w:hideMark/>
          </w:tcPr>
          <w:p w14:paraId="40335525" w14:textId="77777777" w:rsidR="00523E29" w:rsidRPr="00364D92" w:rsidRDefault="00523E29" w:rsidP="007E33AD">
            <w:pPr>
              <w:rPr>
                <w:rFonts w:ascii="Arial" w:hAnsi="Arial" w:cs="Arial"/>
                <w:color w:val="000000"/>
              </w:rPr>
            </w:pPr>
          </w:p>
        </w:tc>
        <w:tc>
          <w:tcPr>
            <w:tcW w:w="5103" w:type="dxa"/>
            <w:tcBorders>
              <w:top w:val="nil"/>
              <w:left w:val="single" w:sz="4" w:space="0" w:color="FFFFFF"/>
              <w:bottom w:val="nil"/>
              <w:right w:val="single" w:sz="4" w:space="0" w:color="FFFFFF"/>
            </w:tcBorders>
            <w:vAlign w:val="center"/>
            <w:hideMark/>
          </w:tcPr>
          <w:p w14:paraId="0C564037" w14:textId="77777777" w:rsidR="00523E29" w:rsidRPr="00364D92" w:rsidRDefault="00523E29" w:rsidP="007E33AD">
            <w:pPr>
              <w:rPr>
                <w:rFonts w:ascii="Arial" w:hAnsi="Arial" w:cs="Arial"/>
                <w:color w:val="000000"/>
              </w:rPr>
            </w:pPr>
            <w:r w:rsidRPr="00364D92">
              <w:rPr>
                <w:rFonts w:ascii="Arial" w:hAnsi="Arial" w:cs="Arial"/>
                <w:color w:val="000000"/>
              </w:rPr>
              <w:t xml:space="preserve">X1.2 Confidence to obtain greater returns </w:t>
            </w:r>
          </w:p>
        </w:tc>
        <w:tc>
          <w:tcPr>
            <w:tcW w:w="1985" w:type="dxa"/>
            <w:vMerge/>
            <w:tcBorders>
              <w:top w:val="nil"/>
              <w:left w:val="nil"/>
              <w:bottom w:val="single" w:sz="4" w:space="0" w:color="000000"/>
              <w:right w:val="single" w:sz="4" w:space="0" w:color="FFFFFF"/>
            </w:tcBorders>
            <w:vAlign w:val="center"/>
            <w:hideMark/>
          </w:tcPr>
          <w:p w14:paraId="63EA344D" w14:textId="77777777" w:rsidR="00523E29" w:rsidRPr="00364D92" w:rsidRDefault="00523E29" w:rsidP="007E33AD">
            <w:pPr>
              <w:rPr>
                <w:rFonts w:ascii="Arial" w:hAnsi="Arial" w:cs="Arial"/>
                <w:color w:val="000000"/>
              </w:rPr>
            </w:pPr>
          </w:p>
        </w:tc>
      </w:tr>
      <w:tr w:rsidR="007E33AD" w:rsidRPr="00364D92" w14:paraId="6B3198D7" w14:textId="77777777" w:rsidTr="00B26D0D">
        <w:trPr>
          <w:trHeight w:val="65"/>
        </w:trPr>
        <w:tc>
          <w:tcPr>
            <w:tcW w:w="1242" w:type="dxa"/>
            <w:vMerge/>
            <w:tcBorders>
              <w:top w:val="nil"/>
              <w:left w:val="single" w:sz="4" w:space="0" w:color="FFFFFF"/>
              <w:bottom w:val="single" w:sz="4" w:space="0" w:color="000000"/>
              <w:right w:val="nil"/>
            </w:tcBorders>
            <w:vAlign w:val="center"/>
            <w:hideMark/>
          </w:tcPr>
          <w:p w14:paraId="3CF77A95" w14:textId="77777777" w:rsidR="00523E29" w:rsidRPr="00364D92" w:rsidRDefault="00523E29" w:rsidP="007E33AD">
            <w:pPr>
              <w:rPr>
                <w:rFonts w:ascii="Arial" w:hAnsi="Arial" w:cs="Arial"/>
                <w:color w:val="000000"/>
              </w:rPr>
            </w:pPr>
          </w:p>
        </w:tc>
        <w:tc>
          <w:tcPr>
            <w:tcW w:w="5103" w:type="dxa"/>
            <w:tcBorders>
              <w:top w:val="single" w:sz="4" w:space="0" w:color="FFFFFF"/>
              <w:left w:val="single" w:sz="4" w:space="0" w:color="FFFFFF"/>
              <w:bottom w:val="single" w:sz="4" w:space="0" w:color="FFFFFF"/>
              <w:right w:val="single" w:sz="4" w:space="0" w:color="FFFFFF"/>
            </w:tcBorders>
            <w:vAlign w:val="center"/>
            <w:hideMark/>
          </w:tcPr>
          <w:p w14:paraId="7D268296" w14:textId="77777777" w:rsidR="00523E29" w:rsidRPr="00364D92" w:rsidRDefault="00523E29" w:rsidP="007E33AD">
            <w:pPr>
              <w:rPr>
                <w:rFonts w:ascii="Arial" w:hAnsi="Arial" w:cs="Arial"/>
                <w:color w:val="000000"/>
              </w:rPr>
            </w:pPr>
            <w:r w:rsidRPr="00364D92">
              <w:rPr>
                <w:rFonts w:ascii="Arial" w:hAnsi="Arial" w:cs="Arial"/>
                <w:color w:val="000000"/>
              </w:rPr>
              <w:t xml:space="preserve">X1.3 Tendency to ignore risk in investing </w:t>
            </w:r>
          </w:p>
        </w:tc>
        <w:tc>
          <w:tcPr>
            <w:tcW w:w="1985" w:type="dxa"/>
            <w:vMerge/>
            <w:tcBorders>
              <w:top w:val="nil"/>
              <w:left w:val="nil"/>
              <w:bottom w:val="single" w:sz="4" w:space="0" w:color="000000"/>
              <w:right w:val="single" w:sz="4" w:space="0" w:color="FFFFFF"/>
            </w:tcBorders>
            <w:vAlign w:val="center"/>
            <w:hideMark/>
          </w:tcPr>
          <w:p w14:paraId="496CBA3D" w14:textId="77777777" w:rsidR="00523E29" w:rsidRPr="00364D92" w:rsidRDefault="00523E29" w:rsidP="007E33AD">
            <w:pPr>
              <w:rPr>
                <w:rFonts w:ascii="Arial" w:hAnsi="Arial" w:cs="Arial"/>
                <w:color w:val="000000"/>
              </w:rPr>
            </w:pPr>
          </w:p>
        </w:tc>
      </w:tr>
      <w:tr w:rsidR="007E33AD" w:rsidRPr="00364D92" w14:paraId="22DE243E" w14:textId="77777777" w:rsidTr="00B26D0D">
        <w:trPr>
          <w:trHeight w:val="65"/>
        </w:trPr>
        <w:tc>
          <w:tcPr>
            <w:tcW w:w="1242" w:type="dxa"/>
            <w:vMerge/>
            <w:tcBorders>
              <w:top w:val="nil"/>
              <w:left w:val="single" w:sz="4" w:space="0" w:color="FFFFFF"/>
              <w:bottom w:val="single" w:sz="4" w:space="0" w:color="000000"/>
              <w:right w:val="nil"/>
            </w:tcBorders>
            <w:vAlign w:val="center"/>
            <w:hideMark/>
          </w:tcPr>
          <w:p w14:paraId="68C15269" w14:textId="77777777" w:rsidR="00523E29" w:rsidRPr="00364D92" w:rsidRDefault="00523E29" w:rsidP="007E33AD">
            <w:pPr>
              <w:rPr>
                <w:rFonts w:ascii="Arial" w:hAnsi="Arial" w:cs="Arial"/>
                <w:color w:val="000000"/>
              </w:rPr>
            </w:pPr>
          </w:p>
        </w:tc>
        <w:tc>
          <w:tcPr>
            <w:tcW w:w="5103" w:type="dxa"/>
            <w:tcBorders>
              <w:top w:val="nil"/>
              <w:left w:val="single" w:sz="4" w:space="0" w:color="FFFFFF"/>
              <w:bottom w:val="single" w:sz="4" w:space="0" w:color="auto"/>
              <w:right w:val="single" w:sz="4" w:space="0" w:color="FFFFFF"/>
            </w:tcBorders>
            <w:vAlign w:val="center"/>
            <w:hideMark/>
          </w:tcPr>
          <w:p w14:paraId="5B836BF9" w14:textId="77777777" w:rsidR="00523E29" w:rsidRPr="00364D92" w:rsidRDefault="00523E29" w:rsidP="007E33AD">
            <w:pPr>
              <w:rPr>
                <w:rFonts w:ascii="Arial" w:hAnsi="Arial" w:cs="Arial"/>
                <w:color w:val="000000"/>
              </w:rPr>
            </w:pPr>
            <w:r w:rsidRPr="00364D92">
              <w:rPr>
                <w:rFonts w:ascii="Arial" w:hAnsi="Arial" w:cs="Arial"/>
                <w:color w:val="000000"/>
              </w:rPr>
              <w:t>X1.4 Full Overconfidence in investment decisions</w:t>
            </w:r>
          </w:p>
        </w:tc>
        <w:tc>
          <w:tcPr>
            <w:tcW w:w="1985" w:type="dxa"/>
            <w:vMerge/>
            <w:tcBorders>
              <w:top w:val="nil"/>
              <w:left w:val="nil"/>
              <w:bottom w:val="single" w:sz="4" w:space="0" w:color="000000"/>
              <w:right w:val="single" w:sz="4" w:space="0" w:color="FFFFFF"/>
            </w:tcBorders>
            <w:vAlign w:val="center"/>
            <w:hideMark/>
          </w:tcPr>
          <w:p w14:paraId="5BD20386" w14:textId="77777777" w:rsidR="00523E29" w:rsidRPr="00364D92" w:rsidRDefault="00523E29" w:rsidP="007E33AD">
            <w:pPr>
              <w:rPr>
                <w:rFonts w:ascii="Arial" w:hAnsi="Arial" w:cs="Arial"/>
                <w:color w:val="000000"/>
              </w:rPr>
            </w:pPr>
          </w:p>
        </w:tc>
      </w:tr>
      <w:tr w:rsidR="007E33AD" w:rsidRPr="00364D92" w14:paraId="748840B7" w14:textId="77777777" w:rsidTr="00B26D0D">
        <w:trPr>
          <w:trHeight w:val="65"/>
        </w:trPr>
        <w:tc>
          <w:tcPr>
            <w:tcW w:w="1242" w:type="dxa"/>
            <w:vMerge w:val="restart"/>
            <w:tcBorders>
              <w:top w:val="nil"/>
              <w:left w:val="single" w:sz="4" w:space="0" w:color="FFFFFF"/>
              <w:bottom w:val="single" w:sz="4" w:space="0" w:color="000000"/>
              <w:right w:val="single" w:sz="4" w:space="0" w:color="FFFFFF"/>
            </w:tcBorders>
            <w:vAlign w:val="center"/>
            <w:hideMark/>
          </w:tcPr>
          <w:p w14:paraId="3F211BF7" w14:textId="77777777" w:rsidR="00523E29" w:rsidRPr="00364D92" w:rsidRDefault="00523E29" w:rsidP="007E33AD">
            <w:pPr>
              <w:jc w:val="center"/>
              <w:rPr>
                <w:rFonts w:ascii="Arial" w:hAnsi="Arial" w:cs="Arial"/>
                <w:color w:val="000000"/>
              </w:rPr>
            </w:pPr>
            <w:r w:rsidRPr="00364D92">
              <w:rPr>
                <w:rFonts w:ascii="Arial" w:hAnsi="Arial" w:cs="Arial"/>
                <w:color w:val="000000"/>
              </w:rPr>
              <w:t>Risk Perception (X2)</w:t>
            </w:r>
          </w:p>
        </w:tc>
        <w:tc>
          <w:tcPr>
            <w:tcW w:w="5103" w:type="dxa"/>
            <w:tcBorders>
              <w:top w:val="nil"/>
              <w:left w:val="nil"/>
              <w:bottom w:val="single" w:sz="4" w:space="0" w:color="FFFFFF"/>
              <w:right w:val="single" w:sz="4" w:space="0" w:color="FFFFFF"/>
            </w:tcBorders>
            <w:vAlign w:val="center"/>
            <w:hideMark/>
          </w:tcPr>
          <w:p w14:paraId="743AAA78" w14:textId="510CC5EC" w:rsidR="00523E29" w:rsidRPr="00364D92" w:rsidRDefault="00EF6290" w:rsidP="00B26D0D">
            <w:pPr>
              <w:rPr>
                <w:rFonts w:ascii="Arial" w:hAnsi="Arial" w:cs="Arial"/>
                <w:color w:val="000000"/>
              </w:rPr>
            </w:pPr>
            <w:r>
              <w:rPr>
                <w:rFonts w:ascii="Arial" w:hAnsi="Arial" w:cs="Arial"/>
                <w:color w:val="000000"/>
              </w:rPr>
              <w:t xml:space="preserve">X2.1 </w:t>
            </w:r>
            <w:r w:rsidR="00B26D0D">
              <w:rPr>
                <w:rFonts w:ascii="Arial" w:hAnsi="Arial" w:cs="Arial"/>
                <w:color w:val="000000"/>
              </w:rPr>
              <w:t xml:space="preserve">Understanding </w:t>
            </w:r>
            <w:r w:rsidR="00E41AE7">
              <w:rPr>
                <w:rFonts w:ascii="Arial" w:hAnsi="Arial" w:cs="Arial"/>
                <w:color w:val="000000"/>
              </w:rPr>
              <w:t>the r</w:t>
            </w:r>
            <w:r w:rsidR="00523E29" w:rsidRPr="00364D92">
              <w:rPr>
                <w:rFonts w:ascii="Arial" w:hAnsi="Arial" w:cs="Arial"/>
                <w:color w:val="000000"/>
              </w:rPr>
              <w:t>eturn and risk</w:t>
            </w:r>
            <w:r w:rsidR="004E6373">
              <w:rPr>
                <w:rFonts w:ascii="Arial" w:hAnsi="Arial" w:cs="Arial"/>
                <w:color w:val="000000"/>
              </w:rPr>
              <w:t xml:space="preserve"> </w:t>
            </w:r>
            <w:r w:rsidR="00B26D0D">
              <w:rPr>
                <w:rFonts w:ascii="Arial" w:hAnsi="Arial" w:cs="Arial"/>
                <w:color w:val="000000"/>
              </w:rPr>
              <w:t>relationship</w:t>
            </w:r>
            <w:r w:rsidR="00523E29" w:rsidRPr="00364D92">
              <w:rPr>
                <w:rFonts w:ascii="Arial" w:hAnsi="Arial" w:cs="Arial"/>
                <w:color w:val="000000"/>
              </w:rPr>
              <w:t xml:space="preserve"> </w:t>
            </w:r>
          </w:p>
        </w:tc>
        <w:tc>
          <w:tcPr>
            <w:tcW w:w="1985" w:type="dxa"/>
            <w:vMerge w:val="restart"/>
            <w:tcBorders>
              <w:top w:val="nil"/>
              <w:left w:val="nil"/>
              <w:bottom w:val="single" w:sz="4" w:space="0" w:color="000000"/>
              <w:right w:val="single" w:sz="4" w:space="0" w:color="FFFFFF"/>
            </w:tcBorders>
            <w:vAlign w:val="center"/>
            <w:hideMark/>
          </w:tcPr>
          <w:p w14:paraId="09AAB256" w14:textId="209A30F9" w:rsidR="00523E29" w:rsidRPr="00364D92" w:rsidRDefault="00523E29" w:rsidP="00C52A3F">
            <w:pPr>
              <w:jc w:val="center"/>
              <w:rPr>
                <w:rFonts w:ascii="Arial" w:hAnsi="Arial" w:cs="Arial"/>
                <w:color w:val="000000"/>
              </w:rPr>
            </w:pPr>
            <w:r w:rsidRPr="00364D92">
              <w:rPr>
                <w:rFonts w:ascii="Arial" w:hAnsi="Arial" w:cs="Arial"/>
                <w:color w:val="000000"/>
              </w:rPr>
              <w:t>(Halim</w:t>
            </w:r>
            <w:r w:rsidR="00C52A3F">
              <w:rPr>
                <w:rFonts w:ascii="Arial" w:hAnsi="Arial" w:cs="Arial"/>
                <w:color w:val="000000"/>
              </w:rPr>
              <w:t xml:space="preserve">, </w:t>
            </w:r>
            <w:r w:rsidR="00295EF4">
              <w:rPr>
                <w:rFonts w:ascii="Arial" w:hAnsi="Arial" w:cs="Arial"/>
                <w:color w:val="000000"/>
              </w:rPr>
              <w:t>2023) (Purnomo et al</w:t>
            </w:r>
            <w:r w:rsidR="00C52A3F">
              <w:rPr>
                <w:rFonts w:ascii="Arial" w:hAnsi="Arial" w:cs="Arial"/>
                <w:color w:val="000000"/>
              </w:rPr>
              <w:t xml:space="preserve">. </w:t>
            </w:r>
            <w:r w:rsidRPr="00364D92">
              <w:rPr>
                <w:rFonts w:ascii="Arial" w:hAnsi="Arial" w:cs="Arial"/>
                <w:color w:val="000000"/>
              </w:rPr>
              <w:t>2025)</w:t>
            </w:r>
          </w:p>
        </w:tc>
      </w:tr>
      <w:tr w:rsidR="007E33AD" w:rsidRPr="00364D92" w14:paraId="252800B3" w14:textId="77777777" w:rsidTr="00B26D0D">
        <w:trPr>
          <w:trHeight w:val="65"/>
        </w:trPr>
        <w:tc>
          <w:tcPr>
            <w:tcW w:w="1242" w:type="dxa"/>
            <w:vMerge/>
            <w:tcBorders>
              <w:top w:val="nil"/>
              <w:left w:val="single" w:sz="4" w:space="0" w:color="FFFFFF"/>
              <w:bottom w:val="single" w:sz="4" w:space="0" w:color="000000"/>
              <w:right w:val="single" w:sz="4" w:space="0" w:color="FFFFFF"/>
            </w:tcBorders>
            <w:vAlign w:val="center"/>
            <w:hideMark/>
          </w:tcPr>
          <w:p w14:paraId="2A27A484" w14:textId="77777777" w:rsidR="00523E29" w:rsidRPr="00364D92" w:rsidRDefault="00523E29" w:rsidP="007E33AD">
            <w:pPr>
              <w:rPr>
                <w:rFonts w:ascii="Arial" w:hAnsi="Arial" w:cs="Arial"/>
                <w:color w:val="000000"/>
              </w:rPr>
            </w:pPr>
          </w:p>
        </w:tc>
        <w:tc>
          <w:tcPr>
            <w:tcW w:w="5103" w:type="dxa"/>
            <w:tcBorders>
              <w:top w:val="nil"/>
              <w:left w:val="nil"/>
              <w:bottom w:val="nil"/>
              <w:right w:val="single" w:sz="4" w:space="0" w:color="FFFFFF"/>
            </w:tcBorders>
            <w:vAlign w:val="center"/>
            <w:hideMark/>
          </w:tcPr>
          <w:p w14:paraId="4DDF357E" w14:textId="7211DFA6" w:rsidR="00523E29" w:rsidRPr="00364D92" w:rsidRDefault="00523E29" w:rsidP="00B26D0D">
            <w:pPr>
              <w:rPr>
                <w:rFonts w:ascii="Arial" w:hAnsi="Arial" w:cs="Arial"/>
                <w:color w:val="000000"/>
              </w:rPr>
            </w:pPr>
            <w:r w:rsidRPr="00364D92">
              <w:rPr>
                <w:rFonts w:ascii="Arial" w:hAnsi="Arial" w:cs="Arial"/>
                <w:color w:val="000000"/>
              </w:rPr>
              <w:t xml:space="preserve">X2.2 Understanding portfolio diversification </w:t>
            </w:r>
          </w:p>
        </w:tc>
        <w:tc>
          <w:tcPr>
            <w:tcW w:w="1985" w:type="dxa"/>
            <w:vMerge/>
            <w:tcBorders>
              <w:top w:val="nil"/>
              <w:left w:val="nil"/>
              <w:bottom w:val="single" w:sz="4" w:space="0" w:color="000000"/>
              <w:right w:val="single" w:sz="4" w:space="0" w:color="FFFFFF"/>
            </w:tcBorders>
            <w:vAlign w:val="center"/>
            <w:hideMark/>
          </w:tcPr>
          <w:p w14:paraId="0713FEF0" w14:textId="77777777" w:rsidR="00523E29" w:rsidRPr="00364D92" w:rsidRDefault="00523E29" w:rsidP="007E33AD">
            <w:pPr>
              <w:rPr>
                <w:rFonts w:ascii="Arial" w:hAnsi="Arial" w:cs="Arial"/>
                <w:color w:val="000000"/>
              </w:rPr>
            </w:pPr>
          </w:p>
        </w:tc>
      </w:tr>
      <w:tr w:rsidR="007E33AD" w:rsidRPr="00364D92" w14:paraId="6C783873" w14:textId="77777777" w:rsidTr="00B26D0D">
        <w:trPr>
          <w:trHeight w:val="65"/>
        </w:trPr>
        <w:tc>
          <w:tcPr>
            <w:tcW w:w="1242" w:type="dxa"/>
            <w:vMerge/>
            <w:tcBorders>
              <w:top w:val="nil"/>
              <w:left w:val="single" w:sz="4" w:space="0" w:color="FFFFFF"/>
              <w:bottom w:val="single" w:sz="4" w:space="0" w:color="000000"/>
              <w:right w:val="single" w:sz="4" w:space="0" w:color="FFFFFF"/>
            </w:tcBorders>
            <w:vAlign w:val="center"/>
            <w:hideMark/>
          </w:tcPr>
          <w:p w14:paraId="0AAF9FC2" w14:textId="77777777" w:rsidR="00523E29" w:rsidRPr="00364D92" w:rsidRDefault="00523E29" w:rsidP="007E33AD">
            <w:pPr>
              <w:rPr>
                <w:rFonts w:ascii="Arial" w:hAnsi="Arial" w:cs="Arial"/>
                <w:color w:val="000000"/>
              </w:rPr>
            </w:pPr>
          </w:p>
        </w:tc>
        <w:tc>
          <w:tcPr>
            <w:tcW w:w="5103" w:type="dxa"/>
            <w:tcBorders>
              <w:top w:val="single" w:sz="4" w:space="0" w:color="FFFFFF"/>
              <w:left w:val="nil"/>
              <w:bottom w:val="nil"/>
              <w:right w:val="single" w:sz="4" w:space="0" w:color="FFFFFF"/>
            </w:tcBorders>
            <w:vAlign w:val="center"/>
            <w:hideMark/>
          </w:tcPr>
          <w:p w14:paraId="0E9088F5" w14:textId="079C5F25" w:rsidR="00523E29" w:rsidRPr="00364D92" w:rsidRDefault="00523E29" w:rsidP="00295EF4">
            <w:pPr>
              <w:rPr>
                <w:rFonts w:ascii="Arial" w:hAnsi="Arial" w:cs="Arial"/>
                <w:color w:val="000000"/>
              </w:rPr>
            </w:pPr>
            <w:r w:rsidRPr="00364D92">
              <w:rPr>
                <w:rFonts w:ascii="Arial" w:hAnsi="Arial" w:cs="Arial"/>
                <w:color w:val="000000"/>
              </w:rPr>
              <w:t xml:space="preserve">X2.3 Cautious attitude in high-risk investment </w:t>
            </w:r>
            <w:r w:rsidR="00295EF4">
              <w:rPr>
                <w:rFonts w:ascii="Arial" w:hAnsi="Arial" w:cs="Arial"/>
                <w:color w:val="000000"/>
              </w:rPr>
              <w:t>selection</w:t>
            </w:r>
          </w:p>
        </w:tc>
        <w:tc>
          <w:tcPr>
            <w:tcW w:w="1985" w:type="dxa"/>
            <w:vMerge/>
            <w:tcBorders>
              <w:top w:val="nil"/>
              <w:left w:val="nil"/>
              <w:bottom w:val="single" w:sz="4" w:space="0" w:color="000000"/>
              <w:right w:val="single" w:sz="4" w:space="0" w:color="FFFFFF"/>
            </w:tcBorders>
            <w:vAlign w:val="center"/>
            <w:hideMark/>
          </w:tcPr>
          <w:p w14:paraId="59E2CA50" w14:textId="77777777" w:rsidR="00523E29" w:rsidRPr="00364D92" w:rsidRDefault="00523E29" w:rsidP="007E33AD">
            <w:pPr>
              <w:rPr>
                <w:rFonts w:ascii="Arial" w:hAnsi="Arial" w:cs="Arial"/>
                <w:color w:val="000000"/>
              </w:rPr>
            </w:pPr>
          </w:p>
        </w:tc>
      </w:tr>
      <w:tr w:rsidR="007E33AD" w:rsidRPr="00364D92" w14:paraId="1DFAA813" w14:textId="77777777" w:rsidTr="00B26D0D">
        <w:trPr>
          <w:trHeight w:val="65"/>
        </w:trPr>
        <w:tc>
          <w:tcPr>
            <w:tcW w:w="1242" w:type="dxa"/>
            <w:vMerge/>
            <w:tcBorders>
              <w:top w:val="nil"/>
              <w:left w:val="single" w:sz="4" w:space="0" w:color="FFFFFF"/>
              <w:bottom w:val="single" w:sz="4" w:space="0" w:color="000000"/>
              <w:right w:val="single" w:sz="4" w:space="0" w:color="FFFFFF"/>
            </w:tcBorders>
            <w:vAlign w:val="center"/>
            <w:hideMark/>
          </w:tcPr>
          <w:p w14:paraId="5B1A885D" w14:textId="77777777" w:rsidR="00523E29" w:rsidRPr="00364D92" w:rsidRDefault="00523E29" w:rsidP="007E33AD">
            <w:pPr>
              <w:rPr>
                <w:rFonts w:ascii="Arial" w:hAnsi="Arial" w:cs="Arial"/>
                <w:color w:val="000000"/>
              </w:rPr>
            </w:pPr>
          </w:p>
        </w:tc>
        <w:tc>
          <w:tcPr>
            <w:tcW w:w="5103" w:type="dxa"/>
            <w:tcBorders>
              <w:top w:val="single" w:sz="4" w:space="0" w:color="FFFFFF"/>
              <w:left w:val="nil"/>
              <w:bottom w:val="single" w:sz="4" w:space="0" w:color="auto"/>
              <w:right w:val="single" w:sz="4" w:space="0" w:color="FFFFFF"/>
            </w:tcBorders>
            <w:vAlign w:val="center"/>
            <w:hideMark/>
          </w:tcPr>
          <w:p w14:paraId="23EE49E7" w14:textId="77777777" w:rsidR="00523E29" w:rsidRPr="00364D92" w:rsidRDefault="00523E29" w:rsidP="007E33AD">
            <w:pPr>
              <w:rPr>
                <w:rFonts w:ascii="Arial" w:hAnsi="Arial" w:cs="Arial"/>
                <w:color w:val="000000"/>
              </w:rPr>
            </w:pPr>
            <w:r w:rsidRPr="00364D92">
              <w:rPr>
                <w:rFonts w:ascii="Arial" w:hAnsi="Arial" w:cs="Arial"/>
                <w:color w:val="000000"/>
              </w:rPr>
              <w:t xml:space="preserve">X2.4 Concern over poorly performing stocks </w:t>
            </w:r>
          </w:p>
        </w:tc>
        <w:tc>
          <w:tcPr>
            <w:tcW w:w="1985" w:type="dxa"/>
            <w:vMerge/>
            <w:tcBorders>
              <w:top w:val="nil"/>
              <w:left w:val="nil"/>
              <w:bottom w:val="single" w:sz="4" w:space="0" w:color="000000"/>
              <w:right w:val="single" w:sz="4" w:space="0" w:color="FFFFFF"/>
            </w:tcBorders>
            <w:vAlign w:val="center"/>
            <w:hideMark/>
          </w:tcPr>
          <w:p w14:paraId="0795EEE6" w14:textId="77777777" w:rsidR="00523E29" w:rsidRPr="00364D92" w:rsidRDefault="00523E29" w:rsidP="007E33AD">
            <w:pPr>
              <w:rPr>
                <w:rFonts w:ascii="Arial" w:hAnsi="Arial" w:cs="Arial"/>
                <w:color w:val="000000"/>
              </w:rPr>
            </w:pPr>
          </w:p>
        </w:tc>
      </w:tr>
      <w:tr w:rsidR="007E33AD" w:rsidRPr="00364D92" w14:paraId="44CB12EA" w14:textId="77777777" w:rsidTr="00B26D0D">
        <w:trPr>
          <w:trHeight w:val="65"/>
        </w:trPr>
        <w:tc>
          <w:tcPr>
            <w:tcW w:w="1242" w:type="dxa"/>
            <w:vMerge w:val="restart"/>
            <w:tcBorders>
              <w:top w:val="nil"/>
              <w:left w:val="single" w:sz="4" w:space="0" w:color="FFFFFF"/>
              <w:bottom w:val="single" w:sz="4" w:space="0" w:color="000000"/>
              <w:right w:val="single" w:sz="4" w:space="0" w:color="FFFFFF"/>
            </w:tcBorders>
            <w:vAlign w:val="center"/>
            <w:hideMark/>
          </w:tcPr>
          <w:p w14:paraId="340EB56C" w14:textId="56557714" w:rsidR="00523E29" w:rsidRPr="00364D92" w:rsidRDefault="00523E29" w:rsidP="007E33AD">
            <w:pPr>
              <w:jc w:val="center"/>
              <w:rPr>
                <w:rFonts w:ascii="Arial" w:hAnsi="Arial" w:cs="Arial"/>
                <w:color w:val="000000"/>
              </w:rPr>
            </w:pPr>
            <w:r w:rsidRPr="00364D92">
              <w:rPr>
                <w:rFonts w:ascii="Arial" w:hAnsi="Arial" w:cs="Arial"/>
                <w:color w:val="000000"/>
              </w:rPr>
              <w:t xml:space="preserve">Herding </w:t>
            </w:r>
            <w:proofErr w:type="spellStart"/>
            <w:r w:rsidRPr="00364D92">
              <w:rPr>
                <w:rFonts w:ascii="Arial" w:hAnsi="Arial" w:cs="Arial"/>
                <w:color w:val="000000"/>
              </w:rPr>
              <w:t>Behavio</w:t>
            </w:r>
            <w:r w:rsidR="00E41AE7">
              <w:rPr>
                <w:rFonts w:ascii="Arial" w:hAnsi="Arial" w:cs="Arial"/>
                <w:color w:val="000000"/>
              </w:rPr>
              <w:t>u</w:t>
            </w:r>
            <w:r w:rsidRPr="00364D92">
              <w:rPr>
                <w:rFonts w:ascii="Arial" w:hAnsi="Arial" w:cs="Arial"/>
                <w:color w:val="000000"/>
              </w:rPr>
              <w:t>r</w:t>
            </w:r>
            <w:proofErr w:type="spellEnd"/>
            <w:r w:rsidRPr="00364D92">
              <w:rPr>
                <w:rFonts w:ascii="Arial" w:hAnsi="Arial" w:cs="Arial"/>
                <w:color w:val="000000"/>
              </w:rPr>
              <w:t xml:space="preserve"> (X3)</w:t>
            </w:r>
          </w:p>
        </w:tc>
        <w:tc>
          <w:tcPr>
            <w:tcW w:w="5103" w:type="dxa"/>
            <w:tcBorders>
              <w:top w:val="nil"/>
              <w:left w:val="nil"/>
              <w:bottom w:val="single" w:sz="4" w:space="0" w:color="FFFFFF"/>
              <w:right w:val="single" w:sz="4" w:space="0" w:color="FFFFFF"/>
            </w:tcBorders>
            <w:vAlign w:val="center"/>
            <w:hideMark/>
          </w:tcPr>
          <w:p w14:paraId="3352C5E1" w14:textId="4E79CC55" w:rsidR="00523E29" w:rsidRPr="00364D92" w:rsidRDefault="005A1A2E" w:rsidP="00650925">
            <w:pPr>
              <w:rPr>
                <w:rFonts w:ascii="Arial" w:hAnsi="Arial" w:cs="Arial"/>
                <w:color w:val="000000"/>
              </w:rPr>
            </w:pPr>
            <w:r>
              <w:rPr>
                <w:rFonts w:ascii="Arial" w:hAnsi="Arial" w:cs="Arial"/>
                <w:color w:val="000000"/>
              </w:rPr>
              <w:t xml:space="preserve">X3.1 Investment decisions </w:t>
            </w:r>
            <w:r w:rsidR="00650925">
              <w:rPr>
                <w:rFonts w:ascii="Arial" w:hAnsi="Arial" w:cs="Arial"/>
                <w:color w:val="000000"/>
              </w:rPr>
              <w:t xml:space="preserve">following </w:t>
            </w:r>
            <w:r w:rsidR="00523E29" w:rsidRPr="00364D92">
              <w:rPr>
                <w:rFonts w:ascii="Arial" w:hAnsi="Arial" w:cs="Arial"/>
                <w:color w:val="000000"/>
              </w:rPr>
              <w:t xml:space="preserve">other investors </w:t>
            </w:r>
          </w:p>
        </w:tc>
        <w:tc>
          <w:tcPr>
            <w:tcW w:w="1985" w:type="dxa"/>
            <w:vMerge w:val="restart"/>
            <w:tcBorders>
              <w:top w:val="nil"/>
              <w:left w:val="nil"/>
              <w:bottom w:val="single" w:sz="4" w:space="0" w:color="000000"/>
              <w:right w:val="single" w:sz="4" w:space="0" w:color="FFFFFF"/>
            </w:tcBorders>
            <w:vAlign w:val="center"/>
            <w:hideMark/>
          </w:tcPr>
          <w:p w14:paraId="097E13D2" w14:textId="27C62411" w:rsidR="00523E29" w:rsidRPr="00364D92" w:rsidRDefault="00523E29" w:rsidP="008625E3">
            <w:pPr>
              <w:jc w:val="center"/>
              <w:rPr>
                <w:rFonts w:ascii="Arial" w:hAnsi="Arial" w:cs="Arial"/>
                <w:color w:val="000000"/>
              </w:rPr>
            </w:pPr>
            <w:r w:rsidRPr="00364D92">
              <w:rPr>
                <w:rFonts w:ascii="Arial" w:hAnsi="Arial" w:cs="Arial"/>
                <w:color w:val="000000"/>
              </w:rPr>
              <w:t xml:space="preserve">(Carolina &amp; </w:t>
            </w:r>
            <w:proofErr w:type="spellStart"/>
            <w:r w:rsidRPr="00364D92">
              <w:rPr>
                <w:rFonts w:ascii="Arial" w:hAnsi="Arial" w:cs="Arial"/>
                <w:color w:val="000000"/>
              </w:rPr>
              <w:t>Wiyanto</w:t>
            </w:r>
            <w:proofErr w:type="spellEnd"/>
            <w:r w:rsidRPr="00364D92">
              <w:rPr>
                <w:rFonts w:ascii="Arial" w:hAnsi="Arial" w:cs="Arial"/>
                <w:color w:val="000000"/>
              </w:rPr>
              <w:t>, 2023), (</w:t>
            </w:r>
            <w:proofErr w:type="spellStart"/>
            <w:r w:rsidRPr="00364D92">
              <w:rPr>
                <w:rFonts w:ascii="Arial" w:hAnsi="Arial" w:cs="Arial"/>
                <w:color w:val="000000"/>
              </w:rPr>
              <w:t>Gustiarum</w:t>
            </w:r>
            <w:proofErr w:type="spellEnd"/>
            <w:r w:rsidRPr="00364D92">
              <w:rPr>
                <w:rFonts w:ascii="Arial" w:hAnsi="Arial" w:cs="Arial"/>
                <w:color w:val="000000"/>
              </w:rPr>
              <w:t xml:space="preserve"> &amp; </w:t>
            </w:r>
            <w:proofErr w:type="spellStart"/>
            <w:r w:rsidRPr="00364D92">
              <w:rPr>
                <w:rFonts w:ascii="Arial" w:hAnsi="Arial" w:cs="Arial"/>
                <w:color w:val="000000"/>
              </w:rPr>
              <w:t>Kusumawardhani</w:t>
            </w:r>
            <w:proofErr w:type="spellEnd"/>
            <w:r w:rsidRPr="00364D92">
              <w:rPr>
                <w:rFonts w:ascii="Arial" w:hAnsi="Arial" w:cs="Arial"/>
                <w:color w:val="000000"/>
              </w:rPr>
              <w:t xml:space="preserve">, 2023) </w:t>
            </w:r>
          </w:p>
        </w:tc>
      </w:tr>
      <w:tr w:rsidR="007E33AD" w:rsidRPr="00364D92" w14:paraId="266D2B9A" w14:textId="77777777" w:rsidTr="00B26D0D">
        <w:trPr>
          <w:trHeight w:val="65"/>
        </w:trPr>
        <w:tc>
          <w:tcPr>
            <w:tcW w:w="1242" w:type="dxa"/>
            <w:vMerge/>
            <w:tcBorders>
              <w:top w:val="nil"/>
              <w:left w:val="single" w:sz="4" w:space="0" w:color="FFFFFF"/>
              <w:bottom w:val="single" w:sz="4" w:space="0" w:color="000000"/>
              <w:right w:val="single" w:sz="4" w:space="0" w:color="FFFFFF"/>
            </w:tcBorders>
            <w:vAlign w:val="center"/>
            <w:hideMark/>
          </w:tcPr>
          <w:p w14:paraId="3DA17A9E" w14:textId="77777777" w:rsidR="00523E29" w:rsidRPr="00364D92" w:rsidRDefault="00523E29" w:rsidP="007E33AD">
            <w:pPr>
              <w:rPr>
                <w:rFonts w:ascii="Arial" w:hAnsi="Arial" w:cs="Arial"/>
                <w:color w:val="000000"/>
              </w:rPr>
            </w:pPr>
          </w:p>
        </w:tc>
        <w:tc>
          <w:tcPr>
            <w:tcW w:w="5103" w:type="dxa"/>
            <w:tcBorders>
              <w:top w:val="nil"/>
              <w:left w:val="nil"/>
              <w:bottom w:val="single" w:sz="4" w:space="0" w:color="FFFFFF"/>
              <w:right w:val="single" w:sz="4" w:space="0" w:color="FFFFFF"/>
            </w:tcBorders>
            <w:vAlign w:val="center"/>
            <w:hideMark/>
          </w:tcPr>
          <w:p w14:paraId="76E9D08B" w14:textId="01084D07" w:rsidR="00523E29" w:rsidRPr="00364D92" w:rsidRDefault="00523E29" w:rsidP="000203C3">
            <w:pPr>
              <w:rPr>
                <w:rFonts w:ascii="Arial" w:hAnsi="Arial" w:cs="Arial"/>
                <w:color w:val="000000"/>
              </w:rPr>
            </w:pPr>
            <w:r w:rsidRPr="00364D92">
              <w:rPr>
                <w:rFonts w:ascii="Arial" w:hAnsi="Arial" w:cs="Arial"/>
                <w:color w:val="000000"/>
              </w:rPr>
              <w:t xml:space="preserve">X3.2 Recommendations </w:t>
            </w:r>
            <w:r w:rsidR="00BE53A7">
              <w:rPr>
                <w:rFonts w:ascii="Arial" w:hAnsi="Arial" w:cs="Arial"/>
                <w:color w:val="000000"/>
              </w:rPr>
              <w:t>in</w:t>
            </w:r>
            <w:r w:rsidRPr="00364D92">
              <w:rPr>
                <w:rFonts w:ascii="Arial" w:hAnsi="Arial" w:cs="Arial"/>
                <w:color w:val="000000"/>
              </w:rPr>
              <w:t xml:space="preserve"> stock purchase decisions</w:t>
            </w:r>
          </w:p>
        </w:tc>
        <w:tc>
          <w:tcPr>
            <w:tcW w:w="1985" w:type="dxa"/>
            <w:vMerge/>
            <w:tcBorders>
              <w:top w:val="nil"/>
              <w:left w:val="nil"/>
              <w:bottom w:val="single" w:sz="4" w:space="0" w:color="000000"/>
              <w:right w:val="single" w:sz="4" w:space="0" w:color="FFFFFF"/>
            </w:tcBorders>
            <w:vAlign w:val="center"/>
            <w:hideMark/>
          </w:tcPr>
          <w:p w14:paraId="02F259D6" w14:textId="77777777" w:rsidR="00523E29" w:rsidRPr="00364D92" w:rsidRDefault="00523E29" w:rsidP="007E33AD">
            <w:pPr>
              <w:rPr>
                <w:rFonts w:ascii="Arial" w:hAnsi="Arial" w:cs="Arial"/>
                <w:color w:val="000000"/>
              </w:rPr>
            </w:pPr>
          </w:p>
        </w:tc>
      </w:tr>
      <w:tr w:rsidR="007E33AD" w:rsidRPr="00364D92" w14:paraId="48276875" w14:textId="77777777" w:rsidTr="00B26D0D">
        <w:trPr>
          <w:trHeight w:val="65"/>
        </w:trPr>
        <w:tc>
          <w:tcPr>
            <w:tcW w:w="1242" w:type="dxa"/>
            <w:vMerge/>
            <w:tcBorders>
              <w:top w:val="nil"/>
              <w:left w:val="single" w:sz="4" w:space="0" w:color="FFFFFF"/>
              <w:bottom w:val="single" w:sz="4" w:space="0" w:color="000000"/>
              <w:right w:val="single" w:sz="4" w:space="0" w:color="FFFFFF"/>
            </w:tcBorders>
            <w:vAlign w:val="center"/>
            <w:hideMark/>
          </w:tcPr>
          <w:p w14:paraId="452E8A04" w14:textId="77777777" w:rsidR="00523E29" w:rsidRPr="00364D92" w:rsidRDefault="00523E29" w:rsidP="007E33AD">
            <w:pPr>
              <w:rPr>
                <w:rFonts w:ascii="Arial" w:hAnsi="Arial" w:cs="Arial"/>
                <w:color w:val="000000"/>
              </w:rPr>
            </w:pPr>
          </w:p>
        </w:tc>
        <w:tc>
          <w:tcPr>
            <w:tcW w:w="5103" w:type="dxa"/>
            <w:tcBorders>
              <w:top w:val="nil"/>
              <w:left w:val="nil"/>
              <w:bottom w:val="single" w:sz="4" w:space="0" w:color="FFFFFF"/>
              <w:right w:val="single" w:sz="4" w:space="0" w:color="FFFFFF"/>
            </w:tcBorders>
            <w:vAlign w:val="center"/>
            <w:hideMark/>
          </w:tcPr>
          <w:p w14:paraId="2571887B" w14:textId="1CA7C497" w:rsidR="00523E29" w:rsidRPr="00364D92" w:rsidRDefault="00523E29" w:rsidP="007E33AD">
            <w:pPr>
              <w:rPr>
                <w:rFonts w:ascii="Arial" w:hAnsi="Arial" w:cs="Arial"/>
                <w:color w:val="000000"/>
              </w:rPr>
            </w:pPr>
            <w:r w:rsidRPr="00364D92">
              <w:rPr>
                <w:rFonts w:ascii="Arial" w:hAnsi="Arial" w:cs="Arial"/>
                <w:color w:val="000000"/>
              </w:rPr>
              <w:t>X3.3 Speed of conformity to changes in others' action</w:t>
            </w:r>
            <w:r w:rsidR="00E41AE7">
              <w:rPr>
                <w:rFonts w:ascii="Arial" w:hAnsi="Arial" w:cs="Arial"/>
                <w:color w:val="000000"/>
              </w:rPr>
              <w:t>s</w:t>
            </w:r>
            <w:r w:rsidRPr="00364D92">
              <w:rPr>
                <w:rFonts w:ascii="Arial" w:hAnsi="Arial" w:cs="Arial"/>
                <w:color w:val="000000"/>
              </w:rPr>
              <w:t xml:space="preserve"> </w:t>
            </w:r>
          </w:p>
        </w:tc>
        <w:tc>
          <w:tcPr>
            <w:tcW w:w="1985" w:type="dxa"/>
            <w:vMerge/>
            <w:tcBorders>
              <w:top w:val="nil"/>
              <w:left w:val="nil"/>
              <w:bottom w:val="single" w:sz="4" w:space="0" w:color="000000"/>
              <w:right w:val="single" w:sz="4" w:space="0" w:color="FFFFFF"/>
            </w:tcBorders>
            <w:vAlign w:val="center"/>
            <w:hideMark/>
          </w:tcPr>
          <w:p w14:paraId="0F8DA609" w14:textId="77777777" w:rsidR="00523E29" w:rsidRPr="00364D92" w:rsidRDefault="00523E29" w:rsidP="007E33AD">
            <w:pPr>
              <w:rPr>
                <w:rFonts w:ascii="Arial" w:hAnsi="Arial" w:cs="Arial"/>
                <w:color w:val="000000"/>
              </w:rPr>
            </w:pPr>
          </w:p>
        </w:tc>
      </w:tr>
      <w:tr w:rsidR="007E33AD" w:rsidRPr="00364D92" w14:paraId="3A523229" w14:textId="77777777" w:rsidTr="00B26D0D">
        <w:trPr>
          <w:trHeight w:val="65"/>
        </w:trPr>
        <w:tc>
          <w:tcPr>
            <w:tcW w:w="1242" w:type="dxa"/>
            <w:vMerge/>
            <w:tcBorders>
              <w:top w:val="nil"/>
              <w:left w:val="single" w:sz="4" w:space="0" w:color="FFFFFF"/>
              <w:bottom w:val="single" w:sz="4" w:space="0" w:color="000000"/>
              <w:right w:val="single" w:sz="4" w:space="0" w:color="FFFFFF"/>
            </w:tcBorders>
            <w:vAlign w:val="center"/>
            <w:hideMark/>
          </w:tcPr>
          <w:p w14:paraId="2ADF2B65" w14:textId="77777777" w:rsidR="00523E29" w:rsidRPr="00364D92" w:rsidRDefault="00523E29" w:rsidP="007E33AD">
            <w:pPr>
              <w:rPr>
                <w:rFonts w:ascii="Arial" w:hAnsi="Arial" w:cs="Arial"/>
                <w:color w:val="000000"/>
              </w:rPr>
            </w:pPr>
          </w:p>
        </w:tc>
        <w:tc>
          <w:tcPr>
            <w:tcW w:w="5103" w:type="dxa"/>
            <w:tcBorders>
              <w:top w:val="nil"/>
              <w:left w:val="nil"/>
              <w:bottom w:val="nil"/>
              <w:right w:val="single" w:sz="4" w:space="0" w:color="FFFFFF"/>
            </w:tcBorders>
            <w:vAlign w:val="center"/>
            <w:hideMark/>
          </w:tcPr>
          <w:p w14:paraId="4E9081D4" w14:textId="77777777" w:rsidR="00523E29" w:rsidRPr="00364D92" w:rsidRDefault="00523E29" w:rsidP="007E33AD">
            <w:pPr>
              <w:rPr>
                <w:rFonts w:ascii="Arial" w:hAnsi="Arial" w:cs="Arial"/>
                <w:color w:val="000000"/>
              </w:rPr>
            </w:pPr>
            <w:r w:rsidRPr="00364D92">
              <w:rPr>
                <w:rFonts w:ascii="Arial" w:hAnsi="Arial" w:cs="Arial"/>
                <w:color w:val="000000"/>
              </w:rPr>
              <w:t xml:space="preserve">X3.4 Tendency to select stocks with high market demand </w:t>
            </w:r>
          </w:p>
        </w:tc>
        <w:tc>
          <w:tcPr>
            <w:tcW w:w="1985" w:type="dxa"/>
            <w:vMerge/>
            <w:tcBorders>
              <w:top w:val="nil"/>
              <w:left w:val="nil"/>
              <w:bottom w:val="single" w:sz="4" w:space="0" w:color="000000"/>
              <w:right w:val="single" w:sz="4" w:space="0" w:color="FFFFFF"/>
            </w:tcBorders>
            <w:vAlign w:val="center"/>
            <w:hideMark/>
          </w:tcPr>
          <w:p w14:paraId="18D18E71" w14:textId="77777777" w:rsidR="00523E29" w:rsidRPr="00364D92" w:rsidRDefault="00523E29" w:rsidP="007E33AD">
            <w:pPr>
              <w:rPr>
                <w:rFonts w:ascii="Arial" w:hAnsi="Arial" w:cs="Arial"/>
                <w:color w:val="000000"/>
              </w:rPr>
            </w:pPr>
          </w:p>
        </w:tc>
      </w:tr>
      <w:tr w:rsidR="007E33AD" w:rsidRPr="00364D92" w14:paraId="1B2B438D" w14:textId="77777777" w:rsidTr="00B26D0D">
        <w:trPr>
          <w:trHeight w:val="65"/>
        </w:trPr>
        <w:tc>
          <w:tcPr>
            <w:tcW w:w="1242" w:type="dxa"/>
            <w:vMerge w:val="restart"/>
            <w:tcBorders>
              <w:top w:val="nil"/>
              <w:left w:val="single" w:sz="4" w:space="0" w:color="FFFFFF"/>
              <w:bottom w:val="single" w:sz="4" w:space="0" w:color="000000"/>
              <w:right w:val="single" w:sz="4" w:space="0" w:color="FFFFFF"/>
            </w:tcBorders>
            <w:vAlign w:val="center"/>
            <w:hideMark/>
          </w:tcPr>
          <w:p w14:paraId="7E5B0FB4" w14:textId="77777777" w:rsidR="00523E29" w:rsidRPr="00364D92" w:rsidRDefault="00523E29" w:rsidP="007E33AD">
            <w:pPr>
              <w:jc w:val="center"/>
              <w:rPr>
                <w:rFonts w:ascii="Arial" w:hAnsi="Arial" w:cs="Arial"/>
                <w:color w:val="000000"/>
              </w:rPr>
            </w:pPr>
            <w:r w:rsidRPr="00364D92">
              <w:rPr>
                <w:rFonts w:ascii="Arial" w:hAnsi="Arial" w:cs="Arial"/>
                <w:color w:val="000000"/>
              </w:rPr>
              <w:t>Investment Decision (Y)</w:t>
            </w:r>
          </w:p>
        </w:tc>
        <w:tc>
          <w:tcPr>
            <w:tcW w:w="5103" w:type="dxa"/>
            <w:tcBorders>
              <w:top w:val="single" w:sz="4" w:space="0" w:color="auto"/>
              <w:left w:val="nil"/>
              <w:bottom w:val="nil"/>
              <w:right w:val="single" w:sz="4" w:space="0" w:color="FFFFFF"/>
            </w:tcBorders>
            <w:vAlign w:val="center"/>
            <w:hideMark/>
          </w:tcPr>
          <w:p w14:paraId="0676712B" w14:textId="69AA0F89" w:rsidR="00523E29" w:rsidRPr="00364D92" w:rsidRDefault="00523E29" w:rsidP="00BE53A7">
            <w:pPr>
              <w:rPr>
                <w:rFonts w:ascii="Arial" w:hAnsi="Arial" w:cs="Arial"/>
                <w:color w:val="000000"/>
              </w:rPr>
            </w:pPr>
            <w:r w:rsidRPr="00364D92">
              <w:rPr>
                <w:rFonts w:ascii="Arial" w:hAnsi="Arial" w:cs="Arial"/>
                <w:color w:val="000000"/>
              </w:rPr>
              <w:t xml:space="preserve">Y1.1 Assessment and analysis of investment options </w:t>
            </w:r>
          </w:p>
        </w:tc>
        <w:tc>
          <w:tcPr>
            <w:tcW w:w="1985" w:type="dxa"/>
            <w:vMerge w:val="restart"/>
            <w:tcBorders>
              <w:top w:val="nil"/>
              <w:left w:val="nil"/>
              <w:bottom w:val="single" w:sz="4" w:space="0" w:color="000000"/>
              <w:right w:val="nil"/>
            </w:tcBorders>
            <w:vAlign w:val="center"/>
            <w:hideMark/>
          </w:tcPr>
          <w:p w14:paraId="08E02D01" w14:textId="77777777" w:rsidR="00523E29" w:rsidRPr="00364D92" w:rsidRDefault="00523E29" w:rsidP="007E33AD">
            <w:pPr>
              <w:jc w:val="center"/>
              <w:rPr>
                <w:rFonts w:ascii="Arial" w:hAnsi="Arial" w:cs="Arial"/>
                <w:color w:val="000000"/>
              </w:rPr>
            </w:pPr>
            <w:proofErr w:type="spellStart"/>
            <w:r w:rsidRPr="00364D92">
              <w:rPr>
                <w:rFonts w:ascii="Arial" w:hAnsi="Arial" w:cs="Arial"/>
                <w:color w:val="000000"/>
              </w:rPr>
              <w:t>Istiana</w:t>
            </w:r>
            <w:proofErr w:type="spellEnd"/>
            <w:r w:rsidRPr="00364D92">
              <w:rPr>
                <w:rFonts w:ascii="Arial" w:hAnsi="Arial" w:cs="Arial"/>
                <w:color w:val="000000"/>
              </w:rPr>
              <w:t xml:space="preserve"> dan Nur (2020)</w:t>
            </w:r>
          </w:p>
        </w:tc>
      </w:tr>
      <w:tr w:rsidR="007E33AD" w:rsidRPr="00364D92" w14:paraId="6488EC82" w14:textId="77777777" w:rsidTr="00B26D0D">
        <w:trPr>
          <w:trHeight w:val="65"/>
        </w:trPr>
        <w:tc>
          <w:tcPr>
            <w:tcW w:w="1242" w:type="dxa"/>
            <w:vMerge/>
            <w:tcBorders>
              <w:top w:val="nil"/>
              <w:left w:val="single" w:sz="4" w:space="0" w:color="FFFFFF"/>
              <w:bottom w:val="single" w:sz="4" w:space="0" w:color="000000"/>
              <w:right w:val="single" w:sz="4" w:space="0" w:color="FFFFFF"/>
            </w:tcBorders>
            <w:vAlign w:val="center"/>
            <w:hideMark/>
          </w:tcPr>
          <w:p w14:paraId="65CB36F0" w14:textId="77777777" w:rsidR="00523E29" w:rsidRPr="00364D92" w:rsidRDefault="00523E29" w:rsidP="00523E29">
            <w:pPr>
              <w:rPr>
                <w:rFonts w:ascii="Arial" w:hAnsi="Arial" w:cs="Arial"/>
                <w:color w:val="000000"/>
              </w:rPr>
            </w:pPr>
          </w:p>
        </w:tc>
        <w:tc>
          <w:tcPr>
            <w:tcW w:w="5103" w:type="dxa"/>
            <w:tcBorders>
              <w:top w:val="single" w:sz="4" w:space="0" w:color="FFFFFF"/>
              <w:left w:val="nil"/>
              <w:bottom w:val="single" w:sz="4" w:space="0" w:color="FFFFFF"/>
              <w:right w:val="single" w:sz="4" w:space="0" w:color="FFFFFF"/>
            </w:tcBorders>
            <w:vAlign w:val="center"/>
            <w:hideMark/>
          </w:tcPr>
          <w:p w14:paraId="4007704D" w14:textId="77777777" w:rsidR="00523E29" w:rsidRPr="00364D92" w:rsidRDefault="00523E29" w:rsidP="00523E29">
            <w:pPr>
              <w:rPr>
                <w:rFonts w:ascii="Arial" w:hAnsi="Arial" w:cs="Arial"/>
                <w:color w:val="000000"/>
              </w:rPr>
            </w:pPr>
            <w:r w:rsidRPr="00364D92">
              <w:rPr>
                <w:rFonts w:ascii="Arial" w:hAnsi="Arial" w:cs="Arial"/>
                <w:color w:val="000000"/>
              </w:rPr>
              <w:t>Y1.2 Evaluation of investment decision outcomes</w:t>
            </w:r>
          </w:p>
        </w:tc>
        <w:tc>
          <w:tcPr>
            <w:tcW w:w="1985" w:type="dxa"/>
            <w:vMerge/>
            <w:tcBorders>
              <w:top w:val="nil"/>
              <w:left w:val="nil"/>
              <w:bottom w:val="single" w:sz="4" w:space="0" w:color="000000"/>
              <w:right w:val="nil"/>
            </w:tcBorders>
            <w:vAlign w:val="center"/>
            <w:hideMark/>
          </w:tcPr>
          <w:p w14:paraId="786C0F03" w14:textId="77777777" w:rsidR="00523E29" w:rsidRPr="00364D92" w:rsidRDefault="00523E29" w:rsidP="00523E29">
            <w:pPr>
              <w:rPr>
                <w:rFonts w:ascii="Arial" w:hAnsi="Arial" w:cs="Arial"/>
                <w:color w:val="000000"/>
              </w:rPr>
            </w:pPr>
          </w:p>
        </w:tc>
      </w:tr>
      <w:tr w:rsidR="007E33AD" w:rsidRPr="00364D92" w14:paraId="6C64B2B3" w14:textId="77777777" w:rsidTr="00B26D0D">
        <w:trPr>
          <w:trHeight w:val="65"/>
        </w:trPr>
        <w:tc>
          <w:tcPr>
            <w:tcW w:w="1242" w:type="dxa"/>
            <w:vMerge/>
            <w:tcBorders>
              <w:top w:val="nil"/>
              <w:left w:val="single" w:sz="4" w:space="0" w:color="FFFFFF"/>
              <w:bottom w:val="single" w:sz="4" w:space="0" w:color="000000"/>
              <w:right w:val="single" w:sz="4" w:space="0" w:color="FFFFFF"/>
            </w:tcBorders>
            <w:vAlign w:val="center"/>
            <w:hideMark/>
          </w:tcPr>
          <w:p w14:paraId="73E63255" w14:textId="77777777" w:rsidR="00523E29" w:rsidRPr="00364D92" w:rsidRDefault="00523E29" w:rsidP="00523E29">
            <w:pPr>
              <w:rPr>
                <w:rFonts w:ascii="Arial" w:hAnsi="Arial" w:cs="Arial"/>
                <w:color w:val="000000"/>
              </w:rPr>
            </w:pPr>
          </w:p>
        </w:tc>
        <w:tc>
          <w:tcPr>
            <w:tcW w:w="5103" w:type="dxa"/>
            <w:tcBorders>
              <w:top w:val="nil"/>
              <w:left w:val="nil"/>
              <w:bottom w:val="nil"/>
              <w:right w:val="single" w:sz="4" w:space="0" w:color="FFFFFF"/>
            </w:tcBorders>
            <w:vAlign w:val="center"/>
            <w:hideMark/>
          </w:tcPr>
          <w:p w14:paraId="6125D16D" w14:textId="77777777" w:rsidR="00523E29" w:rsidRPr="00364D92" w:rsidRDefault="00523E29" w:rsidP="00523E29">
            <w:pPr>
              <w:rPr>
                <w:rFonts w:ascii="Arial" w:hAnsi="Arial" w:cs="Arial"/>
                <w:color w:val="000000"/>
              </w:rPr>
            </w:pPr>
            <w:r w:rsidRPr="00364D92">
              <w:rPr>
                <w:rFonts w:ascii="Arial" w:hAnsi="Arial" w:cs="Arial"/>
                <w:color w:val="000000"/>
              </w:rPr>
              <w:t xml:space="preserve">Y1.3 Information seeking regarding prospective investment instruments </w:t>
            </w:r>
          </w:p>
        </w:tc>
        <w:tc>
          <w:tcPr>
            <w:tcW w:w="1985" w:type="dxa"/>
            <w:vMerge/>
            <w:tcBorders>
              <w:top w:val="nil"/>
              <w:left w:val="nil"/>
              <w:bottom w:val="single" w:sz="4" w:space="0" w:color="000000"/>
              <w:right w:val="nil"/>
            </w:tcBorders>
            <w:vAlign w:val="center"/>
            <w:hideMark/>
          </w:tcPr>
          <w:p w14:paraId="02E027D4" w14:textId="77777777" w:rsidR="00523E29" w:rsidRPr="00364D92" w:rsidRDefault="00523E29" w:rsidP="00523E29">
            <w:pPr>
              <w:rPr>
                <w:rFonts w:ascii="Arial" w:hAnsi="Arial" w:cs="Arial"/>
                <w:color w:val="000000"/>
              </w:rPr>
            </w:pPr>
          </w:p>
        </w:tc>
      </w:tr>
      <w:tr w:rsidR="007E33AD" w:rsidRPr="00364D92" w14:paraId="1B041EC7" w14:textId="77777777" w:rsidTr="00B26D0D">
        <w:trPr>
          <w:trHeight w:val="65"/>
        </w:trPr>
        <w:tc>
          <w:tcPr>
            <w:tcW w:w="1242" w:type="dxa"/>
            <w:vMerge w:val="restart"/>
            <w:tcBorders>
              <w:top w:val="nil"/>
              <w:left w:val="single" w:sz="4" w:space="0" w:color="FFFFFF"/>
              <w:bottom w:val="single" w:sz="4" w:space="0" w:color="000000"/>
              <w:right w:val="single" w:sz="4" w:space="0" w:color="FFFFFF"/>
            </w:tcBorders>
            <w:vAlign w:val="center"/>
            <w:hideMark/>
          </w:tcPr>
          <w:p w14:paraId="6E287031" w14:textId="77777777" w:rsidR="00523E29" w:rsidRPr="00364D92" w:rsidRDefault="00523E29" w:rsidP="00523E29">
            <w:pPr>
              <w:jc w:val="center"/>
              <w:rPr>
                <w:rFonts w:ascii="Arial" w:hAnsi="Arial" w:cs="Arial"/>
                <w:color w:val="000000"/>
              </w:rPr>
            </w:pPr>
            <w:r w:rsidRPr="00364D92">
              <w:rPr>
                <w:rFonts w:ascii="Arial" w:hAnsi="Arial" w:cs="Arial"/>
                <w:color w:val="000000"/>
              </w:rPr>
              <w:t>Social Media Influencer (Z)</w:t>
            </w:r>
          </w:p>
        </w:tc>
        <w:tc>
          <w:tcPr>
            <w:tcW w:w="5103" w:type="dxa"/>
            <w:tcBorders>
              <w:top w:val="single" w:sz="4" w:space="0" w:color="auto"/>
              <w:left w:val="nil"/>
              <w:bottom w:val="nil"/>
              <w:right w:val="single" w:sz="4" w:space="0" w:color="FFFFFF"/>
            </w:tcBorders>
            <w:vAlign w:val="center"/>
            <w:hideMark/>
          </w:tcPr>
          <w:p w14:paraId="2064FF9D" w14:textId="77777777" w:rsidR="00523E29" w:rsidRPr="00364D92" w:rsidRDefault="00523E29" w:rsidP="00523E29">
            <w:pPr>
              <w:rPr>
                <w:rFonts w:ascii="Arial" w:hAnsi="Arial" w:cs="Arial"/>
                <w:color w:val="000000"/>
              </w:rPr>
            </w:pPr>
            <w:r w:rsidRPr="00364D92">
              <w:rPr>
                <w:rFonts w:ascii="Arial" w:hAnsi="Arial" w:cs="Arial"/>
                <w:color w:val="000000"/>
              </w:rPr>
              <w:t xml:space="preserve">Z1.1 Influencer expertise in investment practices </w:t>
            </w:r>
          </w:p>
        </w:tc>
        <w:tc>
          <w:tcPr>
            <w:tcW w:w="1985" w:type="dxa"/>
            <w:vMerge w:val="restart"/>
            <w:tcBorders>
              <w:top w:val="nil"/>
              <w:left w:val="nil"/>
              <w:bottom w:val="single" w:sz="4" w:space="0" w:color="000000"/>
              <w:right w:val="single" w:sz="4" w:space="0" w:color="FFFFFF"/>
            </w:tcBorders>
            <w:vAlign w:val="center"/>
            <w:hideMark/>
          </w:tcPr>
          <w:p w14:paraId="5DAEEE98" w14:textId="14ED5FCA" w:rsidR="00523E29" w:rsidRPr="00364D92" w:rsidRDefault="00523E29" w:rsidP="00523E29">
            <w:pPr>
              <w:jc w:val="center"/>
              <w:rPr>
                <w:rFonts w:ascii="Arial" w:hAnsi="Arial" w:cs="Arial"/>
                <w:color w:val="000000"/>
              </w:rPr>
            </w:pPr>
            <w:r w:rsidRPr="00364D92">
              <w:rPr>
                <w:rFonts w:ascii="Arial" w:hAnsi="Arial" w:cs="Arial"/>
                <w:color w:val="000000"/>
              </w:rPr>
              <w:t>(</w:t>
            </w:r>
            <w:proofErr w:type="spellStart"/>
            <w:r w:rsidRPr="00364D92">
              <w:rPr>
                <w:rFonts w:ascii="Arial" w:hAnsi="Arial" w:cs="Arial"/>
                <w:color w:val="000000"/>
              </w:rPr>
              <w:t>Fitriyah</w:t>
            </w:r>
            <w:proofErr w:type="spellEnd"/>
            <w:r w:rsidRPr="00364D92">
              <w:rPr>
                <w:rFonts w:ascii="Arial" w:hAnsi="Arial" w:cs="Arial"/>
                <w:color w:val="000000"/>
              </w:rPr>
              <w:t>, 2023), (</w:t>
            </w:r>
            <w:proofErr w:type="spellStart"/>
            <w:r w:rsidRPr="00364D92">
              <w:rPr>
                <w:rFonts w:ascii="Arial" w:hAnsi="Arial" w:cs="Arial"/>
                <w:color w:val="000000"/>
              </w:rPr>
              <w:t>Sihombing</w:t>
            </w:r>
            <w:proofErr w:type="spellEnd"/>
            <w:r w:rsidRPr="00364D92">
              <w:rPr>
                <w:rFonts w:ascii="Arial" w:hAnsi="Arial" w:cs="Arial"/>
                <w:color w:val="000000"/>
              </w:rPr>
              <w:t xml:space="preserve"> &amp; Usman, 2025</w:t>
            </w:r>
            <w:r w:rsidR="00E41AE7">
              <w:rPr>
                <w:rFonts w:ascii="Arial" w:hAnsi="Arial" w:cs="Arial"/>
                <w:color w:val="000000"/>
              </w:rPr>
              <w:t>;</w:t>
            </w:r>
            <w:r w:rsidRPr="00364D92">
              <w:rPr>
                <w:rFonts w:ascii="Arial" w:hAnsi="Arial" w:cs="Arial"/>
                <w:color w:val="000000"/>
              </w:rPr>
              <w:t xml:space="preserve"> Sari &amp;</w:t>
            </w:r>
            <w:proofErr w:type="spellStart"/>
            <w:r w:rsidRPr="00364D92">
              <w:rPr>
                <w:rFonts w:ascii="Arial" w:hAnsi="Arial" w:cs="Arial"/>
                <w:color w:val="000000"/>
              </w:rPr>
              <w:t>Takarini</w:t>
            </w:r>
            <w:proofErr w:type="spellEnd"/>
            <w:r w:rsidRPr="00364D92">
              <w:rPr>
                <w:rFonts w:ascii="Arial" w:hAnsi="Arial" w:cs="Arial"/>
                <w:color w:val="000000"/>
              </w:rPr>
              <w:t>, 2025)</w:t>
            </w:r>
          </w:p>
        </w:tc>
      </w:tr>
      <w:tr w:rsidR="007E33AD" w:rsidRPr="00364D92" w14:paraId="5008D206" w14:textId="77777777" w:rsidTr="00B26D0D">
        <w:trPr>
          <w:trHeight w:val="65"/>
        </w:trPr>
        <w:tc>
          <w:tcPr>
            <w:tcW w:w="1242" w:type="dxa"/>
            <w:vMerge/>
            <w:tcBorders>
              <w:top w:val="nil"/>
              <w:left w:val="single" w:sz="4" w:space="0" w:color="FFFFFF"/>
              <w:bottom w:val="single" w:sz="4" w:space="0" w:color="000000"/>
              <w:right w:val="single" w:sz="4" w:space="0" w:color="FFFFFF"/>
            </w:tcBorders>
            <w:vAlign w:val="center"/>
            <w:hideMark/>
          </w:tcPr>
          <w:p w14:paraId="081D7ECE" w14:textId="77777777" w:rsidR="00523E29" w:rsidRPr="00364D92" w:rsidRDefault="00523E29" w:rsidP="00523E29">
            <w:pPr>
              <w:rPr>
                <w:rFonts w:ascii="Arial" w:hAnsi="Arial" w:cs="Arial"/>
                <w:color w:val="000000"/>
              </w:rPr>
            </w:pPr>
          </w:p>
        </w:tc>
        <w:tc>
          <w:tcPr>
            <w:tcW w:w="5103" w:type="dxa"/>
            <w:tcBorders>
              <w:top w:val="single" w:sz="4" w:space="0" w:color="FFFFFF"/>
              <w:left w:val="nil"/>
              <w:bottom w:val="nil"/>
              <w:right w:val="single" w:sz="4" w:space="0" w:color="FFFFFF"/>
            </w:tcBorders>
            <w:vAlign w:val="center"/>
            <w:hideMark/>
          </w:tcPr>
          <w:p w14:paraId="6E965563" w14:textId="77777777" w:rsidR="00523E29" w:rsidRPr="00364D92" w:rsidRDefault="00523E29" w:rsidP="00523E29">
            <w:pPr>
              <w:rPr>
                <w:rFonts w:ascii="Arial" w:hAnsi="Arial" w:cs="Arial"/>
                <w:color w:val="000000"/>
              </w:rPr>
            </w:pPr>
            <w:r w:rsidRPr="00364D92">
              <w:rPr>
                <w:rFonts w:ascii="Arial" w:hAnsi="Arial" w:cs="Arial"/>
                <w:color w:val="000000"/>
              </w:rPr>
              <w:t xml:space="preserve">Z1.2 Quality of information conveyed by influencers </w:t>
            </w:r>
          </w:p>
        </w:tc>
        <w:tc>
          <w:tcPr>
            <w:tcW w:w="1985" w:type="dxa"/>
            <w:vMerge/>
            <w:tcBorders>
              <w:top w:val="nil"/>
              <w:left w:val="nil"/>
              <w:bottom w:val="single" w:sz="4" w:space="0" w:color="000000"/>
              <w:right w:val="single" w:sz="4" w:space="0" w:color="FFFFFF"/>
            </w:tcBorders>
            <w:vAlign w:val="center"/>
            <w:hideMark/>
          </w:tcPr>
          <w:p w14:paraId="1856ABC8" w14:textId="77777777" w:rsidR="00523E29" w:rsidRPr="00364D92" w:rsidRDefault="00523E29" w:rsidP="00523E29">
            <w:pPr>
              <w:rPr>
                <w:rFonts w:ascii="Arial" w:hAnsi="Arial" w:cs="Arial"/>
                <w:color w:val="000000"/>
              </w:rPr>
            </w:pPr>
          </w:p>
        </w:tc>
      </w:tr>
      <w:tr w:rsidR="007E33AD" w:rsidRPr="00364D92" w14:paraId="084D1947" w14:textId="77777777" w:rsidTr="00B26D0D">
        <w:trPr>
          <w:trHeight w:val="65"/>
        </w:trPr>
        <w:tc>
          <w:tcPr>
            <w:tcW w:w="1242" w:type="dxa"/>
            <w:vMerge/>
            <w:tcBorders>
              <w:top w:val="nil"/>
              <w:left w:val="single" w:sz="4" w:space="0" w:color="FFFFFF"/>
              <w:bottom w:val="single" w:sz="4" w:space="0" w:color="000000"/>
              <w:right w:val="single" w:sz="4" w:space="0" w:color="FFFFFF"/>
            </w:tcBorders>
            <w:vAlign w:val="center"/>
            <w:hideMark/>
          </w:tcPr>
          <w:p w14:paraId="7D6E1D1F" w14:textId="77777777" w:rsidR="00523E29" w:rsidRPr="00364D92" w:rsidRDefault="00523E29" w:rsidP="00523E29">
            <w:pPr>
              <w:rPr>
                <w:rFonts w:ascii="Arial" w:hAnsi="Arial" w:cs="Arial"/>
                <w:color w:val="000000"/>
              </w:rPr>
            </w:pPr>
          </w:p>
        </w:tc>
        <w:tc>
          <w:tcPr>
            <w:tcW w:w="5103" w:type="dxa"/>
            <w:tcBorders>
              <w:top w:val="single" w:sz="4" w:space="0" w:color="FFFFFF"/>
              <w:left w:val="nil"/>
              <w:bottom w:val="nil"/>
              <w:right w:val="single" w:sz="4" w:space="0" w:color="FFFFFF"/>
            </w:tcBorders>
            <w:vAlign w:val="center"/>
            <w:hideMark/>
          </w:tcPr>
          <w:p w14:paraId="04603284" w14:textId="32BDD93E" w:rsidR="00523E29" w:rsidRPr="00364D92" w:rsidRDefault="00523E29" w:rsidP="00650925">
            <w:pPr>
              <w:rPr>
                <w:rFonts w:ascii="Arial" w:hAnsi="Arial" w:cs="Arial"/>
                <w:color w:val="000000"/>
              </w:rPr>
            </w:pPr>
            <w:r w:rsidRPr="00364D92">
              <w:rPr>
                <w:rFonts w:ascii="Arial" w:hAnsi="Arial" w:cs="Arial"/>
                <w:color w:val="000000"/>
              </w:rPr>
              <w:t xml:space="preserve">Z1.3 </w:t>
            </w:r>
            <w:r w:rsidR="00650925">
              <w:rPr>
                <w:rFonts w:ascii="Arial" w:hAnsi="Arial" w:cs="Arial"/>
                <w:color w:val="000000"/>
              </w:rPr>
              <w:t>I</w:t>
            </w:r>
            <w:r w:rsidRPr="00364D92">
              <w:rPr>
                <w:rFonts w:ascii="Arial" w:hAnsi="Arial" w:cs="Arial"/>
                <w:color w:val="000000"/>
              </w:rPr>
              <w:t>nfluencer opinion</w:t>
            </w:r>
            <w:r w:rsidR="00650925">
              <w:rPr>
                <w:rFonts w:ascii="Arial" w:hAnsi="Arial" w:cs="Arial"/>
                <w:color w:val="000000"/>
              </w:rPr>
              <w:t xml:space="preserve"> influence</w:t>
            </w:r>
            <w:r w:rsidR="00650925" w:rsidRPr="00364D92">
              <w:rPr>
                <w:rFonts w:ascii="Arial" w:hAnsi="Arial" w:cs="Arial"/>
                <w:color w:val="000000"/>
              </w:rPr>
              <w:t xml:space="preserve"> </w:t>
            </w:r>
            <w:r w:rsidR="00C641D7">
              <w:rPr>
                <w:rFonts w:ascii="Arial" w:hAnsi="Arial" w:cs="Arial"/>
                <w:color w:val="000000"/>
              </w:rPr>
              <w:t>on investment attitud</w:t>
            </w:r>
            <w:r w:rsidR="00E41AE7">
              <w:rPr>
                <w:rFonts w:ascii="Arial" w:hAnsi="Arial" w:cs="Arial"/>
                <w:color w:val="000000"/>
              </w:rPr>
              <w:t>e</w:t>
            </w:r>
            <w:r w:rsidRPr="00364D92">
              <w:rPr>
                <w:rFonts w:ascii="Arial" w:hAnsi="Arial" w:cs="Arial"/>
                <w:color w:val="000000"/>
              </w:rPr>
              <w:t xml:space="preserve"> </w:t>
            </w:r>
          </w:p>
        </w:tc>
        <w:tc>
          <w:tcPr>
            <w:tcW w:w="1985" w:type="dxa"/>
            <w:vMerge/>
            <w:tcBorders>
              <w:top w:val="nil"/>
              <w:left w:val="nil"/>
              <w:bottom w:val="single" w:sz="4" w:space="0" w:color="000000"/>
              <w:right w:val="single" w:sz="4" w:space="0" w:color="FFFFFF"/>
            </w:tcBorders>
            <w:vAlign w:val="center"/>
            <w:hideMark/>
          </w:tcPr>
          <w:p w14:paraId="797E95FE" w14:textId="77777777" w:rsidR="00523E29" w:rsidRPr="00364D92" w:rsidRDefault="00523E29" w:rsidP="00523E29">
            <w:pPr>
              <w:rPr>
                <w:rFonts w:ascii="Arial" w:hAnsi="Arial" w:cs="Arial"/>
                <w:color w:val="000000"/>
              </w:rPr>
            </w:pPr>
          </w:p>
        </w:tc>
      </w:tr>
      <w:tr w:rsidR="007E33AD" w:rsidRPr="00364D92" w14:paraId="75920D1D" w14:textId="77777777" w:rsidTr="00B26D0D">
        <w:trPr>
          <w:trHeight w:val="65"/>
        </w:trPr>
        <w:tc>
          <w:tcPr>
            <w:tcW w:w="1242" w:type="dxa"/>
            <w:vMerge/>
            <w:tcBorders>
              <w:top w:val="nil"/>
              <w:left w:val="single" w:sz="4" w:space="0" w:color="FFFFFF"/>
              <w:bottom w:val="single" w:sz="4" w:space="0" w:color="000000"/>
              <w:right w:val="single" w:sz="4" w:space="0" w:color="FFFFFF"/>
            </w:tcBorders>
            <w:vAlign w:val="center"/>
            <w:hideMark/>
          </w:tcPr>
          <w:p w14:paraId="10CF70C5" w14:textId="77777777" w:rsidR="00523E29" w:rsidRPr="00364D92" w:rsidRDefault="00523E29" w:rsidP="00523E29">
            <w:pPr>
              <w:rPr>
                <w:rFonts w:ascii="Arial" w:hAnsi="Arial" w:cs="Arial"/>
                <w:color w:val="000000"/>
              </w:rPr>
            </w:pPr>
          </w:p>
        </w:tc>
        <w:tc>
          <w:tcPr>
            <w:tcW w:w="5103" w:type="dxa"/>
            <w:tcBorders>
              <w:top w:val="single" w:sz="4" w:space="0" w:color="FFFFFF"/>
              <w:left w:val="nil"/>
              <w:bottom w:val="single" w:sz="4" w:space="0" w:color="auto"/>
              <w:right w:val="single" w:sz="4" w:space="0" w:color="FFFFFF"/>
            </w:tcBorders>
            <w:vAlign w:val="center"/>
            <w:hideMark/>
          </w:tcPr>
          <w:p w14:paraId="0125DCFC" w14:textId="266851E8" w:rsidR="00523E29" w:rsidRPr="00364D92" w:rsidRDefault="00523E29" w:rsidP="00C641D7">
            <w:pPr>
              <w:rPr>
                <w:rFonts w:ascii="Arial" w:hAnsi="Arial" w:cs="Arial"/>
                <w:color w:val="000000"/>
              </w:rPr>
            </w:pPr>
            <w:r w:rsidRPr="00364D92">
              <w:rPr>
                <w:rFonts w:ascii="Arial" w:hAnsi="Arial" w:cs="Arial"/>
                <w:color w:val="000000"/>
              </w:rPr>
              <w:t xml:space="preserve">Z1.4 </w:t>
            </w:r>
            <w:r w:rsidR="00C641D7">
              <w:rPr>
                <w:rFonts w:ascii="Arial" w:hAnsi="Arial" w:cs="Arial"/>
                <w:color w:val="000000"/>
              </w:rPr>
              <w:t>Use</w:t>
            </w:r>
            <w:r w:rsidRPr="00364D92">
              <w:rPr>
                <w:rFonts w:ascii="Arial" w:hAnsi="Arial" w:cs="Arial"/>
                <w:color w:val="000000"/>
              </w:rPr>
              <w:t xml:space="preserve"> of influencer investment information as a reference </w:t>
            </w:r>
          </w:p>
        </w:tc>
        <w:tc>
          <w:tcPr>
            <w:tcW w:w="1985" w:type="dxa"/>
            <w:vMerge/>
            <w:tcBorders>
              <w:top w:val="nil"/>
              <w:left w:val="nil"/>
              <w:bottom w:val="single" w:sz="4" w:space="0" w:color="000000"/>
              <w:right w:val="single" w:sz="4" w:space="0" w:color="FFFFFF"/>
            </w:tcBorders>
            <w:vAlign w:val="center"/>
            <w:hideMark/>
          </w:tcPr>
          <w:p w14:paraId="249B517E" w14:textId="77777777" w:rsidR="00523E29" w:rsidRPr="00364D92" w:rsidRDefault="00523E29" w:rsidP="00523E29">
            <w:pPr>
              <w:rPr>
                <w:rFonts w:ascii="Arial" w:hAnsi="Arial" w:cs="Arial"/>
                <w:color w:val="000000"/>
              </w:rPr>
            </w:pPr>
          </w:p>
        </w:tc>
      </w:tr>
    </w:tbl>
    <w:p w14:paraId="1CB26BEA" w14:textId="77777777" w:rsidR="00DB5AEB" w:rsidRDefault="00DB5AEB" w:rsidP="00441B6F">
      <w:pPr>
        <w:pStyle w:val="Body"/>
        <w:spacing w:after="0"/>
        <w:rPr>
          <w:rFonts w:ascii="Arial" w:hAnsi="Arial" w:cs="Arial"/>
        </w:rPr>
      </w:pPr>
    </w:p>
    <w:p w14:paraId="03E2AE47" w14:textId="77777777" w:rsidR="00267FDD" w:rsidRPr="00FB3A86" w:rsidRDefault="00267FDD" w:rsidP="00441B6F">
      <w:pPr>
        <w:pStyle w:val="Body"/>
        <w:spacing w:after="0"/>
        <w:rPr>
          <w:rFonts w:ascii="Arial" w:hAnsi="Arial" w:cs="Arial"/>
        </w:rPr>
      </w:pPr>
    </w:p>
    <w:p w14:paraId="2A448B19"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299057E" w14:textId="77777777" w:rsidR="009A3B2B" w:rsidRDefault="009A3B2B" w:rsidP="00441B6F">
      <w:pPr>
        <w:pStyle w:val="Head1"/>
        <w:spacing w:after="0"/>
        <w:jc w:val="both"/>
        <w:rPr>
          <w:rFonts w:ascii="Arial" w:hAnsi="Arial" w:cs="Arial"/>
        </w:rPr>
      </w:pPr>
    </w:p>
    <w:p w14:paraId="63746A38" w14:textId="77777777" w:rsidR="00790ADA" w:rsidRDefault="003F43A9" w:rsidP="00441B6F">
      <w:pPr>
        <w:pStyle w:val="Head1"/>
        <w:spacing w:after="0"/>
        <w:jc w:val="both"/>
        <w:rPr>
          <w:rFonts w:ascii="Arial" w:hAnsi="Arial" w:cs="Arial"/>
          <w:caps w:val="0"/>
        </w:rPr>
      </w:pPr>
      <w:r>
        <w:rPr>
          <w:rFonts w:ascii="Arial" w:hAnsi="Arial" w:cs="Arial"/>
        </w:rPr>
        <w:t xml:space="preserve">3.1 </w:t>
      </w:r>
      <w:r w:rsidR="009A3B2B">
        <w:rPr>
          <w:rFonts w:ascii="Arial" w:hAnsi="Arial" w:cs="Arial"/>
          <w:caps w:val="0"/>
        </w:rPr>
        <w:t xml:space="preserve">Profile </w:t>
      </w:r>
      <w:proofErr w:type="gramStart"/>
      <w:r w:rsidR="009A3B2B">
        <w:rPr>
          <w:rFonts w:ascii="Arial" w:hAnsi="Arial" w:cs="Arial"/>
          <w:caps w:val="0"/>
        </w:rPr>
        <w:t>Of</w:t>
      </w:r>
      <w:proofErr w:type="gramEnd"/>
      <w:r w:rsidR="009A3B2B">
        <w:rPr>
          <w:rFonts w:ascii="Arial" w:hAnsi="Arial" w:cs="Arial"/>
          <w:caps w:val="0"/>
        </w:rPr>
        <w:t xml:space="preserve"> </w:t>
      </w:r>
      <w:proofErr w:type="gramStart"/>
      <w:r w:rsidR="009A3B2B">
        <w:rPr>
          <w:rFonts w:ascii="Arial" w:hAnsi="Arial" w:cs="Arial"/>
          <w:caps w:val="0"/>
        </w:rPr>
        <w:t>The</w:t>
      </w:r>
      <w:proofErr w:type="gramEnd"/>
      <w:r w:rsidR="009A3B2B">
        <w:rPr>
          <w:rFonts w:ascii="Arial" w:hAnsi="Arial" w:cs="Arial"/>
          <w:caps w:val="0"/>
        </w:rPr>
        <w:t xml:space="preserve"> Respondents </w:t>
      </w:r>
    </w:p>
    <w:p w14:paraId="041BD012" w14:textId="77777777" w:rsidR="009A3B2B" w:rsidRPr="00FB3A86" w:rsidRDefault="009A3B2B" w:rsidP="00441B6F">
      <w:pPr>
        <w:pStyle w:val="Head1"/>
        <w:spacing w:after="0"/>
        <w:jc w:val="both"/>
        <w:rPr>
          <w:rFonts w:ascii="Arial" w:hAnsi="Arial" w:cs="Arial"/>
        </w:rPr>
      </w:pPr>
    </w:p>
    <w:p w14:paraId="3A0A0154" w14:textId="4FA9B8AF" w:rsidR="009A3B2B" w:rsidRDefault="009A3B2B" w:rsidP="009A3B2B">
      <w:pPr>
        <w:pStyle w:val="Body"/>
        <w:spacing w:after="0"/>
      </w:pPr>
      <w:r w:rsidRPr="009A3B2B">
        <w:rPr>
          <w:rFonts w:ascii="Arial" w:hAnsi="Arial" w:cs="Arial"/>
        </w:rPr>
        <w:t xml:space="preserve">The data were collected from 114 students of Universitas Pembangunan Nasional Veteran East Java who met the research criteria. The profile of respondents </w:t>
      </w:r>
      <w:r w:rsidR="00E41AE7">
        <w:rPr>
          <w:rFonts w:ascii="Arial" w:hAnsi="Arial" w:cs="Arial"/>
        </w:rPr>
        <w:t>is</w:t>
      </w:r>
      <w:r w:rsidRPr="009A3B2B">
        <w:rPr>
          <w:rFonts w:ascii="Arial" w:hAnsi="Arial" w:cs="Arial"/>
        </w:rPr>
        <w:t xml:space="preserve"> presented in Table 2. Overconfidence, Risk Perception, Herding </w:t>
      </w:r>
      <w:proofErr w:type="spellStart"/>
      <w:r w:rsidRPr="009A3B2B">
        <w:rPr>
          <w:rFonts w:ascii="Arial" w:hAnsi="Arial" w:cs="Arial"/>
        </w:rPr>
        <w:t>Behavio</w:t>
      </w:r>
      <w:r w:rsidR="00E41AE7">
        <w:rPr>
          <w:rFonts w:ascii="Arial" w:hAnsi="Arial" w:cs="Arial"/>
        </w:rPr>
        <w:t>u</w:t>
      </w:r>
      <w:r w:rsidRPr="009A3B2B">
        <w:rPr>
          <w:rFonts w:ascii="Arial" w:hAnsi="Arial" w:cs="Arial"/>
        </w:rPr>
        <w:t>r</w:t>
      </w:r>
      <w:proofErr w:type="spellEnd"/>
      <w:r w:rsidRPr="009A3B2B">
        <w:rPr>
          <w:rFonts w:ascii="Arial" w:hAnsi="Arial" w:cs="Arial"/>
        </w:rPr>
        <w:t>, Investment Decision, and Social Media Influencer using a Likert scale (1–5). The results indicate that respondents generally agreed with the statements, reflecting positive responses toward all variables</w:t>
      </w:r>
      <w:r w:rsidRPr="00BF765B">
        <w:t xml:space="preserve">. </w:t>
      </w:r>
    </w:p>
    <w:p w14:paraId="3DBA2537" w14:textId="77777777" w:rsidR="009254F4" w:rsidRDefault="009254F4" w:rsidP="009A3B2B">
      <w:pPr>
        <w:pStyle w:val="Body"/>
        <w:spacing w:after="0"/>
      </w:pPr>
    </w:p>
    <w:p w14:paraId="2CE1D599" w14:textId="73F5F4B8" w:rsidR="009A3B2B" w:rsidRDefault="00000000" w:rsidP="00441B6F">
      <w:pPr>
        <w:pStyle w:val="Body"/>
        <w:spacing w:after="0"/>
        <w:rPr>
          <w:rFonts w:ascii="Arial" w:hAnsi="Arial" w:cs="Arial"/>
        </w:rPr>
      </w:pPr>
      <w:r>
        <w:rPr>
          <w:noProof/>
        </w:rPr>
        <w:pict w14:anchorId="35039DCB">
          <v:shape id="_x0000_s2062" type="#_x0000_t202" style="position:absolute;left:0;text-align:left;margin-left:15.45pt;margin-top:3.65pt;width:382.5pt;height:12pt;z-index:251676672;mso-position-horizontal-relative:text;mso-position-vertical-relative:text" stroked="f">
            <v:textbox inset="0,0,0,0">
              <w:txbxContent>
                <w:p w14:paraId="0ED363B6" w14:textId="77777777" w:rsidR="005463D2" w:rsidRPr="004C59F7" w:rsidRDefault="005463D2" w:rsidP="004C59F7">
                  <w:pPr>
                    <w:pStyle w:val="Caption"/>
                    <w:jc w:val="center"/>
                    <w:rPr>
                      <w:rFonts w:ascii="Arial" w:hAnsi="Arial" w:cs="Arial"/>
                      <w:color w:val="auto"/>
                      <w:sz w:val="20"/>
                      <w:szCs w:val="20"/>
                    </w:rPr>
                  </w:pPr>
                  <w:r w:rsidRPr="004C59F7">
                    <w:rPr>
                      <w:rFonts w:ascii="Arial" w:hAnsi="Arial" w:cs="Arial"/>
                      <w:color w:val="auto"/>
                      <w:sz w:val="20"/>
                      <w:szCs w:val="20"/>
                    </w:rPr>
                    <w:t xml:space="preserve">Table.  </w:t>
                  </w:r>
                  <w:r w:rsidRPr="004C59F7">
                    <w:rPr>
                      <w:rFonts w:ascii="Arial" w:hAnsi="Arial" w:cs="Arial"/>
                      <w:color w:val="auto"/>
                      <w:sz w:val="20"/>
                      <w:szCs w:val="20"/>
                    </w:rPr>
                    <w:fldChar w:fldCharType="begin"/>
                  </w:r>
                  <w:r w:rsidRPr="004C59F7">
                    <w:rPr>
                      <w:rFonts w:ascii="Arial" w:hAnsi="Arial" w:cs="Arial"/>
                      <w:color w:val="auto"/>
                      <w:sz w:val="20"/>
                      <w:szCs w:val="20"/>
                    </w:rPr>
                    <w:instrText xml:space="preserve"> SEQ Table._ \* ARABIC </w:instrText>
                  </w:r>
                  <w:r w:rsidRPr="004C59F7">
                    <w:rPr>
                      <w:rFonts w:ascii="Arial" w:hAnsi="Arial" w:cs="Arial"/>
                      <w:color w:val="auto"/>
                      <w:sz w:val="20"/>
                      <w:szCs w:val="20"/>
                    </w:rPr>
                    <w:fldChar w:fldCharType="separate"/>
                  </w:r>
                  <w:r>
                    <w:rPr>
                      <w:rFonts w:ascii="Arial" w:hAnsi="Arial" w:cs="Arial"/>
                      <w:noProof/>
                      <w:color w:val="auto"/>
                      <w:sz w:val="20"/>
                      <w:szCs w:val="20"/>
                    </w:rPr>
                    <w:t>2</w:t>
                  </w:r>
                  <w:r w:rsidRPr="004C59F7">
                    <w:rPr>
                      <w:rFonts w:ascii="Arial" w:hAnsi="Arial" w:cs="Arial"/>
                      <w:color w:val="auto"/>
                      <w:sz w:val="20"/>
                      <w:szCs w:val="20"/>
                    </w:rPr>
                    <w:fldChar w:fldCharType="end"/>
                  </w:r>
                  <w:r w:rsidRPr="004C59F7">
                    <w:rPr>
                      <w:rFonts w:ascii="Arial" w:hAnsi="Arial" w:cs="Arial"/>
                      <w:color w:val="auto"/>
                      <w:sz w:val="20"/>
                      <w:szCs w:val="20"/>
                    </w:rPr>
                    <w:t xml:space="preserve"> Profile of The Respondents</w:t>
                  </w:r>
                </w:p>
              </w:txbxContent>
            </v:textbox>
          </v:shape>
        </w:pict>
      </w:r>
    </w:p>
    <w:p w14:paraId="6ECC1F81" w14:textId="01CB6BDF" w:rsidR="00790ADA" w:rsidRDefault="00790ADA" w:rsidP="00441B6F">
      <w:pPr>
        <w:pStyle w:val="Body"/>
        <w:spacing w:after="0"/>
        <w:rPr>
          <w:rFonts w:ascii="Arial" w:hAnsi="Arial" w:cs="Arial"/>
        </w:rPr>
      </w:pPr>
    </w:p>
    <w:p w14:paraId="0FD0CCC3" w14:textId="77777777" w:rsidR="009A3B2B" w:rsidRDefault="009A3B2B" w:rsidP="00441B6F">
      <w:pPr>
        <w:pStyle w:val="Body"/>
        <w:spacing w:after="0"/>
        <w:rPr>
          <w:rFonts w:ascii="Arial" w:hAnsi="Arial" w:cs="Arial"/>
        </w:rPr>
      </w:pPr>
    </w:p>
    <w:tbl>
      <w:tblPr>
        <w:tblW w:w="7796" w:type="dxa"/>
        <w:tblInd w:w="250" w:type="dxa"/>
        <w:tblLook w:val="04A0" w:firstRow="1" w:lastRow="0" w:firstColumn="1" w:lastColumn="0" w:noHBand="0" w:noVBand="1"/>
      </w:tblPr>
      <w:tblGrid>
        <w:gridCol w:w="3260"/>
        <w:gridCol w:w="1979"/>
        <w:gridCol w:w="2557"/>
      </w:tblGrid>
      <w:tr w:rsidR="009254F4" w:rsidRPr="009254F4" w14:paraId="7878C979" w14:textId="77777777" w:rsidTr="00202740">
        <w:trPr>
          <w:trHeight w:val="270"/>
        </w:trPr>
        <w:tc>
          <w:tcPr>
            <w:tcW w:w="3260" w:type="dxa"/>
            <w:tcBorders>
              <w:top w:val="single" w:sz="4" w:space="0" w:color="auto"/>
              <w:left w:val="single" w:sz="4" w:space="0" w:color="FFFFFF"/>
              <w:bottom w:val="single" w:sz="4" w:space="0" w:color="000000"/>
              <w:right w:val="single" w:sz="4" w:space="0" w:color="FFFFFF"/>
            </w:tcBorders>
            <w:shd w:val="clear" w:color="000000" w:fill="F2F2F2"/>
            <w:noWrap/>
            <w:vAlign w:val="center"/>
            <w:hideMark/>
          </w:tcPr>
          <w:p w14:paraId="5F5977F3" w14:textId="77777777" w:rsidR="009254F4" w:rsidRPr="009254F4" w:rsidRDefault="009254F4" w:rsidP="0021220D">
            <w:pPr>
              <w:rPr>
                <w:rFonts w:ascii="Arial" w:hAnsi="Arial" w:cs="Arial"/>
                <w:b/>
                <w:bCs/>
                <w:color w:val="000000"/>
              </w:rPr>
            </w:pPr>
            <w:r w:rsidRPr="009254F4">
              <w:rPr>
                <w:rFonts w:ascii="Arial" w:hAnsi="Arial" w:cs="Arial"/>
                <w:b/>
                <w:bCs/>
                <w:color w:val="000000"/>
              </w:rPr>
              <w:t xml:space="preserve">   Gender </w:t>
            </w:r>
          </w:p>
        </w:tc>
        <w:tc>
          <w:tcPr>
            <w:tcW w:w="1979" w:type="dxa"/>
            <w:tcBorders>
              <w:top w:val="single" w:sz="4" w:space="0" w:color="auto"/>
              <w:left w:val="nil"/>
              <w:bottom w:val="single" w:sz="4" w:space="0" w:color="auto"/>
              <w:right w:val="single" w:sz="4" w:space="0" w:color="FFFFFF"/>
            </w:tcBorders>
            <w:shd w:val="clear" w:color="000000" w:fill="F2F2F2"/>
            <w:noWrap/>
            <w:vAlign w:val="center"/>
            <w:hideMark/>
          </w:tcPr>
          <w:p w14:paraId="065B9D3E" w14:textId="77777777" w:rsidR="009254F4" w:rsidRPr="009254F4" w:rsidRDefault="009254F4" w:rsidP="0021220D">
            <w:pPr>
              <w:rPr>
                <w:rFonts w:ascii="Arial" w:hAnsi="Arial" w:cs="Arial"/>
                <w:b/>
                <w:bCs/>
                <w:color w:val="000000"/>
              </w:rPr>
            </w:pPr>
            <w:r w:rsidRPr="009254F4">
              <w:rPr>
                <w:rFonts w:ascii="Arial" w:hAnsi="Arial" w:cs="Arial"/>
                <w:b/>
                <w:bCs/>
                <w:color w:val="000000"/>
              </w:rPr>
              <w:t xml:space="preserve">Amount </w:t>
            </w:r>
          </w:p>
        </w:tc>
        <w:tc>
          <w:tcPr>
            <w:tcW w:w="2557" w:type="dxa"/>
            <w:tcBorders>
              <w:top w:val="single" w:sz="4" w:space="0" w:color="000000"/>
              <w:left w:val="nil"/>
              <w:bottom w:val="single" w:sz="4" w:space="0" w:color="auto"/>
              <w:right w:val="single" w:sz="4" w:space="0" w:color="FFFFFF"/>
            </w:tcBorders>
            <w:shd w:val="clear" w:color="000000" w:fill="F2F2F2"/>
            <w:noWrap/>
            <w:vAlign w:val="center"/>
            <w:hideMark/>
          </w:tcPr>
          <w:p w14:paraId="03ABFF96" w14:textId="77777777" w:rsidR="009254F4" w:rsidRPr="009254F4" w:rsidRDefault="009254F4" w:rsidP="0021220D">
            <w:pPr>
              <w:rPr>
                <w:rFonts w:ascii="Arial" w:hAnsi="Arial" w:cs="Arial"/>
                <w:b/>
                <w:bCs/>
                <w:color w:val="000000"/>
              </w:rPr>
            </w:pPr>
            <w:proofErr w:type="spellStart"/>
            <w:r w:rsidRPr="009254F4">
              <w:rPr>
                <w:rFonts w:ascii="Arial" w:hAnsi="Arial" w:cs="Arial"/>
                <w:b/>
                <w:bCs/>
                <w:color w:val="000000"/>
              </w:rPr>
              <w:t>Percentege</w:t>
            </w:r>
            <w:proofErr w:type="spellEnd"/>
            <w:r w:rsidRPr="009254F4">
              <w:rPr>
                <w:rFonts w:ascii="Arial" w:hAnsi="Arial" w:cs="Arial"/>
                <w:b/>
                <w:bCs/>
                <w:color w:val="000000"/>
              </w:rPr>
              <w:t xml:space="preserve"> </w:t>
            </w:r>
          </w:p>
        </w:tc>
      </w:tr>
      <w:tr w:rsidR="009254F4" w:rsidRPr="009254F4" w14:paraId="37C3640D" w14:textId="77777777" w:rsidTr="00202740">
        <w:trPr>
          <w:trHeight w:val="270"/>
        </w:trPr>
        <w:tc>
          <w:tcPr>
            <w:tcW w:w="3260" w:type="dxa"/>
            <w:tcBorders>
              <w:top w:val="nil"/>
              <w:left w:val="single" w:sz="4" w:space="0" w:color="FFFFFF"/>
              <w:bottom w:val="single" w:sz="4" w:space="0" w:color="FFFFFF"/>
              <w:right w:val="single" w:sz="4" w:space="0" w:color="FFFFFF"/>
            </w:tcBorders>
            <w:noWrap/>
            <w:vAlign w:val="center"/>
            <w:hideMark/>
          </w:tcPr>
          <w:p w14:paraId="4CD618B3" w14:textId="77777777" w:rsidR="009254F4" w:rsidRPr="009254F4" w:rsidRDefault="009254F4" w:rsidP="0021220D">
            <w:pPr>
              <w:rPr>
                <w:rFonts w:ascii="Arial" w:hAnsi="Arial" w:cs="Arial"/>
                <w:color w:val="000000"/>
              </w:rPr>
            </w:pPr>
            <w:r w:rsidRPr="009254F4">
              <w:rPr>
                <w:rFonts w:ascii="Arial" w:hAnsi="Arial" w:cs="Arial"/>
                <w:color w:val="000000"/>
              </w:rPr>
              <w:t xml:space="preserve">   Male</w:t>
            </w:r>
          </w:p>
        </w:tc>
        <w:tc>
          <w:tcPr>
            <w:tcW w:w="1979" w:type="dxa"/>
            <w:tcBorders>
              <w:top w:val="nil"/>
              <w:left w:val="nil"/>
              <w:bottom w:val="single" w:sz="4" w:space="0" w:color="FFFFFF"/>
              <w:right w:val="single" w:sz="4" w:space="0" w:color="FFFFFF"/>
            </w:tcBorders>
            <w:noWrap/>
            <w:vAlign w:val="center"/>
            <w:hideMark/>
          </w:tcPr>
          <w:p w14:paraId="4C7E5AAD" w14:textId="77777777" w:rsidR="009254F4" w:rsidRPr="009254F4" w:rsidRDefault="009254F4" w:rsidP="0021220D">
            <w:pPr>
              <w:rPr>
                <w:rFonts w:ascii="Arial" w:hAnsi="Arial" w:cs="Arial"/>
                <w:color w:val="000000"/>
              </w:rPr>
            </w:pPr>
            <w:r w:rsidRPr="009254F4">
              <w:rPr>
                <w:rFonts w:ascii="Arial" w:hAnsi="Arial" w:cs="Arial"/>
                <w:color w:val="000000"/>
              </w:rPr>
              <w:t>52</w:t>
            </w:r>
          </w:p>
        </w:tc>
        <w:tc>
          <w:tcPr>
            <w:tcW w:w="2557" w:type="dxa"/>
            <w:tcBorders>
              <w:top w:val="nil"/>
              <w:left w:val="nil"/>
              <w:bottom w:val="single" w:sz="4" w:space="0" w:color="FFFFFF"/>
              <w:right w:val="single" w:sz="4" w:space="0" w:color="FFFFFF"/>
            </w:tcBorders>
            <w:noWrap/>
            <w:vAlign w:val="center"/>
            <w:hideMark/>
          </w:tcPr>
          <w:p w14:paraId="26697BE9" w14:textId="77777777" w:rsidR="009254F4" w:rsidRPr="009254F4" w:rsidRDefault="009254F4" w:rsidP="0021220D">
            <w:pPr>
              <w:rPr>
                <w:rFonts w:ascii="Arial" w:hAnsi="Arial" w:cs="Arial"/>
                <w:color w:val="000000"/>
              </w:rPr>
            </w:pPr>
            <w:r w:rsidRPr="009254F4">
              <w:rPr>
                <w:rFonts w:ascii="Arial" w:hAnsi="Arial" w:cs="Arial"/>
                <w:color w:val="000000"/>
              </w:rPr>
              <w:t>45.6%</w:t>
            </w:r>
          </w:p>
        </w:tc>
      </w:tr>
      <w:tr w:rsidR="009254F4" w:rsidRPr="009254F4" w14:paraId="426F2CEB" w14:textId="77777777" w:rsidTr="00202740">
        <w:trPr>
          <w:trHeight w:val="270"/>
        </w:trPr>
        <w:tc>
          <w:tcPr>
            <w:tcW w:w="3260" w:type="dxa"/>
            <w:tcBorders>
              <w:top w:val="nil"/>
              <w:left w:val="nil"/>
              <w:bottom w:val="single" w:sz="4" w:space="0" w:color="000000"/>
              <w:right w:val="single" w:sz="4" w:space="0" w:color="FFFFFF"/>
            </w:tcBorders>
            <w:noWrap/>
            <w:vAlign w:val="center"/>
            <w:hideMark/>
          </w:tcPr>
          <w:p w14:paraId="5DE2085C" w14:textId="77777777" w:rsidR="009254F4" w:rsidRPr="009254F4" w:rsidRDefault="009254F4" w:rsidP="0021220D">
            <w:pPr>
              <w:rPr>
                <w:rFonts w:ascii="Arial" w:hAnsi="Arial" w:cs="Arial"/>
                <w:color w:val="000000"/>
              </w:rPr>
            </w:pPr>
            <w:r w:rsidRPr="009254F4">
              <w:rPr>
                <w:rFonts w:ascii="Arial" w:hAnsi="Arial" w:cs="Arial"/>
                <w:color w:val="000000"/>
              </w:rPr>
              <w:t xml:space="preserve">   Female </w:t>
            </w:r>
          </w:p>
        </w:tc>
        <w:tc>
          <w:tcPr>
            <w:tcW w:w="1979" w:type="dxa"/>
            <w:tcBorders>
              <w:top w:val="nil"/>
              <w:left w:val="nil"/>
              <w:bottom w:val="single" w:sz="4" w:space="0" w:color="000000"/>
              <w:right w:val="single" w:sz="4" w:space="0" w:color="FFFFFF"/>
            </w:tcBorders>
            <w:noWrap/>
            <w:vAlign w:val="center"/>
            <w:hideMark/>
          </w:tcPr>
          <w:p w14:paraId="43678FC2" w14:textId="77777777" w:rsidR="009254F4" w:rsidRPr="009254F4" w:rsidRDefault="009254F4" w:rsidP="0021220D">
            <w:pPr>
              <w:rPr>
                <w:rFonts w:ascii="Arial" w:hAnsi="Arial" w:cs="Arial"/>
                <w:color w:val="000000"/>
              </w:rPr>
            </w:pPr>
            <w:r w:rsidRPr="009254F4">
              <w:rPr>
                <w:rFonts w:ascii="Arial" w:hAnsi="Arial" w:cs="Arial"/>
                <w:color w:val="000000"/>
              </w:rPr>
              <w:t>62</w:t>
            </w:r>
          </w:p>
        </w:tc>
        <w:tc>
          <w:tcPr>
            <w:tcW w:w="2557" w:type="dxa"/>
            <w:tcBorders>
              <w:top w:val="nil"/>
              <w:left w:val="nil"/>
              <w:bottom w:val="single" w:sz="4" w:space="0" w:color="000000"/>
              <w:right w:val="single" w:sz="4" w:space="0" w:color="FFFFFF"/>
            </w:tcBorders>
            <w:noWrap/>
            <w:vAlign w:val="center"/>
            <w:hideMark/>
          </w:tcPr>
          <w:p w14:paraId="7702D340" w14:textId="77777777" w:rsidR="009254F4" w:rsidRPr="009254F4" w:rsidRDefault="009254F4" w:rsidP="0021220D">
            <w:pPr>
              <w:rPr>
                <w:rFonts w:ascii="Arial" w:hAnsi="Arial" w:cs="Arial"/>
                <w:color w:val="000000"/>
              </w:rPr>
            </w:pPr>
            <w:r w:rsidRPr="009254F4">
              <w:rPr>
                <w:rFonts w:ascii="Arial" w:hAnsi="Arial" w:cs="Arial"/>
                <w:color w:val="000000"/>
              </w:rPr>
              <w:t>54.4%</w:t>
            </w:r>
          </w:p>
        </w:tc>
      </w:tr>
      <w:tr w:rsidR="009254F4" w:rsidRPr="009254F4" w14:paraId="7C0E6B41" w14:textId="77777777" w:rsidTr="00202740">
        <w:trPr>
          <w:trHeight w:val="270"/>
        </w:trPr>
        <w:tc>
          <w:tcPr>
            <w:tcW w:w="3260" w:type="dxa"/>
            <w:tcBorders>
              <w:top w:val="nil"/>
              <w:left w:val="single" w:sz="4" w:space="0" w:color="FFFFFF"/>
              <w:bottom w:val="single" w:sz="4" w:space="0" w:color="000000"/>
              <w:right w:val="single" w:sz="4" w:space="0" w:color="FFFFFF"/>
            </w:tcBorders>
            <w:noWrap/>
            <w:vAlign w:val="center"/>
            <w:hideMark/>
          </w:tcPr>
          <w:p w14:paraId="3E1B1826" w14:textId="77777777" w:rsidR="009254F4" w:rsidRPr="009254F4" w:rsidRDefault="009254F4" w:rsidP="0021220D">
            <w:pPr>
              <w:rPr>
                <w:rFonts w:ascii="Arial" w:hAnsi="Arial" w:cs="Arial"/>
                <w:b/>
                <w:bCs/>
                <w:color w:val="000000"/>
              </w:rPr>
            </w:pPr>
            <w:r w:rsidRPr="009254F4">
              <w:rPr>
                <w:rFonts w:ascii="Arial" w:hAnsi="Arial" w:cs="Arial"/>
                <w:b/>
                <w:bCs/>
                <w:color w:val="000000"/>
              </w:rPr>
              <w:t xml:space="preserve">   Total</w:t>
            </w:r>
          </w:p>
        </w:tc>
        <w:tc>
          <w:tcPr>
            <w:tcW w:w="1979" w:type="dxa"/>
            <w:tcBorders>
              <w:top w:val="nil"/>
              <w:left w:val="nil"/>
              <w:bottom w:val="single" w:sz="4" w:space="0" w:color="000000"/>
              <w:right w:val="single" w:sz="4" w:space="0" w:color="FFFFFF"/>
            </w:tcBorders>
            <w:noWrap/>
            <w:vAlign w:val="center"/>
            <w:hideMark/>
          </w:tcPr>
          <w:p w14:paraId="307A4F69" w14:textId="77777777" w:rsidR="009254F4" w:rsidRPr="009254F4" w:rsidRDefault="009254F4" w:rsidP="0021220D">
            <w:pPr>
              <w:rPr>
                <w:rFonts w:ascii="Arial" w:hAnsi="Arial" w:cs="Arial"/>
                <w:b/>
                <w:bCs/>
                <w:color w:val="000000"/>
              </w:rPr>
            </w:pPr>
            <w:r w:rsidRPr="009254F4">
              <w:rPr>
                <w:rFonts w:ascii="Arial" w:hAnsi="Arial" w:cs="Arial"/>
                <w:b/>
                <w:bCs/>
                <w:color w:val="000000"/>
              </w:rPr>
              <w:t>114</w:t>
            </w:r>
          </w:p>
        </w:tc>
        <w:tc>
          <w:tcPr>
            <w:tcW w:w="2557" w:type="dxa"/>
            <w:tcBorders>
              <w:top w:val="nil"/>
              <w:left w:val="nil"/>
              <w:bottom w:val="single" w:sz="4" w:space="0" w:color="000000"/>
              <w:right w:val="single" w:sz="4" w:space="0" w:color="FFFFFF"/>
            </w:tcBorders>
            <w:noWrap/>
            <w:vAlign w:val="center"/>
            <w:hideMark/>
          </w:tcPr>
          <w:p w14:paraId="5F452E4F" w14:textId="77777777" w:rsidR="009254F4" w:rsidRPr="009254F4" w:rsidRDefault="009254F4" w:rsidP="0021220D">
            <w:pPr>
              <w:rPr>
                <w:rFonts w:ascii="Arial" w:hAnsi="Arial" w:cs="Arial"/>
                <w:b/>
                <w:bCs/>
                <w:color w:val="000000"/>
              </w:rPr>
            </w:pPr>
            <w:r w:rsidRPr="009254F4">
              <w:rPr>
                <w:rFonts w:ascii="Arial" w:hAnsi="Arial" w:cs="Arial"/>
                <w:b/>
                <w:bCs/>
                <w:color w:val="000000"/>
              </w:rPr>
              <w:t>100%</w:t>
            </w:r>
          </w:p>
        </w:tc>
      </w:tr>
      <w:tr w:rsidR="009254F4" w:rsidRPr="009254F4" w14:paraId="4972F580" w14:textId="77777777" w:rsidTr="00202740">
        <w:trPr>
          <w:trHeight w:val="270"/>
        </w:trPr>
        <w:tc>
          <w:tcPr>
            <w:tcW w:w="3260" w:type="dxa"/>
            <w:tcBorders>
              <w:top w:val="nil"/>
              <w:left w:val="single" w:sz="4" w:space="0" w:color="FFFFFF"/>
              <w:bottom w:val="single" w:sz="4" w:space="0" w:color="000000"/>
              <w:right w:val="single" w:sz="4" w:space="0" w:color="FFFFFF"/>
            </w:tcBorders>
            <w:shd w:val="clear" w:color="000000" w:fill="F2F2F2"/>
            <w:noWrap/>
            <w:vAlign w:val="center"/>
            <w:hideMark/>
          </w:tcPr>
          <w:p w14:paraId="5035A5A8" w14:textId="77777777" w:rsidR="009254F4" w:rsidRPr="009254F4" w:rsidRDefault="009254F4" w:rsidP="0021220D">
            <w:pPr>
              <w:rPr>
                <w:rFonts w:ascii="Arial" w:hAnsi="Arial" w:cs="Arial"/>
                <w:b/>
                <w:bCs/>
                <w:color w:val="000000"/>
              </w:rPr>
            </w:pPr>
            <w:r w:rsidRPr="009254F4">
              <w:rPr>
                <w:rFonts w:ascii="Arial" w:hAnsi="Arial" w:cs="Arial"/>
                <w:b/>
                <w:bCs/>
                <w:color w:val="000000"/>
              </w:rPr>
              <w:t xml:space="preserve">   Cohort </w:t>
            </w:r>
          </w:p>
        </w:tc>
        <w:tc>
          <w:tcPr>
            <w:tcW w:w="1979" w:type="dxa"/>
            <w:tcBorders>
              <w:top w:val="nil"/>
              <w:left w:val="nil"/>
              <w:bottom w:val="single" w:sz="4" w:space="0" w:color="000000"/>
              <w:right w:val="single" w:sz="4" w:space="0" w:color="FFFFFF"/>
            </w:tcBorders>
            <w:shd w:val="clear" w:color="000000" w:fill="F2F2F2"/>
            <w:noWrap/>
            <w:vAlign w:val="center"/>
            <w:hideMark/>
          </w:tcPr>
          <w:p w14:paraId="3521006A" w14:textId="77777777" w:rsidR="009254F4" w:rsidRPr="009254F4" w:rsidRDefault="009254F4" w:rsidP="0021220D">
            <w:pPr>
              <w:rPr>
                <w:rFonts w:ascii="Arial" w:hAnsi="Arial" w:cs="Arial"/>
                <w:b/>
                <w:bCs/>
                <w:color w:val="000000"/>
              </w:rPr>
            </w:pPr>
            <w:r w:rsidRPr="009254F4">
              <w:rPr>
                <w:rFonts w:ascii="Arial" w:hAnsi="Arial" w:cs="Arial"/>
                <w:b/>
                <w:bCs/>
                <w:color w:val="000000"/>
              </w:rPr>
              <w:t>Amount</w:t>
            </w:r>
          </w:p>
        </w:tc>
        <w:tc>
          <w:tcPr>
            <w:tcW w:w="2557" w:type="dxa"/>
            <w:tcBorders>
              <w:top w:val="nil"/>
              <w:left w:val="nil"/>
              <w:bottom w:val="single" w:sz="4" w:space="0" w:color="000000"/>
              <w:right w:val="single" w:sz="4" w:space="0" w:color="FFFFFF"/>
            </w:tcBorders>
            <w:shd w:val="clear" w:color="000000" w:fill="F2F2F2"/>
            <w:noWrap/>
            <w:vAlign w:val="center"/>
            <w:hideMark/>
          </w:tcPr>
          <w:p w14:paraId="4E19A8F1" w14:textId="77777777" w:rsidR="009254F4" w:rsidRPr="009254F4" w:rsidRDefault="009254F4" w:rsidP="0021220D">
            <w:pPr>
              <w:rPr>
                <w:rFonts w:ascii="Arial" w:hAnsi="Arial" w:cs="Arial"/>
                <w:b/>
                <w:bCs/>
                <w:color w:val="000000"/>
              </w:rPr>
            </w:pPr>
            <w:r w:rsidRPr="009254F4">
              <w:rPr>
                <w:rFonts w:ascii="Arial" w:hAnsi="Arial" w:cs="Arial"/>
                <w:b/>
                <w:bCs/>
                <w:color w:val="000000"/>
              </w:rPr>
              <w:t xml:space="preserve">Percentage </w:t>
            </w:r>
          </w:p>
        </w:tc>
      </w:tr>
      <w:tr w:rsidR="009254F4" w:rsidRPr="009254F4" w14:paraId="6F88FEA1" w14:textId="77777777" w:rsidTr="00202740">
        <w:trPr>
          <w:trHeight w:val="270"/>
        </w:trPr>
        <w:tc>
          <w:tcPr>
            <w:tcW w:w="3260" w:type="dxa"/>
            <w:tcBorders>
              <w:top w:val="nil"/>
              <w:left w:val="single" w:sz="4" w:space="0" w:color="FFFFFF"/>
              <w:bottom w:val="nil"/>
              <w:right w:val="single" w:sz="4" w:space="0" w:color="FFFFFF"/>
            </w:tcBorders>
            <w:noWrap/>
            <w:vAlign w:val="center"/>
            <w:hideMark/>
          </w:tcPr>
          <w:p w14:paraId="5A410212" w14:textId="77777777" w:rsidR="009254F4" w:rsidRPr="009254F4" w:rsidRDefault="009254F4" w:rsidP="0021220D">
            <w:pPr>
              <w:rPr>
                <w:rFonts w:ascii="Arial" w:hAnsi="Arial" w:cs="Arial"/>
                <w:color w:val="000000"/>
              </w:rPr>
            </w:pPr>
            <w:r w:rsidRPr="009254F4">
              <w:rPr>
                <w:rFonts w:ascii="Arial" w:hAnsi="Arial" w:cs="Arial"/>
                <w:color w:val="FFFFFF"/>
              </w:rPr>
              <w:t xml:space="preserve"> a</w:t>
            </w:r>
            <w:r w:rsidRPr="009254F4">
              <w:rPr>
                <w:rFonts w:ascii="Arial" w:hAnsi="Arial" w:cs="Arial"/>
                <w:color w:val="000000"/>
              </w:rPr>
              <w:t>2021</w:t>
            </w:r>
          </w:p>
        </w:tc>
        <w:tc>
          <w:tcPr>
            <w:tcW w:w="1979" w:type="dxa"/>
            <w:tcBorders>
              <w:top w:val="nil"/>
              <w:left w:val="nil"/>
              <w:bottom w:val="nil"/>
              <w:right w:val="nil"/>
            </w:tcBorders>
            <w:noWrap/>
            <w:vAlign w:val="center"/>
            <w:hideMark/>
          </w:tcPr>
          <w:p w14:paraId="0AF94CD3" w14:textId="77777777" w:rsidR="009254F4" w:rsidRPr="009254F4" w:rsidRDefault="009254F4" w:rsidP="0021220D">
            <w:pPr>
              <w:rPr>
                <w:rFonts w:ascii="Arial" w:hAnsi="Arial" w:cs="Arial"/>
                <w:color w:val="000000"/>
              </w:rPr>
            </w:pPr>
            <w:r w:rsidRPr="009254F4">
              <w:rPr>
                <w:rFonts w:ascii="Arial" w:hAnsi="Arial" w:cs="Arial"/>
                <w:color w:val="000000"/>
              </w:rPr>
              <w:t>4</w:t>
            </w:r>
          </w:p>
        </w:tc>
        <w:tc>
          <w:tcPr>
            <w:tcW w:w="2557" w:type="dxa"/>
            <w:tcBorders>
              <w:top w:val="nil"/>
              <w:left w:val="single" w:sz="4" w:space="0" w:color="FFFFFF"/>
              <w:bottom w:val="single" w:sz="4" w:space="0" w:color="FFFFFF"/>
              <w:right w:val="single" w:sz="4" w:space="0" w:color="FFFFFF"/>
            </w:tcBorders>
            <w:noWrap/>
            <w:vAlign w:val="center"/>
            <w:hideMark/>
          </w:tcPr>
          <w:p w14:paraId="1904FDCA" w14:textId="77777777" w:rsidR="009254F4" w:rsidRPr="009254F4" w:rsidRDefault="009254F4" w:rsidP="0021220D">
            <w:pPr>
              <w:rPr>
                <w:rFonts w:ascii="Arial" w:hAnsi="Arial" w:cs="Arial"/>
                <w:color w:val="000000"/>
              </w:rPr>
            </w:pPr>
            <w:r w:rsidRPr="009254F4">
              <w:rPr>
                <w:rFonts w:ascii="Arial" w:hAnsi="Arial" w:cs="Arial"/>
                <w:color w:val="000000"/>
              </w:rPr>
              <w:t>3.5%</w:t>
            </w:r>
          </w:p>
        </w:tc>
      </w:tr>
      <w:tr w:rsidR="009254F4" w:rsidRPr="009254F4" w14:paraId="5946F8A7" w14:textId="77777777" w:rsidTr="00202740">
        <w:trPr>
          <w:trHeight w:val="270"/>
        </w:trPr>
        <w:tc>
          <w:tcPr>
            <w:tcW w:w="3260" w:type="dxa"/>
            <w:tcBorders>
              <w:top w:val="single" w:sz="4" w:space="0" w:color="FFFFFF"/>
              <w:left w:val="single" w:sz="4" w:space="0" w:color="FFFFFF"/>
              <w:bottom w:val="single" w:sz="4" w:space="0" w:color="FFFFFF"/>
              <w:right w:val="single" w:sz="4" w:space="0" w:color="FFFFFF"/>
            </w:tcBorders>
            <w:noWrap/>
            <w:vAlign w:val="center"/>
            <w:hideMark/>
          </w:tcPr>
          <w:p w14:paraId="759D54EE" w14:textId="77777777" w:rsidR="009254F4" w:rsidRPr="009254F4" w:rsidRDefault="009254F4" w:rsidP="0021220D">
            <w:pPr>
              <w:rPr>
                <w:rFonts w:ascii="Arial" w:hAnsi="Arial" w:cs="Arial"/>
                <w:color w:val="000000"/>
              </w:rPr>
            </w:pPr>
            <w:r w:rsidRPr="009254F4">
              <w:rPr>
                <w:rFonts w:ascii="Arial" w:hAnsi="Arial" w:cs="Arial"/>
                <w:color w:val="FFFFFF"/>
              </w:rPr>
              <w:t xml:space="preserve"> a</w:t>
            </w:r>
            <w:r w:rsidRPr="009254F4">
              <w:rPr>
                <w:rFonts w:ascii="Arial" w:hAnsi="Arial" w:cs="Arial"/>
                <w:color w:val="000000"/>
              </w:rPr>
              <w:t>2022</w:t>
            </w:r>
          </w:p>
        </w:tc>
        <w:tc>
          <w:tcPr>
            <w:tcW w:w="1979" w:type="dxa"/>
            <w:tcBorders>
              <w:top w:val="single" w:sz="4" w:space="0" w:color="FFFFFF"/>
              <w:left w:val="nil"/>
              <w:bottom w:val="single" w:sz="4" w:space="0" w:color="FFFFFF"/>
              <w:right w:val="nil"/>
            </w:tcBorders>
            <w:noWrap/>
            <w:vAlign w:val="center"/>
            <w:hideMark/>
          </w:tcPr>
          <w:p w14:paraId="2FD024C6" w14:textId="77777777" w:rsidR="009254F4" w:rsidRPr="009254F4" w:rsidRDefault="009254F4" w:rsidP="0021220D">
            <w:pPr>
              <w:rPr>
                <w:rFonts w:ascii="Arial" w:hAnsi="Arial" w:cs="Arial"/>
                <w:color w:val="000000"/>
              </w:rPr>
            </w:pPr>
            <w:r w:rsidRPr="009254F4">
              <w:rPr>
                <w:rFonts w:ascii="Arial" w:hAnsi="Arial" w:cs="Arial"/>
                <w:color w:val="000000"/>
              </w:rPr>
              <w:t>64</w:t>
            </w:r>
          </w:p>
        </w:tc>
        <w:tc>
          <w:tcPr>
            <w:tcW w:w="2557" w:type="dxa"/>
            <w:tcBorders>
              <w:top w:val="nil"/>
              <w:left w:val="single" w:sz="4" w:space="0" w:color="FFFFFF"/>
              <w:bottom w:val="single" w:sz="4" w:space="0" w:color="FFFFFF"/>
              <w:right w:val="nil"/>
            </w:tcBorders>
            <w:noWrap/>
            <w:vAlign w:val="center"/>
            <w:hideMark/>
          </w:tcPr>
          <w:p w14:paraId="5F1F9293" w14:textId="77777777" w:rsidR="009254F4" w:rsidRPr="009254F4" w:rsidRDefault="009254F4" w:rsidP="0021220D">
            <w:pPr>
              <w:rPr>
                <w:rFonts w:ascii="Arial" w:hAnsi="Arial" w:cs="Arial"/>
                <w:color w:val="000000"/>
              </w:rPr>
            </w:pPr>
            <w:r w:rsidRPr="009254F4">
              <w:rPr>
                <w:rFonts w:ascii="Arial" w:hAnsi="Arial" w:cs="Arial"/>
                <w:color w:val="000000"/>
              </w:rPr>
              <w:t>56.1%</w:t>
            </w:r>
          </w:p>
        </w:tc>
      </w:tr>
      <w:tr w:rsidR="009254F4" w:rsidRPr="009254F4" w14:paraId="0516E55F" w14:textId="77777777" w:rsidTr="00202740">
        <w:trPr>
          <w:trHeight w:val="270"/>
        </w:trPr>
        <w:tc>
          <w:tcPr>
            <w:tcW w:w="3260" w:type="dxa"/>
            <w:tcBorders>
              <w:top w:val="nil"/>
              <w:left w:val="single" w:sz="4" w:space="0" w:color="FFFFFF"/>
              <w:bottom w:val="single" w:sz="4" w:space="0" w:color="000000"/>
              <w:right w:val="single" w:sz="4" w:space="0" w:color="FFFFFF"/>
            </w:tcBorders>
            <w:noWrap/>
            <w:vAlign w:val="center"/>
            <w:hideMark/>
          </w:tcPr>
          <w:p w14:paraId="12BE040D" w14:textId="77777777" w:rsidR="009254F4" w:rsidRPr="009254F4" w:rsidRDefault="009254F4" w:rsidP="0021220D">
            <w:pPr>
              <w:rPr>
                <w:rFonts w:ascii="Arial" w:hAnsi="Arial" w:cs="Arial"/>
                <w:color w:val="000000"/>
              </w:rPr>
            </w:pPr>
            <w:r w:rsidRPr="009254F4">
              <w:rPr>
                <w:rFonts w:ascii="Arial" w:hAnsi="Arial" w:cs="Arial"/>
                <w:color w:val="000000"/>
              </w:rPr>
              <w:t xml:space="preserve"> </w:t>
            </w:r>
            <w:r w:rsidRPr="009254F4">
              <w:rPr>
                <w:rFonts w:ascii="Arial" w:hAnsi="Arial" w:cs="Arial"/>
                <w:color w:val="FFFFFF"/>
              </w:rPr>
              <w:t>a</w:t>
            </w:r>
            <w:r w:rsidRPr="009254F4">
              <w:rPr>
                <w:rFonts w:ascii="Arial" w:hAnsi="Arial" w:cs="Arial"/>
                <w:color w:val="000000"/>
              </w:rPr>
              <w:t>2023</w:t>
            </w:r>
          </w:p>
        </w:tc>
        <w:tc>
          <w:tcPr>
            <w:tcW w:w="1979" w:type="dxa"/>
            <w:tcBorders>
              <w:top w:val="nil"/>
              <w:left w:val="nil"/>
              <w:bottom w:val="single" w:sz="4" w:space="0" w:color="000000"/>
              <w:right w:val="single" w:sz="4" w:space="0" w:color="FFFFFF"/>
            </w:tcBorders>
            <w:noWrap/>
            <w:vAlign w:val="center"/>
            <w:hideMark/>
          </w:tcPr>
          <w:p w14:paraId="1EAE10FC" w14:textId="77777777" w:rsidR="009254F4" w:rsidRPr="009254F4" w:rsidRDefault="009254F4" w:rsidP="0021220D">
            <w:pPr>
              <w:rPr>
                <w:rFonts w:ascii="Arial" w:hAnsi="Arial" w:cs="Arial"/>
                <w:color w:val="000000"/>
              </w:rPr>
            </w:pPr>
            <w:r w:rsidRPr="009254F4">
              <w:rPr>
                <w:rFonts w:ascii="Arial" w:hAnsi="Arial" w:cs="Arial"/>
                <w:color w:val="000000"/>
              </w:rPr>
              <w:t>46</w:t>
            </w:r>
          </w:p>
        </w:tc>
        <w:tc>
          <w:tcPr>
            <w:tcW w:w="2557" w:type="dxa"/>
            <w:tcBorders>
              <w:top w:val="nil"/>
              <w:left w:val="nil"/>
              <w:bottom w:val="single" w:sz="4" w:space="0" w:color="000000"/>
              <w:right w:val="nil"/>
            </w:tcBorders>
            <w:noWrap/>
            <w:vAlign w:val="center"/>
            <w:hideMark/>
          </w:tcPr>
          <w:p w14:paraId="16CE581C" w14:textId="77777777" w:rsidR="009254F4" w:rsidRPr="009254F4" w:rsidRDefault="009254F4" w:rsidP="0021220D">
            <w:pPr>
              <w:rPr>
                <w:rFonts w:ascii="Arial" w:hAnsi="Arial" w:cs="Arial"/>
                <w:color w:val="000000"/>
              </w:rPr>
            </w:pPr>
            <w:r w:rsidRPr="009254F4">
              <w:rPr>
                <w:rFonts w:ascii="Arial" w:hAnsi="Arial" w:cs="Arial"/>
                <w:color w:val="000000"/>
              </w:rPr>
              <w:t>40.4%</w:t>
            </w:r>
          </w:p>
        </w:tc>
      </w:tr>
      <w:tr w:rsidR="009254F4" w:rsidRPr="009254F4" w14:paraId="3DA3B43A" w14:textId="77777777" w:rsidTr="00202740">
        <w:trPr>
          <w:trHeight w:val="270"/>
        </w:trPr>
        <w:tc>
          <w:tcPr>
            <w:tcW w:w="3260" w:type="dxa"/>
            <w:tcBorders>
              <w:top w:val="nil"/>
              <w:left w:val="single" w:sz="4" w:space="0" w:color="FFFFFF"/>
              <w:bottom w:val="single" w:sz="4" w:space="0" w:color="000000"/>
              <w:right w:val="single" w:sz="4" w:space="0" w:color="FFFFFF"/>
            </w:tcBorders>
            <w:noWrap/>
            <w:vAlign w:val="center"/>
            <w:hideMark/>
          </w:tcPr>
          <w:p w14:paraId="5A6A0DA8" w14:textId="77777777" w:rsidR="009254F4" w:rsidRPr="009254F4" w:rsidRDefault="009254F4" w:rsidP="0021220D">
            <w:pPr>
              <w:rPr>
                <w:rFonts w:ascii="Arial" w:hAnsi="Arial" w:cs="Arial"/>
                <w:b/>
                <w:bCs/>
                <w:color w:val="000000"/>
              </w:rPr>
            </w:pPr>
            <w:r w:rsidRPr="009254F4">
              <w:rPr>
                <w:rFonts w:ascii="Arial" w:hAnsi="Arial" w:cs="Arial"/>
                <w:b/>
                <w:bCs/>
                <w:color w:val="000000"/>
              </w:rPr>
              <w:t xml:space="preserve">   Total</w:t>
            </w:r>
          </w:p>
        </w:tc>
        <w:tc>
          <w:tcPr>
            <w:tcW w:w="1979" w:type="dxa"/>
            <w:tcBorders>
              <w:top w:val="nil"/>
              <w:left w:val="nil"/>
              <w:bottom w:val="single" w:sz="4" w:space="0" w:color="000000"/>
              <w:right w:val="single" w:sz="4" w:space="0" w:color="FFFFFF"/>
            </w:tcBorders>
            <w:noWrap/>
            <w:vAlign w:val="center"/>
            <w:hideMark/>
          </w:tcPr>
          <w:p w14:paraId="319ABCF3" w14:textId="77777777" w:rsidR="009254F4" w:rsidRPr="009254F4" w:rsidRDefault="009254F4" w:rsidP="0021220D">
            <w:pPr>
              <w:rPr>
                <w:rFonts w:ascii="Arial" w:hAnsi="Arial" w:cs="Arial"/>
                <w:b/>
                <w:bCs/>
                <w:color w:val="000000"/>
              </w:rPr>
            </w:pPr>
            <w:r w:rsidRPr="009254F4">
              <w:rPr>
                <w:rFonts w:ascii="Arial" w:hAnsi="Arial" w:cs="Arial"/>
                <w:b/>
                <w:bCs/>
                <w:color w:val="000000"/>
              </w:rPr>
              <w:t>114</w:t>
            </w:r>
          </w:p>
        </w:tc>
        <w:tc>
          <w:tcPr>
            <w:tcW w:w="2557" w:type="dxa"/>
            <w:tcBorders>
              <w:top w:val="nil"/>
              <w:left w:val="nil"/>
              <w:bottom w:val="single" w:sz="4" w:space="0" w:color="000000"/>
              <w:right w:val="nil"/>
            </w:tcBorders>
            <w:noWrap/>
            <w:vAlign w:val="center"/>
            <w:hideMark/>
          </w:tcPr>
          <w:p w14:paraId="184F84BB" w14:textId="77777777" w:rsidR="009254F4" w:rsidRPr="009254F4" w:rsidRDefault="009254F4" w:rsidP="0021220D">
            <w:pPr>
              <w:rPr>
                <w:rFonts w:ascii="Arial" w:hAnsi="Arial" w:cs="Arial"/>
                <w:b/>
                <w:bCs/>
                <w:color w:val="000000"/>
              </w:rPr>
            </w:pPr>
            <w:r w:rsidRPr="009254F4">
              <w:rPr>
                <w:rFonts w:ascii="Arial" w:hAnsi="Arial" w:cs="Arial"/>
                <w:b/>
                <w:bCs/>
                <w:color w:val="000000"/>
              </w:rPr>
              <w:t>100%</w:t>
            </w:r>
          </w:p>
        </w:tc>
      </w:tr>
      <w:tr w:rsidR="009254F4" w:rsidRPr="009254F4" w14:paraId="6286AEFF" w14:textId="77777777" w:rsidTr="00202740">
        <w:trPr>
          <w:trHeight w:val="270"/>
        </w:trPr>
        <w:tc>
          <w:tcPr>
            <w:tcW w:w="3260" w:type="dxa"/>
            <w:tcBorders>
              <w:top w:val="nil"/>
              <w:left w:val="single" w:sz="4" w:space="0" w:color="FFFFFF"/>
              <w:bottom w:val="single" w:sz="4" w:space="0" w:color="000000"/>
              <w:right w:val="single" w:sz="4" w:space="0" w:color="FFFFFF"/>
            </w:tcBorders>
            <w:shd w:val="clear" w:color="000000" w:fill="F2F2F2"/>
            <w:noWrap/>
            <w:vAlign w:val="center"/>
            <w:hideMark/>
          </w:tcPr>
          <w:p w14:paraId="4C45FB0C" w14:textId="77777777" w:rsidR="009254F4" w:rsidRPr="009254F4" w:rsidRDefault="009254F4" w:rsidP="0021220D">
            <w:pPr>
              <w:rPr>
                <w:rFonts w:ascii="Arial" w:hAnsi="Arial" w:cs="Arial"/>
                <w:b/>
                <w:bCs/>
                <w:color w:val="000000"/>
              </w:rPr>
            </w:pPr>
            <w:r w:rsidRPr="009254F4">
              <w:rPr>
                <w:rFonts w:ascii="Arial" w:hAnsi="Arial" w:cs="Arial"/>
                <w:b/>
                <w:bCs/>
                <w:color w:val="000000"/>
              </w:rPr>
              <w:t xml:space="preserve">   Faculty  </w:t>
            </w:r>
          </w:p>
        </w:tc>
        <w:tc>
          <w:tcPr>
            <w:tcW w:w="1979" w:type="dxa"/>
            <w:tcBorders>
              <w:top w:val="nil"/>
              <w:left w:val="nil"/>
              <w:bottom w:val="single" w:sz="4" w:space="0" w:color="000000"/>
              <w:right w:val="single" w:sz="4" w:space="0" w:color="FFFFFF"/>
            </w:tcBorders>
            <w:shd w:val="clear" w:color="000000" w:fill="F2F2F2"/>
            <w:noWrap/>
            <w:vAlign w:val="center"/>
            <w:hideMark/>
          </w:tcPr>
          <w:p w14:paraId="33BCDD5E" w14:textId="77777777" w:rsidR="009254F4" w:rsidRPr="009254F4" w:rsidRDefault="009254F4" w:rsidP="0021220D">
            <w:pPr>
              <w:rPr>
                <w:rFonts w:ascii="Arial" w:hAnsi="Arial" w:cs="Arial"/>
                <w:b/>
                <w:bCs/>
                <w:color w:val="000000"/>
              </w:rPr>
            </w:pPr>
            <w:r w:rsidRPr="009254F4">
              <w:rPr>
                <w:rFonts w:ascii="Arial" w:hAnsi="Arial" w:cs="Arial"/>
                <w:b/>
                <w:bCs/>
                <w:color w:val="000000"/>
              </w:rPr>
              <w:t>Amount</w:t>
            </w:r>
          </w:p>
        </w:tc>
        <w:tc>
          <w:tcPr>
            <w:tcW w:w="2557" w:type="dxa"/>
            <w:tcBorders>
              <w:top w:val="nil"/>
              <w:left w:val="nil"/>
              <w:bottom w:val="single" w:sz="4" w:space="0" w:color="000000"/>
              <w:right w:val="nil"/>
            </w:tcBorders>
            <w:shd w:val="clear" w:color="000000" w:fill="F2F2F2"/>
            <w:noWrap/>
            <w:vAlign w:val="center"/>
            <w:hideMark/>
          </w:tcPr>
          <w:p w14:paraId="6F85291A" w14:textId="77777777" w:rsidR="009254F4" w:rsidRPr="009254F4" w:rsidRDefault="009254F4" w:rsidP="0021220D">
            <w:pPr>
              <w:rPr>
                <w:rFonts w:ascii="Arial" w:hAnsi="Arial" w:cs="Arial"/>
                <w:b/>
                <w:bCs/>
                <w:color w:val="000000"/>
              </w:rPr>
            </w:pPr>
            <w:r w:rsidRPr="009254F4">
              <w:rPr>
                <w:rFonts w:ascii="Arial" w:hAnsi="Arial" w:cs="Arial"/>
                <w:b/>
                <w:bCs/>
                <w:color w:val="000000"/>
              </w:rPr>
              <w:t xml:space="preserve">Percentage </w:t>
            </w:r>
          </w:p>
        </w:tc>
      </w:tr>
      <w:tr w:rsidR="009254F4" w:rsidRPr="009254F4" w14:paraId="7C6ABB77" w14:textId="77777777" w:rsidTr="00202740">
        <w:trPr>
          <w:trHeight w:val="270"/>
        </w:trPr>
        <w:tc>
          <w:tcPr>
            <w:tcW w:w="3260" w:type="dxa"/>
            <w:tcBorders>
              <w:top w:val="nil"/>
              <w:left w:val="single" w:sz="4" w:space="0" w:color="FFFFFF"/>
              <w:bottom w:val="nil"/>
              <w:right w:val="single" w:sz="4" w:space="0" w:color="FFFFFF"/>
            </w:tcBorders>
            <w:noWrap/>
            <w:vAlign w:val="center"/>
            <w:hideMark/>
          </w:tcPr>
          <w:p w14:paraId="63F463D9" w14:textId="77777777" w:rsidR="009254F4" w:rsidRPr="009254F4" w:rsidRDefault="009254F4" w:rsidP="0021220D">
            <w:pPr>
              <w:rPr>
                <w:rFonts w:ascii="Arial" w:hAnsi="Arial" w:cs="Arial"/>
                <w:color w:val="000000"/>
              </w:rPr>
            </w:pPr>
            <w:r w:rsidRPr="009254F4">
              <w:rPr>
                <w:rFonts w:ascii="Arial" w:hAnsi="Arial" w:cs="Arial"/>
                <w:color w:val="000000"/>
              </w:rPr>
              <w:t xml:space="preserve">   Faculty of Social and Political Sciences </w:t>
            </w:r>
          </w:p>
        </w:tc>
        <w:tc>
          <w:tcPr>
            <w:tcW w:w="1979" w:type="dxa"/>
            <w:tcBorders>
              <w:top w:val="nil"/>
              <w:left w:val="nil"/>
              <w:bottom w:val="single" w:sz="4" w:space="0" w:color="FFFFFF"/>
              <w:right w:val="single" w:sz="4" w:space="0" w:color="FFFFFF"/>
            </w:tcBorders>
            <w:noWrap/>
            <w:vAlign w:val="center"/>
            <w:hideMark/>
          </w:tcPr>
          <w:p w14:paraId="31A7554C" w14:textId="77777777" w:rsidR="009254F4" w:rsidRPr="009254F4" w:rsidRDefault="009254F4" w:rsidP="0021220D">
            <w:pPr>
              <w:rPr>
                <w:rFonts w:ascii="Arial" w:hAnsi="Arial" w:cs="Arial"/>
                <w:color w:val="000000"/>
              </w:rPr>
            </w:pPr>
            <w:r w:rsidRPr="009254F4">
              <w:rPr>
                <w:rFonts w:ascii="Arial" w:hAnsi="Arial" w:cs="Arial"/>
                <w:color w:val="000000"/>
              </w:rPr>
              <w:t>63</w:t>
            </w:r>
          </w:p>
        </w:tc>
        <w:tc>
          <w:tcPr>
            <w:tcW w:w="2557" w:type="dxa"/>
            <w:tcBorders>
              <w:top w:val="nil"/>
              <w:left w:val="nil"/>
              <w:bottom w:val="single" w:sz="4" w:space="0" w:color="FFFFFF"/>
              <w:right w:val="nil"/>
            </w:tcBorders>
            <w:noWrap/>
            <w:vAlign w:val="center"/>
            <w:hideMark/>
          </w:tcPr>
          <w:p w14:paraId="7B8019CD" w14:textId="77777777" w:rsidR="009254F4" w:rsidRPr="009254F4" w:rsidRDefault="009254F4" w:rsidP="0021220D">
            <w:pPr>
              <w:rPr>
                <w:rFonts w:ascii="Arial" w:hAnsi="Arial" w:cs="Arial"/>
                <w:color w:val="000000"/>
              </w:rPr>
            </w:pPr>
            <w:r w:rsidRPr="009254F4">
              <w:rPr>
                <w:rFonts w:ascii="Arial" w:hAnsi="Arial" w:cs="Arial"/>
                <w:color w:val="000000"/>
              </w:rPr>
              <w:t>55.3%</w:t>
            </w:r>
          </w:p>
        </w:tc>
      </w:tr>
      <w:tr w:rsidR="009254F4" w:rsidRPr="009254F4" w14:paraId="1400CF2A" w14:textId="77777777" w:rsidTr="00202740">
        <w:trPr>
          <w:trHeight w:val="270"/>
        </w:trPr>
        <w:tc>
          <w:tcPr>
            <w:tcW w:w="3260" w:type="dxa"/>
            <w:tcBorders>
              <w:top w:val="single" w:sz="4" w:space="0" w:color="FFFFFF"/>
              <w:left w:val="single" w:sz="4" w:space="0" w:color="FFFFFF"/>
              <w:bottom w:val="single" w:sz="4" w:space="0" w:color="FFFFFF"/>
              <w:right w:val="single" w:sz="4" w:space="0" w:color="FFFFFF"/>
            </w:tcBorders>
            <w:noWrap/>
            <w:vAlign w:val="center"/>
            <w:hideMark/>
          </w:tcPr>
          <w:p w14:paraId="25A6B6F3" w14:textId="77777777" w:rsidR="009254F4" w:rsidRPr="009254F4" w:rsidRDefault="009254F4" w:rsidP="0021220D">
            <w:pPr>
              <w:rPr>
                <w:rFonts w:ascii="Arial" w:hAnsi="Arial" w:cs="Arial"/>
                <w:color w:val="000000"/>
              </w:rPr>
            </w:pPr>
            <w:r w:rsidRPr="009254F4">
              <w:rPr>
                <w:rFonts w:ascii="Arial" w:hAnsi="Arial" w:cs="Arial"/>
                <w:color w:val="000000"/>
              </w:rPr>
              <w:t xml:space="preserve">   Faculty of Economics and Business        </w:t>
            </w:r>
          </w:p>
        </w:tc>
        <w:tc>
          <w:tcPr>
            <w:tcW w:w="1979" w:type="dxa"/>
            <w:tcBorders>
              <w:top w:val="nil"/>
              <w:left w:val="nil"/>
              <w:bottom w:val="single" w:sz="4" w:space="0" w:color="FFFFFF"/>
              <w:right w:val="nil"/>
            </w:tcBorders>
            <w:noWrap/>
            <w:vAlign w:val="center"/>
            <w:hideMark/>
          </w:tcPr>
          <w:p w14:paraId="07C53F5A" w14:textId="77777777" w:rsidR="009254F4" w:rsidRPr="009254F4" w:rsidRDefault="009254F4" w:rsidP="0021220D">
            <w:pPr>
              <w:rPr>
                <w:rFonts w:ascii="Arial" w:hAnsi="Arial" w:cs="Arial"/>
                <w:color w:val="000000"/>
              </w:rPr>
            </w:pPr>
            <w:r w:rsidRPr="009254F4">
              <w:rPr>
                <w:rFonts w:ascii="Arial" w:hAnsi="Arial" w:cs="Arial"/>
                <w:color w:val="000000"/>
              </w:rPr>
              <w:t>40</w:t>
            </w:r>
          </w:p>
        </w:tc>
        <w:tc>
          <w:tcPr>
            <w:tcW w:w="2557" w:type="dxa"/>
            <w:tcBorders>
              <w:top w:val="nil"/>
              <w:left w:val="single" w:sz="4" w:space="0" w:color="FFFFFF"/>
              <w:bottom w:val="nil"/>
              <w:right w:val="single" w:sz="4" w:space="0" w:color="FFFFFF"/>
            </w:tcBorders>
            <w:noWrap/>
            <w:vAlign w:val="center"/>
            <w:hideMark/>
          </w:tcPr>
          <w:p w14:paraId="351C2694" w14:textId="77777777" w:rsidR="009254F4" w:rsidRPr="009254F4" w:rsidRDefault="009254F4" w:rsidP="0021220D">
            <w:pPr>
              <w:rPr>
                <w:rFonts w:ascii="Arial" w:hAnsi="Arial" w:cs="Arial"/>
                <w:color w:val="000000"/>
              </w:rPr>
            </w:pPr>
            <w:r w:rsidRPr="009254F4">
              <w:rPr>
                <w:rFonts w:ascii="Arial" w:hAnsi="Arial" w:cs="Arial"/>
                <w:color w:val="000000"/>
              </w:rPr>
              <w:t>35.0%</w:t>
            </w:r>
          </w:p>
        </w:tc>
      </w:tr>
      <w:tr w:rsidR="009254F4" w:rsidRPr="009254F4" w14:paraId="19CE9562" w14:textId="77777777" w:rsidTr="00202740">
        <w:trPr>
          <w:trHeight w:val="270"/>
        </w:trPr>
        <w:tc>
          <w:tcPr>
            <w:tcW w:w="3260" w:type="dxa"/>
            <w:tcBorders>
              <w:top w:val="nil"/>
              <w:left w:val="single" w:sz="4" w:space="0" w:color="FFFFFF"/>
              <w:bottom w:val="nil"/>
              <w:right w:val="single" w:sz="4" w:space="0" w:color="FFFFFF"/>
            </w:tcBorders>
            <w:noWrap/>
            <w:vAlign w:val="center"/>
            <w:hideMark/>
          </w:tcPr>
          <w:p w14:paraId="7E183819" w14:textId="77777777" w:rsidR="009254F4" w:rsidRPr="009254F4" w:rsidRDefault="009254F4" w:rsidP="0021220D">
            <w:pPr>
              <w:rPr>
                <w:rFonts w:ascii="Arial" w:hAnsi="Arial" w:cs="Arial"/>
                <w:color w:val="000000"/>
              </w:rPr>
            </w:pPr>
            <w:r w:rsidRPr="009254F4">
              <w:rPr>
                <w:rFonts w:ascii="Arial" w:hAnsi="Arial" w:cs="Arial"/>
                <w:color w:val="000000"/>
              </w:rPr>
              <w:t xml:space="preserve">   Faculty of Engineering     </w:t>
            </w:r>
          </w:p>
        </w:tc>
        <w:tc>
          <w:tcPr>
            <w:tcW w:w="1979" w:type="dxa"/>
            <w:tcBorders>
              <w:top w:val="nil"/>
              <w:left w:val="nil"/>
              <w:bottom w:val="single" w:sz="4" w:space="0" w:color="FFFFFF"/>
              <w:right w:val="nil"/>
            </w:tcBorders>
            <w:noWrap/>
            <w:vAlign w:val="center"/>
            <w:hideMark/>
          </w:tcPr>
          <w:p w14:paraId="022D1FFB" w14:textId="77777777" w:rsidR="009254F4" w:rsidRPr="009254F4" w:rsidRDefault="009254F4" w:rsidP="0021220D">
            <w:pPr>
              <w:rPr>
                <w:rFonts w:ascii="Arial" w:hAnsi="Arial" w:cs="Arial"/>
                <w:color w:val="000000"/>
              </w:rPr>
            </w:pPr>
            <w:r w:rsidRPr="009254F4">
              <w:rPr>
                <w:rFonts w:ascii="Arial" w:hAnsi="Arial" w:cs="Arial"/>
                <w:color w:val="000000"/>
              </w:rPr>
              <w:t>6</w:t>
            </w:r>
          </w:p>
        </w:tc>
        <w:tc>
          <w:tcPr>
            <w:tcW w:w="2557" w:type="dxa"/>
            <w:tcBorders>
              <w:top w:val="single" w:sz="4" w:space="0" w:color="FFFFFF"/>
              <w:left w:val="single" w:sz="4" w:space="0" w:color="FFFFFF"/>
              <w:bottom w:val="nil"/>
              <w:right w:val="single" w:sz="4" w:space="0" w:color="FFFFFF"/>
            </w:tcBorders>
            <w:noWrap/>
            <w:vAlign w:val="center"/>
            <w:hideMark/>
          </w:tcPr>
          <w:p w14:paraId="18308E44" w14:textId="77777777" w:rsidR="009254F4" w:rsidRPr="009254F4" w:rsidRDefault="009254F4" w:rsidP="0021220D">
            <w:pPr>
              <w:rPr>
                <w:rFonts w:ascii="Arial" w:hAnsi="Arial" w:cs="Arial"/>
                <w:color w:val="000000"/>
              </w:rPr>
            </w:pPr>
            <w:r w:rsidRPr="009254F4">
              <w:rPr>
                <w:rFonts w:ascii="Arial" w:hAnsi="Arial" w:cs="Arial"/>
                <w:color w:val="000000"/>
              </w:rPr>
              <w:t>5,3%</w:t>
            </w:r>
          </w:p>
        </w:tc>
      </w:tr>
      <w:tr w:rsidR="009254F4" w:rsidRPr="009254F4" w14:paraId="4C642199" w14:textId="77777777" w:rsidTr="00202740">
        <w:trPr>
          <w:trHeight w:val="270"/>
        </w:trPr>
        <w:tc>
          <w:tcPr>
            <w:tcW w:w="3260" w:type="dxa"/>
            <w:tcBorders>
              <w:top w:val="single" w:sz="4" w:space="0" w:color="FFFFFF"/>
              <w:left w:val="single" w:sz="4" w:space="0" w:color="FFFFFF"/>
              <w:bottom w:val="single" w:sz="4" w:space="0" w:color="FFFFFF"/>
              <w:right w:val="single" w:sz="4" w:space="0" w:color="FFFFFF"/>
            </w:tcBorders>
            <w:noWrap/>
            <w:vAlign w:val="center"/>
            <w:hideMark/>
          </w:tcPr>
          <w:p w14:paraId="25459071" w14:textId="77777777" w:rsidR="009254F4" w:rsidRPr="009254F4" w:rsidRDefault="009254F4" w:rsidP="0021220D">
            <w:pPr>
              <w:rPr>
                <w:rFonts w:ascii="Arial" w:hAnsi="Arial" w:cs="Arial"/>
                <w:color w:val="000000"/>
              </w:rPr>
            </w:pPr>
            <w:r w:rsidRPr="009254F4">
              <w:rPr>
                <w:rFonts w:ascii="Arial" w:hAnsi="Arial" w:cs="Arial"/>
                <w:color w:val="000000"/>
              </w:rPr>
              <w:t xml:space="preserve">   Faculty of Agriculture</w:t>
            </w:r>
          </w:p>
        </w:tc>
        <w:tc>
          <w:tcPr>
            <w:tcW w:w="1979" w:type="dxa"/>
            <w:tcBorders>
              <w:top w:val="nil"/>
              <w:left w:val="nil"/>
              <w:bottom w:val="single" w:sz="4" w:space="0" w:color="FFFFFF"/>
              <w:right w:val="nil"/>
            </w:tcBorders>
            <w:noWrap/>
            <w:vAlign w:val="center"/>
            <w:hideMark/>
          </w:tcPr>
          <w:p w14:paraId="78C30F98" w14:textId="77777777" w:rsidR="009254F4" w:rsidRPr="009254F4" w:rsidRDefault="009254F4" w:rsidP="0021220D">
            <w:pPr>
              <w:rPr>
                <w:rFonts w:ascii="Arial" w:hAnsi="Arial" w:cs="Arial"/>
                <w:color w:val="000000"/>
              </w:rPr>
            </w:pPr>
            <w:r w:rsidRPr="009254F4">
              <w:rPr>
                <w:rFonts w:ascii="Arial" w:hAnsi="Arial" w:cs="Arial"/>
                <w:color w:val="000000"/>
              </w:rPr>
              <w:t>3</w:t>
            </w:r>
          </w:p>
        </w:tc>
        <w:tc>
          <w:tcPr>
            <w:tcW w:w="2557" w:type="dxa"/>
            <w:tcBorders>
              <w:top w:val="single" w:sz="4" w:space="0" w:color="FFFFFF"/>
              <w:left w:val="single" w:sz="4" w:space="0" w:color="FFFFFF"/>
              <w:bottom w:val="single" w:sz="4" w:space="0" w:color="FFFFFF"/>
              <w:right w:val="single" w:sz="4" w:space="0" w:color="FFFFFF"/>
            </w:tcBorders>
            <w:noWrap/>
            <w:vAlign w:val="center"/>
            <w:hideMark/>
          </w:tcPr>
          <w:p w14:paraId="6E3A4489" w14:textId="77777777" w:rsidR="009254F4" w:rsidRPr="009254F4" w:rsidRDefault="009254F4" w:rsidP="0021220D">
            <w:pPr>
              <w:rPr>
                <w:rFonts w:ascii="Arial" w:hAnsi="Arial" w:cs="Arial"/>
                <w:color w:val="000000"/>
              </w:rPr>
            </w:pPr>
            <w:r w:rsidRPr="009254F4">
              <w:rPr>
                <w:rFonts w:ascii="Arial" w:hAnsi="Arial" w:cs="Arial"/>
                <w:color w:val="000000"/>
              </w:rPr>
              <w:t>2.6%</w:t>
            </w:r>
          </w:p>
        </w:tc>
      </w:tr>
      <w:tr w:rsidR="009254F4" w:rsidRPr="009254F4" w14:paraId="0C0EA24E" w14:textId="77777777" w:rsidTr="00202740">
        <w:trPr>
          <w:trHeight w:val="270"/>
        </w:trPr>
        <w:tc>
          <w:tcPr>
            <w:tcW w:w="3260" w:type="dxa"/>
            <w:tcBorders>
              <w:top w:val="nil"/>
              <w:left w:val="single" w:sz="4" w:space="0" w:color="FFFFFF"/>
              <w:bottom w:val="single" w:sz="4" w:space="0" w:color="000000"/>
              <w:right w:val="single" w:sz="4" w:space="0" w:color="FFFFFF"/>
            </w:tcBorders>
            <w:noWrap/>
            <w:vAlign w:val="center"/>
            <w:hideMark/>
          </w:tcPr>
          <w:p w14:paraId="3869BEBA" w14:textId="77777777" w:rsidR="009254F4" w:rsidRPr="009254F4" w:rsidRDefault="009254F4" w:rsidP="0021220D">
            <w:pPr>
              <w:rPr>
                <w:rFonts w:ascii="Arial" w:hAnsi="Arial" w:cs="Arial"/>
                <w:color w:val="000000"/>
              </w:rPr>
            </w:pPr>
            <w:r w:rsidRPr="009254F4">
              <w:rPr>
                <w:rFonts w:ascii="Arial" w:hAnsi="Arial" w:cs="Arial"/>
                <w:color w:val="000000"/>
              </w:rPr>
              <w:t xml:space="preserve">   Faculty of Law</w:t>
            </w:r>
          </w:p>
        </w:tc>
        <w:tc>
          <w:tcPr>
            <w:tcW w:w="1979" w:type="dxa"/>
            <w:tcBorders>
              <w:top w:val="nil"/>
              <w:left w:val="nil"/>
              <w:bottom w:val="single" w:sz="4" w:space="0" w:color="000000"/>
              <w:right w:val="single" w:sz="4" w:space="0" w:color="FFFFFF"/>
            </w:tcBorders>
            <w:noWrap/>
            <w:vAlign w:val="center"/>
            <w:hideMark/>
          </w:tcPr>
          <w:p w14:paraId="4BC6BEBC" w14:textId="77777777" w:rsidR="009254F4" w:rsidRPr="009254F4" w:rsidRDefault="009254F4" w:rsidP="0021220D">
            <w:pPr>
              <w:rPr>
                <w:rFonts w:ascii="Arial" w:hAnsi="Arial" w:cs="Arial"/>
                <w:color w:val="000000"/>
              </w:rPr>
            </w:pPr>
            <w:r w:rsidRPr="009254F4">
              <w:rPr>
                <w:rFonts w:ascii="Arial" w:hAnsi="Arial" w:cs="Arial"/>
                <w:color w:val="000000"/>
              </w:rPr>
              <w:t>2</w:t>
            </w:r>
          </w:p>
        </w:tc>
        <w:tc>
          <w:tcPr>
            <w:tcW w:w="2557" w:type="dxa"/>
            <w:tcBorders>
              <w:top w:val="nil"/>
              <w:left w:val="nil"/>
              <w:bottom w:val="single" w:sz="4" w:space="0" w:color="000000"/>
              <w:right w:val="single" w:sz="4" w:space="0" w:color="FFFFFF"/>
            </w:tcBorders>
            <w:noWrap/>
            <w:vAlign w:val="center"/>
            <w:hideMark/>
          </w:tcPr>
          <w:p w14:paraId="229011FC" w14:textId="77777777" w:rsidR="009254F4" w:rsidRPr="009254F4" w:rsidRDefault="009254F4" w:rsidP="0021220D">
            <w:pPr>
              <w:rPr>
                <w:rFonts w:ascii="Arial" w:hAnsi="Arial" w:cs="Arial"/>
                <w:color w:val="000000"/>
              </w:rPr>
            </w:pPr>
            <w:r w:rsidRPr="009254F4">
              <w:rPr>
                <w:rFonts w:ascii="Arial" w:hAnsi="Arial" w:cs="Arial"/>
                <w:color w:val="000000"/>
              </w:rPr>
              <w:t>1.8%</w:t>
            </w:r>
          </w:p>
        </w:tc>
      </w:tr>
      <w:tr w:rsidR="009254F4" w:rsidRPr="009254F4" w14:paraId="5793481C" w14:textId="77777777" w:rsidTr="00202740">
        <w:trPr>
          <w:trHeight w:val="270"/>
        </w:trPr>
        <w:tc>
          <w:tcPr>
            <w:tcW w:w="3260" w:type="dxa"/>
            <w:tcBorders>
              <w:top w:val="nil"/>
              <w:left w:val="single" w:sz="4" w:space="0" w:color="FFFFFF"/>
              <w:bottom w:val="single" w:sz="4" w:space="0" w:color="auto"/>
              <w:right w:val="single" w:sz="4" w:space="0" w:color="FFFFFF"/>
            </w:tcBorders>
            <w:noWrap/>
            <w:vAlign w:val="center"/>
            <w:hideMark/>
          </w:tcPr>
          <w:p w14:paraId="28752ED4" w14:textId="77777777" w:rsidR="009254F4" w:rsidRPr="009254F4" w:rsidRDefault="009254F4" w:rsidP="0021220D">
            <w:pPr>
              <w:rPr>
                <w:rFonts w:ascii="Arial" w:hAnsi="Arial" w:cs="Arial"/>
                <w:b/>
                <w:bCs/>
                <w:color w:val="000000"/>
              </w:rPr>
            </w:pPr>
            <w:r w:rsidRPr="009254F4">
              <w:rPr>
                <w:rFonts w:ascii="Arial" w:hAnsi="Arial" w:cs="Arial"/>
                <w:b/>
                <w:bCs/>
                <w:color w:val="000000"/>
              </w:rPr>
              <w:t xml:space="preserve">   Total</w:t>
            </w:r>
          </w:p>
        </w:tc>
        <w:tc>
          <w:tcPr>
            <w:tcW w:w="1979" w:type="dxa"/>
            <w:tcBorders>
              <w:top w:val="nil"/>
              <w:left w:val="nil"/>
              <w:bottom w:val="single" w:sz="4" w:space="0" w:color="auto"/>
              <w:right w:val="single" w:sz="4" w:space="0" w:color="FFFFFF"/>
            </w:tcBorders>
            <w:noWrap/>
            <w:vAlign w:val="center"/>
            <w:hideMark/>
          </w:tcPr>
          <w:p w14:paraId="3292401A" w14:textId="77777777" w:rsidR="009254F4" w:rsidRPr="009254F4" w:rsidRDefault="009254F4" w:rsidP="0021220D">
            <w:pPr>
              <w:rPr>
                <w:rFonts w:ascii="Arial" w:hAnsi="Arial" w:cs="Arial"/>
                <w:b/>
                <w:bCs/>
                <w:color w:val="000000"/>
              </w:rPr>
            </w:pPr>
            <w:r w:rsidRPr="009254F4">
              <w:rPr>
                <w:rFonts w:ascii="Arial" w:hAnsi="Arial" w:cs="Arial"/>
                <w:b/>
                <w:bCs/>
                <w:color w:val="000000"/>
              </w:rPr>
              <w:t>114</w:t>
            </w:r>
          </w:p>
        </w:tc>
        <w:tc>
          <w:tcPr>
            <w:tcW w:w="2557" w:type="dxa"/>
            <w:tcBorders>
              <w:top w:val="nil"/>
              <w:left w:val="nil"/>
              <w:bottom w:val="single" w:sz="4" w:space="0" w:color="000000"/>
              <w:right w:val="single" w:sz="4" w:space="0" w:color="FFFFFF"/>
            </w:tcBorders>
            <w:noWrap/>
            <w:vAlign w:val="center"/>
            <w:hideMark/>
          </w:tcPr>
          <w:p w14:paraId="2FB1EB0E" w14:textId="77777777" w:rsidR="009254F4" w:rsidRPr="009254F4" w:rsidRDefault="009254F4" w:rsidP="0021220D">
            <w:pPr>
              <w:rPr>
                <w:rFonts w:ascii="Arial" w:hAnsi="Arial" w:cs="Arial"/>
                <w:b/>
                <w:bCs/>
                <w:color w:val="000000"/>
              </w:rPr>
            </w:pPr>
            <w:r w:rsidRPr="009254F4">
              <w:rPr>
                <w:rFonts w:ascii="Arial" w:hAnsi="Arial" w:cs="Arial"/>
                <w:b/>
                <w:bCs/>
                <w:color w:val="000000"/>
              </w:rPr>
              <w:t>100%</w:t>
            </w:r>
          </w:p>
        </w:tc>
      </w:tr>
    </w:tbl>
    <w:p w14:paraId="2C835822" w14:textId="77777777" w:rsidR="008474CB" w:rsidRDefault="008474CB" w:rsidP="00441B6F">
      <w:pPr>
        <w:pStyle w:val="Body"/>
        <w:spacing w:after="0"/>
        <w:rPr>
          <w:rFonts w:ascii="Arial" w:hAnsi="Arial" w:cs="Arial"/>
        </w:rPr>
      </w:pPr>
    </w:p>
    <w:p w14:paraId="51BA31E6" w14:textId="77777777" w:rsidR="009D076F" w:rsidRDefault="009D076F" w:rsidP="00441B6F">
      <w:pPr>
        <w:pStyle w:val="Body"/>
        <w:spacing w:after="0"/>
        <w:rPr>
          <w:rFonts w:ascii="Arial" w:hAnsi="Arial" w:cs="Arial"/>
        </w:rPr>
      </w:pPr>
    </w:p>
    <w:p w14:paraId="6F1933BF" w14:textId="77777777" w:rsidR="00DA0320" w:rsidRDefault="00FA35DC" w:rsidP="00DA0320">
      <w:pPr>
        <w:pStyle w:val="Head1"/>
        <w:spacing w:after="0"/>
        <w:jc w:val="both"/>
        <w:rPr>
          <w:rFonts w:ascii="Arial" w:hAnsi="Arial" w:cs="Arial"/>
          <w:caps w:val="0"/>
          <w:szCs w:val="22"/>
        </w:rPr>
      </w:pPr>
      <w:r>
        <w:rPr>
          <w:rFonts w:ascii="Arial" w:hAnsi="Arial" w:cs="Arial"/>
        </w:rPr>
        <w:t>3.2</w:t>
      </w:r>
      <w:r w:rsidR="00DA0320">
        <w:rPr>
          <w:rFonts w:ascii="Arial" w:hAnsi="Arial" w:cs="Arial"/>
        </w:rPr>
        <w:t xml:space="preserve"> </w:t>
      </w:r>
      <w:r w:rsidR="00DA0320" w:rsidRPr="00DA0320">
        <w:rPr>
          <w:rFonts w:ascii="Arial" w:hAnsi="Arial" w:cs="Arial"/>
          <w:caps w:val="0"/>
          <w:szCs w:val="22"/>
        </w:rPr>
        <w:t>Measurement Model Evaluation (Outer Model)</w:t>
      </w:r>
    </w:p>
    <w:p w14:paraId="34E31582" w14:textId="77777777" w:rsidR="00094A3E" w:rsidRPr="00DA0320" w:rsidRDefault="00094A3E" w:rsidP="00DA0320">
      <w:pPr>
        <w:pStyle w:val="Head1"/>
        <w:spacing w:after="0"/>
        <w:jc w:val="both"/>
        <w:rPr>
          <w:rFonts w:ascii="Arial" w:hAnsi="Arial" w:cs="Arial"/>
          <w:caps w:val="0"/>
        </w:rPr>
      </w:pPr>
    </w:p>
    <w:p w14:paraId="06BCDE18" w14:textId="77777777" w:rsidR="00DA0320" w:rsidRPr="00247A86" w:rsidRDefault="00094A3E" w:rsidP="00441B6F">
      <w:pPr>
        <w:pStyle w:val="Body"/>
        <w:spacing w:after="0"/>
        <w:rPr>
          <w:rFonts w:ascii="Arial" w:hAnsi="Arial" w:cs="Arial"/>
          <w:b/>
          <w:i/>
          <w:u w:val="single"/>
        </w:rPr>
      </w:pPr>
      <w:r w:rsidRPr="00247A86">
        <w:rPr>
          <w:rFonts w:ascii="Arial" w:hAnsi="Arial" w:cs="Arial"/>
          <w:b/>
          <w:i/>
          <w:u w:val="single"/>
        </w:rPr>
        <w:t xml:space="preserve">3.2.1 Convergent Validity </w:t>
      </w:r>
    </w:p>
    <w:p w14:paraId="16A0E53C" w14:textId="77777777" w:rsidR="00094A3E" w:rsidRPr="00247A86" w:rsidRDefault="00094A3E" w:rsidP="00441B6F">
      <w:pPr>
        <w:pStyle w:val="Body"/>
        <w:spacing w:after="0"/>
        <w:rPr>
          <w:rFonts w:ascii="Arial" w:hAnsi="Arial" w:cs="Arial"/>
        </w:rPr>
      </w:pPr>
    </w:p>
    <w:p w14:paraId="3586F036" w14:textId="77777777" w:rsidR="00790ADA" w:rsidRPr="00247A86" w:rsidRDefault="00871984" w:rsidP="00441B6F">
      <w:pPr>
        <w:pStyle w:val="Body"/>
        <w:spacing w:after="0"/>
        <w:rPr>
          <w:rFonts w:ascii="Arial" w:hAnsi="Arial" w:cs="Arial"/>
        </w:rPr>
      </w:pPr>
      <w:r w:rsidRPr="00247A86">
        <w:rPr>
          <w:rFonts w:ascii="Arial" w:hAnsi="Arial" w:cs="Arial"/>
        </w:rPr>
        <w:t>Based on Table 3, all indicators have outer loading values above 0.70, with T-statistic values exceeding 1.96 and p-values less than 0.001 (p &lt; 0.001). The outer loading values indicate that the indicators have a strong relationship with the constructs being measured, while the significance values confirm that these relationships are statistically significant. The indicators used are capable of adequately representing the constructs.</w:t>
      </w:r>
    </w:p>
    <w:p w14:paraId="14BA110D" w14:textId="77777777" w:rsidR="00B67965" w:rsidRPr="00247A86" w:rsidRDefault="00B67965" w:rsidP="00441B6F">
      <w:pPr>
        <w:pStyle w:val="Body"/>
        <w:spacing w:after="0"/>
        <w:rPr>
          <w:rFonts w:ascii="Arial" w:hAnsi="Arial" w:cs="Arial"/>
        </w:rPr>
      </w:pPr>
    </w:p>
    <w:p w14:paraId="412CD380" w14:textId="77777777" w:rsidR="00B67965" w:rsidRPr="00247A86" w:rsidRDefault="00B67965" w:rsidP="00441B6F">
      <w:pPr>
        <w:pStyle w:val="Body"/>
        <w:spacing w:after="0"/>
        <w:rPr>
          <w:rFonts w:ascii="Arial" w:hAnsi="Arial" w:cs="Arial"/>
        </w:rPr>
      </w:pPr>
    </w:p>
    <w:p w14:paraId="34F0022F" w14:textId="77777777" w:rsidR="0021220D" w:rsidRPr="00247A86" w:rsidRDefault="0021220D" w:rsidP="00441B6F">
      <w:pPr>
        <w:pStyle w:val="Body"/>
        <w:spacing w:after="0"/>
        <w:rPr>
          <w:rFonts w:ascii="Arial" w:hAnsi="Arial" w:cs="Arial"/>
        </w:rPr>
      </w:pPr>
    </w:p>
    <w:p w14:paraId="7690976B" w14:textId="77777777" w:rsidR="0021220D" w:rsidRDefault="0021220D" w:rsidP="00441B6F">
      <w:pPr>
        <w:pStyle w:val="Body"/>
        <w:spacing w:after="0"/>
        <w:rPr>
          <w:rFonts w:ascii="Arial" w:hAnsi="Arial" w:cs="Arial"/>
        </w:rPr>
      </w:pPr>
    </w:p>
    <w:p w14:paraId="71822625" w14:textId="77777777" w:rsidR="00202740" w:rsidRDefault="00202740" w:rsidP="00441B6F">
      <w:pPr>
        <w:pStyle w:val="Body"/>
        <w:spacing w:after="0"/>
        <w:rPr>
          <w:rFonts w:ascii="Arial" w:hAnsi="Arial" w:cs="Arial"/>
        </w:rPr>
      </w:pPr>
    </w:p>
    <w:p w14:paraId="28FE4830" w14:textId="77777777" w:rsidR="00202740" w:rsidRPr="00247A86" w:rsidRDefault="00202740" w:rsidP="00441B6F">
      <w:pPr>
        <w:pStyle w:val="Body"/>
        <w:spacing w:after="0"/>
        <w:rPr>
          <w:rFonts w:ascii="Arial" w:hAnsi="Arial" w:cs="Arial"/>
        </w:rPr>
      </w:pPr>
    </w:p>
    <w:p w14:paraId="0103799A" w14:textId="41C8B7AF" w:rsidR="00871984" w:rsidRPr="00247A86" w:rsidRDefault="00871984" w:rsidP="00441B6F">
      <w:pPr>
        <w:pStyle w:val="Body"/>
        <w:spacing w:after="0"/>
        <w:rPr>
          <w:rFonts w:ascii="Arial" w:hAnsi="Arial" w:cs="Arial"/>
        </w:rPr>
      </w:pPr>
    </w:p>
    <w:p w14:paraId="7D5CAEA1" w14:textId="77777777" w:rsidR="00871984" w:rsidRPr="00247A86" w:rsidRDefault="00871984" w:rsidP="00441B6F">
      <w:pPr>
        <w:pStyle w:val="Body"/>
        <w:spacing w:after="0"/>
        <w:rPr>
          <w:rFonts w:ascii="Arial" w:hAnsi="Arial" w:cs="Arial"/>
        </w:rPr>
      </w:pPr>
    </w:p>
    <w:p w14:paraId="244EE49F" w14:textId="0C4DED95" w:rsidR="0021220D" w:rsidRPr="00247A86" w:rsidRDefault="00000000" w:rsidP="00441B6F">
      <w:pPr>
        <w:pStyle w:val="Body"/>
        <w:spacing w:after="0"/>
        <w:rPr>
          <w:rFonts w:ascii="Arial" w:hAnsi="Arial" w:cs="Arial"/>
        </w:rPr>
      </w:pPr>
      <w:r>
        <w:rPr>
          <w:rFonts w:ascii="Arial" w:hAnsi="Arial" w:cs="Arial"/>
          <w:noProof/>
        </w:rPr>
        <w:lastRenderedPageBreak/>
        <w:pict w14:anchorId="66C93B54">
          <v:shape id="_x0000_s2064" type="#_x0000_t202" style="position:absolute;left:0;text-align:left;margin-left:88.1pt;margin-top:-2pt;width:243pt;height:14.35pt;z-index:251679744;mso-position-horizontal-relative:text;mso-position-vertical-relative:text" stroked="f">
            <v:textbox inset="0,0,0,0">
              <w:txbxContent>
                <w:p w14:paraId="7B0A6DBB" w14:textId="77777777" w:rsidR="005463D2" w:rsidRPr="000F5FDB" w:rsidRDefault="005463D2" w:rsidP="000F5FDB">
                  <w:pPr>
                    <w:pStyle w:val="Caption"/>
                    <w:jc w:val="center"/>
                    <w:rPr>
                      <w:rFonts w:ascii="Arial" w:hAnsi="Arial" w:cs="Arial"/>
                      <w:noProof/>
                      <w:color w:val="auto"/>
                      <w:sz w:val="20"/>
                      <w:szCs w:val="20"/>
                    </w:rPr>
                  </w:pPr>
                  <w:r w:rsidRPr="000F5FDB">
                    <w:rPr>
                      <w:rFonts w:ascii="Arial" w:hAnsi="Arial" w:cs="Arial"/>
                      <w:color w:val="auto"/>
                      <w:sz w:val="20"/>
                      <w:szCs w:val="20"/>
                    </w:rPr>
                    <w:t xml:space="preserve">Table.  </w:t>
                  </w:r>
                  <w:r w:rsidRPr="000F5FDB">
                    <w:rPr>
                      <w:rFonts w:ascii="Arial" w:hAnsi="Arial" w:cs="Arial"/>
                      <w:color w:val="auto"/>
                      <w:sz w:val="20"/>
                      <w:szCs w:val="20"/>
                    </w:rPr>
                    <w:fldChar w:fldCharType="begin"/>
                  </w:r>
                  <w:r w:rsidRPr="000F5FDB">
                    <w:rPr>
                      <w:rFonts w:ascii="Arial" w:hAnsi="Arial" w:cs="Arial"/>
                      <w:color w:val="auto"/>
                      <w:sz w:val="20"/>
                      <w:szCs w:val="20"/>
                    </w:rPr>
                    <w:instrText xml:space="preserve"> SEQ Table._ \* ARABIC </w:instrText>
                  </w:r>
                  <w:r w:rsidRPr="000F5FDB">
                    <w:rPr>
                      <w:rFonts w:ascii="Arial" w:hAnsi="Arial" w:cs="Arial"/>
                      <w:color w:val="auto"/>
                      <w:sz w:val="20"/>
                      <w:szCs w:val="20"/>
                    </w:rPr>
                    <w:fldChar w:fldCharType="separate"/>
                  </w:r>
                  <w:r>
                    <w:rPr>
                      <w:rFonts w:ascii="Arial" w:hAnsi="Arial" w:cs="Arial"/>
                      <w:noProof/>
                      <w:color w:val="auto"/>
                      <w:sz w:val="20"/>
                      <w:szCs w:val="20"/>
                    </w:rPr>
                    <w:t>3</w:t>
                  </w:r>
                  <w:r w:rsidRPr="000F5FDB">
                    <w:rPr>
                      <w:rFonts w:ascii="Arial" w:hAnsi="Arial" w:cs="Arial"/>
                      <w:color w:val="auto"/>
                      <w:sz w:val="20"/>
                      <w:szCs w:val="20"/>
                    </w:rPr>
                    <w:fldChar w:fldCharType="end"/>
                  </w:r>
                  <w:r w:rsidRPr="000F5FDB">
                    <w:rPr>
                      <w:rFonts w:ascii="Arial" w:hAnsi="Arial" w:cs="Arial"/>
                      <w:color w:val="auto"/>
                      <w:sz w:val="20"/>
                      <w:szCs w:val="20"/>
                    </w:rPr>
                    <w:t xml:space="preserve"> Outer Loading</w:t>
                  </w:r>
                </w:p>
              </w:txbxContent>
            </v:textbox>
          </v:shape>
        </w:pict>
      </w:r>
    </w:p>
    <w:p w14:paraId="67A464B4" w14:textId="6284661A" w:rsidR="00871984" w:rsidRPr="00247A86" w:rsidRDefault="00871984" w:rsidP="00441B6F">
      <w:pPr>
        <w:pStyle w:val="Body"/>
        <w:spacing w:after="0"/>
        <w:rPr>
          <w:rFonts w:ascii="Arial" w:hAnsi="Arial" w:cs="Arial"/>
        </w:rPr>
      </w:pPr>
    </w:p>
    <w:tbl>
      <w:tblPr>
        <w:tblW w:w="8222" w:type="dxa"/>
        <w:tblInd w:w="93" w:type="dxa"/>
        <w:tblLook w:val="04A0" w:firstRow="1" w:lastRow="0" w:firstColumn="1" w:lastColumn="0" w:noHBand="0" w:noVBand="1"/>
      </w:tblPr>
      <w:tblGrid>
        <w:gridCol w:w="3694"/>
        <w:gridCol w:w="1840"/>
        <w:gridCol w:w="2688"/>
      </w:tblGrid>
      <w:tr w:rsidR="00842BA0" w:rsidRPr="00247A86" w14:paraId="38C3DFD1" w14:textId="77777777" w:rsidTr="0021220D">
        <w:trPr>
          <w:trHeight w:val="448"/>
        </w:trPr>
        <w:tc>
          <w:tcPr>
            <w:tcW w:w="3694" w:type="dxa"/>
            <w:tcBorders>
              <w:top w:val="single" w:sz="4" w:space="0" w:color="auto"/>
              <w:left w:val="single" w:sz="4" w:space="0" w:color="auto"/>
              <w:bottom w:val="single" w:sz="4" w:space="0" w:color="auto"/>
              <w:right w:val="single" w:sz="4" w:space="0" w:color="F2F2F2"/>
            </w:tcBorders>
            <w:shd w:val="clear" w:color="000000" w:fill="F2F2F2"/>
            <w:noWrap/>
            <w:vAlign w:val="center"/>
            <w:hideMark/>
          </w:tcPr>
          <w:p w14:paraId="2C05CD2C" w14:textId="77777777" w:rsidR="00842BA0" w:rsidRPr="00247A86" w:rsidRDefault="00842BA0" w:rsidP="0021220D">
            <w:pPr>
              <w:jc w:val="center"/>
              <w:rPr>
                <w:rFonts w:ascii="Arial" w:hAnsi="Arial" w:cs="Arial"/>
                <w:b/>
                <w:bCs/>
                <w:color w:val="000000"/>
              </w:rPr>
            </w:pPr>
            <w:proofErr w:type="spellStart"/>
            <w:r w:rsidRPr="00247A86">
              <w:rPr>
                <w:rFonts w:ascii="Arial" w:hAnsi="Arial" w:cs="Arial"/>
                <w:b/>
                <w:bCs/>
                <w:color w:val="000000"/>
              </w:rPr>
              <w:t>Indikator</w:t>
            </w:r>
            <w:proofErr w:type="spellEnd"/>
            <w:r w:rsidRPr="00247A86">
              <w:rPr>
                <w:rFonts w:ascii="Arial" w:hAnsi="Arial" w:cs="Arial"/>
                <w:b/>
                <w:bCs/>
                <w:color w:val="000000"/>
              </w:rPr>
              <w:t xml:space="preserve"> </w:t>
            </w:r>
          </w:p>
        </w:tc>
        <w:tc>
          <w:tcPr>
            <w:tcW w:w="1840" w:type="dxa"/>
            <w:tcBorders>
              <w:top w:val="single" w:sz="4" w:space="0" w:color="auto"/>
              <w:left w:val="nil"/>
              <w:bottom w:val="single" w:sz="4" w:space="0" w:color="auto"/>
              <w:right w:val="single" w:sz="4" w:space="0" w:color="F2F2F2"/>
            </w:tcBorders>
            <w:shd w:val="clear" w:color="000000" w:fill="F2F2F2"/>
            <w:vAlign w:val="center"/>
            <w:hideMark/>
          </w:tcPr>
          <w:p w14:paraId="759CDA30" w14:textId="77777777" w:rsidR="00842BA0" w:rsidRPr="00247A86" w:rsidRDefault="00842BA0" w:rsidP="0021220D">
            <w:pPr>
              <w:jc w:val="center"/>
              <w:rPr>
                <w:rFonts w:ascii="Arial" w:hAnsi="Arial" w:cs="Arial"/>
                <w:b/>
                <w:bCs/>
                <w:color w:val="000000"/>
              </w:rPr>
            </w:pPr>
            <w:r w:rsidRPr="00247A86">
              <w:rPr>
                <w:rFonts w:ascii="Arial" w:hAnsi="Arial" w:cs="Arial"/>
                <w:b/>
                <w:bCs/>
                <w:color w:val="000000"/>
              </w:rPr>
              <w:t xml:space="preserve">Factor Loading </w:t>
            </w:r>
          </w:p>
        </w:tc>
        <w:tc>
          <w:tcPr>
            <w:tcW w:w="2688" w:type="dxa"/>
            <w:tcBorders>
              <w:top w:val="single" w:sz="4" w:space="0" w:color="auto"/>
              <w:left w:val="nil"/>
              <w:bottom w:val="single" w:sz="4" w:space="0" w:color="auto"/>
              <w:right w:val="single" w:sz="4" w:space="0" w:color="F2F2F2"/>
            </w:tcBorders>
            <w:shd w:val="clear" w:color="000000" w:fill="F2F2F2"/>
            <w:vAlign w:val="center"/>
            <w:hideMark/>
          </w:tcPr>
          <w:p w14:paraId="1D6B4F09" w14:textId="77777777" w:rsidR="00842BA0" w:rsidRPr="00247A86" w:rsidRDefault="00842BA0" w:rsidP="0021220D">
            <w:pPr>
              <w:jc w:val="center"/>
              <w:rPr>
                <w:rFonts w:ascii="Arial" w:hAnsi="Arial" w:cs="Arial"/>
                <w:b/>
                <w:bCs/>
                <w:color w:val="000000"/>
              </w:rPr>
            </w:pPr>
            <w:r w:rsidRPr="00247A86">
              <w:rPr>
                <w:rFonts w:ascii="Arial" w:hAnsi="Arial" w:cs="Arial"/>
                <w:b/>
                <w:bCs/>
                <w:color w:val="000000"/>
              </w:rPr>
              <w:t>T Statistics (|O/STDEV|)</w:t>
            </w:r>
          </w:p>
        </w:tc>
      </w:tr>
      <w:tr w:rsidR="00842BA0" w:rsidRPr="00247A86" w14:paraId="0E91C491" w14:textId="77777777" w:rsidTr="0021220D">
        <w:trPr>
          <w:trHeight w:val="261"/>
        </w:trPr>
        <w:tc>
          <w:tcPr>
            <w:tcW w:w="3694" w:type="dxa"/>
            <w:tcBorders>
              <w:top w:val="nil"/>
              <w:left w:val="single" w:sz="4" w:space="0" w:color="FFFFFF"/>
              <w:bottom w:val="nil"/>
              <w:right w:val="nil"/>
            </w:tcBorders>
            <w:shd w:val="clear" w:color="000000" w:fill="F2F2F2"/>
            <w:noWrap/>
            <w:vAlign w:val="center"/>
            <w:hideMark/>
          </w:tcPr>
          <w:p w14:paraId="4D6E1CB5" w14:textId="77777777" w:rsidR="00842BA0" w:rsidRPr="00247A86" w:rsidRDefault="00842BA0" w:rsidP="0021220D">
            <w:pPr>
              <w:rPr>
                <w:rFonts w:ascii="Arial" w:hAnsi="Arial" w:cs="Arial"/>
                <w:color w:val="000000"/>
              </w:rPr>
            </w:pPr>
            <w:r w:rsidRPr="00247A86">
              <w:rPr>
                <w:rFonts w:ascii="Arial" w:hAnsi="Arial" w:cs="Arial"/>
                <w:color w:val="000000"/>
              </w:rPr>
              <w:t xml:space="preserve">   X11 &lt;- Overconfidence </w:t>
            </w:r>
          </w:p>
        </w:tc>
        <w:tc>
          <w:tcPr>
            <w:tcW w:w="1840" w:type="dxa"/>
            <w:tcBorders>
              <w:top w:val="nil"/>
              <w:left w:val="single" w:sz="4" w:space="0" w:color="FFFFFF"/>
              <w:bottom w:val="single" w:sz="4" w:space="0" w:color="FFFFFF"/>
              <w:right w:val="single" w:sz="4" w:space="0" w:color="FFFFFF"/>
            </w:tcBorders>
            <w:vAlign w:val="center"/>
            <w:hideMark/>
          </w:tcPr>
          <w:p w14:paraId="1450260C" w14:textId="77777777" w:rsidR="00842BA0" w:rsidRPr="00247A86" w:rsidRDefault="00842BA0" w:rsidP="0021220D">
            <w:pPr>
              <w:jc w:val="center"/>
              <w:rPr>
                <w:rFonts w:ascii="Arial" w:hAnsi="Arial" w:cs="Arial"/>
              </w:rPr>
            </w:pPr>
            <w:r w:rsidRPr="00247A86">
              <w:rPr>
                <w:rFonts w:ascii="Arial" w:hAnsi="Arial" w:cs="Arial"/>
              </w:rPr>
              <w:t>0.867</w:t>
            </w:r>
          </w:p>
        </w:tc>
        <w:tc>
          <w:tcPr>
            <w:tcW w:w="2688" w:type="dxa"/>
            <w:tcBorders>
              <w:top w:val="nil"/>
              <w:left w:val="nil"/>
              <w:bottom w:val="nil"/>
              <w:right w:val="nil"/>
            </w:tcBorders>
            <w:vAlign w:val="center"/>
            <w:hideMark/>
          </w:tcPr>
          <w:p w14:paraId="61D0491D" w14:textId="77777777" w:rsidR="00842BA0" w:rsidRPr="00247A86" w:rsidRDefault="00842BA0" w:rsidP="0021220D">
            <w:pPr>
              <w:jc w:val="center"/>
              <w:rPr>
                <w:rFonts w:ascii="Arial" w:hAnsi="Arial" w:cs="Arial"/>
              </w:rPr>
            </w:pPr>
            <w:r w:rsidRPr="00247A86">
              <w:rPr>
                <w:rFonts w:ascii="Arial" w:hAnsi="Arial" w:cs="Arial"/>
              </w:rPr>
              <w:t>28.156</w:t>
            </w:r>
          </w:p>
        </w:tc>
      </w:tr>
      <w:tr w:rsidR="00842BA0" w:rsidRPr="00247A86" w14:paraId="50A6B504" w14:textId="77777777" w:rsidTr="0021220D">
        <w:trPr>
          <w:trHeight w:val="261"/>
        </w:trPr>
        <w:tc>
          <w:tcPr>
            <w:tcW w:w="3694" w:type="dxa"/>
            <w:tcBorders>
              <w:top w:val="single" w:sz="4" w:space="0" w:color="F2F2F2"/>
              <w:left w:val="single" w:sz="4" w:space="0" w:color="F2F2F2"/>
              <w:bottom w:val="single" w:sz="4" w:space="0" w:color="F2F2F2"/>
              <w:right w:val="single" w:sz="4" w:space="0" w:color="F2F2F2"/>
            </w:tcBorders>
            <w:shd w:val="clear" w:color="000000" w:fill="F2F2F2"/>
            <w:noWrap/>
            <w:vAlign w:val="center"/>
            <w:hideMark/>
          </w:tcPr>
          <w:p w14:paraId="092E98CA" w14:textId="77777777" w:rsidR="00842BA0" w:rsidRPr="00247A86" w:rsidRDefault="00842BA0" w:rsidP="0021220D">
            <w:pPr>
              <w:rPr>
                <w:rFonts w:ascii="Arial" w:hAnsi="Arial" w:cs="Arial"/>
                <w:color w:val="000000"/>
              </w:rPr>
            </w:pPr>
            <w:r w:rsidRPr="00247A86">
              <w:rPr>
                <w:rFonts w:ascii="Arial" w:hAnsi="Arial" w:cs="Arial"/>
                <w:color w:val="000000"/>
              </w:rPr>
              <w:t xml:space="preserve">   X12 &lt;- Overconfidence </w:t>
            </w:r>
          </w:p>
        </w:tc>
        <w:tc>
          <w:tcPr>
            <w:tcW w:w="1840" w:type="dxa"/>
            <w:tcBorders>
              <w:top w:val="nil"/>
              <w:left w:val="nil"/>
              <w:bottom w:val="nil"/>
              <w:right w:val="single" w:sz="4" w:space="0" w:color="FFFFFF"/>
            </w:tcBorders>
            <w:vAlign w:val="center"/>
            <w:hideMark/>
          </w:tcPr>
          <w:p w14:paraId="5BA83401" w14:textId="77777777" w:rsidR="00842BA0" w:rsidRPr="00247A86" w:rsidRDefault="00842BA0" w:rsidP="0021220D">
            <w:pPr>
              <w:jc w:val="center"/>
              <w:rPr>
                <w:rFonts w:ascii="Arial" w:hAnsi="Arial" w:cs="Arial"/>
              </w:rPr>
            </w:pPr>
            <w:r w:rsidRPr="00247A86">
              <w:rPr>
                <w:rFonts w:ascii="Arial" w:hAnsi="Arial" w:cs="Arial"/>
              </w:rPr>
              <w:t>0.879</w:t>
            </w:r>
          </w:p>
        </w:tc>
        <w:tc>
          <w:tcPr>
            <w:tcW w:w="2688" w:type="dxa"/>
            <w:tcBorders>
              <w:top w:val="single" w:sz="4" w:space="0" w:color="FFFFFF"/>
              <w:left w:val="nil"/>
              <w:bottom w:val="nil"/>
              <w:right w:val="single" w:sz="4" w:space="0" w:color="FFFFFF"/>
            </w:tcBorders>
            <w:vAlign w:val="center"/>
            <w:hideMark/>
          </w:tcPr>
          <w:p w14:paraId="5EDFF429" w14:textId="77777777" w:rsidR="00842BA0" w:rsidRPr="00247A86" w:rsidRDefault="00842BA0" w:rsidP="0021220D">
            <w:pPr>
              <w:jc w:val="center"/>
              <w:rPr>
                <w:rFonts w:ascii="Arial" w:hAnsi="Arial" w:cs="Arial"/>
              </w:rPr>
            </w:pPr>
            <w:r w:rsidRPr="00247A86">
              <w:rPr>
                <w:rFonts w:ascii="Arial" w:hAnsi="Arial" w:cs="Arial"/>
              </w:rPr>
              <w:t>28.948</w:t>
            </w:r>
          </w:p>
        </w:tc>
      </w:tr>
      <w:tr w:rsidR="00842BA0" w:rsidRPr="00247A86" w14:paraId="2AA61438" w14:textId="77777777" w:rsidTr="0021220D">
        <w:trPr>
          <w:trHeight w:val="261"/>
        </w:trPr>
        <w:tc>
          <w:tcPr>
            <w:tcW w:w="3694" w:type="dxa"/>
            <w:tcBorders>
              <w:top w:val="nil"/>
              <w:left w:val="single" w:sz="4" w:space="0" w:color="F2F2F2"/>
              <w:bottom w:val="nil"/>
              <w:right w:val="single" w:sz="4" w:space="0" w:color="F2F2F2"/>
            </w:tcBorders>
            <w:shd w:val="clear" w:color="000000" w:fill="F2F2F2"/>
            <w:noWrap/>
            <w:vAlign w:val="center"/>
            <w:hideMark/>
          </w:tcPr>
          <w:p w14:paraId="267B386A" w14:textId="77777777" w:rsidR="00842BA0" w:rsidRPr="00247A86" w:rsidRDefault="00842BA0" w:rsidP="0021220D">
            <w:pPr>
              <w:rPr>
                <w:rFonts w:ascii="Arial" w:hAnsi="Arial" w:cs="Arial"/>
                <w:color w:val="000000"/>
              </w:rPr>
            </w:pPr>
            <w:r w:rsidRPr="00247A86">
              <w:rPr>
                <w:rFonts w:ascii="Arial" w:hAnsi="Arial" w:cs="Arial"/>
                <w:color w:val="000000"/>
              </w:rPr>
              <w:t xml:space="preserve">   X13 &lt;- Overconfidence </w:t>
            </w:r>
          </w:p>
        </w:tc>
        <w:tc>
          <w:tcPr>
            <w:tcW w:w="1840" w:type="dxa"/>
            <w:tcBorders>
              <w:top w:val="single" w:sz="4" w:space="0" w:color="FFFFFF"/>
              <w:left w:val="nil"/>
              <w:bottom w:val="single" w:sz="4" w:space="0" w:color="FFFFFF"/>
              <w:right w:val="single" w:sz="4" w:space="0" w:color="FFFFFF"/>
            </w:tcBorders>
            <w:vAlign w:val="center"/>
            <w:hideMark/>
          </w:tcPr>
          <w:p w14:paraId="60300BCE" w14:textId="77777777" w:rsidR="00842BA0" w:rsidRPr="00247A86" w:rsidRDefault="00842BA0" w:rsidP="0021220D">
            <w:pPr>
              <w:jc w:val="center"/>
              <w:rPr>
                <w:rFonts w:ascii="Arial" w:hAnsi="Arial" w:cs="Arial"/>
              </w:rPr>
            </w:pPr>
            <w:r w:rsidRPr="00247A86">
              <w:rPr>
                <w:rFonts w:ascii="Arial" w:hAnsi="Arial" w:cs="Arial"/>
              </w:rPr>
              <w:t>0.814</w:t>
            </w:r>
          </w:p>
        </w:tc>
        <w:tc>
          <w:tcPr>
            <w:tcW w:w="2688" w:type="dxa"/>
            <w:tcBorders>
              <w:top w:val="single" w:sz="4" w:space="0" w:color="FFFFFF"/>
              <w:left w:val="nil"/>
              <w:bottom w:val="single" w:sz="4" w:space="0" w:color="FFFFFF"/>
              <w:right w:val="single" w:sz="4" w:space="0" w:color="FFFFFF"/>
            </w:tcBorders>
            <w:vAlign w:val="center"/>
            <w:hideMark/>
          </w:tcPr>
          <w:p w14:paraId="2E41BAC0" w14:textId="77777777" w:rsidR="00842BA0" w:rsidRPr="00247A86" w:rsidRDefault="00842BA0" w:rsidP="0021220D">
            <w:pPr>
              <w:jc w:val="center"/>
              <w:rPr>
                <w:rFonts w:ascii="Arial" w:hAnsi="Arial" w:cs="Arial"/>
              </w:rPr>
            </w:pPr>
            <w:r w:rsidRPr="00247A86">
              <w:rPr>
                <w:rFonts w:ascii="Arial" w:hAnsi="Arial" w:cs="Arial"/>
              </w:rPr>
              <w:t>16.661</w:t>
            </w:r>
          </w:p>
        </w:tc>
      </w:tr>
      <w:tr w:rsidR="00842BA0" w:rsidRPr="00247A86" w14:paraId="500CC354" w14:textId="77777777" w:rsidTr="0021220D">
        <w:trPr>
          <w:trHeight w:val="261"/>
        </w:trPr>
        <w:tc>
          <w:tcPr>
            <w:tcW w:w="3694" w:type="dxa"/>
            <w:tcBorders>
              <w:top w:val="single" w:sz="4" w:space="0" w:color="F2F2F2"/>
              <w:left w:val="single" w:sz="4" w:space="0" w:color="F2F2F2"/>
              <w:bottom w:val="single" w:sz="4" w:space="0" w:color="F2F2F2"/>
              <w:right w:val="single" w:sz="4" w:space="0" w:color="F2F2F2"/>
            </w:tcBorders>
            <w:shd w:val="clear" w:color="000000" w:fill="F2F2F2"/>
            <w:noWrap/>
            <w:vAlign w:val="center"/>
            <w:hideMark/>
          </w:tcPr>
          <w:p w14:paraId="40627239" w14:textId="77777777" w:rsidR="00842BA0" w:rsidRPr="00247A86" w:rsidRDefault="00842BA0" w:rsidP="0021220D">
            <w:pPr>
              <w:rPr>
                <w:rFonts w:ascii="Arial" w:hAnsi="Arial" w:cs="Arial"/>
                <w:color w:val="000000"/>
              </w:rPr>
            </w:pPr>
            <w:r w:rsidRPr="00247A86">
              <w:rPr>
                <w:rFonts w:ascii="Arial" w:hAnsi="Arial" w:cs="Arial"/>
                <w:color w:val="000000"/>
              </w:rPr>
              <w:t xml:space="preserve">   X14 &lt;- Overconfidence </w:t>
            </w:r>
          </w:p>
        </w:tc>
        <w:tc>
          <w:tcPr>
            <w:tcW w:w="1840" w:type="dxa"/>
            <w:tcBorders>
              <w:top w:val="nil"/>
              <w:left w:val="nil"/>
              <w:bottom w:val="single" w:sz="4" w:space="0" w:color="FFFFFF"/>
              <w:right w:val="single" w:sz="4" w:space="0" w:color="FFFFFF"/>
            </w:tcBorders>
            <w:vAlign w:val="center"/>
            <w:hideMark/>
          </w:tcPr>
          <w:p w14:paraId="1BC4D24C" w14:textId="77777777" w:rsidR="00842BA0" w:rsidRPr="00247A86" w:rsidRDefault="00842BA0" w:rsidP="0021220D">
            <w:pPr>
              <w:jc w:val="center"/>
              <w:rPr>
                <w:rFonts w:ascii="Arial" w:hAnsi="Arial" w:cs="Arial"/>
              </w:rPr>
            </w:pPr>
            <w:r w:rsidRPr="00247A86">
              <w:rPr>
                <w:rFonts w:ascii="Arial" w:hAnsi="Arial" w:cs="Arial"/>
              </w:rPr>
              <w:t>0.855</w:t>
            </w:r>
          </w:p>
        </w:tc>
        <w:tc>
          <w:tcPr>
            <w:tcW w:w="2688" w:type="dxa"/>
            <w:tcBorders>
              <w:top w:val="nil"/>
              <w:left w:val="nil"/>
              <w:bottom w:val="nil"/>
              <w:right w:val="single" w:sz="4" w:space="0" w:color="FFFFFF"/>
            </w:tcBorders>
            <w:vAlign w:val="center"/>
            <w:hideMark/>
          </w:tcPr>
          <w:p w14:paraId="68C45C10" w14:textId="77777777" w:rsidR="00842BA0" w:rsidRPr="00247A86" w:rsidRDefault="00842BA0" w:rsidP="0021220D">
            <w:pPr>
              <w:jc w:val="center"/>
              <w:rPr>
                <w:rFonts w:ascii="Arial" w:hAnsi="Arial" w:cs="Arial"/>
              </w:rPr>
            </w:pPr>
            <w:r w:rsidRPr="00247A86">
              <w:rPr>
                <w:rFonts w:ascii="Arial" w:hAnsi="Arial" w:cs="Arial"/>
              </w:rPr>
              <w:t>25.387</w:t>
            </w:r>
          </w:p>
        </w:tc>
      </w:tr>
      <w:tr w:rsidR="00842BA0" w:rsidRPr="00247A86" w14:paraId="32A67BA4" w14:textId="77777777" w:rsidTr="0021220D">
        <w:trPr>
          <w:trHeight w:val="261"/>
        </w:trPr>
        <w:tc>
          <w:tcPr>
            <w:tcW w:w="3694" w:type="dxa"/>
            <w:tcBorders>
              <w:top w:val="nil"/>
              <w:left w:val="single" w:sz="4" w:space="0" w:color="F2F2F2"/>
              <w:bottom w:val="nil"/>
              <w:right w:val="single" w:sz="4" w:space="0" w:color="F2F2F2"/>
            </w:tcBorders>
            <w:shd w:val="clear" w:color="000000" w:fill="F2F2F2"/>
            <w:noWrap/>
            <w:vAlign w:val="center"/>
            <w:hideMark/>
          </w:tcPr>
          <w:p w14:paraId="14AE4E7A" w14:textId="77777777" w:rsidR="00842BA0" w:rsidRPr="00247A86" w:rsidRDefault="00842BA0" w:rsidP="0021220D">
            <w:pPr>
              <w:rPr>
                <w:rFonts w:ascii="Arial" w:hAnsi="Arial" w:cs="Arial"/>
                <w:color w:val="000000"/>
              </w:rPr>
            </w:pPr>
            <w:r w:rsidRPr="00247A86">
              <w:rPr>
                <w:rFonts w:ascii="Arial" w:hAnsi="Arial" w:cs="Arial"/>
                <w:color w:val="000000"/>
              </w:rPr>
              <w:t xml:space="preserve">   X21 &lt;- Risk Perception</w:t>
            </w:r>
          </w:p>
        </w:tc>
        <w:tc>
          <w:tcPr>
            <w:tcW w:w="1840" w:type="dxa"/>
            <w:tcBorders>
              <w:top w:val="nil"/>
              <w:left w:val="nil"/>
              <w:bottom w:val="single" w:sz="4" w:space="0" w:color="FFFFFF"/>
              <w:right w:val="single" w:sz="4" w:space="0" w:color="FFFFFF"/>
            </w:tcBorders>
            <w:vAlign w:val="center"/>
            <w:hideMark/>
          </w:tcPr>
          <w:p w14:paraId="7E055371" w14:textId="77777777" w:rsidR="00842BA0" w:rsidRPr="00247A86" w:rsidRDefault="00842BA0" w:rsidP="0021220D">
            <w:pPr>
              <w:jc w:val="center"/>
              <w:rPr>
                <w:rFonts w:ascii="Arial" w:hAnsi="Arial" w:cs="Arial"/>
              </w:rPr>
            </w:pPr>
            <w:r w:rsidRPr="00247A86">
              <w:rPr>
                <w:rFonts w:ascii="Arial" w:hAnsi="Arial" w:cs="Arial"/>
              </w:rPr>
              <w:t>0.852</w:t>
            </w:r>
          </w:p>
        </w:tc>
        <w:tc>
          <w:tcPr>
            <w:tcW w:w="2688" w:type="dxa"/>
            <w:tcBorders>
              <w:top w:val="single" w:sz="4" w:space="0" w:color="FFFFFF"/>
              <w:left w:val="nil"/>
              <w:bottom w:val="single" w:sz="4" w:space="0" w:color="FFFFFF"/>
              <w:right w:val="single" w:sz="4" w:space="0" w:color="FFFFFF"/>
            </w:tcBorders>
            <w:vAlign w:val="center"/>
            <w:hideMark/>
          </w:tcPr>
          <w:p w14:paraId="2D5F0DF0" w14:textId="77777777" w:rsidR="00842BA0" w:rsidRPr="00247A86" w:rsidRDefault="00842BA0" w:rsidP="0021220D">
            <w:pPr>
              <w:jc w:val="center"/>
              <w:rPr>
                <w:rFonts w:ascii="Arial" w:hAnsi="Arial" w:cs="Arial"/>
              </w:rPr>
            </w:pPr>
            <w:r w:rsidRPr="00247A86">
              <w:rPr>
                <w:rFonts w:ascii="Arial" w:hAnsi="Arial" w:cs="Arial"/>
              </w:rPr>
              <w:t>29.866</w:t>
            </w:r>
          </w:p>
        </w:tc>
      </w:tr>
      <w:tr w:rsidR="00842BA0" w:rsidRPr="00247A86" w14:paraId="6F924890" w14:textId="77777777" w:rsidTr="0021220D">
        <w:trPr>
          <w:trHeight w:val="261"/>
        </w:trPr>
        <w:tc>
          <w:tcPr>
            <w:tcW w:w="3694" w:type="dxa"/>
            <w:tcBorders>
              <w:top w:val="single" w:sz="4" w:space="0" w:color="F2F2F2"/>
              <w:left w:val="single" w:sz="4" w:space="0" w:color="F2F2F2"/>
              <w:bottom w:val="single" w:sz="4" w:space="0" w:color="F2F2F2"/>
              <w:right w:val="single" w:sz="4" w:space="0" w:color="F2F2F2"/>
            </w:tcBorders>
            <w:shd w:val="clear" w:color="000000" w:fill="F2F2F2"/>
            <w:noWrap/>
            <w:vAlign w:val="center"/>
            <w:hideMark/>
          </w:tcPr>
          <w:p w14:paraId="37E2190C" w14:textId="77777777" w:rsidR="00842BA0" w:rsidRPr="00247A86" w:rsidRDefault="00842BA0" w:rsidP="0021220D">
            <w:pPr>
              <w:rPr>
                <w:rFonts w:ascii="Arial" w:hAnsi="Arial" w:cs="Arial"/>
                <w:color w:val="000000"/>
              </w:rPr>
            </w:pPr>
            <w:r w:rsidRPr="00247A86">
              <w:rPr>
                <w:rFonts w:ascii="Arial" w:hAnsi="Arial" w:cs="Arial"/>
                <w:color w:val="000000"/>
              </w:rPr>
              <w:t xml:space="preserve">   X22 &lt;- Risk Perception</w:t>
            </w:r>
          </w:p>
        </w:tc>
        <w:tc>
          <w:tcPr>
            <w:tcW w:w="1840" w:type="dxa"/>
            <w:tcBorders>
              <w:top w:val="nil"/>
              <w:left w:val="nil"/>
              <w:bottom w:val="single" w:sz="4" w:space="0" w:color="FFFFFF"/>
              <w:right w:val="single" w:sz="4" w:space="0" w:color="FFFFFF"/>
            </w:tcBorders>
            <w:vAlign w:val="center"/>
            <w:hideMark/>
          </w:tcPr>
          <w:p w14:paraId="77E7AC5C" w14:textId="77777777" w:rsidR="00842BA0" w:rsidRPr="00247A86" w:rsidRDefault="00842BA0" w:rsidP="0021220D">
            <w:pPr>
              <w:jc w:val="center"/>
              <w:rPr>
                <w:rFonts w:ascii="Arial" w:hAnsi="Arial" w:cs="Arial"/>
              </w:rPr>
            </w:pPr>
            <w:r w:rsidRPr="00247A86">
              <w:rPr>
                <w:rFonts w:ascii="Arial" w:hAnsi="Arial" w:cs="Arial"/>
              </w:rPr>
              <w:t>0.896</w:t>
            </w:r>
          </w:p>
        </w:tc>
        <w:tc>
          <w:tcPr>
            <w:tcW w:w="2688" w:type="dxa"/>
            <w:tcBorders>
              <w:top w:val="nil"/>
              <w:left w:val="nil"/>
              <w:bottom w:val="single" w:sz="4" w:space="0" w:color="FFFFFF"/>
              <w:right w:val="nil"/>
            </w:tcBorders>
            <w:vAlign w:val="center"/>
            <w:hideMark/>
          </w:tcPr>
          <w:p w14:paraId="0DCC3ECF" w14:textId="77777777" w:rsidR="00842BA0" w:rsidRPr="00247A86" w:rsidRDefault="00842BA0" w:rsidP="0021220D">
            <w:pPr>
              <w:jc w:val="center"/>
              <w:rPr>
                <w:rFonts w:ascii="Arial" w:hAnsi="Arial" w:cs="Arial"/>
              </w:rPr>
            </w:pPr>
            <w:r w:rsidRPr="00247A86">
              <w:rPr>
                <w:rFonts w:ascii="Arial" w:hAnsi="Arial" w:cs="Arial"/>
              </w:rPr>
              <w:t>46.611</w:t>
            </w:r>
          </w:p>
        </w:tc>
      </w:tr>
      <w:tr w:rsidR="00842BA0" w:rsidRPr="00247A86" w14:paraId="398CF56D" w14:textId="77777777" w:rsidTr="0021220D">
        <w:trPr>
          <w:trHeight w:val="261"/>
        </w:trPr>
        <w:tc>
          <w:tcPr>
            <w:tcW w:w="3694" w:type="dxa"/>
            <w:tcBorders>
              <w:top w:val="nil"/>
              <w:left w:val="single" w:sz="4" w:space="0" w:color="F2F2F2"/>
              <w:bottom w:val="nil"/>
              <w:right w:val="single" w:sz="4" w:space="0" w:color="F2F2F2"/>
            </w:tcBorders>
            <w:shd w:val="clear" w:color="000000" w:fill="F2F2F2"/>
            <w:noWrap/>
            <w:vAlign w:val="center"/>
            <w:hideMark/>
          </w:tcPr>
          <w:p w14:paraId="59F6B372" w14:textId="77777777" w:rsidR="00842BA0" w:rsidRPr="00247A86" w:rsidRDefault="00842BA0" w:rsidP="0021220D">
            <w:pPr>
              <w:rPr>
                <w:rFonts w:ascii="Arial" w:hAnsi="Arial" w:cs="Arial"/>
                <w:color w:val="000000"/>
              </w:rPr>
            </w:pPr>
            <w:r w:rsidRPr="00247A86">
              <w:rPr>
                <w:rFonts w:ascii="Arial" w:hAnsi="Arial" w:cs="Arial"/>
                <w:color w:val="000000"/>
              </w:rPr>
              <w:t xml:space="preserve">   X23 &lt;- Risk Perception</w:t>
            </w:r>
          </w:p>
        </w:tc>
        <w:tc>
          <w:tcPr>
            <w:tcW w:w="1840" w:type="dxa"/>
            <w:tcBorders>
              <w:top w:val="nil"/>
              <w:left w:val="nil"/>
              <w:bottom w:val="single" w:sz="4" w:space="0" w:color="FFFFFF"/>
              <w:right w:val="single" w:sz="4" w:space="0" w:color="FFFFFF"/>
            </w:tcBorders>
            <w:vAlign w:val="center"/>
            <w:hideMark/>
          </w:tcPr>
          <w:p w14:paraId="684F156C" w14:textId="77777777" w:rsidR="00842BA0" w:rsidRPr="00247A86" w:rsidRDefault="00842BA0" w:rsidP="0021220D">
            <w:pPr>
              <w:jc w:val="center"/>
              <w:rPr>
                <w:rFonts w:ascii="Arial" w:hAnsi="Arial" w:cs="Arial"/>
              </w:rPr>
            </w:pPr>
            <w:r w:rsidRPr="00247A86">
              <w:rPr>
                <w:rFonts w:ascii="Arial" w:hAnsi="Arial" w:cs="Arial"/>
              </w:rPr>
              <w:t>0.856</w:t>
            </w:r>
          </w:p>
        </w:tc>
        <w:tc>
          <w:tcPr>
            <w:tcW w:w="2688" w:type="dxa"/>
            <w:tcBorders>
              <w:top w:val="nil"/>
              <w:left w:val="nil"/>
              <w:bottom w:val="single" w:sz="4" w:space="0" w:color="FFFFFF"/>
              <w:right w:val="nil"/>
            </w:tcBorders>
            <w:vAlign w:val="center"/>
            <w:hideMark/>
          </w:tcPr>
          <w:p w14:paraId="3CF5B77C" w14:textId="77777777" w:rsidR="00842BA0" w:rsidRPr="00247A86" w:rsidRDefault="00842BA0" w:rsidP="0021220D">
            <w:pPr>
              <w:jc w:val="center"/>
              <w:rPr>
                <w:rFonts w:ascii="Arial" w:hAnsi="Arial" w:cs="Arial"/>
              </w:rPr>
            </w:pPr>
            <w:r w:rsidRPr="00247A86">
              <w:rPr>
                <w:rFonts w:ascii="Arial" w:hAnsi="Arial" w:cs="Arial"/>
              </w:rPr>
              <w:t>30.263</w:t>
            </w:r>
          </w:p>
        </w:tc>
      </w:tr>
      <w:tr w:rsidR="00842BA0" w:rsidRPr="00247A86" w14:paraId="411E04B8" w14:textId="77777777" w:rsidTr="0021220D">
        <w:trPr>
          <w:trHeight w:val="261"/>
        </w:trPr>
        <w:tc>
          <w:tcPr>
            <w:tcW w:w="3694" w:type="dxa"/>
            <w:tcBorders>
              <w:top w:val="single" w:sz="4" w:space="0" w:color="F2F2F2"/>
              <w:left w:val="single" w:sz="4" w:space="0" w:color="F2F2F2"/>
              <w:bottom w:val="single" w:sz="4" w:space="0" w:color="F2F2F2"/>
              <w:right w:val="single" w:sz="4" w:space="0" w:color="F2F2F2"/>
            </w:tcBorders>
            <w:shd w:val="clear" w:color="000000" w:fill="F2F2F2"/>
            <w:noWrap/>
            <w:vAlign w:val="center"/>
            <w:hideMark/>
          </w:tcPr>
          <w:p w14:paraId="6FB02738" w14:textId="77777777" w:rsidR="00842BA0" w:rsidRPr="00247A86" w:rsidRDefault="00842BA0" w:rsidP="0021220D">
            <w:pPr>
              <w:rPr>
                <w:rFonts w:ascii="Arial" w:hAnsi="Arial" w:cs="Arial"/>
                <w:color w:val="000000"/>
              </w:rPr>
            </w:pPr>
            <w:r w:rsidRPr="00247A86">
              <w:rPr>
                <w:rFonts w:ascii="Arial" w:hAnsi="Arial" w:cs="Arial"/>
                <w:color w:val="000000"/>
              </w:rPr>
              <w:t xml:space="preserve">   X24 &lt;- Risk Perception</w:t>
            </w:r>
          </w:p>
        </w:tc>
        <w:tc>
          <w:tcPr>
            <w:tcW w:w="1840" w:type="dxa"/>
            <w:tcBorders>
              <w:top w:val="nil"/>
              <w:left w:val="nil"/>
              <w:bottom w:val="single" w:sz="4" w:space="0" w:color="FFFFFF"/>
              <w:right w:val="single" w:sz="4" w:space="0" w:color="FFFFFF"/>
            </w:tcBorders>
            <w:vAlign w:val="center"/>
            <w:hideMark/>
          </w:tcPr>
          <w:p w14:paraId="53DD7A44" w14:textId="77777777" w:rsidR="00842BA0" w:rsidRPr="00247A86" w:rsidRDefault="00842BA0" w:rsidP="0021220D">
            <w:pPr>
              <w:jc w:val="center"/>
              <w:rPr>
                <w:rFonts w:ascii="Arial" w:hAnsi="Arial" w:cs="Arial"/>
              </w:rPr>
            </w:pPr>
            <w:r w:rsidRPr="00247A86">
              <w:rPr>
                <w:rFonts w:ascii="Arial" w:hAnsi="Arial" w:cs="Arial"/>
              </w:rPr>
              <w:t>0.875</w:t>
            </w:r>
          </w:p>
        </w:tc>
        <w:tc>
          <w:tcPr>
            <w:tcW w:w="2688" w:type="dxa"/>
            <w:tcBorders>
              <w:top w:val="nil"/>
              <w:left w:val="nil"/>
              <w:bottom w:val="nil"/>
              <w:right w:val="nil"/>
            </w:tcBorders>
            <w:vAlign w:val="center"/>
            <w:hideMark/>
          </w:tcPr>
          <w:p w14:paraId="72A86455" w14:textId="77777777" w:rsidR="00842BA0" w:rsidRPr="00247A86" w:rsidRDefault="00842BA0" w:rsidP="0021220D">
            <w:pPr>
              <w:jc w:val="center"/>
              <w:rPr>
                <w:rFonts w:ascii="Arial" w:hAnsi="Arial" w:cs="Arial"/>
              </w:rPr>
            </w:pPr>
            <w:r w:rsidRPr="00247A86">
              <w:rPr>
                <w:rFonts w:ascii="Arial" w:hAnsi="Arial" w:cs="Arial"/>
              </w:rPr>
              <w:t>43.451</w:t>
            </w:r>
          </w:p>
        </w:tc>
      </w:tr>
      <w:tr w:rsidR="00842BA0" w:rsidRPr="00247A86" w14:paraId="48CD845D" w14:textId="77777777" w:rsidTr="0021220D">
        <w:trPr>
          <w:trHeight w:val="261"/>
        </w:trPr>
        <w:tc>
          <w:tcPr>
            <w:tcW w:w="3694" w:type="dxa"/>
            <w:tcBorders>
              <w:top w:val="nil"/>
              <w:left w:val="single" w:sz="4" w:space="0" w:color="F2F2F2"/>
              <w:bottom w:val="single" w:sz="4" w:space="0" w:color="F2F2F2"/>
              <w:right w:val="single" w:sz="4" w:space="0" w:color="F2F2F2"/>
            </w:tcBorders>
            <w:shd w:val="clear" w:color="000000" w:fill="F2F2F2"/>
            <w:noWrap/>
            <w:vAlign w:val="center"/>
            <w:hideMark/>
          </w:tcPr>
          <w:p w14:paraId="37A7D9CA" w14:textId="1AF301C8" w:rsidR="00842BA0" w:rsidRPr="00247A86" w:rsidRDefault="00842BA0" w:rsidP="0021220D">
            <w:pPr>
              <w:rPr>
                <w:rFonts w:ascii="Arial" w:hAnsi="Arial" w:cs="Arial"/>
                <w:color w:val="000000"/>
              </w:rPr>
            </w:pPr>
            <w:r w:rsidRPr="00247A86">
              <w:rPr>
                <w:rFonts w:ascii="Arial" w:hAnsi="Arial" w:cs="Arial"/>
                <w:color w:val="000000"/>
              </w:rPr>
              <w:t xml:space="preserve">   X31 &lt;- Herding </w:t>
            </w:r>
            <w:proofErr w:type="spellStart"/>
            <w:r w:rsidRPr="00247A86">
              <w:rPr>
                <w:rFonts w:ascii="Arial" w:hAnsi="Arial" w:cs="Arial"/>
                <w:color w:val="000000"/>
              </w:rPr>
              <w:t>Behavio</w:t>
            </w:r>
            <w:r w:rsidR="00E41AE7">
              <w:rPr>
                <w:rFonts w:ascii="Arial" w:hAnsi="Arial" w:cs="Arial"/>
                <w:color w:val="000000"/>
              </w:rPr>
              <w:t>u</w:t>
            </w:r>
            <w:r w:rsidRPr="00247A86">
              <w:rPr>
                <w:rFonts w:ascii="Arial" w:hAnsi="Arial" w:cs="Arial"/>
                <w:color w:val="000000"/>
              </w:rPr>
              <w:t>r</w:t>
            </w:r>
            <w:proofErr w:type="spellEnd"/>
          </w:p>
        </w:tc>
        <w:tc>
          <w:tcPr>
            <w:tcW w:w="1840" w:type="dxa"/>
            <w:tcBorders>
              <w:top w:val="nil"/>
              <w:left w:val="nil"/>
              <w:bottom w:val="single" w:sz="4" w:space="0" w:color="FFFFFF"/>
              <w:right w:val="nil"/>
            </w:tcBorders>
            <w:vAlign w:val="center"/>
            <w:hideMark/>
          </w:tcPr>
          <w:p w14:paraId="3D5AF725" w14:textId="77777777" w:rsidR="00842BA0" w:rsidRPr="00247A86" w:rsidRDefault="00842BA0" w:rsidP="0021220D">
            <w:pPr>
              <w:jc w:val="center"/>
              <w:rPr>
                <w:rFonts w:ascii="Arial" w:hAnsi="Arial" w:cs="Arial"/>
              </w:rPr>
            </w:pPr>
            <w:r w:rsidRPr="00247A86">
              <w:rPr>
                <w:rFonts w:ascii="Arial" w:hAnsi="Arial" w:cs="Arial"/>
              </w:rPr>
              <w:t>0.902</w:t>
            </w:r>
          </w:p>
        </w:tc>
        <w:tc>
          <w:tcPr>
            <w:tcW w:w="2688" w:type="dxa"/>
            <w:tcBorders>
              <w:top w:val="single" w:sz="4" w:space="0" w:color="FFFFFF"/>
              <w:left w:val="single" w:sz="4" w:space="0" w:color="FFFFFF"/>
              <w:bottom w:val="single" w:sz="4" w:space="0" w:color="FFFFFF"/>
              <w:right w:val="single" w:sz="4" w:space="0" w:color="FFFFFF"/>
            </w:tcBorders>
            <w:vAlign w:val="center"/>
            <w:hideMark/>
          </w:tcPr>
          <w:p w14:paraId="65C81B55" w14:textId="77777777" w:rsidR="00842BA0" w:rsidRPr="00247A86" w:rsidRDefault="00842BA0" w:rsidP="0021220D">
            <w:pPr>
              <w:jc w:val="center"/>
              <w:rPr>
                <w:rFonts w:ascii="Arial" w:hAnsi="Arial" w:cs="Arial"/>
              </w:rPr>
            </w:pPr>
            <w:r w:rsidRPr="00247A86">
              <w:rPr>
                <w:rFonts w:ascii="Arial" w:hAnsi="Arial" w:cs="Arial"/>
              </w:rPr>
              <w:t>54.776</w:t>
            </w:r>
          </w:p>
        </w:tc>
      </w:tr>
      <w:tr w:rsidR="00842BA0" w:rsidRPr="00247A86" w14:paraId="1DE977D7" w14:textId="77777777" w:rsidTr="0021220D">
        <w:trPr>
          <w:trHeight w:val="261"/>
        </w:trPr>
        <w:tc>
          <w:tcPr>
            <w:tcW w:w="3694" w:type="dxa"/>
            <w:tcBorders>
              <w:top w:val="nil"/>
              <w:left w:val="nil"/>
              <w:bottom w:val="nil"/>
              <w:right w:val="single" w:sz="4" w:space="0" w:color="FFFFFF"/>
            </w:tcBorders>
            <w:shd w:val="clear" w:color="000000" w:fill="F2F2F2"/>
            <w:noWrap/>
            <w:vAlign w:val="center"/>
            <w:hideMark/>
          </w:tcPr>
          <w:p w14:paraId="0F5BC0A0" w14:textId="77981DCF" w:rsidR="00842BA0" w:rsidRPr="00247A86" w:rsidRDefault="00842BA0" w:rsidP="0021220D">
            <w:pPr>
              <w:rPr>
                <w:rFonts w:ascii="Arial" w:hAnsi="Arial" w:cs="Arial"/>
                <w:color w:val="000000"/>
              </w:rPr>
            </w:pPr>
            <w:r w:rsidRPr="00247A86">
              <w:rPr>
                <w:rFonts w:ascii="Arial" w:hAnsi="Arial" w:cs="Arial"/>
                <w:color w:val="000000"/>
              </w:rPr>
              <w:t xml:space="preserve">   X32 &lt;- Herding </w:t>
            </w:r>
            <w:proofErr w:type="spellStart"/>
            <w:r w:rsidRPr="00247A86">
              <w:rPr>
                <w:rFonts w:ascii="Arial" w:hAnsi="Arial" w:cs="Arial"/>
                <w:color w:val="000000"/>
              </w:rPr>
              <w:t>Behavio</w:t>
            </w:r>
            <w:r w:rsidR="00E41AE7">
              <w:rPr>
                <w:rFonts w:ascii="Arial" w:hAnsi="Arial" w:cs="Arial"/>
                <w:color w:val="000000"/>
              </w:rPr>
              <w:t>u</w:t>
            </w:r>
            <w:r w:rsidRPr="00247A86">
              <w:rPr>
                <w:rFonts w:ascii="Arial" w:hAnsi="Arial" w:cs="Arial"/>
                <w:color w:val="000000"/>
              </w:rPr>
              <w:t>r</w:t>
            </w:r>
            <w:proofErr w:type="spellEnd"/>
          </w:p>
        </w:tc>
        <w:tc>
          <w:tcPr>
            <w:tcW w:w="1840" w:type="dxa"/>
            <w:tcBorders>
              <w:top w:val="nil"/>
              <w:left w:val="nil"/>
              <w:bottom w:val="nil"/>
              <w:right w:val="single" w:sz="4" w:space="0" w:color="FFFFFF"/>
            </w:tcBorders>
            <w:vAlign w:val="center"/>
            <w:hideMark/>
          </w:tcPr>
          <w:p w14:paraId="4DF96FA0" w14:textId="77777777" w:rsidR="00842BA0" w:rsidRPr="00247A86" w:rsidRDefault="00842BA0" w:rsidP="0021220D">
            <w:pPr>
              <w:jc w:val="center"/>
              <w:rPr>
                <w:rFonts w:ascii="Arial" w:hAnsi="Arial" w:cs="Arial"/>
              </w:rPr>
            </w:pPr>
            <w:r w:rsidRPr="00247A86">
              <w:rPr>
                <w:rFonts w:ascii="Arial" w:hAnsi="Arial" w:cs="Arial"/>
              </w:rPr>
              <w:t>0.848</w:t>
            </w:r>
          </w:p>
        </w:tc>
        <w:tc>
          <w:tcPr>
            <w:tcW w:w="2688" w:type="dxa"/>
            <w:tcBorders>
              <w:top w:val="nil"/>
              <w:left w:val="nil"/>
              <w:bottom w:val="nil"/>
              <w:right w:val="nil"/>
            </w:tcBorders>
            <w:vAlign w:val="center"/>
            <w:hideMark/>
          </w:tcPr>
          <w:p w14:paraId="753C1B1F" w14:textId="77777777" w:rsidR="00842BA0" w:rsidRPr="00247A86" w:rsidRDefault="00842BA0" w:rsidP="0021220D">
            <w:pPr>
              <w:jc w:val="center"/>
              <w:rPr>
                <w:rFonts w:ascii="Arial" w:hAnsi="Arial" w:cs="Arial"/>
              </w:rPr>
            </w:pPr>
            <w:r w:rsidRPr="00247A86">
              <w:rPr>
                <w:rFonts w:ascii="Arial" w:hAnsi="Arial" w:cs="Arial"/>
              </w:rPr>
              <w:t>32.112</w:t>
            </w:r>
          </w:p>
        </w:tc>
      </w:tr>
      <w:tr w:rsidR="00842BA0" w:rsidRPr="00247A86" w14:paraId="166E2075" w14:textId="77777777" w:rsidTr="0021220D">
        <w:trPr>
          <w:trHeight w:val="261"/>
        </w:trPr>
        <w:tc>
          <w:tcPr>
            <w:tcW w:w="3694" w:type="dxa"/>
            <w:tcBorders>
              <w:top w:val="single" w:sz="4" w:space="0" w:color="F2F2F2"/>
              <w:left w:val="single" w:sz="4" w:space="0" w:color="F2F2F2"/>
              <w:bottom w:val="nil"/>
              <w:right w:val="single" w:sz="4" w:space="0" w:color="F2F2F2"/>
            </w:tcBorders>
            <w:shd w:val="clear" w:color="000000" w:fill="F2F2F2"/>
            <w:noWrap/>
            <w:vAlign w:val="center"/>
            <w:hideMark/>
          </w:tcPr>
          <w:p w14:paraId="20A72516" w14:textId="21BC8B55" w:rsidR="00842BA0" w:rsidRPr="00247A86" w:rsidRDefault="00842BA0" w:rsidP="0021220D">
            <w:pPr>
              <w:rPr>
                <w:rFonts w:ascii="Arial" w:hAnsi="Arial" w:cs="Arial"/>
                <w:color w:val="000000"/>
              </w:rPr>
            </w:pPr>
            <w:r w:rsidRPr="00247A86">
              <w:rPr>
                <w:rFonts w:ascii="Arial" w:hAnsi="Arial" w:cs="Arial"/>
                <w:color w:val="000000"/>
              </w:rPr>
              <w:t xml:space="preserve">   X33 &lt;- Herding </w:t>
            </w:r>
            <w:proofErr w:type="spellStart"/>
            <w:r w:rsidRPr="00247A86">
              <w:rPr>
                <w:rFonts w:ascii="Arial" w:hAnsi="Arial" w:cs="Arial"/>
                <w:color w:val="000000"/>
              </w:rPr>
              <w:t>Behavio</w:t>
            </w:r>
            <w:r w:rsidR="00E41AE7">
              <w:rPr>
                <w:rFonts w:ascii="Arial" w:hAnsi="Arial" w:cs="Arial"/>
                <w:color w:val="000000"/>
              </w:rPr>
              <w:t>u</w:t>
            </w:r>
            <w:r w:rsidRPr="00247A86">
              <w:rPr>
                <w:rFonts w:ascii="Arial" w:hAnsi="Arial" w:cs="Arial"/>
                <w:color w:val="000000"/>
              </w:rPr>
              <w:t>r</w:t>
            </w:r>
            <w:proofErr w:type="spellEnd"/>
          </w:p>
        </w:tc>
        <w:tc>
          <w:tcPr>
            <w:tcW w:w="1840" w:type="dxa"/>
            <w:tcBorders>
              <w:top w:val="single" w:sz="4" w:space="0" w:color="FFFFFF"/>
              <w:left w:val="nil"/>
              <w:bottom w:val="nil"/>
              <w:right w:val="single" w:sz="4" w:space="0" w:color="FFFFFF"/>
            </w:tcBorders>
            <w:vAlign w:val="center"/>
            <w:hideMark/>
          </w:tcPr>
          <w:p w14:paraId="47467663" w14:textId="77777777" w:rsidR="00842BA0" w:rsidRPr="00247A86" w:rsidRDefault="00842BA0" w:rsidP="0021220D">
            <w:pPr>
              <w:jc w:val="center"/>
              <w:rPr>
                <w:rFonts w:ascii="Arial" w:hAnsi="Arial" w:cs="Arial"/>
              </w:rPr>
            </w:pPr>
            <w:r w:rsidRPr="00247A86">
              <w:rPr>
                <w:rFonts w:ascii="Arial" w:hAnsi="Arial" w:cs="Arial"/>
              </w:rPr>
              <w:t>0.861</w:t>
            </w:r>
          </w:p>
        </w:tc>
        <w:tc>
          <w:tcPr>
            <w:tcW w:w="2688" w:type="dxa"/>
            <w:tcBorders>
              <w:top w:val="single" w:sz="4" w:space="0" w:color="FFFFFF"/>
              <w:left w:val="nil"/>
              <w:bottom w:val="nil"/>
              <w:right w:val="nil"/>
            </w:tcBorders>
            <w:vAlign w:val="center"/>
            <w:hideMark/>
          </w:tcPr>
          <w:p w14:paraId="7538930C" w14:textId="77777777" w:rsidR="00842BA0" w:rsidRPr="00247A86" w:rsidRDefault="00842BA0" w:rsidP="0021220D">
            <w:pPr>
              <w:jc w:val="center"/>
              <w:rPr>
                <w:rFonts w:ascii="Arial" w:hAnsi="Arial" w:cs="Arial"/>
              </w:rPr>
            </w:pPr>
            <w:r w:rsidRPr="00247A86">
              <w:rPr>
                <w:rFonts w:ascii="Arial" w:hAnsi="Arial" w:cs="Arial"/>
              </w:rPr>
              <w:t>29.245</w:t>
            </w:r>
          </w:p>
        </w:tc>
      </w:tr>
      <w:tr w:rsidR="00842BA0" w:rsidRPr="00247A86" w14:paraId="66D4D02A" w14:textId="77777777" w:rsidTr="0021220D">
        <w:trPr>
          <w:trHeight w:val="261"/>
        </w:trPr>
        <w:tc>
          <w:tcPr>
            <w:tcW w:w="3694" w:type="dxa"/>
            <w:tcBorders>
              <w:top w:val="single" w:sz="4" w:space="0" w:color="F2F2F2"/>
              <w:left w:val="single" w:sz="4" w:space="0" w:color="F2F2F2"/>
              <w:bottom w:val="nil"/>
              <w:right w:val="single" w:sz="4" w:space="0" w:color="F2F2F2"/>
            </w:tcBorders>
            <w:shd w:val="clear" w:color="000000" w:fill="F2F2F2"/>
            <w:noWrap/>
            <w:vAlign w:val="center"/>
            <w:hideMark/>
          </w:tcPr>
          <w:p w14:paraId="19DFEDF7" w14:textId="5939FC8A" w:rsidR="00842BA0" w:rsidRPr="00247A86" w:rsidRDefault="00842BA0" w:rsidP="0021220D">
            <w:pPr>
              <w:rPr>
                <w:rFonts w:ascii="Arial" w:hAnsi="Arial" w:cs="Arial"/>
                <w:color w:val="000000"/>
              </w:rPr>
            </w:pPr>
            <w:r w:rsidRPr="00247A86">
              <w:rPr>
                <w:rFonts w:ascii="Arial" w:hAnsi="Arial" w:cs="Arial"/>
                <w:color w:val="000000"/>
              </w:rPr>
              <w:t xml:space="preserve">   X34 &lt;- Herding </w:t>
            </w:r>
            <w:proofErr w:type="spellStart"/>
            <w:r w:rsidRPr="00247A86">
              <w:rPr>
                <w:rFonts w:ascii="Arial" w:hAnsi="Arial" w:cs="Arial"/>
                <w:color w:val="000000"/>
              </w:rPr>
              <w:t>Behavio</w:t>
            </w:r>
            <w:r w:rsidR="00E41AE7">
              <w:rPr>
                <w:rFonts w:ascii="Arial" w:hAnsi="Arial" w:cs="Arial"/>
                <w:color w:val="000000"/>
              </w:rPr>
              <w:t>u</w:t>
            </w:r>
            <w:r w:rsidRPr="00247A86">
              <w:rPr>
                <w:rFonts w:ascii="Arial" w:hAnsi="Arial" w:cs="Arial"/>
                <w:color w:val="000000"/>
              </w:rPr>
              <w:t>r</w:t>
            </w:r>
            <w:proofErr w:type="spellEnd"/>
          </w:p>
        </w:tc>
        <w:tc>
          <w:tcPr>
            <w:tcW w:w="1840" w:type="dxa"/>
            <w:tcBorders>
              <w:top w:val="single" w:sz="4" w:space="0" w:color="FFFFFF"/>
              <w:left w:val="nil"/>
              <w:bottom w:val="nil"/>
              <w:right w:val="single" w:sz="4" w:space="0" w:color="FFFFFF"/>
            </w:tcBorders>
            <w:vAlign w:val="center"/>
            <w:hideMark/>
          </w:tcPr>
          <w:p w14:paraId="3EB8DED1" w14:textId="77777777" w:rsidR="00842BA0" w:rsidRPr="00247A86" w:rsidRDefault="00842BA0" w:rsidP="0021220D">
            <w:pPr>
              <w:jc w:val="center"/>
              <w:rPr>
                <w:rFonts w:ascii="Arial" w:hAnsi="Arial" w:cs="Arial"/>
              </w:rPr>
            </w:pPr>
            <w:r w:rsidRPr="00247A86">
              <w:rPr>
                <w:rFonts w:ascii="Arial" w:hAnsi="Arial" w:cs="Arial"/>
              </w:rPr>
              <w:t>0.865</w:t>
            </w:r>
          </w:p>
        </w:tc>
        <w:tc>
          <w:tcPr>
            <w:tcW w:w="2688" w:type="dxa"/>
            <w:tcBorders>
              <w:top w:val="single" w:sz="4" w:space="0" w:color="FFFFFF"/>
              <w:left w:val="nil"/>
              <w:bottom w:val="nil"/>
              <w:right w:val="single" w:sz="4" w:space="0" w:color="FFFFFF"/>
            </w:tcBorders>
            <w:vAlign w:val="center"/>
            <w:hideMark/>
          </w:tcPr>
          <w:p w14:paraId="5548D9B5" w14:textId="77777777" w:rsidR="00842BA0" w:rsidRPr="00247A86" w:rsidRDefault="00842BA0" w:rsidP="0021220D">
            <w:pPr>
              <w:jc w:val="center"/>
              <w:rPr>
                <w:rFonts w:ascii="Arial" w:hAnsi="Arial" w:cs="Arial"/>
              </w:rPr>
            </w:pPr>
            <w:r w:rsidRPr="00247A86">
              <w:rPr>
                <w:rFonts w:ascii="Arial" w:hAnsi="Arial" w:cs="Arial"/>
              </w:rPr>
              <w:t>37.903</w:t>
            </w:r>
          </w:p>
        </w:tc>
      </w:tr>
      <w:tr w:rsidR="00842BA0" w:rsidRPr="00247A86" w14:paraId="1D61CB8B" w14:textId="77777777" w:rsidTr="0021220D">
        <w:trPr>
          <w:trHeight w:val="261"/>
        </w:trPr>
        <w:tc>
          <w:tcPr>
            <w:tcW w:w="3694" w:type="dxa"/>
            <w:tcBorders>
              <w:top w:val="single" w:sz="4" w:space="0" w:color="F2F2F2"/>
              <w:left w:val="single" w:sz="4" w:space="0" w:color="F2F2F2"/>
              <w:bottom w:val="single" w:sz="4" w:space="0" w:color="F2F2F2"/>
              <w:right w:val="single" w:sz="4" w:space="0" w:color="F2F2F2"/>
            </w:tcBorders>
            <w:shd w:val="clear" w:color="000000" w:fill="F2F2F2"/>
            <w:noWrap/>
            <w:vAlign w:val="center"/>
            <w:hideMark/>
          </w:tcPr>
          <w:p w14:paraId="0D42CC2E" w14:textId="77777777" w:rsidR="00842BA0" w:rsidRPr="00247A86" w:rsidRDefault="00842BA0" w:rsidP="0021220D">
            <w:pPr>
              <w:rPr>
                <w:rFonts w:ascii="Arial" w:hAnsi="Arial" w:cs="Arial"/>
                <w:color w:val="000000"/>
              </w:rPr>
            </w:pPr>
            <w:r w:rsidRPr="00247A86">
              <w:rPr>
                <w:rFonts w:ascii="Arial" w:hAnsi="Arial" w:cs="Arial"/>
                <w:color w:val="000000"/>
              </w:rPr>
              <w:t xml:space="preserve">   Y11 &lt;- Investment Decisions</w:t>
            </w:r>
          </w:p>
        </w:tc>
        <w:tc>
          <w:tcPr>
            <w:tcW w:w="1840" w:type="dxa"/>
            <w:tcBorders>
              <w:top w:val="single" w:sz="4" w:space="0" w:color="FFFFFF"/>
              <w:left w:val="nil"/>
              <w:bottom w:val="single" w:sz="4" w:space="0" w:color="FFFFFF"/>
              <w:right w:val="single" w:sz="4" w:space="0" w:color="FFFFFF"/>
            </w:tcBorders>
            <w:vAlign w:val="center"/>
            <w:hideMark/>
          </w:tcPr>
          <w:p w14:paraId="569FA9EC" w14:textId="77777777" w:rsidR="00842BA0" w:rsidRPr="00247A86" w:rsidRDefault="00842BA0" w:rsidP="0021220D">
            <w:pPr>
              <w:jc w:val="center"/>
              <w:rPr>
                <w:rFonts w:ascii="Arial" w:hAnsi="Arial" w:cs="Arial"/>
              </w:rPr>
            </w:pPr>
            <w:r w:rsidRPr="00247A86">
              <w:rPr>
                <w:rFonts w:ascii="Arial" w:hAnsi="Arial" w:cs="Arial"/>
              </w:rPr>
              <w:t>0.884</w:t>
            </w:r>
          </w:p>
        </w:tc>
        <w:tc>
          <w:tcPr>
            <w:tcW w:w="2688" w:type="dxa"/>
            <w:tcBorders>
              <w:top w:val="single" w:sz="4" w:space="0" w:color="FFFFFF"/>
              <w:left w:val="nil"/>
              <w:bottom w:val="single" w:sz="4" w:space="0" w:color="FFFFFF"/>
              <w:right w:val="single" w:sz="4" w:space="0" w:color="FFFFFF"/>
            </w:tcBorders>
            <w:vAlign w:val="center"/>
            <w:hideMark/>
          </w:tcPr>
          <w:p w14:paraId="464698D4" w14:textId="77777777" w:rsidR="00842BA0" w:rsidRPr="00247A86" w:rsidRDefault="00842BA0" w:rsidP="0021220D">
            <w:pPr>
              <w:jc w:val="center"/>
              <w:rPr>
                <w:rFonts w:ascii="Arial" w:hAnsi="Arial" w:cs="Arial"/>
              </w:rPr>
            </w:pPr>
            <w:r w:rsidRPr="00247A86">
              <w:rPr>
                <w:rFonts w:ascii="Arial" w:hAnsi="Arial" w:cs="Arial"/>
              </w:rPr>
              <w:t>43.747</w:t>
            </w:r>
          </w:p>
        </w:tc>
      </w:tr>
      <w:tr w:rsidR="00842BA0" w:rsidRPr="00247A86" w14:paraId="62A7CBC5" w14:textId="77777777" w:rsidTr="0021220D">
        <w:trPr>
          <w:trHeight w:val="261"/>
        </w:trPr>
        <w:tc>
          <w:tcPr>
            <w:tcW w:w="3694" w:type="dxa"/>
            <w:tcBorders>
              <w:top w:val="nil"/>
              <w:left w:val="single" w:sz="4" w:space="0" w:color="F2F2F2"/>
              <w:bottom w:val="single" w:sz="4" w:space="0" w:color="F2F2F2"/>
              <w:right w:val="single" w:sz="4" w:space="0" w:color="F2F2F2"/>
            </w:tcBorders>
            <w:shd w:val="clear" w:color="000000" w:fill="F2F2F2"/>
            <w:noWrap/>
            <w:vAlign w:val="center"/>
            <w:hideMark/>
          </w:tcPr>
          <w:p w14:paraId="4BCA54C2" w14:textId="77777777" w:rsidR="00842BA0" w:rsidRPr="00247A86" w:rsidRDefault="00842BA0" w:rsidP="0021220D">
            <w:pPr>
              <w:rPr>
                <w:rFonts w:ascii="Arial" w:hAnsi="Arial" w:cs="Arial"/>
                <w:color w:val="000000"/>
              </w:rPr>
            </w:pPr>
            <w:r w:rsidRPr="00247A86">
              <w:rPr>
                <w:rFonts w:ascii="Arial" w:hAnsi="Arial" w:cs="Arial"/>
                <w:color w:val="000000"/>
              </w:rPr>
              <w:t xml:space="preserve">   Y12 &lt;- Investment Decisions</w:t>
            </w:r>
          </w:p>
        </w:tc>
        <w:tc>
          <w:tcPr>
            <w:tcW w:w="1840" w:type="dxa"/>
            <w:tcBorders>
              <w:top w:val="nil"/>
              <w:left w:val="nil"/>
              <w:bottom w:val="single" w:sz="4" w:space="0" w:color="FFFFFF"/>
              <w:right w:val="single" w:sz="4" w:space="0" w:color="FFFFFF"/>
            </w:tcBorders>
            <w:vAlign w:val="center"/>
            <w:hideMark/>
          </w:tcPr>
          <w:p w14:paraId="2C227856" w14:textId="77777777" w:rsidR="00842BA0" w:rsidRPr="00247A86" w:rsidRDefault="00842BA0" w:rsidP="0021220D">
            <w:pPr>
              <w:jc w:val="center"/>
              <w:rPr>
                <w:rFonts w:ascii="Arial" w:hAnsi="Arial" w:cs="Arial"/>
              </w:rPr>
            </w:pPr>
            <w:r w:rsidRPr="00247A86">
              <w:rPr>
                <w:rFonts w:ascii="Arial" w:hAnsi="Arial" w:cs="Arial"/>
              </w:rPr>
              <w:t>0.856</w:t>
            </w:r>
          </w:p>
        </w:tc>
        <w:tc>
          <w:tcPr>
            <w:tcW w:w="2688" w:type="dxa"/>
            <w:tcBorders>
              <w:top w:val="nil"/>
              <w:left w:val="nil"/>
              <w:bottom w:val="single" w:sz="4" w:space="0" w:color="FFFFFF"/>
              <w:right w:val="single" w:sz="4" w:space="0" w:color="FFFFFF"/>
            </w:tcBorders>
            <w:vAlign w:val="center"/>
            <w:hideMark/>
          </w:tcPr>
          <w:p w14:paraId="416F3743" w14:textId="77777777" w:rsidR="00842BA0" w:rsidRPr="00247A86" w:rsidRDefault="00842BA0" w:rsidP="0021220D">
            <w:pPr>
              <w:jc w:val="center"/>
              <w:rPr>
                <w:rFonts w:ascii="Arial" w:hAnsi="Arial" w:cs="Arial"/>
              </w:rPr>
            </w:pPr>
            <w:r w:rsidRPr="00247A86">
              <w:rPr>
                <w:rFonts w:ascii="Arial" w:hAnsi="Arial" w:cs="Arial"/>
              </w:rPr>
              <w:t>33.859</w:t>
            </w:r>
          </w:p>
        </w:tc>
      </w:tr>
      <w:tr w:rsidR="00842BA0" w:rsidRPr="00247A86" w14:paraId="4E3320AF" w14:textId="77777777" w:rsidTr="0021220D">
        <w:trPr>
          <w:trHeight w:val="261"/>
        </w:trPr>
        <w:tc>
          <w:tcPr>
            <w:tcW w:w="3694" w:type="dxa"/>
            <w:tcBorders>
              <w:top w:val="nil"/>
              <w:left w:val="single" w:sz="4" w:space="0" w:color="F2F2F2"/>
              <w:bottom w:val="single" w:sz="4" w:space="0" w:color="F2F2F2"/>
              <w:right w:val="single" w:sz="4" w:space="0" w:color="F2F2F2"/>
            </w:tcBorders>
            <w:shd w:val="clear" w:color="000000" w:fill="F2F2F2"/>
            <w:noWrap/>
            <w:vAlign w:val="center"/>
            <w:hideMark/>
          </w:tcPr>
          <w:p w14:paraId="5A413AE0" w14:textId="77777777" w:rsidR="00842BA0" w:rsidRPr="00247A86" w:rsidRDefault="00842BA0" w:rsidP="0021220D">
            <w:pPr>
              <w:rPr>
                <w:rFonts w:ascii="Arial" w:hAnsi="Arial" w:cs="Arial"/>
                <w:color w:val="000000"/>
              </w:rPr>
            </w:pPr>
            <w:r w:rsidRPr="00247A86">
              <w:rPr>
                <w:rFonts w:ascii="Arial" w:hAnsi="Arial" w:cs="Arial"/>
                <w:color w:val="000000"/>
              </w:rPr>
              <w:t xml:space="preserve">   Y13 &lt;- Investment Decisions</w:t>
            </w:r>
          </w:p>
        </w:tc>
        <w:tc>
          <w:tcPr>
            <w:tcW w:w="1840" w:type="dxa"/>
            <w:tcBorders>
              <w:top w:val="nil"/>
              <w:left w:val="nil"/>
              <w:bottom w:val="single" w:sz="4" w:space="0" w:color="FFFFFF"/>
              <w:right w:val="single" w:sz="4" w:space="0" w:color="FFFFFF"/>
            </w:tcBorders>
            <w:vAlign w:val="center"/>
            <w:hideMark/>
          </w:tcPr>
          <w:p w14:paraId="137C9C50" w14:textId="77777777" w:rsidR="00842BA0" w:rsidRPr="00247A86" w:rsidRDefault="00842BA0" w:rsidP="0021220D">
            <w:pPr>
              <w:jc w:val="center"/>
              <w:rPr>
                <w:rFonts w:ascii="Arial" w:hAnsi="Arial" w:cs="Arial"/>
              </w:rPr>
            </w:pPr>
            <w:r w:rsidRPr="00247A86">
              <w:rPr>
                <w:rFonts w:ascii="Arial" w:hAnsi="Arial" w:cs="Arial"/>
              </w:rPr>
              <w:t>0.816</w:t>
            </w:r>
          </w:p>
        </w:tc>
        <w:tc>
          <w:tcPr>
            <w:tcW w:w="2688" w:type="dxa"/>
            <w:tcBorders>
              <w:top w:val="nil"/>
              <w:left w:val="nil"/>
              <w:bottom w:val="single" w:sz="4" w:space="0" w:color="FFFFFF"/>
              <w:right w:val="single" w:sz="4" w:space="0" w:color="FFFFFF"/>
            </w:tcBorders>
            <w:vAlign w:val="center"/>
            <w:hideMark/>
          </w:tcPr>
          <w:p w14:paraId="2E8562FC" w14:textId="77777777" w:rsidR="00842BA0" w:rsidRPr="00247A86" w:rsidRDefault="00842BA0" w:rsidP="0021220D">
            <w:pPr>
              <w:jc w:val="center"/>
              <w:rPr>
                <w:rFonts w:ascii="Arial" w:hAnsi="Arial" w:cs="Arial"/>
              </w:rPr>
            </w:pPr>
            <w:r w:rsidRPr="00247A86">
              <w:rPr>
                <w:rFonts w:ascii="Arial" w:hAnsi="Arial" w:cs="Arial"/>
              </w:rPr>
              <w:t>23.805</w:t>
            </w:r>
          </w:p>
        </w:tc>
      </w:tr>
      <w:tr w:rsidR="00842BA0" w:rsidRPr="00247A86" w14:paraId="20EE72B8" w14:textId="77777777" w:rsidTr="0021220D">
        <w:trPr>
          <w:trHeight w:val="261"/>
        </w:trPr>
        <w:tc>
          <w:tcPr>
            <w:tcW w:w="3694" w:type="dxa"/>
            <w:tcBorders>
              <w:top w:val="nil"/>
              <w:left w:val="single" w:sz="4" w:space="0" w:color="F2F2F2"/>
              <w:bottom w:val="single" w:sz="4" w:space="0" w:color="F2F2F2"/>
              <w:right w:val="single" w:sz="4" w:space="0" w:color="F2F2F2"/>
            </w:tcBorders>
            <w:shd w:val="clear" w:color="000000" w:fill="F2F2F2"/>
            <w:noWrap/>
            <w:vAlign w:val="center"/>
            <w:hideMark/>
          </w:tcPr>
          <w:p w14:paraId="1A79A9D3" w14:textId="77777777" w:rsidR="00842BA0" w:rsidRPr="00247A86" w:rsidRDefault="00842BA0" w:rsidP="0021220D">
            <w:pPr>
              <w:rPr>
                <w:rFonts w:ascii="Arial" w:hAnsi="Arial" w:cs="Arial"/>
                <w:color w:val="000000"/>
              </w:rPr>
            </w:pPr>
            <w:r w:rsidRPr="00247A86">
              <w:rPr>
                <w:rFonts w:ascii="Arial" w:hAnsi="Arial" w:cs="Arial"/>
                <w:color w:val="000000"/>
              </w:rPr>
              <w:t xml:space="preserve">   Z11 &lt;- Social Media Influencer</w:t>
            </w:r>
          </w:p>
        </w:tc>
        <w:tc>
          <w:tcPr>
            <w:tcW w:w="1840" w:type="dxa"/>
            <w:tcBorders>
              <w:top w:val="nil"/>
              <w:left w:val="nil"/>
              <w:bottom w:val="single" w:sz="4" w:space="0" w:color="FFFFFF"/>
              <w:right w:val="single" w:sz="4" w:space="0" w:color="FFFFFF"/>
            </w:tcBorders>
            <w:vAlign w:val="center"/>
            <w:hideMark/>
          </w:tcPr>
          <w:p w14:paraId="4874CBBC" w14:textId="77777777" w:rsidR="00842BA0" w:rsidRPr="00247A86" w:rsidRDefault="00842BA0" w:rsidP="0021220D">
            <w:pPr>
              <w:jc w:val="center"/>
              <w:rPr>
                <w:rFonts w:ascii="Arial" w:hAnsi="Arial" w:cs="Arial"/>
              </w:rPr>
            </w:pPr>
            <w:r w:rsidRPr="00247A86">
              <w:rPr>
                <w:rFonts w:ascii="Arial" w:hAnsi="Arial" w:cs="Arial"/>
              </w:rPr>
              <w:t>0.896</w:t>
            </w:r>
          </w:p>
        </w:tc>
        <w:tc>
          <w:tcPr>
            <w:tcW w:w="2688" w:type="dxa"/>
            <w:tcBorders>
              <w:top w:val="nil"/>
              <w:left w:val="nil"/>
              <w:bottom w:val="single" w:sz="4" w:space="0" w:color="FFFFFF"/>
              <w:right w:val="nil"/>
            </w:tcBorders>
            <w:vAlign w:val="center"/>
            <w:hideMark/>
          </w:tcPr>
          <w:p w14:paraId="43B8BB18" w14:textId="77777777" w:rsidR="00842BA0" w:rsidRPr="00247A86" w:rsidRDefault="00842BA0" w:rsidP="0021220D">
            <w:pPr>
              <w:jc w:val="center"/>
              <w:rPr>
                <w:rFonts w:ascii="Arial" w:hAnsi="Arial" w:cs="Arial"/>
              </w:rPr>
            </w:pPr>
            <w:r w:rsidRPr="00247A86">
              <w:rPr>
                <w:rFonts w:ascii="Arial" w:hAnsi="Arial" w:cs="Arial"/>
              </w:rPr>
              <w:t>4.413</w:t>
            </w:r>
          </w:p>
        </w:tc>
      </w:tr>
      <w:tr w:rsidR="00842BA0" w:rsidRPr="00247A86" w14:paraId="3B78E4B0" w14:textId="77777777" w:rsidTr="0021220D">
        <w:trPr>
          <w:trHeight w:val="261"/>
        </w:trPr>
        <w:tc>
          <w:tcPr>
            <w:tcW w:w="3694" w:type="dxa"/>
            <w:tcBorders>
              <w:top w:val="nil"/>
              <w:left w:val="nil"/>
              <w:bottom w:val="single" w:sz="4" w:space="0" w:color="F2F2F2"/>
              <w:right w:val="single" w:sz="4" w:space="0" w:color="FFFFFF"/>
            </w:tcBorders>
            <w:shd w:val="clear" w:color="000000" w:fill="F2F2F2"/>
            <w:noWrap/>
            <w:vAlign w:val="center"/>
            <w:hideMark/>
          </w:tcPr>
          <w:p w14:paraId="76B3BF01" w14:textId="77777777" w:rsidR="00842BA0" w:rsidRPr="00247A86" w:rsidRDefault="00842BA0" w:rsidP="0021220D">
            <w:pPr>
              <w:rPr>
                <w:rFonts w:ascii="Arial" w:hAnsi="Arial" w:cs="Arial"/>
                <w:color w:val="000000"/>
              </w:rPr>
            </w:pPr>
            <w:r w:rsidRPr="00247A86">
              <w:rPr>
                <w:rFonts w:ascii="Arial" w:hAnsi="Arial" w:cs="Arial"/>
                <w:color w:val="000000"/>
              </w:rPr>
              <w:t xml:space="preserve">   Z12 &lt;- Social Media Influencer</w:t>
            </w:r>
          </w:p>
        </w:tc>
        <w:tc>
          <w:tcPr>
            <w:tcW w:w="1840" w:type="dxa"/>
            <w:tcBorders>
              <w:top w:val="nil"/>
              <w:left w:val="nil"/>
              <w:bottom w:val="nil"/>
              <w:right w:val="single" w:sz="4" w:space="0" w:color="FFFFFF"/>
            </w:tcBorders>
            <w:vAlign w:val="center"/>
            <w:hideMark/>
          </w:tcPr>
          <w:p w14:paraId="68B3721C" w14:textId="77777777" w:rsidR="00842BA0" w:rsidRPr="00247A86" w:rsidRDefault="00842BA0" w:rsidP="0021220D">
            <w:pPr>
              <w:jc w:val="center"/>
              <w:rPr>
                <w:rFonts w:ascii="Arial" w:hAnsi="Arial" w:cs="Arial"/>
              </w:rPr>
            </w:pPr>
            <w:r w:rsidRPr="00247A86">
              <w:rPr>
                <w:rFonts w:ascii="Arial" w:hAnsi="Arial" w:cs="Arial"/>
              </w:rPr>
              <w:t>0.956</w:t>
            </w:r>
          </w:p>
        </w:tc>
        <w:tc>
          <w:tcPr>
            <w:tcW w:w="2688" w:type="dxa"/>
            <w:tcBorders>
              <w:top w:val="nil"/>
              <w:left w:val="nil"/>
              <w:bottom w:val="nil"/>
              <w:right w:val="nil"/>
            </w:tcBorders>
            <w:vAlign w:val="center"/>
            <w:hideMark/>
          </w:tcPr>
          <w:p w14:paraId="472D99FA" w14:textId="77777777" w:rsidR="00842BA0" w:rsidRPr="00247A86" w:rsidRDefault="00842BA0" w:rsidP="0021220D">
            <w:pPr>
              <w:jc w:val="center"/>
              <w:rPr>
                <w:rFonts w:ascii="Arial" w:hAnsi="Arial" w:cs="Arial"/>
              </w:rPr>
            </w:pPr>
            <w:r w:rsidRPr="00247A86">
              <w:rPr>
                <w:rFonts w:ascii="Arial" w:hAnsi="Arial" w:cs="Arial"/>
              </w:rPr>
              <w:t>5.534</w:t>
            </w:r>
          </w:p>
        </w:tc>
      </w:tr>
      <w:tr w:rsidR="00842BA0" w:rsidRPr="00247A86" w14:paraId="5DE3DCDF" w14:textId="77777777" w:rsidTr="0021220D">
        <w:trPr>
          <w:trHeight w:val="261"/>
        </w:trPr>
        <w:tc>
          <w:tcPr>
            <w:tcW w:w="3694" w:type="dxa"/>
            <w:tcBorders>
              <w:top w:val="nil"/>
              <w:left w:val="nil"/>
              <w:bottom w:val="single" w:sz="4" w:space="0" w:color="F2F2F2"/>
              <w:right w:val="single" w:sz="4" w:space="0" w:color="FFFFFF"/>
            </w:tcBorders>
            <w:shd w:val="clear" w:color="000000" w:fill="F2F2F2"/>
            <w:noWrap/>
            <w:vAlign w:val="center"/>
            <w:hideMark/>
          </w:tcPr>
          <w:p w14:paraId="27E9F7C0" w14:textId="77777777" w:rsidR="00842BA0" w:rsidRPr="00247A86" w:rsidRDefault="00842BA0" w:rsidP="0021220D">
            <w:pPr>
              <w:rPr>
                <w:rFonts w:ascii="Arial" w:hAnsi="Arial" w:cs="Arial"/>
                <w:color w:val="000000"/>
              </w:rPr>
            </w:pPr>
            <w:r w:rsidRPr="00247A86">
              <w:rPr>
                <w:rFonts w:ascii="Arial" w:hAnsi="Arial" w:cs="Arial"/>
                <w:color w:val="000000"/>
              </w:rPr>
              <w:t xml:space="preserve">   Z13 &lt;- Social Media Influencer</w:t>
            </w:r>
          </w:p>
        </w:tc>
        <w:tc>
          <w:tcPr>
            <w:tcW w:w="1840" w:type="dxa"/>
            <w:tcBorders>
              <w:top w:val="single" w:sz="4" w:space="0" w:color="FFFFFF"/>
              <w:left w:val="nil"/>
              <w:bottom w:val="single" w:sz="4" w:space="0" w:color="FFFFFF"/>
              <w:right w:val="single" w:sz="4" w:space="0" w:color="FFFFFF"/>
            </w:tcBorders>
            <w:vAlign w:val="center"/>
            <w:hideMark/>
          </w:tcPr>
          <w:p w14:paraId="55D242FC" w14:textId="77777777" w:rsidR="00842BA0" w:rsidRPr="00247A86" w:rsidRDefault="00842BA0" w:rsidP="0021220D">
            <w:pPr>
              <w:jc w:val="center"/>
              <w:rPr>
                <w:rFonts w:ascii="Arial" w:hAnsi="Arial" w:cs="Arial"/>
              </w:rPr>
            </w:pPr>
            <w:r w:rsidRPr="00247A86">
              <w:rPr>
                <w:rFonts w:ascii="Arial" w:hAnsi="Arial" w:cs="Arial"/>
              </w:rPr>
              <w:t>0.896</w:t>
            </w:r>
          </w:p>
        </w:tc>
        <w:tc>
          <w:tcPr>
            <w:tcW w:w="2688" w:type="dxa"/>
            <w:tcBorders>
              <w:top w:val="single" w:sz="4" w:space="0" w:color="FFFFFF"/>
              <w:left w:val="nil"/>
              <w:bottom w:val="single" w:sz="4" w:space="0" w:color="FFFFFF"/>
              <w:right w:val="nil"/>
            </w:tcBorders>
            <w:vAlign w:val="center"/>
            <w:hideMark/>
          </w:tcPr>
          <w:p w14:paraId="7E60AD43" w14:textId="77777777" w:rsidR="00842BA0" w:rsidRPr="00247A86" w:rsidRDefault="00842BA0" w:rsidP="0021220D">
            <w:pPr>
              <w:jc w:val="center"/>
              <w:rPr>
                <w:rFonts w:ascii="Arial" w:hAnsi="Arial" w:cs="Arial"/>
              </w:rPr>
            </w:pPr>
            <w:r w:rsidRPr="00247A86">
              <w:rPr>
                <w:rFonts w:ascii="Arial" w:hAnsi="Arial" w:cs="Arial"/>
              </w:rPr>
              <w:t>4.370</w:t>
            </w:r>
          </w:p>
        </w:tc>
      </w:tr>
      <w:tr w:rsidR="00842BA0" w:rsidRPr="00247A86" w14:paraId="6F7BC0D1" w14:textId="77777777" w:rsidTr="0021220D">
        <w:trPr>
          <w:trHeight w:val="261"/>
        </w:trPr>
        <w:tc>
          <w:tcPr>
            <w:tcW w:w="3694" w:type="dxa"/>
            <w:tcBorders>
              <w:top w:val="nil"/>
              <w:left w:val="nil"/>
              <w:bottom w:val="single" w:sz="4" w:space="0" w:color="auto"/>
              <w:right w:val="single" w:sz="4" w:space="0" w:color="FFFFFF"/>
            </w:tcBorders>
            <w:shd w:val="clear" w:color="000000" w:fill="F2F2F2"/>
            <w:noWrap/>
            <w:vAlign w:val="center"/>
            <w:hideMark/>
          </w:tcPr>
          <w:p w14:paraId="099D48D5" w14:textId="77777777" w:rsidR="00842BA0" w:rsidRPr="00247A86" w:rsidRDefault="00842BA0" w:rsidP="0021220D">
            <w:pPr>
              <w:rPr>
                <w:rFonts w:ascii="Arial" w:hAnsi="Arial" w:cs="Arial"/>
                <w:color w:val="000000"/>
              </w:rPr>
            </w:pPr>
            <w:r w:rsidRPr="00247A86">
              <w:rPr>
                <w:rFonts w:ascii="Arial" w:hAnsi="Arial" w:cs="Arial"/>
                <w:color w:val="000000"/>
              </w:rPr>
              <w:t xml:space="preserve">   Z14 &lt;- Social Media Influencer</w:t>
            </w:r>
          </w:p>
        </w:tc>
        <w:tc>
          <w:tcPr>
            <w:tcW w:w="1840" w:type="dxa"/>
            <w:tcBorders>
              <w:top w:val="nil"/>
              <w:left w:val="nil"/>
              <w:bottom w:val="single" w:sz="4" w:space="0" w:color="auto"/>
              <w:right w:val="single" w:sz="4" w:space="0" w:color="FFFFFF"/>
            </w:tcBorders>
            <w:vAlign w:val="center"/>
            <w:hideMark/>
          </w:tcPr>
          <w:p w14:paraId="71FFC37B" w14:textId="77777777" w:rsidR="00842BA0" w:rsidRPr="00247A86" w:rsidRDefault="00842BA0" w:rsidP="0021220D">
            <w:pPr>
              <w:jc w:val="center"/>
              <w:rPr>
                <w:rFonts w:ascii="Arial" w:hAnsi="Arial" w:cs="Arial"/>
              </w:rPr>
            </w:pPr>
            <w:r w:rsidRPr="00247A86">
              <w:rPr>
                <w:rFonts w:ascii="Arial" w:hAnsi="Arial" w:cs="Arial"/>
              </w:rPr>
              <w:t>0.902</w:t>
            </w:r>
          </w:p>
        </w:tc>
        <w:tc>
          <w:tcPr>
            <w:tcW w:w="2688" w:type="dxa"/>
            <w:tcBorders>
              <w:top w:val="nil"/>
              <w:left w:val="nil"/>
              <w:bottom w:val="single" w:sz="4" w:space="0" w:color="auto"/>
              <w:right w:val="nil"/>
            </w:tcBorders>
            <w:vAlign w:val="center"/>
            <w:hideMark/>
          </w:tcPr>
          <w:p w14:paraId="7BFB370C" w14:textId="77777777" w:rsidR="00842BA0" w:rsidRPr="00247A86" w:rsidRDefault="00842BA0" w:rsidP="0021220D">
            <w:pPr>
              <w:jc w:val="center"/>
              <w:rPr>
                <w:rFonts w:ascii="Arial" w:hAnsi="Arial" w:cs="Arial"/>
              </w:rPr>
            </w:pPr>
            <w:r w:rsidRPr="00247A86">
              <w:rPr>
                <w:rFonts w:ascii="Arial" w:hAnsi="Arial" w:cs="Arial"/>
              </w:rPr>
              <w:t>4.105</w:t>
            </w:r>
          </w:p>
        </w:tc>
      </w:tr>
    </w:tbl>
    <w:p w14:paraId="6B7697A3" w14:textId="77777777" w:rsidR="00871984" w:rsidRPr="00247A86" w:rsidRDefault="00871984" w:rsidP="00441B6F">
      <w:pPr>
        <w:pStyle w:val="Body"/>
        <w:spacing w:after="0"/>
        <w:rPr>
          <w:rFonts w:ascii="Arial" w:hAnsi="Arial" w:cs="Arial"/>
        </w:rPr>
      </w:pPr>
    </w:p>
    <w:p w14:paraId="3FA4311D" w14:textId="77777777" w:rsidR="00871984" w:rsidRPr="00247A86" w:rsidRDefault="007E62B7" w:rsidP="00871984">
      <w:pPr>
        <w:pStyle w:val="Body"/>
        <w:spacing w:after="0"/>
        <w:rPr>
          <w:rFonts w:ascii="Arial" w:hAnsi="Arial" w:cs="Arial"/>
          <w:b/>
          <w:i/>
          <w:u w:val="single"/>
        </w:rPr>
      </w:pPr>
      <w:r w:rsidRPr="00247A86">
        <w:rPr>
          <w:rFonts w:ascii="Arial" w:hAnsi="Arial" w:cs="Arial"/>
          <w:b/>
          <w:i/>
          <w:u w:val="single"/>
        </w:rPr>
        <w:t xml:space="preserve">3.2.2 Average Variance Extracted (AVE) </w:t>
      </w:r>
    </w:p>
    <w:p w14:paraId="18FD0AC4" w14:textId="77777777" w:rsidR="00871984" w:rsidRPr="00247A86" w:rsidRDefault="00871984" w:rsidP="00871984">
      <w:pPr>
        <w:pStyle w:val="Body"/>
        <w:spacing w:after="0"/>
        <w:rPr>
          <w:rFonts w:ascii="Arial" w:hAnsi="Arial" w:cs="Arial"/>
        </w:rPr>
      </w:pPr>
    </w:p>
    <w:p w14:paraId="3E92C3E4" w14:textId="77777777" w:rsidR="007E62B7" w:rsidRPr="00247A86" w:rsidRDefault="007E62B7" w:rsidP="007E62B7">
      <w:pPr>
        <w:pStyle w:val="Body"/>
        <w:spacing w:after="0"/>
        <w:rPr>
          <w:rFonts w:ascii="Arial" w:hAnsi="Arial" w:cs="Arial"/>
        </w:rPr>
      </w:pPr>
      <w:r w:rsidRPr="00247A86">
        <w:rPr>
          <w:rFonts w:ascii="Arial" w:hAnsi="Arial" w:cs="Arial"/>
        </w:rPr>
        <w:t xml:space="preserve">Based on Table </w:t>
      </w:r>
      <w:proofErr w:type="gramStart"/>
      <w:r w:rsidRPr="00247A86">
        <w:rPr>
          <w:rFonts w:ascii="Arial" w:hAnsi="Arial" w:cs="Arial"/>
        </w:rPr>
        <w:t>4,  Average</w:t>
      </w:r>
      <w:proofErr w:type="gramEnd"/>
      <w:r w:rsidRPr="00247A86">
        <w:rPr>
          <w:rFonts w:ascii="Arial" w:hAnsi="Arial" w:cs="Arial"/>
        </w:rPr>
        <w:t xml:space="preserve"> Variance Extracted (AVE) is used to measure a construct’s ability to explain the variance in the indicator relative to measurement error. The results of the study show that all constructs have an AVE value above 0.50, meaning that more than 50% of the variance in the indicator can be explained by the respective construct. This finding confirms that the measurement model meets the criteria for convergent validity, indicating that the constructs used possess good representational capacity and are suitable for further analysis within a structural equation model.</w:t>
      </w:r>
    </w:p>
    <w:p w14:paraId="1F71CEA2" w14:textId="6EBA19C4" w:rsidR="0060450F" w:rsidRPr="00247A86" w:rsidRDefault="0060450F" w:rsidP="007E62B7">
      <w:pPr>
        <w:pStyle w:val="Body"/>
        <w:spacing w:after="0"/>
        <w:rPr>
          <w:rFonts w:ascii="Arial" w:hAnsi="Arial" w:cs="Arial"/>
        </w:rPr>
      </w:pPr>
    </w:p>
    <w:p w14:paraId="6C10D74B" w14:textId="747B74DA" w:rsidR="0060450F" w:rsidRPr="00247A86" w:rsidRDefault="00000000" w:rsidP="007E62B7">
      <w:pPr>
        <w:pStyle w:val="Body"/>
        <w:spacing w:after="0"/>
        <w:rPr>
          <w:rFonts w:ascii="Arial" w:hAnsi="Arial" w:cs="Arial"/>
        </w:rPr>
      </w:pPr>
      <w:r>
        <w:rPr>
          <w:rFonts w:ascii="Arial" w:hAnsi="Arial" w:cs="Arial"/>
          <w:noProof/>
        </w:rPr>
        <w:pict w14:anchorId="50F5E366">
          <v:shape id="_x0000_s2066" type="#_x0000_t202" style="position:absolute;left:0;text-align:left;margin-left:77.8pt;margin-top:.5pt;width:248.1pt;height:13.5pt;z-index:251682816;mso-position-horizontal-relative:text;mso-position-vertical-relative:text" stroked="f">
            <v:textbox inset="0,0,0,0">
              <w:txbxContent>
                <w:p w14:paraId="2D3E793A" w14:textId="77777777" w:rsidR="005463D2" w:rsidRPr="0060450F" w:rsidRDefault="005463D2" w:rsidP="0060450F">
                  <w:pPr>
                    <w:pStyle w:val="Caption"/>
                    <w:jc w:val="center"/>
                    <w:rPr>
                      <w:rFonts w:ascii="Arial" w:hAnsi="Arial" w:cs="Arial"/>
                      <w:noProof/>
                      <w:color w:val="auto"/>
                      <w:sz w:val="20"/>
                      <w:szCs w:val="20"/>
                    </w:rPr>
                  </w:pPr>
                  <w:r w:rsidRPr="0060450F">
                    <w:rPr>
                      <w:rFonts w:ascii="Arial" w:hAnsi="Arial" w:cs="Arial"/>
                      <w:color w:val="auto"/>
                      <w:sz w:val="20"/>
                      <w:szCs w:val="20"/>
                    </w:rPr>
                    <w:t xml:space="preserve">Table.  </w:t>
                  </w:r>
                  <w:r w:rsidRPr="0060450F">
                    <w:rPr>
                      <w:rFonts w:ascii="Arial" w:hAnsi="Arial" w:cs="Arial"/>
                      <w:color w:val="auto"/>
                      <w:sz w:val="20"/>
                      <w:szCs w:val="20"/>
                    </w:rPr>
                    <w:fldChar w:fldCharType="begin"/>
                  </w:r>
                  <w:r w:rsidRPr="0060450F">
                    <w:rPr>
                      <w:rFonts w:ascii="Arial" w:hAnsi="Arial" w:cs="Arial"/>
                      <w:color w:val="auto"/>
                      <w:sz w:val="20"/>
                      <w:szCs w:val="20"/>
                    </w:rPr>
                    <w:instrText xml:space="preserve"> SEQ Table._ \* ARABIC </w:instrText>
                  </w:r>
                  <w:r w:rsidRPr="0060450F">
                    <w:rPr>
                      <w:rFonts w:ascii="Arial" w:hAnsi="Arial" w:cs="Arial"/>
                      <w:color w:val="auto"/>
                      <w:sz w:val="20"/>
                      <w:szCs w:val="20"/>
                    </w:rPr>
                    <w:fldChar w:fldCharType="separate"/>
                  </w:r>
                  <w:r>
                    <w:rPr>
                      <w:rFonts w:ascii="Arial" w:hAnsi="Arial" w:cs="Arial"/>
                      <w:noProof/>
                      <w:color w:val="auto"/>
                      <w:sz w:val="20"/>
                      <w:szCs w:val="20"/>
                    </w:rPr>
                    <w:t>4</w:t>
                  </w:r>
                  <w:r w:rsidRPr="0060450F">
                    <w:rPr>
                      <w:rFonts w:ascii="Arial" w:hAnsi="Arial" w:cs="Arial"/>
                      <w:color w:val="auto"/>
                      <w:sz w:val="20"/>
                      <w:szCs w:val="20"/>
                    </w:rPr>
                    <w:fldChar w:fldCharType="end"/>
                  </w:r>
                  <w:r w:rsidRPr="0060450F">
                    <w:rPr>
                      <w:rFonts w:ascii="Arial" w:hAnsi="Arial" w:cs="Arial"/>
                      <w:color w:val="auto"/>
                      <w:sz w:val="20"/>
                      <w:szCs w:val="20"/>
                    </w:rPr>
                    <w:t xml:space="preserve"> Average Variance Extracted (AVE)</w:t>
                  </w:r>
                </w:p>
              </w:txbxContent>
            </v:textbox>
          </v:shape>
        </w:pict>
      </w:r>
    </w:p>
    <w:p w14:paraId="5D204C29" w14:textId="08B94D6C" w:rsidR="0060450F" w:rsidRPr="00247A86" w:rsidRDefault="0060450F" w:rsidP="007E62B7">
      <w:pPr>
        <w:pStyle w:val="Body"/>
        <w:spacing w:after="0"/>
        <w:rPr>
          <w:rFonts w:ascii="Arial" w:hAnsi="Arial" w:cs="Arial"/>
        </w:rPr>
      </w:pPr>
    </w:p>
    <w:tbl>
      <w:tblPr>
        <w:tblW w:w="7796" w:type="dxa"/>
        <w:tblInd w:w="250" w:type="dxa"/>
        <w:tblLook w:val="04A0" w:firstRow="1" w:lastRow="0" w:firstColumn="1" w:lastColumn="0" w:noHBand="0" w:noVBand="1"/>
      </w:tblPr>
      <w:tblGrid>
        <w:gridCol w:w="5387"/>
        <w:gridCol w:w="2409"/>
      </w:tblGrid>
      <w:tr w:rsidR="0021220D" w:rsidRPr="00247A86" w14:paraId="08DA9FD2" w14:textId="77777777" w:rsidTr="00622127">
        <w:trPr>
          <w:trHeight w:val="378"/>
        </w:trPr>
        <w:tc>
          <w:tcPr>
            <w:tcW w:w="5387" w:type="dxa"/>
            <w:tcBorders>
              <w:top w:val="single" w:sz="4" w:space="0" w:color="auto"/>
              <w:left w:val="single" w:sz="4" w:space="0" w:color="FFFFFF"/>
              <w:bottom w:val="single" w:sz="4" w:space="0" w:color="auto"/>
              <w:right w:val="single" w:sz="4" w:space="0" w:color="F2F2F2"/>
            </w:tcBorders>
            <w:shd w:val="clear" w:color="000000" w:fill="F2F2F2"/>
            <w:vAlign w:val="center"/>
            <w:hideMark/>
          </w:tcPr>
          <w:p w14:paraId="1C6A6559" w14:textId="77777777" w:rsidR="0021220D" w:rsidRPr="00247A86" w:rsidRDefault="0021220D" w:rsidP="0021220D">
            <w:pPr>
              <w:jc w:val="center"/>
              <w:rPr>
                <w:rFonts w:ascii="Arial" w:hAnsi="Arial" w:cs="Arial"/>
                <w:b/>
                <w:bCs/>
                <w:color w:val="000000"/>
              </w:rPr>
            </w:pPr>
            <w:r w:rsidRPr="00247A86">
              <w:rPr>
                <w:rFonts w:ascii="Arial" w:hAnsi="Arial" w:cs="Arial"/>
                <w:b/>
                <w:bCs/>
                <w:color w:val="000000"/>
              </w:rPr>
              <w:t>Variable</w:t>
            </w:r>
          </w:p>
        </w:tc>
        <w:tc>
          <w:tcPr>
            <w:tcW w:w="2409" w:type="dxa"/>
            <w:tcBorders>
              <w:top w:val="single" w:sz="4" w:space="0" w:color="auto"/>
              <w:left w:val="nil"/>
              <w:bottom w:val="single" w:sz="4" w:space="0" w:color="auto"/>
              <w:right w:val="nil"/>
            </w:tcBorders>
            <w:shd w:val="clear" w:color="000000" w:fill="F2F2F2"/>
            <w:vAlign w:val="center"/>
            <w:hideMark/>
          </w:tcPr>
          <w:p w14:paraId="38BEC00E" w14:textId="77777777" w:rsidR="0021220D" w:rsidRPr="00247A86" w:rsidRDefault="0021220D" w:rsidP="0021220D">
            <w:pPr>
              <w:jc w:val="center"/>
              <w:rPr>
                <w:rFonts w:ascii="Arial" w:hAnsi="Arial" w:cs="Arial"/>
                <w:b/>
                <w:bCs/>
              </w:rPr>
            </w:pPr>
            <w:r w:rsidRPr="00247A86">
              <w:rPr>
                <w:rFonts w:ascii="Arial" w:hAnsi="Arial" w:cs="Arial"/>
                <w:b/>
                <w:bCs/>
              </w:rPr>
              <w:t>Average Variance Extracted (AVE)</w:t>
            </w:r>
          </w:p>
        </w:tc>
      </w:tr>
      <w:tr w:rsidR="0021220D" w:rsidRPr="00247A86" w14:paraId="2A8EFE86" w14:textId="77777777" w:rsidTr="00622127">
        <w:trPr>
          <w:trHeight w:val="273"/>
        </w:trPr>
        <w:tc>
          <w:tcPr>
            <w:tcW w:w="5387" w:type="dxa"/>
            <w:tcBorders>
              <w:top w:val="nil"/>
              <w:left w:val="single" w:sz="4" w:space="0" w:color="FFFFFF"/>
              <w:bottom w:val="single" w:sz="4" w:space="0" w:color="FFFFFF"/>
              <w:right w:val="single" w:sz="4" w:space="0" w:color="FFFFFF"/>
            </w:tcBorders>
            <w:vAlign w:val="center"/>
            <w:hideMark/>
          </w:tcPr>
          <w:p w14:paraId="463200BF" w14:textId="77777777" w:rsidR="0021220D" w:rsidRPr="00247A86" w:rsidRDefault="0021220D" w:rsidP="0021220D">
            <w:pPr>
              <w:rPr>
                <w:rFonts w:ascii="Arial" w:hAnsi="Arial" w:cs="Arial"/>
                <w:color w:val="000000"/>
              </w:rPr>
            </w:pPr>
            <w:r w:rsidRPr="00247A86">
              <w:rPr>
                <w:rFonts w:ascii="Arial" w:hAnsi="Arial" w:cs="Arial"/>
                <w:color w:val="000000"/>
              </w:rPr>
              <w:t xml:space="preserve">   Overconfidence (X1)</w:t>
            </w:r>
          </w:p>
        </w:tc>
        <w:tc>
          <w:tcPr>
            <w:tcW w:w="2409" w:type="dxa"/>
            <w:tcBorders>
              <w:top w:val="nil"/>
              <w:left w:val="nil"/>
              <w:bottom w:val="single" w:sz="4" w:space="0" w:color="FFFFFF"/>
              <w:right w:val="single" w:sz="4" w:space="0" w:color="FFFFFF"/>
            </w:tcBorders>
            <w:vAlign w:val="center"/>
            <w:hideMark/>
          </w:tcPr>
          <w:p w14:paraId="075387D7" w14:textId="77777777" w:rsidR="0021220D" w:rsidRPr="00247A86" w:rsidRDefault="0021220D" w:rsidP="0021220D">
            <w:pPr>
              <w:jc w:val="center"/>
              <w:rPr>
                <w:rFonts w:ascii="Arial" w:hAnsi="Arial" w:cs="Arial"/>
              </w:rPr>
            </w:pPr>
            <w:r w:rsidRPr="00247A86">
              <w:rPr>
                <w:rFonts w:ascii="Arial" w:hAnsi="Arial" w:cs="Arial"/>
              </w:rPr>
              <w:t>0.730</w:t>
            </w:r>
          </w:p>
        </w:tc>
      </w:tr>
      <w:tr w:rsidR="0021220D" w:rsidRPr="00247A86" w14:paraId="7204AA00" w14:textId="77777777" w:rsidTr="00622127">
        <w:trPr>
          <w:trHeight w:val="273"/>
        </w:trPr>
        <w:tc>
          <w:tcPr>
            <w:tcW w:w="5387" w:type="dxa"/>
            <w:tcBorders>
              <w:top w:val="nil"/>
              <w:left w:val="nil"/>
              <w:bottom w:val="nil"/>
              <w:right w:val="single" w:sz="4" w:space="0" w:color="FFFFFF"/>
            </w:tcBorders>
            <w:vAlign w:val="center"/>
            <w:hideMark/>
          </w:tcPr>
          <w:p w14:paraId="4AC73618" w14:textId="77777777" w:rsidR="0021220D" w:rsidRPr="00247A86" w:rsidRDefault="0021220D" w:rsidP="0021220D">
            <w:pPr>
              <w:rPr>
                <w:rFonts w:ascii="Arial" w:hAnsi="Arial" w:cs="Arial"/>
                <w:color w:val="000000"/>
              </w:rPr>
            </w:pPr>
            <w:r w:rsidRPr="00247A86">
              <w:rPr>
                <w:rFonts w:ascii="Arial" w:hAnsi="Arial" w:cs="Arial"/>
                <w:color w:val="000000"/>
              </w:rPr>
              <w:t xml:space="preserve">   Risk Perception (X2)</w:t>
            </w:r>
          </w:p>
        </w:tc>
        <w:tc>
          <w:tcPr>
            <w:tcW w:w="2409" w:type="dxa"/>
            <w:tcBorders>
              <w:top w:val="nil"/>
              <w:left w:val="nil"/>
              <w:bottom w:val="nil"/>
              <w:right w:val="single" w:sz="4" w:space="0" w:color="FFFFFF"/>
            </w:tcBorders>
            <w:vAlign w:val="center"/>
            <w:hideMark/>
          </w:tcPr>
          <w:p w14:paraId="57730145" w14:textId="77777777" w:rsidR="0021220D" w:rsidRPr="00247A86" w:rsidRDefault="0021220D" w:rsidP="0021220D">
            <w:pPr>
              <w:jc w:val="center"/>
              <w:rPr>
                <w:rFonts w:ascii="Arial" w:hAnsi="Arial" w:cs="Arial"/>
              </w:rPr>
            </w:pPr>
            <w:r w:rsidRPr="00247A86">
              <w:rPr>
                <w:rFonts w:ascii="Arial" w:hAnsi="Arial" w:cs="Arial"/>
              </w:rPr>
              <w:t>0.757</w:t>
            </w:r>
          </w:p>
        </w:tc>
      </w:tr>
      <w:tr w:rsidR="0021220D" w:rsidRPr="00247A86" w14:paraId="4A259D0A" w14:textId="77777777" w:rsidTr="00622127">
        <w:trPr>
          <w:trHeight w:val="273"/>
        </w:trPr>
        <w:tc>
          <w:tcPr>
            <w:tcW w:w="5387" w:type="dxa"/>
            <w:tcBorders>
              <w:top w:val="single" w:sz="4" w:space="0" w:color="FFFFFF"/>
              <w:left w:val="single" w:sz="4" w:space="0" w:color="FFFFFF"/>
              <w:bottom w:val="single" w:sz="4" w:space="0" w:color="FFFFFF"/>
              <w:right w:val="single" w:sz="4" w:space="0" w:color="FFFFFF"/>
            </w:tcBorders>
            <w:vAlign w:val="center"/>
            <w:hideMark/>
          </w:tcPr>
          <w:p w14:paraId="37FABE75" w14:textId="3D1EECEA" w:rsidR="0021220D" w:rsidRPr="00247A86" w:rsidRDefault="0021220D" w:rsidP="0021220D">
            <w:pPr>
              <w:rPr>
                <w:rFonts w:ascii="Arial" w:hAnsi="Arial" w:cs="Arial"/>
                <w:color w:val="000000"/>
              </w:rPr>
            </w:pPr>
            <w:r w:rsidRPr="00247A86">
              <w:rPr>
                <w:rFonts w:ascii="Arial" w:hAnsi="Arial" w:cs="Arial"/>
                <w:color w:val="000000"/>
              </w:rPr>
              <w:t xml:space="preserve">   Herding </w:t>
            </w:r>
            <w:proofErr w:type="spellStart"/>
            <w:r w:rsidRPr="00247A86">
              <w:rPr>
                <w:rFonts w:ascii="Arial" w:hAnsi="Arial" w:cs="Arial"/>
                <w:color w:val="000000"/>
              </w:rPr>
              <w:t>Behavio</w:t>
            </w:r>
            <w:r w:rsidR="00E41AE7">
              <w:rPr>
                <w:rFonts w:ascii="Arial" w:hAnsi="Arial" w:cs="Arial"/>
                <w:color w:val="000000"/>
              </w:rPr>
              <w:t>u</w:t>
            </w:r>
            <w:r w:rsidRPr="00247A86">
              <w:rPr>
                <w:rFonts w:ascii="Arial" w:hAnsi="Arial" w:cs="Arial"/>
                <w:color w:val="000000"/>
              </w:rPr>
              <w:t>r</w:t>
            </w:r>
            <w:proofErr w:type="spellEnd"/>
            <w:r w:rsidRPr="00247A86">
              <w:rPr>
                <w:rFonts w:ascii="Arial" w:hAnsi="Arial" w:cs="Arial"/>
                <w:color w:val="000000"/>
              </w:rPr>
              <w:t xml:space="preserve"> (X3)</w:t>
            </w:r>
          </w:p>
        </w:tc>
        <w:tc>
          <w:tcPr>
            <w:tcW w:w="2409" w:type="dxa"/>
            <w:tcBorders>
              <w:top w:val="single" w:sz="4" w:space="0" w:color="FFFFFF"/>
              <w:left w:val="nil"/>
              <w:bottom w:val="single" w:sz="4" w:space="0" w:color="FFFFFF"/>
              <w:right w:val="single" w:sz="4" w:space="0" w:color="FFFFFF"/>
            </w:tcBorders>
            <w:vAlign w:val="center"/>
            <w:hideMark/>
          </w:tcPr>
          <w:p w14:paraId="29695D1B" w14:textId="77777777" w:rsidR="0021220D" w:rsidRPr="00247A86" w:rsidRDefault="0021220D" w:rsidP="0021220D">
            <w:pPr>
              <w:jc w:val="center"/>
              <w:rPr>
                <w:rFonts w:ascii="Arial" w:hAnsi="Arial" w:cs="Arial"/>
              </w:rPr>
            </w:pPr>
            <w:r w:rsidRPr="00247A86">
              <w:rPr>
                <w:rFonts w:ascii="Arial" w:hAnsi="Arial" w:cs="Arial"/>
              </w:rPr>
              <w:t>0.755</w:t>
            </w:r>
          </w:p>
        </w:tc>
      </w:tr>
      <w:tr w:rsidR="0021220D" w:rsidRPr="00247A86" w14:paraId="6D1FB531" w14:textId="77777777" w:rsidTr="00622127">
        <w:trPr>
          <w:trHeight w:val="273"/>
        </w:trPr>
        <w:tc>
          <w:tcPr>
            <w:tcW w:w="5387" w:type="dxa"/>
            <w:tcBorders>
              <w:top w:val="nil"/>
              <w:left w:val="nil"/>
              <w:bottom w:val="nil"/>
              <w:right w:val="single" w:sz="4" w:space="0" w:color="FFFFFF"/>
            </w:tcBorders>
            <w:vAlign w:val="center"/>
            <w:hideMark/>
          </w:tcPr>
          <w:p w14:paraId="2006665F" w14:textId="77777777" w:rsidR="0021220D" w:rsidRPr="00247A86" w:rsidRDefault="0021220D" w:rsidP="0021220D">
            <w:pPr>
              <w:rPr>
                <w:rFonts w:ascii="Arial" w:hAnsi="Arial" w:cs="Arial"/>
                <w:color w:val="000000"/>
              </w:rPr>
            </w:pPr>
            <w:r w:rsidRPr="00247A86">
              <w:rPr>
                <w:rFonts w:ascii="Arial" w:hAnsi="Arial" w:cs="Arial"/>
                <w:color w:val="000000"/>
              </w:rPr>
              <w:t xml:space="preserve">   Investment Decisions (Y)</w:t>
            </w:r>
          </w:p>
        </w:tc>
        <w:tc>
          <w:tcPr>
            <w:tcW w:w="2409" w:type="dxa"/>
            <w:tcBorders>
              <w:top w:val="nil"/>
              <w:left w:val="nil"/>
              <w:bottom w:val="nil"/>
              <w:right w:val="single" w:sz="4" w:space="0" w:color="FFFFFF"/>
            </w:tcBorders>
            <w:vAlign w:val="center"/>
            <w:hideMark/>
          </w:tcPr>
          <w:p w14:paraId="309206E8" w14:textId="77777777" w:rsidR="0021220D" w:rsidRPr="00247A86" w:rsidRDefault="0021220D" w:rsidP="0021220D">
            <w:pPr>
              <w:jc w:val="center"/>
              <w:rPr>
                <w:rFonts w:ascii="Arial" w:hAnsi="Arial" w:cs="Arial"/>
              </w:rPr>
            </w:pPr>
            <w:r w:rsidRPr="00247A86">
              <w:rPr>
                <w:rFonts w:ascii="Arial" w:hAnsi="Arial" w:cs="Arial"/>
              </w:rPr>
              <w:t>0.726</w:t>
            </w:r>
          </w:p>
        </w:tc>
      </w:tr>
      <w:tr w:rsidR="0021220D" w:rsidRPr="00247A86" w14:paraId="0F99923D" w14:textId="77777777" w:rsidTr="00622127">
        <w:trPr>
          <w:trHeight w:val="273"/>
        </w:trPr>
        <w:tc>
          <w:tcPr>
            <w:tcW w:w="5387" w:type="dxa"/>
            <w:tcBorders>
              <w:top w:val="single" w:sz="4" w:space="0" w:color="FFFFFF"/>
              <w:left w:val="single" w:sz="4" w:space="0" w:color="FFFFFF"/>
              <w:bottom w:val="nil"/>
              <w:right w:val="single" w:sz="4" w:space="0" w:color="FFFFFF"/>
            </w:tcBorders>
            <w:vAlign w:val="center"/>
            <w:hideMark/>
          </w:tcPr>
          <w:p w14:paraId="7476FA81" w14:textId="77777777" w:rsidR="0021220D" w:rsidRPr="00247A86" w:rsidRDefault="0021220D" w:rsidP="0021220D">
            <w:pPr>
              <w:rPr>
                <w:rFonts w:ascii="Arial" w:hAnsi="Arial" w:cs="Arial"/>
                <w:color w:val="000000"/>
              </w:rPr>
            </w:pPr>
            <w:r w:rsidRPr="00247A86">
              <w:rPr>
                <w:rFonts w:ascii="Arial" w:hAnsi="Arial" w:cs="Arial"/>
                <w:color w:val="000000"/>
              </w:rPr>
              <w:t xml:space="preserve">   Social Media Influencer (Z)</w:t>
            </w:r>
          </w:p>
        </w:tc>
        <w:tc>
          <w:tcPr>
            <w:tcW w:w="2409" w:type="dxa"/>
            <w:tcBorders>
              <w:top w:val="single" w:sz="4" w:space="0" w:color="FFFFFF"/>
              <w:left w:val="nil"/>
              <w:bottom w:val="nil"/>
              <w:right w:val="single" w:sz="4" w:space="0" w:color="FFFFFF"/>
            </w:tcBorders>
            <w:vAlign w:val="center"/>
            <w:hideMark/>
          </w:tcPr>
          <w:p w14:paraId="137521AC" w14:textId="77777777" w:rsidR="0021220D" w:rsidRPr="00247A86" w:rsidRDefault="0021220D" w:rsidP="0021220D">
            <w:pPr>
              <w:jc w:val="center"/>
              <w:rPr>
                <w:rFonts w:ascii="Arial" w:hAnsi="Arial" w:cs="Arial"/>
              </w:rPr>
            </w:pPr>
            <w:r w:rsidRPr="00247A86">
              <w:rPr>
                <w:rFonts w:ascii="Arial" w:hAnsi="Arial" w:cs="Arial"/>
              </w:rPr>
              <w:t>0.833</w:t>
            </w:r>
          </w:p>
        </w:tc>
      </w:tr>
      <w:tr w:rsidR="0021220D" w:rsidRPr="00247A86" w14:paraId="4E60C836" w14:textId="77777777" w:rsidTr="00622127">
        <w:trPr>
          <w:trHeight w:val="273"/>
        </w:trPr>
        <w:tc>
          <w:tcPr>
            <w:tcW w:w="5387" w:type="dxa"/>
            <w:tcBorders>
              <w:top w:val="single" w:sz="4" w:space="0" w:color="FFFFFF"/>
              <w:left w:val="single" w:sz="4" w:space="0" w:color="FFFFFF"/>
              <w:bottom w:val="single" w:sz="4" w:space="0" w:color="FFFFFF"/>
              <w:right w:val="single" w:sz="4" w:space="0" w:color="FFFFFF"/>
            </w:tcBorders>
            <w:vAlign w:val="center"/>
            <w:hideMark/>
          </w:tcPr>
          <w:p w14:paraId="118BDDF8" w14:textId="77777777" w:rsidR="0021220D" w:rsidRPr="00247A86" w:rsidRDefault="0021220D" w:rsidP="0021220D">
            <w:pPr>
              <w:rPr>
                <w:rFonts w:ascii="Arial" w:hAnsi="Arial" w:cs="Arial"/>
                <w:color w:val="000000"/>
              </w:rPr>
            </w:pPr>
            <w:r w:rsidRPr="00247A86">
              <w:rPr>
                <w:rFonts w:ascii="Arial" w:hAnsi="Arial" w:cs="Arial"/>
                <w:color w:val="000000"/>
              </w:rPr>
              <w:t xml:space="preserve">   Overconfidence (X</w:t>
            </w:r>
            <w:proofErr w:type="gramStart"/>
            <w:r w:rsidRPr="00247A86">
              <w:rPr>
                <w:rFonts w:ascii="Arial" w:hAnsi="Arial" w:cs="Arial"/>
                <w:color w:val="000000"/>
              </w:rPr>
              <w:t>1)*</w:t>
            </w:r>
            <w:proofErr w:type="gramEnd"/>
            <w:r w:rsidRPr="00247A86">
              <w:rPr>
                <w:rFonts w:ascii="Arial" w:hAnsi="Arial" w:cs="Arial"/>
                <w:color w:val="000000"/>
              </w:rPr>
              <w:t>Social Media Influencer (Z)</w:t>
            </w:r>
          </w:p>
        </w:tc>
        <w:tc>
          <w:tcPr>
            <w:tcW w:w="2409" w:type="dxa"/>
            <w:tcBorders>
              <w:top w:val="single" w:sz="4" w:space="0" w:color="FFFFFF"/>
              <w:left w:val="nil"/>
              <w:bottom w:val="single" w:sz="4" w:space="0" w:color="FFFFFF"/>
              <w:right w:val="single" w:sz="4" w:space="0" w:color="FFFFFF"/>
            </w:tcBorders>
            <w:vAlign w:val="center"/>
            <w:hideMark/>
          </w:tcPr>
          <w:p w14:paraId="3DCF2239" w14:textId="77777777" w:rsidR="0021220D" w:rsidRPr="00247A86" w:rsidRDefault="0021220D" w:rsidP="0021220D">
            <w:pPr>
              <w:jc w:val="center"/>
              <w:rPr>
                <w:rFonts w:ascii="Arial" w:hAnsi="Arial" w:cs="Arial"/>
              </w:rPr>
            </w:pPr>
            <w:r w:rsidRPr="00247A86">
              <w:rPr>
                <w:rFonts w:ascii="Arial" w:hAnsi="Arial" w:cs="Arial"/>
              </w:rPr>
              <w:t>0.629</w:t>
            </w:r>
          </w:p>
        </w:tc>
      </w:tr>
      <w:tr w:rsidR="0021220D" w:rsidRPr="00247A86" w14:paraId="39C6BEA4" w14:textId="77777777" w:rsidTr="00622127">
        <w:trPr>
          <w:trHeight w:val="273"/>
        </w:trPr>
        <w:tc>
          <w:tcPr>
            <w:tcW w:w="5387" w:type="dxa"/>
            <w:tcBorders>
              <w:top w:val="nil"/>
              <w:left w:val="single" w:sz="4" w:space="0" w:color="FFFFFF"/>
              <w:bottom w:val="single" w:sz="4" w:space="0" w:color="FFFFFF"/>
              <w:right w:val="single" w:sz="4" w:space="0" w:color="FFFFFF"/>
            </w:tcBorders>
            <w:vAlign w:val="center"/>
            <w:hideMark/>
          </w:tcPr>
          <w:p w14:paraId="71EDA1D8" w14:textId="77777777" w:rsidR="0021220D" w:rsidRPr="00247A86" w:rsidRDefault="0021220D" w:rsidP="0021220D">
            <w:pPr>
              <w:rPr>
                <w:rFonts w:ascii="Arial" w:hAnsi="Arial" w:cs="Arial"/>
                <w:color w:val="000000"/>
              </w:rPr>
            </w:pPr>
            <w:r w:rsidRPr="00247A86">
              <w:rPr>
                <w:rFonts w:ascii="Arial" w:hAnsi="Arial" w:cs="Arial"/>
                <w:color w:val="000000"/>
              </w:rPr>
              <w:t xml:space="preserve">   Risk Perception (X</w:t>
            </w:r>
            <w:proofErr w:type="gramStart"/>
            <w:r w:rsidRPr="00247A86">
              <w:rPr>
                <w:rFonts w:ascii="Arial" w:hAnsi="Arial" w:cs="Arial"/>
                <w:color w:val="000000"/>
              </w:rPr>
              <w:t>2)*</w:t>
            </w:r>
            <w:proofErr w:type="gramEnd"/>
            <w:r w:rsidRPr="00247A86">
              <w:rPr>
                <w:rFonts w:ascii="Arial" w:hAnsi="Arial" w:cs="Arial"/>
                <w:color w:val="000000"/>
              </w:rPr>
              <w:t>Social Media Influencer (Z)</w:t>
            </w:r>
          </w:p>
        </w:tc>
        <w:tc>
          <w:tcPr>
            <w:tcW w:w="2409" w:type="dxa"/>
            <w:tcBorders>
              <w:top w:val="nil"/>
              <w:left w:val="nil"/>
              <w:bottom w:val="single" w:sz="4" w:space="0" w:color="FFFFFF"/>
              <w:right w:val="single" w:sz="4" w:space="0" w:color="FFFFFF"/>
            </w:tcBorders>
            <w:vAlign w:val="center"/>
            <w:hideMark/>
          </w:tcPr>
          <w:p w14:paraId="4466E0B1" w14:textId="77777777" w:rsidR="0021220D" w:rsidRPr="00247A86" w:rsidRDefault="0021220D" w:rsidP="0021220D">
            <w:pPr>
              <w:jc w:val="center"/>
              <w:rPr>
                <w:rFonts w:ascii="Arial" w:hAnsi="Arial" w:cs="Arial"/>
              </w:rPr>
            </w:pPr>
            <w:r w:rsidRPr="00247A86">
              <w:rPr>
                <w:rFonts w:ascii="Arial" w:hAnsi="Arial" w:cs="Arial"/>
              </w:rPr>
              <w:t>0.611</w:t>
            </w:r>
          </w:p>
        </w:tc>
      </w:tr>
      <w:tr w:rsidR="0021220D" w:rsidRPr="00247A86" w14:paraId="08E0D840" w14:textId="77777777" w:rsidTr="00622127">
        <w:trPr>
          <w:trHeight w:val="273"/>
        </w:trPr>
        <w:tc>
          <w:tcPr>
            <w:tcW w:w="5387" w:type="dxa"/>
            <w:tcBorders>
              <w:top w:val="nil"/>
              <w:left w:val="single" w:sz="4" w:space="0" w:color="FFFFFF"/>
              <w:bottom w:val="single" w:sz="4" w:space="0" w:color="auto"/>
              <w:right w:val="single" w:sz="4" w:space="0" w:color="FFFFFF"/>
            </w:tcBorders>
            <w:vAlign w:val="center"/>
            <w:hideMark/>
          </w:tcPr>
          <w:p w14:paraId="188C7957" w14:textId="66739097" w:rsidR="0021220D" w:rsidRPr="00247A86" w:rsidRDefault="0021220D" w:rsidP="0021220D">
            <w:pPr>
              <w:rPr>
                <w:rFonts w:ascii="Arial" w:hAnsi="Arial" w:cs="Arial"/>
                <w:color w:val="000000"/>
              </w:rPr>
            </w:pPr>
            <w:r w:rsidRPr="00247A86">
              <w:rPr>
                <w:rFonts w:ascii="Arial" w:hAnsi="Arial" w:cs="Arial"/>
                <w:color w:val="000000"/>
              </w:rPr>
              <w:t xml:space="preserve">   Herding </w:t>
            </w:r>
            <w:proofErr w:type="spellStart"/>
            <w:r w:rsidRPr="00247A86">
              <w:rPr>
                <w:rFonts w:ascii="Arial" w:hAnsi="Arial" w:cs="Arial"/>
                <w:color w:val="000000"/>
              </w:rPr>
              <w:t>Behavio</w:t>
            </w:r>
            <w:r w:rsidR="00E41AE7">
              <w:rPr>
                <w:rFonts w:ascii="Arial" w:hAnsi="Arial" w:cs="Arial"/>
                <w:color w:val="000000"/>
              </w:rPr>
              <w:t>u</w:t>
            </w:r>
            <w:r w:rsidRPr="00247A86">
              <w:rPr>
                <w:rFonts w:ascii="Arial" w:hAnsi="Arial" w:cs="Arial"/>
                <w:color w:val="000000"/>
              </w:rPr>
              <w:t>r</w:t>
            </w:r>
            <w:proofErr w:type="spellEnd"/>
            <w:r w:rsidRPr="00247A86">
              <w:rPr>
                <w:rFonts w:ascii="Arial" w:hAnsi="Arial" w:cs="Arial"/>
                <w:color w:val="000000"/>
              </w:rPr>
              <w:t xml:space="preserve"> (X</w:t>
            </w:r>
            <w:proofErr w:type="gramStart"/>
            <w:r w:rsidRPr="00247A86">
              <w:rPr>
                <w:rFonts w:ascii="Arial" w:hAnsi="Arial" w:cs="Arial"/>
                <w:color w:val="000000"/>
              </w:rPr>
              <w:t>3)*</w:t>
            </w:r>
            <w:proofErr w:type="gramEnd"/>
            <w:r w:rsidRPr="00247A86">
              <w:rPr>
                <w:rFonts w:ascii="Arial" w:hAnsi="Arial" w:cs="Arial"/>
                <w:color w:val="000000"/>
              </w:rPr>
              <w:t>Social Media Influencer (Z)</w:t>
            </w:r>
          </w:p>
        </w:tc>
        <w:tc>
          <w:tcPr>
            <w:tcW w:w="2409" w:type="dxa"/>
            <w:tcBorders>
              <w:top w:val="nil"/>
              <w:left w:val="nil"/>
              <w:bottom w:val="single" w:sz="4" w:space="0" w:color="auto"/>
              <w:right w:val="single" w:sz="4" w:space="0" w:color="FFFFFF"/>
            </w:tcBorders>
            <w:vAlign w:val="center"/>
            <w:hideMark/>
          </w:tcPr>
          <w:p w14:paraId="6017B753" w14:textId="77777777" w:rsidR="0021220D" w:rsidRPr="00247A86" w:rsidRDefault="0021220D" w:rsidP="0021220D">
            <w:pPr>
              <w:jc w:val="center"/>
              <w:rPr>
                <w:rFonts w:ascii="Arial" w:hAnsi="Arial" w:cs="Arial"/>
              </w:rPr>
            </w:pPr>
            <w:r w:rsidRPr="00247A86">
              <w:rPr>
                <w:rFonts w:ascii="Arial" w:hAnsi="Arial" w:cs="Arial"/>
              </w:rPr>
              <w:t>0.610</w:t>
            </w:r>
          </w:p>
        </w:tc>
      </w:tr>
    </w:tbl>
    <w:p w14:paraId="34CC707E" w14:textId="77777777" w:rsidR="00871984" w:rsidRPr="00247A86" w:rsidRDefault="00871984" w:rsidP="00871984">
      <w:pPr>
        <w:pStyle w:val="Body"/>
        <w:spacing w:after="0"/>
        <w:rPr>
          <w:rFonts w:ascii="Arial" w:hAnsi="Arial" w:cs="Arial"/>
        </w:rPr>
      </w:pPr>
    </w:p>
    <w:p w14:paraId="22047428" w14:textId="77777777" w:rsidR="00BE2CD2" w:rsidRPr="00247A86" w:rsidRDefault="00BE2CD2" w:rsidP="00871984">
      <w:pPr>
        <w:pStyle w:val="Body"/>
        <w:spacing w:after="0"/>
        <w:rPr>
          <w:rFonts w:ascii="Arial" w:hAnsi="Arial" w:cs="Arial"/>
        </w:rPr>
      </w:pPr>
    </w:p>
    <w:p w14:paraId="1FE8E8F7" w14:textId="77777777" w:rsidR="00871984" w:rsidRPr="00247A86" w:rsidRDefault="00BE2CD2" w:rsidP="00871984">
      <w:pPr>
        <w:pStyle w:val="Body"/>
        <w:spacing w:after="0"/>
        <w:rPr>
          <w:rFonts w:ascii="Arial" w:hAnsi="Arial" w:cs="Arial"/>
          <w:b/>
          <w:i/>
          <w:u w:val="single"/>
        </w:rPr>
      </w:pPr>
      <w:r w:rsidRPr="00247A86">
        <w:rPr>
          <w:rFonts w:ascii="Arial" w:hAnsi="Arial" w:cs="Arial"/>
          <w:b/>
          <w:i/>
          <w:u w:val="single"/>
        </w:rPr>
        <w:lastRenderedPageBreak/>
        <w:t>3.2.3</w:t>
      </w:r>
      <w:r w:rsidR="00871984" w:rsidRPr="00247A86">
        <w:rPr>
          <w:rFonts w:ascii="Arial" w:hAnsi="Arial" w:cs="Arial"/>
          <w:b/>
          <w:i/>
          <w:u w:val="single"/>
        </w:rPr>
        <w:t xml:space="preserve"> Co</w:t>
      </w:r>
      <w:r w:rsidRPr="00247A86">
        <w:rPr>
          <w:rFonts w:ascii="Arial" w:hAnsi="Arial" w:cs="Arial"/>
          <w:b/>
          <w:i/>
          <w:u w:val="single"/>
        </w:rPr>
        <w:t xml:space="preserve">mposite Reliability </w:t>
      </w:r>
      <w:r w:rsidR="00871984" w:rsidRPr="00247A86">
        <w:rPr>
          <w:rFonts w:ascii="Arial" w:hAnsi="Arial" w:cs="Arial"/>
          <w:b/>
          <w:i/>
          <w:u w:val="single"/>
        </w:rPr>
        <w:t xml:space="preserve"> </w:t>
      </w:r>
    </w:p>
    <w:p w14:paraId="453E1BAE" w14:textId="77777777" w:rsidR="00871984" w:rsidRPr="00247A86" w:rsidRDefault="00871984" w:rsidP="00871984">
      <w:pPr>
        <w:pStyle w:val="Body"/>
        <w:spacing w:after="0"/>
        <w:rPr>
          <w:rFonts w:ascii="Arial" w:hAnsi="Arial" w:cs="Arial"/>
        </w:rPr>
      </w:pPr>
    </w:p>
    <w:p w14:paraId="7AB8B4C7" w14:textId="77777777" w:rsidR="00BE2CD2" w:rsidRPr="00247A86" w:rsidRDefault="00BE2CD2" w:rsidP="00BE2CD2">
      <w:pPr>
        <w:pStyle w:val="Body"/>
        <w:spacing w:after="0"/>
        <w:rPr>
          <w:rFonts w:ascii="Arial" w:hAnsi="Arial" w:cs="Arial"/>
        </w:rPr>
      </w:pPr>
      <w:r w:rsidRPr="00247A86">
        <w:rPr>
          <w:rFonts w:ascii="Arial" w:hAnsi="Arial" w:cs="Arial"/>
        </w:rPr>
        <w:t>Based on Table 5, all constructs have composite reliability values above 0.70. These values indicate that the indicators within each construct have good internal consistency in measuring the same variable, so the constructs are declared reliable. Furthermore, several constructs have values above 0.80, reflecting a higher level of reliability and reinforcing measurement consistency. The constructs used are considered reliable and suitable for use in subsequent analysis.</w:t>
      </w:r>
    </w:p>
    <w:p w14:paraId="1AFC3CF1" w14:textId="77777777" w:rsidR="00BE2CD2" w:rsidRPr="00247A86" w:rsidRDefault="00000000" w:rsidP="00BE2CD2">
      <w:pPr>
        <w:pStyle w:val="Body"/>
        <w:spacing w:after="0"/>
        <w:rPr>
          <w:rFonts w:ascii="Arial" w:hAnsi="Arial" w:cs="Arial"/>
        </w:rPr>
      </w:pPr>
      <w:r>
        <w:rPr>
          <w:rFonts w:ascii="Arial" w:hAnsi="Arial" w:cs="Arial"/>
          <w:noProof/>
        </w:rPr>
        <w:pict w14:anchorId="0421B0C0">
          <v:shape id="_x0000_s2068" type="#_x0000_t202" style="position:absolute;left:0;text-align:left;margin-left:88.35pt;margin-top:6.55pt;width:237.65pt;height:13.5pt;z-index:251685888;mso-position-horizontal-relative:text;mso-position-vertical-relative:text" stroked="f">
            <v:textbox inset="0,0,0,0">
              <w:txbxContent>
                <w:p w14:paraId="0E379DF8" w14:textId="77777777" w:rsidR="005463D2" w:rsidRPr="00BE2CD2" w:rsidRDefault="005463D2" w:rsidP="00BE2CD2">
                  <w:pPr>
                    <w:pStyle w:val="Caption"/>
                    <w:jc w:val="center"/>
                    <w:rPr>
                      <w:rFonts w:ascii="Arial" w:hAnsi="Arial" w:cs="Arial"/>
                      <w:noProof/>
                      <w:color w:val="auto"/>
                      <w:sz w:val="20"/>
                      <w:szCs w:val="20"/>
                    </w:rPr>
                  </w:pPr>
                  <w:r w:rsidRPr="00BE2CD2">
                    <w:rPr>
                      <w:rFonts w:ascii="Arial" w:hAnsi="Arial" w:cs="Arial"/>
                      <w:color w:val="auto"/>
                      <w:sz w:val="20"/>
                      <w:szCs w:val="20"/>
                    </w:rPr>
                    <w:t xml:space="preserve">Table.  </w:t>
                  </w:r>
                  <w:r w:rsidRPr="00BE2CD2">
                    <w:rPr>
                      <w:rFonts w:ascii="Arial" w:hAnsi="Arial" w:cs="Arial"/>
                      <w:color w:val="auto"/>
                      <w:sz w:val="20"/>
                      <w:szCs w:val="20"/>
                    </w:rPr>
                    <w:fldChar w:fldCharType="begin"/>
                  </w:r>
                  <w:r w:rsidRPr="00BE2CD2">
                    <w:rPr>
                      <w:rFonts w:ascii="Arial" w:hAnsi="Arial" w:cs="Arial"/>
                      <w:color w:val="auto"/>
                      <w:sz w:val="20"/>
                      <w:szCs w:val="20"/>
                    </w:rPr>
                    <w:instrText xml:space="preserve"> SEQ Table._ \* ARABIC </w:instrText>
                  </w:r>
                  <w:r w:rsidRPr="00BE2CD2">
                    <w:rPr>
                      <w:rFonts w:ascii="Arial" w:hAnsi="Arial" w:cs="Arial"/>
                      <w:color w:val="auto"/>
                      <w:sz w:val="20"/>
                      <w:szCs w:val="20"/>
                    </w:rPr>
                    <w:fldChar w:fldCharType="separate"/>
                  </w:r>
                  <w:r>
                    <w:rPr>
                      <w:rFonts w:ascii="Arial" w:hAnsi="Arial" w:cs="Arial"/>
                      <w:noProof/>
                      <w:color w:val="auto"/>
                      <w:sz w:val="20"/>
                      <w:szCs w:val="20"/>
                    </w:rPr>
                    <w:t>5</w:t>
                  </w:r>
                  <w:r w:rsidRPr="00BE2CD2">
                    <w:rPr>
                      <w:rFonts w:ascii="Arial" w:hAnsi="Arial" w:cs="Arial"/>
                      <w:color w:val="auto"/>
                      <w:sz w:val="20"/>
                      <w:szCs w:val="20"/>
                    </w:rPr>
                    <w:fldChar w:fldCharType="end"/>
                  </w:r>
                  <w:r w:rsidRPr="00BE2CD2">
                    <w:rPr>
                      <w:rFonts w:ascii="Arial" w:hAnsi="Arial" w:cs="Arial"/>
                      <w:color w:val="auto"/>
                      <w:sz w:val="20"/>
                      <w:szCs w:val="20"/>
                    </w:rPr>
                    <w:t xml:space="preserve"> Composite Reliability</w:t>
                  </w:r>
                </w:p>
              </w:txbxContent>
            </v:textbox>
          </v:shape>
        </w:pict>
      </w:r>
    </w:p>
    <w:p w14:paraId="59BAACC3" w14:textId="77777777" w:rsidR="00BE2CD2" w:rsidRPr="00247A86" w:rsidRDefault="00BE2CD2" w:rsidP="00BE2CD2">
      <w:pPr>
        <w:pStyle w:val="Body"/>
        <w:spacing w:after="0"/>
        <w:rPr>
          <w:rFonts w:ascii="Arial" w:hAnsi="Arial" w:cs="Arial"/>
        </w:rPr>
      </w:pPr>
    </w:p>
    <w:tbl>
      <w:tblPr>
        <w:tblW w:w="7513" w:type="dxa"/>
        <w:tblInd w:w="299" w:type="dxa"/>
        <w:tblCellMar>
          <w:left w:w="0" w:type="dxa"/>
          <w:right w:w="0" w:type="dxa"/>
        </w:tblCellMar>
        <w:tblLook w:val="04A0" w:firstRow="1" w:lastRow="0" w:firstColumn="1" w:lastColumn="0" w:noHBand="0" w:noVBand="1"/>
      </w:tblPr>
      <w:tblGrid>
        <w:gridCol w:w="4874"/>
        <w:gridCol w:w="2639"/>
      </w:tblGrid>
      <w:tr w:rsidR="00D70490" w:rsidRPr="00247A86" w14:paraId="0F02F2DF" w14:textId="77777777" w:rsidTr="00452936">
        <w:trPr>
          <w:trHeight w:val="344"/>
        </w:trPr>
        <w:tc>
          <w:tcPr>
            <w:tcW w:w="4874" w:type="dxa"/>
            <w:tcBorders>
              <w:top w:val="single" w:sz="4" w:space="0" w:color="auto"/>
              <w:left w:val="single" w:sz="4" w:space="0" w:color="FFFFFF"/>
              <w:bottom w:val="single" w:sz="4" w:space="0" w:color="auto"/>
              <w:right w:val="single" w:sz="4" w:space="0" w:color="F2F2F2"/>
            </w:tcBorders>
            <w:shd w:val="clear" w:color="000000" w:fill="F2F2F2"/>
            <w:tcMar>
              <w:top w:w="15" w:type="dxa"/>
              <w:left w:w="15" w:type="dxa"/>
              <w:bottom w:w="0" w:type="dxa"/>
              <w:right w:w="15" w:type="dxa"/>
            </w:tcMar>
            <w:vAlign w:val="center"/>
            <w:hideMark/>
          </w:tcPr>
          <w:p w14:paraId="7A16BCEC" w14:textId="77777777" w:rsidR="00D70490" w:rsidRPr="00247A86" w:rsidRDefault="00D70490" w:rsidP="00D70490">
            <w:pPr>
              <w:jc w:val="center"/>
              <w:rPr>
                <w:rFonts w:ascii="Arial" w:hAnsi="Arial" w:cs="Arial"/>
                <w:b/>
                <w:bCs/>
                <w:color w:val="000000"/>
              </w:rPr>
            </w:pPr>
            <w:r w:rsidRPr="00247A86">
              <w:rPr>
                <w:rFonts w:ascii="Arial" w:hAnsi="Arial" w:cs="Arial"/>
                <w:b/>
                <w:bCs/>
                <w:color w:val="000000"/>
              </w:rPr>
              <w:t>Variable</w:t>
            </w:r>
          </w:p>
        </w:tc>
        <w:tc>
          <w:tcPr>
            <w:tcW w:w="2639" w:type="dxa"/>
            <w:tcBorders>
              <w:top w:val="single" w:sz="4" w:space="0" w:color="auto"/>
              <w:left w:val="nil"/>
              <w:bottom w:val="single" w:sz="4" w:space="0" w:color="auto"/>
              <w:right w:val="single" w:sz="4" w:space="0" w:color="F2F2F2"/>
            </w:tcBorders>
            <w:shd w:val="clear" w:color="000000" w:fill="F2F2F2"/>
            <w:tcMar>
              <w:top w:w="15" w:type="dxa"/>
              <w:left w:w="15" w:type="dxa"/>
              <w:bottom w:w="0" w:type="dxa"/>
              <w:right w:w="15" w:type="dxa"/>
            </w:tcMar>
            <w:vAlign w:val="center"/>
            <w:hideMark/>
          </w:tcPr>
          <w:p w14:paraId="555A9495" w14:textId="77777777" w:rsidR="00D70490" w:rsidRPr="00247A86" w:rsidRDefault="00D70490" w:rsidP="00D70490">
            <w:pPr>
              <w:jc w:val="center"/>
              <w:rPr>
                <w:rFonts w:ascii="Arial" w:hAnsi="Arial" w:cs="Arial"/>
                <w:b/>
                <w:bCs/>
              </w:rPr>
            </w:pPr>
            <w:r w:rsidRPr="00247A86">
              <w:rPr>
                <w:rFonts w:ascii="Arial" w:hAnsi="Arial" w:cs="Arial"/>
                <w:b/>
                <w:bCs/>
              </w:rPr>
              <w:t>Composite Reliability</w:t>
            </w:r>
          </w:p>
        </w:tc>
      </w:tr>
      <w:tr w:rsidR="00D70490" w:rsidRPr="00247A86" w14:paraId="254177F4" w14:textId="77777777" w:rsidTr="00452936">
        <w:trPr>
          <w:trHeight w:val="248"/>
        </w:trPr>
        <w:tc>
          <w:tcPr>
            <w:tcW w:w="4874" w:type="dxa"/>
            <w:tcBorders>
              <w:top w:val="nil"/>
              <w:left w:val="single" w:sz="4" w:space="0" w:color="FFFFFF"/>
              <w:bottom w:val="single" w:sz="4" w:space="0" w:color="FFFFFF"/>
              <w:right w:val="single" w:sz="4" w:space="0" w:color="FFFFFF"/>
            </w:tcBorders>
            <w:tcMar>
              <w:top w:w="15" w:type="dxa"/>
              <w:left w:w="15" w:type="dxa"/>
              <w:bottom w:w="0" w:type="dxa"/>
              <w:right w:w="15" w:type="dxa"/>
            </w:tcMar>
            <w:vAlign w:val="center"/>
            <w:hideMark/>
          </w:tcPr>
          <w:p w14:paraId="7F2C0736" w14:textId="77777777" w:rsidR="00D70490" w:rsidRPr="00247A86" w:rsidRDefault="00D70490" w:rsidP="00D70490">
            <w:pPr>
              <w:rPr>
                <w:rFonts w:ascii="Arial" w:hAnsi="Arial" w:cs="Arial"/>
                <w:color w:val="000000"/>
              </w:rPr>
            </w:pPr>
            <w:r w:rsidRPr="00247A86">
              <w:rPr>
                <w:rFonts w:ascii="Arial" w:hAnsi="Arial" w:cs="Arial"/>
                <w:color w:val="000000"/>
              </w:rPr>
              <w:t xml:space="preserve">   Overconfidence (X1)</w:t>
            </w:r>
          </w:p>
        </w:tc>
        <w:tc>
          <w:tcPr>
            <w:tcW w:w="2639" w:type="dxa"/>
            <w:tcBorders>
              <w:top w:val="nil"/>
              <w:left w:val="nil"/>
              <w:bottom w:val="nil"/>
              <w:right w:val="single" w:sz="4" w:space="0" w:color="FFFFFF"/>
            </w:tcBorders>
            <w:tcMar>
              <w:top w:w="15" w:type="dxa"/>
              <w:left w:w="15" w:type="dxa"/>
              <w:bottom w:w="0" w:type="dxa"/>
              <w:right w:w="15" w:type="dxa"/>
            </w:tcMar>
            <w:vAlign w:val="center"/>
            <w:hideMark/>
          </w:tcPr>
          <w:p w14:paraId="571D9748" w14:textId="77777777" w:rsidR="00D70490" w:rsidRPr="00247A86" w:rsidRDefault="00D70490" w:rsidP="00D70490">
            <w:pPr>
              <w:jc w:val="center"/>
              <w:rPr>
                <w:rFonts w:ascii="Arial" w:hAnsi="Arial" w:cs="Arial"/>
              </w:rPr>
            </w:pPr>
            <w:r w:rsidRPr="00247A86">
              <w:rPr>
                <w:rFonts w:ascii="Arial" w:hAnsi="Arial" w:cs="Arial"/>
              </w:rPr>
              <w:t>0.915</w:t>
            </w:r>
          </w:p>
        </w:tc>
      </w:tr>
      <w:tr w:rsidR="00D70490" w:rsidRPr="00247A86" w14:paraId="25D37B86" w14:textId="77777777" w:rsidTr="00452936">
        <w:trPr>
          <w:trHeight w:val="248"/>
        </w:trPr>
        <w:tc>
          <w:tcPr>
            <w:tcW w:w="4874" w:type="dxa"/>
            <w:tcBorders>
              <w:top w:val="nil"/>
              <w:left w:val="single" w:sz="4" w:space="0" w:color="FFFFFF"/>
              <w:bottom w:val="single" w:sz="4" w:space="0" w:color="FFFFFF"/>
              <w:right w:val="single" w:sz="4" w:space="0" w:color="FFFFFF"/>
            </w:tcBorders>
            <w:tcMar>
              <w:top w:w="15" w:type="dxa"/>
              <w:left w:w="15" w:type="dxa"/>
              <w:bottom w:w="0" w:type="dxa"/>
              <w:right w:w="15" w:type="dxa"/>
            </w:tcMar>
            <w:vAlign w:val="center"/>
            <w:hideMark/>
          </w:tcPr>
          <w:p w14:paraId="5BA39A77" w14:textId="77777777" w:rsidR="00D70490" w:rsidRPr="00247A86" w:rsidRDefault="00D70490" w:rsidP="00D70490">
            <w:pPr>
              <w:rPr>
                <w:rFonts w:ascii="Arial" w:hAnsi="Arial" w:cs="Arial"/>
                <w:color w:val="000000"/>
              </w:rPr>
            </w:pPr>
            <w:r w:rsidRPr="00247A86">
              <w:rPr>
                <w:rFonts w:ascii="Arial" w:hAnsi="Arial" w:cs="Arial"/>
                <w:color w:val="000000"/>
              </w:rPr>
              <w:t xml:space="preserve">   Risk Perception (X2)</w:t>
            </w:r>
          </w:p>
        </w:tc>
        <w:tc>
          <w:tcPr>
            <w:tcW w:w="2639" w:type="dxa"/>
            <w:tcBorders>
              <w:top w:val="single" w:sz="4" w:space="0" w:color="FFFFFF"/>
              <w:left w:val="nil"/>
              <w:bottom w:val="single" w:sz="4" w:space="0" w:color="FFFFFF"/>
              <w:right w:val="single" w:sz="4" w:space="0" w:color="FFFFFF"/>
            </w:tcBorders>
            <w:tcMar>
              <w:top w:w="15" w:type="dxa"/>
              <w:left w:w="15" w:type="dxa"/>
              <w:bottom w:w="0" w:type="dxa"/>
              <w:right w:w="15" w:type="dxa"/>
            </w:tcMar>
            <w:vAlign w:val="center"/>
            <w:hideMark/>
          </w:tcPr>
          <w:p w14:paraId="2E69A45E" w14:textId="77777777" w:rsidR="00D70490" w:rsidRPr="00247A86" w:rsidRDefault="00D70490" w:rsidP="00D70490">
            <w:pPr>
              <w:jc w:val="center"/>
              <w:rPr>
                <w:rFonts w:ascii="Arial" w:hAnsi="Arial" w:cs="Arial"/>
              </w:rPr>
            </w:pPr>
            <w:r w:rsidRPr="00247A86">
              <w:rPr>
                <w:rFonts w:ascii="Arial" w:hAnsi="Arial" w:cs="Arial"/>
              </w:rPr>
              <w:t>0.926</w:t>
            </w:r>
          </w:p>
        </w:tc>
      </w:tr>
      <w:tr w:rsidR="00D70490" w:rsidRPr="00247A86" w14:paraId="034410A2" w14:textId="77777777" w:rsidTr="00452936">
        <w:trPr>
          <w:trHeight w:val="248"/>
        </w:trPr>
        <w:tc>
          <w:tcPr>
            <w:tcW w:w="4874" w:type="dxa"/>
            <w:tcBorders>
              <w:top w:val="nil"/>
              <w:left w:val="single" w:sz="4" w:space="0" w:color="FFFFFF"/>
              <w:bottom w:val="single" w:sz="4" w:space="0" w:color="FFFFFF"/>
              <w:right w:val="single" w:sz="4" w:space="0" w:color="FFFFFF"/>
            </w:tcBorders>
            <w:tcMar>
              <w:top w:w="15" w:type="dxa"/>
              <w:left w:w="15" w:type="dxa"/>
              <w:bottom w:w="0" w:type="dxa"/>
              <w:right w:w="15" w:type="dxa"/>
            </w:tcMar>
            <w:vAlign w:val="center"/>
            <w:hideMark/>
          </w:tcPr>
          <w:p w14:paraId="3D368132" w14:textId="7A7EEAE9" w:rsidR="00D70490" w:rsidRPr="00247A86" w:rsidRDefault="00D70490" w:rsidP="00D70490">
            <w:pPr>
              <w:rPr>
                <w:rFonts w:ascii="Arial" w:hAnsi="Arial" w:cs="Arial"/>
                <w:color w:val="000000"/>
              </w:rPr>
            </w:pPr>
            <w:r w:rsidRPr="00247A86">
              <w:rPr>
                <w:rFonts w:ascii="Arial" w:hAnsi="Arial" w:cs="Arial"/>
                <w:color w:val="000000"/>
              </w:rPr>
              <w:t xml:space="preserve">   Herding </w:t>
            </w:r>
            <w:proofErr w:type="spellStart"/>
            <w:r w:rsidRPr="00247A86">
              <w:rPr>
                <w:rFonts w:ascii="Arial" w:hAnsi="Arial" w:cs="Arial"/>
                <w:color w:val="000000"/>
              </w:rPr>
              <w:t>Behavio</w:t>
            </w:r>
            <w:r w:rsidR="00E41AE7">
              <w:rPr>
                <w:rFonts w:ascii="Arial" w:hAnsi="Arial" w:cs="Arial"/>
                <w:color w:val="000000"/>
              </w:rPr>
              <w:t>u</w:t>
            </w:r>
            <w:r w:rsidRPr="00247A86">
              <w:rPr>
                <w:rFonts w:ascii="Arial" w:hAnsi="Arial" w:cs="Arial"/>
                <w:color w:val="000000"/>
              </w:rPr>
              <w:t>r</w:t>
            </w:r>
            <w:proofErr w:type="spellEnd"/>
            <w:r w:rsidRPr="00247A86">
              <w:rPr>
                <w:rFonts w:ascii="Arial" w:hAnsi="Arial" w:cs="Arial"/>
                <w:color w:val="000000"/>
              </w:rPr>
              <w:t xml:space="preserve"> (X3)</w:t>
            </w:r>
          </w:p>
        </w:tc>
        <w:tc>
          <w:tcPr>
            <w:tcW w:w="2639" w:type="dxa"/>
            <w:tcBorders>
              <w:top w:val="nil"/>
              <w:left w:val="nil"/>
              <w:bottom w:val="single" w:sz="4" w:space="0" w:color="FFFFFF"/>
              <w:right w:val="single" w:sz="4" w:space="0" w:color="FFFFFF"/>
            </w:tcBorders>
            <w:tcMar>
              <w:top w:w="15" w:type="dxa"/>
              <w:left w:w="15" w:type="dxa"/>
              <w:bottom w:w="0" w:type="dxa"/>
              <w:right w:w="15" w:type="dxa"/>
            </w:tcMar>
            <w:vAlign w:val="center"/>
            <w:hideMark/>
          </w:tcPr>
          <w:p w14:paraId="6F0739DF" w14:textId="77777777" w:rsidR="00D70490" w:rsidRPr="00247A86" w:rsidRDefault="00D70490" w:rsidP="00D70490">
            <w:pPr>
              <w:jc w:val="center"/>
              <w:rPr>
                <w:rFonts w:ascii="Arial" w:hAnsi="Arial" w:cs="Arial"/>
              </w:rPr>
            </w:pPr>
            <w:r w:rsidRPr="00247A86">
              <w:rPr>
                <w:rFonts w:ascii="Arial" w:hAnsi="Arial" w:cs="Arial"/>
              </w:rPr>
              <w:t>0.925</w:t>
            </w:r>
          </w:p>
        </w:tc>
      </w:tr>
      <w:tr w:rsidR="00D70490" w:rsidRPr="00247A86" w14:paraId="01472B66" w14:textId="77777777" w:rsidTr="00452936">
        <w:trPr>
          <w:trHeight w:val="248"/>
        </w:trPr>
        <w:tc>
          <w:tcPr>
            <w:tcW w:w="4874" w:type="dxa"/>
            <w:tcBorders>
              <w:top w:val="nil"/>
              <w:left w:val="nil"/>
              <w:bottom w:val="single" w:sz="4" w:space="0" w:color="FFFFFF"/>
              <w:right w:val="single" w:sz="4" w:space="0" w:color="FFFFFF"/>
            </w:tcBorders>
            <w:tcMar>
              <w:top w:w="15" w:type="dxa"/>
              <w:left w:w="15" w:type="dxa"/>
              <w:bottom w:w="0" w:type="dxa"/>
              <w:right w:w="15" w:type="dxa"/>
            </w:tcMar>
            <w:vAlign w:val="center"/>
            <w:hideMark/>
          </w:tcPr>
          <w:p w14:paraId="653ECAA0" w14:textId="77777777" w:rsidR="00D70490" w:rsidRPr="00247A86" w:rsidRDefault="00D70490" w:rsidP="00D70490">
            <w:pPr>
              <w:rPr>
                <w:rFonts w:ascii="Arial" w:hAnsi="Arial" w:cs="Arial"/>
                <w:color w:val="000000"/>
              </w:rPr>
            </w:pPr>
            <w:r w:rsidRPr="00247A86">
              <w:rPr>
                <w:rFonts w:ascii="Arial" w:hAnsi="Arial" w:cs="Arial"/>
                <w:color w:val="000000"/>
              </w:rPr>
              <w:t xml:space="preserve">   Investment Decisions (Y)</w:t>
            </w:r>
          </w:p>
        </w:tc>
        <w:tc>
          <w:tcPr>
            <w:tcW w:w="2639" w:type="dxa"/>
            <w:tcBorders>
              <w:top w:val="nil"/>
              <w:left w:val="nil"/>
              <w:bottom w:val="single" w:sz="4" w:space="0" w:color="FFFFFF"/>
              <w:right w:val="single" w:sz="4" w:space="0" w:color="FFFFFF"/>
            </w:tcBorders>
            <w:tcMar>
              <w:top w:w="15" w:type="dxa"/>
              <w:left w:w="15" w:type="dxa"/>
              <w:bottom w:w="0" w:type="dxa"/>
              <w:right w:w="15" w:type="dxa"/>
            </w:tcMar>
            <w:vAlign w:val="center"/>
            <w:hideMark/>
          </w:tcPr>
          <w:p w14:paraId="34F049AC" w14:textId="77777777" w:rsidR="00D70490" w:rsidRPr="00247A86" w:rsidRDefault="00D70490" w:rsidP="00D70490">
            <w:pPr>
              <w:jc w:val="center"/>
              <w:rPr>
                <w:rFonts w:ascii="Arial" w:hAnsi="Arial" w:cs="Arial"/>
              </w:rPr>
            </w:pPr>
            <w:r w:rsidRPr="00247A86">
              <w:rPr>
                <w:rFonts w:ascii="Arial" w:hAnsi="Arial" w:cs="Arial"/>
              </w:rPr>
              <w:t>0.888</w:t>
            </w:r>
          </w:p>
        </w:tc>
      </w:tr>
      <w:tr w:rsidR="00D70490" w:rsidRPr="00247A86" w14:paraId="24483A26" w14:textId="77777777" w:rsidTr="00452936">
        <w:trPr>
          <w:trHeight w:val="248"/>
        </w:trPr>
        <w:tc>
          <w:tcPr>
            <w:tcW w:w="4874" w:type="dxa"/>
            <w:tcBorders>
              <w:top w:val="nil"/>
              <w:left w:val="single" w:sz="4" w:space="0" w:color="FFFFFF"/>
              <w:bottom w:val="single" w:sz="4" w:space="0" w:color="FFFFFF"/>
              <w:right w:val="single" w:sz="4" w:space="0" w:color="FFFFFF"/>
            </w:tcBorders>
            <w:tcMar>
              <w:top w:w="15" w:type="dxa"/>
              <w:left w:w="15" w:type="dxa"/>
              <w:bottom w:w="0" w:type="dxa"/>
              <w:right w:w="15" w:type="dxa"/>
            </w:tcMar>
            <w:vAlign w:val="center"/>
            <w:hideMark/>
          </w:tcPr>
          <w:p w14:paraId="2258885A" w14:textId="77777777" w:rsidR="00D70490" w:rsidRPr="00247A86" w:rsidRDefault="00D70490" w:rsidP="00D70490">
            <w:pPr>
              <w:rPr>
                <w:rFonts w:ascii="Arial" w:hAnsi="Arial" w:cs="Arial"/>
                <w:color w:val="000000"/>
              </w:rPr>
            </w:pPr>
            <w:r w:rsidRPr="00247A86">
              <w:rPr>
                <w:rFonts w:ascii="Arial" w:hAnsi="Arial" w:cs="Arial"/>
                <w:color w:val="000000"/>
              </w:rPr>
              <w:t xml:space="preserve">   Social Media Influencer (Z)</w:t>
            </w:r>
          </w:p>
        </w:tc>
        <w:tc>
          <w:tcPr>
            <w:tcW w:w="2639" w:type="dxa"/>
            <w:tcBorders>
              <w:top w:val="nil"/>
              <w:left w:val="nil"/>
              <w:bottom w:val="single" w:sz="4" w:space="0" w:color="FFFFFF"/>
              <w:right w:val="single" w:sz="4" w:space="0" w:color="FFFFFF"/>
            </w:tcBorders>
            <w:tcMar>
              <w:top w:w="15" w:type="dxa"/>
              <w:left w:w="15" w:type="dxa"/>
              <w:bottom w:w="0" w:type="dxa"/>
              <w:right w:w="15" w:type="dxa"/>
            </w:tcMar>
            <w:vAlign w:val="center"/>
            <w:hideMark/>
          </w:tcPr>
          <w:p w14:paraId="3973A330" w14:textId="77777777" w:rsidR="00D70490" w:rsidRPr="00247A86" w:rsidRDefault="00D70490" w:rsidP="00D70490">
            <w:pPr>
              <w:jc w:val="center"/>
              <w:rPr>
                <w:rFonts w:ascii="Arial" w:hAnsi="Arial" w:cs="Arial"/>
              </w:rPr>
            </w:pPr>
            <w:r w:rsidRPr="00247A86">
              <w:rPr>
                <w:rFonts w:ascii="Arial" w:hAnsi="Arial" w:cs="Arial"/>
              </w:rPr>
              <w:t>0.952</w:t>
            </w:r>
          </w:p>
        </w:tc>
      </w:tr>
      <w:tr w:rsidR="00D70490" w:rsidRPr="00247A86" w14:paraId="052E35F0" w14:textId="77777777" w:rsidTr="00452936">
        <w:trPr>
          <w:trHeight w:val="248"/>
        </w:trPr>
        <w:tc>
          <w:tcPr>
            <w:tcW w:w="4874" w:type="dxa"/>
            <w:tcBorders>
              <w:top w:val="nil"/>
              <w:left w:val="single" w:sz="4" w:space="0" w:color="FFFFFF"/>
              <w:bottom w:val="single" w:sz="4" w:space="0" w:color="FFFFFF"/>
              <w:right w:val="single" w:sz="4" w:space="0" w:color="FFFFFF"/>
            </w:tcBorders>
            <w:tcMar>
              <w:top w:w="15" w:type="dxa"/>
              <w:left w:w="15" w:type="dxa"/>
              <w:bottom w:w="0" w:type="dxa"/>
              <w:right w:w="15" w:type="dxa"/>
            </w:tcMar>
            <w:vAlign w:val="center"/>
            <w:hideMark/>
          </w:tcPr>
          <w:p w14:paraId="01EB8D8A" w14:textId="77777777" w:rsidR="00D70490" w:rsidRPr="00247A86" w:rsidRDefault="00D70490" w:rsidP="00D70490">
            <w:pPr>
              <w:rPr>
                <w:rFonts w:ascii="Arial" w:hAnsi="Arial" w:cs="Arial"/>
                <w:color w:val="000000"/>
              </w:rPr>
            </w:pPr>
            <w:r w:rsidRPr="00247A86">
              <w:rPr>
                <w:rFonts w:ascii="Arial" w:hAnsi="Arial" w:cs="Arial"/>
                <w:color w:val="000000"/>
              </w:rPr>
              <w:t xml:space="preserve">   Overconfidence (X</w:t>
            </w:r>
            <w:proofErr w:type="gramStart"/>
            <w:r w:rsidRPr="00247A86">
              <w:rPr>
                <w:rFonts w:ascii="Arial" w:hAnsi="Arial" w:cs="Arial"/>
                <w:color w:val="000000"/>
              </w:rPr>
              <w:t>1)*</w:t>
            </w:r>
            <w:proofErr w:type="gramEnd"/>
            <w:r w:rsidRPr="00247A86">
              <w:rPr>
                <w:rFonts w:ascii="Arial" w:hAnsi="Arial" w:cs="Arial"/>
                <w:color w:val="000000"/>
              </w:rPr>
              <w:t>Social Media Influencer (Z)</w:t>
            </w:r>
          </w:p>
        </w:tc>
        <w:tc>
          <w:tcPr>
            <w:tcW w:w="2639" w:type="dxa"/>
            <w:tcBorders>
              <w:top w:val="nil"/>
              <w:left w:val="nil"/>
              <w:bottom w:val="single" w:sz="4" w:space="0" w:color="FFFFFF"/>
              <w:right w:val="single" w:sz="4" w:space="0" w:color="FFFFFF"/>
            </w:tcBorders>
            <w:tcMar>
              <w:top w:w="15" w:type="dxa"/>
              <w:left w:w="15" w:type="dxa"/>
              <w:bottom w:w="0" w:type="dxa"/>
              <w:right w:w="15" w:type="dxa"/>
            </w:tcMar>
            <w:vAlign w:val="center"/>
            <w:hideMark/>
          </w:tcPr>
          <w:p w14:paraId="44A1906B" w14:textId="77777777" w:rsidR="00D70490" w:rsidRPr="00247A86" w:rsidRDefault="00D70490" w:rsidP="00D70490">
            <w:pPr>
              <w:jc w:val="center"/>
              <w:rPr>
                <w:rFonts w:ascii="Arial" w:hAnsi="Arial" w:cs="Arial"/>
              </w:rPr>
            </w:pPr>
            <w:r w:rsidRPr="00247A86">
              <w:rPr>
                <w:rFonts w:ascii="Arial" w:hAnsi="Arial" w:cs="Arial"/>
              </w:rPr>
              <w:t>0.964</w:t>
            </w:r>
          </w:p>
        </w:tc>
      </w:tr>
      <w:tr w:rsidR="00D70490" w:rsidRPr="00247A86" w14:paraId="27F6DE4F" w14:textId="77777777" w:rsidTr="00452936">
        <w:trPr>
          <w:trHeight w:val="248"/>
        </w:trPr>
        <w:tc>
          <w:tcPr>
            <w:tcW w:w="4874" w:type="dxa"/>
            <w:tcBorders>
              <w:top w:val="nil"/>
              <w:left w:val="single" w:sz="4" w:space="0" w:color="FFFFFF"/>
              <w:bottom w:val="single" w:sz="4" w:space="0" w:color="FFFFFF"/>
              <w:right w:val="single" w:sz="4" w:space="0" w:color="FFFFFF"/>
            </w:tcBorders>
            <w:tcMar>
              <w:top w:w="15" w:type="dxa"/>
              <w:left w:w="15" w:type="dxa"/>
              <w:bottom w:w="0" w:type="dxa"/>
              <w:right w:w="15" w:type="dxa"/>
            </w:tcMar>
            <w:vAlign w:val="center"/>
            <w:hideMark/>
          </w:tcPr>
          <w:p w14:paraId="58D7F33B" w14:textId="77777777" w:rsidR="00D70490" w:rsidRPr="00247A86" w:rsidRDefault="00D70490" w:rsidP="00D70490">
            <w:pPr>
              <w:rPr>
                <w:rFonts w:ascii="Arial" w:hAnsi="Arial" w:cs="Arial"/>
                <w:color w:val="000000"/>
              </w:rPr>
            </w:pPr>
            <w:r w:rsidRPr="00247A86">
              <w:rPr>
                <w:rFonts w:ascii="Arial" w:hAnsi="Arial" w:cs="Arial"/>
                <w:color w:val="000000"/>
              </w:rPr>
              <w:t xml:space="preserve">   Risk Perception (X</w:t>
            </w:r>
            <w:proofErr w:type="gramStart"/>
            <w:r w:rsidRPr="00247A86">
              <w:rPr>
                <w:rFonts w:ascii="Arial" w:hAnsi="Arial" w:cs="Arial"/>
                <w:color w:val="000000"/>
              </w:rPr>
              <w:t>2)*</w:t>
            </w:r>
            <w:proofErr w:type="gramEnd"/>
            <w:r w:rsidRPr="00247A86">
              <w:rPr>
                <w:rFonts w:ascii="Arial" w:hAnsi="Arial" w:cs="Arial"/>
                <w:color w:val="000000"/>
              </w:rPr>
              <w:t>Social Media Influencer (Z)</w:t>
            </w:r>
          </w:p>
        </w:tc>
        <w:tc>
          <w:tcPr>
            <w:tcW w:w="2639" w:type="dxa"/>
            <w:tcBorders>
              <w:top w:val="nil"/>
              <w:left w:val="nil"/>
              <w:bottom w:val="single" w:sz="4" w:space="0" w:color="FFFFFF"/>
              <w:right w:val="single" w:sz="4" w:space="0" w:color="FFFFFF"/>
            </w:tcBorders>
            <w:tcMar>
              <w:top w:w="15" w:type="dxa"/>
              <w:left w:w="15" w:type="dxa"/>
              <w:bottom w:w="0" w:type="dxa"/>
              <w:right w:w="15" w:type="dxa"/>
            </w:tcMar>
            <w:vAlign w:val="center"/>
            <w:hideMark/>
          </w:tcPr>
          <w:p w14:paraId="6F9AFD5D" w14:textId="77777777" w:rsidR="00D70490" w:rsidRPr="00247A86" w:rsidRDefault="00D70490" w:rsidP="00D70490">
            <w:pPr>
              <w:jc w:val="center"/>
              <w:rPr>
                <w:rFonts w:ascii="Arial" w:hAnsi="Arial" w:cs="Arial"/>
              </w:rPr>
            </w:pPr>
            <w:r w:rsidRPr="00247A86">
              <w:rPr>
                <w:rFonts w:ascii="Arial" w:hAnsi="Arial" w:cs="Arial"/>
              </w:rPr>
              <w:t>0.962</w:t>
            </w:r>
          </w:p>
        </w:tc>
      </w:tr>
      <w:tr w:rsidR="00D70490" w:rsidRPr="00247A86" w14:paraId="72C332B7" w14:textId="77777777" w:rsidTr="00452936">
        <w:trPr>
          <w:trHeight w:val="248"/>
        </w:trPr>
        <w:tc>
          <w:tcPr>
            <w:tcW w:w="4874" w:type="dxa"/>
            <w:tcBorders>
              <w:top w:val="nil"/>
              <w:left w:val="single" w:sz="4" w:space="0" w:color="FFFFFF"/>
              <w:bottom w:val="single" w:sz="4" w:space="0" w:color="auto"/>
              <w:right w:val="single" w:sz="4" w:space="0" w:color="FFFFFF"/>
            </w:tcBorders>
            <w:tcMar>
              <w:top w:w="15" w:type="dxa"/>
              <w:left w:w="15" w:type="dxa"/>
              <w:bottom w:w="0" w:type="dxa"/>
              <w:right w:w="15" w:type="dxa"/>
            </w:tcMar>
            <w:vAlign w:val="center"/>
            <w:hideMark/>
          </w:tcPr>
          <w:p w14:paraId="44BB4A8D" w14:textId="7206E8B9" w:rsidR="00D70490" w:rsidRPr="00247A86" w:rsidRDefault="00D70490" w:rsidP="00D70490">
            <w:pPr>
              <w:rPr>
                <w:rFonts w:ascii="Arial" w:hAnsi="Arial" w:cs="Arial"/>
                <w:color w:val="000000"/>
              </w:rPr>
            </w:pPr>
            <w:r w:rsidRPr="00247A86">
              <w:rPr>
                <w:rFonts w:ascii="Arial" w:hAnsi="Arial" w:cs="Arial"/>
                <w:color w:val="000000"/>
              </w:rPr>
              <w:t xml:space="preserve">   Herding </w:t>
            </w:r>
            <w:proofErr w:type="spellStart"/>
            <w:r w:rsidRPr="00247A86">
              <w:rPr>
                <w:rFonts w:ascii="Arial" w:hAnsi="Arial" w:cs="Arial"/>
                <w:color w:val="000000"/>
              </w:rPr>
              <w:t>Behavio</w:t>
            </w:r>
            <w:r w:rsidR="00E41AE7">
              <w:rPr>
                <w:rFonts w:ascii="Arial" w:hAnsi="Arial" w:cs="Arial"/>
                <w:color w:val="000000"/>
              </w:rPr>
              <w:t>u</w:t>
            </w:r>
            <w:r w:rsidRPr="00247A86">
              <w:rPr>
                <w:rFonts w:ascii="Arial" w:hAnsi="Arial" w:cs="Arial"/>
                <w:color w:val="000000"/>
              </w:rPr>
              <w:t>r</w:t>
            </w:r>
            <w:proofErr w:type="spellEnd"/>
            <w:r w:rsidRPr="00247A86">
              <w:rPr>
                <w:rFonts w:ascii="Arial" w:hAnsi="Arial" w:cs="Arial"/>
                <w:color w:val="000000"/>
              </w:rPr>
              <w:t xml:space="preserve"> (X</w:t>
            </w:r>
            <w:proofErr w:type="gramStart"/>
            <w:r w:rsidRPr="00247A86">
              <w:rPr>
                <w:rFonts w:ascii="Arial" w:hAnsi="Arial" w:cs="Arial"/>
                <w:color w:val="000000"/>
              </w:rPr>
              <w:t>3)*</w:t>
            </w:r>
            <w:proofErr w:type="gramEnd"/>
            <w:r w:rsidRPr="00247A86">
              <w:rPr>
                <w:rFonts w:ascii="Arial" w:hAnsi="Arial" w:cs="Arial"/>
                <w:color w:val="000000"/>
              </w:rPr>
              <w:t>Social Media Influencer (Z)</w:t>
            </w:r>
          </w:p>
        </w:tc>
        <w:tc>
          <w:tcPr>
            <w:tcW w:w="2639" w:type="dxa"/>
            <w:tcBorders>
              <w:top w:val="nil"/>
              <w:left w:val="nil"/>
              <w:bottom w:val="single" w:sz="4" w:space="0" w:color="auto"/>
              <w:right w:val="single" w:sz="4" w:space="0" w:color="FFFFFF"/>
            </w:tcBorders>
            <w:tcMar>
              <w:top w:w="15" w:type="dxa"/>
              <w:left w:w="15" w:type="dxa"/>
              <w:bottom w:w="0" w:type="dxa"/>
              <w:right w:w="15" w:type="dxa"/>
            </w:tcMar>
            <w:vAlign w:val="center"/>
            <w:hideMark/>
          </w:tcPr>
          <w:p w14:paraId="6027D27F" w14:textId="77777777" w:rsidR="00D70490" w:rsidRPr="00247A86" w:rsidRDefault="00D70490" w:rsidP="00D70490">
            <w:pPr>
              <w:jc w:val="center"/>
              <w:rPr>
                <w:rFonts w:ascii="Arial" w:hAnsi="Arial" w:cs="Arial"/>
              </w:rPr>
            </w:pPr>
            <w:r w:rsidRPr="00247A86">
              <w:rPr>
                <w:rFonts w:ascii="Arial" w:hAnsi="Arial" w:cs="Arial"/>
              </w:rPr>
              <w:t>0.961</w:t>
            </w:r>
          </w:p>
        </w:tc>
      </w:tr>
    </w:tbl>
    <w:p w14:paraId="766B92A6" w14:textId="77777777" w:rsidR="00790ADA" w:rsidRDefault="00790ADA" w:rsidP="00441B6F">
      <w:pPr>
        <w:pStyle w:val="Body"/>
        <w:spacing w:after="0"/>
        <w:rPr>
          <w:rFonts w:ascii="Arial" w:hAnsi="Arial" w:cs="Arial"/>
        </w:rPr>
      </w:pPr>
    </w:p>
    <w:p w14:paraId="17E5F021" w14:textId="77777777" w:rsidR="004F0E86" w:rsidRPr="004F0E86" w:rsidRDefault="00094A3E" w:rsidP="004F0E86">
      <w:pPr>
        <w:pStyle w:val="Head1"/>
        <w:spacing w:after="0"/>
        <w:jc w:val="both"/>
        <w:rPr>
          <w:rFonts w:ascii="Arial" w:hAnsi="Arial" w:cs="Arial"/>
          <w:caps w:val="0"/>
          <w:szCs w:val="22"/>
        </w:rPr>
      </w:pPr>
      <w:r>
        <w:rPr>
          <w:rFonts w:ascii="Arial" w:hAnsi="Arial" w:cs="Arial"/>
        </w:rPr>
        <w:t>3.</w:t>
      </w:r>
      <w:r w:rsidR="00495B80">
        <w:rPr>
          <w:rFonts w:ascii="Arial" w:hAnsi="Arial" w:cs="Arial"/>
        </w:rPr>
        <w:t>3</w:t>
      </w:r>
      <w:r>
        <w:rPr>
          <w:rFonts w:ascii="Arial" w:hAnsi="Arial" w:cs="Arial"/>
        </w:rPr>
        <w:t xml:space="preserve"> </w:t>
      </w:r>
      <w:r w:rsidR="004F0E86" w:rsidRPr="004F0E86">
        <w:rPr>
          <w:rFonts w:ascii="Arial" w:hAnsi="Arial" w:cs="Arial"/>
          <w:caps w:val="0"/>
          <w:szCs w:val="22"/>
        </w:rPr>
        <w:t>Structural Model Evaluation (Inner Model)</w:t>
      </w:r>
    </w:p>
    <w:p w14:paraId="6B39E559" w14:textId="77777777" w:rsidR="00094A3E" w:rsidRDefault="00094A3E" w:rsidP="00094A3E">
      <w:pPr>
        <w:pStyle w:val="Body"/>
        <w:spacing w:after="0"/>
        <w:rPr>
          <w:rFonts w:ascii="Arial" w:hAnsi="Arial" w:cs="Arial"/>
        </w:rPr>
      </w:pPr>
    </w:p>
    <w:p w14:paraId="27206C7D" w14:textId="0E1AF99F" w:rsidR="004F0E86" w:rsidRPr="001417D2" w:rsidRDefault="004F0E86" w:rsidP="004F0E86">
      <w:pPr>
        <w:pStyle w:val="Body"/>
        <w:spacing w:after="0"/>
        <w:rPr>
          <w:rFonts w:ascii="Arial" w:hAnsi="Arial" w:cs="Arial"/>
        </w:rPr>
      </w:pPr>
      <w:r w:rsidRPr="001417D2">
        <w:rPr>
          <w:rFonts w:ascii="Arial" w:hAnsi="Arial" w:cs="Arial"/>
        </w:rPr>
        <w:t xml:space="preserve">Figure 2 illustrates the relationships among the variables in the research model. The variables Overconfidence (X1), Risk Perception (X2), and Herding </w:t>
      </w:r>
      <w:proofErr w:type="spellStart"/>
      <w:r w:rsidRPr="001417D2">
        <w:rPr>
          <w:rFonts w:ascii="Arial" w:hAnsi="Arial" w:cs="Arial"/>
        </w:rPr>
        <w:t>Behavio</w:t>
      </w:r>
      <w:r w:rsidR="00E41AE7">
        <w:rPr>
          <w:rFonts w:ascii="Arial" w:hAnsi="Arial" w:cs="Arial"/>
        </w:rPr>
        <w:t>u</w:t>
      </w:r>
      <w:r w:rsidRPr="001417D2">
        <w:rPr>
          <w:rFonts w:ascii="Arial" w:hAnsi="Arial" w:cs="Arial"/>
        </w:rPr>
        <w:t>r</w:t>
      </w:r>
      <w:proofErr w:type="spellEnd"/>
      <w:r w:rsidRPr="001417D2">
        <w:rPr>
          <w:rFonts w:ascii="Arial" w:hAnsi="Arial" w:cs="Arial"/>
        </w:rPr>
        <w:t xml:space="preserve"> (X3) have a direct effect on Investment Decisions (Y). Additionally, Social Media Influencer (Z) acts as a moderating variable that strengthens or weakens the effect of the independent variables on investment decisions.</w:t>
      </w:r>
    </w:p>
    <w:p w14:paraId="21EEB348" w14:textId="3F882201" w:rsidR="009169DE" w:rsidRPr="001417D2" w:rsidRDefault="00134110" w:rsidP="004F0E86">
      <w:pPr>
        <w:pStyle w:val="Body"/>
        <w:spacing w:after="0"/>
        <w:rPr>
          <w:rFonts w:ascii="Arial" w:hAnsi="Arial" w:cs="Arial"/>
        </w:rPr>
      </w:pPr>
      <w:r w:rsidRPr="001417D2">
        <w:rPr>
          <w:rFonts w:ascii="Arial" w:hAnsi="Arial" w:cs="Arial"/>
          <w:noProof/>
        </w:rPr>
        <w:drawing>
          <wp:anchor distT="0" distB="0" distL="114300" distR="114300" simplePos="0" relativeHeight="251689984" behindDoc="0" locked="0" layoutInCell="1" allowOverlap="1" wp14:anchorId="66DB7B53" wp14:editId="20AC9EB9">
            <wp:simplePos x="0" y="0"/>
            <wp:positionH relativeFrom="column">
              <wp:posOffset>367665</wp:posOffset>
            </wp:positionH>
            <wp:positionV relativeFrom="paragraph">
              <wp:posOffset>135890</wp:posOffset>
            </wp:positionV>
            <wp:extent cx="4543425" cy="268692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43425" cy="26869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6089A7" w14:textId="26FC7E5B" w:rsidR="009169DE" w:rsidRPr="001417D2" w:rsidRDefault="009169DE" w:rsidP="004F0E86">
      <w:pPr>
        <w:pStyle w:val="Body"/>
        <w:spacing w:after="0"/>
        <w:rPr>
          <w:rFonts w:ascii="Arial" w:hAnsi="Arial" w:cs="Arial"/>
        </w:rPr>
      </w:pPr>
    </w:p>
    <w:p w14:paraId="5B8DA3DB" w14:textId="77777777" w:rsidR="009169DE" w:rsidRPr="001417D2" w:rsidRDefault="009169DE" w:rsidP="004F0E86">
      <w:pPr>
        <w:pStyle w:val="Body"/>
        <w:spacing w:after="0"/>
        <w:rPr>
          <w:rFonts w:ascii="Arial" w:hAnsi="Arial" w:cs="Arial"/>
        </w:rPr>
      </w:pPr>
    </w:p>
    <w:p w14:paraId="63D400BE" w14:textId="77777777" w:rsidR="009169DE" w:rsidRPr="001417D2" w:rsidRDefault="009169DE" w:rsidP="004F0E86">
      <w:pPr>
        <w:pStyle w:val="Body"/>
        <w:spacing w:after="0"/>
        <w:rPr>
          <w:rFonts w:ascii="Arial" w:hAnsi="Arial" w:cs="Arial"/>
        </w:rPr>
      </w:pPr>
    </w:p>
    <w:p w14:paraId="572D6059" w14:textId="77777777" w:rsidR="009169DE" w:rsidRPr="001417D2" w:rsidRDefault="009169DE" w:rsidP="004F0E86">
      <w:pPr>
        <w:pStyle w:val="Body"/>
        <w:spacing w:after="0"/>
        <w:rPr>
          <w:rFonts w:ascii="Arial" w:hAnsi="Arial" w:cs="Arial"/>
        </w:rPr>
      </w:pPr>
    </w:p>
    <w:p w14:paraId="02D622AF" w14:textId="77777777" w:rsidR="009169DE" w:rsidRPr="001417D2" w:rsidRDefault="009169DE" w:rsidP="004F0E86">
      <w:pPr>
        <w:pStyle w:val="Body"/>
        <w:spacing w:after="0"/>
        <w:rPr>
          <w:rFonts w:ascii="Arial" w:hAnsi="Arial" w:cs="Arial"/>
        </w:rPr>
      </w:pPr>
    </w:p>
    <w:p w14:paraId="6BFD39B6" w14:textId="77777777" w:rsidR="009169DE" w:rsidRPr="001417D2" w:rsidRDefault="009169DE" w:rsidP="004F0E86">
      <w:pPr>
        <w:pStyle w:val="Body"/>
        <w:spacing w:after="0"/>
        <w:rPr>
          <w:rFonts w:ascii="Arial" w:hAnsi="Arial" w:cs="Arial"/>
        </w:rPr>
      </w:pPr>
    </w:p>
    <w:p w14:paraId="6C9BE66A" w14:textId="77777777" w:rsidR="009169DE" w:rsidRPr="001417D2" w:rsidRDefault="009169DE" w:rsidP="004F0E86">
      <w:pPr>
        <w:pStyle w:val="Body"/>
        <w:spacing w:after="0"/>
        <w:rPr>
          <w:rFonts w:ascii="Arial" w:hAnsi="Arial" w:cs="Arial"/>
        </w:rPr>
      </w:pPr>
    </w:p>
    <w:p w14:paraId="33E3659F" w14:textId="77777777" w:rsidR="009169DE" w:rsidRPr="001417D2" w:rsidRDefault="009169DE" w:rsidP="004F0E86">
      <w:pPr>
        <w:pStyle w:val="Body"/>
        <w:spacing w:after="0"/>
        <w:rPr>
          <w:rFonts w:ascii="Arial" w:hAnsi="Arial" w:cs="Arial"/>
        </w:rPr>
      </w:pPr>
    </w:p>
    <w:p w14:paraId="35BE5B01" w14:textId="77777777" w:rsidR="009169DE" w:rsidRPr="001417D2" w:rsidRDefault="009169DE" w:rsidP="004F0E86">
      <w:pPr>
        <w:pStyle w:val="Body"/>
        <w:spacing w:after="0"/>
        <w:rPr>
          <w:rFonts w:ascii="Arial" w:hAnsi="Arial" w:cs="Arial"/>
        </w:rPr>
      </w:pPr>
    </w:p>
    <w:p w14:paraId="62B611D3" w14:textId="77777777" w:rsidR="009169DE" w:rsidRPr="001417D2" w:rsidRDefault="009169DE" w:rsidP="004F0E86">
      <w:pPr>
        <w:pStyle w:val="Body"/>
        <w:spacing w:after="0"/>
        <w:rPr>
          <w:rFonts w:ascii="Arial" w:hAnsi="Arial" w:cs="Arial"/>
        </w:rPr>
      </w:pPr>
    </w:p>
    <w:p w14:paraId="7DD6AB08" w14:textId="77777777" w:rsidR="009169DE" w:rsidRPr="001417D2" w:rsidRDefault="009169DE" w:rsidP="004F0E86">
      <w:pPr>
        <w:pStyle w:val="Body"/>
        <w:spacing w:after="0"/>
        <w:rPr>
          <w:rFonts w:ascii="Arial" w:hAnsi="Arial" w:cs="Arial"/>
        </w:rPr>
      </w:pPr>
    </w:p>
    <w:p w14:paraId="2F6C5AE0" w14:textId="77777777" w:rsidR="009169DE" w:rsidRPr="001417D2" w:rsidRDefault="009169DE" w:rsidP="004F0E86">
      <w:pPr>
        <w:pStyle w:val="Body"/>
        <w:spacing w:after="0"/>
        <w:rPr>
          <w:rFonts w:ascii="Arial" w:hAnsi="Arial" w:cs="Arial"/>
        </w:rPr>
      </w:pPr>
    </w:p>
    <w:p w14:paraId="6AE71EB6" w14:textId="77777777" w:rsidR="009169DE" w:rsidRPr="001417D2" w:rsidRDefault="009169DE" w:rsidP="004F0E86">
      <w:pPr>
        <w:pStyle w:val="Body"/>
        <w:spacing w:after="0"/>
        <w:rPr>
          <w:rFonts w:ascii="Arial" w:hAnsi="Arial" w:cs="Arial"/>
        </w:rPr>
      </w:pPr>
    </w:p>
    <w:p w14:paraId="3F921611" w14:textId="77777777" w:rsidR="009169DE" w:rsidRPr="001417D2" w:rsidRDefault="009169DE" w:rsidP="004F0E86">
      <w:pPr>
        <w:pStyle w:val="Body"/>
        <w:spacing w:after="0"/>
        <w:rPr>
          <w:rFonts w:ascii="Arial" w:hAnsi="Arial" w:cs="Arial"/>
        </w:rPr>
      </w:pPr>
    </w:p>
    <w:p w14:paraId="2F41F0C3" w14:textId="15B3294E" w:rsidR="009169DE" w:rsidRDefault="009169DE" w:rsidP="004F0E86">
      <w:pPr>
        <w:pStyle w:val="Body"/>
        <w:spacing w:after="0"/>
        <w:rPr>
          <w:rFonts w:ascii="Arial" w:hAnsi="Arial" w:cs="Arial"/>
        </w:rPr>
      </w:pPr>
    </w:p>
    <w:p w14:paraId="3E241EE5" w14:textId="77777777" w:rsidR="00202740" w:rsidRPr="001417D2" w:rsidRDefault="00202740" w:rsidP="004F0E86">
      <w:pPr>
        <w:pStyle w:val="Body"/>
        <w:spacing w:after="0"/>
        <w:rPr>
          <w:rFonts w:ascii="Arial" w:hAnsi="Arial" w:cs="Arial"/>
        </w:rPr>
      </w:pPr>
    </w:p>
    <w:p w14:paraId="128595D4" w14:textId="77777777" w:rsidR="00202740" w:rsidRDefault="00202740" w:rsidP="004F0E86">
      <w:pPr>
        <w:pStyle w:val="Body"/>
        <w:spacing w:after="0"/>
        <w:rPr>
          <w:rFonts w:ascii="Arial" w:hAnsi="Arial" w:cs="Arial"/>
        </w:rPr>
      </w:pPr>
    </w:p>
    <w:p w14:paraId="29D18FC1" w14:textId="77777777" w:rsidR="00202740" w:rsidRDefault="00202740" w:rsidP="004F0E86">
      <w:pPr>
        <w:pStyle w:val="Body"/>
        <w:spacing w:after="0"/>
        <w:rPr>
          <w:rFonts w:ascii="Arial" w:hAnsi="Arial" w:cs="Arial"/>
        </w:rPr>
      </w:pPr>
    </w:p>
    <w:p w14:paraId="1BE54166" w14:textId="77777777" w:rsidR="00202740" w:rsidRDefault="00202740" w:rsidP="004F0E86">
      <w:pPr>
        <w:pStyle w:val="Body"/>
        <w:spacing w:after="0"/>
        <w:rPr>
          <w:rFonts w:ascii="Arial" w:hAnsi="Arial" w:cs="Arial"/>
        </w:rPr>
      </w:pPr>
    </w:p>
    <w:p w14:paraId="0FBE3F76" w14:textId="15446164" w:rsidR="009169DE" w:rsidRPr="001417D2" w:rsidRDefault="00000000" w:rsidP="004F0E86">
      <w:pPr>
        <w:pStyle w:val="Body"/>
        <w:spacing w:after="0"/>
        <w:rPr>
          <w:rFonts w:ascii="Arial" w:hAnsi="Arial" w:cs="Arial"/>
        </w:rPr>
      </w:pPr>
      <w:r>
        <w:rPr>
          <w:rFonts w:ascii="Arial" w:hAnsi="Arial" w:cs="Arial"/>
          <w:noProof/>
        </w:rPr>
        <w:pict w14:anchorId="1B86706C">
          <v:shape id="_x0000_s2073" type="#_x0000_t202" style="position:absolute;left:0;text-align:left;margin-left:30.45pt;margin-top:4.5pt;width:336pt;height:12.1pt;z-index:251692032;mso-position-horizontal-relative:text;mso-position-vertical-relative:text" stroked="f">
            <v:textbox inset="0,0,0,0">
              <w:txbxContent>
                <w:p w14:paraId="41338318" w14:textId="77777777" w:rsidR="005463D2" w:rsidRPr="00866460" w:rsidRDefault="005463D2" w:rsidP="00866460">
                  <w:pPr>
                    <w:pStyle w:val="Caption"/>
                    <w:jc w:val="center"/>
                    <w:rPr>
                      <w:rFonts w:ascii="Arial" w:hAnsi="Arial" w:cs="Arial"/>
                      <w:noProof/>
                      <w:color w:val="auto"/>
                      <w:sz w:val="22"/>
                      <w:szCs w:val="20"/>
                    </w:rPr>
                  </w:pPr>
                  <w:r w:rsidRPr="00866460">
                    <w:rPr>
                      <w:rFonts w:ascii="Arial" w:hAnsi="Arial" w:cs="Arial"/>
                      <w:color w:val="auto"/>
                      <w:sz w:val="20"/>
                    </w:rPr>
                    <w:t xml:space="preserve">Fig.  </w:t>
                  </w:r>
                  <w:r w:rsidRPr="00866460">
                    <w:rPr>
                      <w:rFonts w:ascii="Arial" w:hAnsi="Arial" w:cs="Arial"/>
                      <w:color w:val="auto"/>
                      <w:sz w:val="20"/>
                    </w:rPr>
                    <w:fldChar w:fldCharType="begin"/>
                  </w:r>
                  <w:r w:rsidRPr="00866460">
                    <w:rPr>
                      <w:rFonts w:ascii="Arial" w:hAnsi="Arial" w:cs="Arial"/>
                      <w:color w:val="auto"/>
                      <w:sz w:val="20"/>
                    </w:rPr>
                    <w:instrText xml:space="preserve"> SEQ Fig._ \* ARABIC </w:instrText>
                  </w:r>
                  <w:r w:rsidRPr="00866460">
                    <w:rPr>
                      <w:rFonts w:ascii="Arial" w:hAnsi="Arial" w:cs="Arial"/>
                      <w:color w:val="auto"/>
                      <w:sz w:val="20"/>
                    </w:rPr>
                    <w:fldChar w:fldCharType="separate"/>
                  </w:r>
                  <w:r>
                    <w:rPr>
                      <w:rFonts w:ascii="Arial" w:hAnsi="Arial" w:cs="Arial"/>
                      <w:noProof/>
                      <w:color w:val="auto"/>
                      <w:sz w:val="20"/>
                    </w:rPr>
                    <w:t>2</w:t>
                  </w:r>
                  <w:r w:rsidRPr="00866460">
                    <w:rPr>
                      <w:rFonts w:ascii="Arial" w:hAnsi="Arial" w:cs="Arial"/>
                      <w:color w:val="auto"/>
                      <w:sz w:val="20"/>
                    </w:rPr>
                    <w:fldChar w:fldCharType="end"/>
                  </w:r>
                  <w:r w:rsidRPr="00866460">
                    <w:rPr>
                      <w:rFonts w:ascii="Arial" w:hAnsi="Arial" w:cs="Arial"/>
                      <w:color w:val="auto"/>
                      <w:sz w:val="20"/>
                    </w:rPr>
                    <w:t xml:space="preserve"> Model Analysis of Smart-PLS</w:t>
                  </w:r>
                </w:p>
              </w:txbxContent>
            </v:textbox>
          </v:shape>
        </w:pict>
      </w:r>
    </w:p>
    <w:p w14:paraId="10954472" w14:textId="77777777" w:rsidR="004F0E86" w:rsidRDefault="004F0E86" w:rsidP="00094A3E">
      <w:pPr>
        <w:pStyle w:val="Body"/>
        <w:spacing w:after="0"/>
        <w:rPr>
          <w:rFonts w:ascii="Arial" w:hAnsi="Arial" w:cs="Arial"/>
        </w:rPr>
      </w:pPr>
    </w:p>
    <w:p w14:paraId="67849941" w14:textId="77777777" w:rsidR="00202740" w:rsidRDefault="00202740" w:rsidP="00094A3E">
      <w:pPr>
        <w:pStyle w:val="Body"/>
        <w:spacing w:after="0"/>
        <w:rPr>
          <w:rFonts w:ascii="Arial" w:hAnsi="Arial" w:cs="Arial"/>
        </w:rPr>
      </w:pPr>
    </w:p>
    <w:p w14:paraId="64F85104" w14:textId="77777777" w:rsidR="00202740" w:rsidRDefault="00202740" w:rsidP="00094A3E">
      <w:pPr>
        <w:pStyle w:val="Body"/>
        <w:spacing w:after="0"/>
        <w:rPr>
          <w:rFonts w:ascii="Arial" w:hAnsi="Arial" w:cs="Arial"/>
        </w:rPr>
      </w:pPr>
    </w:p>
    <w:p w14:paraId="2548F0B4" w14:textId="77777777" w:rsidR="00202740" w:rsidRPr="001417D2" w:rsidRDefault="00202740" w:rsidP="00094A3E">
      <w:pPr>
        <w:pStyle w:val="Body"/>
        <w:spacing w:after="0"/>
        <w:rPr>
          <w:rFonts w:ascii="Arial" w:hAnsi="Arial" w:cs="Arial"/>
        </w:rPr>
      </w:pPr>
    </w:p>
    <w:p w14:paraId="496F9431" w14:textId="77777777" w:rsidR="00495B80" w:rsidRPr="001417D2" w:rsidRDefault="00495B80" w:rsidP="00495B80">
      <w:pPr>
        <w:pStyle w:val="Body"/>
        <w:spacing w:after="0"/>
        <w:rPr>
          <w:rFonts w:ascii="Arial" w:hAnsi="Arial" w:cs="Arial"/>
          <w:b/>
          <w:i/>
          <w:u w:val="single"/>
        </w:rPr>
      </w:pPr>
      <w:r w:rsidRPr="001417D2">
        <w:rPr>
          <w:rFonts w:ascii="Arial" w:hAnsi="Arial" w:cs="Arial"/>
          <w:b/>
          <w:i/>
          <w:u w:val="single"/>
        </w:rPr>
        <w:t xml:space="preserve">3.3.1 R-Square </w:t>
      </w:r>
    </w:p>
    <w:p w14:paraId="58950047" w14:textId="77777777" w:rsidR="00495B80" w:rsidRPr="001417D2" w:rsidRDefault="00495B80" w:rsidP="00495B80">
      <w:pPr>
        <w:pStyle w:val="Body"/>
        <w:spacing w:after="0"/>
        <w:rPr>
          <w:rFonts w:ascii="Arial" w:hAnsi="Arial" w:cs="Arial"/>
        </w:rPr>
      </w:pPr>
    </w:p>
    <w:p w14:paraId="673893E2" w14:textId="77777777" w:rsidR="00495B80" w:rsidRPr="001417D2" w:rsidRDefault="00495B80" w:rsidP="00495B80">
      <w:pPr>
        <w:pStyle w:val="Body"/>
        <w:spacing w:after="0"/>
        <w:rPr>
          <w:rFonts w:ascii="Arial" w:hAnsi="Arial" w:cs="Arial"/>
        </w:rPr>
      </w:pPr>
      <w:r w:rsidRPr="001417D2">
        <w:rPr>
          <w:rFonts w:ascii="Arial" w:hAnsi="Arial" w:cs="Arial"/>
        </w:rPr>
        <w:t>Based on Table 6, the R-square value for Investment Decision is 0.475, with an adjusted R-square of 0.440. These values indicate that Overconfidence, Risk Perception, Herding Behavior, and Social Media Influencer as a moderating variable explain 47.5% of the variance in Investment Decision, while the remaining 52.5% is explained by other variables outside the model.</w:t>
      </w:r>
    </w:p>
    <w:p w14:paraId="008E3B1E" w14:textId="77777777" w:rsidR="00495B80" w:rsidRPr="001417D2" w:rsidRDefault="00000000" w:rsidP="00094A3E">
      <w:pPr>
        <w:pStyle w:val="Body"/>
        <w:spacing w:after="0"/>
        <w:rPr>
          <w:rFonts w:ascii="Arial" w:hAnsi="Arial" w:cs="Arial"/>
        </w:rPr>
      </w:pPr>
      <w:r>
        <w:rPr>
          <w:rFonts w:ascii="Arial" w:hAnsi="Arial" w:cs="Arial"/>
          <w:noProof/>
        </w:rPr>
        <w:pict w14:anchorId="0F939B55">
          <v:shape id="_x0000_s2070" type="#_x0000_t202" style="position:absolute;left:0;text-align:left;margin-left:91.6pt;margin-top:5pt;width:231.9pt;height:14.8pt;z-index:251688960;mso-position-horizontal-relative:text;mso-position-vertical-relative:text" stroked="f">
            <v:textbox inset="0,0,0,0">
              <w:txbxContent>
                <w:p w14:paraId="596C8AE2" w14:textId="77777777" w:rsidR="005463D2" w:rsidRPr="009169DE" w:rsidRDefault="005463D2" w:rsidP="009169DE">
                  <w:pPr>
                    <w:pStyle w:val="Caption"/>
                    <w:jc w:val="center"/>
                    <w:rPr>
                      <w:rFonts w:ascii="Arial" w:hAnsi="Arial" w:cs="Arial"/>
                      <w:noProof/>
                      <w:color w:val="auto"/>
                      <w:sz w:val="22"/>
                      <w:szCs w:val="20"/>
                    </w:rPr>
                  </w:pPr>
                  <w:r w:rsidRPr="009169DE">
                    <w:rPr>
                      <w:rFonts w:ascii="Arial" w:hAnsi="Arial" w:cs="Arial"/>
                      <w:color w:val="auto"/>
                      <w:sz w:val="20"/>
                    </w:rPr>
                    <w:t xml:space="preserve">Table.  </w:t>
                  </w:r>
                  <w:r w:rsidRPr="009169DE">
                    <w:rPr>
                      <w:rFonts w:ascii="Arial" w:hAnsi="Arial" w:cs="Arial"/>
                      <w:color w:val="auto"/>
                      <w:sz w:val="20"/>
                    </w:rPr>
                    <w:fldChar w:fldCharType="begin"/>
                  </w:r>
                  <w:r w:rsidRPr="009169DE">
                    <w:rPr>
                      <w:rFonts w:ascii="Arial" w:hAnsi="Arial" w:cs="Arial"/>
                      <w:color w:val="auto"/>
                      <w:sz w:val="20"/>
                    </w:rPr>
                    <w:instrText xml:space="preserve"> SEQ Table._ \* ARABIC </w:instrText>
                  </w:r>
                  <w:r w:rsidRPr="009169DE">
                    <w:rPr>
                      <w:rFonts w:ascii="Arial" w:hAnsi="Arial" w:cs="Arial"/>
                      <w:color w:val="auto"/>
                      <w:sz w:val="20"/>
                    </w:rPr>
                    <w:fldChar w:fldCharType="separate"/>
                  </w:r>
                  <w:r>
                    <w:rPr>
                      <w:rFonts w:ascii="Arial" w:hAnsi="Arial" w:cs="Arial"/>
                      <w:noProof/>
                      <w:color w:val="auto"/>
                      <w:sz w:val="20"/>
                    </w:rPr>
                    <w:t>6</w:t>
                  </w:r>
                  <w:r w:rsidRPr="009169DE">
                    <w:rPr>
                      <w:rFonts w:ascii="Arial" w:hAnsi="Arial" w:cs="Arial"/>
                      <w:color w:val="auto"/>
                      <w:sz w:val="20"/>
                    </w:rPr>
                    <w:fldChar w:fldCharType="end"/>
                  </w:r>
                  <w:r w:rsidRPr="009169DE">
                    <w:rPr>
                      <w:rFonts w:ascii="Arial" w:hAnsi="Arial" w:cs="Arial"/>
                      <w:color w:val="auto"/>
                      <w:sz w:val="20"/>
                    </w:rPr>
                    <w:t xml:space="preserve"> R-Square</w:t>
                  </w:r>
                </w:p>
              </w:txbxContent>
            </v:textbox>
          </v:shape>
        </w:pict>
      </w:r>
    </w:p>
    <w:p w14:paraId="6B7EA498" w14:textId="77777777" w:rsidR="00495B80" w:rsidRPr="001417D2" w:rsidRDefault="00495B80" w:rsidP="00094A3E">
      <w:pPr>
        <w:pStyle w:val="Body"/>
        <w:spacing w:after="0"/>
        <w:rPr>
          <w:rFonts w:ascii="Arial" w:hAnsi="Arial" w:cs="Arial"/>
        </w:rPr>
      </w:pPr>
    </w:p>
    <w:tbl>
      <w:tblPr>
        <w:tblW w:w="7355" w:type="dxa"/>
        <w:tblInd w:w="299" w:type="dxa"/>
        <w:tblCellMar>
          <w:left w:w="0" w:type="dxa"/>
          <w:right w:w="0" w:type="dxa"/>
        </w:tblCellMar>
        <w:tblLook w:val="04A0" w:firstRow="1" w:lastRow="0" w:firstColumn="1" w:lastColumn="0" w:noHBand="0" w:noVBand="1"/>
      </w:tblPr>
      <w:tblGrid>
        <w:gridCol w:w="3260"/>
        <w:gridCol w:w="2126"/>
        <w:gridCol w:w="1969"/>
      </w:tblGrid>
      <w:tr w:rsidR="00291C14" w:rsidRPr="001417D2" w14:paraId="62627C96" w14:textId="77777777" w:rsidTr="00BD120D">
        <w:trPr>
          <w:trHeight w:val="439"/>
        </w:trPr>
        <w:tc>
          <w:tcPr>
            <w:tcW w:w="3260" w:type="dxa"/>
            <w:tcBorders>
              <w:top w:val="single" w:sz="4" w:space="0" w:color="auto"/>
              <w:left w:val="single" w:sz="4" w:space="0" w:color="FFFFFF"/>
              <w:bottom w:val="single" w:sz="4" w:space="0" w:color="auto"/>
              <w:right w:val="single" w:sz="4" w:space="0" w:color="F2F2F2"/>
            </w:tcBorders>
            <w:shd w:val="clear" w:color="000000" w:fill="F2F2F2"/>
            <w:tcMar>
              <w:top w:w="15" w:type="dxa"/>
              <w:left w:w="15" w:type="dxa"/>
              <w:bottom w:w="0" w:type="dxa"/>
              <w:right w:w="15" w:type="dxa"/>
            </w:tcMar>
            <w:vAlign w:val="center"/>
            <w:hideMark/>
          </w:tcPr>
          <w:p w14:paraId="1C7BA1E7" w14:textId="77777777" w:rsidR="00291C14" w:rsidRPr="001417D2" w:rsidRDefault="00291C14" w:rsidP="00BD120D">
            <w:pPr>
              <w:jc w:val="center"/>
              <w:rPr>
                <w:rFonts w:ascii="Arial" w:hAnsi="Arial" w:cs="Arial"/>
                <w:b/>
                <w:bCs/>
                <w:color w:val="000000"/>
                <w:sz w:val="24"/>
                <w:szCs w:val="24"/>
              </w:rPr>
            </w:pPr>
            <w:r w:rsidRPr="001417D2">
              <w:rPr>
                <w:rFonts w:ascii="Arial" w:hAnsi="Arial" w:cs="Arial"/>
                <w:b/>
                <w:bCs/>
                <w:color w:val="000000"/>
              </w:rPr>
              <w:t>Variable</w:t>
            </w:r>
          </w:p>
        </w:tc>
        <w:tc>
          <w:tcPr>
            <w:tcW w:w="2126" w:type="dxa"/>
            <w:tcBorders>
              <w:top w:val="single" w:sz="4" w:space="0" w:color="auto"/>
              <w:left w:val="nil"/>
              <w:bottom w:val="single" w:sz="4" w:space="0" w:color="auto"/>
              <w:right w:val="single" w:sz="4" w:space="0" w:color="F2F2F2"/>
            </w:tcBorders>
            <w:shd w:val="clear" w:color="000000" w:fill="F2F2F2"/>
            <w:tcMar>
              <w:top w:w="15" w:type="dxa"/>
              <w:left w:w="15" w:type="dxa"/>
              <w:bottom w:w="0" w:type="dxa"/>
              <w:right w:w="15" w:type="dxa"/>
            </w:tcMar>
            <w:vAlign w:val="center"/>
            <w:hideMark/>
          </w:tcPr>
          <w:p w14:paraId="4DFEDB22" w14:textId="77777777" w:rsidR="00291C14" w:rsidRPr="001417D2" w:rsidRDefault="00291C14">
            <w:pPr>
              <w:jc w:val="center"/>
              <w:rPr>
                <w:rFonts w:ascii="Arial" w:hAnsi="Arial" w:cs="Arial"/>
                <w:b/>
                <w:bCs/>
                <w:color w:val="000000"/>
                <w:sz w:val="24"/>
                <w:szCs w:val="24"/>
              </w:rPr>
            </w:pPr>
            <w:r w:rsidRPr="001417D2">
              <w:rPr>
                <w:rFonts w:ascii="Arial" w:hAnsi="Arial" w:cs="Arial"/>
                <w:b/>
                <w:bCs/>
                <w:color w:val="000000"/>
              </w:rPr>
              <w:t>R Square</w:t>
            </w:r>
          </w:p>
        </w:tc>
        <w:tc>
          <w:tcPr>
            <w:tcW w:w="1969" w:type="dxa"/>
            <w:tcBorders>
              <w:top w:val="single" w:sz="4" w:space="0" w:color="auto"/>
              <w:left w:val="nil"/>
              <w:bottom w:val="single" w:sz="4" w:space="0" w:color="auto"/>
              <w:right w:val="single" w:sz="4" w:space="0" w:color="F2F2F2"/>
            </w:tcBorders>
            <w:shd w:val="clear" w:color="000000" w:fill="F2F2F2"/>
            <w:tcMar>
              <w:top w:w="15" w:type="dxa"/>
              <w:left w:w="15" w:type="dxa"/>
              <w:bottom w:w="0" w:type="dxa"/>
              <w:right w:w="15" w:type="dxa"/>
            </w:tcMar>
            <w:vAlign w:val="center"/>
            <w:hideMark/>
          </w:tcPr>
          <w:p w14:paraId="45297461" w14:textId="77777777" w:rsidR="00291C14" w:rsidRPr="001417D2" w:rsidRDefault="00291C14">
            <w:pPr>
              <w:jc w:val="center"/>
              <w:rPr>
                <w:rFonts w:ascii="Arial" w:hAnsi="Arial" w:cs="Arial"/>
                <w:b/>
                <w:bCs/>
                <w:color w:val="000000"/>
                <w:sz w:val="24"/>
                <w:szCs w:val="24"/>
              </w:rPr>
            </w:pPr>
            <w:r w:rsidRPr="001417D2">
              <w:rPr>
                <w:rFonts w:ascii="Arial" w:hAnsi="Arial" w:cs="Arial"/>
                <w:b/>
                <w:bCs/>
                <w:color w:val="000000"/>
              </w:rPr>
              <w:t>R Square Adjusted</w:t>
            </w:r>
          </w:p>
        </w:tc>
      </w:tr>
      <w:tr w:rsidR="00291C14" w:rsidRPr="001417D2" w14:paraId="43AABA3D" w14:textId="77777777" w:rsidTr="00BD120D">
        <w:trPr>
          <w:trHeight w:val="439"/>
        </w:trPr>
        <w:tc>
          <w:tcPr>
            <w:tcW w:w="3260" w:type="dxa"/>
            <w:tcBorders>
              <w:top w:val="nil"/>
              <w:left w:val="nil"/>
              <w:bottom w:val="single" w:sz="4" w:space="0" w:color="auto"/>
              <w:right w:val="single" w:sz="4" w:space="0" w:color="FFFFFF"/>
            </w:tcBorders>
            <w:tcMar>
              <w:top w:w="15" w:type="dxa"/>
              <w:left w:w="15" w:type="dxa"/>
              <w:bottom w:w="0" w:type="dxa"/>
              <w:right w:w="15" w:type="dxa"/>
            </w:tcMar>
            <w:vAlign w:val="center"/>
            <w:hideMark/>
          </w:tcPr>
          <w:p w14:paraId="77526E0A" w14:textId="77777777" w:rsidR="00291C14" w:rsidRPr="001417D2" w:rsidRDefault="00291C14">
            <w:pPr>
              <w:rPr>
                <w:rFonts w:ascii="Arial" w:hAnsi="Arial" w:cs="Arial"/>
                <w:b/>
                <w:bCs/>
                <w:color w:val="000000"/>
                <w:sz w:val="24"/>
                <w:szCs w:val="24"/>
              </w:rPr>
            </w:pPr>
            <w:r w:rsidRPr="001417D2">
              <w:rPr>
                <w:rFonts w:ascii="Arial" w:hAnsi="Arial" w:cs="Arial"/>
                <w:b/>
                <w:bCs/>
                <w:color w:val="000000"/>
              </w:rPr>
              <w:t xml:space="preserve">   Investment Decisions (Y)</w:t>
            </w:r>
          </w:p>
        </w:tc>
        <w:tc>
          <w:tcPr>
            <w:tcW w:w="2126" w:type="dxa"/>
            <w:tcBorders>
              <w:top w:val="nil"/>
              <w:left w:val="nil"/>
              <w:bottom w:val="single" w:sz="4" w:space="0" w:color="auto"/>
              <w:right w:val="single" w:sz="4" w:space="0" w:color="FFFFFF"/>
            </w:tcBorders>
            <w:noWrap/>
            <w:tcMar>
              <w:top w:w="15" w:type="dxa"/>
              <w:left w:w="15" w:type="dxa"/>
              <w:bottom w:w="0" w:type="dxa"/>
              <w:right w:w="15" w:type="dxa"/>
            </w:tcMar>
            <w:vAlign w:val="center"/>
            <w:hideMark/>
          </w:tcPr>
          <w:p w14:paraId="305476E3" w14:textId="77777777" w:rsidR="00291C14" w:rsidRPr="001417D2" w:rsidRDefault="00291C14">
            <w:pPr>
              <w:jc w:val="center"/>
              <w:rPr>
                <w:rFonts w:ascii="Arial" w:hAnsi="Arial" w:cs="Arial"/>
                <w:color w:val="000000"/>
                <w:sz w:val="24"/>
                <w:szCs w:val="24"/>
              </w:rPr>
            </w:pPr>
            <w:r w:rsidRPr="001417D2">
              <w:rPr>
                <w:rFonts w:ascii="Arial" w:hAnsi="Arial" w:cs="Arial"/>
                <w:color w:val="000000"/>
              </w:rPr>
              <w:t>0.475</w:t>
            </w:r>
          </w:p>
        </w:tc>
        <w:tc>
          <w:tcPr>
            <w:tcW w:w="1969" w:type="dxa"/>
            <w:tcBorders>
              <w:top w:val="nil"/>
              <w:left w:val="nil"/>
              <w:bottom w:val="single" w:sz="4" w:space="0" w:color="auto"/>
              <w:right w:val="single" w:sz="4" w:space="0" w:color="FFFFFF"/>
            </w:tcBorders>
            <w:noWrap/>
            <w:tcMar>
              <w:top w:w="15" w:type="dxa"/>
              <w:left w:w="15" w:type="dxa"/>
              <w:bottom w:w="0" w:type="dxa"/>
              <w:right w:w="15" w:type="dxa"/>
            </w:tcMar>
            <w:vAlign w:val="center"/>
            <w:hideMark/>
          </w:tcPr>
          <w:p w14:paraId="3361A2AE" w14:textId="77777777" w:rsidR="00291C14" w:rsidRPr="001417D2" w:rsidRDefault="00291C14">
            <w:pPr>
              <w:jc w:val="center"/>
              <w:rPr>
                <w:rFonts w:ascii="Arial" w:hAnsi="Arial" w:cs="Arial"/>
                <w:color w:val="000000"/>
                <w:sz w:val="24"/>
                <w:szCs w:val="24"/>
              </w:rPr>
            </w:pPr>
            <w:r w:rsidRPr="001417D2">
              <w:rPr>
                <w:rFonts w:ascii="Arial" w:hAnsi="Arial" w:cs="Arial"/>
                <w:color w:val="000000"/>
              </w:rPr>
              <w:t>0.440</w:t>
            </w:r>
          </w:p>
        </w:tc>
      </w:tr>
    </w:tbl>
    <w:p w14:paraId="134CD7DE" w14:textId="27653C2A" w:rsidR="00790ADA" w:rsidRDefault="00790ADA" w:rsidP="00441B6F">
      <w:pPr>
        <w:pStyle w:val="Body"/>
        <w:spacing w:after="0"/>
        <w:rPr>
          <w:rFonts w:ascii="Arial" w:hAnsi="Arial" w:cs="Arial"/>
        </w:rPr>
      </w:pPr>
    </w:p>
    <w:p w14:paraId="06021154" w14:textId="77777777" w:rsidR="0070029A" w:rsidRDefault="0070029A" w:rsidP="00441B6F">
      <w:pPr>
        <w:pStyle w:val="Body"/>
        <w:spacing w:after="0"/>
        <w:rPr>
          <w:rFonts w:ascii="Arial" w:hAnsi="Arial" w:cs="Arial"/>
        </w:rPr>
      </w:pPr>
    </w:p>
    <w:p w14:paraId="185F8767" w14:textId="77777777" w:rsidR="0070029A" w:rsidRPr="004F0E86" w:rsidRDefault="003E18AA" w:rsidP="0070029A">
      <w:pPr>
        <w:pStyle w:val="Head1"/>
        <w:spacing w:after="0"/>
        <w:jc w:val="both"/>
        <w:rPr>
          <w:rFonts w:ascii="Arial" w:hAnsi="Arial" w:cs="Arial"/>
          <w:caps w:val="0"/>
          <w:szCs w:val="22"/>
        </w:rPr>
      </w:pPr>
      <w:r>
        <w:rPr>
          <w:rFonts w:ascii="Arial" w:hAnsi="Arial" w:cs="Arial"/>
        </w:rPr>
        <w:t>3.4</w:t>
      </w:r>
      <w:r w:rsidR="0070029A">
        <w:rPr>
          <w:rFonts w:ascii="Arial" w:hAnsi="Arial" w:cs="Arial"/>
        </w:rPr>
        <w:t xml:space="preserve"> </w:t>
      </w:r>
      <w:r w:rsidR="006D241F">
        <w:rPr>
          <w:rFonts w:ascii="Arial" w:hAnsi="Arial" w:cs="Arial"/>
          <w:caps w:val="0"/>
          <w:szCs w:val="22"/>
        </w:rPr>
        <w:t xml:space="preserve">Hypothesis Testing </w:t>
      </w:r>
    </w:p>
    <w:p w14:paraId="23DA43A0" w14:textId="77777777" w:rsidR="0070029A" w:rsidRDefault="0070029A" w:rsidP="0070029A">
      <w:pPr>
        <w:pStyle w:val="Body"/>
        <w:spacing w:after="0"/>
        <w:rPr>
          <w:rFonts w:ascii="Arial" w:hAnsi="Arial" w:cs="Arial"/>
        </w:rPr>
      </w:pPr>
    </w:p>
    <w:p w14:paraId="0761165D" w14:textId="26D2088F" w:rsidR="006D241F" w:rsidRPr="001417D2" w:rsidRDefault="006D241F" w:rsidP="006D241F">
      <w:pPr>
        <w:pStyle w:val="Body"/>
        <w:spacing w:after="0"/>
        <w:rPr>
          <w:rFonts w:ascii="Arial" w:hAnsi="Arial" w:cs="Arial"/>
        </w:rPr>
      </w:pPr>
      <w:r w:rsidRPr="001417D2">
        <w:rPr>
          <w:rFonts w:ascii="Arial" w:hAnsi="Arial" w:cs="Arial"/>
        </w:rPr>
        <w:t xml:space="preserve">Based on analysis results, overconfidence, risk perception, and herding </w:t>
      </w:r>
      <w:proofErr w:type="spellStart"/>
      <w:r w:rsidRPr="001417D2">
        <w:rPr>
          <w:rFonts w:ascii="Arial" w:hAnsi="Arial" w:cs="Arial"/>
        </w:rPr>
        <w:t>behavio</w:t>
      </w:r>
      <w:r w:rsidR="00E41AE7">
        <w:rPr>
          <w:rFonts w:ascii="Arial" w:hAnsi="Arial" w:cs="Arial"/>
        </w:rPr>
        <w:t>u</w:t>
      </w:r>
      <w:r w:rsidRPr="001417D2">
        <w:rPr>
          <w:rFonts w:ascii="Arial" w:hAnsi="Arial" w:cs="Arial"/>
        </w:rPr>
        <w:t>r</w:t>
      </w:r>
      <w:proofErr w:type="spellEnd"/>
      <w:r w:rsidRPr="001417D2">
        <w:rPr>
          <w:rFonts w:ascii="Arial" w:hAnsi="Arial" w:cs="Arial"/>
        </w:rPr>
        <w:t xml:space="preserve"> have positive and significant effects on investment decisions. Overconfidence shows a path coefficient of 0.228 with a p-value of 0.001 (&lt; 0.05), indicating that a higher level of self-confidence encourages individuals to make investment decisions. Risk perception also has a positive and significant effect, with a path coefficient of 0.399 and a p-value &lt; 0.001, suggesting that individuals’ perception of risk plays an important role in shaping investment decisions. In addition, herding </w:t>
      </w:r>
      <w:proofErr w:type="spellStart"/>
      <w:r w:rsidRPr="001417D2">
        <w:rPr>
          <w:rFonts w:ascii="Arial" w:hAnsi="Arial" w:cs="Arial"/>
        </w:rPr>
        <w:t>behavio</w:t>
      </w:r>
      <w:r w:rsidR="00E41AE7">
        <w:rPr>
          <w:rFonts w:ascii="Arial" w:hAnsi="Arial" w:cs="Arial"/>
        </w:rPr>
        <w:t>u</w:t>
      </w:r>
      <w:r w:rsidRPr="001417D2">
        <w:rPr>
          <w:rFonts w:ascii="Arial" w:hAnsi="Arial" w:cs="Arial"/>
        </w:rPr>
        <w:t>r</w:t>
      </w:r>
      <w:proofErr w:type="spellEnd"/>
      <w:r w:rsidRPr="001417D2">
        <w:rPr>
          <w:rFonts w:ascii="Arial" w:hAnsi="Arial" w:cs="Arial"/>
        </w:rPr>
        <w:t xml:space="preserve"> demonstrates a positive and significant effect, with a path coefficient of 0.401 and a p-value &lt; 0.001, implying that the tendency to follow the actions of the majority influences investment decisions.</w:t>
      </w:r>
    </w:p>
    <w:p w14:paraId="32A39AF8" w14:textId="629F1F74" w:rsidR="006D241F" w:rsidRPr="001417D2" w:rsidRDefault="006D241F" w:rsidP="006D241F">
      <w:pPr>
        <w:pStyle w:val="Body"/>
        <w:spacing w:after="0"/>
        <w:rPr>
          <w:rFonts w:ascii="Arial" w:hAnsi="Arial" w:cs="Arial"/>
        </w:rPr>
      </w:pPr>
      <w:r w:rsidRPr="001417D2">
        <w:rPr>
          <w:rFonts w:ascii="Arial" w:hAnsi="Arial" w:cs="Arial"/>
        </w:rPr>
        <w:t xml:space="preserve">However, social media influencers as a moderating variable do not show a significant effect. This is reflected in the moderating relationships between overconfidence (β = -0.075; p = 0.391), risk perception (β = 0.057; p = 0.543), and herding </w:t>
      </w:r>
      <w:proofErr w:type="spellStart"/>
      <w:r w:rsidRPr="001417D2">
        <w:rPr>
          <w:rFonts w:ascii="Arial" w:hAnsi="Arial" w:cs="Arial"/>
        </w:rPr>
        <w:t>behavio</w:t>
      </w:r>
      <w:r w:rsidR="00E41AE7">
        <w:rPr>
          <w:rFonts w:ascii="Arial" w:hAnsi="Arial" w:cs="Arial"/>
        </w:rPr>
        <w:t>u</w:t>
      </w:r>
      <w:r w:rsidRPr="001417D2">
        <w:rPr>
          <w:rFonts w:ascii="Arial" w:hAnsi="Arial" w:cs="Arial"/>
        </w:rPr>
        <w:t>r</w:t>
      </w:r>
      <w:proofErr w:type="spellEnd"/>
      <w:r w:rsidRPr="001417D2">
        <w:rPr>
          <w:rFonts w:ascii="Arial" w:hAnsi="Arial" w:cs="Arial"/>
        </w:rPr>
        <w:t xml:space="preserve"> (β = -0.102; p = 0.404), all of which have p-values greater than 0.05. Therefore, it can be concluded that social media influencers are not able to significantly moderate the relationship between the independent variables and investment decisions</w:t>
      </w:r>
      <w:r w:rsidR="00542E99" w:rsidRPr="001417D2">
        <w:rPr>
          <w:rFonts w:ascii="Arial" w:hAnsi="Arial" w:cs="Arial"/>
        </w:rPr>
        <w:t>.</w:t>
      </w:r>
    </w:p>
    <w:p w14:paraId="497CE3E0" w14:textId="13CA8E33" w:rsidR="00542E99" w:rsidRDefault="00000000" w:rsidP="006D241F">
      <w:pPr>
        <w:pStyle w:val="Body"/>
        <w:spacing w:after="0"/>
        <w:rPr>
          <w:rFonts w:ascii="Arial" w:hAnsi="Arial" w:cs="Arial"/>
        </w:rPr>
      </w:pPr>
      <w:r>
        <w:rPr>
          <w:noProof/>
        </w:rPr>
        <w:pict w14:anchorId="2CBAB2EB">
          <v:shape id="_x0000_s2075" type="#_x0000_t202" style="position:absolute;left:0;text-align:left;margin-left:73.95pt;margin-top:9.75pt;width:283.4pt;height:11.25pt;z-index:251695104;mso-position-horizontal-relative:text;mso-position-vertical-relative:text" stroked="f">
            <v:textbox inset="0,0,0,0">
              <w:txbxContent>
                <w:p w14:paraId="3BF45B9D" w14:textId="77777777" w:rsidR="005463D2" w:rsidRPr="00542E99" w:rsidRDefault="005463D2" w:rsidP="00542E99">
                  <w:pPr>
                    <w:pStyle w:val="Caption"/>
                    <w:jc w:val="center"/>
                    <w:rPr>
                      <w:rFonts w:ascii="Arial" w:hAnsi="Arial" w:cs="Arial"/>
                      <w:noProof/>
                      <w:color w:val="auto"/>
                      <w:sz w:val="22"/>
                      <w:szCs w:val="20"/>
                    </w:rPr>
                  </w:pPr>
                  <w:r w:rsidRPr="00542E99">
                    <w:rPr>
                      <w:rFonts w:ascii="Arial" w:hAnsi="Arial" w:cs="Arial"/>
                      <w:color w:val="auto"/>
                      <w:sz w:val="20"/>
                    </w:rPr>
                    <w:t xml:space="preserve">Table.  </w:t>
                  </w:r>
                  <w:r w:rsidRPr="00542E99">
                    <w:rPr>
                      <w:rFonts w:ascii="Arial" w:hAnsi="Arial" w:cs="Arial"/>
                      <w:color w:val="auto"/>
                      <w:sz w:val="20"/>
                    </w:rPr>
                    <w:fldChar w:fldCharType="begin"/>
                  </w:r>
                  <w:r w:rsidRPr="00542E99">
                    <w:rPr>
                      <w:rFonts w:ascii="Arial" w:hAnsi="Arial" w:cs="Arial"/>
                      <w:color w:val="auto"/>
                      <w:sz w:val="20"/>
                    </w:rPr>
                    <w:instrText xml:space="preserve"> SEQ Table._ \* ARABIC </w:instrText>
                  </w:r>
                  <w:r w:rsidRPr="00542E99">
                    <w:rPr>
                      <w:rFonts w:ascii="Arial" w:hAnsi="Arial" w:cs="Arial"/>
                      <w:color w:val="auto"/>
                      <w:sz w:val="20"/>
                    </w:rPr>
                    <w:fldChar w:fldCharType="separate"/>
                  </w:r>
                  <w:r>
                    <w:rPr>
                      <w:rFonts w:ascii="Arial" w:hAnsi="Arial" w:cs="Arial"/>
                      <w:noProof/>
                      <w:color w:val="auto"/>
                      <w:sz w:val="20"/>
                    </w:rPr>
                    <w:t>7</w:t>
                  </w:r>
                  <w:r w:rsidRPr="00542E99">
                    <w:rPr>
                      <w:rFonts w:ascii="Arial" w:hAnsi="Arial" w:cs="Arial"/>
                      <w:color w:val="auto"/>
                      <w:sz w:val="20"/>
                    </w:rPr>
                    <w:fldChar w:fldCharType="end"/>
                  </w:r>
                  <w:r w:rsidRPr="00542E99">
                    <w:rPr>
                      <w:rFonts w:ascii="Arial" w:hAnsi="Arial" w:cs="Arial"/>
                      <w:color w:val="auto"/>
                      <w:sz w:val="20"/>
                    </w:rPr>
                    <w:t xml:space="preserve"> Path Coefficient</w:t>
                  </w:r>
                </w:p>
              </w:txbxContent>
            </v:textbox>
          </v:shape>
        </w:pict>
      </w:r>
    </w:p>
    <w:tbl>
      <w:tblPr>
        <w:tblpPr w:leftFromText="180" w:rightFromText="180" w:vertAnchor="text" w:horzAnchor="margin" w:tblpY="411"/>
        <w:tblW w:w="8402" w:type="dxa"/>
        <w:tblLayout w:type="fixed"/>
        <w:tblLook w:val="04A0" w:firstRow="1" w:lastRow="0" w:firstColumn="1" w:lastColumn="0" w:noHBand="0" w:noVBand="1"/>
      </w:tblPr>
      <w:tblGrid>
        <w:gridCol w:w="2518"/>
        <w:gridCol w:w="1134"/>
        <w:gridCol w:w="992"/>
        <w:gridCol w:w="1418"/>
        <w:gridCol w:w="1414"/>
        <w:gridCol w:w="926"/>
      </w:tblGrid>
      <w:tr w:rsidR="00134110" w:rsidRPr="001417D2" w14:paraId="6C37D79C" w14:textId="77777777" w:rsidTr="00134110">
        <w:trPr>
          <w:trHeight w:val="284"/>
        </w:trPr>
        <w:tc>
          <w:tcPr>
            <w:tcW w:w="2518" w:type="dxa"/>
            <w:tcBorders>
              <w:top w:val="single" w:sz="4" w:space="0" w:color="auto"/>
              <w:left w:val="single" w:sz="4" w:space="0" w:color="FFFFFF"/>
              <w:bottom w:val="single" w:sz="4" w:space="0" w:color="auto"/>
              <w:right w:val="single" w:sz="4" w:space="0" w:color="E4DFEC"/>
            </w:tcBorders>
            <w:shd w:val="clear" w:color="000000" w:fill="F2F2F2"/>
            <w:vAlign w:val="center"/>
            <w:hideMark/>
          </w:tcPr>
          <w:p w14:paraId="297F69FA" w14:textId="77777777" w:rsidR="001417D2" w:rsidRPr="001417D2" w:rsidRDefault="001417D2" w:rsidP="001417D2">
            <w:pPr>
              <w:jc w:val="center"/>
              <w:rPr>
                <w:rFonts w:ascii="Arial" w:hAnsi="Arial" w:cs="Arial"/>
                <w:b/>
                <w:bCs/>
                <w:color w:val="000000"/>
                <w:szCs w:val="22"/>
              </w:rPr>
            </w:pPr>
            <w:r w:rsidRPr="001417D2">
              <w:rPr>
                <w:rFonts w:ascii="Arial" w:hAnsi="Arial" w:cs="Arial"/>
                <w:b/>
                <w:bCs/>
                <w:color w:val="000000"/>
                <w:szCs w:val="22"/>
              </w:rPr>
              <w:t>Variable</w:t>
            </w:r>
          </w:p>
        </w:tc>
        <w:tc>
          <w:tcPr>
            <w:tcW w:w="1134" w:type="dxa"/>
            <w:tcBorders>
              <w:top w:val="single" w:sz="4" w:space="0" w:color="auto"/>
              <w:left w:val="nil"/>
              <w:bottom w:val="single" w:sz="4" w:space="0" w:color="auto"/>
              <w:right w:val="nil"/>
            </w:tcBorders>
            <w:shd w:val="clear" w:color="000000" w:fill="F2F2F2"/>
            <w:vAlign w:val="center"/>
            <w:hideMark/>
          </w:tcPr>
          <w:p w14:paraId="1811616E" w14:textId="77777777" w:rsidR="001417D2" w:rsidRPr="001417D2" w:rsidRDefault="001417D2" w:rsidP="001417D2">
            <w:pPr>
              <w:jc w:val="center"/>
              <w:rPr>
                <w:rFonts w:ascii="Arial" w:hAnsi="Arial" w:cs="Arial"/>
                <w:b/>
                <w:bCs/>
                <w:color w:val="000000"/>
                <w:szCs w:val="22"/>
              </w:rPr>
            </w:pPr>
            <w:r w:rsidRPr="001417D2">
              <w:rPr>
                <w:rFonts w:ascii="Arial" w:hAnsi="Arial" w:cs="Arial"/>
                <w:b/>
                <w:bCs/>
                <w:color w:val="000000"/>
                <w:szCs w:val="22"/>
              </w:rPr>
              <w:t>Original Sample (O)</w:t>
            </w:r>
          </w:p>
        </w:tc>
        <w:tc>
          <w:tcPr>
            <w:tcW w:w="992" w:type="dxa"/>
            <w:tcBorders>
              <w:top w:val="single" w:sz="4" w:space="0" w:color="auto"/>
              <w:left w:val="single" w:sz="4" w:space="0" w:color="E4DFEC"/>
              <w:bottom w:val="single" w:sz="4" w:space="0" w:color="auto"/>
              <w:right w:val="single" w:sz="4" w:space="0" w:color="E4DFEC"/>
            </w:tcBorders>
            <w:shd w:val="clear" w:color="000000" w:fill="F2F2F2"/>
            <w:vAlign w:val="center"/>
            <w:hideMark/>
          </w:tcPr>
          <w:p w14:paraId="6DD388FB" w14:textId="77777777" w:rsidR="001417D2" w:rsidRPr="001417D2" w:rsidRDefault="001417D2" w:rsidP="001417D2">
            <w:pPr>
              <w:jc w:val="center"/>
              <w:rPr>
                <w:rFonts w:ascii="Arial" w:hAnsi="Arial" w:cs="Arial"/>
                <w:b/>
                <w:bCs/>
                <w:color w:val="000000"/>
                <w:szCs w:val="22"/>
              </w:rPr>
            </w:pPr>
            <w:r w:rsidRPr="001417D2">
              <w:rPr>
                <w:rFonts w:ascii="Arial" w:hAnsi="Arial" w:cs="Arial"/>
                <w:b/>
                <w:bCs/>
                <w:color w:val="000000"/>
                <w:szCs w:val="22"/>
              </w:rPr>
              <w:t>Sample Mean (M)</w:t>
            </w:r>
          </w:p>
        </w:tc>
        <w:tc>
          <w:tcPr>
            <w:tcW w:w="1418" w:type="dxa"/>
            <w:tcBorders>
              <w:top w:val="single" w:sz="4" w:space="0" w:color="auto"/>
              <w:left w:val="nil"/>
              <w:bottom w:val="single" w:sz="4" w:space="0" w:color="auto"/>
              <w:right w:val="nil"/>
            </w:tcBorders>
            <w:shd w:val="clear" w:color="000000" w:fill="F2F2F2"/>
            <w:vAlign w:val="center"/>
            <w:hideMark/>
          </w:tcPr>
          <w:p w14:paraId="673B0516" w14:textId="77777777" w:rsidR="001417D2" w:rsidRPr="001417D2" w:rsidRDefault="001417D2" w:rsidP="001417D2">
            <w:pPr>
              <w:jc w:val="center"/>
              <w:rPr>
                <w:rFonts w:ascii="Arial" w:hAnsi="Arial" w:cs="Arial"/>
                <w:b/>
                <w:bCs/>
                <w:color w:val="000000"/>
                <w:szCs w:val="22"/>
              </w:rPr>
            </w:pPr>
            <w:r w:rsidRPr="001417D2">
              <w:rPr>
                <w:rFonts w:ascii="Arial" w:hAnsi="Arial" w:cs="Arial"/>
                <w:b/>
                <w:bCs/>
                <w:color w:val="000000"/>
                <w:szCs w:val="22"/>
              </w:rPr>
              <w:t>Standard Deviation (STDEV)</w:t>
            </w:r>
          </w:p>
        </w:tc>
        <w:tc>
          <w:tcPr>
            <w:tcW w:w="1414" w:type="dxa"/>
            <w:tcBorders>
              <w:top w:val="single" w:sz="4" w:space="0" w:color="auto"/>
              <w:left w:val="single" w:sz="4" w:space="0" w:color="E4DFEC"/>
              <w:bottom w:val="single" w:sz="4" w:space="0" w:color="auto"/>
              <w:right w:val="single" w:sz="4" w:space="0" w:color="E4DFEC"/>
            </w:tcBorders>
            <w:shd w:val="clear" w:color="000000" w:fill="F2F2F2"/>
            <w:vAlign w:val="center"/>
            <w:hideMark/>
          </w:tcPr>
          <w:p w14:paraId="5E3EF93A" w14:textId="77777777" w:rsidR="001417D2" w:rsidRPr="001417D2" w:rsidRDefault="001417D2" w:rsidP="001417D2">
            <w:pPr>
              <w:jc w:val="center"/>
              <w:rPr>
                <w:rFonts w:ascii="Arial" w:hAnsi="Arial" w:cs="Arial"/>
                <w:b/>
                <w:bCs/>
                <w:color w:val="000000"/>
                <w:szCs w:val="22"/>
              </w:rPr>
            </w:pPr>
            <w:r w:rsidRPr="001417D2">
              <w:rPr>
                <w:rFonts w:ascii="Arial" w:hAnsi="Arial" w:cs="Arial"/>
                <w:b/>
                <w:bCs/>
                <w:color w:val="000000"/>
                <w:szCs w:val="22"/>
              </w:rPr>
              <w:t>T Statistics (|O/STDEV|)</w:t>
            </w:r>
          </w:p>
        </w:tc>
        <w:tc>
          <w:tcPr>
            <w:tcW w:w="926" w:type="dxa"/>
            <w:tcBorders>
              <w:top w:val="single" w:sz="4" w:space="0" w:color="auto"/>
              <w:left w:val="nil"/>
              <w:bottom w:val="single" w:sz="4" w:space="0" w:color="auto"/>
              <w:right w:val="single" w:sz="4" w:space="0" w:color="FFFFFF"/>
            </w:tcBorders>
            <w:shd w:val="clear" w:color="000000" w:fill="F2F2F2"/>
            <w:vAlign w:val="center"/>
            <w:hideMark/>
          </w:tcPr>
          <w:p w14:paraId="30EC16EA" w14:textId="77777777" w:rsidR="001417D2" w:rsidRPr="001417D2" w:rsidRDefault="001417D2" w:rsidP="001417D2">
            <w:pPr>
              <w:jc w:val="center"/>
              <w:rPr>
                <w:rFonts w:ascii="Arial" w:hAnsi="Arial" w:cs="Arial"/>
                <w:b/>
                <w:bCs/>
                <w:i/>
                <w:iCs/>
                <w:color w:val="000000"/>
                <w:szCs w:val="22"/>
              </w:rPr>
            </w:pPr>
            <w:r w:rsidRPr="001417D2">
              <w:rPr>
                <w:rFonts w:ascii="Arial" w:hAnsi="Arial" w:cs="Arial"/>
                <w:b/>
                <w:bCs/>
                <w:i/>
                <w:iCs/>
                <w:color w:val="000000"/>
                <w:szCs w:val="22"/>
              </w:rPr>
              <w:t>P-Values</w:t>
            </w:r>
          </w:p>
        </w:tc>
      </w:tr>
      <w:tr w:rsidR="00134110" w:rsidRPr="001417D2" w14:paraId="3F648260" w14:textId="77777777" w:rsidTr="00134110">
        <w:trPr>
          <w:trHeight w:val="208"/>
        </w:trPr>
        <w:tc>
          <w:tcPr>
            <w:tcW w:w="2518" w:type="dxa"/>
            <w:tcBorders>
              <w:top w:val="nil"/>
              <w:left w:val="single" w:sz="4" w:space="0" w:color="FFFFFF"/>
              <w:bottom w:val="single" w:sz="4" w:space="0" w:color="FFFFFF"/>
              <w:right w:val="single" w:sz="4" w:space="0" w:color="FFFFFF"/>
            </w:tcBorders>
            <w:shd w:val="clear" w:color="000000" w:fill="FFFFFF"/>
            <w:vAlign w:val="center"/>
            <w:hideMark/>
          </w:tcPr>
          <w:p w14:paraId="35577C40" w14:textId="77777777" w:rsidR="001417D2" w:rsidRPr="001417D2" w:rsidRDefault="001417D2" w:rsidP="001417D2">
            <w:pPr>
              <w:rPr>
                <w:rFonts w:ascii="Arial" w:hAnsi="Arial" w:cs="Arial"/>
                <w:color w:val="000000"/>
                <w:szCs w:val="22"/>
              </w:rPr>
            </w:pPr>
            <w:r w:rsidRPr="001417D2">
              <w:rPr>
                <w:rFonts w:ascii="Arial" w:hAnsi="Arial" w:cs="Arial"/>
                <w:color w:val="000000"/>
                <w:szCs w:val="22"/>
              </w:rPr>
              <w:t>Overconfidence (X1) -&gt;    Investment Decisions (Y)</w:t>
            </w:r>
          </w:p>
        </w:tc>
        <w:tc>
          <w:tcPr>
            <w:tcW w:w="1134" w:type="dxa"/>
            <w:tcBorders>
              <w:top w:val="nil"/>
              <w:left w:val="nil"/>
              <w:bottom w:val="single" w:sz="4" w:space="0" w:color="FFFFFF"/>
              <w:right w:val="single" w:sz="4" w:space="0" w:color="FFFFFF"/>
            </w:tcBorders>
            <w:vAlign w:val="center"/>
            <w:hideMark/>
          </w:tcPr>
          <w:p w14:paraId="78467166"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0.228</w:t>
            </w:r>
          </w:p>
        </w:tc>
        <w:tc>
          <w:tcPr>
            <w:tcW w:w="992" w:type="dxa"/>
            <w:tcBorders>
              <w:top w:val="nil"/>
              <w:left w:val="nil"/>
              <w:bottom w:val="single" w:sz="4" w:space="0" w:color="FFFFFF"/>
              <w:right w:val="single" w:sz="4" w:space="0" w:color="FFFFFF"/>
            </w:tcBorders>
            <w:vAlign w:val="center"/>
            <w:hideMark/>
          </w:tcPr>
          <w:p w14:paraId="41794134"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0.230</w:t>
            </w:r>
          </w:p>
        </w:tc>
        <w:tc>
          <w:tcPr>
            <w:tcW w:w="1418" w:type="dxa"/>
            <w:tcBorders>
              <w:top w:val="nil"/>
              <w:left w:val="nil"/>
              <w:bottom w:val="single" w:sz="4" w:space="0" w:color="FFFFFF"/>
              <w:right w:val="single" w:sz="4" w:space="0" w:color="FFFFFF"/>
            </w:tcBorders>
            <w:vAlign w:val="center"/>
            <w:hideMark/>
          </w:tcPr>
          <w:p w14:paraId="63C73823"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0.067</w:t>
            </w:r>
          </w:p>
        </w:tc>
        <w:tc>
          <w:tcPr>
            <w:tcW w:w="1414" w:type="dxa"/>
            <w:tcBorders>
              <w:top w:val="nil"/>
              <w:left w:val="nil"/>
              <w:bottom w:val="single" w:sz="4" w:space="0" w:color="FFFFFF"/>
              <w:right w:val="single" w:sz="4" w:space="0" w:color="FFFFFF"/>
            </w:tcBorders>
            <w:vAlign w:val="center"/>
            <w:hideMark/>
          </w:tcPr>
          <w:p w14:paraId="6CC18528"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3.398</w:t>
            </w:r>
          </w:p>
        </w:tc>
        <w:tc>
          <w:tcPr>
            <w:tcW w:w="926" w:type="dxa"/>
            <w:tcBorders>
              <w:top w:val="nil"/>
              <w:left w:val="nil"/>
              <w:bottom w:val="single" w:sz="4" w:space="0" w:color="FFFFFF"/>
              <w:right w:val="single" w:sz="4" w:space="0" w:color="FFFFFF"/>
            </w:tcBorders>
            <w:vAlign w:val="center"/>
            <w:hideMark/>
          </w:tcPr>
          <w:p w14:paraId="571E45B1" w14:textId="77777777" w:rsidR="001417D2" w:rsidRPr="001417D2" w:rsidRDefault="001417D2" w:rsidP="001417D2">
            <w:pPr>
              <w:jc w:val="center"/>
              <w:rPr>
                <w:rFonts w:ascii="Arial" w:hAnsi="Arial" w:cs="Arial"/>
                <w:b/>
                <w:bCs/>
                <w:color w:val="008000"/>
                <w:szCs w:val="22"/>
              </w:rPr>
            </w:pPr>
            <w:r w:rsidRPr="001417D2">
              <w:rPr>
                <w:rFonts w:ascii="Arial" w:hAnsi="Arial" w:cs="Arial"/>
                <w:b/>
                <w:bCs/>
                <w:color w:val="008000"/>
                <w:szCs w:val="22"/>
              </w:rPr>
              <w:t>0.001</w:t>
            </w:r>
          </w:p>
        </w:tc>
      </w:tr>
      <w:tr w:rsidR="00134110" w:rsidRPr="001417D2" w14:paraId="470BF7F8" w14:textId="77777777" w:rsidTr="00134110">
        <w:trPr>
          <w:trHeight w:val="208"/>
        </w:trPr>
        <w:tc>
          <w:tcPr>
            <w:tcW w:w="2518" w:type="dxa"/>
            <w:tcBorders>
              <w:top w:val="nil"/>
              <w:left w:val="nil"/>
              <w:bottom w:val="nil"/>
              <w:right w:val="single" w:sz="4" w:space="0" w:color="FFFFFF"/>
            </w:tcBorders>
            <w:shd w:val="clear" w:color="000000" w:fill="FFFFFF"/>
            <w:vAlign w:val="center"/>
            <w:hideMark/>
          </w:tcPr>
          <w:p w14:paraId="0DEA6602" w14:textId="77777777" w:rsidR="001417D2" w:rsidRPr="001417D2" w:rsidRDefault="001417D2" w:rsidP="001417D2">
            <w:pPr>
              <w:rPr>
                <w:rFonts w:ascii="Arial" w:hAnsi="Arial" w:cs="Arial"/>
                <w:color w:val="000000"/>
                <w:szCs w:val="22"/>
              </w:rPr>
            </w:pPr>
            <w:r w:rsidRPr="001417D2">
              <w:rPr>
                <w:rFonts w:ascii="Arial" w:hAnsi="Arial" w:cs="Arial"/>
                <w:color w:val="000000"/>
                <w:szCs w:val="22"/>
              </w:rPr>
              <w:t>Risk Perception (X2) -&gt;    Investment Decisions (Y)</w:t>
            </w:r>
          </w:p>
        </w:tc>
        <w:tc>
          <w:tcPr>
            <w:tcW w:w="1134" w:type="dxa"/>
            <w:tcBorders>
              <w:top w:val="nil"/>
              <w:left w:val="nil"/>
              <w:bottom w:val="nil"/>
              <w:right w:val="single" w:sz="4" w:space="0" w:color="FFFFFF"/>
            </w:tcBorders>
            <w:vAlign w:val="center"/>
            <w:hideMark/>
          </w:tcPr>
          <w:p w14:paraId="745818FD"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0.399</w:t>
            </w:r>
          </w:p>
        </w:tc>
        <w:tc>
          <w:tcPr>
            <w:tcW w:w="992" w:type="dxa"/>
            <w:tcBorders>
              <w:top w:val="nil"/>
              <w:left w:val="nil"/>
              <w:bottom w:val="nil"/>
              <w:right w:val="single" w:sz="4" w:space="0" w:color="FFFFFF"/>
            </w:tcBorders>
            <w:vAlign w:val="center"/>
            <w:hideMark/>
          </w:tcPr>
          <w:p w14:paraId="72C39FF0"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0.384</w:t>
            </w:r>
          </w:p>
        </w:tc>
        <w:tc>
          <w:tcPr>
            <w:tcW w:w="1418" w:type="dxa"/>
            <w:tcBorders>
              <w:top w:val="nil"/>
              <w:left w:val="nil"/>
              <w:bottom w:val="nil"/>
              <w:right w:val="single" w:sz="4" w:space="0" w:color="FFFFFF"/>
            </w:tcBorders>
            <w:vAlign w:val="center"/>
            <w:hideMark/>
          </w:tcPr>
          <w:p w14:paraId="55DBA81B"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0.062</w:t>
            </w:r>
          </w:p>
        </w:tc>
        <w:tc>
          <w:tcPr>
            <w:tcW w:w="1414" w:type="dxa"/>
            <w:tcBorders>
              <w:top w:val="nil"/>
              <w:left w:val="nil"/>
              <w:bottom w:val="nil"/>
              <w:right w:val="single" w:sz="4" w:space="0" w:color="FFFFFF"/>
            </w:tcBorders>
            <w:vAlign w:val="center"/>
            <w:hideMark/>
          </w:tcPr>
          <w:p w14:paraId="66CCFFA1"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6.471</w:t>
            </w:r>
          </w:p>
        </w:tc>
        <w:tc>
          <w:tcPr>
            <w:tcW w:w="926" w:type="dxa"/>
            <w:tcBorders>
              <w:top w:val="nil"/>
              <w:left w:val="nil"/>
              <w:bottom w:val="nil"/>
              <w:right w:val="single" w:sz="4" w:space="0" w:color="FFFFFF"/>
            </w:tcBorders>
            <w:vAlign w:val="center"/>
            <w:hideMark/>
          </w:tcPr>
          <w:p w14:paraId="6177ABF0" w14:textId="77777777" w:rsidR="001417D2" w:rsidRPr="001417D2" w:rsidRDefault="001417D2" w:rsidP="001417D2">
            <w:pPr>
              <w:jc w:val="center"/>
              <w:rPr>
                <w:rFonts w:ascii="Arial" w:hAnsi="Arial" w:cs="Arial"/>
                <w:b/>
                <w:bCs/>
                <w:color w:val="008000"/>
                <w:szCs w:val="22"/>
              </w:rPr>
            </w:pPr>
            <w:r w:rsidRPr="001417D2">
              <w:rPr>
                <w:rFonts w:ascii="Arial" w:hAnsi="Arial" w:cs="Arial"/>
                <w:b/>
                <w:bCs/>
                <w:color w:val="008000"/>
                <w:szCs w:val="22"/>
              </w:rPr>
              <w:t>0.000</w:t>
            </w:r>
          </w:p>
        </w:tc>
      </w:tr>
      <w:tr w:rsidR="00134110" w:rsidRPr="001417D2" w14:paraId="13FAA0D5" w14:textId="77777777" w:rsidTr="00134110">
        <w:trPr>
          <w:trHeight w:val="208"/>
        </w:trPr>
        <w:tc>
          <w:tcPr>
            <w:tcW w:w="2518" w:type="dxa"/>
            <w:tcBorders>
              <w:top w:val="single" w:sz="4" w:space="0" w:color="FFFFFF"/>
              <w:left w:val="single" w:sz="4" w:space="0" w:color="FFFFFF"/>
              <w:bottom w:val="single" w:sz="4" w:space="0" w:color="FFFFFF"/>
              <w:right w:val="single" w:sz="4" w:space="0" w:color="FFFFFF"/>
            </w:tcBorders>
            <w:shd w:val="clear" w:color="000000" w:fill="FFFFFF"/>
            <w:vAlign w:val="center"/>
            <w:hideMark/>
          </w:tcPr>
          <w:p w14:paraId="3134C082" w14:textId="77777777" w:rsidR="001417D2" w:rsidRPr="001417D2" w:rsidRDefault="001417D2" w:rsidP="001417D2">
            <w:pPr>
              <w:rPr>
                <w:rFonts w:ascii="Arial" w:hAnsi="Arial" w:cs="Arial"/>
                <w:color w:val="000000"/>
                <w:szCs w:val="22"/>
              </w:rPr>
            </w:pPr>
            <w:r w:rsidRPr="001417D2">
              <w:rPr>
                <w:rFonts w:ascii="Arial" w:hAnsi="Arial" w:cs="Arial"/>
                <w:color w:val="000000"/>
                <w:szCs w:val="22"/>
              </w:rPr>
              <w:t>Herding Behavior (X3) -&gt;    Investment Decisions (Y)</w:t>
            </w:r>
          </w:p>
        </w:tc>
        <w:tc>
          <w:tcPr>
            <w:tcW w:w="1134" w:type="dxa"/>
            <w:tcBorders>
              <w:top w:val="single" w:sz="4" w:space="0" w:color="FFFFFF"/>
              <w:left w:val="nil"/>
              <w:bottom w:val="single" w:sz="4" w:space="0" w:color="FFFFFF"/>
              <w:right w:val="single" w:sz="4" w:space="0" w:color="FFFFFF"/>
            </w:tcBorders>
            <w:vAlign w:val="center"/>
            <w:hideMark/>
          </w:tcPr>
          <w:p w14:paraId="4FCA05C8"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0.401</w:t>
            </w:r>
          </w:p>
        </w:tc>
        <w:tc>
          <w:tcPr>
            <w:tcW w:w="992" w:type="dxa"/>
            <w:tcBorders>
              <w:top w:val="single" w:sz="4" w:space="0" w:color="FFFFFF"/>
              <w:left w:val="nil"/>
              <w:bottom w:val="single" w:sz="4" w:space="0" w:color="FFFFFF"/>
              <w:right w:val="single" w:sz="4" w:space="0" w:color="FFFFFF"/>
            </w:tcBorders>
            <w:vAlign w:val="center"/>
            <w:hideMark/>
          </w:tcPr>
          <w:p w14:paraId="144C993C"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0.386</w:t>
            </w:r>
          </w:p>
        </w:tc>
        <w:tc>
          <w:tcPr>
            <w:tcW w:w="1418" w:type="dxa"/>
            <w:tcBorders>
              <w:top w:val="single" w:sz="4" w:space="0" w:color="FFFFFF"/>
              <w:left w:val="nil"/>
              <w:bottom w:val="single" w:sz="4" w:space="0" w:color="FFFFFF"/>
              <w:right w:val="single" w:sz="4" w:space="0" w:color="FFFFFF"/>
            </w:tcBorders>
            <w:vAlign w:val="center"/>
            <w:hideMark/>
          </w:tcPr>
          <w:p w14:paraId="599F4286"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0.068</w:t>
            </w:r>
          </w:p>
        </w:tc>
        <w:tc>
          <w:tcPr>
            <w:tcW w:w="1414" w:type="dxa"/>
            <w:tcBorders>
              <w:top w:val="single" w:sz="4" w:space="0" w:color="FFFFFF"/>
              <w:left w:val="nil"/>
              <w:bottom w:val="single" w:sz="4" w:space="0" w:color="FFFFFF"/>
              <w:right w:val="single" w:sz="4" w:space="0" w:color="FFFFFF"/>
            </w:tcBorders>
            <w:vAlign w:val="center"/>
            <w:hideMark/>
          </w:tcPr>
          <w:p w14:paraId="4DC80391"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5.891</w:t>
            </w:r>
          </w:p>
        </w:tc>
        <w:tc>
          <w:tcPr>
            <w:tcW w:w="926" w:type="dxa"/>
            <w:tcBorders>
              <w:top w:val="single" w:sz="4" w:space="0" w:color="FFFFFF"/>
              <w:left w:val="nil"/>
              <w:bottom w:val="single" w:sz="4" w:space="0" w:color="FFFFFF"/>
              <w:right w:val="single" w:sz="4" w:space="0" w:color="FFFFFF"/>
            </w:tcBorders>
            <w:vAlign w:val="center"/>
            <w:hideMark/>
          </w:tcPr>
          <w:p w14:paraId="0D3DB94E" w14:textId="77777777" w:rsidR="001417D2" w:rsidRPr="001417D2" w:rsidRDefault="001417D2" w:rsidP="001417D2">
            <w:pPr>
              <w:jc w:val="center"/>
              <w:rPr>
                <w:rFonts w:ascii="Arial" w:hAnsi="Arial" w:cs="Arial"/>
                <w:b/>
                <w:bCs/>
                <w:color w:val="008000"/>
                <w:szCs w:val="22"/>
              </w:rPr>
            </w:pPr>
            <w:r w:rsidRPr="001417D2">
              <w:rPr>
                <w:rFonts w:ascii="Arial" w:hAnsi="Arial" w:cs="Arial"/>
                <w:b/>
                <w:bCs/>
                <w:color w:val="008000"/>
                <w:szCs w:val="22"/>
              </w:rPr>
              <w:t>0.000</w:t>
            </w:r>
          </w:p>
        </w:tc>
      </w:tr>
      <w:tr w:rsidR="00134110" w:rsidRPr="001417D2" w14:paraId="6A342D3D" w14:textId="77777777" w:rsidTr="00134110">
        <w:trPr>
          <w:trHeight w:val="208"/>
        </w:trPr>
        <w:tc>
          <w:tcPr>
            <w:tcW w:w="2518" w:type="dxa"/>
            <w:tcBorders>
              <w:top w:val="nil"/>
              <w:left w:val="single" w:sz="4" w:space="0" w:color="FFFFFF"/>
              <w:bottom w:val="single" w:sz="4" w:space="0" w:color="FFFFFF"/>
              <w:right w:val="single" w:sz="4" w:space="0" w:color="FFFFFF"/>
            </w:tcBorders>
            <w:shd w:val="clear" w:color="000000" w:fill="FFFFFF"/>
            <w:vAlign w:val="center"/>
            <w:hideMark/>
          </w:tcPr>
          <w:p w14:paraId="10F8C766" w14:textId="77777777" w:rsidR="001417D2" w:rsidRPr="001417D2" w:rsidRDefault="001417D2" w:rsidP="001417D2">
            <w:pPr>
              <w:rPr>
                <w:rFonts w:ascii="Arial" w:hAnsi="Arial" w:cs="Arial"/>
                <w:color w:val="000000"/>
                <w:szCs w:val="22"/>
              </w:rPr>
            </w:pPr>
            <w:r w:rsidRPr="001417D2">
              <w:rPr>
                <w:rFonts w:ascii="Arial" w:hAnsi="Arial" w:cs="Arial"/>
                <w:color w:val="000000"/>
                <w:szCs w:val="22"/>
              </w:rPr>
              <w:t>X1*Z -&gt;    Investment Decisions (Y)</w:t>
            </w:r>
          </w:p>
        </w:tc>
        <w:tc>
          <w:tcPr>
            <w:tcW w:w="1134" w:type="dxa"/>
            <w:tcBorders>
              <w:top w:val="nil"/>
              <w:left w:val="nil"/>
              <w:bottom w:val="single" w:sz="4" w:space="0" w:color="FFFFFF"/>
              <w:right w:val="single" w:sz="4" w:space="0" w:color="FFFFFF"/>
            </w:tcBorders>
            <w:vAlign w:val="center"/>
            <w:hideMark/>
          </w:tcPr>
          <w:p w14:paraId="33065A7D"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-0.075</w:t>
            </w:r>
          </w:p>
        </w:tc>
        <w:tc>
          <w:tcPr>
            <w:tcW w:w="992" w:type="dxa"/>
            <w:tcBorders>
              <w:top w:val="nil"/>
              <w:left w:val="nil"/>
              <w:bottom w:val="single" w:sz="4" w:space="0" w:color="FFFFFF"/>
              <w:right w:val="single" w:sz="4" w:space="0" w:color="FFFFFF"/>
            </w:tcBorders>
            <w:vAlign w:val="center"/>
            <w:hideMark/>
          </w:tcPr>
          <w:p w14:paraId="15CA3D5D"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-0.081</w:t>
            </w:r>
          </w:p>
        </w:tc>
        <w:tc>
          <w:tcPr>
            <w:tcW w:w="1418" w:type="dxa"/>
            <w:tcBorders>
              <w:top w:val="nil"/>
              <w:left w:val="nil"/>
              <w:bottom w:val="single" w:sz="4" w:space="0" w:color="FFFFFF"/>
              <w:right w:val="single" w:sz="4" w:space="0" w:color="FFFFFF"/>
            </w:tcBorders>
            <w:vAlign w:val="center"/>
            <w:hideMark/>
          </w:tcPr>
          <w:p w14:paraId="0AA0C4FF"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0.088</w:t>
            </w:r>
          </w:p>
        </w:tc>
        <w:tc>
          <w:tcPr>
            <w:tcW w:w="1414" w:type="dxa"/>
            <w:tcBorders>
              <w:top w:val="nil"/>
              <w:left w:val="nil"/>
              <w:bottom w:val="single" w:sz="4" w:space="0" w:color="FFFFFF"/>
              <w:right w:val="single" w:sz="4" w:space="0" w:color="FFFFFF"/>
            </w:tcBorders>
            <w:vAlign w:val="center"/>
            <w:hideMark/>
          </w:tcPr>
          <w:p w14:paraId="54B2248E"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0.859</w:t>
            </w:r>
          </w:p>
        </w:tc>
        <w:tc>
          <w:tcPr>
            <w:tcW w:w="926" w:type="dxa"/>
            <w:tcBorders>
              <w:top w:val="nil"/>
              <w:left w:val="nil"/>
              <w:bottom w:val="single" w:sz="4" w:space="0" w:color="FFFFFF"/>
              <w:right w:val="single" w:sz="4" w:space="0" w:color="FFFFFF"/>
            </w:tcBorders>
            <w:vAlign w:val="center"/>
            <w:hideMark/>
          </w:tcPr>
          <w:p w14:paraId="51314516" w14:textId="77777777" w:rsidR="001417D2" w:rsidRPr="001417D2" w:rsidRDefault="001417D2" w:rsidP="001417D2">
            <w:pPr>
              <w:jc w:val="center"/>
              <w:rPr>
                <w:rFonts w:ascii="Arial" w:hAnsi="Arial" w:cs="Arial"/>
                <w:b/>
                <w:bCs/>
                <w:color w:val="FF0000"/>
                <w:szCs w:val="22"/>
              </w:rPr>
            </w:pPr>
            <w:r w:rsidRPr="001417D2">
              <w:rPr>
                <w:rFonts w:ascii="Arial" w:hAnsi="Arial" w:cs="Arial"/>
                <w:b/>
                <w:bCs/>
                <w:color w:val="FF0000"/>
                <w:szCs w:val="22"/>
              </w:rPr>
              <w:t>0.391</w:t>
            </w:r>
          </w:p>
        </w:tc>
      </w:tr>
      <w:tr w:rsidR="00134110" w:rsidRPr="001417D2" w14:paraId="336EC917" w14:textId="77777777" w:rsidTr="00134110">
        <w:trPr>
          <w:trHeight w:val="208"/>
        </w:trPr>
        <w:tc>
          <w:tcPr>
            <w:tcW w:w="2518" w:type="dxa"/>
            <w:tcBorders>
              <w:top w:val="nil"/>
              <w:left w:val="single" w:sz="4" w:space="0" w:color="FFFFFF"/>
              <w:bottom w:val="single" w:sz="4" w:space="0" w:color="FFFFFF"/>
              <w:right w:val="single" w:sz="4" w:space="0" w:color="FFFFFF"/>
            </w:tcBorders>
            <w:shd w:val="clear" w:color="000000" w:fill="FFFFFF"/>
            <w:vAlign w:val="center"/>
            <w:hideMark/>
          </w:tcPr>
          <w:p w14:paraId="6EB86B9A" w14:textId="77777777" w:rsidR="001417D2" w:rsidRPr="001417D2" w:rsidRDefault="001417D2" w:rsidP="001417D2">
            <w:pPr>
              <w:rPr>
                <w:rFonts w:ascii="Arial" w:hAnsi="Arial" w:cs="Arial"/>
                <w:color w:val="000000"/>
                <w:szCs w:val="22"/>
              </w:rPr>
            </w:pPr>
            <w:r w:rsidRPr="001417D2">
              <w:rPr>
                <w:rFonts w:ascii="Arial" w:hAnsi="Arial" w:cs="Arial"/>
                <w:color w:val="000000"/>
                <w:szCs w:val="22"/>
              </w:rPr>
              <w:t>X2*Z -&gt;    Investment Decisions (Y)</w:t>
            </w:r>
          </w:p>
        </w:tc>
        <w:tc>
          <w:tcPr>
            <w:tcW w:w="1134" w:type="dxa"/>
            <w:tcBorders>
              <w:top w:val="nil"/>
              <w:left w:val="nil"/>
              <w:bottom w:val="single" w:sz="4" w:space="0" w:color="FFFFFF"/>
              <w:right w:val="single" w:sz="4" w:space="0" w:color="FFFFFF"/>
            </w:tcBorders>
            <w:vAlign w:val="center"/>
            <w:hideMark/>
          </w:tcPr>
          <w:p w14:paraId="3404E91C"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0.057</w:t>
            </w:r>
          </w:p>
        </w:tc>
        <w:tc>
          <w:tcPr>
            <w:tcW w:w="992" w:type="dxa"/>
            <w:tcBorders>
              <w:top w:val="nil"/>
              <w:left w:val="nil"/>
              <w:bottom w:val="single" w:sz="4" w:space="0" w:color="FFFFFF"/>
              <w:right w:val="single" w:sz="4" w:space="0" w:color="FFFFFF"/>
            </w:tcBorders>
            <w:vAlign w:val="center"/>
            <w:hideMark/>
          </w:tcPr>
          <w:p w14:paraId="3B6F9BE2"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0.065</w:t>
            </w:r>
          </w:p>
        </w:tc>
        <w:tc>
          <w:tcPr>
            <w:tcW w:w="1418" w:type="dxa"/>
            <w:tcBorders>
              <w:top w:val="nil"/>
              <w:left w:val="nil"/>
              <w:bottom w:val="single" w:sz="4" w:space="0" w:color="FFFFFF"/>
              <w:right w:val="single" w:sz="4" w:space="0" w:color="FFFFFF"/>
            </w:tcBorders>
            <w:vAlign w:val="center"/>
            <w:hideMark/>
          </w:tcPr>
          <w:p w14:paraId="43BBF63B"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0.094</w:t>
            </w:r>
          </w:p>
        </w:tc>
        <w:tc>
          <w:tcPr>
            <w:tcW w:w="1414" w:type="dxa"/>
            <w:tcBorders>
              <w:top w:val="nil"/>
              <w:left w:val="nil"/>
              <w:bottom w:val="single" w:sz="4" w:space="0" w:color="FFFFFF"/>
              <w:right w:val="single" w:sz="4" w:space="0" w:color="FFFFFF"/>
            </w:tcBorders>
            <w:vAlign w:val="center"/>
            <w:hideMark/>
          </w:tcPr>
          <w:p w14:paraId="1CE21A11"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0.608</w:t>
            </w:r>
          </w:p>
        </w:tc>
        <w:tc>
          <w:tcPr>
            <w:tcW w:w="926" w:type="dxa"/>
            <w:tcBorders>
              <w:top w:val="nil"/>
              <w:left w:val="nil"/>
              <w:bottom w:val="single" w:sz="4" w:space="0" w:color="FFFFFF"/>
              <w:right w:val="single" w:sz="4" w:space="0" w:color="FFFFFF"/>
            </w:tcBorders>
            <w:vAlign w:val="center"/>
            <w:hideMark/>
          </w:tcPr>
          <w:p w14:paraId="290EAF7B" w14:textId="77777777" w:rsidR="001417D2" w:rsidRPr="001417D2" w:rsidRDefault="001417D2" w:rsidP="001417D2">
            <w:pPr>
              <w:jc w:val="center"/>
              <w:rPr>
                <w:rFonts w:ascii="Arial" w:hAnsi="Arial" w:cs="Arial"/>
                <w:b/>
                <w:bCs/>
                <w:color w:val="FF0000"/>
                <w:szCs w:val="22"/>
              </w:rPr>
            </w:pPr>
            <w:r w:rsidRPr="001417D2">
              <w:rPr>
                <w:rFonts w:ascii="Arial" w:hAnsi="Arial" w:cs="Arial"/>
                <w:b/>
                <w:bCs/>
                <w:color w:val="FF0000"/>
                <w:szCs w:val="22"/>
              </w:rPr>
              <w:t>0.543</w:t>
            </w:r>
          </w:p>
        </w:tc>
      </w:tr>
      <w:tr w:rsidR="00134110" w:rsidRPr="001417D2" w14:paraId="5495689C" w14:textId="77777777" w:rsidTr="00134110">
        <w:trPr>
          <w:trHeight w:val="208"/>
        </w:trPr>
        <w:tc>
          <w:tcPr>
            <w:tcW w:w="2518" w:type="dxa"/>
            <w:tcBorders>
              <w:top w:val="nil"/>
              <w:left w:val="nil"/>
              <w:bottom w:val="single" w:sz="4" w:space="0" w:color="auto"/>
              <w:right w:val="single" w:sz="4" w:space="0" w:color="FFFFFF"/>
            </w:tcBorders>
            <w:shd w:val="clear" w:color="000000" w:fill="FFFFFF"/>
            <w:vAlign w:val="center"/>
            <w:hideMark/>
          </w:tcPr>
          <w:p w14:paraId="3C25552B" w14:textId="77777777" w:rsidR="001417D2" w:rsidRPr="001417D2" w:rsidRDefault="001417D2" w:rsidP="001417D2">
            <w:pPr>
              <w:rPr>
                <w:rFonts w:ascii="Arial" w:hAnsi="Arial" w:cs="Arial"/>
                <w:color w:val="000000"/>
                <w:szCs w:val="22"/>
              </w:rPr>
            </w:pPr>
            <w:r w:rsidRPr="001417D2">
              <w:rPr>
                <w:rFonts w:ascii="Arial" w:hAnsi="Arial" w:cs="Arial"/>
                <w:color w:val="000000"/>
                <w:szCs w:val="22"/>
              </w:rPr>
              <w:t>X3*Z -&gt;    Investment Decisions (Y)</w:t>
            </w:r>
          </w:p>
        </w:tc>
        <w:tc>
          <w:tcPr>
            <w:tcW w:w="1134" w:type="dxa"/>
            <w:tcBorders>
              <w:top w:val="nil"/>
              <w:left w:val="nil"/>
              <w:bottom w:val="single" w:sz="4" w:space="0" w:color="auto"/>
              <w:right w:val="single" w:sz="4" w:space="0" w:color="FFFFFF"/>
            </w:tcBorders>
            <w:vAlign w:val="center"/>
            <w:hideMark/>
          </w:tcPr>
          <w:p w14:paraId="7F4115FA"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-0.102</w:t>
            </w:r>
          </w:p>
        </w:tc>
        <w:tc>
          <w:tcPr>
            <w:tcW w:w="992" w:type="dxa"/>
            <w:tcBorders>
              <w:top w:val="nil"/>
              <w:left w:val="nil"/>
              <w:bottom w:val="single" w:sz="4" w:space="0" w:color="auto"/>
              <w:right w:val="single" w:sz="4" w:space="0" w:color="FFFFFF"/>
            </w:tcBorders>
            <w:vAlign w:val="center"/>
            <w:hideMark/>
          </w:tcPr>
          <w:p w14:paraId="7EF52355"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-0.106</w:t>
            </w:r>
          </w:p>
        </w:tc>
        <w:tc>
          <w:tcPr>
            <w:tcW w:w="1418" w:type="dxa"/>
            <w:tcBorders>
              <w:top w:val="nil"/>
              <w:left w:val="nil"/>
              <w:bottom w:val="single" w:sz="4" w:space="0" w:color="auto"/>
              <w:right w:val="single" w:sz="4" w:space="0" w:color="FFFFFF"/>
            </w:tcBorders>
            <w:vAlign w:val="center"/>
            <w:hideMark/>
          </w:tcPr>
          <w:p w14:paraId="1D597C7A"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0.122</w:t>
            </w:r>
          </w:p>
        </w:tc>
        <w:tc>
          <w:tcPr>
            <w:tcW w:w="1414" w:type="dxa"/>
            <w:tcBorders>
              <w:top w:val="nil"/>
              <w:left w:val="nil"/>
              <w:bottom w:val="single" w:sz="4" w:space="0" w:color="auto"/>
              <w:right w:val="single" w:sz="4" w:space="0" w:color="FFFFFF"/>
            </w:tcBorders>
            <w:vAlign w:val="center"/>
            <w:hideMark/>
          </w:tcPr>
          <w:p w14:paraId="0D090CE5" w14:textId="77777777" w:rsidR="001417D2" w:rsidRPr="001417D2" w:rsidRDefault="001417D2" w:rsidP="001417D2">
            <w:pPr>
              <w:jc w:val="center"/>
              <w:rPr>
                <w:rFonts w:ascii="Arial" w:hAnsi="Arial" w:cs="Arial"/>
                <w:color w:val="000000"/>
                <w:szCs w:val="22"/>
              </w:rPr>
            </w:pPr>
            <w:r w:rsidRPr="001417D2">
              <w:rPr>
                <w:rFonts w:ascii="Arial" w:hAnsi="Arial" w:cs="Arial"/>
                <w:color w:val="000000"/>
                <w:szCs w:val="22"/>
              </w:rPr>
              <w:t>0.835</w:t>
            </w:r>
          </w:p>
        </w:tc>
        <w:tc>
          <w:tcPr>
            <w:tcW w:w="926" w:type="dxa"/>
            <w:tcBorders>
              <w:top w:val="nil"/>
              <w:left w:val="nil"/>
              <w:bottom w:val="single" w:sz="4" w:space="0" w:color="auto"/>
              <w:right w:val="single" w:sz="4" w:space="0" w:color="FFFFFF"/>
            </w:tcBorders>
            <w:vAlign w:val="center"/>
            <w:hideMark/>
          </w:tcPr>
          <w:p w14:paraId="2F4065FD" w14:textId="77777777" w:rsidR="001417D2" w:rsidRPr="001417D2" w:rsidRDefault="001417D2" w:rsidP="001417D2">
            <w:pPr>
              <w:jc w:val="center"/>
              <w:rPr>
                <w:rFonts w:ascii="Arial" w:hAnsi="Arial" w:cs="Arial"/>
                <w:b/>
                <w:bCs/>
                <w:color w:val="FF0000"/>
                <w:szCs w:val="22"/>
              </w:rPr>
            </w:pPr>
            <w:r w:rsidRPr="001417D2">
              <w:rPr>
                <w:rFonts w:ascii="Arial" w:hAnsi="Arial" w:cs="Arial"/>
                <w:b/>
                <w:bCs/>
                <w:color w:val="FF0000"/>
                <w:szCs w:val="22"/>
              </w:rPr>
              <w:t>0.404</w:t>
            </w:r>
          </w:p>
        </w:tc>
      </w:tr>
    </w:tbl>
    <w:p w14:paraId="573EE2AA" w14:textId="41508739" w:rsidR="00542E99" w:rsidRDefault="00542E99" w:rsidP="006D241F">
      <w:pPr>
        <w:pStyle w:val="Body"/>
        <w:spacing w:after="0"/>
        <w:rPr>
          <w:rFonts w:ascii="Arial" w:hAnsi="Arial" w:cs="Arial"/>
        </w:rPr>
      </w:pPr>
    </w:p>
    <w:p w14:paraId="6BEBC723" w14:textId="77777777" w:rsidR="00542E99" w:rsidRPr="006D241F" w:rsidRDefault="00542E99" w:rsidP="006D241F">
      <w:pPr>
        <w:pStyle w:val="Body"/>
        <w:spacing w:after="0"/>
        <w:rPr>
          <w:rFonts w:ascii="Arial" w:hAnsi="Arial" w:cs="Arial"/>
        </w:rPr>
      </w:pPr>
    </w:p>
    <w:p w14:paraId="4F437B3B" w14:textId="77777777" w:rsidR="009169DE" w:rsidRDefault="009169DE" w:rsidP="00441B6F">
      <w:pPr>
        <w:pStyle w:val="Body"/>
        <w:spacing w:after="0"/>
        <w:rPr>
          <w:rFonts w:ascii="Arial" w:hAnsi="Arial" w:cs="Arial"/>
        </w:rPr>
      </w:pPr>
    </w:p>
    <w:p w14:paraId="6ADB6777" w14:textId="77777777" w:rsidR="006D241F" w:rsidRPr="004F0E86" w:rsidRDefault="006D241F" w:rsidP="006D241F">
      <w:pPr>
        <w:pStyle w:val="Head1"/>
        <w:spacing w:after="0"/>
        <w:jc w:val="both"/>
        <w:rPr>
          <w:rFonts w:ascii="Arial" w:hAnsi="Arial" w:cs="Arial"/>
          <w:caps w:val="0"/>
          <w:szCs w:val="22"/>
        </w:rPr>
      </w:pPr>
      <w:r>
        <w:rPr>
          <w:rFonts w:ascii="Arial" w:hAnsi="Arial" w:cs="Arial"/>
        </w:rPr>
        <w:lastRenderedPageBreak/>
        <w:t>3.</w:t>
      </w:r>
      <w:r w:rsidR="005116EC">
        <w:rPr>
          <w:rFonts w:ascii="Arial" w:hAnsi="Arial" w:cs="Arial"/>
        </w:rPr>
        <w:t>5</w:t>
      </w:r>
      <w:r w:rsidR="002D131E">
        <w:rPr>
          <w:rFonts w:ascii="Arial" w:hAnsi="Arial" w:cs="Arial"/>
        </w:rPr>
        <w:t xml:space="preserve"> </w:t>
      </w:r>
      <w:r>
        <w:rPr>
          <w:rFonts w:ascii="Arial" w:hAnsi="Arial" w:cs="Arial"/>
          <w:caps w:val="0"/>
          <w:szCs w:val="22"/>
        </w:rPr>
        <w:t xml:space="preserve">Discussion </w:t>
      </w:r>
    </w:p>
    <w:p w14:paraId="7E1D22AF" w14:textId="77777777" w:rsidR="006D241F" w:rsidRDefault="006D241F" w:rsidP="006D241F">
      <w:pPr>
        <w:pStyle w:val="Body"/>
        <w:spacing w:after="0"/>
        <w:rPr>
          <w:rFonts w:ascii="Arial" w:hAnsi="Arial" w:cs="Arial"/>
        </w:rPr>
      </w:pPr>
    </w:p>
    <w:p w14:paraId="3EC8877D" w14:textId="77777777" w:rsidR="001D0A1E" w:rsidRPr="00B77664" w:rsidRDefault="001D0A1E" w:rsidP="001D0A1E">
      <w:pPr>
        <w:pStyle w:val="AbstHead"/>
        <w:spacing w:after="0"/>
        <w:jc w:val="both"/>
        <w:rPr>
          <w:rFonts w:ascii="Arial" w:hAnsi="Arial" w:cs="Arial"/>
          <w:caps w:val="0"/>
          <w:u w:val="single"/>
        </w:rPr>
      </w:pPr>
      <w:r>
        <w:rPr>
          <w:rFonts w:ascii="Arial" w:hAnsi="Arial" w:cs="Arial"/>
          <w:u w:val="single"/>
        </w:rPr>
        <w:t>3</w:t>
      </w:r>
      <w:r w:rsidRPr="00B77664">
        <w:rPr>
          <w:rFonts w:ascii="Arial" w:hAnsi="Arial" w:cs="Arial"/>
          <w:u w:val="single"/>
        </w:rPr>
        <w:t>.</w:t>
      </w:r>
      <w:r w:rsidR="005116EC">
        <w:rPr>
          <w:rFonts w:ascii="Arial" w:hAnsi="Arial" w:cs="Arial"/>
          <w:u w:val="single"/>
        </w:rPr>
        <w:t>5</w:t>
      </w:r>
      <w:r w:rsidRPr="00B77664">
        <w:rPr>
          <w:rFonts w:ascii="Arial" w:hAnsi="Arial" w:cs="Arial"/>
          <w:u w:val="single"/>
        </w:rPr>
        <w:t>.1 T</w:t>
      </w:r>
      <w:r w:rsidRPr="00B77664">
        <w:rPr>
          <w:rFonts w:ascii="Arial" w:hAnsi="Arial" w:cs="Arial"/>
          <w:caps w:val="0"/>
          <w:u w:val="single"/>
        </w:rPr>
        <w:t xml:space="preserve">he Effect of Overconfidence on Investment Decisions  </w:t>
      </w:r>
    </w:p>
    <w:p w14:paraId="2E02A040" w14:textId="77777777" w:rsidR="001D0A1E" w:rsidRPr="00B77664" w:rsidRDefault="001D0A1E" w:rsidP="001D0A1E">
      <w:pPr>
        <w:pStyle w:val="Body"/>
        <w:tabs>
          <w:tab w:val="left" w:pos="930"/>
        </w:tabs>
        <w:spacing w:after="0"/>
        <w:rPr>
          <w:rFonts w:ascii="Arial" w:hAnsi="Arial" w:cs="Arial"/>
        </w:rPr>
      </w:pPr>
    </w:p>
    <w:p w14:paraId="35CA88EC" w14:textId="2D20AE58" w:rsidR="001D0A1E" w:rsidRPr="001D0A1E" w:rsidRDefault="001D0A1E" w:rsidP="001D0A1E">
      <w:pPr>
        <w:pStyle w:val="Body"/>
        <w:spacing w:after="0"/>
        <w:rPr>
          <w:rFonts w:ascii="Arial" w:hAnsi="Arial" w:cs="Arial"/>
        </w:rPr>
      </w:pPr>
      <w:r w:rsidRPr="001D0A1E">
        <w:rPr>
          <w:rFonts w:ascii="Arial" w:hAnsi="Arial" w:cs="Arial"/>
        </w:rPr>
        <w:t xml:space="preserve">Overconfidence has a positive and significant effect on the investment decisions of students at </w:t>
      </w:r>
      <w:r w:rsidR="00DE00FA">
        <w:rPr>
          <w:rFonts w:ascii="Arial" w:hAnsi="Arial" w:cs="Arial"/>
        </w:rPr>
        <w:t xml:space="preserve">Universitas Pembangunan Nasional </w:t>
      </w:r>
      <w:proofErr w:type="gramStart"/>
      <w:r w:rsidR="00DE00FA">
        <w:rPr>
          <w:rFonts w:ascii="Arial" w:hAnsi="Arial" w:cs="Arial"/>
        </w:rPr>
        <w:t xml:space="preserve">Veteran </w:t>
      </w:r>
      <w:r w:rsidR="00DE00FA" w:rsidRPr="00B82935">
        <w:rPr>
          <w:rFonts w:ascii="Arial" w:hAnsi="Arial" w:cs="Arial"/>
        </w:rPr>
        <w:t xml:space="preserve"> East</w:t>
      </w:r>
      <w:proofErr w:type="gramEnd"/>
      <w:r w:rsidR="00DE00FA" w:rsidRPr="00B82935">
        <w:rPr>
          <w:rFonts w:ascii="Arial" w:hAnsi="Arial" w:cs="Arial"/>
        </w:rPr>
        <w:t xml:space="preserve"> Java</w:t>
      </w:r>
      <w:r w:rsidRPr="001D0A1E">
        <w:rPr>
          <w:rFonts w:ascii="Arial" w:hAnsi="Arial" w:cs="Arial"/>
        </w:rPr>
        <w:t xml:space="preserve">, thus supporting the first hypothesis. These findings indicate that an increase in students’ confidence in their analytical abilities and understanding of investments is associated with an increase in investment decisions. Overconfidence strengthens engagement in evaluating market information and the boldness in allocating funds to instruments deemed profitable, yet it still has the potential to induce cognitive biases when rational considerations do not function optimally. In the Theory of Planned </w:t>
      </w:r>
      <w:proofErr w:type="spellStart"/>
      <w:r w:rsidRPr="001D0A1E">
        <w:rPr>
          <w:rFonts w:ascii="Arial" w:hAnsi="Arial" w:cs="Arial"/>
        </w:rPr>
        <w:t>Behavio</w:t>
      </w:r>
      <w:r w:rsidR="00E41AE7">
        <w:rPr>
          <w:rFonts w:ascii="Arial" w:hAnsi="Arial" w:cs="Arial"/>
        </w:rPr>
        <w:t>u</w:t>
      </w:r>
      <w:r w:rsidRPr="001D0A1E">
        <w:rPr>
          <w:rFonts w:ascii="Arial" w:hAnsi="Arial" w:cs="Arial"/>
        </w:rPr>
        <w:t>r</w:t>
      </w:r>
      <w:proofErr w:type="spellEnd"/>
      <w:r w:rsidRPr="001D0A1E">
        <w:rPr>
          <w:rFonts w:ascii="Arial" w:hAnsi="Arial" w:cs="Arial"/>
        </w:rPr>
        <w:t xml:space="preserve"> (Ajzen, 1991), this condition is reflected in perceived </w:t>
      </w:r>
      <w:proofErr w:type="spellStart"/>
      <w:r w:rsidRPr="001D0A1E">
        <w:rPr>
          <w:rFonts w:ascii="Arial" w:hAnsi="Arial" w:cs="Arial"/>
        </w:rPr>
        <w:t>behavio</w:t>
      </w:r>
      <w:r w:rsidR="00E41AE7">
        <w:rPr>
          <w:rFonts w:ascii="Arial" w:hAnsi="Arial" w:cs="Arial"/>
        </w:rPr>
        <w:t>u</w:t>
      </w:r>
      <w:r w:rsidRPr="001D0A1E">
        <w:rPr>
          <w:rFonts w:ascii="Arial" w:hAnsi="Arial" w:cs="Arial"/>
        </w:rPr>
        <w:t>ral</w:t>
      </w:r>
      <w:proofErr w:type="spellEnd"/>
      <w:r w:rsidRPr="001D0A1E">
        <w:rPr>
          <w:rFonts w:ascii="Arial" w:hAnsi="Arial" w:cs="Arial"/>
        </w:rPr>
        <w:t xml:space="preserve"> control, which strengthens intentions and ultimately leads to investment decisions. In terms of indicators, confidence in potential returns is the most dominant aspect, while the tendency to disregard risk is at a lower level, indicating that risk considerations still play a role in the decision-making process. This finding is consistent with </w:t>
      </w:r>
      <w:proofErr w:type="spellStart"/>
      <w:r w:rsidRPr="001D0A1E">
        <w:rPr>
          <w:rFonts w:ascii="Arial" w:hAnsi="Arial" w:cs="Arial"/>
        </w:rPr>
        <w:t>Novandalina</w:t>
      </w:r>
      <w:proofErr w:type="spellEnd"/>
      <w:r w:rsidRPr="001D0A1E">
        <w:rPr>
          <w:rFonts w:ascii="Arial" w:hAnsi="Arial" w:cs="Arial"/>
        </w:rPr>
        <w:t xml:space="preserve"> et al. (2022) and Betzer et al. (2023)</w:t>
      </w:r>
      <w:r w:rsidR="00E41AE7">
        <w:rPr>
          <w:rFonts w:ascii="Arial" w:hAnsi="Arial" w:cs="Arial"/>
        </w:rPr>
        <w:t>,</w:t>
      </w:r>
      <w:r w:rsidRPr="001D0A1E">
        <w:rPr>
          <w:rFonts w:ascii="Arial" w:hAnsi="Arial" w:cs="Arial"/>
          <w:i/>
        </w:rPr>
        <w:t xml:space="preserve"> </w:t>
      </w:r>
      <w:r w:rsidRPr="001D0A1E">
        <w:rPr>
          <w:rFonts w:ascii="Arial" w:hAnsi="Arial" w:cs="Arial"/>
        </w:rPr>
        <w:t>who assert that overconfidence can increase the intensity of investment decision-making by reinforcing confidence in one’s own information and analysis.</w:t>
      </w:r>
    </w:p>
    <w:p w14:paraId="35F39F20" w14:textId="77777777" w:rsidR="001D0A1E" w:rsidRPr="00B77664" w:rsidRDefault="001D0A1E" w:rsidP="001D0A1E">
      <w:pPr>
        <w:pStyle w:val="Body"/>
        <w:spacing w:after="0"/>
        <w:rPr>
          <w:rFonts w:ascii="Arial" w:hAnsi="Arial" w:cs="Arial"/>
        </w:rPr>
      </w:pPr>
    </w:p>
    <w:p w14:paraId="5E2C5CD9" w14:textId="77777777" w:rsidR="001D0A1E" w:rsidRPr="00B77664" w:rsidRDefault="005116EC" w:rsidP="001D0A1E">
      <w:pPr>
        <w:pStyle w:val="AbstHead"/>
        <w:spacing w:after="0"/>
        <w:jc w:val="both"/>
        <w:rPr>
          <w:rFonts w:ascii="Arial" w:hAnsi="Arial" w:cs="Arial"/>
          <w:caps w:val="0"/>
          <w:u w:val="single"/>
        </w:rPr>
      </w:pPr>
      <w:r>
        <w:rPr>
          <w:rFonts w:ascii="Arial" w:hAnsi="Arial" w:cs="Arial"/>
          <w:u w:val="single"/>
        </w:rPr>
        <w:t>3.5</w:t>
      </w:r>
      <w:r w:rsidR="001D0A1E">
        <w:rPr>
          <w:rFonts w:ascii="Arial" w:hAnsi="Arial" w:cs="Arial"/>
          <w:u w:val="single"/>
        </w:rPr>
        <w:t>.2</w:t>
      </w:r>
      <w:r w:rsidR="001D0A1E" w:rsidRPr="00B77664">
        <w:rPr>
          <w:rFonts w:ascii="Arial" w:hAnsi="Arial" w:cs="Arial"/>
          <w:u w:val="single"/>
        </w:rPr>
        <w:t xml:space="preserve"> T</w:t>
      </w:r>
      <w:r w:rsidR="001D0A1E" w:rsidRPr="00B77664">
        <w:rPr>
          <w:rFonts w:ascii="Arial" w:hAnsi="Arial" w:cs="Arial"/>
          <w:caps w:val="0"/>
          <w:u w:val="single"/>
        </w:rPr>
        <w:t xml:space="preserve">he Effect of Risk Perception on Investment Decisions  </w:t>
      </w:r>
    </w:p>
    <w:p w14:paraId="66F2E2F2" w14:textId="77777777" w:rsidR="001D0A1E" w:rsidRPr="00B77664" w:rsidRDefault="001D0A1E" w:rsidP="001D0A1E">
      <w:pPr>
        <w:pStyle w:val="Body"/>
        <w:tabs>
          <w:tab w:val="left" w:pos="930"/>
        </w:tabs>
        <w:spacing w:after="0"/>
        <w:rPr>
          <w:rFonts w:ascii="Arial" w:hAnsi="Arial" w:cs="Arial"/>
        </w:rPr>
      </w:pPr>
    </w:p>
    <w:p w14:paraId="42B3892B" w14:textId="30105127" w:rsidR="00317698" w:rsidRPr="00317698" w:rsidRDefault="00317698" w:rsidP="00317698">
      <w:pPr>
        <w:pStyle w:val="Body"/>
        <w:spacing w:after="0"/>
        <w:rPr>
          <w:rFonts w:ascii="Arial" w:hAnsi="Arial" w:cs="Arial"/>
        </w:rPr>
      </w:pPr>
      <w:r w:rsidRPr="00CD4526">
        <w:rPr>
          <w:rFonts w:ascii="Arial" w:hAnsi="Arial" w:cs="Arial"/>
        </w:rPr>
        <w:t xml:space="preserve">The results of the study indicate that risk perception has a positive and significant effect on the investment decisions of students at </w:t>
      </w:r>
      <w:r w:rsidR="00097BA5">
        <w:rPr>
          <w:rFonts w:ascii="Arial" w:hAnsi="Arial" w:cs="Arial"/>
        </w:rPr>
        <w:t xml:space="preserve">Universitas Pembangunan Nasional </w:t>
      </w:r>
      <w:proofErr w:type="gramStart"/>
      <w:r w:rsidR="00097BA5">
        <w:rPr>
          <w:rFonts w:ascii="Arial" w:hAnsi="Arial" w:cs="Arial"/>
        </w:rPr>
        <w:t xml:space="preserve">Veteran </w:t>
      </w:r>
      <w:r w:rsidR="00097BA5" w:rsidRPr="00B82935">
        <w:rPr>
          <w:rFonts w:ascii="Arial" w:hAnsi="Arial" w:cs="Arial"/>
        </w:rPr>
        <w:t xml:space="preserve"> East</w:t>
      </w:r>
      <w:proofErr w:type="gramEnd"/>
      <w:r w:rsidR="00097BA5" w:rsidRPr="00B82935">
        <w:rPr>
          <w:rFonts w:ascii="Arial" w:hAnsi="Arial" w:cs="Arial"/>
        </w:rPr>
        <w:t xml:space="preserve"> Java</w:t>
      </w:r>
      <w:r w:rsidRPr="00CD4526">
        <w:rPr>
          <w:rFonts w:ascii="Arial" w:hAnsi="Arial" w:cs="Arial"/>
        </w:rPr>
        <w:t>. The second hypothesis was rejected because the direction of the relationship found was contrary to the initial assumption, which predicted a negative effect.</w:t>
      </w:r>
      <w:r>
        <w:rPr>
          <w:rFonts w:ascii="Arial" w:hAnsi="Arial" w:cs="Arial"/>
          <w:b/>
          <w:bCs/>
        </w:rPr>
        <w:t xml:space="preserve"> </w:t>
      </w:r>
      <w:r w:rsidRPr="00CD4526">
        <w:rPr>
          <w:rFonts w:ascii="Arial" w:hAnsi="Arial" w:cs="Arial"/>
        </w:rPr>
        <w:t>Risk is no longer viewed as an obstacle but rather as an inherent element of investment activities. Risk is understood as a consequence that must be carefully considered, not avoided. This understanding enhances individuals’ readiness to face uncertainty and encourages more rational and measured investment decision-making.</w:t>
      </w:r>
      <w:r>
        <w:rPr>
          <w:rFonts w:ascii="Arial" w:hAnsi="Arial" w:cs="Arial"/>
          <w:b/>
          <w:bCs/>
        </w:rPr>
        <w:t xml:space="preserve"> </w:t>
      </w:r>
      <w:r w:rsidRPr="00CD4526">
        <w:rPr>
          <w:rFonts w:ascii="Arial" w:hAnsi="Arial" w:cs="Arial"/>
        </w:rPr>
        <w:t xml:space="preserve">In the Theory of Planned </w:t>
      </w:r>
      <w:proofErr w:type="spellStart"/>
      <w:r w:rsidRPr="00CD4526">
        <w:rPr>
          <w:rFonts w:ascii="Arial" w:hAnsi="Arial" w:cs="Arial"/>
        </w:rPr>
        <w:t>Behavio</w:t>
      </w:r>
      <w:r w:rsidR="00E41AE7">
        <w:rPr>
          <w:rFonts w:ascii="Arial" w:hAnsi="Arial" w:cs="Arial"/>
        </w:rPr>
        <w:t>u</w:t>
      </w:r>
      <w:r w:rsidRPr="00CD4526">
        <w:rPr>
          <w:rFonts w:ascii="Arial" w:hAnsi="Arial" w:cs="Arial"/>
        </w:rPr>
        <w:t>r</w:t>
      </w:r>
      <w:proofErr w:type="spellEnd"/>
      <w:r w:rsidRPr="00CD4526">
        <w:rPr>
          <w:rFonts w:ascii="Arial" w:hAnsi="Arial" w:cs="Arial"/>
        </w:rPr>
        <w:t xml:space="preserve"> proposed by Icek Ajzen (1991), risk perception plays a role in shaping attitudes toward </w:t>
      </w:r>
      <w:proofErr w:type="spellStart"/>
      <w:r w:rsidRPr="00CD4526">
        <w:rPr>
          <w:rFonts w:ascii="Arial" w:hAnsi="Arial" w:cs="Arial"/>
        </w:rPr>
        <w:t>behavio</w:t>
      </w:r>
      <w:r w:rsidR="00E41AE7">
        <w:rPr>
          <w:rFonts w:ascii="Arial" w:hAnsi="Arial" w:cs="Arial"/>
        </w:rPr>
        <w:t>u</w:t>
      </w:r>
      <w:r w:rsidRPr="00CD4526">
        <w:rPr>
          <w:rFonts w:ascii="Arial" w:hAnsi="Arial" w:cs="Arial"/>
        </w:rPr>
        <w:t>r</w:t>
      </w:r>
      <w:proofErr w:type="spellEnd"/>
      <w:r w:rsidRPr="00CD4526">
        <w:rPr>
          <w:rFonts w:ascii="Arial" w:hAnsi="Arial" w:cs="Arial"/>
        </w:rPr>
        <w:t>. A good understanding of risk fosters a more positive attitude toward investment because decisions are based on rational considerations.</w:t>
      </w:r>
      <w:r>
        <w:rPr>
          <w:rFonts w:ascii="Arial" w:hAnsi="Arial" w:cs="Arial"/>
          <w:b/>
          <w:bCs/>
        </w:rPr>
        <w:t xml:space="preserve"> </w:t>
      </w:r>
      <w:r w:rsidRPr="00CD4526">
        <w:rPr>
          <w:rFonts w:ascii="Arial" w:hAnsi="Arial" w:cs="Arial"/>
        </w:rPr>
        <w:t xml:space="preserve">Analysis of the indicators shows that understanding of portfolio diversification is the most dominant factor in shaping risk perception, while understanding of the relationship between risk and return has a lower contribution. These results reinforce the findings of </w:t>
      </w:r>
      <w:proofErr w:type="spellStart"/>
      <w:r w:rsidRPr="00CD4526">
        <w:rPr>
          <w:rFonts w:ascii="Arial" w:hAnsi="Arial" w:cs="Arial"/>
        </w:rPr>
        <w:t>Sihotang</w:t>
      </w:r>
      <w:proofErr w:type="spellEnd"/>
      <w:r w:rsidRPr="00CD4526">
        <w:rPr>
          <w:rFonts w:ascii="Arial" w:hAnsi="Arial" w:cs="Arial"/>
        </w:rPr>
        <w:t xml:space="preserve"> and Pertiwi (2021) and </w:t>
      </w:r>
      <w:proofErr w:type="spellStart"/>
      <w:r w:rsidRPr="00CD4526">
        <w:rPr>
          <w:rFonts w:ascii="Arial" w:hAnsi="Arial" w:cs="Arial"/>
        </w:rPr>
        <w:t>Pamungkas</w:t>
      </w:r>
      <w:proofErr w:type="spellEnd"/>
      <w:r w:rsidRPr="00CD4526">
        <w:rPr>
          <w:rFonts w:ascii="Arial" w:hAnsi="Arial" w:cs="Arial"/>
        </w:rPr>
        <w:t xml:space="preserve"> (2023), which confirm that risk understanding improves the quality of investment decisions.</w:t>
      </w:r>
    </w:p>
    <w:p w14:paraId="75BF3079" w14:textId="77777777" w:rsidR="00317698" w:rsidRPr="00B77664" w:rsidRDefault="00317698" w:rsidP="001D0A1E">
      <w:pPr>
        <w:pStyle w:val="Body"/>
        <w:spacing w:after="0"/>
        <w:rPr>
          <w:rFonts w:ascii="Arial" w:hAnsi="Arial" w:cs="Arial"/>
        </w:rPr>
      </w:pPr>
    </w:p>
    <w:p w14:paraId="4F9B12A8" w14:textId="6AFDCE25" w:rsidR="001D0A1E" w:rsidRPr="00B77664" w:rsidRDefault="001D0A1E" w:rsidP="001D0A1E">
      <w:pPr>
        <w:pStyle w:val="AbstHead"/>
        <w:spacing w:after="0"/>
        <w:jc w:val="both"/>
        <w:rPr>
          <w:rFonts w:ascii="Arial" w:hAnsi="Arial" w:cs="Arial"/>
          <w:caps w:val="0"/>
          <w:u w:val="single"/>
        </w:rPr>
      </w:pPr>
      <w:r>
        <w:rPr>
          <w:rFonts w:ascii="Arial" w:hAnsi="Arial" w:cs="Arial"/>
          <w:u w:val="single"/>
        </w:rPr>
        <w:t>3</w:t>
      </w:r>
      <w:r w:rsidRPr="00B77664">
        <w:rPr>
          <w:rFonts w:ascii="Arial" w:hAnsi="Arial" w:cs="Arial"/>
          <w:u w:val="single"/>
        </w:rPr>
        <w:t>.</w:t>
      </w:r>
      <w:r w:rsidR="005116EC">
        <w:rPr>
          <w:rFonts w:ascii="Arial" w:hAnsi="Arial" w:cs="Arial"/>
          <w:u w:val="single"/>
        </w:rPr>
        <w:t>5</w:t>
      </w:r>
      <w:r w:rsidRPr="00B77664">
        <w:rPr>
          <w:rFonts w:ascii="Arial" w:hAnsi="Arial" w:cs="Arial"/>
          <w:u w:val="single"/>
        </w:rPr>
        <w:t>.3 T</w:t>
      </w:r>
      <w:r w:rsidRPr="00B77664">
        <w:rPr>
          <w:rFonts w:ascii="Arial" w:hAnsi="Arial" w:cs="Arial"/>
          <w:caps w:val="0"/>
          <w:u w:val="single"/>
        </w:rPr>
        <w:t xml:space="preserve">he Effect of Herding </w:t>
      </w:r>
      <w:proofErr w:type="spellStart"/>
      <w:r w:rsidRPr="00B77664">
        <w:rPr>
          <w:rFonts w:ascii="Arial" w:hAnsi="Arial" w:cs="Arial"/>
          <w:caps w:val="0"/>
          <w:u w:val="single"/>
        </w:rPr>
        <w:t>Behavio</w:t>
      </w:r>
      <w:r w:rsidR="00E41AE7">
        <w:rPr>
          <w:rFonts w:ascii="Arial" w:hAnsi="Arial" w:cs="Arial"/>
          <w:caps w:val="0"/>
          <w:u w:val="single"/>
        </w:rPr>
        <w:t>u</w:t>
      </w:r>
      <w:r w:rsidRPr="00B77664">
        <w:rPr>
          <w:rFonts w:ascii="Arial" w:hAnsi="Arial" w:cs="Arial"/>
          <w:caps w:val="0"/>
          <w:u w:val="single"/>
        </w:rPr>
        <w:t>r</w:t>
      </w:r>
      <w:proofErr w:type="spellEnd"/>
      <w:r w:rsidRPr="00B77664">
        <w:rPr>
          <w:rFonts w:ascii="Arial" w:hAnsi="Arial" w:cs="Arial"/>
          <w:caps w:val="0"/>
          <w:u w:val="single"/>
        </w:rPr>
        <w:t xml:space="preserve"> on Investment Decisions  </w:t>
      </w:r>
    </w:p>
    <w:p w14:paraId="0B278CAE" w14:textId="77777777" w:rsidR="001D0A1E" w:rsidRPr="00B77664" w:rsidRDefault="001D0A1E" w:rsidP="001D0A1E">
      <w:pPr>
        <w:pStyle w:val="Body"/>
        <w:tabs>
          <w:tab w:val="left" w:pos="930"/>
        </w:tabs>
        <w:spacing w:after="0"/>
        <w:rPr>
          <w:rFonts w:ascii="Arial" w:hAnsi="Arial" w:cs="Arial"/>
        </w:rPr>
      </w:pPr>
    </w:p>
    <w:p w14:paraId="1FD3C517" w14:textId="6573768B" w:rsidR="001D0A1E" w:rsidRDefault="00317698" w:rsidP="001D0A1E">
      <w:pPr>
        <w:pStyle w:val="Body"/>
        <w:spacing w:after="0"/>
        <w:rPr>
          <w:rFonts w:ascii="Arial" w:hAnsi="Arial" w:cs="Arial"/>
        </w:rPr>
      </w:pPr>
      <w:r w:rsidRPr="00CD4526">
        <w:rPr>
          <w:rFonts w:ascii="Arial" w:hAnsi="Arial" w:cs="Arial"/>
        </w:rPr>
        <w:t xml:space="preserve">The results of the study indicate that herding </w:t>
      </w:r>
      <w:proofErr w:type="spellStart"/>
      <w:r w:rsidRPr="00CD4526">
        <w:rPr>
          <w:rFonts w:ascii="Arial" w:hAnsi="Arial" w:cs="Arial"/>
        </w:rPr>
        <w:t>behavio</w:t>
      </w:r>
      <w:r w:rsidR="00E41AE7">
        <w:rPr>
          <w:rFonts w:ascii="Arial" w:hAnsi="Arial" w:cs="Arial"/>
        </w:rPr>
        <w:t>u</w:t>
      </w:r>
      <w:r w:rsidRPr="00CD4526">
        <w:rPr>
          <w:rFonts w:ascii="Arial" w:hAnsi="Arial" w:cs="Arial"/>
        </w:rPr>
        <w:t>r</w:t>
      </w:r>
      <w:proofErr w:type="spellEnd"/>
      <w:r w:rsidRPr="00CD4526">
        <w:rPr>
          <w:rFonts w:ascii="Arial" w:hAnsi="Arial" w:cs="Arial"/>
        </w:rPr>
        <w:t xml:space="preserve"> has a positive and significant effect on the investment decisions of students at </w:t>
      </w:r>
      <w:r w:rsidR="00097BA5">
        <w:rPr>
          <w:rFonts w:ascii="Arial" w:hAnsi="Arial" w:cs="Arial"/>
        </w:rPr>
        <w:t xml:space="preserve">Universitas Pembangunan Nasional </w:t>
      </w:r>
      <w:proofErr w:type="gramStart"/>
      <w:r w:rsidR="00097BA5">
        <w:rPr>
          <w:rFonts w:ascii="Arial" w:hAnsi="Arial" w:cs="Arial"/>
        </w:rPr>
        <w:t xml:space="preserve">Veteran </w:t>
      </w:r>
      <w:r w:rsidR="00097BA5" w:rsidRPr="00B82935">
        <w:rPr>
          <w:rFonts w:ascii="Arial" w:hAnsi="Arial" w:cs="Arial"/>
        </w:rPr>
        <w:t xml:space="preserve"> East</w:t>
      </w:r>
      <w:proofErr w:type="gramEnd"/>
      <w:r w:rsidR="00097BA5" w:rsidRPr="00B82935">
        <w:rPr>
          <w:rFonts w:ascii="Arial" w:hAnsi="Arial" w:cs="Arial"/>
        </w:rPr>
        <w:t xml:space="preserve"> Java</w:t>
      </w:r>
      <w:r w:rsidRPr="00CD4526">
        <w:rPr>
          <w:rFonts w:ascii="Arial" w:hAnsi="Arial" w:cs="Arial"/>
        </w:rPr>
        <w:t>. The third hypothesis is accepted because the direction of the relationship found aligns with the proposed hypothesis.</w:t>
      </w:r>
      <w:r>
        <w:rPr>
          <w:rFonts w:ascii="Arial" w:hAnsi="Arial" w:cs="Arial"/>
          <w:b/>
          <w:bCs/>
        </w:rPr>
        <w:t xml:space="preserve"> </w:t>
      </w:r>
      <w:r w:rsidRPr="00CD4526">
        <w:rPr>
          <w:rFonts w:ascii="Arial" w:hAnsi="Arial" w:cs="Arial"/>
        </w:rPr>
        <w:t xml:space="preserve">Investment decisions are not entirely individual in nature but are influenced by social dynamics in the market. The </w:t>
      </w:r>
      <w:proofErr w:type="spellStart"/>
      <w:r w:rsidRPr="00CD4526">
        <w:rPr>
          <w:rFonts w:ascii="Arial" w:hAnsi="Arial" w:cs="Arial"/>
        </w:rPr>
        <w:t>behavio</w:t>
      </w:r>
      <w:r w:rsidR="00E41AE7">
        <w:rPr>
          <w:rFonts w:ascii="Arial" w:hAnsi="Arial" w:cs="Arial"/>
        </w:rPr>
        <w:t>u</w:t>
      </w:r>
      <w:r w:rsidRPr="00CD4526">
        <w:rPr>
          <w:rFonts w:ascii="Arial" w:hAnsi="Arial" w:cs="Arial"/>
        </w:rPr>
        <w:t>r</w:t>
      </w:r>
      <w:proofErr w:type="spellEnd"/>
      <w:r w:rsidRPr="00CD4526">
        <w:rPr>
          <w:rFonts w:ascii="Arial" w:hAnsi="Arial" w:cs="Arial"/>
        </w:rPr>
        <w:t xml:space="preserve"> of other investors and market trends are used as references to strengthen confidence before making a decision. Herding </w:t>
      </w:r>
      <w:proofErr w:type="spellStart"/>
      <w:r w:rsidRPr="00CD4526">
        <w:rPr>
          <w:rFonts w:ascii="Arial" w:hAnsi="Arial" w:cs="Arial"/>
        </w:rPr>
        <w:t>behavio</w:t>
      </w:r>
      <w:r w:rsidR="00E41AE7">
        <w:rPr>
          <w:rFonts w:ascii="Arial" w:hAnsi="Arial" w:cs="Arial"/>
        </w:rPr>
        <w:t>u</w:t>
      </w:r>
      <w:r w:rsidRPr="00CD4526">
        <w:rPr>
          <w:rFonts w:ascii="Arial" w:hAnsi="Arial" w:cs="Arial"/>
        </w:rPr>
        <w:t>r</w:t>
      </w:r>
      <w:proofErr w:type="spellEnd"/>
      <w:r w:rsidRPr="00CD4526">
        <w:rPr>
          <w:rFonts w:ascii="Arial" w:hAnsi="Arial" w:cs="Arial"/>
        </w:rPr>
        <w:t xml:space="preserve"> reflects the use of social information in the face of uncertainty.</w:t>
      </w:r>
      <w:r>
        <w:rPr>
          <w:rFonts w:ascii="Arial" w:hAnsi="Arial" w:cs="Arial"/>
          <w:b/>
          <w:bCs/>
        </w:rPr>
        <w:t xml:space="preserve"> </w:t>
      </w:r>
      <w:r w:rsidRPr="00CD4526">
        <w:rPr>
          <w:rFonts w:ascii="Arial" w:hAnsi="Arial" w:cs="Arial"/>
        </w:rPr>
        <w:t xml:space="preserve">In the Theory of Planned </w:t>
      </w:r>
      <w:proofErr w:type="spellStart"/>
      <w:r w:rsidRPr="00CD4526">
        <w:rPr>
          <w:rFonts w:ascii="Arial" w:hAnsi="Arial" w:cs="Arial"/>
        </w:rPr>
        <w:t>Behavio</w:t>
      </w:r>
      <w:r w:rsidR="00E41AE7">
        <w:rPr>
          <w:rFonts w:ascii="Arial" w:hAnsi="Arial" w:cs="Arial"/>
        </w:rPr>
        <w:t>u</w:t>
      </w:r>
      <w:r w:rsidRPr="00CD4526">
        <w:rPr>
          <w:rFonts w:ascii="Arial" w:hAnsi="Arial" w:cs="Arial"/>
        </w:rPr>
        <w:t>r</w:t>
      </w:r>
      <w:proofErr w:type="spellEnd"/>
      <w:r w:rsidRPr="00CD4526">
        <w:rPr>
          <w:rFonts w:ascii="Arial" w:hAnsi="Arial" w:cs="Arial"/>
        </w:rPr>
        <w:t xml:space="preserve"> proposed by Icek Ajzen (1991), this phenomenon relates to the subjective norm that influences </w:t>
      </w:r>
      <w:proofErr w:type="spellStart"/>
      <w:r w:rsidRPr="00CD4526">
        <w:rPr>
          <w:rFonts w:ascii="Arial" w:hAnsi="Arial" w:cs="Arial"/>
        </w:rPr>
        <w:t>behavio</w:t>
      </w:r>
      <w:r w:rsidR="00E41AE7">
        <w:rPr>
          <w:rFonts w:ascii="Arial" w:hAnsi="Arial" w:cs="Arial"/>
        </w:rPr>
        <w:t>u</w:t>
      </w:r>
      <w:r w:rsidRPr="00CD4526">
        <w:rPr>
          <w:rFonts w:ascii="Arial" w:hAnsi="Arial" w:cs="Arial"/>
        </w:rPr>
        <w:t>ral</w:t>
      </w:r>
      <w:proofErr w:type="spellEnd"/>
      <w:r w:rsidRPr="00CD4526">
        <w:rPr>
          <w:rFonts w:ascii="Arial" w:hAnsi="Arial" w:cs="Arial"/>
        </w:rPr>
        <w:t xml:space="preserve"> intentions. The uniformity of actions within a social environment encourages individuals to follow the majority’s decisions, thereby influencing investment decisions.</w:t>
      </w:r>
      <w:r>
        <w:rPr>
          <w:rFonts w:ascii="Arial" w:hAnsi="Arial" w:cs="Arial"/>
          <w:b/>
          <w:bCs/>
        </w:rPr>
        <w:t xml:space="preserve"> </w:t>
      </w:r>
      <w:r w:rsidRPr="00CD4526">
        <w:rPr>
          <w:rFonts w:ascii="Arial" w:hAnsi="Arial" w:cs="Arial"/>
        </w:rPr>
        <w:t xml:space="preserve">Analysis of the indicators shows that the tendency to follow other investors’ decisions is the most dominant factor, while external </w:t>
      </w:r>
      <w:r w:rsidRPr="00CD4526">
        <w:rPr>
          <w:rFonts w:ascii="Arial" w:hAnsi="Arial" w:cs="Arial"/>
        </w:rPr>
        <w:lastRenderedPageBreak/>
        <w:t xml:space="preserve">recommendations have a lower contribution. This confirms that herding </w:t>
      </w:r>
      <w:proofErr w:type="spellStart"/>
      <w:r w:rsidRPr="00CD4526">
        <w:rPr>
          <w:rFonts w:ascii="Arial" w:hAnsi="Arial" w:cs="Arial"/>
        </w:rPr>
        <w:t>behavio</w:t>
      </w:r>
      <w:r w:rsidR="00E41AE7">
        <w:rPr>
          <w:rFonts w:ascii="Arial" w:hAnsi="Arial" w:cs="Arial"/>
        </w:rPr>
        <w:t>u</w:t>
      </w:r>
      <w:r w:rsidRPr="00CD4526">
        <w:rPr>
          <w:rFonts w:ascii="Arial" w:hAnsi="Arial" w:cs="Arial"/>
        </w:rPr>
        <w:t>r</w:t>
      </w:r>
      <w:proofErr w:type="spellEnd"/>
      <w:r w:rsidRPr="00CD4526">
        <w:rPr>
          <w:rFonts w:ascii="Arial" w:hAnsi="Arial" w:cs="Arial"/>
        </w:rPr>
        <w:t xml:space="preserve"> is formed more through direct observation of market movements than through formal advice. These findings are consistent with Salsabila et al. (2024) and Yahya et al. (2024), who state that herding </w:t>
      </w:r>
      <w:proofErr w:type="spellStart"/>
      <w:r w:rsidRPr="00CD4526">
        <w:rPr>
          <w:rFonts w:ascii="Arial" w:hAnsi="Arial" w:cs="Arial"/>
        </w:rPr>
        <w:t>behavio</w:t>
      </w:r>
      <w:r w:rsidR="00E41AE7">
        <w:rPr>
          <w:rFonts w:ascii="Arial" w:hAnsi="Arial" w:cs="Arial"/>
        </w:rPr>
        <w:t>u</w:t>
      </w:r>
      <w:r w:rsidRPr="00CD4526">
        <w:rPr>
          <w:rFonts w:ascii="Arial" w:hAnsi="Arial" w:cs="Arial"/>
        </w:rPr>
        <w:t>r</w:t>
      </w:r>
      <w:proofErr w:type="spellEnd"/>
      <w:r w:rsidRPr="00CD4526">
        <w:rPr>
          <w:rFonts w:ascii="Arial" w:hAnsi="Arial" w:cs="Arial"/>
        </w:rPr>
        <w:t xml:space="preserve"> shapes investment decisions through adjustment to the actions of market participants.</w:t>
      </w:r>
    </w:p>
    <w:p w14:paraId="7F0B6E5A" w14:textId="77777777" w:rsidR="00317698" w:rsidRPr="00B77664" w:rsidRDefault="00317698" w:rsidP="001D0A1E">
      <w:pPr>
        <w:pStyle w:val="Body"/>
        <w:spacing w:after="0"/>
        <w:rPr>
          <w:rFonts w:ascii="Arial" w:hAnsi="Arial" w:cs="Arial"/>
        </w:rPr>
      </w:pPr>
    </w:p>
    <w:p w14:paraId="1A3CBC9A" w14:textId="77777777" w:rsidR="001D0A1E" w:rsidRPr="00B77664" w:rsidRDefault="001D0A1E" w:rsidP="001D0A1E">
      <w:pPr>
        <w:pStyle w:val="AbstHead"/>
        <w:spacing w:after="0"/>
        <w:jc w:val="both"/>
        <w:rPr>
          <w:rFonts w:ascii="Arial" w:hAnsi="Arial" w:cs="Arial"/>
          <w:caps w:val="0"/>
          <w:u w:val="single"/>
        </w:rPr>
      </w:pPr>
      <w:r>
        <w:rPr>
          <w:rFonts w:ascii="Arial" w:hAnsi="Arial" w:cs="Arial"/>
          <w:u w:val="single"/>
        </w:rPr>
        <w:t>3</w:t>
      </w:r>
      <w:r w:rsidRPr="00B77664">
        <w:rPr>
          <w:rFonts w:ascii="Arial" w:hAnsi="Arial" w:cs="Arial"/>
          <w:u w:val="single"/>
        </w:rPr>
        <w:t>.</w:t>
      </w:r>
      <w:r w:rsidR="005116EC">
        <w:rPr>
          <w:rFonts w:ascii="Arial" w:hAnsi="Arial" w:cs="Arial"/>
          <w:u w:val="single"/>
        </w:rPr>
        <w:t>5</w:t>
      </w:r>
      <w:r>
        <w:rPr>
          <w:rFonts w:ascii="Arial" w:hAnsi="Arial" w:cs="Arial"/>
          <w:u w:val="single"/>
        </w:rPr>
        <w:t>.4</w:t>
      </w:r>
      <w:r w:rsidRPr="00B77664">
        <w:rPr>
          <w:rFonts w:ascii="Arial" w:hAnsi="Arial" w:cs="Arial"/>
          <w:u w:val="single"/>
        </w:rPr>
        <w:t xml:space="preserve"> T</w:t>
      </w:r>
      <w:r w:rsidRPr="00B77664">
        <w:rPr>
          <w:rFonts w:ascii="Arial" w:hAnsi="Arial" w:cs="Arial"/>
          <w:caps w:val="0"/>
          <w:u w:val="single"/>
        </w:rPr>
        <w:t xml:space="preserve">he Effect of Overconfidence on Investment Decision with Social Media Influencer as a Moderating Variable </w:t>
      </w:r>
    </w:p>
    <w:p w14:paraId="271C3118" w14:textId="77777777" w:rsidR="001D0A1E" w:rsidRPr="00B77664" w:rsidRDefault="001D0A1E" w:rsidP="001D0A1E">
      <w:pPr>
        <w:pStyle w:val="Body"/>
        <w:tabs>
          <w:tab w:val="left" w:pos="930"/>
        </w:tabs>
        <w:spacing w:after="0"/>
        <w:rPr>
          <w:rFonts w:ascii="Arial" w:hAnsi="Arial" w:cs="Arial"/>
        </w:rPr>
      </w:pPr>
    </w:p>
    <w:p w14:paraId="4F8BCCA6" w14:textId="691D0C50" w:rsidR="00317698" w:rsidRPr="00317698" w:rsidRDefault="00317698" w:rsidP="00317698">
      <w:pPr>
        <w:pStyle w:val="Body"/>
        <w:spacing w:after="0"/>
        <w:rPr>
          <w:rFonts w:ascii="Arial" w:hAnsi="Arial" w:cs="Arial"/>
        </w:rPr>
      </w:pPr>
      <w:r w:rsidRPr="00317698">
        <w:rPr>
          <w:rFonts w:ascii="Arial" w:hAnsi="Arial" w:cs="Arial"/>
        </w:rPr>
        <w:t xml:space="preserve">The results of the study indicate that social media influencers do not play a significant role in moderating the relationship between overconfidence and investment decisions among students at </w:t>
      </w:r>
      <w:r w:rsidR="00097BA5">
        <w:rPr>
          <w:rFonts w:ascii="Arial" w:hAnsi="Arial" w:cs="Arial"/>
        </w:rPr>
        <w:t xml:space="preserve">Universitas Pembangunan Nasional </w:t>
      </w:r>
      <w:proofErr w:type="gramStart"/>
      <w:r w:rsidR="00097BA5">
        <w:rPr>
          <w:rFonts w:ascii="Arial" w:hAnsi="Arial" w:cs="Arial"/>
        </w:rPr>
        <w:t xml:space="preserve">Veteran </w:t>
      </w:r>
      <w:r w:rsidR="00097BA5" w:rsidRPr="00B82935">
        <w:rPr>
          <w:rFonts w:ascii="Arial" w:hAnsi="Arial" w:cs="Arial"/>
        </w:rPr>
        <w:t xml:space="preserve"> East</w:t>
      </w:r>
      <w:proofErr w:type="gramEnd"/>
      <w:r w:rsidR="00097BA5" w:rsidRPr="00B82935">
        <w:rPr>
          <w:rFonts w:ascii="Arial" w:hAnsi="Arial" w:cs="Arial"/>
        </w:rPr>
        <w:t xml:space="preserve"> Java</w:t>
      </w:r>
      <w:r w:rsidRPr="00317698">
        <w:rPr>
          <w:rFonts w:ascii="Arial" w:hAnsi="Arial" w:cs="Arial"/>
        </w:rPr>
        <w:t xml:space="preserve">, with a negative direction of influence. The fourth hypothesis was rejected because the moderating effect was not significant and did not align with the direction of the proposed hypothesis. Information from finfluencers is not a primary factor in investment decision-making but rather serves as contextual, trend-following supplementary information. Variations in content quality and credibility, along with the concise nature of the information, limit the level of trust in these sources. Investment decisions are more dominated by individual evaluation and belief than by external influences from social media. In the Theory of Planned </w:t>
      </w:r>
      <w:proofErr w:type="spellStart"/>
      <w:r w:rsidRPr="00317698">
        <w:rPr>
          <w:rFonts w:ascii="Arial" w:hAnsi="Arial" w:cs="Arial"/>
        </w:rPr>
        <w:t>Behavio</w:t>
      </w:r>
      <w:r w:rsidR="00E41AE7">
        <w:rPr>
          <w:rFonts w:ascii="Arial" w:hAnsi="Arial" w:cs="Arial"/>
        </w:rPr>
        <w:t>u</w:t>
      </w:r>
      <w:r w:rsidRPr="00317698">
        <w:rPr>
          <w:rFonts w:ascii="Arial" w:hAnsi="Arial" w:cs="Arial"/>
        </w:rPr>
        <w:t>r</w:t>
      </w:r>
      <w:proofErr w:type="spellEnd"/>
      <w:r w:rsidRPr="00317698">
        <w:rPr>
          <w:rFonts w:ascii="Arial" w:hAnsi="Arial" w:cs="Arial"/>
        </w:rPr>
        <w:t xml:space="preserve"> proposed by Icek Ajzen (1991), overconfidence reflects an increase in perceived </w:t>
      </w:r>
      <w:proofErr w:type="spellStart"/>
      <w:r w:rsidRPr="00317698">
        <w:rPr>
          <w:rFonts w:ascii="Arial" w:hAnsi="Arial" w:cs="Arial"/>
        </w:rPr>
        <w:t>behavio</w:t>
      </w:r>
      <w:r w:rsidR="00E41AE7">
        <w:rPr>
          <w:rFonts w:ascii="Arial" w:hAnsi="Arial" w:cs="Arial"/>
        </w:rPr>
        <w:t>u</w:t>
      </w:r>
      <w:r w:rsidRPr="00317698">
        <w:rPr>
          <w:rFonts w:ascii="Arial" w:hAnsi="Arial" w:cs="Arial"/>
        </w:rPr>
        <w:t>ral</w:t>
      </w:r>
      <w:proofErr w:type="spellEnd"/>
      <w:r w:rsidRPr="00317698">
        <w:rPr>
          <w:rFonts w:ascii="Arial" w:hAnsi="Arial" w:cs="Arial"/>
        </w:rPr>
        <w:t xml:space="preserve"> control that reinforces the dominance of individual judgment while weakening the role of subjective norms, including the influence of social media influencers. These results are consistent with </w:t>
      </w:r>
      <w:proofErr w:type="spellStart"/>
      <w:r w:rsidRPr="00317698">
        <w:rPr>
          <w:rFonts w:ascii="Arial" w:hAnsi="Arial" w:cs="Arial"/>
        </w:rPr>
        <w:t>Bintoro</w:t>
      </w:r>
      <w:proofErr w:type="spellEnd"/>
      <w:r w:rsidRPr="00317698">
        <w:rPr>
          <w:rFonts w:ascii="Arial" w:hAnsi="Arial" w:cs="Arial"/>
        </w:rPr>
        <w:t xml:space="preserve"> (2022), who showed that high levels of overconfidence encourage individuals to rely on personal judgment, thereby limiting the influence of external information on investment decisions.</w:t>
      </w:r>
    </w:p>
    <w:p w14:paraId="73B6555F" w14:textId="77777777" w:rsidR="001D0A1E" w:rsidRPr="00B77664" w:rsidRDefault="001D0A1E" w:rsidP="001D0A1E">
      <w:pPr>
        <w:pStyle w:val="Body"/>
        <w:spacing w:after="0"/>
        <w:rPr>
          <w:rFonts w:ascii="Arial" w:hAnsi="Arial" w:cs="Arial"/>
        </w:rPr>
      </w:pPr>
    </w:p>
    <w:p w14:paraId="34F60D15" w14:textId="77777777" w:rsidR="001D0A1E" w:rsidRPr="00B77664" w:rsidRDefault="001D0A1E" w:rsidP="001D0A1E">
      <w:pPr>
        <w:pStyle w:val="AbstHead"/>
        <w:spacing w:after="0"/>
        <w:jc w:val="both"/>
        <w:rPr>
          <w:rFonts w:ascii="Arial" w:hAnsi="Arial" w:cs="Arial"/>
          <w:caps w:val="0"/>
          <w:u w:val="single"/>
        </w:rPr>
      </w:pPr>
      <w:r>
        <w:rPr>
          <w:rFonts w:ascii="Arial" w:hAnsi="Arial" w:cs="Arial"/>
          <w:u w:val="single"/>
        </w:rPr>
        <w:t>3</w:t>
      </w:r>
      <w:r w:rsidRPr="00B77664">
        <w:rPr>
          <w:rFonts w:ascii="Arial" w:hAnsi="Arial" w:cs="Arial"/>
          <w:u w:val="single"/>
        </w:rPr>
        <w:t>.</w:t>
      </w:r>
      <w:r w:rsidR="005116EC">
        <w:rPr>
          <w:rFonts w:ascii="Arial" w:hAnsi="Arial" w:cs="Arial"/>
          <w:u w:val="single"/>
        </w:rPr>
        <w:t>5</w:t>
      </w:r>
      <w:r>
        <w:rPr>
          <w:rFonts w:ascii="Arial" w:hAnsi="Arial" w:cs="Arial"/>
          <w:u w:val="single"/>
        </w:rPr>
        <w:t>.5</w:t>
      </w:r>
      <w:r w:rsidRPr="00B77664">
        <w:rPr>
          <w:rFonts w:ascii="Arial" w:hAnsi="Arial" w:cs="Arial"/>
          <w:u w:val="single"/>
        </w:rPr>
        <w:t xml:space="preserve"> T</w:t>
      </w:r>
      <w:r w:rsidRPr="00B77664">
        <w:rPr>
          <w:rFonts w:ascii="Arial" w:hAnsi="Arial" w:cs="Arial"/>
          <w:caps w:val="0"/>
          <w:u w:val="single"/>
        </w:rPr>
        <w:t xml:space="preserve">he Effect of Risk Perception on Investment Decision with Social Media Influencer as a Moderating Variable </w:t>
      </w:r>
    </w:p>
    <w:p w14:paraId="5E60A3F0" w14:textId="77777777" w:rsidR="001D0A1E" w:rsidRPr="00B77664" w:rsidRDefault="001D0A1E" w:rsidP="001D0A1E">
      <w:pPr>
        <w:pStyle w:val="Body"/>
        <w:tabs>
          <w:tab w:val="left" w:pos="930"/>
        </w:tabs>
        <w:spacing w:after="0"/>
        <w:rPr>
          <w:rFonts w:ascii="Arial" w:hAnsi="Arial" w:cs="Arial"/>
        </w:rPr>
      </w:pPr>
    </w:p>
    <w:p w14:paraId="3C7E08B4" w14:textId="075A9F4D" w:rsidR="00EB4986" w:rsidRPr="00EB4986" w:rsidRDefault="00EB4986" w:rsidP="00EB4986">
      <w:pPr>
        <w:pStyle w:val="Body"/>
        <w:spacing w:after="0"/>
        <w:rPr>
          <w:rFonts w:ascii="Arial" w:hAnsi="Arial" w:cs="Arial"/>
        </w:rPr>
      </w:pPr>
      <w:r w:rsidRPr="00EB4986">
        <w:rPr>
          <w:rFonts w:ascii="Arial" w:hAnsi="Arial" w:cs="Arial"/>
        </w:rPr>
        <w:t xml:space="preserve">The results of the study also indicate that social media influencers have a positive but insignificant moderating effect on the relationship between risk perception and investment decisions among students at </w:t>
      </w:r>
      <w:r w:rsidR="00B333E5">
        <w:rPr>
          <w:rFonts w:ascii="Arial" w:hAnsi="Arial" w:cs="Arial"/>
        </w:rPr>
        <w:t xml:space="preserve">Universitas Pembangunan Nasional </w:t>
      </w:r>
      <w:proofErr w:type="gramStart"/>
      <w:r w:rsidR="00B333E5">
        <w:rPr>
          <w:rFonts w:ascii="Arial" w:hAnsi="Arial" w:cs="Arial"/>
        </w:rPr>
        <w:t xml:space="preserve">Veteran </w:t>
      </w:r>
      <w:r w:rsidR="00B333E5" w:rsidRPr="00B82935">
        <w:rPr>
          <w:rFonts w:ascii="Arial" w:hAnsi="Arial" w:cs="Arial"/>
        </w:rPr>
        <w:t xml:space="preserve"> East</w:t>
      </w:r>
      <w:proofErr w:type="gramEnd"/>
      <w:r w:rsidR="00B333E5" w:rsidRPr="00B82935">
        <w:rPr>
          <w:rFonts w:ascii="Arial" w:hAnsi="Arial" w:cs="Arial"/>
        </w:rPr>
        <w:t xml:space="preserve"> Java</w:t>
      </w:r>
      <w:r w:rsidR="00944A59">
        <w:rPr>
          <w:rFonts w:ascii="Arial" w:hAnsi="Arial" w:cs="Arial"/>
        </w:rPr>
        <w:t>. T</w:t>
      </w:r>
      <w:r w:rsidRPr="00EB4986">
        <w:rPr>
          <w:rFonts w:ascii="Arial" w:hAnsi="Arial" w:cs="Arial"/>
        </w:rPr>
        <w:t xml:space="preserve">herefore, the fifth hypothesis is rejected. Finfluencers are perceived as capable of providing a general overview of market conditions, stock movements, and investment risks. However, the characteristics of the content—which is concise and trend-based—along with varying levels of credibility among finfluencers, result in inconsistent information that fails to form a strong risk perception. In decision-making, students </w:t>
      </w:r>
      <w:proofErr w:type="spellStart"/>
      <w:r w:rsidRPr="00EB4986">
        <w:rPr>
          <w:rFonts w:ascii="Arial" w:hAnsi="Arial" w:cs="Arial"/>
        </w:rPr>
        <w:t>prioriti</w:t>
      </w:r>
      <w:r w:rsidR="00E41AE7">
        <w:rPr>
          <w:rFonts w:ascii="Arial" w:hAnsi="Arial" w:cs="Arial"/>
        </w:rPr>
        <w:t>s</w:t>
      </w:r>
      <w:r w:rsidRPr="00EB4986">
        <w:rPr>
          <w:rFonts w:ascii="Arial" w:hAnsi="Arial" w:cs="Arial"/>
        </w:rPr>
        <w:t>e</w:t>
      </w:r>
      <w:proofErr w:type="spellEnd"/>
      <w:r w:rsidRPr="00EB4986">
        <w:rPr>
          <w:rFonts w:ascii="Arial" w:hAnsi="Arial" w:cs="Arial"/>
        </w:rPr>
        <w:t xml:space="preserve"> internal factors such as financial condition, investment goals, and risk tolerance, so the role of influencers is merely supplementary. In the Theory of Planned </w:t>
      </w:r>
      <w:proofErr w:type="spellStart"/>
      <w:r w:rsidRPr="00EB4986">
        <w:rPr>
          <w:rFonts w:ascii="Arial" w:hAnsi="Arial" w:cs="Arial"/>
        </w:rPr>
        <w:t>Behavio</w:t>
      </w:r>
      <w:r w:rsidR="00E41AE7">
        <w:rPr>
          <w:rFonts w:ascii="Arial" w:hAnsi="Arial" w:cs="Arial"/>
        </w:rPr>
        <w:t>u</w:t>
      </w:r>
      <w:r w:rsidRPr="00EB4986">
        <w:rPr>
          <w:rFonts w:ascii="Arial" w:hAnsi="Arial" w:cs="Arial"/>
        </w:rPr>
        <w:t>r</w:t>
      </w:r>
      <w:proofErr w:type="spellEnd"/>
      <w:r w:rsidRPr="00EB4986">
        <w:rPr>
          <w:rFonts w:ascii="Arial" w:hAnsi="Arial" w:cs="Arial"/>
        </w:rPr>
        <w:t xml:space="preserve"> (Ajzen, 1991), Risk Perception represents the attitude toward </w:t>
      </w:r>
      <w:proofErr w:type="spellStart"/>
      <w:r w:rsidRPr="00EB4986">
        <w:rPr>
          <w:rFonts w:ascii="Arial" w:hAnsi="Arial" w:cs="Arial"/>
        </w:rPr>
        <w:t>behavio</w:t>
      </w:r>
      <w:r w:rsidR="00E41AE7">
        <w:rPr>
          <w:rFonts w:ascii="Arial" w:hAnsi="Arial" w:cs="Arial"/>
        </w:rPr>
        <w:t>u</w:t>
      </w:r>
      <w:r w:rsidRPr="00EB4986">
        <w:rPr>
          <w:rFonts w:ascii="Arial" w:hAnsi="Arial" w:cs="Arial"/>
        </w:rPr>
        <w:t>r</w:t>
      </w:r>
      <w:proofErr w:type="spellEnd"/>
      <w:r w:rsidRPr="00EB4986">
        <w:rPr>
          <w:rFonts w:ascii="Arial" w:hAnsi="Arial" w:cs="Arial"/>
        </w:rPr>
        <w:t>, while influencers fall within the realm of subjective norms, which become less dominant once an individual’s attitude has been firmly established. This finding is consistent with Ahsan (2023), who demonstrated that investment decisions are more influenced by individual risk perception than by social media recommendations</w:t>
      </w:r>
      <w:r w:rsidR="00E41AE7">
        <w:rPr>
          <w:rFonts w:ascii="Arial" w:hAnsi="Arial" w:cs="Arial"/>
        </w:rPr>
        <w:t>.</w:t>
      </w:r>
    </w:p>
    <w:p w14:paraId="4A20A50D" w14:textId="77777777" w:rsidR="00EB4986" w:rsidRPr="00B77664" w:rsidRDefault="00EB4986" w:rsidP="001D0A1E">
      <w:pPr>
        <w:pStyle w:val="Body"/>
        <w:spacing w:after="0"/>
        <w:rPr>
          <w:rFonts w:ascii="Arial" w:hAnsi="Arial" w:cs="Arial"/>
        </w:rPr>
      </w:pPr>
    </w:p>
    <w:p w14:paraId="6168BE62" w14:textId="77777777" w:rsidR="001D0A1E" w:rsidRPr="00B77664" w:rsidRDefault="001D0A1E" w:rsidP="001D0A1E">
      <w:pPr>
        <w:pStyle w:val="Body"/>
        <w:spacing w:after="0"/>
        <w:rPr>
          <w:rFonts w:ascii="Arial" w:hAnsi="Arial" w:cs="Arial"/>
        </w:rPr>
      </w:pPr>
    </w:p>
    <w:p w14:paraId="0A5CAD91" w14:textId="4E44085B" w:rsidR="001D0A1E" w:rsidRPr="00B77664" w:rsidRDefault="005116EC" w:rsidP="001D0A1E">
      <w:pPr>
        <w:pStyle w:val="AbstHead"/>
        <w:spacing w:after="0"/>
        <w:jc w:val="both"/>
        <w:rPr>
          <w:rFonts w:ascii="Arial" w:hAnsi="Arial" w:cs="Arial"/>
          <w:caps w:val="0"/>
          <w:u w:val="single"/>
        </w:rPr>
      </w:pPr>
      <w:r>
        <w:rPr>
          <w:rFonts w:ascii="Arial" w:hAnsi="Arial" w:cs="Arial"/>
          <w:u w:val="single"/>
        </w:rPr>
        <w:t>3.5</w:t>
      </w:r>
      <w:r w:rsidR="00EB4986">
        <w:rPr>
          <w:rFonts w:ascii="Arial" w:hAnsi="Arial" w:cs="Arial"/>
          <w:u w:val="single"/>
        </w:rPr>
        <w:t>.6</w:t>
      </w:r>
      <w:r w:rsidR="001D0A1E" w:rsidRPr="00B77664">
        <w:rPr>
          <w:rFonts w:ascii="Arial" w:hAnsi="Arial" w:cs="Arial"/>
          <w:u w:val="single"/>
        </w:rPr>
        <w:t xml:space="preserve"> T</w:t>
      </w:r>
      <w:r w:rsidR="001D0A1E" w:rsidRPr="00B77664">
        <w:rPr>
          <w:rFonts w:ascii="Arial" w:hAnsi="Arial" w:cs="Arial"/>
          <w:caps w:val="0"/>
          <w:u w:val="single"/>
        </w:rPr>
        <w:t xml:space="preserve">he Effect of Herding </w:t>
      </w:r>
      <w:proofErr w:type="spellStart"/>
      <w:r w:rsidR="001D0A1E" w:rsidRPr="00B77664">
        <w:rPr>
          <w:rFonts w:ascii="Arial" w:hAnsi="Arial" w:cs="Arial"/>
          <w:caps w:val="0"/>
          <w:u w:val="single"/>
        </w:rPr>
        <w:t>Behavio</w:t>
      </w:r>
      <w:r w:rsidR="00E41AE7">
        <w:rPr>
          <w:rFonts w:ascii="Arial" w:hAnsi="Arial" w:cs="Arial"/>
          <w:caps w:val="0"/>
          <w:u w:val="single"/>
        </w:rPr>
        <w:t>u</w:t>
      </w:r>
      <w:r w:rsidR="001D0A1E" w:rsidRPr="00B77664">
        <w:rPr>
          <w:rFonts w:ascii="Arial" w:hAnsi="Arial" w:cs="Arial"/>
          <w:caps w:val="0"/>
          <w:u w:val="single"/>
        </w:rPr>
        <w:t>r</w:t>
      </w:r>
      <w:proofErr w:type="spellEnd"/>
      <w:r w:rsidR="001D0A1E" w:rsidRPr="00B77664">
        <w:rPr>
          <w:rFonts w:ascii="Arial" w:hAnsi="Arial" w:cs="Arial"/>
          <w:caps w:val="0"/>
          <w:u w:val="single"/>
        </w:rPr>
        <w:t xml:space="preserve"> on Investment Decision with Social Media Influencer as a Moderating Variable </w:t>
      </w:r>
    </w:p>
    <w:p w14:paraId="207B3FBC" w14:textId="77777777" w:rsidR="001D0A1E" w:rsidRPr="00B77664" w:rsidRDefault="001D0A1E" w:rsidP="001D0A1E">
      <w:pPr>
        <w:pStyle w:val="Body"/>
        <w:tabs>
          <w:tab w:val="left" w:pos="930"/>
        </w:tabs>
        <w:spacing w:after="0"/>
        <w:rPr>
          <w:rFonts w:ascii="Arial" w:hAnsi="Arial" w:cs="Arial"/>
        </w:rPr>
      </w:pPr>
    </w:p>
    <w:p w14:paraId="3348E1A5" w14:textId="79C2C290" w:rsidR="003C14FB" w:rsidRPr="003C14FB" w:rsidRDefault="003C14FB" w:rsidP="003C14FB">
      <w:pPr>
        <w:pStyle w:val="Body"/>
        <w:spacing w:after="0"/>
        <w:rPr>
          <w:rFonts w:ascii="Arial" w:hAnsi="Arial" w:cs="Arial"/>
        </w:rPr>
      </w:pPr>
      <w:r w:rsidRPr="003C14FB">
        <w:rPr>
          <w:rFonts w:ascii="Arial" w:hAnsi="Arial" w:cs="Arial"/>
        </w:rPr>
        <w:t xml:space="preserve">The research results also show that social media influencers have a non-significant negative effect in moderating the relationship between herding </w:t>
      </w:r>
      <w:proofErr w:type="spellStart"/>
      <w:r w:rsidRPr="003C14FB">
        <w:rPr>
          <w:rFonts w:ascii="Arial" w:hAnsi="Arial" w:cs="Arial"/>
        </w:rPr>
        <w:t>behavio</w:t>
      </w:r>
      <w:r w:rsidR="00E41AE7">
        <w:rPr>
          <w:rFonts w:ascii="Arial" w:hAnsi="Arial" w:cs="Arial"/>
        </w:rPr>
        <w:t>u</w:t>
      </w:r>
      <w:r w:rsidRPr="003C14FB">
        <w:rPr>
          <w:rFonts w:ascii="Arial" w:hAnsi="Arial" w:cs="Arial"/>
        </w:rPr>
        <w:t>r</w:t>
      </w:r>
      <w:proofErr w:type="spellEnd"/>
      <w:r w:rsidRPr="003C14FB">
        <w:rPr>
          <w:rFonts w:ascii="Arial" w:hAnsi="Arial" w:cs="Arial"/>
        </w:rPr>
        <w:t xml:space="preserve"> and investment decisions among students at </w:t>
      </w:r>
      <w:r w:rsidR="00B333E5">
        <w:rPr>
          <w:rFonts w:ascii="Arial" w:hAnsi="Arial" w:cs="Arial"/>
        </w:rPr>
        <w:t xml:space="preserve">Universitas Pembangunan Nasional </w:t>
      </w:r>
      <w:proofErr w:type="gramStart"/>
      <w:r w:rsidR="00B333E5">
        <w:rPr>
          <w:rFonts w:ascii="Arial" w:hAnsi="Arial" w:cs="Arial"/>
        </w:rPr>
        <w:t xml:space="preserve">Veteran </w:t>
      </w:r>
      <w:r w:rsidR="00B333E5" w:rsidRPr="00B82935">
        <w:rPr>
          <w:rFonts w:ascii="Arial" w:hAnsi="Arial" w:cs="Arial"/>
        </w:rPr>
        <w:t xml:space="preserve"> East</w:t>
      </w:r>
      <w:proofErr w:type="gramEnd"/>
      <w:r w:rsidR="00B333E5" w:rsidRPr="00B82935">
        <w:rPr>
          <w:rFonts w:ascii="Arial" w:hAnsi="Arial" w:cs="Arial"/>
        </w:rPr>
        <w:t xml:space="preserve"> Java</w:t>
      </w:r>
      <w:r w:rsidR="00944A59">
        <w:rPr>
          <w:rFonts w:ascii="Arial" w:hAnsi="Arial" w:cs="Arial"/>
        </w:rPr>
        <w:t>. T</w:t>
      </w:r>
      <w:r w:rsidRPr="003C14FB">
        <w:rPr>
          <w:rFonts w:ascii="Arial" w:hAnsi="Arial" w:cs="Arial"/>
        </w:rPr>
        <w:t xml:space="preserve">herefore, the sixth hypothesis is rejected. This finding indicates that although students place considerable </w:t>
      </w:r>
      <w:r w:rsidRPr="003C14FB">
        <w:rPr>
          <w:rFonts w:ascii="Arial" w:hAnsi="Arial" w:cs="Arial"/>
        </w:rPr>
        <w:lastRenderedPageBreak/>
        <w:t xml:space="preserve">trust in information from finfluencers regarding stock trends, market sentiment, and popular investment activities, this information is not strong enough to reinforce herd </w:t>
      </w:r>
      <w:proofErr w:type="spellStart"/>
      <w:r w:rsidRPr="003C14FB">
        <w:rPr>
          <w:rFonts w:ascii="Arial" w:hAnsi="Arial" w:cs="Arial"/>
        </w:rPr>
        <w:t>behavio</w:t>
      </w:r>
      <w:r w:rsidR="00E41AE7">
        <w:rPr>
          <w:rFonts w:ascii="Arial" w:hAnsi="Arial" w:cs="Arial"/>
        </w:rPr>
        <w:t>u</w:t>
      </w:r>
      <w:r w:rsidRPr="003C14FB">
        <w:rPr>
          <w:rFonts w:ascii="Arial" w:hAnsi="Arial" w:cs="Arial"/>
        </w:rPr>
        <w:t>r</w:t>
      </w:r>
      <w:proofErr w:type="spellEnd"/>
      <w:r w:rsidRPr="003C14FB">
        <w:rPr>
          <w:rFonts w:ascii="Arial" w:hAnsi="Arial" w:cs="Arial"/>
        </w:rPr>
        <w:t xml:space="preserve"> in investment decision-making. Differences in recommendations among finfluencers and students’ awareness of varying investment strategies prevent them from automatically following the majority’s decisions. Additionally, trend-based information is viewed as less stable as a basis for decision-making, so it is used more as supplementary reference. In the Theory of Planned </w:t>
      </w:r>
      <w:proofErr w:type="spellStart"/>
      <w:r w:rsidRPr="003C14FB">
        <w:rPr>
          <w:rFonts w:ascii="Arial" w:hAnsi="Arial" w:cs="Arial"/>
        </w:rPr>
        <w:t>Behavio</w:t>
      </w:r>
      <w:r w:rsidR="00E41AE7">
        <w:rPr>
          <w:rFonts w:ascii="Arial" w:hAnsi="Arial" w:cs="Arial"/>
        </w:rPr>
        <w:t>u</w:t>
      </w:r>
      <w:r w:rsidRPr="003C14FB">
        <w:rPr>
          <w:rFonts w:ascii="Arial" w:hAnsi="Arial" w:cs="Arial"/>
        </w:rPr>
        <w:t>r</w:t>
      </w:r>
      <w:proofErr w:type="spellEnd"/>
      <w:r w:rsidRPr="003C14FB">
        <w:rPr>
          <w:rFonts w:ascii="Arial" w:hAnsi="Arial" w:cs="Arial"/>
        </w:rPr>
        <w:t xml:space="preserve"> (Ajzen, 1991), Herding Behavior is related to subjective norm. However, the dominance of rational considerations and personal evaluation weakens the social influence of finfluencers, making the moderating effect insignificant. These results align with Sari and </w:t>
      </w:r>
      <w:proofErr w:type="spellStart"/>
      <w:r w:rsidRPr="003C14FB">
        <w:rPr>
          <w:rFonts w:ascii="Arial" w:hAnsi="Arial" w:cs="Arial"/>
        </w:rPr>
        <w:t>Takarini</w:t>
      </w:r>
      <w:proofErr w:type="spellEnd"/>
      <w:r w:rsidRPr="003C14FB">
        <w:rPr>
          <w:rFonts w:ascii="Arial" w:hAnsi="Arial" w:cs="Arial"/>
        </w:rPr>
        <w:t xml:space="preserve"> (2025), who showed that herding </w:t>
      </w:r>
      <w:proofErr w:type="spellStart"/>
      <w:r w:rsidRPr="003C14FB">
        <w:rPr>
          <w:rFonts w:ascii="Arial" w:hAnsi="Arial" w:cs="Arial"/>
        </w:rPr>
        <w:t>behavio</w:t>
      </w:r>
      <w:r w:rsidR="00E41AE7">
        <w:rPr>
          <w:rFonts w:ascii="Arial" w:hAnsi="Arial" w:cs="Arial"/>
        </w:rPr>
        <w:t>u</w:t>
      </w:r>
      <w:r w:rsidRPr="003C14FB">
        <w:rPr>
          <w:rFonts w:ascii="Arial" w:hAnsi="Arial" w:cs="Arial"/>
        </w:rPr>
        <w:t>r</w:t>
      </w:r>
      <w:proofErr w:type="spellEnd"/>
      <w:r w:rsidRPr="003C14FB">
        <w:rPr>
          <w:rFonts w:ascii="Arial" w:hAnsi="Arial" w:cs="Arial"/>
        </w:rPr>
        <w:t xml:space="preserve"> is not significantly reinforced by social media influencers in the context of investment decision-making.</w:t>
      </w:r>
    </w:p>
    <w:p w14:paraId="0E054253" w14:textId="77777777" w:rsidR="00DD7ACE" w:rsidRDefault="00DD7ACE" w:rsidP="00441B6F">
      <w:pPr>
        <w:pStyle w:val="Body"/>
        <w:spacing w:after="0"/>
        <w:rPr>
          <w:rFonts w:ascii="Arial" w:hAnsi="Arial" w:cs="Arial"/>
        </w:rPr>
      </w:pPr>
    </w:p>
    <w:p w14:paraId="7ACE134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EC6CD02" w14:textId="77777777" w:rsidR="00790ADA" w:rsidRPr="00FB3A86" w:rsidRDefault="00790ADA" w:rsidP="00441B6F">
      <w:pPr>
        <w:pStyle w:val="ConcHead"/>
        <w:spacing w:after="0"/>
        <w:jc w:val="both"/>
        <w:rPr>
          <w:rFonts w:ascii="Arial" w:hAnsi="Arial" w:cs="Arial"/>
        </w:rPr>
      </w:pPr>
    </w:p>
    <w:p w14:paraId="3BB39860" w14:textId="63C1C016" w:rsidR="003C14FB" w:rsidRDefault="003C14FB" w:rsidP="00441B6F">
      <w:pPr>
        <w:pStyle w:val="Body"/>
        <w:spacing w:after="0"/>
        <w:rPr>
          <w:rFonts w:ascii="Arial" w:hAnsi="Arial" w:cs="Arial"/>
        </w:rPr>
      </w:pPr>
      <w:r w:rsidRPr="003C14FB">
        <w:rPr>
          <w:rFonts w:ascii="Arial" w:hAnsi="Arial" w:cs="Arial"/>
        </w:rPr>
        <w:t>This study demonstrates that overconfidence enhances investment decision-making through a heightened sense of confidence in one's own abilities and knowledge in determining investment choices. Risk perception shapes more directed decision</w:t>
      </w:r>
      <w:r w:rsidR="00E41AE7">
        <w:rPr>
          <w:rFonts w:ascii="Arial" w:hAnsi="Arial" w:cs="Arial"/>
        </w:rPr>
        <w:t>-</w:t>
      </w:r>
      <w:r w:rsidRPr="003C14FB">
        <w:rPr>
          <w:rFonts w:ascii="Arial" w:hAnsi="Arial" w:cs="Arial"/>
        </w:rPr>
        <w:t xml:space="preserve">making by considering the relationship between risk and return. Herding </w:t>
      </w:r>
      <w:proofErr w:type="spellStart"/>
      <w:r w:rsidRPr="003C14FB">
        <w:rPr>
          <w:rFonts w:ascii="Arial" w:hAnsi="Arial" w:cs="Arial"/>
        </w:rPr>
        <w:t>behavio</w:t>
      </w:r>
      <w:r w:rsidR="00E41AE7">
        <w:rPr>
          <w:rFonts w:ascii="Arial" w:hAnsi="Arial" w:cs="Arial"/>
        </w:rPr>
        <w:t>u</w:t>
      </w:r>
      <w:r w:rsidRPr="003C14FB">
        <w:rPr>
          <w:rFonts w:ascii="Arial" w:hAnsi="Arial" w:cs="Arial"/>
        </w:rPr>
        <w:t>r</w:t>
      </w:r>
      <w:proofErr w:type="spellEnd"/>
      <w:r w:rsidRPr="003C14FB">
        <w:rPr>
          <w:rFonts w:ascii="Arial" w:hAnsi="Arial" w:cs="Arial"/>
        </w:rPr>
        <w:t xml:space="preserve"> indicates that investment decisions are influenced by the tendency to follow the actions of other investors and market trends. Meanwhile, social media influencers do not moderate the relationship between overconfidence, risk perception, or herding </w:t>
      </w:r>
      <w:proofErr w:type="spellStart"/>
      <w:r w:rsidRPr="003C14FB">
        <w:rPr>
          <w:rFonts w:ascii="Arial" w:hAnsi="Arial" w:cs="Arial"/>
        </w:rPr>
        <w:t>behavio</w:t>
      </w:r>
      <w:r w:rsidR="00E41AE7">
        <w:rPr>
          <w:rFonts w:ascii="Arial" w:hAnsi="Arial" w:cs="Arial"/>
        </w:rPr>
        <w:t>u</w:t>
      </w:r>
      <w:r w:rsidRPr="003C14FB">
        <w:rPr>
          <w:rFonts w:ascii="Arial" w:hAnsi="Arial" w:cs="Arial"/>
        </w:rPr>
        <w:t>r</w:t>
      </w:r>
      <w:proofErr w:type="spellEnd"/>
      <w:r w:rsidRPr="003C14FB">
        <w:rPr>
          <w:rFonts w:ascii="Arial" w:hAnsi="Arial" w:cs="Arial"/>
        </w:rPr>
        <w:t xml:space="preserve"> and investment decisions, as the decisions made are more grounded in internal beliefs, risk comprehension, and market environment influences rather than information or recommendations from influencers. This study has limitations in terms of the restricted scope of respondents and the use of perception-based data. Therefore, future research is recommended to expand the sample size and incorporate additional variables in order to yield more comprehensive results.</w:t>
      </w:r>
    </w:p>
    <w:p w14:paraId="33ACB408" w14:textId="77777777" w:rsidR="002A48E1" w:rsidRDefault="002A48E1" w:rsidP="00441B6F">
      <w:pPr>
        <w:pStyle w:val="Body"/>
        <w:spacing w:after="0"/>
        <w:rPr>
          <w:rFonts w:ascii="Arial" w:hAnsi="Arial" w:cs="Arial"/>
        </w:rPr>
      </w:pPr>
    </w:p>
    <w:p w14:paraId="4B4AEF4D" w14:textId="77777777" w:rsidR="00507B43" w:rsidRPr="00507B43" w:rsidRDefault="00507B43" w:rsidP="00507B43">
      <w:pPr>
        <w:pStyle w:val="Body"/>
        <w:rPr>
          <w:rFonts w:ascii="Arial" w:hAnsi="Arial" w:cs="Arial"/>
        </w:rPr>
      </w:pPr>
      <w:r w:rsidRPr="00507B43">
        <w:rPr>
          <w:rFonts w:ascii="Arial" w:hAnsi="Arial" w:cs="Arial"/>
        </w:rPr>
        <w:t xml:space="preserve">Consent </w:t>
      </w:r>
    </w:p>
    <w:p w14:paraId="467B8CB1" w14:textId="14CB408E" w:rsidR="007D3A08" w:rsidRDefault="00507B43" w:rsidP="00507B43">
      <w:pPr>
        <w:pStyle w:val="Body"/>
        <w:spacing w:after="0"/>
        <w:rPr>
          <w:rFonts w:ascii="Arial" w:hAnsi="Arial" w:cs="Arial"/>
        </w:rPr>
      </w:pPr>
      <w:r w:rsidRPr="00507B43">
        <w:rPr>
          <w:rFonts w:ascii="Arial" w:hAnsi="Arial" w:cs="Arial"/>
        </w:rPr>
        <w:t>As per international standards or university standards, respondents’ written consent has been collected and preserved by the author(s).</w:t>
      </w:r>
    </w:p>
    <w:p w14:paraId="73E95BC3" w14:textId="77777777" w:rsidR="00790ADA" w:rsidRPr="00FB3A86" w:rsidRDefault="00790ADA" w:rsidP="00441B6F">
      <w:pPr>
        <w:pStyle w:val="Body"/>
        <w:spacing w:after="0"/>
        <w:rPr>
          <w:rFonts w:ascii="Arial" w:hAnsi="Arial" w:cs="Arial"/>
        </w:rPr>
      </w:pPr>
    </w:p>
    <w:p w14:paraId="40C5BDD6" w14:textId="77777777" w:rsidR="00616B8F" w:rsidRPr="00616B8F" w:rsidRDefault="00616B8F" w:rsidP="00616B8F">
      <w:pPr>
        <w:rPr>
          <w:rFonts w:ascii="Times New Roman" w:eastAsia="Calibri" w:hAnsi="Times New Roman"/>
          <w:kern w:val="2"/>
          <w:sz w:val="22"/>
          <w:szCs w:val="22"/>
          <w:highlight w:val="yellow"/>
        </w:rPr>
      </w:pPr>
      <w:bookmarkStart w:id="0" w:name="_Hlk198031404"/>
      <w:bookmarkStart w:id="1" w:name="_Hlk219125673"/>
      <w:r w:rsidRPr="00616B8F">
        <w:rPr>
          <w:rFonts w:ascii="Times New Roman" w:eastAsia="Calibri" w:hAnsi="Times New Roman"/>
          <w:kern w:val="2"/>
          <w:sz w:val="22"/>
          <w:szCs w:val="22"/>
          <w:highlight w:val="yellow"/>
        </w:rPr>
        <w:t>Disclaimer (Artificial intelligence)</w:t>
      </w:r>
    </w:p>
    <w:p w14:paraId="7D108C7C" w14:textId="77777777" w:rsidR="00616B8F" w:rsidRPr="00616B8F" w:rsidRDefault="00616B8F" w:rsidP="00616B8F">
      <w:pPr>
        <w:rPr>
          <w:rFonts w:ascii="Times New Roman" w:eastAsia="Calibri" w:hAnsi="Times New Roman"/>
          <w:kern w:val="2"/>
          <w:sz w:val="22"/>
          <w:szCs w:val="22"/>
          <w:highlight w:val="yellow"/>
        </w:rPr>
      </w:pPr>
    </w:p>
    <w:p w14:paraId="04018AD3" w14:textId="1951D2AF" w:rsidR="00616B8F" w:rsidRDefault="00616B8F" w:rsidP="00202740">
      <w:pPr>
        <w:rPr>
          <w:rFonts w:ascii="Times New Roman" w:eastAsia="Calibri" w:hAnsi="Times New Roman"/>
          <w:kern w:val="2"/>
          <w:sz w:val="22"/>
          <w:szCs w:val="22"/>
          <w:highlight w:val="yellow"/>
        </w:rPr>
      </w:pPr>
      <w:r w:rsidRPr="00616B8F">
        <w:rPr>
          <w:rFonts w:ascii="Times New Roman" w:eastAsia="Calibri" w:hAnsi="Times New Roman"/>
          <w:kern w:val="2"/>
          <w:sz w:val="22"/>
          <w:szCs w:val="22"/>
          <w:highlight w:val="yellow"/>
        </w:rPr>
        <w:t xml:space="preserve">Author(s) hereby </w:t>
      </w:r>
      <w:proofErr w:type="gramStart"/>
      <w:r w:rsidRPr="00616B8F">
        <w:rPr>
          <w:rFonts w:ascii="Times New Roman" w:eastAsia="Calibri" w:hAnsi="Times New Roman"/>
          <w:kern w:val="2"/>
          <w:sz w:val="22"/>
          <w:szCs w:val="22"/>
          <w:highlight w:val="yellow"/>
        </w:rPr>
        <w:t>declare</w:t>
      </w:r>
      <w:proofErr w:type="gramEnd"/>
      <w:r w:rsidRPr="00616B8F">
        <w:rPr>
          <w:rFonts w:ascii="Times New Roman" w:eastAsia="Calibri" w:hAnsi="Times New Roman"/>
          <w:kern w:val="2"/>
          <w:sz w:val="22"/>
          <w:szCs w:val="22"/>
          <w:highlight w:val="yellow"/>
        </w:rPr>
        <w:t xml:space="preserve"> that NO generative AI technologies such as Large Language Models (ChatGPT, COPILOT, etc.) and text-to-image generators have been used during the writing or editing of this manuscript. </w:t>
      </w:r>
      <w:bookmarkEnd w:id="0"/>
    </w:p>
    <w:p w14:paraId="750CEEE7" w14:textId="77777777" w:rsidR="00202740" w:rsidRPr="00202740" w:rsidRDefault="00202740" w:rsidP="00202740">
      <w:pPr>
        <w:rPr>
          <w:rFonts w:ascii="Times New Roman" w:eastAsia="Calibri" w:hAnsi="Times New Roman"/>
          <w:kern w:val="2"/>
          <w:sz w:val="22"/>
          <w:szCs w:val="22"/>
          <w:highlight w:val="yellow"/>
        </w:rPr>
      </w:pPr>
    </w:p>
    <w:bookmarkEnd w:id="1"/>
    <w:p w14:paraId="19507D1E" w14:textId="77777777" w:rsidR="00154894" w:rsidRDefault="00154894" w:rsidP="00441B6F">
      <w:pPr>
        <w:pStyle w:val="ReferHead"/>
        <w:spacing w:after="0"/>
        <w:jc w:val="both"/>
        <w:rPr>
          <w:rFonts w:ascii="Arial" w:hAnsi="Arial" w:cs="Arial"/>
        </w:rPr>
      </w:pPr>
    </w:p>
    <w:p w14:paraId="3FDCAEDB" w14:textId="77777777" w:rsidR="00D74CB0" w:rsidRPr="00D51302" w:rsidRDefault="00B01FCD" w:rsidP="00D51302">
      <w:pPr>
        <w:pStyle w:val="ReferHead"/>
        <w:spacing w:after="0"/>
        <w:jc w:val="both"/>
        <w:rPr>
          <w:rFonts w:ascii="Arial" w:hAnsi="Arial" w:cs="Arial"/>
        </w:rPr>
      </w:pPr>
      <w:r w:rsidRPr="00FB3A86">
        <w:rPr>
          <w:rFonts w:ascii="Arial" w:hAnsi="Arial" w:cs="Arial"/>
        </w:rPr>
        <w:t>References</w:t>
      </w:r>
    </w:p>
    <w:p w14:paraId="102CE1ED" w14:textId="77777777" w:rsidR="00D51302" w:rsidRPr="0025346E" w:rsidRDefault="00D51302" w:rsidP="00D51302">
      <w:pPr>
        <w:jc w:val="both"/>
        <w:rPr>
          <w:rFonts w:ascii="Arial" w:hAnsi="Arial" w:cs="Arial"/>
        </w:rPr>
      </w:pPr>
    </w:p>
    <w:p w14:paraId="24E3F6D3" w14:textId="77777777" w:rsidR="00D51302" w:rsidRPr="0025346E" w:rsidRDefault="00D51302" w:rsidP="00D51302">
      <w:pPr>
        <w:ind w:left="720" w:hanging="720"/>
        <w:jc w:val="both"/>
        <w:rPr>
          <w:rFonts w:ascii="Arial" w:hAnsi="Arial" w:cs="Arial"/>
        </w:rPr>
      </w:pPr>
      <w:r w:rsidRPr="0025346E">
        <w:rPr>
          <w:rFonts w:ascii="Arial" w:hAnsi="Arial" w:cs="Arial"/>
        </w:rPr>
        <w:t xml:space="preserve">Ahmed, Z., Rasool, S., Saleem, Q., Khan, M. A., &amp; Kanwal, S. (2022). Mediating role of risk perception between behavioral biases and investor's investment decisions. SAGE Open, 12(2), 1–18. </w:t>
      </w:r>
    </w:p>
    <w:p w14:paraId="5880B931" w14:textId="77777777" w:rsidR="00D51302" w:rsidRPr="0025346E" w:rsidRDefault="00D51302" w:rsidP="00D51302">
      <w:pPr>
        <w:ind w:left="720" w:hanging="720"/>
        <w:jc w:val="both"/>
        <w:rPr>
          <w:rFonts w:ascii="Arial" w:hAnsi="Arial" w:cs="Arial"/>
        </w:rPr>
      </w:pPr>
      <w:r w:rsidRPr="0025346E">
        <w:rPr>
          <w:rFonts w:ascii="Arial" w:hAnsi="Arial" w:cs="Arial"/>
        </w:rPr>
        <w:t xml:space="preserve">Ajzen, I. (1991). The theory of planned behavior. Organizational Behavior and Human Decision Processes, 50(2), 179–211. </w:t>
      </w:r>
    </w:p>
    <w:p w14:paraId="5D4D8403" w14:textId="77777777" w:rsidR="00D51302" w:rsidRPr="0025346E" w:rsidRDefault="00D51302" w:rsidP="00D51302">
      <w:pPr>
        <w:ind w:left="720" w:hanging="720"/>
        <w:jc w:val="both"/>
        <w:rPr>
          <w:rFonts w:ascii="Arial" w:hAnsi="Arial" w:cs="Arial"/>
        </w:rPr>
      </w:pPr>
      <w:r w:rsidRPr="0025346E">
        <w:rPr>
          <w:rFonts w:ascii="Arial" w:hAnsi="Arial" w:cs="Arial"/>
        </w:rPr>
        <w:t xml:space="preserve">Akash, K. P., &amp; Hamid, A. B. A. (2024). The moderating effect of social media influencer on the relationship between social media marketing and consumer engagement in retail fashion industry in Bangladesh. Academic Journal on Business Administration, Innovation &amp; Sustainability, 4(4), 181–200. </w:t>
      </w:r>
    </w:p>
    <w:p w14:paraId="01CE408F" w14:textId="77777777" w:rsidR="00D51302" w:rsidRPr="0025346E" w:rsidRDefault="00D51302" w:rsidP="00D51302">
      <w:pPr>
        <w:ind w:left="720" w:hanging="720"/>
        <w:jc w:val="both"/>
        <w:rPr>
          <w:rFonts w:ascii="Arial" w:hAnsi="Arial" w:cs="Arial"/>
        </w:rPr>
      </w:pPr>
      <w:proofErr w:type="spellStart"/>
      <w:r w:rsidRPr="0025346E">
        <w:rPr>
          <w:rFonts w:ascii="Arial" w:hAnsi="Arial" w:cs="Arial"/>
        </w:rPr>
        <w:t>ALHarbi</w:t>
      </w:r>
      <w:proofErr w:type="spellEnd"/>
      <w:r w:rsidRPr="0025346E">
        <w:rPr>
          <w:rFonts w:ascii="Arial" w:hAnsi="Arial" w:cs="Arial"/>
        </w:rPr>
        <w:t xml:space="preserve">, K. M., &amp; Abdul Hamid, N. I. N. B. (2024). Herding and retail investors’ decisions: A review literature. Environment and Social Psychology, 9(4). </w:t>
      </w:r>
    </w:p>
    <w:p w14:paraId="608F5CC7" w14:textId="77777777" w:rsidR="00D51302" w:rsidRPr="0025346E" w:rsidRDefault="00D51302" w:rsidP="00D51302">
      <w:pPr>
        <w:ind w:left="720" w:hanging="720"/>
        <w:jc w:val="both"/>
        <w:rPr>
          <w:rFonts w:ascii="Arial" w:hAnsi="Arial" w:cs="Arial"/>
        </w:rPr>
      </w:pPr>
      <w:proofErr w:type="spellStart"/>
      <w:r w:rsidRPr="0025346E">
        <w:rPr>
          <w:rFonts w:ascii="Arial" w:hAnsi="Arial" w:cs="Arial"/>
        </w:rPr>
        <w:lastRenderedPageBreak/>
        <w:t>Anshori</w:t>
      </w:r>
      <w:proofErr w:type="spellEnd"/>
      <w:r w:rsidRPr="0025346E">
        <w:rPr>
          <w:rFonts w:ascii="Arial" w:hAnsi="Arial" w:cs="Arial"/>
        </w:rPr>
        <w:t xml:space="preserve">, S., </w:t>
      </w:r>
      <w:proofErr w:type="spellStart"/>
      <w:r w:rsidRPr="0025346E">
        <w:rPr>
          <w:rFonts w:ascii="Arial" w:hAnsi="Arial" w:cs="Arial"/>
        </w:rPr>
        <w:t>Makaryanawati</w:t>
      </w:r>
      <w:proofErr w:type="spellEnd"/>
      <w:r w:rsidRPr="0025346E">
        <w:rPr>
          <w:rFonts w:ascii="Arial" w:hAnsi="Arial" w:cs="Arial"/>
        </w:rPr>
        <w:t xml:space="preserve">, &amp; </w:t>
      </w:r>
      <w:proofErr w:type="spellStart"/>
      <w:r w:rsidRPr="0025346E">
        <w:rPr>
          <w:rFonts w:ascii="Arial" w:hAnsi="Arial" w:cs="Arial"/>
        </w:rPr>
        <w:t>Restuningdiah</w:t>
      </w:r>
      <w:proofErr w:type="spellEnd"/>
      <w:r w:rsidRPr="0025346E">
        <w:rPr>
          <w:rFonts w:ascii="Arial" w:hAnsi="Arial" w:cs="Arial"/>
        </w:rPr>
        <w:t xml:space="preserve">, N. (2024). The influence of investors' perceptions of stock influencer credibility on herding behavior with financial literacy as a moderating variable. International Journal of Business and Applied Economics (IJBAE), 3(1), 199-210. </w:t>
      </w:r>
    </w:p>
    <w:p w14:paraId="76E72C49" w14:textId="77777777" w:rsidR="00D51302" w:rsidRPr="0025346E" w:rsidRDefault="00D51302" w:rsidP="00D51302">
      <w:pPr>
        <w:ind w:left="720" w:hanging="720"/>
        <w:jc w:val="both"/>
        <w:rPr>
          <w:rFonts w:ascii="Arial" w:hAnsi="Arial" w:cs="Arial"/>
        </w:rPr>
      </w:pPr>
      <w:r w:rsidRPr="0025346E">
        <w:rPr>
          <w:rFonts w:ascii="Arial" w:hAnsi="Arial" w:cs="Arial"/>
        </w:rPr>
        <w:t>Babar, F. K. (2023). Impact of herding behavior on investment decision in an emerging stock market with mediation–moderation effect. International Journal of Economics and Management Sciences, 2(1), 143–167.</w:t>
      </w:r>
    </w:p>
    <w:p w14:paraId="1D9AF63D" w14:textId="77777777" w:rsidR="00D51302" w:rsidRPr="0025346E" w:rsidRDefault="00D51302" w:rsidP="00D51302">
      <w:pPr>
        <w:ind w:left="720" w:hanging="720"/>
        <w:jc w:val="both"/>
        <w:rPr>
          <w:rFonts w:ascii="Arial" w:hAnsi="Arial" w:cs="Arial"/>
        </w:rPr>
      </w:pPr>
      <w:r w:rsidRPr="0025346E">
        <w:rPr>
          <w:rFonts w:ascii="Arial" w:hAnsi="Arial" w:cs="Arial"/>
        </w:rPr>
        <w:t xml:space="preserve">Betzer, A., van den Bongard, I., Schweder, F., Theissen, E., &amp; Volkmann, C. (2023). All is not lost that is delayed: Overconfidence and investment outcomes. Review of Managerial Science, 17(7), 2297–2324. </w:t>
      </w:r>
    </w:p>
    <w:p w14:paraId="5CE5569A" w14:textId="77777777" w:rsidR="005658C2" w:rsidRDefault="00D51302" w:rsidP="00D51302">
      <w:pPr>
        <w:ind w:left="720" w:hanging="720"/>
        <w:jc w:val="both"/>
        <w:rPr>
          <w:rFonts w:ascii="Arial" w:hAnsi="Arial" w:cs="Arial"/>
        </w:rPr>
      </w:pPr>
      <w:r w:rsidRPr="0025346E">
        <w:rPr>
          <w:rFonts w:ascii="Arial" w:hAnsi="Arial" w:cs="Arial"/>
        </w:rPr>
        <w:t xml:space="preserve">Bhutto, S. A., Nazeer, N., Saad, M., &amp; Talreja, K. (2024). Herding behavior, disposition effect, and investment decisions: A multi-mediation analysis of risk perception and dividend policy. Acta </w:t>
      </w:r>
      <w:proofErr w:type="spellStart"/>
      <w:r w:rsidRPr="0025346E">
        <w:rPr>
          <w:rFonts w:ascii="Arial" w:hAnsi="Arial" w:cs="Arial"/>
        </w:rPr>
        <w:t>Psychologica</w:t>
      </w:r>
      <w:proofErr w:type="spellEnd"/>
      <w:r w:rsidRPr="0025346E">
        <w:rPr>
          <w:rFonts w:ascii="Arial" w:hAnsi="Arial" w:cs="Arial"/>
        </w:rPr>
        <w:t xml:space="preserve">, 243, 104153. </w:t>
      </w:r>
    </w:p>
    <w:p w14:paraId="653846FB" w14:textId="77777777" w:rsidR="00D51302" w:rsidRPr="0025346E" w:rsidRDefault="00D51302" w:rsidP="00D51302">
      <w:pPr>
        <w:ind w:left="720" w:hanging="720"/>
        <w:jc w:val="both"/>
        <w:rPr>
          <w:rFonts w:ascii="Arial" w:hAnsi="Arial" w:cs="Arial"/>
        </w:rPr>
      </w:pPr>
      <w:proofErr w:type="spellStart"/>
      <w:r w:rsidRPr="0025346E">
        <w:rPr>
          <w:rFonts w:ascii="Arial" w:hAnsi="Arial" w:cs="Arial"/>
        </w:rPr>
        <w:t>Bintoro</w:t>
      </w:r>
      <w:proofErr w:type="spellEnd"/>
      <w:r w:rsidRPr="0025346E">
        <w:rPr>
          <w:rFonts w:ascii="Arial" w:hAnsi="Arial" w:cs="Arial"/>
        </w:rPr>
        <w:t xml:space="preserve">, E. (2022). The effect of overconfidence and herding bias on stock investment decisions during the Covid-19 pandemic moderated by social media. Media </w:t>
      </w:r>
      <w:proofErr w:type="spellStart"/>
      <w:r w:rsidRPr="0025346E">
        <w:rPr>
          <w:rFonts w:ascii="Arial" w:hAnsi="Arial" w:cs="Arial"/>
        </w:rPr>
        <w:t>Akuntansi</w:t>
      </w:r>
      <w:proofErr w:type="spellEnd"/>
      <w:r w:rsidRPr="0025346E">
        <w:rPr>
          <w:rFonts w:ascii="Arial" w:hAnsi="Arial" w:cs="Arial"/>
        </w:rPr>
        <w:t xml:space="preserve"> dan </w:t>
      </w:r>
      <w:proofErr w:type="spellStart"/>
      <w:r w:rsidRPr="0025346E">
        <w:rPr>
          <w:rFonts w:ascii="Arial" w:hAnsi="Arial" w:cs="Arial"/>
        </w:rPr>
        <w:t>Perpajakan</w:t>
      </w:r>
      <w:proofErr w:type="spellEnd"/>
      <w:r w:rsidRPr="0025346E">
        <w:rPr>
          <w:rFonts w:ascii="Arial" w:hAnsi="Arial" w:cs="Arial"/>
        </w:rPr>
        <w:t xml:space="preserve"> Indonesia, 4(1), 1–24. </w:t>
      </w:r>
    </w:p>
    <w:p w14:paraId="3B0800BF" w14:textId="77777777" w:rsidR="00D51302" w:rsidRPr="0025346E" w:rsidRDefault="00D51302" w:rsidP="00D51302">
      <w:pPr>
        <w:ind w:left="720" w:hanging="720"/>
        <w:jc w:val="both"/>
        <w:rPr>
          <w:rFonts w:ascii="Arial" w:hAnsi="Arial" w:cs="Arial"/>
        </w:rPr>
      </w:pPr>
      <w:r w:rsidRPr="0025346E">
        <w:rPr>
          <w:rFonts w:ascii="Arial" w:hAnsi="Arial" w:cs="Arial"/>
        </w:rPr>
        <w:t xml:space="preserve">Budiman, J., </w:t>
      </w:r>
      <w:proofErr w:type="spellStart"/>
      <w:r w:rsidRPr="0025346E">
        <w:rPr>
          <w:rFonts w:ascii="Arial" w:hAnsi="Arial" w:cs="Arial"/>
        </w:rPr>
        <w:t>Yodiputra</w:t>
      </w:r>
      <w:proofErr w:type="spellEnd"/>
      <w:r w:rsidRPr="0025346E">
        <w:rPr>
          <w:rFonts w:ascii="Arial" w:hAnsi="Arial" w:cs="Arial"/>
        </w:rPr>
        <w:t xml:space="preserve">, J., Candy, C., &amp; Agustin, I. N. (2025). How overconfidence and mental accounting influence investments? The moderating role of financial literacy. Asian Management and Business Review, 5(1), 1–18. </w:t>
      </w:r>
    </w:p>
    <w:p w14:paraId="3D117900" w14:textId="77777777" w:rsidR="00D51302" w:rsidRPr="0025346E" w:rsidRDefault="00D51302" w:rsidP="00D51302">
      <w:pPr>
        <w:ind w:left="720" w:hanging="720"/>
        <w:jc w:val="both"/>
        <w:rPr>
          <w:rFonts w:ascii="Arial" w:hAnsi="Arial" w:cs="Arial"/>
        </w:rPr>
      </w:pPr>
      <w:r w:rsidRPr="0025346E">
        <w:rPr>
          <w:rFonts w:ascii="Arial" w:hAnsi="Arial" w:cs="Arial"/>
        </w:rPr>
        <w:t xml:space="preserve">Choi, K.-H., Kang, S. H., &amp; Yoon, S.-M. (2021). Herding </w:t>
      </w:r>
      <w:proofErr w:type="spellStart"/>
      <w:r w:rsidRPr="0025346E">
        <w:rPr>
          <w:rFonts w:ascii="Arial" w:hAnsi="Arial" w:cs="Arial"/>
        </w:rPr>
        <w:t>behaviour</w:t>
      </w:r>
      <w:proofErr w:type="spellEnd"/>
      <w:r w:rsidRPr="0025346E">
        <w:rPr>
          <w:rFonts w:ascii="Arial" w:hAnsi="Arial" w:cs="Arial"/>
        </w:rPr>
        <w:t xml:space="preserve"> in Korea’s cryptocurrency market. Applied Economics, 54(23), 2655–2670. </w:t>
      </w:r>
    </w:p>
    <w:p w14:paraId="625BD821" w14:textId="77777777" w:rsidR="005658C2" w:rsidRDefault="00D51302" w:rsidP="00D51302">
      <w:pPr>
        <w:ind w:left="720" w:hanging="720"/>
        <w:jc w:val="both"/>
        <w:rPr>
          <w:rFonts w:ascii="Arial" w:hAnsi="Arial" w:cs="Arial"/>
        </w:rPr>
      </w:pPr>
      <w:r w:rsidRPr="0025346E">
        <w:rPr>
          <w:rFonts w:ascii="Arial" w:hAnsi="Arial" w:cs="Arial"/>
        </w:rPr>
        <w:t xml:space="preserve">Costa, D. F., Soares, C. C., Moreira, B. C. M., &amp; Tonelli, A. O. (2025). Construction and validation of an overconfidence scale in investment decisions. Future Business Journal, 11(6), 1-15. </w:t>
      </w:r>
    </w:p>
    <w:p w14:paraId="787F4FBD" w14:textId="77777777" w:rsidR="00D51302" w:rsidRPr="0025346E" w:rsidRDefault="00D51302" w:rsidP="00D51302">
      <w:pPr>
        <w:ind w:left="720" w:hanging="720"/>
        <w:jc w:val="both"/>
        <w:rPr>
          <w:rFonts w:ascii="Arial" w:hAnsi="Arial" w:cs="Arial"/>
        </w:rPr>
      </w:pPr>
      <w:r w:rsidRPr="0025346E">
        <w:rPr>
          <w:rFonts w:ascii="Arial" w:hAnsi="Arial" w:cs="Arial"/>
        </w:rPr>
        <w:t>Dewi, P. E. D. M., Wahyuni, M. A., Dewi, G. A. K. R. S., Dewi, L. G. K., &amp; Savitri, N. L. A. (2024). The transformation of retail investor behavior in Indonesia's capital market: Between the trend of digitalization and financial literacy. Proceedings of the 10th International Conference on Tourism, Economics, Accounting, Management, and Social Science, 272–279.</w:t>
      </w:r>
    </w:p>
    <w:p w14:paraId="4722F920" w14:textId="77777777" w:rsidR="005658C2" w:rsidRDefault="00D51302" w:rsidP="00D51302">
      <w:pPr>
        <w:ind w:left="720" w:hanging="720"/>
        <w:jc w:val="both"/>
        <w:rPr>
          <w:rFonts w:ascii="Arial" w:hAnsi="Arial" w:cs="Arial"/>
        </w:rPr>
      </w:pPr>
      <w:proofErr w:type="spellStart"/>
      <w:r w:rsidRPr="0025346E">
        <w:rPr>
          <w:rFonts w:ascii="Arial" w:hAnsi="Arial" w:cs="Arial"/>
        </w:rPr>
        <w:t>Febriyanti</w:t>
      </w:r>
      <w:proofErr w:type="spellEnd"/>
      <w:r w:rsidRPr="0025346E">
        <w:rPr>
          <w:rFonts w:ascii="Arial" w:hAnsi="Arial" w:cs="Arial"/>
        </w:rPr>
        <w:t xml:space="preserve">, R., &amp; </w:t>
      </w:r>
      <w:proofErr w:type="spellStart"/>
      <w:r w:rsidRPr="0025346E">
        <w:rPr>
          <w:rFonts w:ascii="Arial" w:hAnsi="Arial" w:cs="Arial"/>
        </w:rPr>
        <w:t>Yuniningsih</w:t>
      </w:r>
      <w:proofErr w:type="spellEnd"/>
      <w:r w:rsidRPr="0025346E">
        <w:rPr>
          <w:rFonts w:ascii="Arial" w:hAnsi="Arial" w:cs="Arial"/>
        </w:rPr>
        <w:t xml:space="preserve">, Y. (2023). Psychological Bias Factors in Stock Investment Decision Making Among College Students. Journal of Economics, Finance and Management Studies, 6(6), 2853-2858. </w:t>
      </w:r>
    </w:p>
    <w:p w14:paraId="23BC1705" w14:textId="77777777" w:rsidR="00D51302" w:rsidRPr="0025346E" w:rsidRDefault="00D51302" w:rsidP="00D51302">
      <w:pPr>
        <w:ind w:left="720" w:hanging="720"/>
        <w:jc w:val="both"/>
        <w:rPr>
          <w:rFonts w:ascii="Arial" w:hAnsi="Arial" w:cs="Arial"/>
        </w:rPr>
      </w:pPr>
      <w:r w:rsidRPr="0025346E">
        <w:rPr>
          <w:rFonts w:ascii="Arial" w:hAnsi="Arial" w:cs="Arial"/>
        </w:rPr>
        <w:t xml:space="preserve">Firdaus, A. B., &amp; </w:t>
      </w:r>
      <w:proofErr w:type="spellStart"/>
      <w:r w:rsidRPr="0025346E">
        <w:rPr>
          <w:rFonts w:ascii="Arial" w:hAnsi="Arial" w:cs="Arial"/>
        </w:rPr>
        <w:t>Wikartika</w:t>
      </w:r>
      <w:proofErr w:type="spellEnd"/>
      <w:r w:rsidRPr="0025346E">
        <w:rPr>
          <w:rFonts w:ascii="Arial" w:hAnsi="Arial" w:cs="Arial"/>
        </w:rPr>
        <w:t xml:space="preserve">, I. (2024). Determinants of investment interest among management students, case study: Students of Universitas Pembangunan Nasional Veteran Jawa Timur. Asian Journal of Applied Research for Community Development and Empowerment, 8(3), 121-127. </w:t>
      </w:r>
    </w:p>
    <w:p w14:paraId="01CBDEDB" w14:textId="77777777" w:rsidR="00D51302" w:rsidRPr="0025346E" w:rsidRDefault="00D51302" w:rsidP="00D51302">
      <w:pPr>
        <w:ind w:left="720" w:hanging="720"/>
        <w:jc w:val="both"/>
        <w:rPr>
          <w:rFonts w:ascii="Arial" w:hAnsi="Arial" w:cs="Arial"/>
        </w:rPr>
      </w:pPr>
      <w:r w:rsidRPr="0025346E">
        <w:rPr>
          <w:rFonts w:ascii="Arial" w:hAnsi="Arial" w:cs="Arial"/>
        </w:rPr>
        <w:t xml:space="preserve">Khairunnisa, </w:t>
      </w:r>
      <w:proofErr w:type="spellStart"/>
      <w:r w:rsidRPr="0025346E">
        <w:rPr>
          <w:rFonts w:ascii="Arial" w:hAnsi="Arial" w:cs="Arial"/>
        </w:rPr>
        <w:t>Heriyadi</w:t>
      </w:r>
      <w:proofErr w:type="spellEnd"/>
      <w:r w:rsidRPr="0025346E">
        <w:rPr>
          <w:rFonts w:ascii="Arial" w:hAnsi="Arial" w:cs="Arial"/>
        </w:rPr>
        <w:t>, Wendy, Daud, I., &amp; Ramadhan, R. (2023). Herding behavior, disposition effect &amp; investment decision: Testing the role of risk perception. International Journal of Applied Finance and Business Studies, 11(3), 588–597.</w:t>
      </w:r>
    </w:p>
    <w:p w14:paraId="05312857" w14:textId="77777777" w:rsidR="00D51302" w:rsidRPr="0025346E" w:rsidRDefault="00D51302" w:rsidP="00D51302">
      <w:pPr>
        <w:ind w:left="720" w:hanging="720"/>
        <w:jc w:val="both"/>
        <w:rPr>
          <w:rFonts w:ascii="Arial" w:hAnsi="Arial" w:cs="Arial"/>
        </w:rPr>
      </w:pPr>
      <w:r w:rsidRPr="0025346E">
        <w:rPr>
          <w:rFonts w:ascii="Arial" w:hAnsi="Arial" w:cs="Arial"/>
        </w:rPr>
        <w:t xml:space="preserve">Koay, K. Y., Cheung, M. L., Soh, P. C.-H., &amp; Teoh, C. W. (2022). Social media influencer marketing: The moderating role of materialism. European Business Review, 34(2), 224–248. </w:t>
      </w:r>
    </w:p>
    <w:p w14:paraId="49E54E99" w14:textId="77777777" w:rsidR="00D51302" w:rsidRPr="0025346E" w:rsidRDefault="00D51302" w:rsidP="00D51302">
      <w:pPr>
        <w:ind w:left="720" w:hanging="720"/>
        <w:jc w:val="both"/>
        <w:rPr>
          <w:rFonts w:ascii="Arial" w:hAnsi="Arial" w:cs="Arial"/>
        </w:rPr>
      </w:pPr>
      <w:r w:rsidRPr="00616B8F">
        <w:rPr>
          <w:rFonts w:ascii="Arial" w:hAnsi="Arial" w:cs="Arial"/>
          <w:lang w:val="fr-FR"/>
        </w:rPr>
        <w:t xml:space="preserve">Kumala, K. N., &amp; </w:t>
      </w:r>
      <w:proofErr w:type="spellStart"/>
      <w:r w:rsidRPr="00616B8F">
        <w:rPr>
          <w:rFonts w:ascii="Arial" w:hAnsi="Arial" w:cs="Arial"/>
          <w:lang w:val="fr-FR"/>
        </w:rPr>
        <w:t>Venusita</w:t>
      </w:r>
      <w:proofErr w:type="spellEnd"/>
      <w:r w:rsidRPr="00616B8F">
        <w:rPr>
          <w:rFonts w:ascii="Arial" w:hAnsi="Arial" w:cs="Arial"/>
          <w:lang w:val="fr-FR"/>
        </w:rPr>
        <w:t xml:space="preserve">, L. (2023). </w:t>
      </w:r>
      <w:r w:rsidRPr="0025346E">
        <w:rPr>
          <w:rFonts w:ascii="Arial" w:hAnsi="Arial" w:cs="Arial"/>
        </w:rPr>
        <w:t xml:space="preserve">The effect of risk perception and social environment on investment interest in the capital market moderated by social media. AKUNESA: </w:t>
      </w:r>
      <w:proofErr w:type="spellStart"/>
      <w:r w:rsidRPr="0025346E">
        <w:rPr>
          <w:rFonts w:ascii="Arial" w:hAnsi="Arial" w:cs="Arial"/>
        </w:rPr>
        <w:t>Jurnal</w:t>
      </w:r>
      <w:proofErr w:type="spellEnd"/>
      <w:r w:rsidRPr="0025346E">
        <w:rPr>
          <w:rFonts w:ascii="Arial" w:hAnsi="Arial" w:cs="Arial"/>
        </w:rPr>
        <w:t xml:space="preserve"> </w:t>
      </w:r>
      <w:proofErr w:type="spellStart"/>
      <w:r w:rsidRPr="0025346E">
        <w:rPr>
          <w:rFonts w:ascii="Arial" w:hAnsi="Arial" w:cs="Arial"/>
        </w:rPr>
        <w:t>Akuntansi</w:t>
      </w:r>
      <w:proofErr w:type="spellEnd"/>
      <w:r w:rsidRPr="0025346E">
        <w:rPr>
          <w:rFonts w:ascii="Arial" w:hAnsi="Arial" w:cs="Arial"/>
        </w:rPr>
        <w:t xml:space="preserve"> </w:t>
      </w:r>
      <w:proofErr w:type="spellStart"/>
      <w:r w:rsidRPr="0025346E">
        <w:rPr>
          <w:rFonts w:ascii="Arial" w:hAnsi="Arial" w:cs="Arial"/>
        </w:rPr>
        <w:t>Unesa</w:t>
      </w:r>
      <w:proofErr w:type="spellEnd"/>
      <w:r w:rsidRPr="0025346E">
        <w:rPr>
          <w:rFonts w:ascii="Arial" w:hAnsi="Arial" w:cs="Arial"/>
        </w:rPr>
        <w:t xml:space="preserve">, 11(3), 290–299. </w:t>
      </w:r>
    </w:p>
    <w:p w14:paraId="7D052EDE" w14:textId="77777777" w:rsidR="00D51302" w:rsidRPr="0025346E" w:rsidRDefault="00D51302" w:rsidP="00D51302">
      <w:pPr>
        <w:ind w:left="720" w:hanging="720"/>
        <w:jc w:val="both"/>
        <w:rPr>
          <w:rFonts w:ascii="Arial" w:hAnsi="Arial" w:cs="Arial"/>
        </w:rPr>
      </w:pPr>
      <w:r w:rsidRPr="0025346E">
        <w:rPr>
          <w:rFonts w:ascii="Arial" w:hAnsi="Arial" w:cs="Arial"/>
        </w:rPr>
        <w:t xml:space="preserve">Mahmood, F., Arshad, R., Khan, S., Afzal, A., &amp; Bashir, M. (2024). Impact of behavioral biases on investment decisions and the moderation effect of financial literacy; </w:t>
      </w:r>
      <w:proofErr w:type="gramStart"/>
      <w:r w:rsidRPr="0025346E">
        <w:rPr>
          <w:rFonts w:ascii="Arial" w:hAnsi="Arial" w:cs="Arial"/>
        </w:rPr>
        <w:t>an evidence</w:t>
      </w:r>
      <w:proofErr w:type="gramEnd"/>
      <w:r w:rsidRPr="0025346E">
        <w:rPr>
          <w:rFonts w:ascii="Arial" w:hAnsi="Arial" w:cs="Arial"/>
        </w:rPr>
        <w:t xml:space="preserve"> of Pakistan. Acta </w:t>
      </w:r>
      <w:proofErr w:type="spellStart"/>
      <w:r w:rsidRPr="0025346E">
        <w:rPr>
          <w:rFonts w:ascii="Arial" w:hAnsi="Arial" w:cs="Arial"/>
        </w:rPr>
        <w:t>Psychologica</w:t>
      </w:r>
      <w:proofErr w:type="spellEnd"/>
      <w:r w:rsidRPr="0025346E">
        <w:rPr>
          <w:rFonts w:ascii="Arial" w:hAnsi="Arial" w:cs="Arial"/>
        </w:rPr>
        <w:t xml:space="preserve">, 247, 104303. </w:t>
      </w:r>
    </w:p>
    <w:p w14:paraId="4AE3EFC3" w14:textId="77777777" w:rsidR="00D51302" w:rsidRPr="0025346E" w:rsidRDefault="00D51302" w:rsidP="00D51302">
      <w:pPr>
        <w:ind w:left="720" w:hanging="720"/>
        <w:jc w:val="both"/>
        <w:rPr>
          <w:rFonts w:ascii="Arial" w:hAnsi="Arial" w:cs="Arial"/>
        </w:rPr>
      </w:pPr>
      <w:proofErr w:type="spellStart"/>
      <w:r w:rsidRPr="0025346E">
        <w:rPr>
          <w:rFonts w:ascii="Arial" w:hAnsi="Arial" w:cs="Arial"/>
        </w:rPr>
        <w:t>Ma'ruf</w:t>
      </w:r>
      <w:proofErr w:type="spellEnd"/>
      <w:r w:rsidRPr="0025346E">
        <w:rPr>
          <w:rFonts w:ascii="Arial" w:hAnsi="Arial" w:cs="Arial"/>
        </w:rPr>
        <w:t xml:space="preserve"> S, M. A., Nur, D. I., &amp; Swasti, I. K. (2025). The effect of overconfidence, availability bias and risk perception on Generation Z's investment decisions moderated by financial literacy. MSR Management Science Research Journal, 4(1), 10–18.</w:t>
      </w:r>
    </w:p>
    <w:p w14:paraId="2571E216" w14:textId="77777777" w:rsidR="00D51302" w:rsidRPr="0025346E" w:rsidRDefault="00D51302" w:rsidP="00D51302">
      <w:pPr>
        <w:ind w:left="720" w:hanging="720"/>
        <w:jc w:val="both"/>
        <w:rPr>
          <w:rFonts w:ascii="Arial" w:hAnsi="Arial" w:cs="Arial"/>
        </w:rPr>
      </w:pPr>
      <w:proofErr w:type="spellStart"/>
      <w:r w:rsidRPr="0025346E">
        <w:rPr>
          <w:rFonts w:ascii="Arial" w:hAnsi="Arial" w:cs="Arial"/>
        </w:rPr>
        <w:t>Novandalina</w:t>
      </w:r>
      <w:proofErr w:type="spellEnd"/>
      <w:r w:rsidRPr="0025346E">
        <w:rPr>
          <w:rFonts w:ascii="Arial" w:hAnsi="Arial" w:cs="Arial"/>
        </w:rPr>
        <w:t xml:space="preserve">, A., Ernawati, F. Y., &amp; </w:t>
      </w:r>
      <w:proofErr w:type="spellStart"/>
      <w:r w:rsidRPr="0025346E">
        <w:rPr>
          <w:rFonts w:ascii="Arial" w:hAnsi="Arial" w:cs="Arial"/>
        </w:rPr>
        <w:t>Adriyanto</w:t>
      </w:r>
      <w:proofErr w:type="spellEnd"/>
      <w:r w:rsidRPr="0025346E">
        <w:rPr>
          <w:rFonts w:ascii="Arial" w:hAnsi="Arial" w:cs="Arial"/>
        </w:rPr>
        <w:t xml:space="preserve">, A. T. (2022). Risk attitudes, mental accounting and overconfidence in investment placement decision during and post Covid-19. </w:t>
      </w:r>
      <w:r w:rsidRPr="0025346E">
        <w:rPr>
          <w:rFonts w:ascii="Arial" w:hAnsi="Arial" w:cs="Arial"/>
        </w:rPr>
        <w:lastRenderedPageBreak/>
        <w:t xml:space="preserve">International Journal of Economics, Business and Accounting Research (IJEBAR), 6(1), 282-290. </w:t>
      </w:r>
    </w:p>
    <w:p w14:paraId="1CFB1C18" w14:textId="77777777" w:rsidR="00D51302" w:rsidRPr="0025346E" w:rsidRDefault="00D51302" w:rsidP="00D51302">
      <w:pPr>
        <w:ind w:left="720" w:hanging="720"/>
        <w:jc w:val="both"/>
        <w:rPr>
          <w:rFonts w:ascii="Arial" w:hAnsi="Arial" w:cs="Arial"/>
        </w:rPr>
      </w:pPr>
      <w:proofErr w:type="spellStart"/>
      <w:r w:rsidRPr="0025346E">
        <w:rPr>
          <w:rFonts w:ascii="Arial" w:hAnsi="Arial" w:cs="Arial"/>
        </w:rPr>
        <w:t>Pambudi</w:t>
      </w:r>
      <w:proofErr w:type="spellEnd"/>
      <w:r w:rsidRPr="0025346E">
        <w:rPr>
          <w:rFonts w:ascii="Arial" w:hAnsi="Arial" w:cs="Arial"/>
        </w:rPr>
        <w:t xml:space="preserve">, T. R. S., </w:t>
      </w:r>
      <w:proofErr w:type="spellStart"/>
      <w:r w:rsidRPr="0025346E">
        <w:rPr>
          <w:rFonts w:ascii="Arial" w:hAnsi="Arial" w:cs="Arial"/>
        </w:rPr>
        <w:t>Sudarno</w:t>
      </w:r>
      <w:proofErr w:type="spellEnd"/>
      <w:r w:rsidRPr="0025346E">
        <w:rPr>
          <w:rFonts w:ascii="Arial" w:hAnsi="Arial" w:cs="Arial"/>
        </w:rPr>
        <w:t xml:space="preserve">, S., &amp; </w:t>
      </w:r>
      <w:proofErr w:type="spellStart"/>
      <w:r w:rsidRPr="0025346E">
        <w:rPr>
          <w:rFonts w:ascii="Arial" w:hAnsi="Arial" w:cs="Arial"/>
        </w:rPr>
        <w:t>Sabandi</w:t>
      </w:r>
      <w:proofErr w:type="spellEnd"/>
      <w:r w:rsidRPr="0025346E">
        <w:rPr>
          <w:rFonts w:ascii="Arial" w:hAnsi="Arial" w:cs="Arial"/>
        </w:rPr>
        <w:t xml:space="preserve">, M. (2024). Financial Literacy, Risk Perception, Overconfidence Moderated by Financial Education on Investment Decisions. Economic Education Analysis Journal, 13(2), 151-162. </w:t>
      </w:r>
    </w:p>
    <w:p w14:paraId="68717DBD" w14:textId="77777777" w:rsidR="00D51302" w:rsidRPr="0025346E" w:rsidRDefault="00D51302" w:rsidP="00D51302">
      <w:pPr>
        <w:ind w:left="720" w:hanging="720"/>
        <w:jc w:val="both"/>
        <w:rPr>
          <w:rFonts w:ascii="Arial" w:hAnsi="Arial" w:cs="Arial"/>
        </w:rPr>
      </w:pPr>
      <w:proofErr w:type="spellStart"/>
      <w:r w:rsidRPr="0025346E">
        <w:rPr>
          <w:rFonts w:ascii="Arial" w:hAnsi="Arial" w:cs="Arial"/>
        </w:rPr>
        <w:t>Pamungkas</w:t>
      </w:r>
      <w:proofErr w:type="spellEnd"/>
      <w:r w:rsidRPr="0025346E">
        <w:rPr>
          <w:rFonts w:ascii="Arial" w:hAnsi="Arial" w:cs="Arial"/>
        </w:rPr>
        <w:t xml:space="preserve">, R. H. A. S. (2023). The influence of risk perception, overconfidence, and herding behavior on investment decision. International Journal of Application on Economics and Business (IJAEB), 1(1), 521-529. </w:t>
      </w:r>
    </w:p>
    <w:p w14:paraId="64F19E44" w14:textId="77777777" w:rsidR="00D51302" w:rsidRPr="0025346E" w:rsidRDefault="00D51302" w:rsidP="00D51302">
      <w:pPr>
        <w:ind w:left="720" w:hanging="720"/>
        <w:jc w:val="both"/>
        <w:rPr>
          <w:rFonts w:ascii="Arial" w:hAnsi="Arial" w:cs="Arial"/>
        </w:rPr>
      </w:pPr>
      <w:r w:rsidRPr="0025346E">
        <w:rPr>
          <w:rFonts w:ascii="Arial" w:hAnsi="Arial" w:cs="Arial"/>
        </w:rPr>
        <w:t xml:space="preserve">Parvin, S. M. R., &amp; </w:t>
      </w:r>
      <w:proofErr w:type="spellStart"/>
      <w:r w:rsidRPr="0025346E">
        <w:rPr>
          <w:rFonts w:ascii="Arial" w:hAnsi="Arial" w:cs="Arial"/>
        </w:rPr>
        <w:t>Panakaje</w:t>
      </w:r>
      <w:proofErr w:type="spellEnd"/>
      <w:r w:rsidRPr="0025346E">
        <w:rPr>
          <w:rFonts w:ascii="Arial" w:hAnsi="Arial" w:cs="Arial"/>
        </w:rPr>
        <w:t xml:space="preserve">, N. (2022). Factors influencing stock market participation: A review. International Journal of Case Studies in Business, IT, and Education (IJCSBE), 6(2), 831–861. </w:t>
      </w:r>
    </w:p>
    <w:p w14:paraId="2451720B" w14:textId="77777777" w:rsidR="00D51302" w:rsidRPr="0025346E" w:rsidRDefault="00D51302" w:rsidP="00D51302">
      <w:pPr>
        <w:ind w:left="720" w:hanging="720"/>
        <w:jc w:val="both"/>
        <w:rPr>
          <w:rFonts w:ascii="Arial" w:hAnsi="Arial" w:cs="Arial"/>
        </w:rPr>
      </w:pPr>
      <w:proofErr w:type="spellStart"/>
      <w:r w:rsidRPr="0025346E">
        <w:rPr>
          <w:rFonts w:ascii="Arial" w:hAnsi="Arial" w:cs="Arial"/>
        </w:rPr>
        <w:t>Pinaring</w:t>
      </w:r>
      <w:proofErr w:type="spellEnd"/>
      <w:r w:rsidRPr="0025346E">
        <w:rPr>
          <w:rFonts w:ascii="Arial" w:hAnsi="Arial" w:cs="Arial"/>
        </w:rPr>
        <w:t xml:space="preserve">, L., </w:t>
      </w:r>
      <w:proofErr w:type="spellStart"/>
      <w:r w:rsidRPr="0025346E">
        <w:rPr>
          <w:rFonts w:ascii="Arial" w:hAnsi="Arial" w:cs="Arial"/>
        </w:rPr>
        <w:t>Yuniningsih</w:t>
      </w:r>
      <w:proofErr w:type="spellEnd"/>
      <w:r w:rsidRPr="0025346E">
        <w:rPr>
          <w:rFonts w:ascii="Arial" w:hAnsi="Arial" w:cs="Arial"/>
        </w:rPr>
        <w:t xml:space="preserve">, Y., &amp; </w:t>
      </w:r>
      <w:proofErr w:type="spellStart"/>
      <w:r w:rsidRPr="0025346E">
        <w:rPr>
          <w:rFonts w:ascii="Arial" w:hAnsi="Arial" w:cs="Arial"/>
        </w:rPr>
        <w:t>Wikartika</w:t>
      </w:r>
      <w:proofErr w:type="spellEnd"/>
      <w:r w:rsidRPr="0025346E">
        <w:rPr>
          <w:rFonts w:ascii="Arial" w:hAnsi="Arial" w:cs="Arial"/>
        </w:rPr>
        <w:t>, I. (2023). Effect of Financial Literacy, Risk Tolerance, and Overconfidence on Sandwich Generation Investment Decisions in the City of Surabaya. International Journal of Multidisciplinary Research and Analysis (IJMRA), 6(4), 1656–1662.</w:t>
      </w:r>
    </w:p>
    <w:p w14:paraId="6390D394" w14:textId="77777777" w:rsidR="00D51302" w:rsidRPr="0025346E" w:rsidRDefault="00D51302" w:rsidP="00D51302">
      <w:pPr>
        <w:ind w:left="720" w:hanging="720"/>
        <w:jc w:val="both"/>
        <w:rPr>
          <w:rFonts w:ascii="Arial" w:hAnsi="Arial" w:cs="Arial"/>
        </w:rPr>
      </w:pPr>
      <w:r w:rsidRPr="0025346E">
        <w:rPr>
          <w:rFonts w:ascii="Arial" w:hAnsi="Arial" w:cs="Arial"/>
        </w:rPr>
        <w:t xml:space="preserve">Pradipta, I. M., &amp; </w:t>
      </w:r>
      <w:proofErr w:type="spellStart"/>
      <w:r w:rsidRPr="0025346E">
        <w:rPr>
          <w:rFonts w:ascii="Arial" w:hAnsi="Arial" w:cs="Arial"/>
        </w:rPr>
        <w:t>Yuniningsih</w:t>
      </w:r>
      <w:proofErr w:type="spellEnd"/>
      <w:r w:rsidRPr="0025346E">
        <w:rPr>
          <w:rFonts w:ascii="Arial" w:hAnsi="Arial" w:cs="Arial"/>
        </w:rPr>
        <w:t>. (2024). The influence of financial literacy, risk perception, and investment motivation on students’ investment decisions at the Investment Gallery of the Faculty of Economics and Business, Universitas Pembangunan Nasional “Veteran” East Java. Al-</w:t>
      </w:r>
      <w:proofErr w:type="spellStart"/>
      <w:r w:rsidRPr="0025346E">
        <w:rPr>
          <w:rFonts w:ascii="Arial" w:hAnsi="Arial" w:cs="Arial"/>
        </w:rPr>
        <w:t>Kharaj</w:t>
      </w:r>
      <w:proofErr w:type="spellEnd"/>
      <w:r w:rsidRPr="0025346E">
        <w:rPr>
          <w:rFonts w:ascii="Arial" w:hAnsi="Arial" w:cs="Arial"/>
        </w:rPr>
        <w:t xml:space="preserve">: Journal of Islamic Economics, Finance &amp; Business, 6(3), 1207–1215. </w:t>
      </w:r>
    </w:p>
    <w:p w14:paraId="4611CED3" w14:textId="77777777" w:rsidR="006D5403" w:rsidRDefault="00D51302" w:rsidP="00D51302">
      <w:pPr>
        <w:ind w:left="720" w:hanging="720"/>
        <w:jc w:val="both"/>
        <w:rPr>
          <w:rFonts w:ascii="Arial" w:hAnsi="Arial" w:cs="Arial"/>
        </w:rPr>
      </w:pPr>
      <w:r w:rsidRPr="0025346E">
        <w:rPr>
          <w:rFonts w:ascii="Arial" w:hAnsi="Arial" w:cs="Arial"/>
        </w:rPr>
        <w:t xml:space="preserve">PT </w:t>
      </w:r>
      <w:proofErr w:type="spellStart"/>
      <w:r w:rsidRPr="0025346E">
        <w:rPr>
          <w:rFonts w:ascii="Arial" w:hAnsi="Arial" w:cs="Arial"/>
        </w:rPr>
        <w:t>Kustodian</w:t>
      </w:r>
      <w:proofErr w:type="spellEnd"/>
      <w:r w:rsidRPr="0025346E">
        <w:rPr>
          <w:rFonts w:ascii="Arial" w:hAnsi="Arial" w:cs="Arial"/>
        </w:rPr>
        <w:t xml:space="preserve"> Sentral </w:t>
      </w:r>
      <w:proofErr w:type="spellStart"/>
      <w:r w:rsidRPr="0025346E">
        <w:rPr>
          <w:rFonts w:ascii="Arial" w:hAnsi="Arial" w:cs="Arial"/>
        </w:rPr>
        <w:t>Efek</w:t>
      </w:r>
      <w:proofErr w:type="spellEnd"/>
      <w:r w:rsidRPr="0025346E">
        <w:rPr>
          <w:rFonts w:ascii="Arial" w:hAnsi="Arial" w:cs="Arial"/>
        </w:rPr>
        <w:t xml:space="preserve"> Indonesia. (2025, April 30). Indonesian capital market statistics: April 2025. </w:t>
      </w:r>
    </w:p>
    <w:p w14:paraId="34384A5F" w14:textId="77777777" w:rsidR="00D51302" w:rsidRPr="0025346E" w:rsidRDefault="00D51302" w:rsidP="00D51302">
      <w:pPr>
        <w:ind w:left="720" w:hanging="720"/>
        <w:jc w:val="both"/>
        <w:rPr>
          <w:rFonts w:ascii="Arial" w:hAnsi="Arial" w:cs="Arial"/>
        </w:rPr>
      </w:pPr>
      <w:r w:rsidRPr="00616B8F">
        <w:rPr>
          <w:rFonts w:ascii="Arial" w:hAnsi="Arial" w:cs="Arial"/>
          <w:lang w:val="fr-FR"/>
        </w:rPr>
        <w:t xml:space="preserve">Sari, W. A., &amp; Takarini, N. (2025). </w:t>
      </w:r>
      <w:r w:rsidRPr="0025346E">
        <w:rPr>
          <w:rFonts w:ascii="Arial" w:hAnsi="Arial" w:cs="Arial"/>
        </w:rPr>
        <w:t xml:space="preserve">Analysis of the influence of social media influencers, herding bias, information quality on student investment decisions UPN 'Veteran' East Java mediated by fear of missing out (FOMO). JHSS (Journal of Humanities and Social Studies), 9(2), 216–221. </w:t>
      </w:r>
    </w:p>
    <w:p w14:paraId="6E89F08E" w14:textId="77777777" w:rsidR="00D51302" w:rsidRPr="0025346E" w:rsidRDefault="00D51302" w:rsidP="00D51302">
      <w:pPr>
        <w:ind w:left="720" w:hanging="720"/>
        <w:jc w:val="both"/>
        <w:rPr>
          <w:rFonts w:ascii="Arial" w:hAnsi="Arial" w:cs="Arial"/>
        </w:rPr>
      </w:pPr>
      <w:r w:rsidRPr="0025346E">
        <w:rPr>
          <w:rFonts w:ascii="Arial" w:hAnsi="Arial" w:cs="Arial"/>
        </w:rPr>
        <w:t xml:space="preserve">Saudah, &amp; </w:t>
      </w:r>
      <w:proofErr w:type="spellStart"/>
      <w:r w:rsidRPr="0025346E">
        <w:rPr>
          <w:rFonts w:ascii="Arial" w:hAnsi="Arial" w:cs="Arial"/>
        </w:rPr>
        <w:t>Irwansyah</w:t>
      </w:r>
      <w:proofErr w:type="spellEnd"/>
      <w:r w:rsidRPr="0025346E">
        <w:rPr>
          <w:rFonts w:ascii="Arial" w:hAnsi="Arial" w:cs="Arial"/>
        </w:rPr>
        <w:t xml:space="preserve">. (2025). The influence of financial literacy, education level, income, and social media on investment decisions of Generation Z in Bengkulu Province. International Journal of Asian Business and Management (IJABM), 4(2), 205–222. </w:t>
      </w:r>
    </w:p>
    <w:p w14:paraId="3CDE73D1" w14:textId="77777777" w:rsidR="00D51302" w:rsidRPr="0025346E" w:rsidRDefault="00D51302" w:rsidP="00D51302">
      <w:pPr>
        <w:ind w:left="720" w:hanging="720"/>
        <w:jc w:val="both"/>
        <w:rPr>
          <w:rFonts w:ascii="Arial" w:hAnsi="Arial" w:cs="Arial"/>
        </w:rPr>
      </w:pPr>
      <w:proofErr w:type="spellStart"/>
      <w:r w:rsidRPr="0025346E">
        <w:rPr>
          <w:rFonts w:ascii="Arial" w:hAnsi="Arial" w:cs="Arial"/>
        </w:rPr>
        <w:t>Setyorini</w:t>
      </w:r>
      <w:proofErr w:type="spellEnd"/>
      <w:r w:rsidRPr="0025346E">
        <w:rPr>
          <w:rFonts w:ascii="Arial" w:hAnsi="Arial" w:cs="Arial"/>
        </w:rPr>
        <w:t xml:space="preserve">, H., </w:t>
      </w:r>
      <w:proofErr w:type="spellStart"/>
      <w:r w:rsidRPr="0025346E">
        <w:rPr>
          <w:rFonts w:ascii="Arial" w:hAnsi="Arial" w:cs="Arial"/>
        </w:rPr>
        <w:t>Sihotang</w:t>
      </w:r>
      <w:proofErr w:type="spellEnd"/>
      <w:r w:rsidRPr="0025346E">
        <w:rPr>
          <w:rFonts w:ascii="Arial" w:hAnsi="Arial" w:cs="Arial"/>
        </w:rPr>
        <w:t xml:space="preserve">, E. T., &amp; F, S. (2023). Emotional bias, cognitive bias and herding bias toward investment decision for Indonesian investor. International Journal of Social Science Humanity &amp; Management Research, 2(8), 785–792. </w:t>
      </w:r>
    </w:p>
    <w:p w14:paraId="3D0DF90F" w14:textId="77777777" w:rsidR="00D51302" w:rsidRPr="0025346E" w:rsidRDefault="00D51302" w:rsidP="00D51302">
      <w:pPr>
        <w:ind w:left="720" w:hanging="720"/>
        <w:jc w:val="both"/>
        <w:rPr>
          <w:rFonts w:ascii="Arial" w:hAnsi="Arial" w:cs="Arial"/>
        </w:rPr>
      </w:pPr>
      <w:r w:rsidRPr="0025346E">
        <w:rPr>
          <w:rFonts w:ascii="Arial" w:hAnsi="Arial" w:cs="Arial"/>
        </w:rPr>
        <w:t xml:space="preserve">Shah, M., Patel, R., Sharma, A., Chauhan, R., </w:t>
      </w:r>
      <w:proofErr w:type="spellStart"/>
      <w:r w:rsidRPr="0025346E">
        <w:rPr>
          <w:rFonts w:ascii="Arial" w:hAnsi="Arial" w:cs="Arial"/>
        </w:rPr>
        <w:t>Maselenos</w:t>
      </w:r>
      <w:proofErr w:type="spellEnd"/>
      <w:r w:rsidRPr="0025346E">
        <w:rPr>
          <w:rFonts w:ascii="Arial" w:hAnsi="Arial" w:cs="Arial"/>
        </w:rPr>
        <w:t xml:space="preserve">, A., &amp; </w:t>
      </w:r>
      <w:proofErr w:type="spellStart"/>
      <w:r w:rsidRPr="0025346E">
        <w:rPr>
          <w:rFonts w:ascii="Arial" w:hAnsi="Arial" w:cs="Arial"/>
        </w:rPr>
        <w:t>Isnanto</w:t>
      </w:r>
      <w:proofErr w:type="spellEnd"/>
      <w:r w:rsidRPr="0025346E">
        <w:rPr>
          <w:rFonts w:ascii="Arial" w:hAnsi="Arial" w:cs="Arial"/>
        </w:rPr>
        <w:t xml:space="preserve">, R. R. (2024). The impact of social media on investment decision-making: An analytical study. </w:t>
      </w:r>
      <w:proofErr w:type="spellStart"/>
      <w:r w:rsidRPr="0025346E">
        <w:rPr>
          <w:rFonts w:ascii="Arial" w:hAnsi="Arial" w:cs="Arial"/>
        </w:rPr>
        <w:t>Greenation</w:t>
      </w:r>
      <w:proofErr w:type="spellEnd"/>
      <w:r w:rsidRPr="0025346E">
        <w:rPr>
          <w:rFonts w:ascii="Arial" w:hAnsi="Arial" w:cs="Arial"/>
        </w:rPr>
        <w:t xml:space="preserve"> International Journal of Economics and Accounting, 2(4), 294–306. </w:t>
      </w:r>
    </w:p>
    <w:p w14:paraId="5C189003" w14:textId="77777777" w:rsidR="00D51302" w:rsidRPr="0025346E" w:rsidRDefault="00D51302" w:rsidP="00D51302">
      <w:pPr>
        <w:ind w:left="720" w:hanging="720"/>
        <w:jc w:val="both"/>
        <w:rPr>
          <w:rFonts w:ascii="Arial" w:hAnsi="Arial" w:cs="Arial"/>
        </w:rPr>
      </w:pPr>
      <w:proofErr w:type="spellStart"/>
      <w:r w:rsidRPr="0025346E">
        <w:rPr>
          <w:rFonts w:ascii="Arial" w:hAnsi="Arial" w:cs="Arial"/>
        </w:rPr>
        <w:t>Siburian</w:t>
      </w:r>
      <w:proofErr w:type="spellEnd"/>
      <w:r w:rsidRPr="0025346E">
        <w:rPr>
          <w:rFonts w:ascii="Arial" w:hAnsi="Arial" w:cs="Arial"/>
        </w:rPr>
        <w:t xml:space="preserve">, F. E., &amp; Nur, D. I. (2022). Analysis of investment interest in the capital market in management students of the Faculty of Economics and Business UPN "Veteran" East Java. Balance: </w:t>
      </w:r>
      <w:proofErr w:type="spellStart"/>
      <w:r w:rsidRPr="0025346E">
        <w:rPr>
          <w:rFonts w:ascii="Arial" w:hAnsi="Arial" w:cs="Arial"/>
        </w:rPr>
        <w:t>Jurnal</w:t>
      </w:r>
      <w:proofErr w:type="spellEnd"/>
      <w:r w:rsidRPr="0025346E">
        <w:rPr>
          <w:rFonts w:ascii="Arial" w:hAnsi="Arial" w:cs="Arial"/>
        </w:rPr>
        <w:t xml:space="preserve"> Ekonomi, 18(1), 95–</w:t>
      </w:r>
      <w:proofErr w:type="gramStart"/>
      <w:r w:rsidRPr="0025346E">
        <w:rPr>
          <w:rFonts w:ascii="Arial" w:hAnsi="Arial" w:cs="Arial"/>
        </w:rPr>
        <w:t>106 .</w:t>
      </w:r>
      <w:proofErr w:type="gramEnd"/>
      <w:r w:rsidRPr="0025346E">
        <w:rPr>
          <w:rFonts w:ascii="Arial" w:hAnsi="Arial" w:cs="Arial"/>
        </w:rPr>
        <w:t xml:space="preserve"> </w:t>
      </w:r>
    </w:p>
    <w:p w14:paraId="35599B95" w14:textId="77777777" w:rsidR="00D51302" w:rsidRPr="0025346E" w:rsidRDefault="00D51302" w:rsidP="00D51302">
      <w:pPr>
        <w:ind w:left="720" w:hanging="720"/>
        <w:jc w:val="both"/>
        <w:rPr>
          <w:rFonts w:ascii="Arial" w:hAnsi="Arial" w:cs="Arial"/>
        </w:rPr>
      </w:pPr>
      <w:proofErr w:type="spellStart"/>
      <w:r w:rsidRPr="0025346E">
        <w:rPr>
          <w:rFonts w:ascii="Arial" w:hAnsi="Arial" w:cs="Arial"/>
        </w:rPr>
        <w:t>Sihotang</w:t>
      </w:r>
      <w:proofErr w:type="spellEnd"/>
      <w:r w:rsidRPr="0025346E">
        <w:rPr>
          <w:rFonts w:ascii="Arial" w:hAnsi="Arial" w:cs="Arial"/>
        </w:rPr>
        <w:t xml:space="preserve">, A. E., &amp; Pertiwi, T. K. (2021). Stock investment decision analysis on investors in Surabaya. Balance: </w:t>
      </w:r>
      <w:proofErr w:type="spellStart"/>
      <w:r w:rsidRPr="0025346E">
        <w:rPr>
          <w:rFonts w:ascii="Arial" w:hAnsi="Arial" w:cs="Arial"/>
        </w:rPr>
        <w:t>Jurnal</w:t>
      </w:r>
      <w:proofErr w:type="spellEnd"/>
      <w:r w:rsidRPr="0025346E">
        <w:rPr>
          <w:rFonts w:ascii="Arial" w:hAnsi="Arial" w:cs="Arial"/>
        </w:rPr>
        <w:t xml:space="preserve"> Ekonomi, 17(1), 42-54. </w:t>
      </w:r>
    </w:p>
    <w:p w14:paraId="49B26A76" w14:textId="77777777" w:rsidR="00D51302" w:rsidRPr="0025346E" w:rsidRDefault="00D51302" w:rsidP="00D51302">
      <w:pPr>
        <w:ind w:left="720" w:hanging="720"/>
        <w:jc w:val="both"/>
        <w:rPr>
          <w:rFonts w:ascii="Arial" w:hAnsi="Arial" w:cs="Arial"/>
        </w:rPr>
      </w:pPr>
      <w:r w:rsidRPr="0025346E">
        <w:rPr>
          <w:rFonts w:ascii="Arial" w:hAnsi="Arial" w:cs="Arial"/>
        </w:rPr>
        <w:t xml:space="preserve">Singh, D., Malik, G., &amp; Jha, A. (2024). Overconfidence bias among retail investors: A systematic review and future research directions. Investment Management and Financial Innovations, 21(1), 302–316. </w:t>
      </w:r>
    </w:p>
    <w:p w14:paraId="5CAB07B5" w14:textId="77777777" w:rsidR="00D51302" w:rsidRPr="0025346E" w:rsidRDefault="00D51302" w:rsidP="00D51302">
      <w:pPr>
        <w:ind w:left="720" w:hanging="720"/>
        <w:jc w:val="both"/>
        <w:rPr>
          <w:rFonts w:ascii="Arial" w:hAnsi="Arial" w:cs="Arial"/>
        </w:rPr>
      </w:pPr>
      <w:r w:rsidRPr="0025346E">
        <w:rPr>
          <w:rFonts w:ascii="Arial" w:hAnsi="Arial" w:cs="Arial"/>
        </w:rPr>
        <w:t xml:space="preserve">Syukur, A., Amron, A., Riyanto, F., Putra, F. I. F. S., &amp; </w:t>
      </w:r>
      <w:proofErr w:type="spellStart"/>
      <w:r w:rsidRPr="0025346E">
        <w:rPr>
          <w:rFonts w:ascii="Arial" w:hAnsi="Arial" w:cs="Arial"/>
        </w:rPr>
        <w:t>Pangemanan</w:t>
      </w:r>
      <w:proofErr w:type="spellEnd"/>
      <w:r w:rsidRPr="0025346E">
        <w:rPr>
          <w:rFonts w:ascii="Arial" w:hAnsi="Arial" w:cs="Arial"/>
        </w:rPr>
        <w:t>, R. R. (2025). Generational Insights into Herding Behavior: The Moderating Role of Investment Experience in Shaping Decisions Among Generations X, Y, and Z. International Journal of Financial Studies, 13(3), 176.</w:t>
      </w:r>
    </w:p>
    <w:p w14:paraId="2853989A" w14:textId="77777777" w:rsidR="00D51302" w:rsidRPr="0025346E" w:rsidRDefault="00D51302" w:rsidP="00D51302">
      <w:pPr>
        <w:ind w:left="720" w:hanging="720"/>
        <w:jc w:val="both"/>
        <w:rPr>
          <w:rFonts w:ascii="Arial" w:hAnsi="Arial" w:cs="Arial"/>
        </w:rPr>
      </w:pPr>
      <w:r w:rsidRPr="0025346E">
        <w:rPr>
          <w:rFonts w:ascii="Arial" w:hAnsi="Arial" w:cs="Arial"/>
        </w:rPr>
        <w:t xml:space="preserve">Walters, D. J., &amp; Fernbach, P. M. (2021). Investor memory of past performance is positively biased and predicts overconfidence. Proceedings of the National Academy of Sciences (PNAS), 118(36), e2026680118. </w:t>
      </w:r>
    </w:p>
    <w:p w14:paraId="2A120A5D" w14:textId="77777777" w:rsidR="00D51302" w:rsidRPr="0025346E" w:rsidRDefault="00D51302" w:rsidP="00D51302">
      <w:pPr>
        <w:ind w:left="720" w:hanging="720"/>
        <w:jc w:val="both"/>
        <w:rPr>
          <w:rFonts w:ascii="Arial" w:hAnsi="Arial" w:cs="Arial"/>
        </w:rPr>
      </w:pPr>
      <w:proofErr w:type="spellStart"/>
      <w:r w:rsidRPr="0025346E">
        <w:rPr>
          <w:rFonts w:ascii="Arial" w:hAnsi="Arial" w:cs="Arial"/>
        </w:rPr>
        <w:t>Wardhani</w:t>
      </w:r>
      <w:proofErr w:type="spellEnd"/>
      <w:r w:rsidRPr="0025346E">
        <w:rPr>
          <w:rFonts w:ascii="Arial" w:hAnsi="Arial" w:cs="Arial"/>
        </w:rPr>
        <w:t xml:space="preserve">, A. W., &amp; Nur, D. I. (2025). The role of financial literacy in moderating the influence of herding and overconfidence on investment decisions. </w:t>
      </w:r>
      <w:proofErr w:type="spellStart"/>
      <w:r w:rsidRPr="0025346E">
        <w:rPr>
          <w:rFonts w:ascii="Arial" w:hAnsi="Arial" w:cs="Arial"/>
        </w:rPr>
        <w:t>Jurnal</w:t>
      </w:r>
      <w:proofErr w:type="spellEnd"/>
      <w:r w:rsidRPr="0025346E">
        <w:rPr>
          <w:rFonts w:ascii="Arial" w:hAnsi="Arial" w:cs="Arial"/>
        </w:rPr>
        <w:t xml:space="preserve"> </w:t>
      </w:r>
      <w:proofErr w:type="spellStart"/>
      <w:r w:rsidRPr="0025346E">
        <w:rPr>
          <w:rFonts w:ascii="Arial" w:hAnsi="Arial" w:cs="Arial"/>
        </w:rPr>
        <w:t>Akademi</w:t>
      </w:r>
      <w:proofErr w:type="spellEnd"/>
      <w:r w:rsidRPr="0025346E">
        <w:rPr>
          <w:rFonts w:ascii="Arial" w:hAnsi="Arial" w:cs="Arial"/>
        </w:rPr>
        <w:t xml:space="preserve"> </w:t>
      </w:r>
      <w:proofErr w:type="spellStart"/>
      <w:r w:rsidRPr="0025346E">
        <w:rPr>
          <w:rFonts w:ascii="Arial" w:hAnsi="Arial" w:cs="Arial"/>
        </w:rPr>
        <w:t>Akuntansi</w:t>
      </w:r>
      <w:proofErr w:type="spellEnd"/>
      <w:r w:rsidRPr="0025346E">
        <w:rPr>
          <w:rFonts w:ascii="Arial" w:hAnsi="Arial" w:cs="Arial"/>
        </w:rPr>
        <w:t xml:space="preserve">, 8(3), 342-355. </w:t>
      </w:r>
    </w:p>
    <w:p w14:paraId="11245107" w14:textId="77777777" w:rsidR="00D51302" w:rsidRPr="0025346E" w:rsidRDefault="00D51302" w:rsidP="00D51302">
      <w:pPr>
        <w:ind w:left="720" w:hanging="720"/>
        <w:jc w:val="both"/>
        <w:rPr>
          <w:rFonts w:ascii="Arial" w:hAnsi="Arial" w:cs="Arial"/>
        </w:rPr>
      </w:pPr>
      <w:r w:rsidRPr="0025346E">
        <w:rPr>
          <w:rFonts w:ascii="Arial" w:hAnsi="Arial" w:cs="Arial"/>
        </w:rPr>
        <w:lastRenderedPageBreak/>
        <w:t xml:space="preserve">Wendy, W. (2024). The nexus between financial literacy, risk perception and investment decisions: Evidence from Indonesian investors. Investment Management and Financial Innovations, 21(3), 135-147. </w:t>
      </w:r>
    </w:p>
    <w:p w14:paraId="394538B5" w14:textId="77777777" w:rsidR="00D51302" w:rsidRPr="0025346E" w:rsidRDefault="00D51302" w:rsidP="00D51302">
      <w:pPr>
        <w:ind w:left="720" w:hanging="720"/>
        <w:jc w:val="both"/>
        <w:rPr>
          <w:rFonts w:ascii="Arial" w:hAnsi="Arial" w:cs="Arial"/>
        </w:rPr>
      </w:pPr>
      <w:proofErr w:type="spellStart"/>
      <w:r w:rsidRPr="0025346E">
        <w:rPr>
          <w:rFonts w:ascii="Arial" w:hAnsi="Arial" w:cs="Arial"/>
        </w:rPr>
        <w:t>Wikartika</w:t>
      </w:r>
      <w:proofErr w:type="spellEnd"/>
      <w:r w:rsidRPr="0025346E">
        <w:rPr>
          <w:rFonts w:ascii="Arial" w:hAnsi="Arial" w:cs="Arial"/>
        </w:rPr>
        <w:t xml:space="preserve">, I., </w:t>
      </w:r>
      <w:proofErr w:type="spellStart"/>
      <w:r w:rsidRPr="0025346E">
        <w:rPr>
          <w:rFonts w:ascii="Arial" w:hAnsi="Arial" w:cs="Arial"/>
        </w:rPr>
        <w:t>Evanthi</w:t>
      </w:r>
      <w:proofErr w:type="spellEnd"/>
      <w:r w:rsidRPr="0025346E">
        <w:rPr>
          <w:rFonts w:ascii="Arial" w:hAnsi="Arial" w:cs="Arial"/>
        </w:rPr>
        <w:t>, A., &amp; Suwaidi, R. A. (2023). Investment decision making with investment satisfaction as an intervening variable: Availability bias and financial literacy. JBMP (</w:t>
      </w:r>
      <w:proofErr w:type="spellStart"/>
      <w:r w:rsidRPr="0025346E">
        <w:rPr>
          <w:rFonts w:ascii="Arial" w:hAnsi="Arial" w:cs="Arial"/>
        </w:rPr>
        <w:t>Jurnal</w:t>
      </w:r>
      <w:proofErr w:type="spellEnd"/>
      <w:r w:rsidRPr="0025346E">
        <w:rPr>
          <w:rFonts w:ascii="Arial" w:hAnsi="Arial" w:cs="Arial"/>
        </w:rPr>
        <w:t xml:space="preserve"> </w:t>
      </w:r>
      <w:proofErr w:type="spellStart"/>
      <w:r w:rsidRPr="0025346E">
        <w:rPr>
          <w:rFonts w:ascii="Arial" w:hAnsi="Arial" w:cs="Arial"/>
        </w:rPr>
        <w:t>Bisnis</w:t>
      </w:r>
      <w:proofErr w:type="spellEnd"/>
      <w:r w:rsidRPr="0025346E">
        <w:rPr>
          <w:rFonts w:ascii="Arial" w:hAnsi="Arial" w:cs="Arial"/>
        </w:rPr>
        <w:t xml:space="preserve">, </w:t>
      </w:r>
      <w:proofErr w:type="spellStart"/>
      <w:r w:rsidRPr="0025346E">
        <w:rPr>
          <w:rFonts w:ascii="Arial" w:hAnsi="Arial" w:cs="Arial"/>
        </w:rPr>
        <w:t>Manajemen</w:t>
      </w:r>
      <w:proofErr w:type="spellEnd"/>
      <w:r w:rsidRPr="0025346E">
        <w:rPr>
          <w:rFonts w:ascii="Arial" w:hAnsi="Arial" w:cs="Arial"/>
        </w:rPr>
        <w:t xml:space="preserve"> dan </w:t>
      </w:r>
      <w:proofErr w:type="spellStart"/>
      <w:r w:rsidRPr="0025346E">
        <w:rPr>
          <w:rFonts w:ascii="Arial" w:hAnsi="Arial" w:cs="Arial"/>
        </w:rPr>
        <w:t>Perbankan</w:t>
      </w:r>
      <w:proofErr w:type="spellEnd"/>
      <w:r w:rsidRPr="0025346E">
        <w:rPr>
          <w:rFonts w:ascii="Arial" w:hAnsi="Arial" w:cs="Arial"/>
        </w:rPr>
        <w:t xml:space="preserve">), 9(1), 12-24. </w:t>
      </w:r>
    </w:p>
    <w:p w14:paraId="2F9D5651" w14:textId="77777777" w:rsidR="00D51302" w:rsidRPr="0025346E" w:rsidRDefault="00D51302" w:rsidP="00D51302">
      <w:pPr>
        <w:ind w:left="720" w:hanging="720"/>
        <w:jc w:val="both"/>
        <w:rPr>
          <w:rFonts w:ascii="Arial" w:hAnsi="Arial" w:cs="Arial"/>
        </w:rPr>
      </w:pPr>
      <w:r w:rsidRPr="0025346E">
        <w:rPr>
          <w:rFonts w:ascii="Arial" w:hAnsi="Arial" w:cs="Arial"/>
        </w:rPr>
        <w:t xml:space="preserve">Yahya, A., Affandi, A., </w:t>
      </w:r>
      <w:proofErr w:type="spellStart"/>
      <w:r w:rsidRPr="0025346E">
        <w:rPr>
          <w:rFonts w:ascii="Arial" w:hAnsi="Arial" w:cs="Arial"/>
        </w:rPr>
        <w:t>Herwani</w:t>
      </w:r>
      <w:proofErr w:type="spellEnd"/>
      <w:r w:rsidRPr="0025346E">
        <w:rPr>
          <w:rFonts w:ascii="Arial" w:hAnsi="Arial" w:cs="Arial"/>
        </w:rPr>
        <w:t xml:space="preserve">, A., Hermawan, A., &amp; </w:t>
      </w:r>
      <w:proofErr w:type="spellStart"/>
      <w:r w:rsidRPr="0025346E">
        <w:rPr>
          <w:rFonts w:ascii="Arial" w:hAnsi="Arial" w:cs="Arial"/>
        </w:rPr>
        <w:t>Suteja</w:t>
      </w:r>
      <w:proofErr w:type="spellEnd"/>
      <w:r w:rsidRPr="0025346E">
        <w:rPr>
          <w:rFonts w:ascii="Arial" w:hAnsi="Arial" w:cs="Arial"/>
        </w:rPr>
        <w:t xml:space="preserve">, J. (2024). Herding behavior in the sharia capital market on investment decisions. </w:t>
      </w:r>
      <w:proofErr w:type="spellStart"/>
      <w:r w:rsidRPr="0025346E">
        <w:rPr>
          <w:rFonts w:ascii="Arial" w:hAnsi="Arial" w:cs="Arial"/>
        </w:rPr>
        <w:t>Jurnal</w:t>
      </w:r>
      <w:proofErr w:type="spellEnd"/>
      <w:r w:rsidRPr="0025346E">
        <w:rPr>
          <w:rFonts w:ascii="Arial" w:hAnsi="Arial" w:cs="Arial"/>
        </w:rPr>
        <w:t xml:space="preserve"> Riset </w:t>
      </w:r>
      <w:proofErr w:type="spellStart"/>
      <w:r w:rsidRPr="0025346E">
        <w:rPr>
          <w:rFonts w:ascii="Arial" w:hAnsi="Arial" w:cs="Arial"/>
        </w:rPr>
        <w:t>Akuntansi</w:t>
      </w:r>
      <w:proofErr w:type="spellEnd"/>
      <w:r w:rsidRPr="0025346E">
        <w:rPr>
          <w:rFonts w:ascii="Arial" w:hAnsi="Arial" w:cs="Arial"/>
        </w:rPr>
        <w:t xml:space="preserve"> Kontemporer, 16(1), 107–118. </w:t>
      </w:r>
    </w:p>
    <w:p w14:paraId="42051DBE" w14:textId="77777777" w:rsidR="00D51302" w:rsidRPr="0025346E" w:rsidRDefault="00D51302" w:rsidP="00D51302">
      <w:pPr>
        <w:ind w:left="720" w:hanging="720"/>
        <w:jc w:val="both"/>
        <w:rPr>
          <w:rFonts w:ascii="Arial" w:hAnsi="Arial" w:cs="Arial"/>
        </w:rPr>
      </w:pPr>
      <w:proofErr w:type="spellStart"/>
      <w:r w:rsidRPr="0025346E">
        <w:rPr>
          <w:rFonts w:ascii="Arial" w:hAnsi="Arial" w:cs="Arial"/>
        </w:rPr>
        <w:t>Yuniningsih</w:t>
      </w:r>
      <w:proofErr w:type="spellEnd"/>
      <w:r w:rsidRPr="0025346E">
        <w:rPr>
          <w:rFonts w:ascii="Arial" w:hAnsi="Arial" w:cs="Arial"/>
        </w:rPr>
        <w:t xml:space="preserve">, Y., &amp; Santoso, B. (2021). Antecedents and consequences of psychological aspects of investors in the real asset sector towards investment decision making. </w:t>
      </w:r>
      <w:proofErr w:type="spellStart"/>
      <w:r w:rsidRPr="0025346E">
        <w:rPr>
          <w:rFonts w:ascii="Arial" w:hAnsi="Arial" w:cs="Arial"/>
        </w:rPr>
        <w:t>Atestasi</w:t>
      </w:r>
      <w:proofErr w:type="spellEnd"/>
      <w:r w:rsidRPr="0025346E">
        <w:rPr>
          <w:rFonts w:ascii="Arial" w:hAnsi="Arial" w:cs="Arial"/>
        </w:rPr>
        <w:t xml:space="preserve">: </w:t>
      </w:r>
      <w:proofErr w:type="spellStart"/>
      <w:r w:rsidRPr="0025346E">
        <w:rPr>
          <w:rFonts w:ascii="Arial" w:hAnsi="Arial" w:cs="Arial"/>
        </w:rPr>
        <w:t>Jurnal</w:t>
      </w:r>
      <w:proofErr w:type="spellEnd"/>
      <w:r w:rsidRPr="0025346E">
        <w:rPr>
          <w:rFonts w:ascii="Arial" w:hAnsi="Arial" w:cs="Arial"/>
        </w:rPr>
        <w:t xml:space="preserve"> </w:t>
      </w:r>
      <w:proofErr w:type="spellStart"/>
      <w:r w:rsidRPr="0025346E">
        <w:rPr>
          <w:rFonts w:ascii="Arial" w:hAnsi="Arial" w:cs="Arial"/>
        </w:rPr>
        <w:t>Ilmiah</w:t>
      </w:r>
      <w:proofErr w:type="spellEnd"/>
      <w:r w:rsidRPr="0025346E">
        <w:rPr>
          <w:rFonts w:ascii="Arial" w:hAnsi="Arial" w:cs="Arial"/>
        </w:rPr>
        <w:t xml:space="preserve"> Akuntansi, 4(2), 301–314. </w:t>
      </w:r>
    </w:p>
    <w:p w14:paraId="5952E454" w14:textId="77777777" w:rsidR="00043571" w:rsidRDefault="00D51302" w:rsidP="008A626A">
      <w:pPr>
        <w:ind w:left="720" w:hanging="720"/>
        <w:jc w:val="both"/>
        <w:rPr>
          <w:rFonts w:ascii="Arial" w:hAnsi="Arial" w:cs="Arial"/>
        </w:rPr>
      </w:pPr>
      <w:proofErr w:type="spellStart"/>
      <w:r w:rsidRPr="0025346E">
        <w:rPr>
          <w:rFonts w:ascii="Arial" w:hAnsi="Arial" w:cs="Arial"/>
        </w:rPr>
        <w:t>Yuniningsih</w:t>
      </w:r>
      <w:proofErr w:type="spellEnd"/>
      <w:r w:rsidRPr="0025346E">
        <w:rPr>
          <w:rFonts w:ascii="Arial" w:hAnsi="Arial" w:cs="Arial"/>
        </w:rPr>
        <w:t xml:space="preserve">. (2020). </w:t>
      </w:r>
      <w:proofErr w:type="spellStart"/>
      <w:r w:rsidRPr="0025346E">
        <w:rPr>
          <w:rFonts w:ascii="Arial" w:hAnsi="Arial" w:cs="Arial"/>
        </w:rPr>
        <w:t>Perilaku</w:t>
      </w:r>
      <w:proofErr w:type="spellEnd"/>
      <w:r w:rsidRPr="0025346E">
        <w:rPr>
          <w:rFonts w:ascii="Arial" w:hAnsi="Arial" w:cs="Arial"/>
        </w:rPr>
        <w:t xml:space="preserve"> </w:t>
      </w:r>
      <w:proofErr w:type="spellStart"/>
      <w:r w:rsidRPr="0025346E">
        <w:rPr>
          <w:rFonts w:ascii="Arial" w:hAnsi="Arial" w:cs="Arial"/>
        </w:rPr>
        <w:t>keuangan</w:t>
      </w:r>
      <w:proofErr w:type="spellEnd"/>
      <w:r w:rsidRPr="0025346E">
        <w:rPr>
          <w:rFonts w:ascii="Arial" w:hAnsi="Arial" w:cs="Arial"/>
        </w:rPr>
        <w:t xml:space="preserve"> </w:t>
      </w:r>
      <w:proofErr w:type="spellStart"/>
      <w:r w:rsidRPr="0025346E">
        <w:rPr>
          <w:rFonts w:ascii="Arial" w:hAnsi="Arial" w:cs="Arial"/>
        </w:rPr>
        <w:t>dalam</w:t>
      </w:r>
      <w:proofErr w:type="spellEnd"/>
      <w:r w:rsidRPr="0025346E">
        <w:rPr>
          <w:rFonts w:ascii="Arial" w:hAnsi="Arial" w:cs="Arial"/>
        </w:rPr>
        <w:t xml:space="preserve"> </w:t>
      </w:r>
      <w:proofErr w:type="spellStart"/>
      <w:r w:rsidRPr="0025346E">
        <w:rPr>
          <w:rFonts w:ascii="Arial" w:hAnsi="Arial" w:cs="Arial"/>
        </w:rPr>
        <w:t>berinvestasi</w:t>
      </w:r>
      <w:proofErr w:type="spellEnd"/>
      <w:r w:rsidRPr="0025346E">
        <w:rPr>
          <w:rFonts w:ascii="Arial" w:hAnsi="Arial" w:cs="Arial"/>
        </w:rPr>
        <w:t xml:space="preserve"> (</w:t>
      </w:r>
      <w:proofErr w:type="spellStart"/>
      <w:r w:rsidRPr="0025346E">
        <w:rPr>
          <w:rFonts w:ascii="Arial" w:hAnsi="Arial" w:cs="Arial"/>
        </w:rPr>
        <w:t>laboratorium</w:t>
      </w:r>
      <w:proofErr w:type="spellEnd"/>
      <w:r w:rsidRPr="0025346E">
        <w:rPr>
          <w:rFonts w:ascii="Arial" w:hAnsi="Arial" w:cs="Arial"/>
        </w:rPr>
        <w:t xml:space="preserve"> experiment dan field experiment). </w:t>
      </w:r>
      <w:proofErr w:type="spellStart"/>
      <w:r w:rsidRPr="0025346E">
        <w:rPr>
          <w:rFonts w:ascii="Arial" w:hAnsi="Arial" w:cs="Arial"/>
        </w:rPr>
        <w:t>Indomedia</w:t>
      </w:r>
      <w:proofErr w:type="spellEnd"/>
      <w:r w:rsidRPr="0025346E">
        <w:rPr>
          <w:rFonts w:ascii="Arial" w:hAnsi="Arial" w:cs="Arial"/>
        </w:rPr>
        <w:t xml:space="preserve"> Pustaka.</w:t>
      </w:r>
      <w:r w:rsidR="008A626A">
        <w:rPr>
          <w:rFonts w:ascii="Arial" w:hAnsi="Arial" w:cs="Arial"/>
        </w:rPr>
        <w:t xml:space="preserve"> </w:t>
      </w:r>
    </w:p>
    <w:p w14:paraId="5C0E5057" w14:textId="77777777" w:rsidR="008A626A" w:rsidRPr="00043571" w:rsidRDefault="008A626A" w:rsidP="008A626A">
      <w:pPr>
        <w:ind w:left="720" w:hanging="720"/>
        <w:jc w:val="both"/>
        <w:rPr>
          <w:rFonts w:ascii="Arial" w:hAnsi="Arial" w:cs="Arial"/>
        </w:rPr>
        <w:sectPr w:rsidR="008A626A" w:rsidRPr="00043571" w:rsidSect="0015489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2C2D140A" w14:textId="77777777" w:rsidR="00B01FCD" w:rsidRPr="00FB3A86" w:rsidRDefault="00B01FCD" w:rsidP="00441B6F">
      <w:pPr>
        <w:pStyle w:val="Appendix"/>
        <w:spacing w:after="0"/>
        <w:jc w:val="both"/>
        <w:rPr>
          <w:rFonts w:ascii="Arial" w:hAnsi="Arial" w:cs="Arial"/>
          <w:b w:val="0"/>
        </w:rPr>
      </w:pPr>
    </w:p>
    <w:sectPr w:rsidR="00B01FCD" w:rsidRPr="00FB3A86" w:rsidSect="0015489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F11D" w14:textId="77777777" w:rsidR="00E00D42" w:rsidRDefault="00E00D42" w:rsidP="00C37E61">
      <w:r>
        <w:separator/>
      </w:r>
    </w:p>
  </w:endnote>
  <w:endnote w:type="continuationSeparator" w:id="0">
    <w:p w14:paraId="78DDC0FC" w14:textId="77777777" w:rsidR="00E00D42" w:rsidRDefault="00E00D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A80D" w14:textId="77777777" w:rsidR="005463D2" w:rsidRDefault="00546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CB4B" w14:textId="77777777" w:rsidR="005463D2" w:rsidRDefault="00546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92F2" w14:textId="77777777" w:rsidR="005463D2" w:rsidRDefault="005463D2">
    <w:pPr>
      <w:pStyle w:val="Footer"/>
      <w:rPr>
        <w:rFonts w:ascii="Arial" w:hAnsi="Arial" w:cs="Arial"/>
        <w:sz w:val="16"/>
      </w:rPr>
    </w:pPr>
  </w:p>
  <w:p w14:paraId="54270DAD" w14:textId="77777777" w:rsidR="005463D2" w:rsidRDefault="005463D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94495CA" w14:textId="77777777" w:rsidR="005463D2" w:rsidRDefault="005463D2">
    <w:pPr>
      <w:pStyle w:val="Footer"/>
      <w:rPr>
        <w:rFonts w:ascii="Arial" w:hAnsi="Arial" w:cs="Arial"/>
        <w:sz w:val="16"/>
      </w:rPr>
    </w:pPr>
  </w:p>
  <w:p w14:paraId="57334E75" w14:textId="77777777" w:rsidR="005463D2" w:rsidRPr="009E048A" w:rsidRDefault="005463D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F65D" w14:textId="77777777" w:rsidR="005463D2" w:rsidRPr="00C37E61" w:rsidRDefault="005463D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392A" w14:textId="77777777" w:rsidR="00E00D42" w:rsidRDefault="00E00D42" w:rsidP="00C37E61">
      <w:r>
        <w:separator/>
      </w:r>
    </w:p>
  </w:footnote>
  <w:footnote w:type="continuationSeparator" w:id="0">
    <w:p w14:paraId="765DFBC4" w14:textId="77777777" w:rsidR="00E00D42" w:rsidRDefault="00E00D4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B40D" w14:textId="77777777" w:rsidR="005463D2" w:rsidRDefault="00000000">
    <w:pPr>
      <w:pStyle w:val="Header"/>
    </w:pPr>
    <w:r>
      <w:rPr>
        <w:noProof/>
      </w:rPr>
      <w:pict w14:anchorId="2D13D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95485"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0ABF" w14:textId="77777777" w:rsidR="005463D2" w:rsidRDefault="00000000">
    <w:pPr>
      <w:pStyle w:val="Header"/>
    </w:pPr>
    <w:r>
      <w:rPr>
        <w:noProof/>
      </w:rPr>
      <w:pict w14:anchorId="6C999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95486"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AC04" w14:textId="77777777" w:rsidR="005463D2" w:rsidRPr="00296529" w:rsidRDefault="00000000" w:rsidP="00296529">
    <w:pPr>
      <w:ind w:left="2160"/>
      <w:jc w:val="center"/>
      <w:rPr>
        <w:rFonts w:ascii="Times New Roman" w:eastAsia="Calibri" w:hAnsi="Times New Roman"/>
        <w:i/>
        <w:sz w:val="18"/>
        <w:szCs w:val="22"/>
      </w:rPr>
    </w:pPr>
    <w:r>
      <w:rPr>
        <w:noProof/>
      </w:rPr>
      <w:pict w14:anchorId="5BC9E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95484"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DCEEEC" w14:textId="77777777" w:rsidR="005463D2" w:rsidRPr="00296529" w:rsidRDefault="005463D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7C68291" w14:textId="77777777" w:rsidR="005463D2" w:rsidRPr="00296529" w:rsidRDefault="005463D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8BBC4E" w14:textId="77777777" w:rsidR="005463D2" w:rsidRPr="00296529" w:rsidRDefault="005463D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C3EF0D" w14:textId="77777777" w:rsidR="005463D2" w:rsidRDefault="005463D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B6A315" w14:textId="77777777" w:rsidR="005463D2" w:rsidRDefault="005463D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09B42E8" w14:textId="77777777" w:rsidR="005463D2" w:rsidRDefault="005463D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85BA" w14:textId="77777777" w:rsidR="005463D2" w:rsidRDefault="00000000">
    <w:pPr>
      <w:pStyle w:val="Header"/>
    </w:pPr>
    <w:r>
      <w:rPr>
        <w:noProof/>
      </w:rPr>
      <w:pict w14:anchorId="6BE7D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95488"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D48C" w14:textId="77777777" w:rsidR="005463D2" w:rsidRDefault="00000000">
    <w:pPr>
      <w:pStyle w:val="Header"/>
    </w:pPr>
    <w:r>
      <w:rPr>
        <w:noProof/>
      </w:rPr>
      <w:pict w14:anchorId="377DB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95489"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A909" w14:textId="77777777" w:rsidR="005463D2" w:rsidRDefault="00000000">
    <w:pPr>
      <w:pStyle w:val="Header"/>
    </w:pPr>
    <w:r>
      <w:rPr>
        <w:noProof/>
      </w:rPr>
      <w:pict w14:anchorId="6E052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95487"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8046F2"/>
    <w:multiLevelType w:val="hybridMultilevel"/>
    <w:tmpl w:val="3670C3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C954356"/>
    <w:multiLevelType w:val="hybridMultilevel"/>
    <w:tmpl w:val="79343E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232215"/>
    <w:multiLevelType w:val="multilevel"/>
    <w:tmpl w:val="1100AED4"/>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985446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8465034">
    <w:abstractNumId w:val="16"/>
  </w:num>
  <w:num w:numId="3" w16cid:durableId="1269659484">
    <w:abstractNumId w:val="27"/>
  </w:num>
  <w:num w:numId="4" w16cid:durableId="9561330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08507279">
    <w:abstractNumId w:val="7"/>
  </w:num>
  <w:num w:numId="6" w16cid:durableId="1902715050">
    <w:abstractNumId w:val="6"/>
  </w:num>
  <w:num w:numId="7" w16cid:durableId="246815040">
    <w:abstractNumId w:val="1"/>
  </w:num>
  <w:num w:numId="8" w16cid:durableId="1107119302">
    <w:abstractNumId w:val="12"/>
  </w:num>
  <w:num w:numId="9" w16cid:durableId="1519007911">
    <w:abstractNumId w:val="29"/>
  </w:num>
  <w:num w:numId="10" w16cid:durableId="306977902">
    <w:abstractNumId w:val="2"/>
  </w:num>
  <w:num w:numId="11" w16cid:durableId="1987120915">
    <w:abstractNumId w:val="21"/>
  </w:num>
  <w:num w:numId="12" w16cid:durableId="444271737">
    <w:abstractNumId w:val="3"/>
  </w:num>
  <w:num w:numId="13" w16cid:durableId="2142185879">
    <w:abstractNumId w:val="20"/>
  </w:num>
  <w:num w:numId="14" w16cid:durableId="1350182013">
    <w:abstractNumId w:val="8"/>
  </w:num>
  <w:num w:numId="15" w16cid:durableId="1238051246">
    <w:abstractNumId w:val="25"/>
  </w:num>
  <w:num w:numId="16" w16cid:durableId="1296062659">
    <w:abstractNumId w:val="5"/>
  </w:num>
  <w:num w:numId="17" w16cid:durableId="1563521683">
    <w:abstractNumId w:val="26"/>
  </w:num>
  <w:num w:numId="18" w16cid:durableId="1922642418">
    <w:abstractNumId w:val="14"/>
  </w:num>
  <w:num w:numId="19" w16cid:durableId="1470786690">
    <w:abstractNumId w:val="32"/>
  </w:num>
  <w:num w:numId="20" w16cid:durableId="437066065">
    <w:abstractNumId w:val="11"/>
  </w:num>
  <w:num w:numId="21" w16cid:durableId="1381978180">
    <w:abstractNumId w:val="9"/>
  </w:num>
  <w:num w:numId="22" w16cid:durableId="2105569841">
    <w:abstractNumId w:val="13"/>
  </w:num>
  <w:num w:numId="23" w16cid:durableId="1370833581">
    <w:abstractNumId w:val="23"/>
  </w:num>
  <w:num w:numId="24" w16cid:durableId="733703594">
    <w:abstractNumId w:val="30"/>
  </w:num>
  <w:num w:numId="25" w16cid:durableId="431441381">
    <w:abstractNumId w:val="4"/>
  </w:num>
  <w:num w:numId="26" w16cid:durableId="622856108">
    <w:abstractNumId w:val="19"/>
  </w:num>
  <w:num w:numId="27" w16cid:durableId="196044565">
    <w:abstractNumId w:val="24"/>
  </w:num>
  <w:num w:numId="28" w16cid:durableId="890578524">
    <w:abstractNumId w:val="31"/>
  </w:num>
  <w:num w:numId="29" w16cid:durableId="2091846735">
    <w:abstractNumId w:val="28"/>
  </w:num>
  <w:num w:numId="30" w16cid:durableId="1897086236">
    <w:abstractNumId w:val="10"/>
  </w:num>
  <w:num w:numId="31" w16cid:durableId="1822112415">
    <w:abstractNumId w:val="18"/>
  </w:num>
  <w:num w:numId="32" w16cid:durableId="1027564755">
    <w:abstractNumId w:val="17"/>
  </w:num>
  <w:num w:numId="33" w16cid:durableId="153494936">
    <w:abstractNumId w:val="15"/>
  </w:num>
  <w:num w:numId="34" w16cid:durableId="20049698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8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E0tzQ1MjQxNzcxMjZW0lEKTi0uzszPAykwrAUAiZWt9iwAAAA="/>
  </w:docVars>
  <w:rsids>
    <w:rsidRoot w:val="00AA6219"/>
    <w:rsid w:val="00000F8F"/>
    <w:rsid w:val="00003E9C"/>
    <w:rsid w:val="000203C3"/>
    <w:rsid w:val="00030174"/>
    <w:rsid w:val="00033939"/>
    <w:rsid w:val="00043571"/>
    <w:rsid w:val="00044776"/>
    <w:rsid w:val="0004579C"/>
    <w:rsid w:val="0007622E"/>
    <w:rsid w:val="00083BFD"/>
    <w:rsid w:val="00085ED5"/>
    <w:rsid w:val="00094A3E"/>
    <w:rsid w:val="00097BA5"/>
    <w:rsid w:val="000A47FA"/>
    <w:rsid w:val="000A65D3"/>
    <w:rsid w:val="000A7E86"/>
    <w:rsid w:val="000B1E33"/>
    <w:rsid w:val="000C45E5"/>
    <w:rsid w:val="000D689F"/>
    <w:rsid w:val="000E7B7B"/>
    <w:rsid w:val="000E7D62"/>
    <w:rsid w:val="000F5FDB"/>
    <w:rsid w:val="00103357"/>
    <w:rsid w:val="00123C9F"/>
    <w:rsid w:val="001248A3"/>
    <w:rsid w:val="00126190"/>
    <w:rsid w:val="001270E4"/>
    <w:rsid w:val="00130F17"/>
    <w:rsid w:val="001320BF"/>
    <w:rsid w:val="00134110"/>
    <w:rsid w:val="001417D2"/>
    <w:rsid w:val="00145472"/>
    <w:rsid w:val="00154894"/>
    <w:rsid w:val="00163BC4"/>
    <w:rsid w:val="00167201"/>
    <w:rsid w:val="00191062"/>
    <w:rsid w:val="00192B72"/>
    <w:rsid w:val="001A29D8"/>
    <w:rsid w:val="001A5380"/>
    <w:rsid w:val="001A5CAA"/>
    <w:rsid w:val="001B0427"/>
    <w:rsid w:val="001D0A1E"/>
    <w:rsid w:val="001D3A51"/>
    <w:rsid w:val="001E10D2"/>
    <w:rsid w:val="001E25B4"/>
    <w:rsid w:val="001E44FE"/>
    <w:rsid w:val="001F03BC"/>
    <w:rsid w:val="00200595"/>
    <w:rsid w:val="00202740"/>
    <w:rsid w:val="00204835"/>
    <w:rsid w:val="002110D0"/>
    <w:rsid w:val="0021220D"/>
    <w:rsid w:val="00223BF4"/>
    <w:rsid w:val="00231920"/>
    <w:rsid w:val="0023195C"/>
    <w:rsid w:val="0024282C"/>
    <w:rsid w:val="002460DC"/>
    <w:rsid w:val="00247A86"/>
    <w:rsid w:val="00250985"/>
    <w:rsid w:val="002523FB"/>
    <w:rsid w:val="002556F6"/>
    <w:rsid w:val="00266374"/>
    <w:rsid w:val="00267FDD"/>
    <w:rsid w:val="00283105"/>
    <w:rsid w:val="00284C4C"/>
    <w:rsid w:val="00287E68"/>
    <w:rsid w:val="00291C14"/>
    <w:rsid w:val="00295EF4"/>
    <w:rsid w:val="00296529"/>
    <w:rsid w:val="002A48E1"/>
    <w:rsid w:val="002B101D"/>
    <w:rsid w:val="002B27FB"/>
    <w:rsid w:val="002B685A"/>
    <w:rsid w:val="002C1CC5"/>
    <w:rsid w:val="002C57D2"/>
    <w:rsid w:val="002D131E"/>
    <w:rsid w:val="002E0D56"/>
    <w:rsid w:val="00315186"/>
    <w:rsid w:val="00317698"/>
    <w:rsid w:val="0033343E"/>
    <w:rsid w:val="003512C2"/>
    <w:rsid w:val="00354AD9"/>
    <w:rsid w:val="00357AD3"/>
    <w:rsid w:val="00364D92"/>
    <w:rsid w:val="00371FB6"/>
    <w:rsid w:val="003763C1"/>
    <w:rsid w:val="00376BBE"/>
    <w:rsid w:val="0039224F"/>
    <w:rsid w:val="003A43A4"/>
    <w:rsid w:val="003A7E18"/>
    <w:rsid w:val="003C14FB"/>
    <w:rsid w:val="003C4C86"/>
    <w:rsid w:val="003C6258"/>
    <w:rsid w:val="003E18AA"/>
    <w:rsid w:val="003E2904"/>
    <w:rsid w:val="003F43A9"/>
    <w:rsid w:val="004018EC"/>
    <w:rsid w:val="00401927"/>
    <w:rsid w:val="0041027F"/>
    <w:rsid w:val="00410EAC"/>
    <w:rsid w:val="00412475"/>
    <w:rsid w:val="00423789"/>
    <w:rsid w:val="00440F43"/>
    <w:rsid w:val="00441B6F"/>
    <w:rsid w:val="00444AE6"/>
    <w:rsid w:val="00446221"/>
    <w:rsid w:val="00450E62"/>
    <w:rsid w:val="00452936"/>
    <w:rsid w:val="004539DB"/>
    <w:rsid w:val="0046248C"/>
    <w:rsid w:val="00471A80"/>
    <w:rsid w:val="0048522F"/>
    <w:rsid w:val="00495B80"/>
    <w:rsid w:val="004C4B4A"/>
    <w:rsid w:val="004C59F7"/>
    <w:rsid w:val="004D305E"/>
    <w:rsid w:val="004D4277"/>
    <w:rsid w:val="004E6373"/>
    <w:rsid w:val="004E6A7F"/>
    <w:rsid w:val="004F0E86"/>
    <w:rsid w:val="00502516"/>
    <w:rsid w:val="00505F06"/>
    <w:rsid w:val="00506828"/>
    <w:rsid w:val="00507B43"/>
    <w:rsid w:val="005116EC"/>
    <w:rsid w:val="00516D23"/>
    <w:rsid w:val="00521EF1"/>
    <w:rsid w:val="00523E29"/>
    <w:rsid w:val="0053056E"/>
    <w:rsid w:val="005323FB"/>
    <w:rsid w:val="00542E99"/>
    <w:rsid w:val="005463D2"/>
    <w:rsid w:val="00554FDA"/>
    <w:rsid w:val="005658C2"/>
    <w:rsid w:val="005671FF"/>
    <w:rsid w:val="005A1A2E"/>
    <w:rsid w:val="005A7805"/>
    <w:rsid w:val="005B01D9"/>
    <w:rsid w:val="005C0FA8"/>
    <w:rsid w:val="005C784C"/>
    <w:rsid w:val="005D17F6"/>
    <w:rsid w:val="005D624B"/>
    <w:rsid w:val="005E5539"/>
    <w:rsid w:val="005E6A55"/>
    <w:rsid w:val="006008E7"/>
    <w:rsid w:val="00602BF5"/>
    <w:rsid w:val="0060450F"/>
    <w:rsid w:val="00614E82"/>
    <w:rsid w:val="00616B8F"/>
    <w:rsid w:val="00617FDD"/>
    <w:rsid w:val="00622127"/>
    <w:rsid w:val="00633614"/>
    <w:rsid w:val="00633F68"/>
    <w:rsid w:val="00636EB2"/>
    <w:rsid w:val="006375B8"/>
    <w:rsid w:val="00650925"/>
    <w:rsid w:val="0066510A"/>
    <w:rsid w:val="00665B2C"/>
    <w:rsid w:val="00673F9F"/>
    <w:rsid w:val="00686953"/>
    <w:rsid w:val="00687DEA"/>
    <w:rsid w:val="00687E67"/>
    <w:rsid w:val="006967F7"/>
    <w:rsid w:val="0069799E"/>
    <w:rsid w:val="006A250C"/>
    <w:rsid w:val="006B21D3"/>
    <w:rsid w:val="006B57D0"/>
    <w:rsid w:val="006D241F"/>
    <w:rsid w:val="006D30FF"/>
    <w:rsid w:val="006D5403"/>
    <w:rsid w:val="006D58B2"/>
    <w:rsid w:val="006D6940"/>
    <w:rsid w:val="006F11EC"/>
    <w:rsid w:val="0070029A"/>
    <w:rsid w:val="0070082C"/>
    <w:rsid w:val="007369E6"/>
    <w:rsid w:val="0073795F"/>
    <w:rsid w:val="00746E59"/>
    <w:rsid w:val="00754C9A"/>
    <w:rsid w:val="0075599A"/>
    <w:rsid w:val="00761D52"/>
    <w:rsid w:val="0077749E"/>
    <w:rsid w:val="0078031E"/>
    <w:rsid w:val="007854B8"/>
    <w:rsid w:val="00790ADA"/>
    <w:rsid w:val="00791742"/>
    <w:rsid w:val="007D2288"/>
    <w:rsid w:val="007D3A08"/>
    <w:rsid w:val="007E088F"/>
    <w:rsid w:val="007E33AD"/>
    <w:rsid w:val="007E62B7"/>
    <w:rsid w:val="007F7B32"/>
    <w:rsid w:val="00804BC2"/>
    <w:rsid w:val="0081431A"/>
    <w:rsid w:val="008156FB"/>
    <w:rsid w:val="0083216F"/>
    <w:rsid w:val="00842BA0"/>
    <w:rsid w:val="00843AE5"/>
    <w:rsid w:val="008474CB"/>
    <w:rsid w:val="00856F15"/>
    <w:rsid w:val="00860000"/>
    <w:rsid w:val="008625E3"/>
    <w:rsid w:val="00863BD3"/>
    <w:rsid w:val="008641ED"/>
    <w:rsid w:val="00866460"/>
    <w:rsid w:val="00866D66"/>
    <w:rsid w:val="008671C6"/>
    <w:rsid w:val="00871984"/>
    <w:rsid w:val="00875803"/>
    <w:rsid w:val="008769C7"/>
    <w:rsid w:val="00887DA7"/>
    <w:rsid w:val="008A0C54"/>
    <w:rsid w:val="008A3006"/>
    <w:rsid w:val="008A626A"/>
    <w:rsid w:val="008B459E"/>
    <w:rsid w:val="008C4CA7"/>
    <w:rsid w:val="008E13AE"/>
    <w:rsid w:val="008E1506"/>
    <w:rsid w:val="008E710C"/>
    <w:rsid w:val="008E7841"/>
    <w:rsid w:val="008F69D6"/>
    <w:rsid w:val="00902823"/>
    <w:rsid w:val="009120AB"/>
    <w:rsid w:val="00915CA6"/>
    <w:rsid w:val="009169DE"/>
    <w:rsid w:val="00917B7D"/>
    <w:rsid w:val="0092351D"/>
    <w:rsid w:val="009254F4"/>
    <w:rsid w:val="00927834"/>
    <w:rsid w:val="0093323B"/>
    <w:rsid w:val="0093524C"/>
    <w:rsid w:val="00944A59"/>
    <w:rsid w:val="009457C5"/>
    <w:rsid w:val="009500A6"/>
    <w:rsid w:val="00957C18"/>
    <w:rsid w:val="009659BA"/>
    <w:rsid w:val="00983040"/>
    <w:rsid w:val="009A2441"/>
    <w:rsid w:val="009A3B2B"/>
    <w:rsid w:val="009B3FB9"/>
    <w:rsid w:val="009C2465"/>
    <w:rsid w:val="009D076F"/>
    <w:rsid w:val="009D35A0"/>
    <w:rsid w:val="009D786E"/>
    <w:rsid w:val="009D7EB7"/>
    <w:rsid w:val="009E048A"/>
    <w:rsid w:val="009E08E9"/>
    <w:rsid w:val="009E3DB9"/>
    <w:rsid w:val="009E60A1"/>
    <w:rsid w:val="009E6E35"/>
    <w:rsid w:val="009F0EDA"/>
    <w:rsid w:val="00A011A7"/>
    <w:rsid w:val="00A03B96"/>
    <w:rsid w:val="00A05B19"/>
    <w:rsid w:val="00A1134E"/>
    <w:rsid w:val="00A24E7E"/>
    <w:rsid w:val="00A258C3"/>
    <w:rsid w:val="00A347C0"/>
    <w:rsid w:val="00A36076"/>
    <w:rsid w:val="00A41C2E"/>
    <w:rsid w:val="00A51431"/>
    <w:rsid w:val="00A539AD"/>
    <w:rsid w:val="00A64100"/>
    <w:rsid w:val="00A733B7"/>
    <w:rsid w:val="00A94063"/>
    <w:rsid w:val="00AA6219"/>
    <w:rsid w:val="00AA74E0"/>
    <w:rsid w:val="00AB703F"/>
    <w:rsid w:val="00AC5FBB"/>
    <w:rsid w:val="00AC6BB8"/>
    <w:rsid w:val="00AC7381"/>
    <w:rsid w:val="00AE008F"/>
    <w:rsid w:val="00B01FCD"/>
    <w:rsid w:val="00B1776C"/>
    <w:rsid w:val="00B26D0D"/>
    <w:rsid w:val="00B32A19"/>
    <w:rsid w:val="00B333E5"/>
    <w:rsid w:val="00B368D3"/>
    <w:rsid w:val="00B456A7"/>
    <w:rsid w:val="00B52583"/>
    <w:rsid w:val="00B52896"/>
    <w:rsid w:val="00B67965"/>
    <w:rsid w:val="00B77664"/>
    <w:rsid w:val="00B82935"/>
    <w:rsid w:val="00B95236"/>
    <w:rsid w:val="00B96BD9"/>
    <w:rsid w:val="00BA13D3"/>
    <w:rsid w:val="00BA1B01"/>
    <w:rsid w:val="00BA2641"/>
    <w:rsid w:val="00BB37AA"/>
    <w:rsid w:val="00BC53A0"/>
    <w:rsid w:val="00BD094B"/>
    <w:rsid w:val="00BD120D"/>
    <w:rsid w:val="00BE2CD2"/>
    <w:rsid w:val="00BE53A7"/>
    <w:rsid w:val="00BE62AD"/>
    <w:rsid w:val="00BF121F"/>
    <w:rsid w:val="00BF1F80"/>
    <w:rsid w:val="00BF2FCC"/>
    <w:rsid w:val="00C166EF"/>
    <w:rsid w:val="00C17EB0"/>
    <w:rsid w:val="00C27F5F"/>
    <w:rsid w:val="00C300BA"/>
    <w:rsid w:val="00C30A0F"/>
    <w:rsid w:val="00C37E61"/>
    <w:rsid w:val="00C52A3F"/>
    <w:rsid w:val="00C641D7"/>
    <w:rsid w:val="00C70F1B"/>
    <w:rsid w:val="00C71A47"/>
    <w:rsid w:val="00C7464C"/>
    <w:rsid w:val="00C85588"/>
    <w:rsid w:val="00CC747F"/>
    <w:rsid w:val="00CD6755"/>
    <w:rsid w:val="00CD6856"/>
    <w:rsid w:val="00CE0089"/>
    <w:rsid w:val="00CE54BE"/>
    <w:rsid w:val="00CE793C"/>
    <w:rsid w:val="00CF193C"/>
    <w:rsid w:val="00D00CE9"/>
    <w:rsid w:val="00D025C8"/>
    <w:rsid w:val="00D173F1"/>
    <w:rsid w:val="00D51302"/>
    <w:rsid w:val="00D624B5"/>
    <w:rsid w:val="00D70490"/>
    <w:rsid w:val="00D74CB0"/>
    <w:rsid w:val="00D756F3"/>
    <w:rsid w:val="00D8295D"/>
    <w:rsid w:val="00DA0320"/>
    <w:rsid w:val="00DB5A89"/>
    <w:rsid w:val="00DB5AEB"/>
    <w:rsid w:val="00DC2A65"/>
    <w:rsid w:val="00DD3441"/>
    <w:rsid w:val="00DD3D42"/>
    <w:rsid w:val="00DD7ACE"/>
    <w:rsid w:val="00DE00FA"/>
    <w:rsid w:val="00DE15F0"/>
    <w:rsid w:val="00DE5663"/>
    <w:rsid w:val="00DE7543"/>
    <w:rsid w:val="00DE78AA"/>
    <w:rsid w:val="00E00D42"/>
    <w:rsid w:val="00E053D0"/>
    <w:rsid w:val="00E15994"/>
    <w:rsid w:val="00E3114E"/>
    <w:rsid w:val="00E31A70"/>
    <w:rsid w:val="00E34C0D"/>
    <w:rsid w:val="00E35676"/>
    <w:rsid w:val="00E35B02"/>
    <w:rsid w:val="00E41AE7"/>
    <w:rsid w:val="00E53279"/>
    <w:rsid w:val="00E642B4"/>
    <w:rsid w:val="00E66496"/>
    <w:rsid w:val="00E66B35"/>
    <w:rsid w:val="00E66E10"/>
    <w:rsid w:val="00E769F6"/>
    <w:rsid w:val="00E8407C"/>
    <w:rsid w:val="00E84F3C"/>
    <w:rsid w:val="00EA012C"/>
    <w:rsid w:val="00EB4986"/>
    <w:rsid w:val="00EC639B"/>
    <w:rsid w:val="00EC6A55"/>
    <w:rsid w:val="00ED0288"/>
    <w:rsid w:val="00EE52CB"/>
    <w:rsid w:val="00EF581D"/>
    <w:rsid w:val="00EF6290"/>
    <w:rsid w:val="00EF7FD8"/>
    <w:rsid w:val="00F06F59"/>
    <w:rsid w:val="00F17988"/>
    <w:rsid w:val="00F43133"/>
    <w:rsid w:val="00F46900"/>
    <w:rsid w:val="00F469F0"/>
    <w:rsid w:val="00F5005D"/>
    <w:rsid w:val="00F53273"/>
    <w:rsid w:val="00F755E4"/>
    <w:rsid w:val="00F77D02"/>
    <w:rsid w:val="00FA35D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2"/>
      <o:rules v:ext="edit">
        <o:r id="V:Rule1" type="connector" idref="#_x0000_s2080"/>
      </o:rules>
    </o:shapelayout>
  </w:shapeDefaults>
  <w:decimalSymbol w:val="."/>
  <w:listSeparator w:val=","/>
  <w14:docId w14:val="78A6C5BD"/>
  <w15:docId w15:val="{46C63C3C-D159-4832-A5EE-919435C7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DD3441"/>
    <w:pPr>
      <w:spacing w:after="120"/>
    </w:pPr>
  </w:style>
  <w:style w:type="character" w:customStyle="1" w:styleId="BodyTextChar">
    <w:name w:val="Body Text Char"/>
    <w:basedOn w:val="DefaultParagraphFont"/>
    <w:link w:val="BodyText"/>
    <w:semiHidden/>
    <w:rsid w:val="00DD3441"/>
    <w:rPr>
      <w:rFonts w:ascii="Helvetica" w:hAnsi="Helvetica"/>
    </w:rPr>
  </w:style>
  <w:style w:type="paragraph" w:customStyle="1" w:styleId="IEEEHeading2">
    <w:name w:val="IEEE Heading 2"/>
    <w:basedOn w:val="Normal"/>
    <w:next w:val="Normal"/>
    <w:rsid w:val="00D756F3"/>
    <w:pPr>
      <w:numPr>
        <w:numId w:val="31"/>
      </w:numPr>
      <w:adjustRightInd w:val="0"/>
      <w:snapToGrid w:val="0"/>
      <w:spacing w:before="150" w:after="60"/>
    </w:pPr>
    <w:rPr>
      <w:rFonts w:ascii="Times New Roman" w:eastAsia="SimSun" w:hAnsi="Times New Roman"/>
      <w:i/>
      <w:szCs w:val="24"/>
      <w:lang w:val="en-AU" w:eastAsia="zh-CN"/>
    </w:rPr>
  </w:style>
  <w:style w:type="paragraph" w:styleId="Caption">
    <w:name w:val="caption"/>
    <w:basedOn w:val="Normal"/>
    <w:next w:val="Normal"/>
    <w:unhideWhenUsed/>
    <w:qFormat/>
    <w:rsid w:val="001248A3"/>
    <w:pPr>
      <w:spacing w:after="200"/>
    </w:pPr>
    <w:rPr>
      <w:b/>
      <w:bCs/>
      <w:color w:val="4F81BD" w:themeColor="accent1"/>
      <w:sz w:val="18"/>
      <w:szCs w:val="18"/>
    </w:rPr>
  </w:style>
  <w:style w:type="paragraph" w:customStyle="1" w:styleId="IEEEParagraph">
    <w:name w:val="IEEE Paragraph"/>
    <w:basedOn w:val="Normal"/>
    <w:link w:val="IEEEParagraphChar"/>
    <w:rsid w:val="009A3B2B"/>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9A3B2B"/>
    <w:rPr>
      <w:rFonts w:eastAsia="SimSun"/>
      <w:szCs w:val="24"/>
      <w:lang w:val="en-AU" w:eastAsia="zh-CN"/>
    </w:rPr>
  </w:style>
  <w:style w:type="paragraph" w:customStyle="1" w:styleId="IEEEHeading3">
    <w:name w:val="IEEE Heading 3"/>
    <w:basedOn w:val="Normal"/>
    <w:next w:val="Normal"/>
    <w:link w:val="IEEEHeading3Char"/>
    <w:rsid w:val="00BE2CD2"/>
    <w:pPr>
      <w:numPr>
        <w:numId w:val="34"/>
      </w:numPr>
      <w:adjustRightInd w:val="0"/>
      <w:snapToGrid w:val="0"/>
      <w:spacing w:before="120" w:after="60"/>
      <w:ind w:firstLine="216"/>
      <w:jc w:val="both"/>
    </w:pPr>
    <w:rPr>
      <w:rFonts w:ascii="Times New Roman" w:eastAsia="SimSun" w:hAnsi="Times New Roman"/>
      <w:i/>
      <w:szCs w:val="24"/>
      <w:lang w:val="en-AU" w:eastAsia="zh-CN"/>
    </w:rPr>
  </w:style>
  <w:style w:type="character" w:customStyle="1" w:styleId="IEEEHeading3Char">
    <w:name w:val="IEEE Heading 3 Char"/>
    <w:link w:val="IEEEHeading3"/>
    <w:rsid w:val="00BE2CD2"/>
    <w:rPr>
      <w:rFonts w:eastAsia="SimSun"/>
      <w:i/>
      <w:szCs w:val="24"/>
      <w:lang w:val="en-AU" w:eastAsia="zh-CN"/>
    </w:rPr>
  </w:style>
  <w:style w:type="character" w:customStyle="1" w:styleId="UnresolvedMention2">
    <w:name w:val="Unresolved Mention2"/>
    <w:basedOn w:val="DefaultParagraphFont"/>
    <w:uiPriority w:val="99"/>
    <w:semiHidden/>
    <w:unhideWhenUsed/>
    <w:rsid w:val="00B67965"/>
    <w:rPr>
      <w:color w:val="605E5C"/>
      <w:shd w:val="clear" w:color="auto" w:fill="E1DFDD"/>
    </w:rPr>
  </w:style>
  <w:style w:type="paragraph" w:customStyle="1" w:styleId="Heading21">
    <w:name w:val="Heading 21"/>
    <w:qFormat/>
    <w:rsid w:val="00317698"/>
    <w:pPr>
      <w:spacing w:before="320" w:after="160"/>
      <w:outlineLvl w:val="1"/>
    </w:pPr>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452792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982218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7997395">
      <w:bodyDiv w:val="1"/>
      <w:marLeft w:val="0"/>
      <w:marRight w:val="0"/>
      <w:marTop w:val="0"/>
      <w:marBottom w:val="0"/>
      <w:divBdr>
        <w:top w:val="none" w:sz="0" w:space="0" w:color="auto"/>
        <w:left w:val="none" w:sz="0" w:space="0" w:color="auto"/>
        <w:bottom w:val="none" w:sz="0" w:space="0" w:color="auto"/>
        <w:right w:val="none" w:sz="0" w:space="0" w:color="auto"/>
      </w:divBdr>
    </w:div>
    <w:div w:id="965820226">
      <w:bodyDiv w:val="1"/>
      <w:marLeft w:val="0"/>
      <w:marRight w:val="0"/>
      <w:marTop w:val="0"/>
      <w:marBottom w:val="0"/>
      <w:divBdr>
        <w:top w:val="none" w:sz="0" w:space="0" w:color="auto"/>
        <w:left w:val="none" w:sz="0" w:space="0" w:color="auto"/>
        <w:bottom w:val="none" w:sz="0" w:space="0" w:color="auto"/>
        <w:right w:val="none" w:sz="0" w:space="0" w:color="auto"/>
      </w:divBdr>
    </w:div>
    <w:div w:id="98057710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45696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88122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CD798-9946-425D-B608-4DE6F321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231</TotalTime>
  <Pages>17</Pages>
  <Words>7207</Words>
  <Characters>41081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48192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57</cp:revision>
  <cp:lastPrinted>2026-05-16T19:52:00Z</cp:lastPrinted>
  <dcterms:created xsi:type="dcterms:W3CDTF">2014-10-25T14:34:00Z</dcterms:created>
  <dcterms:modified xsi:type="dcterms:W3CDTF">2026-05-25T10:51:00Z</dcterms:modified>
</cp:coreProperties>
</file>