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29F8" w14:textId="77777777" w:rsidR="005452A2" w:rsidRDefault="005452A2" w:rsidP="00A31C60">
      <w:pPr>
        <w:pStyle w:val="Heading1"/>
        <w:rPr>
          <w:rFonts w:ascii="Times New Roman" w:hAnsi="Times New Roman" w:cs="Times New Roman"/>
          <w:b/>
          <w:color w:val="auto"/>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A31C60">
        <w:rPr>
          <w:rFonts w:ascii="Times New Roman" w:hAnsi="Times New Roman" w:cs="Times New Roman"/>
          <w:b/>
          <w:color w:val="auto"/>
        </w:rPr>
        <w:t xml:space="preserve"> </w:t>
      </w:r>
    </w:p>
    <w:p w14:paraId="2FB2E410" w14:textId="77777777" w:rsidR="005452A2" w:rsidRDefault="005452A2" w:rsidP="00A31C60">
      <w:pPr>
        <w:pStyle w:val="Heading1"/>
        <w:rPr>
          <w:rFonts w:ascii="Times New Roman" w:hAnsi="Times New Roman" w:cs="Times New Roman"/>
          <w:b/>
          <w:color w:val="auto"/>
        </w:rPr>
      </w:pPr>
    </w:p>
    <w:p w14:paraId="54B600A2" w14:textId="215644A6" w:rsidR="005452A2" w:rsidRDefault="006F5777" w:rsidP="005452A2">
      <w:r w:rsidRPr="006F5777">
        <w:rPr>
          <w:rFonts w:ascii="Times New Roman" w:eastAsiaTheme="majorEastAsia" w:hAnsi="Times New Roman" w:cs="Times New Roman"/>
          <w:b/>
          <w:sz w:val="32"/>
          <w:szCs w:val="32"/>
          <w:highlight w:val="yellow"/>
        </w:rPr>
        <w:t xml:space="preserve">Molecular Characterization and Biotechnological Potential of Thermostable Alkaline Lipase-Producing Bacillus subtilis RSMLLP01 Isolated from </w:t>
      </w:r>
      <w:proofErr w:type="spellStart"/>
      <w:r w:rsidRPr="006F5777">
        <w:rPr>
          <w:rFonts w:ascii="Times New Roman" w:eastAsiaTheme="majorEastAsia" w:hAnsi="Times New Roman" w:cs="Times New Roman"/>
          <w:b/>
          <w:sz w:val="32"/>
          <w:szCs w:val="32"/>
          <w:highlight w:val="yellow"/>
        </w:rPr>
        <w:t>Lonar</w:t>
      </w:r>
      <w:proofErr w:type="spellEnd"/>
      <w:r w:rsidRPr="006F5777">
        <w:rPr>
          <w:rFonts w:ascii="Times New Roman" w:eastAsiaTheme="majorEastAsia" w:hAnsi="Times New Roman" w:cs="Times New Roman"/>
          <w:b/>
          <w:sz w:val="32"/>
          <w:szCs w:val="32"/>
          <w:highlight w:val="yellow"/>
        </w:rPr>
        <w:t xml:space="preserve"> Crater Lake</w:t>
      </w:r>
    </w:p>
    <w:tbl>
      <w:tblPr>
        <w:tblW w:w="0" w:type="dxa"/>
        <w:shd w:val="clear" w:color="auto" w:fill="FFFFFF"/>
        <w:tblCellMar>
          <w:left w:w="0" w:type="dxa"/>
          <w:right w:w="0" w:type="dxa"/>
        </w:tblCellMar>
        <w:tblLook w:val="04A0" w:firstRow="1" w:lastRow="0" w:firstColumn="1" w:lastColumn="0" w:noHBand="0" w:noVBand="1"/>
      </w:tblPr>
      <w:tblGrid>
        <w:gridCol w:w="8829"/>
      </w:tblGrid>
      <w:tr w:rsidR="005452A2" w14:paraId="69742D8B" w14:textId="77777777" w:rsidTr="005452A2">
        <w:tc>
          <w:tcPr>
            <w:tcW w:w="8813" w:type="dxa"/>
            <w:shd w:val="clear" w:color="auto" w:fill="FFFFFF"/>
            <w:noWrap/>
            <w:hideMark/>
          </w:tcPr>
          <w:tbl>
            <w:tblPr>
              <w:tblW w:w="8813" w:type="dxa"/>
              <w:tblCellMar>
                <w:left w:w="0" w:type="dxa"/>
                <w:right w:w="0" w:type="dxa"/>
              </w:tblCellMar>
              <w:tblLook w:val="04A0" w:firstRow="1" w:lastRow="0" w:firstColumn="1" w:lastColumn="0" w:noHBand="0" w:noVBand="1"/>
            </w:tblPr>
            <w:tblGrid>
              <w:gridCol w:w="8813"/>
            </w:tblGrid>
            <w:tr w:rsidR="005452A2" w14:paraId="5BA5F3D5" w14:textId="77777777">
              <w:tc>
                <w:tcPr>
                  <w:tcW w:w="0" w:type="auto"/>
                  <w:vAlign w:val="center"/>
                  <w:hideMark/>
                </w:tcPr>
                <w:p w14:paraId="65432316" w14:textId="77777777" w:rsidR="005452A2" w:rsidRDefault="005452A2">
                  <w:pPr>
                    <w:pStyle w:val="Heading3"/>
                    <w:spacing w:line="300" w:lineRule="atLeast"/>
                    <w:rPr>
                      <w:rFonts w:ascii="Roboto" w:hAnsi="Roboto"/>
                      <w:color w:val="5F6368"/>
                    </w:rPr>
                  </w:pPr>
                </w:p>
              </w:tc>
            </w:tr>
          </w:tbl>
          <w:p w14:paraId="0888215A" w14:textId="77777777" w:rsidR="005452A2" w:rsidRDefault="005452A2">
            <w:pPr>
              <w:spacing w:line="300" w:lineRule="atLeast"/>
              <w:rPr>
                <w:rFonts w:ascii="Roboto" w:hAnsi="Roboto"/>
                <w:color w:val="222222"/>
                <w:sz w:val="21"/>
                <w:szCs w:val="21"/>
              </w:rPr>
            </w:pPr>
          </w:p>
        </w:tc>
      </w:tr>
    </w:tbl>
    <w:p w14:paraId="29042203" w14:textId="77777777" w:rsidR="00A31C60" w:rsidRDefault="00A31C60" w:rsidP="00A31C60">
      <w:pPr>
        <w:pStyle w:val="NormalWeb"/>
        <w:pBdr>
          <w:bottom w:val="single" w:sz="4" w:space="1" w:color="auto"/>
        </w:pBdr>
        <w:jc w:val="center"/>
      </w:pPr>
      <w:r>
        <w:br/>
      </w:r>
    </w:p>
    <w:p w14:paraId="1E9991E0" w14:textId="77777777" w:rsidR="00A31C60" w:rsidRPr="00A31C60" w:rsidRDefault="00A31C60" w:rsidP="00A31C60">
      <w:pPr>
        <w:pStyle w:val="Heading2"/>
        <w:jc w:val="both"/>
        <w:rPr>
          <w:sz w:val="24"/>
          <w:szCs w:val="24"/>
        </w:rPr>
      </w:pPr>
      <w:r w:rsidRPr="00A31C60">
        <w:rPr>
          <w:sz w:val="24"/>
          <w:szCs w:val="24"/>
        </w:rPr>
        <w:t>ABSTRACT</w:t>
      </w:r>
    </w:p>
    <w:p w14:paraId="58C01C50" w14:textId="77777777" w:rsidR="006F5777" w:rsidRPr="006F5777" w:rsidRDefault="006F5777" w:rsidP="00A31C60">
      <w:pPr>
        <w:pStyle w:val="Heading3"/>
        <w:pBdr>
          <w:bottom w:val="single" w:sz="4" w:space="1" w:color="auto"/>
        </w:pBdr>
        <w:jc w:val="both"/>
        <w:rPr>
          <w:b w:val="0"/>
          <w:sz w:val="24"/>
          <w:szCs w:val="24"/>
        </w:rPr>
      </w:pPr>
      <w:proofErr w:type="spellStart"/>
      <w:r w:rsidRPr="006F5777">
        <w:rPr>
          <w:b w:val="0"/>
          <w:highlight w:val="yellow"/>
        </w:rPr>
        <w:t>Lonar</w:t>
      </w:r>
      <w:proofErr w:type="spellEnd"/>
      <w:r w:rsidRPr="006F5777">
        <w:rPr>
          <w:b w:val="0"/>
          <w:highlight w:val="yellow"/>
        </w:rPr>
        <w:t xml:space="preserve"> Crater Lake represents a unique </w:t>
      </w:r>
      <w:proofErr w:type="spellStart"/>
      <w:r w:rsidRPr="006F5777">
        <w:rPr>
          <w:b w:val="0"/>
          <w:highlight w:val="yellow"/>
        </w:rPr>
        <w:t>haloalkaline</w:t>
      </w:r>
      <w:proofErr w:type="spellEnd"/>
      <w:r w:rsidRPr="006F5777">
        <w:rPr>
          <w:b w:val="0"/>
          <w:highlight w:val="yellow"/>
        </w:rPr>
        <w:t xml:space="preserve"> ecosystem containing extremophilic microorganisms with significant industrial relevance. The present study aimed to isolate, identify, and characterize alkaline thermostable lipase-producing bacteria from </w:t>
      </w:r>
      <w:proofErr w:type="spellStart"/>
      <w:r w:rsidRPr="006F5777">
        <w:rPr>
          <w:b w:val="0"/>
          <w:highlight w:val="yellow"/>
        </w:rPr>
        <w:t>Lonar</w:t>
      </w:r>
      <w:proofErr w:type="spellEnd"/>
      <w:r w:rsidRPr="006F5777">
        <w:rPr>
          <w:b w:val="0"/>
          <w:highlight w:val="yellow"/>
        </w:rPr>
        <w:t xml:space="preserve"> Lake and evaluate their potential biotechnological applications. Water and sediment samples were subjected to alkaline enrichment and selective screening using olive oil agar medium. Four bacterial isolates were obtained, among which RSMLLP01 showed maximum lipase activity with a hydrolysis zone diameter of 28.4 ± 1.2 mm. Morphological and biochemical analyses identified the isolate as a Gram-positive rod-shaped bacterium with thermotolerant properties. Molecular identification through 16S rRNA sequencing revealed ≥99% similarity with </w:t>
      </w:r>
      <w:r w:rsidRPr="006F5777">
        <w:rPr>
          <w:rStyle w:val="Emphasis"/>
          <w:b w:val="0"/>
          <w:highlight w:val="yellow"/>
        </w:rPr>
        <w:t>Bacillus subtilis</w:t>
      </w:r>
      <w:r w:rsidRPr="006F5777">
        <w:rPr>
          <w:b w:val="0"/>
          <w:highlight w:val="yellow"/>
        </w:rPr>
        <w:t xml:space="preserve">. Partial purification of lipase by ammonium </w:t>
      </w:r>
      <w:proofErr w:type="spellStart"/>
      <w:r w:rsidRPr="006F5777">
        <w:rPr>
          <w:b w:val="0"/>
          <w:highlight w:val="yellow"/>
        </w:rPr>
        <w:t>sulfate</w:t>
      </w:r>
      <w:proofErr w:type="spellEnd"/>
      <w:r w:rsidRPr="006F5777">
        <w:rPr>
          <w:b w:val="0"/>
          <w:highlight w:val="yellow"/>
        </w:rPr>
        <w:t xml:space="preserve"> precipitation demonstrated progressive hydrolytic activity with zone diameters increasing from 8.2 ± 0.4 mm to 24.5 ± 1.1 mm after incubation. UV-visible spectroscopic analysis showed a characteristic absorbance peak at 210 nm confirming the proteinaceous nature of the enzyme preparation. The findings indicate that </w:t>
      </w:r>
      <w:r w:rsidRPr="006F5777">
        <w:rPr>
          <w:rStyle w:val="Emphasis"/>
          <w:b w:val="0"/>
          <w:highlight w:val="yellow"/>
        </w:rPr>
        <w:t>Bacillus subtilis</w:t>
      </w:r>
      <w:r w:rsidRPr="006F5777">
        <w:rPr>
          <w:b w:val="0"/>
          <w:highlight w:val="yellow"/>
        </w:rPr>
        <w:t xml:space="preserve"> RSMLLP01 may serve as a promising source of alkaline thermostable lipase with potential applications in detergents, biodiesel production, leather processing, and wastewater treatment. However, further studies involving enzyme kinetics and process optimization are required.</w:t>
      </w:r>
      <w:r w:rsidRPr="006F5777">
        <w:rPr>
          <w:b w:val="0"/>
          <w:sz w:val="24"/>
          <w:szCs w:val="24"/>
        </w:rPr>
        <w:t xml:space="preserve"> </w:t>
      </w:r>
    </w:p>
    <w:p w14:paraId="72FE1876" w14:textId="3FDB3D01" w:rsidR="00A31C60" w:rsidRPr="00A31C60" w:rsidRDefault="00A31C60" w:rsidP="00A31C60">
      <w:pPr>
        <w:pStyle w:val="Heading3"/>
        <w:pBdr>
          <w:bottom w:val="single" w:sz="4" w:space="1" w:color="auto"/>
        </w:pBdr>
        <w:jc w:val="both"/>
        <w:rPr>
          <w:b w:val="0"/>
          <w:sz w:val="24"/>
          <w:szCs w:val="24"/>
        </w:rPr>
      </w:pPr>
      <w:proofErr w:type="gramStart"/>
      <w:r w:rsidRPr="00A31C60">
        <w:rPr>
          <w:sz w:val="24"/>
          <w:szCs w:val="24"/>
        </w:rPr>
        <w:t>Keywords</w:t>
      </w:r>
      <w:r>
        <w:rPr>
          <w:sz w:val="24"/>
          <w:szCs w:val="24"/>
        </w:rPr>
        <w:t xml:space="preserve"> :</w:t>
      </w:r>
      <w:proofErr w:type="gramEnd"/>
      <w:r>
        <w:rPr>
          <w:sz w:val="24"/>
          <w:szCs w:val="24"/>
        </w:rPr>
        <w:t xml:space="preserve"> </w:t>
      </w:r>
      <w:r w:rsidRPr="00A31C60">
        <w:rPr>
          <w:b w:val="0"/>
          <w:sz w:val="24"/>
          <w:szCs w:val="24"/>
        </w:rPr>
        <w:t xml:space="preserve">Alkaline lipase; </w:t>
      </w:r>
      <w:r w:rsidRPr="00A31C60">
        <w:rPr>
          <w:rStyle w:val="Emphasis"/>
          <w:b w:val="0"/>
          <w:sz w:val="24"/>
          <w:szCs w:val="24"/>
        </w:rPr>
        <w:t>Bacillus subtilis</w:t>
      </w:r>
      <w:r w:rsidRPr="00A31C60">
        <w:rPr>
          <w:b w:val="0"/>
          <w:sz w:val="24"/>
          <w:szCs w:val="24"/>
        </w:rPr>
        <w:t>; Lonar Lake; Thermostable enzyme; Haloalkaliphilic bacteria; 16S rRNA sequencing</w:t>
      </w:r>
    </w:p>
    <w:p w14:paraId="18FD6546" w14:textId="77777777" w:rsidR="00A31C60" w:rsidRDefault="00A31C60"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4C22F264"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1. INTRODUCTION</w:t>
      </w:r>
    </w:p>
    <w:p w14:paraId="73B9B68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Lipases (EC 3.1.1.3; triacylglycerol </w:t>
      </w:r>
      <w:proofErr w:type="spellStart"/>
      <w:r w:rsidRPr="00D11957">
        <w:rPr>
          <w:rFonts w:ascii="Times New Roman" w:eastAsia="Times New Roman" w:hAnsi="Times New Roman" w:cs="Times New Roman"/>
          <w:sz w:val="24"/>
          <w:szCs w:val="24"/>
          <w:lang w:eastAsia="en-IN"/>
        </w:rPr>
        <w:t>acylhydrolases</w:t>
      </w:r>
      <w:proofErr w:type="spellEnd"/>
      <w:r w:rsidRPr="00D11957">
        <w:rPr>
          <w:rFonts w:ascii="Times New Roman" w:eastAsia="Times New Roman" w:hAnsi="Times New Roman" w:cs="Times New Roman"/>
          <w:sz w:val="24"/>
          <w:szCs w:val="24"/>
          <w:lang w:eastAsia="en-IN"/>
        </w:rPr>
        <w:t xml:space="preserve">) are one of the most industrially significant classes of hydrolytic enzymes, catalysing the hydrolysis of triglycerides into glycerol and free fatty acids at the oil–water interface through a mechanism known as interfacial activation [Hasan et al., 2006]. In addition to hydrolysis, lipases can catalyse esterification, transesterification, alcoholysis, and </w:t>
      </w:r>
      <w:proofErr w:type="spellStart"/>
      <w:r w:rsidRPr="00D11957">
        <w:rPr>
          <w:rFonts w:ascii="Times New Roman" w:eastAsia="Times New Roman" w:hAnsi="Times New Roman" w:cs="Times New Roman"/>
          <w:sz w:val="24"/>
          <w:szCs w:val="24"/>
          <w:lang w:eastAsia="en-IN"/>
        </w:rPr>
        <w:t>aminolysis</w:t>
      </w:r>
      <w:proofErr w:type="spellEnd"/>
      <w:r w:rsidRPr="00D11957">
        <w:rPr>
          <w:rFonts w:ascii="Times New Roman" w:eastAsia="Times New Roman" w:hAnsi="Times New Roman" w:cs="Times New Roman"/>
          <w:sz w:val="24"/>
          <w:szCs w:val="24"/>
          <w:lang w:eastAsia="en-IN"/>
        </w:rPr>
        <w:t xml:space="preserve"> reactions under suitable conditions, making </w:t>
      </w:r>
      <w:r w:rsidRPr="00D11957">
        <w:rPr>
          <w:rFonts w:ascii="Times New Roman" w:eastAsia="Times New Roman" w:hAnsi="Times New Roman" w:cs="Times New Roman"/>
          <w:sz w:val="24"/>
          <w:szCs w:val="24"/>
          <w:lang w:eastAsia="en-IN"/>
        </w:rPr>
        <w:lastRenderedPageBreak/>
        <w:t>them highly versatile biocatalysts in modern biotechnology [Chandra et al., 2020]. Owing to their substrate specificity, catalytic efficiency, and eco-friendly nature, microbial lipases are extensively employed in detergent formulations, biodiesel production, food processing, dairy fermentation, leather degreasing, pharmaceutical synthesis, cosmetics, and environmental bioremediation [Ali et al., 2023].</w:t>
      </w:r>
    </w:p>
    <w:p w14:paraId="369B33FA"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Among different categories of lipases, alkaline lipases have gained considerable attention because they remain catalytically active and structurally stable under alkaline conditions, generally within a pH range of 8–11 [Horikoshi, 1999]. Such enzymes are particularly important in detergent and industrial cleaning applications where elevated pH and temperature rapidly inactivate ordinary enzymes [Abro et al., 2024]. Thermostable alkaline lipases further enhance industrial applicability because they can withstand harsh operational conditions including high salinity, elevated temperatures, surfactants, oxidizing agents, and organic solvents [</w:t>
      </w:r>
      <w:proofErr w:type="spellStart"/>
      <w:r w:rsidRPr="00D11957">
        <w:rPr>
          <w:rFonts w:ascii="Times New Roman" w:eastAsia="Times New Roman" w:hAnsi="Times New Roman" w:cs="Times New Roman"/>
          <w:sz w:val="24"/>
          <w:szCs w:val="24"/>
          <w:lang w:eastAsia="en-IN"/>
        </w:rPr>
        <w:t>Leykun</w:t>
      </w:r>
      <w:proofErr w:type="spellEnd"/>
      <w:r w:rsidRPr="00D11957">
        <w:rPr>
          <w:rFonts w:ascii="Times New Roman" w:eastAsia="Times New Roman" w:hAnsi="Times New Roman" w:cs="Times New Roman"/>
          <w:sz w:val="24"/>
          <w:szCs w:val="24"/>
          <w:lang w:eastAsia="en-IN"/>
        </w:rPr>
        <w:t xml:space="preserve"> et al., 2023].</w:t>
      </w:r>
    </w:p>
    <w:p w14:paraId="7B25D1D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Microorganisms are regarded as the most suitable sources of industrial lipases due to their rapid growth, genetic manipulability, ease of cultivation, and extracellular enzyme secretion [</w:t>
      </w:r>
      <w:proofErr w:type="spellStart"/>
      <w:r w:rsidRPr="00D11957">
        <w:rPr>
          <w:rFonts w:ascii="Times New Roman" w:eastAsia="Times New Roman" w:hAnsi="Times New Roman" w:cs="Times New Roman"/>
          <w:sz w:val="24"/>
          <w:szCs w:val="24"/>
          <w:lang w:eastAsia="en-IN"/>
        </w:rPr>
        <w:t>Schallmey</w:t>
      </w:r>
      <w:proofErr w:type="spellEnd"/>
      <w:r w:rsidRPr="00D11957">
        <w:rPr>
          <w:rFonts w:ascii="Times New Roman" w:eastAsia="Times New Roman" w:hAnsi="Times New Roman" w:cs="Times New Roman"/>
          <w:sz w:val="24"/>
          <w:szCs w:val="24"/>
          <w:lang w:eastAsia="en-IN"/>
        </w:rPr>
        <w:t xml:space="preserve"> et al., 2004]. Among microbial producers, bacteria belonging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are particularly important because they produce extracellular alkaline lipases with high stability and catalytic efficiency [Chandra et al., 2020]. Species such as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clausii</w:t>
      </w:r>
      <w:proofErr w:type="spellEnd"/>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Bacillus stearothermophilus</w:t>
      </w:r>
      <w:r w:rsidRPr="00D11957">
        <w:rPr>
          <w:rFonts w:ascii="Times New Roman" w:eastAsia="Times New Roman" w:hAnsi="Times New Roman" w:cs="Times New Roman"/>
          <w:sz w:val="24"/>
          <w:szCs w:val="24"/>
          <w:lang w:eastAsia="en-IN"/>
        </w:rPr>
        <w:t xml:space="preserve"> have been widely studied for their ability to produce thermostable lipases suitable for industrial-scale fermentation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In comparison, fungal lipases from </w:t>
      </w:r>
      <w:r w:rsidRPr="00A31C60">
        <w:rPr>
          <w:rFonts w:ascii="Times New Roman" w:eastAsia="Times New Roman" w:hAnsi="Times New Roman" w:cs="Times New Roman"/>
          <w:i/>
          <w:iCs/>
          <w:sz w:val="24"/>
          <w:szCs w:val="24"/>
          <w:lang w:eastAsia="en-IN"/>
        </w:rPr>
        <w:t>Aspergillus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Rhizopus</w:t>
      </w:r>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Mucor</w:t>
      </w:r>
      <w:r w:rsidRPr="00D11957">
        <w:rPr>
          <w:rFonts w:ascii="Times New Roman" w:eastAsia="Times New Roman" w:hAnsi="Times New Roman" w:cs="Times New Roman"/>
          <w:sz w:val="24"/>
          <w:szCs w:val="24"/>
          <w:lang w:eastAsia="en-IN"/>
        </w:rPr>
        <w:t xml:space="preserve"> species generally exhibit lower alkaline stability and reduced tolerance toward extreme environmental conditions [Sahasrabudhe &amp; Modi, 1987].</w:t>
      </w:r>
    </w:p>
    <w:p w14:paraId="74EF0A27"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Extremophilic microorganisms inhabiting geochemically unusual ecosystems have emerged as promising reservoirs of robust industrial enzymes known as extremozymes [Dalmaso et al., 2015]. These organisms survive under extreme conditions of pH, temperature, salinity, and pressure by producing highly stable proteins adapted to such environments [Kumar &amp; Nussinov, 2001]. Haloalkaliphilic bacteria isolated from soda lakes are especially attractive because they simultaneously tolerate high alkalinity and salinity, conditions commonly encountered in detergent, textile, and leather-processing industries [Horikoshi, 1996]. Consequently, soda lakes have become important ecological niches for the exploration of novel lipase-producing microorganisms [Mohamed et al., 2021].</w:t>
      </w:r>
    </w:p>
    <w:p w14:paraId="11656219"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Lonar Lake, located in the </w:t>
      </w:r>
      <w:proofErr w:type="spellStart"/>
      <w:r w:rsidRPr="00D11957">
        <w:rPr>
          <w:rFonts w:ascii="Times New Roman" w:eastAsia="Times New Roman" w:hAnsi="Times New Roman" w:cs="Times New Roman"/>
          <w:sz w:val="24"/>
          <w:szCs w:val="24"/>
          <w:lang w:eastAsia="en-IN"/>
        </w:rPr>
        <w:t>Buldhana</w:t>
      </w:r>
      <w:proofErr w:type="spellEnd"/>
      <w:r w:rsidRPr="00D11957">
        <w:rPr>
          <w:rFonts w:ascii="Times New Roman" w:eastAsia="Times New Roman" w:hAnsi="Times New Roman" w:cs="Times New Roman"/>
          <w:sz w:val="24"/>
          <w:szCs w:val="24"/>
          <w:lang w:eastAsia="en-IN"/>
        </w:rPr>
        <w:t xml:space="preserve"> district of Maharashtra, India, represents one of the world’s most unique </w:t>
      </w:r>
      <w:proofErr w:type="spellStart"/>
      <w:r w:rsidRPr="00D11957">
        <w:rPr>
          <w:rFonts w:ascii="Times New Roman" w:eastAsia="Times New Roman" w:hAnsi="Times New Roman" w:cs="Times New Roman"/>
          <w:sz w:val="24"/>
          <w:szCs w:val="24"/>
          <w:lang w:eastAsia="en-IN"/>
        </w:rPr>
        <w:t>haloalkaline</w:t>
      </w:r>
      <w:proofErr w:type="spellEnd"/>
      <w:r w:rsidRPr="00D11957">
        <w:rPr>
          <w:rFonts w:ascii="Times New Roman" w:eastAsia="Times New Roman" w:hAnsi="Times New Roman" w:cs="Times New Roman"/>
          <w:sz w:val="24"/>
          <w:szCs w:val="24"/>
          <w:lang w:eastAsia="en-IN"/>
        </w:rPr>
        <w:t xml:space="preserve"> ecosystems. Formed approximately 50,000 years ago due to a meteoritic impact, the lake is globally recognised as the only known hyper-saline and hyper-alkaline crater lake of meteoric origin [Deshmukh et al., 2011]. The lake water possesses exceptionally high concentrations of sodium carbonate, bicarbonate, and chloride salts, maintaining an alkaline pH ranging between 10.5 and 12 [Antony et al., 2012]. Such physicochemical conditions support a highly specialized microbial community comprising alkaliphilic and halophilic bacteria including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Halomonas</w:t>
      </w:r>
      <w:proofErr w:type="spellEnd"/>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Marinobacter</w:t>
      </w:r>
      <w:proofErr w:type="spellEnd"/>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Microbacterium</w:t>
      </w:r>
      <w:r w:rsidRPr="00D11957">
        <w:rPr>
          <w:rFonts w:ascii="Times New Roman" w:eastAsia="Times New Roman" w:hAnsi="Times New Roman" w:cs="Times New Roman"/>
          <w:sz w:val="24"/>
          <w:szCs w:val="24"/>
          <w:lang w:eastAsia="en-IN"/>
        </w:rPr>
        <w:t xml:space="preserve"> species [Deshmukh et al., 2011].</w:t>
      </w:r>
    </w:p>
    <w:p w14:paraId="79710A2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Previous investigations on Lonar Lake microorganisms have reported the presence of several industrially valuable enzymes such as proteases, amylases, cellulases, and lipases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2012]. Lipase-producing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isolates from the lake have demonstrated considerable tolerance toward alkaline pH and elevated temperature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et al., 2021]. </w:t>
      </w:r>
      <w:proofErr w:type="spellStart"/>
      <w:r w:rsidRPr="00D11957">
        <w:rPr>
          <w:rFonts w:ascii="Times New Roman" w:eastAsia="Times New Roman" w:hAnsi="Times New Roman" w:cs="Times New Roman"/>
          <w:sz w:val="24"/>
          <w:szCs w:val="24"/>
          <w:lang w:eastAsia="en-IN"/>
        </w:rPr>
        <w:lastRenderedPageBreak/>
        <w:t>Lokre</w:t>
      </w:r>
      <w:proofErr w:type="spellEnd"/>
      <w:r w:rsidRPr="00D11957">
        <w:rPr>
          <w:rFonts w:ascii="Times New Roman" w:eastAsia="Times New Roman" w:hAnsi="Times New Roman" w:cs="Times New Roman"/>
          <w:sz w:val="24"/>
          <w:szCs w:val="24"/>
          <w:lang w:eastAsia="en-IN"/>
        </w:rPr>
        <w:t xml:space="preserve"> and Kadam (2014) further reported thermostable lipase-producing bacteria from alkaline habitats capable of maintaining activity at temperatures above 50°C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However, many earlier studies primarily focused on morphological and biochemical characterization, while comprehensive molecular identification and phylogenetic analysis of alkaline lipase-producing isolates from Lonar Lake remain limited.</w:t>
      </w:r>
    </w:p>
    <w:p w14:paraId="009F9FC4"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Recent advances in molecular microbial taxonomy, particularly 16S rRNA gene sequencing and phylogenetic reconstruction, have greatly improved the precision of bacterial identification and evolutionary analysis [Kumar et al., 2018]. Combining classical microbiological techniques with molecular characterization allows accurate identification of industrially important strains and supports future bioprocess development [Tamura &amp; Nei, 1993]. Furthermore, partial purification and characterization of microbial lipases provide preliminary insight into enzyme stability, catalytic potential, and industrial applicability [Fathi et al., 2021].</w:t>
      </w:r>
    </w:p>
    <w:p w14:paraId="06C0BFCE" w14:textId="3627563D" w:rsid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Therefore, the present study was undertaken to isolate and characterize alkaline thermostable lipase-producing bacteria from Lonar Lake using an integrated approach involving alkaline enrichment, selective isolation, morphological and biochemical characterization, molecular identification through 16S rRNA sequencing, phylogenetic analysis, enzyme production, and partial purification. The study also aimed to evaluate the lipolytic potential and thermostability of the selected isolate to assess its possible industrial relevance in detergent formulation, biodiesel synthesis, food biotechnology, and alkaline waste bioremediation.</w:t>
      </w:r>
    </w:p>
    <w:p w14:paraId="1E2433C2" w14:textId="3C10F3E3" w:rsidR="006F5777" w:rsidRPr="00D11957" w:rsidRDefault="006F577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F5777">
        <w:rPr>
          <w:rFonts w:ascii="Times New Roman" w:eastAsia="Times New Roman" w:hAnsi="Times New Roman" w:cs="Times New Roman"/>
          <w:sz w:val="24"/>
          <w:szCs w:val="24"/>
          <w:highlight w:val="yellow"/>
          <w:lang w:eastAsia="en-IN"/>
        </w:rPr>
        <w:t>The specific objectives of this study were: (</w:t>
      </w:r>
      <w:proofErr w:type="spellStart"/>
      <w:r w:rsidRPr="006F5777">
        <w:rPr>
          <w:rFonts w:ascii="Times New Roman" w:eastAsia="Times New Roman" w:hAnsi="Times New Roman" w:cs="Times New Roman"/>
          <w:sz w:val="24"/>
          <w:szCs w:val="24"/>
          <w:highlight w:val="yellow"/>
          <w:lang w:eastAsia="en-IN"/>
        </w:rPr>
        <w:t>i</w:t>
      </w:r>
      <w:proofErr w:type="spellEnd"/>
      <w:r w:rsidRPr="006F5777">
        <w:rPr>
          <w:rFonts w:ascii="Times New Roman" w:eastAsia="Times New Roman" w:hAnsi="Times New Roman" w:cs="Times New Roman"/>
          <w:sz w:val="24"/>
          <w:szCs w:val="24"/>
          <w:highlight w:val="yellow"/>
          <w:lang w:eastAsia="en-IN"/>
        </w:rPr>
        <w:t xml:space="preserve">) to isolate alkaliphilic lipase-producing bacteria from </w:t>
      </w:r>
      <w:proofErr w:type="spellStart"/>
      <w:r w:rsidRPr="006F5777">
        <w:rPr>
          <w:rFonts w:ascii="Times New Roman" w:eastAsia="Times New Roman" w:hAnsi="Times New Roman" w:cs="Times New Roman"/>
          <w:sz w:val="24"/>
          <w:szCs w:val="24"/>
          <w:highlight w:val="yellow"/>
          <w:lang w:eastAsia="en-IN"/>
        </w:rPr>
        <w:t>Lonar</w:t>
      </w:r>
      <w:proofErr w:type="spellEnd"/>
      <w:r w:rsidRPr="006F5777">
        <w:rPr>
          <w:rFonts w:ascii="Times New Roman" w:eastAsia="Times New Roman" w:hAnsi="Times New Roman" w:cs="Times New Roman"/>
          <w:sz w:val="24"/>
          <w:szCs w:val="24"/>
          <w:highlight w:val="yellow"/>
          <w:lang w:eastAsia="en-IN"/>
        </w:rPr>
        <w:t xml:space="preserve"> Lake; (ii) to characterize isolates using morphological, biochemical and molecular approaches; (iii) to evaluate thermotolerance and lipase production; and (iv) to partially purify and assess the industrial relevance of the produced enzyme.</w:t>
      </w:r>
    </w:p>
    <w:p w14:paraId="2B8AEBA6" w14:textId="77777777"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 MATERIALS AND METHODS</w:t>
      </w:r>
    </w:p>
    <w:p w14:paraId="0B7F0BEC"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2.1</w:t>
      </w:r>
      <w:r w:rsidR="00D11957" w:rsidRPr="00D11957">
        <w:rPr>
          <w:rFonts w:ascii="Times New Roman" w:eastAsia="Times New Roman" w:hAnsi="Times New Roman" w:cs="Times New Roman"/>
          <w:b/>
          <w:bCs/>
          <w:sz w:val="24"/>
          <w:szCs w:val="24"/>
          <w:lang w:eastAsia="en-IN"/>
        </w:rPr>
        <w:t>Study Area and Sample Collection</w:t>
      </w:r>
    </w:p>
    <w:p w14:paraId="23F918F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Water and sediment samples were collected aseptically from different ecological zones of </w:t>
      </w:r>
      <w:r w:rsidRPr="00A31C60">
        <w:rPr>
          <w:rFonts w:ascii="Times New Roman" w:eastAsia="Times New Roman" w:hAnsi="Times New Roman" w:cs="Times New Roman"/>
          <w:sz w:val="24"/>
          <w:szCs w:val="24"/>
          <w:lang w:eastAsia="en-IN"/>
        </w:rPr>
        <w:t>Lonar Lake</w:t>
      </w:r>
      <w:r w:rsidRPr="00D11957">
        <w:rPr>
          <w:rFonts w:ascii="Times New Roman" w:eastAsia="Times New Roman" w:hAnsi="Times New Roman" w:cs="Times New Roman"/>
          <w:sz w:val="24"/>
          <w:szCs w:val="24"/>
          <w:lang w:eastAsia="en-IN"/>
        </w:rPr>
        <w:t>, a hyper-alkaline and hyper-saline meteoritic crater lake located at 19°58'N and 76°31'E. The lake water exhibited an alkaline pH ranging from approximately 10.5 to 12, consistent with previous reports on the physicochemical characteristics of Lonar Lake [Deshmukh et al., 2011; Antony et al., 2012]. Approximately 500 mL of water and 50 g of sediment were collected in sterile sampling bottles, transported to the laboratory under refrigerated conditions, and processed within 6 h of collection to minimize microbial alteration.</w:t>
      </w:r>
    </w:p>
    <w:p w14:paraId="263E9A3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.2 Alkaline Enrichment and Isolation of Lipase-Producing Bacteria</w:t>
      </w:r>
    </w:p>
    <w:p w14:paraId="4AAF5589"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For selective enrichment of alkaliphilic microorganisms, 10 mL of each water sample and 10 g of sediment sample were inoculated separately into 90 mL of alkaline nutrient broth adjusted to pH 10–11 using sterile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solution. The enrichment cultures were incubated at 35°C on a rotary shaker at 120 rpm for 7–8 days [Horikoshi, 1999]. After visible turbidity developed, serial dilutions ranging from 10⁻² to 10⁻⁶ were prepared in sterile 0.85% saline solution, and aliquots (0.1 mL) were spread onto olive oil agar plates adjusted to pH 10.0. Plates were incubated at 35°C for 48 h, and morphologically distinct colonies were purified by repeated streaking on nutrient agar plates. Pure isolates were designated RSMLLP01, RSMLLP02, RSMLLP03, and RSMLLP04 and preserved on nutrient agar slants at 4°C for further study.</w:t>
      </w:r>
    </w:p>
    <w:p w14:paraId="43713C4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2</w:t>
      </w:r>
      <w:r w:rsidR="00D11957" w:rsidRPr="00D11957">
        <w:rPr>
          <w:rFonts w:ascii="Times New Roman" w:eastAsia="Times New Roman" w:hAnsi="Times New Roman" w:cs="Times New Roman"/>
          <w:b/>
          <w:bCs/>
          <w:sz w:val="24"/>
          <w:szCs w:val="24"/>
          <w:lang w:eastAsia="en-IN"/>
        </w:rPr>
        <w:t>.3 Morphological and Biochemical Characterization</w:t>
      </w:r>
    </w:p>
    <w:p w14:paraId="6A22474F" w14:textId="37DCD2C2"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purified isolates were characterized based on colony morphology including size, shape, colour, surface texture, elevation, margin, opacity, and consistency after incubation at 35°C for 48 h. Cellular morphology and Gram reaction were determined using the standard Gram-staining procedure involving crystal violet, Gram’s iodine, alcohol decolorization, and safranin counterstaining, </w:t>
      </w:r>
      <w:r w:rsidR="006F5777" w:rsidRPr="006F5777">
        <w:rPr>
          <w:rFonts w:ascii="Times New Roman" w:eastAsia="Times New Roman" w:hAnsi="Times New Roman" w:cs="Times New Roman"/>
          <w:sz w:val="24"/>
          <w:szCs w:val="24"/>
          <w:highlight w:val="yellow"/>
          <w:lang w:eastAsia="en-IN"/>
        </w:rPr>
        <w:t>Cellular morphology and Gram reaction were determined according to standard microbiological procedures and methods described by Azad et al. (2020) and Bergey's Manual</w:t>
      </w:r>
      <w:r w:rsidRPr="006F5777">
        <w:rPr>
          <w:rFonts w:ascii="Times New Roman" w:eastAsia="Times New Roman" w:hAnsi="Times New Roman" w:cs="Times New Roman"/>
          <w:sz w:val="24"/>
          <w:szCs w:val="24"/>
          <w:highlight w:val="yellow"/>
          <w:lang w:eastAsia="en-IN"/>
        </w:rPr>
        <w:t>.</w:t>
      </w:r>
      <w:r w:rsidRPr="00D11957">
        <w:rPr>
          <w:rFonts w:ascii="Times New Roman" w:eastAsia="Times New Roman" w:hAnsi="Times New Roman" w:cs="Times New Roman"/>
          <w:sz w:val="24"/>
          <w:szCs w:val="24"/>
          <w:lang w:eastAsia="en-IN"/>
        </w:rPr>
        <w:t xml:space="preserve"> Biochemical characterization was carried out using glucose, fructose, and lactose fermentation tests in phenol red carbohydrate broth containing Durham tubes. Following incubation at 35°C for 24 h, colour change from red to yellow was considered positive for acid production [Cappuccino &amp; Sherman, 2014].</w:t>
      </w:r>
    </w:p>
    <w:p w14:paraId="40168188"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.4 Thermotolerance Assessment</w:t>
      </w:r>
    </w:p>
    <w:p w14:paraId="3A74247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To evaluate thermotolerance, freshly grown bacterial cultures were streaked onto nutrient agar plates and incubated at 60°C for 24 h. Visible colony growth after incubation was considered indicative of thermotolerant behaviour, suggesting potential industrial applicability under elevated processing temperatures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w:t>
      </w:r>
      <w:proofErr w:type="spellStart"/>
      <w:r w:rsidRPr="00D11957">
        <w:rPr>
          <w:rFonts w:ascii="Times New Roman" w:eastAsia="Times New Roman" w:hAnsi="Times New Roman" w:cs="Times New Roman"/>
          <w:sz w:val="24"/>
          <w:szCs w:val="24"/>
          <w:lang w:eastAsia="en-IN"/>
        </w:rPr>
        <w:t>Simatupang</w:t>
      </w:r>
      <w:proofErr w:type="spellEnd"/>
      <w:r w:rsidRPr="00D11957">
        <w:rPr>
          <w:rFonts w:ascii="Times New Roman" w:eastAsia="Times New Roman" w:hAnsi="Times New Roman" w:cs="Times New Roman"/>
          <w:sz w:val="24"/>
          <w:szCs w:val="24"/>
          <w:lang w:eastAsia="en-IN"/>
        </w:rPr>
        <w:t xml:space="preserve"> et al., 2022].</w:t>
      </w:r>
    </w:p>
    <w:p w14:paraId="14A7857B"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.5 Screening of Lipase-Producing Isolates</w:t>
      </w:r>
    </w:p>
    <w:p w14:paraId="79B88583"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Qualitative screening for extracellular lipase production was performed using the spot inoculation method on olive oil agar supplemented with olive oil as the lipid substrate and maintained at pH 10.0 [Ertuğrul et al., 2007]. The isolates were spot-inoculated onto agar plates and incubated at 35°C for 24–48 h. Following incubation, plates were flooded with 1% Congo red solution for 15 min and destained with 1 M NaCl to visualize clear hydrolysis zones around lipase-producing colonies [Sharma et al., 2016]. Isolates exhibiting larger halo zones were considered efficient lipase producers.</w:t>
      </w:r>
    </w:p>
    <w:p w14:paraId="36E6FDE2"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.6 Molecular Identification and Phylogenetic Analysis</w:t>
      </w:r>
    </w:p>
    <w:p w14:paraId="56A6945A"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A31C60">
        <w:rPr>
          <w:rFonts w:ascii="Times New Roman" w:eastAsia="Times New Roman" w:hAnsi="Times New Roman" w:cs="Times New Roman"/>
          <w:bCs/>
          <w:sz w:val="24"/>
          <w:szCs w:val="24"/>
          <w:lang w:eastAsia="en-IN"/>
        </w:rPr>
        <w:t xml:space="preserve">Genomic DNA from the most efficient lipase-producing isolate was extracted using the CTAB–NaCl method. The 16S rRNA gene was amplified using universal bacterial primers 27F (5′-AGAGTTTGATCMTGGCTCAG-3′) and 1492R (5′TACGGYTACCTTGTTACGACTT-3′). Polymerase chain reaction (PCR) amplification was carried out under standard thermal cycling conditions consisting of initial denaturation at 95°C for 5 min, followed by 35 cycles of denaturation at 95°C for 30 s, annealing at 55°C for 30 s, extension at 72°C for 90 s, and final extension at 72°C for 10 min. The amplified product was sequenced using the Sanger dideoxy method, and sequence similarity was </w:t>
      </w:r>
      <w:proofErr w:type="spellStart"/>
      <w:r w:rsidRPr="00A31C60">
        <w:rPr>
          <w:rFonts w:ascii="Times New Roman" w:eastAsia="Times New Roman" w:hAnsi="Times New Roman" w:cs="Times New Roman"/>
          <w:bCs/>
          <w:sz w:val="24"/>
          <w:szCs w:val="24"/>
          <w:lang w:eastAsia="en-IN"/>
        </w:rPr>
        <w:t>analyzed</w:t>
      </w:r>
      <w:proofErr w:type="spellEnd"/>
      <w:r w:rsidRPr="00A31C60">
        <w:rPr>
          <w:rFonts w:ascii="Times New Roman" w:eastAsia="Times New Roman" w:hAnsi="Times New Roman" w:cs="Times New Roman"/>
          <w:bCs/>
          <w:sz w:val="24"/>
          <w:szCs w:val="24"/>
          <w:lang w:eastAsia="en-IN"/>
        </w:rPr>
        <w:t xml:space="preserve"> using the NCBI BLAST database. Phylogenetic relationships were inferred using the neighbour-joining method with 1,000 bootstrap replications in MEGA X software [Saitou &amp; Nei, 1987; Kumar et al., 2018].</w:t>
      </w:r>
      <w:r w:rsidRPr="00D11957">
        <w:rPr>
          <w:rFonts w:ascii="Times New Roman" w:eastAsia="Times New Roman" w:hAnsi="Times New Roman" w:cs="Times New Roman"/>
          <w:bCs/>
          <w:sz w:val="24"/>
          <w:szCs w:val="24"/>
          <w:lang w:eastAsia="en-IN"/>
        </w:rPr>
        <w:t>4.7 Production of Alkaline Thermostable Lipase</w:t>
      </w:r>
    </w:p>
    <w:p w14:paraId="4F9624F3"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isolate showing maximum lipolytic activity was selected for enzyme production. A production broth containing peptone, yeast extract, olive oil/Tween 80, KH₂PO₄, </w:t>
      </w:r>
      <w:proofErr w:type="spellStart"/>
      <w:r w:rsidRPr="00D11957">
        <w:rPr>
          <w:rFonts w:ascii="Times New Roman" w:eastAsia="Times New Roman" w:hAnsi="Times New Roman" w:cs="Times New Roman"/>
          <w:sz w:val="24"/>
          <w:szCs w:val="24"/>
          <w:lang w:eastAsia="en-IN"/>
        </w:rPr>
        <w:t>MgSO</w:t>
      </w:r>
      <w:proofErr w:type="spellEnd"/>
      <w:r w:rsidRPr="00D11957">
        <w:rPr>
          <w:rFonts w:ascii="Times New Roman" w:eastAsia="Times New Roman" w:hAnsi="Times New Roman" w:cs="Times New Roman"/>
          <w:sz w:val="24"/>
          <w:szCs w:val="24"/>
          <w:lang w:eastAsia="en-IN"/>
        </w:rPr>
        <w:t xml:space="preserve">₄, </w:t>
      </w:r>
      <w:proofErr w:type="spellStart"/>
      <w:r w:rsidRPr="00D11957">
        <w:rPr>
          <w:rFonts w:ascii="Times New Roman" w:eastAsia="Times New Roman" w:hAnsi="Times New Roman" w:cs="Times New Roman"/>
          <w:sz w:val="24"/>
          <w:szCs w:val="24"/>
          <w:lang w:eastAsia="en-IN"/>
        </w:rPr>
        <w:t>CaCl</w:t>
      </w:r>
      <w:proofErr w:type="spellEnd"/>
      <w:r w:rsidRPr="00D11957">
        <w:rPr>
          <w:rFonts w:ascii="Times New Roman" w:eastAsia="Times New Roman" w:hAnsi="Times New Roman" w:cs="Times New Roman"/>
          <w:sz w:val="24"/>
          <w:szCs w:val="24"/>
          <w:lang w:eastAsia="en-IN"/>
        </w:rPr>
        <w:t xml:space="preserve">₂, NaCl, and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was prepared and adjusted to pH 10.5 using sterile 1 M NaOH. After sterilization, the medium was inoculated with 5% (v/v) actively growing bacterial culture and incubated at 35°C on a rotary shaker at 120 rpm for 16–20 days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2012]. Turbidity and biomass development were monitored periodically throughout fermentation.</w:t>
      </w:r>
    </w:p>
    <w:p w14:paraId="4E14597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2</w:t>
      </w:r>
      <w:r w:rsidR="00D11957" w:rsidRPr="00D11957">
        <w:rPr>
          <w:rFonts w:ascii="Times New Roman" w:eastAsia="Times New Roman" w:hAnsi="Times New Roman" w:cs="Times New Roman"/>
          <w:b/>
          <w:bCs/>
          <w:sz w:val="24"/>
          <w:szCs w:val="24"/>
          <w:lang w:eastAsia="en-IN"/>
        </w:rPr>
        <w:t>.8 Partial Purification of Lipase</w:t>
      </w:r>
    </w:p>
    <w:p w14:paraId="7DB9063D"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Following fermentation, the culture broth was centrifuged at 10,000 ×g for 10 min at 4°C to remove bacterial cells and debris. The cell-free supernatant containing crude extracellular lipase was subjected to partial purification by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(80% saturation) under continuous stirring at 4°C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The precipitated proteins were recovered by centrifugation, dissolved in phosphate buffer (pH 8.0), and stored at refrigerated conditions for further enzyme assays.</w:t>
      </w:r>
    </w:p>
    <w:p w14:paraId="3E315476"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.9 Lipase Activity Assay</w:t>
      </w:r>
    </w:p>
    <w:p w14:paraId="058207EA"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activity was qualitatively confirmed using the well diffusion assay on egg yolk agar plates [Faiz et al., 2007]. Sterile wells of 6 mm diameter were prepared on solidified agar plates, and 50–100 µL of partially purified enzyme preparation was loaded into each well. Plates were incubated at 35°C, and hydrolysis zones around the wells were recorded after 24 h. Larger clear zones were interpreted as higher lipolytic activity.</w:t>
      </w:r>
    </w:p>
    <w:p w14:paraId="687655B3"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.10 UV–Visible Spectroscopic Analysis</w:t>
      </w:r>
    </w:p>
    <w:p w14:paraId="1EC2AEFD"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partially purified enzyme preparation was </w:t>
      </w:r>
      <w:proofErr w:type="spellStart"/>
      <w:r w:rsidRPr="00D11957">
        <w:rPr>
          <w:rFonts w:ascii="Times New Roman" w:eastAsia="Times New Roman" w:hAnsi="Times New Roman" w:cs="Times New Roman"/>
          <w:sz w:val="24"/>
          <w:szCs w:val="24"/>
          <w:lang w:eastAsia="en-IN"/>
        </w:rPr>
        <w:t>analyzed</w:t>
      </w:r>
      <w:proofErr w:type="spellEnd"/>
      <w:r w:rsidRPr="00D11957">
        <w:rPr>
          <w:rFonts w:ascii="Times New Roman" w:eastAsia="Times New Roman" w:hAnsi="Times New Roman" w:cs="Times New Roman"/>
          <w:sz w:val="24"/>
          <w:szCs w:val="24"/>
          <w:lang w:eastAsia="en-IN"/>
        </w:rPr>
        <w:t xml:space="preserve"> using a UV–Visible spectrophotometer within a wavelength range of 200–400 nm to confirm the proteinaceous nature of the lipase preparation. Characteristic absorbance peaks corresponding to peptide bond transitions were recorded and compared with previously reported microbial lipase spectra [Fathi et al., 2021].</w:t>
      </w:r>
    </w:p>
    <w:p w14:paraId="2DBFD62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.11 Statistical Analysis</w:t>
      </w:r>
    </w:p>
    <w:p w14:paraId="3387A9DA" w14:textId="48034D2B"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All experiments were performed in triplicate (n = 3), and the obtained data were expressed as mean ± standard deviation (Mean ± SD). Measurements including halo zone diameter, growth observations, and enzyme activity parameters were statistically </w:t>
      </w:r>
      <w:proofErr w:type="spellStart"/>
      <w:r w:rsidRPr="00D11957">
        <w:rPr>
          <w:rFonts w:ascii="Times New Roman" w:eastAsia="Times New Roman" w:hAnsi="Times New Roman" w:cs="Times New Roman"/>
          <w:sz w:val="24"/>
          <w:szCs w:val="24"/>
          <w:lang w:eastAsia="en-IN"/>
        </w:rPr>
        <w:t>analyzed</w:t>
      </w:r>
      <w:proofErr w:type="spellEnd"/>
      <w:r w:rsidRPr="00D11957">
        <w:rPr>
          <w:rFonts w:ascii="Times New Roman" w:eastAsia="Times New Roman" w:hAnsi="Times New Roman" w:cs="Times New Roman"/>
          <w:sz w:val="24"/>
          <w:szCs w:val="24"/>
          <w:lang w:eastAsia="en-IN"/>
        </w:rPr>
        <w:t xml:space="preserve"> using </w:t>
      </w:r>
      <w:r w:rsidR="006F5777" w:rsidRPr="006F5777">
        <w:rPr>
          <w:rFonts w:ascii="Times New Roman" w:eastAsia="Times New Roman" w:hAnsi="Times New Roman" w:cs="Times New Roman"/>
          <w:sz w:val="24"/>
          <w:szCs w:val="24"/>
          <w:highlight w:val="yellow"/>
          <w:lang w:eastAsia="en-IN"/>
        </w:rPr>
        <w:t>One-way ANOVA followed by Tukey's post hoc multiple comparison test was performed according to established statistical procedures</w:t>
      </w:r>
      <w:r w:rsidRPr="006F5777">
        <w:rPr>
          <w:rFonts w:ascii="Times New Roman" w:eastAsia="Times New Roman" w:hAnsi="Times New Roman" w:cs="Times New Roman"/>
          <w:sz w:val="24"/>
          <w:szCs w:val="24"/>
          <w:highlight w:val="yellow"/>
          <w:lang w:eastAsia="en-IN"/>
        </w:rPr>
        <w:t xml:space="preserve"> to determine significant differences among experimental </w:t>
      </w:r>
      <w:proofErr w:type="gramStart"/>
      <w:r w:rsidRPr="006F5777">
        <w:rPr>
          <w:rFonts w:ascii="Times New Roman" w:eastAsia="Times New Roman" w:hAnsi="Times New Roman" w:cs="Times New Roman"/>
          <w:sz w:val="24"/>
          <w:szCs w:val="24"/>
          <w:highlight w:val="yellow"/>
          <w:lang w:eastAsia="en-IN"/>
        </w:rPr>
        <w:t>groups</w:t>
      </w:r>
      <w:r w:rsidRPr="00D11957">
        <w:rPr>
          <w:rFonts w:ascii="Times New Roman" w:eastAsia="Times New Roman" w:hAnsi="Times New Roman" w:cs="Times New Roman"/>
          <w:sz w:val="24"/>
          <w:szCs w:val="24"/>
          <w:lang w:eastAsia="en-IN"/>
        </w:rPr>
        <w:t>.</w:t>
      </w:r>
      <w:r w:rsidR="00BD01E7">
        <w:rPr>
          <w:rFonts w:ascii="Times New Roman" w:eastAsia="Times New Roman" w:hAnsi="Times New Roman" w:cs="Times New Roman"/>
          <w:sz w:val="24"/>
          <w:szCs w:val="24"/>
          <w:lang w:eastAsia="en-IN"/>
        </w:rPr>
        <w:t>[</w:t>
      </w:r>
      <w:proofErr w:type="gramEnd"/>
      <w:r w:rsidR="00BD01E7" w:rsidRPr="00BD01E7">
        <w:rPr>
          <w:rFonts w:ascii="Helvetica" w:hAnsi="Helvetica"/>
          <w:color w:val="222222"/>
          <w:shd w:val="clear" w:color="auto" w:fill="FFFFFF"/>
        </w:rPr>
        <w:t xml:space="preserve"> </w:t>
      </w:r>
      <w:r w:rsidR="00BD01E7" w:rsidRPr="00BD01E7">
        <w:rPr>
          <w:rFonts w:ascii="Times New Roman" w:hAnsi="Times New Roman" w:cs="Times New Roman"/>
          <w:color w:val="222222"/>
          <w:sz w:val="24"/>
          <w:szCs w:val="24"/>
          <w:highlight w:val="yellow"/>
          <w:shd w:val="clear" w:color="auto" w:fill="FFFFFF"/>
        </w:rPr>
        <w:t xml:space="preserve">Al Azad, S., </w:t>
      </w:r>
      <w:proofErr w:type="spellStart"/>
      <w:r w:rsidR="00BD01E7" w:rsidRPr="00BD01E7">
        <w:rPr>
          <w:rFonts w:ascii="Times New Roman" w:hAnsi="Times New Roman" w:cs="Times New Roman"/>
          <w:color w:val="222222"/>
          <w:sz w:val="24"/>
          <w:szCs w:val="24"/>
          <w:highlight w:val="yellow"/>
          <w:shd w:val="clear" w:color="auto" w:fill="FFFFFF"/>
        </w:rPr>
        <w:t>Shetu</w:t>
      </w:r>
      <w:proofErr w:type="spellEnd"/>
      <w:r w:rsidR="00BD01E7" w:rsidRPr="00BD01E7">
        <w:rPr>
          <w:rFonts w:ascii="Times New Roman" w:hAnsi="Times New Roman" w:cs="Times New Roman"/>
          <w:color w:val="222222"/>
          <w:sz w:val="24"/>
          <w:szCs w:val="24"/>
          <w:highlight w:val="yellow"/>
          <w:shd w:val="clear" w:color="auto" w:fill="FFFFFF"/>
        </w:rPr>
        <w:t>, T.N., Morshed, A.K.M.H. </w:t>
      </w:r>
      <w:r w:rsidR="00BD01E7" w:rsidRPr="00BD01E7">
        <w:rPr>
          <w:rFonts w:ascii="Times New Roman" w:hAnsi="Times New Roman" w:cs="Times New Roman"/>
          <w:iCs/>
          <w:color w:val="222222"/>
          <w:sz w:val="24"/>
          <w:szCs w:val="24"/>
          <w:highlight w:val="yellow"/>
          <w:shd w:val="clear" w:color="auto" w:fill="FFFFFF"/>
        </w:rPr>
        <w:t>et al.2025</w:t>
      </w:r>
      <w:r w:rsidR="00BD01E7" w:rsidRPr="00BD01E7">
        <w:rPr>
          <w:rFonts w:ascii="Times New Roman" w:hAnsi="Times New Roman" w:cs="Times New Roman"/>
          <w:iCs/>
          <w:color w:val="222222"/>
          <w:sz w:val="24"/>
          <w:szCs w:val="24"/>
          <w:shd w:val="clear" w:color="auto" w:fill="FFFFFF"/>
        </w:rPr>
        <w:t>]</w:t>
      </w:r>
      <w:r w:rsidRPr="00D11957">
        <w:rPr>
          <w:rFonts w:ascii="Times New Roman" w:eastAsia="Times New Roman" w:hAnsi="Times New Roman" w:cs="Times New Roman"/>
          <w:sz w:val="24"/>
          <w:szCs w:val="24"/>
          <w:lang w:eastAsia="en-IN"/>
        </w:rPr>
        <w:t xml:space="preserve"> A probability value of p &lt; 0.05 was considered statistically significant. Graphs and statistical calculations were performed using Microsoft Excel 2019 and GraphPad Prism software [Gomez &amp; Gomez, 1984; Montgomery, 2017].</w:t>
      </w:r>
    </w:p>
    <w:p w14:paraId="768BEA8E" w14:textId="77777777"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 RESULTS</w:t>
      </w:r>
    </w:p>
    <w:p w14:paraId="70B24C09"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.1 Enrichment and Isolation of Alkaliphilic Bacteria</w:t>
      </w:r>
    </w:p>
    <w:p w14:paraId="031BD84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After 7–8 days of alkaline enrichment, all inoculated broth cultures developed noticeable turbidity, indicating the successful growth of alkaliphilic microorganisms. Serial dilution and spread plating on olive oil agar (pH 10) resulted in the isolation of four morphologically distinct bacterial colonies designated as RSMLLP01, RSMLLP02, RSMLLP03, and RSMLLP04. Among these isolates, RSMLLP01 exhibited comparatively rapid growth and larger colony size under alkaline conditions.</w:t>
      </w:r>
    </w:p>
    <w:p w14:paraId="5E43E724"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1. Morphological characteristics of isolated bacterial strains</w:t>
      </w:r>
    </w:p>
    <w:tbl>
      <w:tblPr>
        <w:tblStyle w:val="TableGrid"/>
        <w:tblW w:w="0" w:type="auto"/>
        <w:jc w:val="center"/>
        <w:tblLook w:val="04A0" w:firstRow="1" w:lastRow="0" w:firstColumn="1" w:lastColumn="0" w:noHBand="0" w:noVBand="1"/>
      </w:tblPr>
      <w:tblGrid>
        <w:gridCol w:w="1390"/>
        <w:gridCol w:w="1730"/>
        <w:gridCol w:w="1056"/>
        <w:gridCol w:w="1003"/>
        <w:gridCol w:w="1096"/>
        <w:gridCol w:w="2129"/>
      </w:tblGrid>
      <w:tr w:rsidR="00D11957" w:rsidRPr="00D11957" w14:paraId="053CC050" w14:textId="77777777" w:rsidTr="0046348F">
        <w:trPr>
          <w:jc w:val="center"/>
        </w:trPr>
        <w:tc>
          <w:tcPr>
            <w:tcW w:w="0" w:type="auto"/>
            <w:hideMark/>
          </w:tcPr>
          <w:p w14:paraId="6E072C64"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243EE0C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Colony Colour</w:t>
            </w:r>
          </w:p>
        </w:tc>
        <w:tc>
          <w:tcPr>
            <w:tcW w:w="0" w:type="auto"/>
            <w:hideMark/>
          </w:tcPr>
          <w:p w14:paraId="1B42143A"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Shape</w:t>
            </w:r>
          </w:p>
        </w:tc>
        <w:tc>
          <w:tcPr>
            <w:tcW w:w="0" w:type="auto"/>
            <w:hideMark/>
          </w:tcPr>
          <w:p w14:paraId="510EB80E"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Surface</w:t>
            </w:r>
          </w:p>
        </w:tc>
        <w:tc>
          <w:tcPr>
            <w:tcW w:w="0" w:type="auto"/>
            <w:hideMark/>
          </w:tcPr>
          <w:p w14:paraId="3CB7D9C3"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Margin</w:t>
            </w:r>
          </w:p>
        </w:tc>
        <w:tc>
          <w:tcPr>
            <w:tcW w:w="0" w:type="auto"/>
            <w:hideMark/>
          </w:tcPr>
          <w:p w14:paraId="7429DE29"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Gram Reaction</w:t>
            </w:r>
          </w:p>
        </w:tc>
      </w:tr>
      <w:tr w:rsidR="00D11957" w:rsidRPr="00D11957" w14:paraId="5A5FE88E" w14:textId="77777777" w:rsidTr="0046348F">
        <w:trPr>
          <w:jc w:val="center"/>
        </w:trPr>
        <w:tc>
          <w:tcPr>
            <w:tcW w:w="0" w:type="auto"/>
            <w:hideMark/>
          </w:tcPr>
          <w:p w14:paraId="06AA627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t>RSMLLP01</w:t>
            </w:r>
          </w:p>
        </w:tc>
        <w:tc>
          <w:tcPr>
            <w:tcW w:w="0" w:type="auto"/>
            <w:hideMark/>
          </w:tcPr>
          <w:p w14:paraId="518FC81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Yellow</w:t>
            </w:r>
          </w:p>
        </w:tc>
        <w:tc>
          <w:tcPr>
            <w:tcW w:w="0" w:type="auto"/>
            <w:hideMark/>
          </w:tcPr>
          <w:p w14:paraId="13FD07C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14:paraId="6D20582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14:paraId="0CE38BF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107E5A6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Gram-positive rods</w:t>
            </w:r>
          </w:p>
        </w:tc>
      </w:tr>
      <w:tr w:rsidR="00D11957" w:rsidRPr="00D11957" w14:paraId="5D306749" w14:textId="77777777" w:rsidTr="0046348F">
        <w:trPr>
          <w:jc w:val="center"/>
        </w:trPr>
        <w:tc>
          <w:tcPr>
            <w:tcW w:w="0" w:type="auto"/>
            <w:hideMark/>
          </w:tcPr>
          <w:p w14:paraId="2C696B13"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633D896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14:paraId="4ACDE60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14:paraId="57FF573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Rough</w:t>
            </w:r>
          </w:p>
        </w:tc>
        <w:tc>
          <w:tcPr>
            <w:tcW w:w="0" w:type="auto"/>
            <w:hideMark/>
          </w:tcPr>
          <w:p w14:paraId="79C0BD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Undulate</w:t>
            </w:r>
          </w:p>
        </w:tc>
        <w:tc>
          <w:tcPr>
            <w:tcW w:w="0" w:type="auto"/>
            <w:hideMark/>
          </w:tcPr>
          <w:p w14:paraId="723E5AD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 rods</w:t>
            </w:r>
          </w:p>
        </w:tc>
      </w:tr>
      <w:tr w:rsidR="00D11957" w:rsidRPr="00D11957" w14:paraId="23E43AC7" w14:textId="77777777" w:rsidTr="0046348F">
        <w:trPr>
          <w:jc w:val="center"/>
        </w:trPr>
        <w:tc>
          <w:tcPr>
            <w:tcW w:w="0" w:type="auto"/>
            <w:hideMark/>
          </w:tcPr>
          <w:p w14:paraId="24F752B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14:paraId="3F2DA96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14:paraId="55C8833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14:paraId="085FF5E3"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14:paraId="6468AB7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1E865E8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r w:rsidR="00D11957" w:rsidRPr="00D11957" w14:paraId="7C9EF4C6" w14:textId="77777777" w:rsidTr="0046348F">
        <w:trPr>
          <w:jc w:val="center"/>
        </w:trPr>
        <w:tc>
          <w:tcPr>
            <w:tcW w:w="0" w:type="auto"/>
            <w:hideMark/>
          </w:tcPr>
          <w:p w14:paraId="05AFBBD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14:paraId="41C4D40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Cream</w:t>
            </w:r>
          </w:p>
        </w:tc>
        <w:tc>
          <w:tcPr>
            <w:tcW w:w="0" w:type="auto"/>
            <w:hideMark/>
          </w:tcPr>
          <w:p w14:paraId="37071CF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14:paraId="26EECBF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Mucoid</w:t>
            </w:r>
          </w:p>
        </w:tc>
        <w:tc>
          <w:tcPr>
            <w:tcW w:w="0" w:type="auto"/>
            <w:hideMark/>
          </w:tcPr>
          <w:p w14:paraId="3214220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14:paraId="4969D862"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bl>
    <w:p w14:paraId="79215393"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br/>
        <w:t xml:space="preserve">Morphological and microscopic examination revealed that RSMLLP01 was a Gram-positive rod-shaped bacterium with smooth yellow colonies, whereas the remaining isolates showed Gram-negative characteristics with variable colony morphology. The findings suggested that RSMLLP01 belonged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which is widely recognized for extracellular enzyme production.</w:t>
      </w:r>
    </w:p>
    <w:p w14:paraId="0E903427"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.2 Biochemical Characterization</w:t>
      </w:r>
    </w:p>
    <w:p w14:paraId="4D2D787C"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Carbohydrate fermentation tests showed positive acid production in glucose and fructose media for RSMLLP01 and RSMLLP02, while lactose fermentation was absent in all tested isolates.</w:t>
      </w:r>
    </w:p>
    <w:p w14:paraId="64740F5A"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2. Sugar fermentation profile of bacterial isolates</w:t>
      </w:r>
    </w:p>
    <w:tbl>
      <w:tblPr>
        <w:tblStyle w:val="TableGrid"/>
        <w:tblW w:w="0" w:type="auto"/>
        <w:jc w:val="center"/>
        <w:tblLook w:val="04A0" w:firstRow="1" w:lastRow="0" w:firstColumn="1" w:lastColumn="0" w:noHBand="0" w:noVBand="1"/>
      </w:tblPr>
      <w:tblGrid>
        <w:gridCol w:w="1390"/>
        <w:gridCol w:w="1030"/>
        <w:gridCol w:w="1109"/>
        <w:gridCol w:w="1003"/>
      </w:tblGrid>
      <w:tr w:rsidR="00D11957" w:rsidRPr="00D11957" w14:paraId="58429195" w14:textId="77777777" w:rsidTr="00D11957">
        <w:trPr>
          <w:jc w:val="center"/>
        </w:trPr>
        <w:tc>
          <w:tcPr>
            <w:tcW w:w="0" w:type="auto"/>
            <w:hideMark/>
          </w:tcPr>
          <w:p w14:paraId="537DD586"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1D7549C0"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Glucose</w:t>
            </w:r>
          </w:p>
        </w:tc>
        <w:tc>
          <w:tcPr>
            <w:tcW w:w="0" w:type="auto"/>
            <w:hideMark/>
          </w:tcPr>
          <w:p w14:paraId="379B1CF2"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Fructose</w:t>
            </w:r>
          </w:p>
        </w:tc>
        <w:tc>
          <w:tcPr>
            <w:tcW w:w="0" w:type="auto"/>
            <w:hideMark/>
          </w:tcPr>
          <w:p w14:paraId="54B253B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Lactose</w:t>
            </w:r>
          </w:p>
        </w:tc>
      </w:tr>
      <w:tr w:rsidR="00D11957" w:rsidRPr="00D11957" w14:paraId="5C35E0A2" w14:textId="77777777" w:rsidTr="00D11957">
        <w:trPr>
          <w:jc w:val="center"/>
        </w:trPr>
        <w:tc>
          <w:tcPr>
            <w:tcW w:w="0" w:type="auto"/>
            <w:hideMark/>
          </w:tcPr>
          <w:p w14:paraId="0CD7F5D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14:paraId="54001F5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23BF105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73E2BB3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r w:rsidR="00D11957" w:rsidRPr="00D11957" w14:paraId="4EACED2E" w14:textId="77777777" w:rsidTr="00D11957">
        <w:trPr>
          <w:jc w:val="center"/>
        </w:trPr>
        <w:tc>
          <w:tcPr>
            <w:tcW w:w="0" w:type="auto"/>
            <w:hideMark/>
          </w:tcPr>
          <w:p w14:paraId="19F7A02A"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4BC821A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57BFFEE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14:paraId="7BA39C37"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bl>
    <w:p w14:paraId="5B13D9A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 Acid production; – = No fermentation)</w:t>
      </w:r>
    </w:p>
    <w:p w14:paraId="23918A47"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Both RSMLLP01 and RSMLLP02 efficiently utilized glucose and fructose, producing acidic end products, whereas lactose utilization was not observed. The biochemical profile supported the preliminary identification of RSMLLP01 as a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species.</w:t>
      </w:r>
    </w:p>
    <w:p w14:paraId="21727886"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.3 Thermotolerance Analysis</w:t>
      </w:r>
    </w:p>
    <w:p w14:paraId="3F865F0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isolates were evaluated for growth at elevated temperature (60°C) to assess their thermotolerant nature.</w:t>
      </w:r>
    </w:p>
    <w:p w14:paraId="20F89225"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3. Thermotolerance profile of selected isolates</w:t>
      </w:r>
    </w:p>
    <w:tbl>
      <w:tblPr>
        <w:tblStyle w:val="TableGrid"/>
        <w:tblW w:w="0" w:type="auto"/>
        <w:jc w:val="center"/>
        <w:tblLook w:val="04A0" w:firstRow="1" w:lastRow="0" w:firstColumn="1" w:lastColumn="0" w:noHBand="0" w:noVBand="1"/>
      </w:tblPr>
      <w:tblGrid>
        <w:gridCol w:w="1147"/>
        <w:gridCol w:w="2639"/>
      </w:tblGrid>
      <w:tr w:rsidR="00BD01E7" w14:paraId="60EA0EDD" w14:textId="77777777" w:rsidTr="00BD01E7">
        <w:trPr>
          <w:jc w:val="center"/>
        </w:trPr>
        <w:tc>
          <w:tcPr>
            <w:tcW w:w="0" w:type="auto"/>
            <w:hideMark/>
          </w:tcPr>
          <w:p w14:paraId="50052C03" w14:textId="77777777" w:rsidR="00BD01E7" w:rsidRDefault="00BD01E7">
            <w:pPr>
              <w:jc w:val="center"/>
              <w:rPr>
                <w:b/>
                <w:bCs/>
              </w:rPr>
            </w:pPr>
            <w:r>
              <w:rPr>
                <w:b/>
                <w:bCs/>
              </w:rPr>
              <w:t>Isolate</w:t>
            </w:r>
          </w:p>
        </w:tc>
        <w:tc>
          <w:tcPr>
            <w:tcW w:w="0" w:type="auto"/>
            <w:hideMark/>
          </w:tcPr>
          <w:p w14:paraId="717642B5" w14:textId="77777777" w:rsidR="00BD01E7" w:rsidRDefault="00BD01E7">
            <w:pPr>
              <w:jc w:val="center"/>
              <w:rPr>
                <w:b/>
                <w:bCs/>
              </w:rPr>
            </w:pPr>
            <w:r>
              <w:rPr>
                <w:b/>
                <w:bCs/>
              </w:rPr>
              <w:t>Growth OD600 (</w:t>
            </w:r>
            <w:proofErr w:type="spellStart"/>
            <w:r>
              <w:rPr>
                <w:b/>
                <w:bCs/>
              </w:rPr>
              <w:t>mean±SD</w:t>
            </w:r>
            <w:proofErr w:type="spellEnd"/>
            <w:r>
              <w:rPr>
                <w:b/>
                <w:bCs/>
              </w:rPr>
              <w:t>)</w:t>
            </w:r>
          </w:p>
        </w:tc>
      </w:tr>
      <w:tr w:rsidR="00BD01E7" w14:paraId="061E3145" w14:textId="77777777" w:rsidTr="00BD01E7">
        <w:trPr>
          <w:jc w:val="center"/>
        </w:trPr>
        <w:tc>
          <w:tcPr>
            <w:tcW w:w="0" w:type="auto"/>
            <w:hideMark/>
          </w:tcPr>
          <w:p w14:paraId="0E4930E5" w14:textId="77777777" w:rsidR="00BD01E7" w:rsidRDefault="00BD01E7">
            <w:r>
              <w:t>RSMLLP01</w:t>
            </w:r>
          </w:p>
        </w:tc>
        <w:tc>
          <w:tcPr>
            <w:tcW w:w="0" w:type="auto"/>
            <w:hideMark/>
          </w:tcPr>
          <w:p w14:paraId="28E5774B" w14:textId="77777777" w:rsidR="00BD01E7" w:rsidRDefault="00BD01E7">
            <w:r>
              <w:t>0.82 ±0.04</w:t>
            </w:r>
          </w:p>
        </w:tc>
      </w:tr>
      <w:tr w:rsidR="00BD01E7" w14:paraId="3076CD38" w14:textId="77777777" w:rsidTr="00BD01E7">
        <w:trPr>
          <w:jc w:val="center"/>
        </w:trPr>
        <w:tc>
          <w:tcPr>
            <w:tcW w:w="0" w:type="auto"/>
            <w:hideMark/>
          </w:tcPr>
          <w:p w14:paraId="4F54E04F" w14:textId="77777777" w:rsidR="00BD01E7" w:rsidRDefault="00BD01E7">
            <w:r>
              <w:t>RSMLLP02</w:t>
            </w:r>
          </w:p>
        </w:tc>
        <w:tc>
          <w:tcPr>
            <w:tcW w:w="0" w:type="auto"/>
            <w:hideMark/>
          </w:tcPr>
          <w:p w14:paraId="062E120A" w14:textId="77777777" w:rsidR="00BD01E7" w:rsidRDefault="00BD01E7">
            <w:r>
              <w:t>0.57 ±0.02</w:t>
            </w:r>
          </w:p>
        </w:tc>
      </w:tr>
    </w:tbl>
    <w:p w14:paraId="0BA5D01C"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demonstrated strong growth after 24 h incubation at 60°C, indicating high thermotolerance and suggesting its suitability for industrial processes involving elevated temperatures.</w:t>
      </w:r>
    </w:p>
    <w:p w14:paraId="732D8468"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.4 Screening of Lipase-Producing Isolates</w:t>
      </w:r>
    </w:p>
    <w:p w14:paraId="343D7980"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production was qualitatively assessed by measuring the hydrolysis halo zone on olive oil agar plates.</w:t>
      </w:r>
    </w:p>
    <w:p w14:paraId="356AF6BF" w14:textId="77777777"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lastRenderedPageBreak/>
        <w:t>Table 4. Lipase activity of bacterial isolates on olive oil agar</w:t>
      </w:r>
    </w:p>
    <w:tbl>
      <w:tblPr>
        <w:tblStyle w:val="TableGrid"/>
        <w:tblW w:w="0" w:type="auto"/>
        <w:jc w:val="center"/>
        <w:tblLook w:val="04A0" w:firstRow="1" w:lastRow="0" w:firstColumn="1" w:lastColumn="0" w:noHBand="0" w:noVBand="1"/>
      </w:tblPr>
      <w:tblGrid>
        <w:gridCol w:w="1390"/>
        <w:gridCol w:w="2929"/>
        <w:gridCol w:w="1770"/>
      </w:tblGrid>
      <w:tr w:rsidR="00D11957" w:rsidRPr="00D11957" w14:paraId="7FB11B40" w14:textId="77777777" w:rsidTr="00D11957">
        <w:trPr>
          <w:jc w:val="center"/>
        </w:trPr>
        <w:tc>
          <w:tcPr>
            <w:tcW w:w="0" w:type="auto"/>
            <w:hideMark/>
          </w:tcPr>
          <w:p w14:paraId="6388CFA8"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14:paraId="12934ACF"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Halo Zone Diameter (mm)</w:t>
            </w:r>
          </w:p>
        </w:tc>
        <w:tc>
          <w:tcPr>
            <w:tcW w:w="0" w:type="auto"/>
            <w:hideMark/>
          </w:tcPr>
          <w:p w14:paraId="37A99475"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Lipase Activity</w:t>
            </w:r>
          </w:p>
        </w:tc>
      </w:tr>
      <w:tr w:rsidR="00D11957" w:rsidRPr="00D11957" w14:paraId="64F255DC" w14:textId="77777777" w:rsidTr="00D11957">
        <w:trPr>
          <w:jc w:val="center"/>
        </w:trPr>
        <w:tc>
          <w:tcPr>
            <w:tcW w:w="0" w:type="auto"/>
            <w:hideMark/>
          </w:tcPr>
          <w:p w14:paraId="486F62C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14:paraId="742D684C"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28.4 ± 1.2</w:t>
            </w:r>
          </w:p>
        </w:tc>
        <w:tc>
          <w:tcPr>
            <w:tcW w:w="0" w:type="auto"/>
            <w:hideMark/>
          </w:tcPr>
          <w:p w14:paraId="0D071D0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High</w:t>
            </w:r>
          </w:p>
        </w:tc>
      </w:tr>
      <w:tr w:rsidR="00D11957" w:rsidRPr="00D11957" w14:paraId="1F1C76BD" w14:textId="77777777" w:rsidTr="00D11957">
        <w:trPr>
          <w:jc w:val="center"/>
        </w:trPr>
        <w:tc>
          <w:tcPr>
            <w:tcW w:w="0" w:type="auto"/>
            <w:hideMark/>
          </w:tcPr>
          <w:p w14:paraId="3FD4C678"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14:paraId="60CEB27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18.7 ± 0.9</w:t>
            </w:r>
          </w:p>
        </w:tc>
        <w:tc>
          <w:tcPr>
            <w:tcW w:w="0" w:type="auto"/>
            <w:hideMark/>
          </w:tcPr>
          <w:p w14:paraId="74A2A83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Moderate</w:t>
            </w:r>
          </w:p>
        </w:tc>
      </w:tr>
      <w:tr w:rsidR="00D11957" w:rsidRPr="00D11957" w14:paraId="7673FB61" w14:textId="77777777" w:rsidTr="00D11957">
        <w:trPr>
          <w:jc w:val="center"/>
        </w:trPr>
        <w:tc>
          <w:tcPr>
            <w:tcW w:w="0" w:type="auto"/>
            <w:hideMark/>
          </w:tcPr>
          <w:p w14:paraId="2203F70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14:paraId="0D2843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9.3 ± 0.5</w:t>
            </w:r>
          </w:p>
        </w:tc>
        <w:tc>
          <w:tcPr>
            <w:tcW w:w="0" w:type="auto"/>
            <w:hideMark/>
          </w:tcPr>
          <w:p w14:paraId="5CBDBF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Low</w:t>
            </w:r>
          </w:p>
        </w:tc>
      </w:tr>
      <w:tr w:rsidR="00D11957" w:rsidRPr="00D11957" w14:paraId="55DD53F0" w14:textId="77777777" w:rsidTr="00D11957">
        <w:trPr>
          <w:jc w:val="center"/>
        </w:trPr>
        <w:tc>
          <w:tcPr>
            <w:tcW w:w="0" w:type="auto"/>
            <w:hideMark/>
          </w:tcPr>
          <w:p w14:paraId="5A7FA542"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14:paraId="6DF3B9E7"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6.8 ± 0.4</w:t>
            </w:r>
          </w:p>
        </w:tc>
        <w:tc>
          <w:tcPr>
            <w:tcW w:w="0" w:type="auto"/>
            <w:hideMark/>
          </w:tcPr>
          <w:p w14:paraId="3A2FC675"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Very low</w:t>
            </w:r>
          </w:p>
        </w:tc>
      </w:tr>
    </w:tbl>
    <w:p w14:paraId="26EA0B6F" w14:textId="77777777" w:rsidR="00D11957" w:rsidRPr="00D11957" w:rsidRDefault="00D11957"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14:paraId="7BC574B7" w14:textId="77777777"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produced the largest hydrolysis zone (28.4 ± 1.2 mm), indicating significantly higher extracellular lipase activity compared to the other isolates (p &lt; 0.05). RSMLLP03 and RSMLLP04 exhibited minimal lipolytic activity.</w:t>
      </w:r>
      <w:r w:rsidR="0046348F" w:rsidRPr="00A31C60">
        <w:rPr>
          <w:rFonts w:ascii="Times New Roman" w:eastAsia="Times New Roman" w:hAnsi="Times New Roman" w:cs="Times New Roman"/>
          <w:sz w:val="24"/>
          <w:szCs w:val="24"/>
          <w:lang w:eastAsia="en-IN"/>
        </w:rPr>
        <w:t xml:space="preserve"> </w:t>
      </w:r>
      <w:r w:rsidRPr="00D11957">
        <w:rPr>
          <w:rFonts w:ascii="Times New Roman" w:eastAsia="Times New Roman" w:hAnsi="Times New Roman" w:cs="Times New Roman"/>
          <w:sz w:val="24"/>
          <w:szCs w:val="24"/>
          <w:lang w:eastAsia="en-IN"/>
        </w:rPr>
        <w:t>The graphical representation clearly demonstrates that RSMLLP01 was the most efficient lipase producer among all isolates, exhibiting a substantially larger hydrolysis zone.</w:t>
      </w:r>
    </w:p>
    <w:p w14:paraId="611B970D" w14:textId="77777777" w:rsidR="004573F2" w:rsidRDefault="004573F2"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noProof/>
          <w:sz w:val="24"/>
          <w:szCs w:val="24"/>
          <w:lang w:eastAsia="en-IN"/>
        </w:rPr>
        <w:drawing>
          <wp:inline distT="0" distB="0" distL="0" distR="0" wp14:anchorId="74ED86C1" wp14:editId="57579A8A">
            <wp:extent cx="5602953" cy="3321050"/>
            <wp:effectExtent l="57150" t="57150" r="112395" b="107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3268" cy="332123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7EB040" w14:textId="77777777" w:rsidR="00D677AD" w:rsidRPr="00D11957" w:rsidRDefault="00D677AD"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93C81FB" w14:textId="77777777" w:rsidR="00D677AD"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1536867" w14:textId="77777777" w:rsidR="0046348F" w:rsidRPr="0046348F"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46348F" w:rsidRPr="0046348F">
        <w:rPr>
          <w:rFonts w:ascii="Times New Roman" w:eastAsia="Times New Roman" w:hAnsi="Times New Roman" w:cs="Times New Roman"/>
          <w:b/>
          <w:bCs/>
          <w:sz w:val="24"/>
          <w:szCs w:val="24"/>
          <w:lang w:eastAsia="en-IN"/>
        </w:rPr>
        <w:t>.5 Molecular Identification and Phylogenetic Analysis</w:t>
      </w:r>
    </w:p>
    <w:p w14:paraId="07D918AE" w14:textId="7C73C295"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Genomic DNA isolated from the most potent lipase-producing isolate, RSMLLP01, was subjected to amplification of the 16S rRNA gene using</w:t>
      </w:r>
      <w:r w:rsidR="006F5777">
        <w:rPr>
          <w:rFonts w:ascii="Times New Roman" w:eastAsia="Times New Roman" w:hAnsi="Times New Roman" w:cs="Times New Roman"/>
          <w:sz w:val="24"/>
          <w:szCs w:val="24"/>
          <w:lang w:eastAsia="en-IN"/>
        </w:rPr>
        <w:t xml:space="preserve"> </w:t>
      </w:r>
      <w:r w:rsidR="006F5777" w:rsidRPr="006F5777">
        <w:rPr>
          <w:rFonts w:ascii="Times New Roman" w:eastAsia="Times New Roman" w:hAnsi="Times New Roman" w:cs="Times New Roman"/>
          <w:sz w:val="24"/>
          <w:szCs w:val="24"/>
          <w:highlight w:val="yellow"/>
          <w:lang w:eastAsia="en-IN"/>
        </w:rPr>
        <w:t>Universal bacterial primers 27F and 1492R were selected following standard protocols for bacterial identification by 16S rRNA sequencing (Vasudevan et al., 2020).</w:t>
      </w:r>
      <w:r w:rsidRPr="0046348F">
        <w:rPr>
          <w:rFonts w:ascii="Times New Roman" w:eastAsia="Times New Roman" w:hAnsi="Times New Roman" w:cs="Times New Roman"/>
          <w:sz w:val="24"/>
          <w:szCs w:val="24"/>
          <w:lang w:eastAsia="en-IN"/>
        </w:rPr>
        <w:t xml:space="preserve"> The PCR amplification produced an amplicon of approximately 1,450 bp, which was purified and sequenced successfully. The obtained nucleotide sequence was </w:t>
      </w:r>
      <w:proofErr w:type="spellStart"/>
      <w:r w:rsidRPr="0046348F">
        <w:rPr>
          <w:rFonts w:ascii="Times New Roman" w:eastAsia="Times New Roman" w:hAnsi="Times New Roman" w:cs="Times New Roman"/>
          <w:sz w:val="24"/>
          <w:szCs w:val="24"/>
          <w:lang w:eastAsia="en-IN"/>
        </w:rPr>
        <w:t>analyzed</w:t>
      </w:r>
      <w:proofErr w:type="spellEnd"/>
      <w:r w:rsidRPr="0046348F">
        <w:rPr>
          <w:rFonts w:ascii="Times New Roman" w:eastAsia="Times New Roman" w:hAnsi="Times New Roman" w:cs="Times New Roman"/>
          <w:sz w:val="24"/>
          <w:szCs w:val="24"/>
          <w:lang w:eastAsia="en-IN"/>
        </w:rPr>
        <w:t xml:space="preserve"> using the NCBI BLAST database, revealing ≥99% sequence </w:t>
      </w:r>
      <w:r w:rsidRPr="0046348F">
        <w:rPr>
          <w:rFonts w:ascii="Times New Roman" w:eastAsia="Times New Roman" w:hAnsi="Times New Roman" w:cs="Times New Roman"/>
          <w:sz w:val="24"/>
          <w:szCs w:val="24"/>
          <w:lang w:eastAsia="en-IN"/>
        </w:rPr>
        <w:lastRenderedPageBreak/>
        <w:t xml:space="preserve">similarity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strains. Based on sequence homology, the isolate was identified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w:t>
      </w:r>
    </w:p>
    <w:p w14:paraId="2E9475D9" w14:textId="77777777" w:rsidR="0046348F" w:rsidRPr="00A31C60"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Phylogenetic analysis was performed using the neighbour-joining method in MEGA X software with 1,000 bootstrap replications. The phylogenetic tree demonstrated that RSMLLP01 clustered closely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 with a bootstrap support value of 99%, indicating strong evolutionary relatedness and taxonomic reliability. The isolate formed a distinct phylogenetic clade separate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including </w:t>
      </w:r>
      <w:r w:rsidRPr="00A31C60">
        <w:rPr>
          <w:rFonts w:ascii="Times New Roman" w:eastAsia="Times New Roman" w:hAnsi="Times New Roman" w:cs="Times New Roman"/>
          <w:i/>
          <w:iCs/>
          <w:sz w:val="24"/>
          <w:szCs w:val="24"/>
          <w:lang w:eastAsia="en-IN"/>
        </w:rPr>
        <w:t>Bacillus cereus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anthracis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46348F">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velezensis</w:t>
      </w:r>
      <w:proofErr w:type="spellEnd"/>
      <w:r w:rsidRPr="0046348F">
        <w:rPr>
          <w:rFonts w:ascii="Times New Roman" w:eastAsia="Times New Roman" w:hAnsi="Times New Roman" w:cs="Times New Roman"/>
          <w:sz w:val="24"/>
          <w:szCs w:val="24"/>
          <w:lang w:eastAsia="en-IN"/>
        </w:rPr>
        <w:t xml:space="preserve">. The molecular evidence confirmed that RSMLLP01 belongs to a haloalkaliphilic strain of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capable of producing thermostable alkaline lipase under extreme environmental </w:t>
      </w:r>
      <w:proofErr w:type="spellStart"/>
      <w:proofErr w:type="gramStart"/>
      <w:r w:rsidRPr="0046348F">
        <w:rPr>
          <w:rFonts w:ascii="Times New Roman" w:eastAsia="Times New Roman" w:hAnsi="Times New Roman" w:cs="Times New Roman"/>
          <w:sz w:val="24"/>
          <w:szCs w:val="24"/>
          <w:lang w:eastAsia="en-IN"/>
        </w:rPr>
        <w:t>conditions.The</w:t>
      </w:r>
      <w:proofErr w:type="spellEnd"/>
      <w:proofErr w:type="gramEnd"/>
      <w:r w:rsidRPr="0046348F">
        <w:rPr>
          <w:rFonts w:ascii="Times New Roman" w:eastAsia="Times New Roman" w:hAnsi="Times New Roman" w:cs="Times New Roman"/>
          <w:sz w:val="24"/>
          <w:szCs w:val="24"/>
          <w:lang w:eastAsia="en-IN"/>
        </w:rPr>
        <w:t xml:space="preserve"> partial 16S rRNA gene sequence obtained for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 is presented in supplementary data for future comparative and phylogenetic studies.</w:t>
      </w:r>
    </w:p>
    <w:p w14:paraId="1079C6DF" w14:textId="77777777" w:rsidR="0046348F" w:rsidRPr="0046348F" w:rsidRDefault="0046348F"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Table 5. Molecular identification and phylogenetic characteristics of RSMLLP01</w:t>
      </w:r>
    </w:p>
    <w:tbl>
      <w:tblPr>
        <w:tblStyle w:val="TableGrid"/>
        <w:tblW w:w="0" w:type="auto"/>
        <w:jc w:val="center"/>
        <w:tblLook w:val="04A0" w:firstRow="1" w:lastRow="0" w:firstColumn="1" w:lastColumn="0" w:noHBand="0" w:noVBand="1"/>
      </w:tblPr>
      <w:tblGrid>
        <w:gridCol w:w="2589"/>
        <w:gridCol w:w="2889"/>
      </w:tblGrid>
      <w:tr w:rsidR="0046348F" w:rsidRPr="0046348F" w14:paraId="066546D9" w14:textId="77777777" w:rsidTr="0046348F">
        <w:trPr>
          <w:jc w:val="center"/>
        </w:trPr>
        <w:tc>
          <w:tcPr>
            <w:tcW w:w="0" w:type="auto"/>
            <w:hideMark/>
          </w:tcPr>
          <w:p w14:paraId="2ACF25F7" w14:textId="77777777"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Parameter</w:t>
            </w:r>
          </w:p>
        </w:tc>
        <w:tc>
          <w:tcPr>
            <w:tcW w:w="0" w:type="auto"/>
            <w:hideMark/>
          </w:tcPr>
          <w:p w14:paraId="67F03D1C" w14:textId="77777777"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Observation</w:t>
            </w:r>
          </w:p>
        </w:tc>
      </w:tr>
      <w:tr w:rsidR="0046348F" w:rsidRPr="0046348F" w14:paraId="6DFD2CFD" w14:textId="77777777" w:rsidTr="0046348F">
        <w:trPr>
          <w:jc w:val="center"/>
        </w:trPr>
        <w:tc>
          <w:tcPr>
            <w:tcW w:w="0" w:type="auto"/>
            <w:hideMark/>
          </w:tcPr>
          <w:p w14:paraId="765BA6FB"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Selected isolate</w:t>
            </w:r>
          </w:p>
        </w:tc>
        <w:tc>
          <w:tcPr>
            <w:tcW w:w="0" w:type="auto"/>
            <w:hideMark/>
          </w:tcPr>
          <w:p w14:paraId="3521D535"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RSMLLP01</w:t>
            </w:r>
          </w:p>
        </w:tc>
      </w:tr>
      <w:tr w:rsidR="0046348F" w:rsidRPr="0046348F" w14:paraId="65F35A3E" w14:textId="77777777" w:rsidTr="0046348F">
        <w:trPr>
          <w:jc w:val="center"/>
        </w:trPr>
        <w:tc>
          <w:tcPr>
            <w:tcW w:w="0" w:type="auto"/>
            <w:hideMark/>
          </w:tcPr>
          <w:p w14:paraId="24B3E4D7"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Identification method</w:t>
            </w:r>
          </w:p>
        </w:tc>
        <w:tc>
          <w:tcPr>
            <w:tcW w:w="0" w:type="auto"/>
            <w:hideMark/>
          </w:tcPr>
          <w:p w14:paraId="245EDA8F"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16S rRNA gene sequencing</w:t>
            </w:r>
          </w:p>
        </w:tc>
      </w:tr>
      <w:tr w:rsidR="0046348F" w:rsidRPr="0046348F" w14:paraId="7812872D" w14:textId="77777777" w:rsidTr="0046348F">
        <w:trPr>
          <w:jc w:val="center"/>
        </w:trPr>
        <w:tc>
          <w:tcPr>
            <w:tcW w:w="0" w:type="auto"/>
            <w:hideMark/>
          </w:tcPr>
          <w:p w14:paraId="43D9E28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PCR amplicon size</w:t>
            </w:r>
          </w:p>
        </w:tc>
        <w:tc>
          <w:tcPr>
            <w:tcW w:w="0" w:type="auto"/>
            <w:hideMark/>
          </w:tcPr>
          <w:p w14:paraId="18D32A82"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~1,450 bp</w:t>
            </w:r>
          </w:p>
        </w:tc>
      </w:tr>
      <w:tr w:rsidR="0046348F" w:rsidRPr="0046348F" w14:paraId="4865CBC3" w14:textId="77777777" w:rsidTr="0046348F">
        <w:trPr>
          <w:jc w:val="center"/>
        </w:trPr>
        <w:tc>
          <w:tcPr>
            <w:tcW w:w="0" w:type="auto"/>
            <w:hideMark/>
          </w:tcPr>
          <w:p w14:paraId="79D8D443"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Closest related organism</w:t>
            </w:r>
          </w:p>
        </w:tc>
        <w:tc>
          <w:tcPr>
            <w:tcW w:w="0" w:type="auto"/>
            <w:hideMark/>
          </w:tcPr>
          <w:p w14:paraId="0E54058E" w14:textId="77777777"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p>
        </w:tc>
      </w:tr>
      <w:tr w:rsidR="0046348F" w:rsidRPr="0046348F" w14:paraId="2B95771A" w14:textId="77777777" w:rsidTr="0046348F">
        <w:trPr>
          <w:jc w:val="center"/>
        </w:trPr>
        <w:tc>
          <w:tcPr>
            <w:tcW w:w="0" w:type="auto"/>
            <w:hideMark/>
          </w:tcPr>
          <w:p w14:paraId="0446D401"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Sequence similarity</w:t>
            </w:r>
          </w:p>
        </w:tc>
        <w:tc>
          <w:tcPr>
            <w:tcW w:w="0" w:type="auto"/>
            <w:hideMark/>
          </w:tcPr>
          <w:p w14:paraId="2C3FEDE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14:paraId="4B8DF531" w14:textId="77777777" w:rsidTr="0046348F">
        <w:trPr>
          <w:jc w:val="center"/>
        </w:trPr>
        <w:tc>
          <w:tcPr>
            <w:tcW w:w="0" w:type="auto"/>
            <w:hideMark/>
          </w:tcPr>
          <w:p w14:paraId="2006FA49"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Reference strain</w:t>
            </w:r>
          </w:p>
        </w:tc>
        <w:tc>
          <w:tcPr>
            <w:tcW w:w="0" w:type="auto"/>
            <w:hideMark/>
          </w:tcPr>
          <w:p w14:paraId="46BC9431" w14:textId="77777777"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w:t>
            </w:r>
          </w:p>
        </w:tc>
      </w:tr>
      <w:tr w:rsidR="0046348F" w:rsidRPr="0046348F" w14:paraId="4A3D4696" w14:textId="77777777" w:rsidTr="0046348F">
        <w:trPr>
          <w:jc w:val="center"/>
        </w:trPr>
        <w:tc>
          <w:tcPr>
            <w:tcW w:w="0" w:type="auto"/>
            <w:hideMark/>
          </w:tcPr>
          <w:p w14:paraId="20042707"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Phylogenetic method</w:t>
            </w:r>
          </w:p>
        </w:tc>
        <w:tc>
          <w:tcPr>
            <w:tcW w:w="0" w:type="auto"/>
            <w:hideMark/>
          </w:tcPr>
          <w:p w14:paraId="5A5A034B"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Neighbour-joining</w:t>
            </w:r>
          </w:p>
        </w:tc>
      </w:tr>
      <w:tr w:rsidR="0046348F" w:rsidRPr="0046348F" w14:paraId="4FFCC455" w14:textId="77777777" w:rsidTr="0046348F">
        <w:trPr>
          <w:jc w:val="center"/>
        </w:trPr>
        <w:tc>
          <w:tcPr>
            <w:tcW w:w="0" w:type="auto"/>
            <w:hideMark/>
          </w:tcPr>
          <w:p w14:paraId="2BC9C960"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Bootstrap value</w:t>
            </w:r>
          </w:p>
        </w:tc>
        <w:tc>
          <w:tcPr>
            <w:tcW w:w="0" w:type="auto"/>
            <w:hideMark/>
          </w:tcPr>
          <w:p w14:paraId="773F3C64"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14:paraId="407444CB" w14:textId="77777777" w:rsidTr="0046348F">
        <w:trPr>
          <w:jc w:val="center"/>
        </w:trPr>
        <w:tc>
          <w:tcPr>
            <w:tcW w:w="0" w:type="auto"/>
            <w:hideMark/>
          </w:tcPr>
          <w:p w14:paraId="2F04E266"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Software used</w:t>
            </w:r>
          </w:p>
        </w:tc>
        <w:tc>
          <w:tcPr>
            <w:tcW w:w="0" w:type="auto"/>
            <w:hideMark/>
          </w:tcPr>
          <w:p w14:paraId="696E1DA5" w14:textId="77777777"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MEGA X</w:t>
            </w:r>
          </w:p>
        </w:tc>
      </w:tr>
    </w:tbl>
    <w:p w14:paraId="477FF145" w14:textId="77777777"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16S rRNA sequencing and phylogenetic reconstruction conclusively identified RSMLLP01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The high sequence similarity and strong bootstrap support confirmed the evolutionary stability and taxonomic authenticity of the isolate.</w:t>
      </w:r>
    </w:p>
    <w:p w14:paraId="1257AF86" w14:textId="77777777"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A31C60">
        <w:rPr>
          <w:rFonts w:ascii="Times New Roman" w:hAnsi="Times New Roman" w:cs="Times New Roman"/>
          <w:noProof/>
          <w:sz w:val="24"/>
          <w:szCs w:val="24"/>
          <w:lang w:eastAsia="en-IN"/>
        </w:rPr>
        <w:lastRenderedPageBreak/>
        <w:drawing>
          <wp:inline distT="0" distB="0" distL="0" distR="0" wp14:anchorId="56D086DC" wp14:editId="18D280E3">
            <wp:extent cx="5379720" cy="767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640" cy="7698282"/>
                    </a:xfrm>
                    <a:prstGeom prst="rect">
                      <a:avLst/>
                    </a:prstGeom>
                    <a:noFill/>
                    <a:ln>
                      <a:noFill/>
                    </a:ln>
                  </pic:spPr>
                </pic:pic>
              </a:graphicData>
            </a:graphic>
          </wp:inline>
        </w:drawing>
      </w:r>
    </w:p>
    <w:p w14:paraId="48F557C9" w14:textId="77777777" w:rsidR="0046348F" w:rsidRPr="0046348F"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 xml:space="preserve">Graph </w:t>
      </w:r>
      <w:r w:rsidR="006E2B48">
        <w:rPr>
          <w:rFonts w:ascii="Times New Roman" w:eastAsia="Times New Roman" w:hAnsi="Times New Roman" w:cs="Times New Roman"/>
          <w:b/>
          <w:bCs/>
          <w:sz w:val="24"/>
          <w:szCs w:val="24"/>
          <w:lang w:eastAsia="en-IN"/>
        </w:rPr>
        <w:t>2</w:t>
      </w:r>
      <w:r w:rsidRPr="0046348F">
        <w:rPr>
          <w:rFonts w:ascii="Times New Roman" w:eastAsia="Times New Roman" w:hAnsi="Times New Roman" w:cs="Times New Roman"/>
          <w:b/>
          <w:bCs/>
          <w:sz w:val="24"/>
          <w:szCs w:val="24"/>
          <w:lang w:eastAsia="en-IN"/>
        </w:rPr>
        <w:t xml:space="preserve">. Phylogenetic relationship of RSMLLP01 with related </w:t>
      </w:r>
      <w:r w:rsidRPr="00A31C60">
        <w:rPr>
          <w:rFonts w:ascii="Times New Roman" w:eastAsia="Times New Roman" w:hAnsi="Times New Roman" w:cs="Times New Roman"/>
          <w:b/>
          <w:bCs/>
          <w:i/>
          <w:iCs/>
          <w:sz w:val="24"/>
          <w:szCs w:val="24"/>
          <w:lang w:eastAsia="en-IN"/>
        </w:rPr>
        <w:t>Bacillus</w:t>
      </w:r>
      <w:r w:rsidRPr="0046348F">
        <w:rPr>
          <w:rFonts w:ascii="Times New Roman" w:eastAsia="Times New Roman" w:hAnsi="Times New Roman" w:cs="Times New Roman"/>
          <w:b/>
          <w:bCs/>
          <w:sz w:val="24"/>
          <w:szCs w:val="24"/>
          <w:lang w:eastAsia="en-IN"/>
        </w:rPr>
        <w:t xml:space="preserve"> species</w:t>
      </w:r>
    </w:p>
    <w:p w14:paraId="07358507" w14:textId="77777777"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phylogenetic tree demonstrated that RSMLLP01 clustered strongly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reference strains while remaining evolutionarily distinct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confirming its molecular identity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w:t>
      </w:r>
    </w:p>
    <w:p w14:paraId="2B3D0A34" w14:textId="77777777"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FBD2A41"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.6 Production and Partial Purification of Alkaline Lipase</w:t>
      </w:r>
    </w:p>
    <w:p w14:paraId="770AF6BF"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Following 16–20 days of submerged fermentation, the production broth showed intense turbidity, indicating active bacterial growth and extracellular enzyme secretion. Partial purification through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yielded a concentrated enzyme fraction with visible lipolytic activity.</w:t>
      </w:r>
    </w:p>
    <w:p w14:paraId="7AA8F63E"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6. Enzyme production observations</w:t>
      </w:r>
    </w:p>
    <w:tbl>
      <w:tblPr>
        <w:tblStyle w:val="TableGrid"/>
        <w:tblW w:w="0" w:type="auto"/>
        <w:jc w:val="center"/>
        <w:tblLook w:val="04A0" w:firstRow="1" w:lastRow="0" w:firstColumn="1" w:lastColumn="0" w:noHBand="0" w:noVBand="1"/>
      </w:tblPr>
      <w:tblGrid>
        <w:gridCol w:w="2829"/>
        <w:gridCol w:w="816"/>
      </w:tblGrid>
      <w:tr w:rsidR="00BD01E7" w:rsidRPr="00BD01E7" w14:paraId="630AA6A5" w14:textId="77777777" w:rsidTr="00BD01E7">
        <w:trPr>
          <w:jc w:val="center"/>
        </w:trPr>
        <w:tc>
          <w:tcPr>
            <w:tcW w:w="0" w:type="auto"/>
            <w:hideMark/>
          </w:tcPr>
          <w:p w14:paraId="1AA9729B" w14:textId="77777777" w:rsidR="00BD01E7" w:rsidRPr="00BD01E7" w:rsidRDefault="00BD01E7" w:rsidP="00BD01E7">
            <w:pPr>
              <w:jc w:val="center"/>
              <w:rPr>
                <w:rFonts w:ascii="Times New Roman" w:eastAsia="Times New Roman" w:hAnsi="Times New Roman" w:cs="Times New Roman"/>
                <w:b/>
                <w:bCs/>
                <w:sz w:val="24"/>
                <w:szCs w:val="24"/>
                <w:highlight w:val="yellow"/>
                <w:lang w:eastAsia="en-IN"/>
              </w:rPr>
            </w:pPr>
            <w:r w:rsidRPr="00BD01E7">
              <w:rPr>
                <w:rFonts w:ascii="Times New Roman" w:eastAsia="Times New Roman" w:hAnsi="Times New Roman" w:cs="Times New Roman"/>
                <w:b/>
                <w:bCs/>
                <w:sz w:val="24"/>
                <w:szCs w:val="24"/>
                <w:highlight w:val="yellow"/>
                <w:lang w:eastAsia="en-IN"/>
              </w:rPr>
              <w:t>Parameter</w:t>
            </w:r>
          </w:p>
        </w:tc>
        <w:tc>
          <w:tcPr>
            <w:tcW w:w="0" w:type="auto"/>
            <w:hideMark/>
          </w:tcPr>
          <w:p w14:paraId="719E5AB4" w14:textId="77777777" w:rsidR="00BD01E7" w:rsidRPr="00BD01E7" w:rsidRDefault="00BD01E7" w:rsidP="00BD01E7">
            <w:pPr>
              <w:jc w:val="right"/>
              <w:rPr>
                <w:rFonts w:ascii="Times New Roman" w:eastAsia="Times New Roman" w:hAnsi="Times New Roman" w:cs="Times New Roman"/>
                <w:b/>
                <w:bCs/>
                <w:sz w:val="24"/>
                <w:szCs w:val="24"/>
                <w:highlight w:val="yellow"/>
                <w:lang w:eastAsia="en-IN"/>
              </w:rPr>
            </w:pPr>
            <w:r w:rsidRPr="00BD01E7">
              <w:rPr>
                <w:rFonts w:ascii="Times New Roman" w:eastAsia="Times New Roman" w:hAnsi="Times New Roman" w:cs="Times New Roman"/>
                <w:b/>
                <w:bCs/>
                <w:sz w:val="24"/>
                <w:szCs w:val="24"/>
                <w:highlight w:val="yellow"/>
                <w:lang w:eastAsia="en-IN"/>
              </w:rPr>
              <w:t>Value</w:t>
            </w:r>
          </w:p>
        </w:tc>
      </w:tr>
      <w:tr w:rsidR="00BD01E7" w:rsidRPr="00BD01E7" w14:paraId="3E531214" w14:textId="77777777" w:rsidTr="00BD01E7">
        <w:trPr>
          <w:jc w:val="center"/>
        </w:trPr>
        <w:tc>
          <w:tcPr>
            <w:tcW w:w="0" w:type="auto"/>
            <w:hideMark/>
          </w:tcPr>
          <w:p w14:paraId="2AA80081"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Fermentation period (days)</w:t>
            </w:r>
          </w:p>
        </w:tc>
        <w:tc>
          <w:tcPr>
            <w:tcW w:w="0" w:type="auto"/>
            <w:hideMark/>
          </w:tcPr>
          <w:p w14:paraId="0A28124F"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18 ±2</w:t>
            </w:r>
          </w:p>
        </w:tc>
      </w:tr>
      <w:tr w:rsidR="00BD01E7" w:rsidRPr="00BD01E7" w14:paraId="564E02CD" w14:textId="77777777" w:rsidTr="00BD01E7">
        <w:trPr>
          <w:jc w:val="center"/>
        </w:trPr>
        <w:tc>
          <w:tcPr>
            <w:tcW w:w="0" w:type="auto"/>
            <w:hideMark/>
          </w:tcPr>
          <w:p w14:paraId="13E957A5"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Temperature (°C)</w:t>
            </w:r>
          </w:p>
        </w:tc>
        <w:tc>
          <w:tcPr>
            <w:tcW w:w="0" w:type="auto"/>
            <w:hideMark/>
          </w:tcPr>
          <w:p w14:paraId="79D40844"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35</w:t>
            </w:r>
          </w:p>
        </w:tc>
      </w:tr>
      <w:tr w:rsidR="00BD01E7" w:rsidRPr="00BD01E7" w14:paraId="23708C51" w14:textId="77777777" w:rsidTr="00BD01E7">
        <w:trPr>
          <w:jc w:val="center"/>
        </w:trPr>
        <w:tc>
          <w:tcPr>
            <w:tcW w:w="0" w:type="auto"/>
            <w:hideMark/>
          </w:tcPr>
          <w:p w14:paraId="09CE541C"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pH</w:t>
            </w:r>
          </w:p>
        </w:tc>
        <w:tc>
          <w:tcPr>
            <w:tcW w:w="0" w:type="auto"/>
            <w:hideMark/>
          </w:tcPr>
          <w:p w14:paraId="4B7D5D49" w14:textId="77777777" w:rsidR="00BD01E7" w:rsidRPr="00BD01E7" w:rsidRDefault="00BD01E7" w:rsidP="00BD01E7">
            <w:pPr>
              <w:jc w:val="right"/>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10.5</w:t>
            </w:r>
          </w:p>
        </w:tc>
      </w:tr>
      <w:tr w:rsidR="00BD01E7" w:rsidRPr="00BD01E7" w14:paraId="094E8957" w14:textId="77777777" w:rsidTr="00BD01E7">
        <w:trPr>
          <w:jc w:val="center"/>
        </w:trPr>
        <w:tc>
          <w:tcPr>
            <w:tcW w:w="0" w:type="auto"/>
            <w:hideMark/>
          </w:tcPr>
          <w:p w14:paraId="2FC3CE40" w14:textId="77777777" w:rsidR="00BD01E7" w:rsidRPr="00BD01E7" w:rsidRDefault="00BD01E7" w:rsidP="00BD01E7">
            <w:pPr>
              <w:rPr>
                <w:rFonts w:ascii="Times New Roman" w:eastAsia="Times New Roman" w:hAnsi="Times New Roman" w:cs="Times New Roman"/>
                <w:sz w:val="24"/>
                <w:szCs w:val="24"/>
                <w:highlight w:val="yellow"/>
                <w:lang w:eastAsia="en-IN"/>
              </w:rPr>
            </w:pPr>
            <w:r w:rsidRPr="00BD01E7">
              <w:rPr>
                <w:rFonts w:ascii="Times New Roman" w:eastAsia="Times New Roman" w:hAnsi="Times New Roman" w:cs="Times New Roman"/>
                <w:sz w:val="24"/>
                <w:szCs w:val="24"/>
                <w:highlight w:val="yellow"/>
                <w:lang w:eastAsia="en-IN"/>
              </w:rPr>
              <w:t>Agitation speed (rpm)</w:t>
            </w:r>
          </w:p>
        </w:tc>
        <w:tc>
          <w:tcPr>
            <w:tcW w:w="0" w:type="auto"/>
            <w:hideMark/>
          </w:tcPr>
          <w:p w14:paraId="05CC4A64" w14:textId="77777777" w:rsidR="00BD01E7" w:rsidRPr="00BD01E7" w:rsidRDefault="00BD01E7" w:rsidP="00BD01E7">
            <w:pPr>
              <w:jc w:val="right"/>
              <w:rPr>
                <w:rFonts w:ascii="Times New Roman" w:eastAsia="Times New Roman" w:hAnsi="Times New Roman" w:cs="Times New Roman"/>
                <w:sz w:val="24"/>
                <w:szCs w:val="24"/>
                <w:lang w:eastAsia="en-IN"/>
              </w:rPr>
            </w:pPr>
            <w:r w:rsidRPr="00BD01E7">
              <w:rPr>
                <w:rFonts w:ascii="Times New Roman" w:eastAsia="Times New Roman" w:hAnsi="Times New Roman" w:cs="Times New Roman"/>
                <w:sz w:val="24"/>
                <w:szCs w:val="24"/>
                <w:highlight w:val="yellow"/>
                <w:lang w:eastAsia="en-IN"/>
              </w:rPr>
              <w:t>120</w:t>
            </w:r>
          </w:p>
        </w:tc>
      </w:tr>
    </w:tbl>
    <w:p w14:paraId="57F3CD21"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production conditions supported efficient alkaline lipase synthesis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 under alkaline fermentation conditions.</w:t>
      </w:r>
    </w:p>
    <w:p w14:paraId="3F115B3B"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.7 Lipase Activity Assay</w:t>
      </w:r>
    </w:p>
    <w:p w14:paraId="17E5C406"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partially purified enzyme preparation produced clear hydrolysis zones on egg yolk agar plates, confirming active lipase secretion.</w:t>
      </w:r>
    </w:p>
    <w:p w14:paraId="649DC8A2"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7. Well diffusion assay of partially purified lipase</w:t>
      </w:r>
    </w:p>
    <w:tbl>
      <w:tblPr>
        <w:tblStyle w:val="TableGrid"/>
        <w:tblW w:w="0" w:type="auto"/>
        <w:jc w:val="center"/>
        <w:tblLook w:val="04A0" w:firstRow="1" w:lastRow="0" w:firstColumn="1" w:lastColumn="0" w:noHBand="0" w:noVBand="1"/>
      </w:tblPr>
      <w:tblGrid>
        <w:gridCol w:w="1930"/>
        <w:gridCol w:w="2376"/>
      </w:tblGrid>
      <w:tr w:rsidR="00D11957" w:rsidRPr="00D11957" w14:paraId="1A6C824C" w14:textId="77777777" w:rsidTr="0046348F">
        <w:trPr>
          <w:jc w:val="center"/>
        </w:trPr>
        <w:tc>
          <w:tcPr>
            <w:tcW w:w="0" w:type="auto"/>
            <w:hideMark/>
          </w:tcPr>
          <w:p w14:paraId="1426E05F"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Incubation Time</w:t>
            </w:r>
          </w:p>
        </w:tc>
        <w:tc>
          <w:tcPr>
            <w:tcW w:w="0" w:type="auto"/>
            <w:hideMark/>
          </w:tcPr>
          <w:p w14:paraId="327A571B"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Zone Diameter (mm)</w:t>
            </w:r>
          </w:p>
        </w:tc>
      </w:tr>
      <w:tr w:rsidR="00D11957" w:rsidRPr="00D11957" w14:paraId="382E534E" w14:textId="77777777" w:rsidTr="0046348F">
        <w:trPr>
          <w:jc w:val="center"/>
        </w:trPr>
        <w:tc>
          <w:tcPr>
            <w:tcW w:w="0" w:type="auto"/>
            <w:hideMark/>
          </w:tcPr>
          <w:p w14:paraId="4FCF6F2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30 min</w:t>
            </w:r>
          </w:p>
        </w:tc>
        <w:tc>
          <w:tcPr>
            <w:tcW w:w="0" w:type="auto"/>
            <w:hideMark/>
          </w:tcPr>
          <w:p w14:paraId="63E736CD"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8.2 ± 0.4</w:t>
            </w:r>
          </w:p>
        </w:tc>
      </w:tr>
      <w:tr w:rsidR="00D11957" w:rsidRPr="00D11957" w14:paraId="1AF8FBDB" w14:textId="77777777" w:rsidTr="0046348F">
        <w:trPr>
          <w:jc w:val="center"/>
        </w:trPr>
        <w:tc>
          <w:tcPr>
            <w:tcW w:w="0" w:type="auto"/>
            <w:hideMark/>
          </w:tcPr>
          <w:p w14:paraId="643EA256"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 h</w:t>
            </w:r>
          </w:p>
        </w:tc>
        <w:tc>
          <w:tcPr>
            <w:tcW w:w="0" w:type="auto"/>
            <w:hideMark/>
          </w:tcPr>
          <w:p w14:paraId="51E6B6A0"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16.7 ± 0.8</w:t>
            </w:r>
          </w:p>
        </w:tc>
      </w:tr>
      <w:tr w:rsidR="00D11957" w:rsidRPr="00D11957" w14:paraId="10014831" w14:textId="77777777" w:rsidTr="0046348F">
        <w:trPr>
          <w:jc w:val="center"/>
        </w:trPr>
        <w:tc>
          <w:tcPr>
            <w:tcW w:w="0" w:type="auto"/>
            <w:hideMark/>
          </w:tcPr>
          <w:p w14:paraId="5CE2D15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 h</w:t>
            </w:r>
          </w:p>
        </w:tc>
        <w:tc>
          <w:tcPr>
            <w:tcW w:w="0" w:type="auto"/>
            <w:hideMark/>
          </w:tcPr>
          <w:p w14:paraId="04857C61"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24.5 ± 1.1</w:t>
            </w:r>
          </w:p>
        </w:tc>
      </w:tr>
    </w:tbl>
    <w:p w14:paraId="1C3B470F"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14:paraId="2921DA53" w14:textId="77777777"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hydrolysis zone increased progressively with incubation time, indicating sustained catalytic activity of the partially purified alkaline lipase preparation.</w:t>
      </w:r>
    </w:p>
    <w:p w14:paraId="12C16DC2" w14:textId="77777777" w:rsidR="004573F2" w:rsidRPr="00A31C60" w:rsidRDefault="004573F2"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A31C60">
        <w:rPr>
          <w:rFonts w:ascii="Times New Roman" w:eastAsia="Times New Roman" w:hAnsi="Times New Roman" w:cs="Times New Roman"/>
          <w:noProof/>
          <w:sz w:val="24"/>
          <w:szCs w:val="24"/>
          <w:lang w:eastAsia="en-IN"/>
        </w:rPr>
        <w:lastRenderedPageBreak/>
        <w:drawing>
          <wp:inline distT="0" distB="0" distL="0" distR="0" wp14:anchorId="5EA74B92" wp14:editId="530B0857">
            <wp:extent cx="5386641" cy="3133725"/>
            <wp:effectExtent l="57150" t="57150" r="119380" b="1047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799"/>
                    <a:stretch/>
                  </pic:blipFill>
                  <pic:spPr bwMode="auto">
                    <a:xfrm>
                      <a:off x="0" y="0"/>
                      <a:ext cx="5400122" cy="3141568"/>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19C6985" w14:textId="77777777" w:rsidR="004573F2" w:rsidRPr="00D11957" w:rsidRDefault="004573F2" w:rsidP="00A31C6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31C60">
        <w:rPr>
          <w:rFonts w:ascii="Times New Roman" w:hAnsi="Times New Roman" w:cs="Times New Roman"/>
          <w:b/>
          <w:sz w:val="24"/>
          <w:szCs w:val="24"/>
        </w:rPr>
        <w:t xml:space="preserve">Graph </w:t>
      </w:r>
      <w:r w:rsidR="006E2B48">
        <w:rPr>
          <w:rFonts w:ascii="Times New Roman" w:hAnsi="Times New Roman" w:cs="Times New Roman"/>
          <w:b/>
          <w:sz w:val="24"/>
          <w:szCs w:val="24"/>
        </w:rPr>
        <w:t>3</w:t>
      </w:r>
      <w:r w:rsidRPr="00A31C60">
        <w:rPr>
          <w:rFonts w:ascii="Times New Roman" w:hAnsi="Times New Roman" w:cs="Times New Roman"/>
          <w:b/>
          <w:sz w:val="24"/>
          <w:szCs w:val="24"/>
        </w:rPr>
        <w:t>. Increase in hydrolysis zone diameter during alkaline lipase enzyme assay.</w:t>
      </w:r>
    </w:p>
    <w:p w14:paraId="0888D615"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graph illustrates the gradual increase in lipid hydrolysis over time, confirming the stability and continuous enzymatic activity of the produced lipase.</w:t>
      </w:r>
    </w:p>
    <w:p w14:paraId="0489910A" w14:textId="77777777"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.8 UV–Visible Spectroscopic Analysis</w:t>
      </w:r>
    </w:p>
    <w:p w14:paraId="2C8DE2F5"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UV–Visible spectrum of the partially purified enzyme preparation showed a characteristic absorbance peak at 210 nm, corresponding to peptide bond absorption of proteins.</w:t>
      </w:r>
    </w:p>
    <w:p w14:paraId="5A489EEE" w14:textId="77777777"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8. UV–Visible spectroscopic observation</w:t>
      </w:r>
    </w:p>
    <w:tbl>
      <w:tblPr>
        <w:tblStyle w:val="TableGrid"/>
        <w:tblW w:w="0" w:type="auto"/>
        <w:jc w:val="center"/>
        <w:tblLook w:val="04A0" w:firstRow="1" w:lastRow="0" w:firstColumn="1" w:lastColumn="0" w:noHBand="0" w:noVBand="1"/>
      </w:tblPr>
      <w:tblGrid>
        <w:gridCol w:w="2455"/>
        <w:gridCol w:w="2369"/>
      </w:tblGrid>
      <w:tr w:rsidR="00D11957" w:rsidRPr="00D11957" w14:paraId="42B38194" w14:textId="77777777" w:rsidTr="004573F2">
        <w:trPr>
          <w:jc w:val="center"/>
        </w:trPr>
        <w:tc>
          <w:tcPr>
            <w:tcW w:w="0" w:type="auto"/>
            <w:hideMark/>
          </w:tcPr>
          <w:p w14:paraId="2F05E6B4"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Parameter</w:t>
            </w:r>
          </w:p>
        </w:tc>
        <w:tc>
          <w:tcPr>
            <w:tcW w:w="0" w:type="auto"/>
            <w:hideMark/>
          </w:tcPr>
          <w:p w14:paraId="107063DB" w14:textId="77777777"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Observation</w:t>
            </w:r>
          </w:p>
        </w:tc>
      </w:tr>
      <w:tr w:rsidR="00D11957" w:rsidRPr="00D11957" w14:paraId="780FDEDA" w14:textId="77777777" w:rsidTr="004573F2">
        <w:trPr>
          <w:jc w:val="center"/>
        </w:trPr>
        <w:tc>
          <w:tcPr>
            <w:tcW w:w="0" w:type="auto"/>
            <w:hideMark/>
          </w:tcPr>
          <w:p w14:paraId="7B7EED5E"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Major absorbance peak</w:t>
            </w:r>
          </w:p>
        </w:tc>
        <w:tc>
          <w:tcPr>
            <w:tcW w:w="0" w:type="auto"/>
            <w:hideMark/>
          </w:tcPr>
          <w:p w14:paraId="4F6530D9"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210 nm</w:t>
            </w:r>
          </w:p>
        </w:tc>
      </w:tr>
      <w:tr w:rsidR="00D11957" w:rsidRPr="00D11957" w14:paraId="38201080" w14:textId="77777777" w:rsidTr="004573F2">
        <w:trPr>
          <w:jc w:val="center"/>
        </w:trPr>
        <w:tc>
          <w:tcPr>
            <w:tcW w:w="0" w:type="auto"/>
            <w:hideMark/>
          </w:tcPr>
          <w:p w14:paraId="13E5523A"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Nature of compound</w:t>
            </w:r>
          </w:p>
        </w:tc>
        <w:tc>
          <w:tcPr>
            <w:tcW w:w="0" w:type="auto"/>
            <w:hideMark/>
          </w:tcPr>
          <w:p w14:paraId="5F902674"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Proteinaceous enzyme</w:t>
            </w:r>
          </w:p>
        </w:tc>
      </w:tr>
      <w:tr w:rsidR="00D11957" w:rsidRPr="00D11957" w14:paraId="1369C725" w14:textId="77777777" w:rsidTr="004573F2">
        <w:trPr>
          <w:jc w:val="center"/>
        </w:trPr>
        <w:tc>
          <w:tcPr>
            <w:tcW w:w="0" w:type="auto"/>
            <w:hideMark/>
          </w:tcPr>
          <w:p w14:paraId="4125C89B"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Additional peaks</w:t>
            </w:r>
          </w:p>
        </w:tc>
        <w:tc>
          <w:tcPr>
            <w:tcW w:w="0" w:type="auto"/>
            <w:hideMark/>
          </w:tcPr>
          <w:p w14:paraId="618DAE6F" w14:textId="77777777"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Not significant</w:t>
            </w:r>
          </w:p>
        </w:tc>
      </w:tr>
    </w:tbl>
    <w:p w14:paraId="5C09A2B8" w14:textId="77777777"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br/>
        <w:t xml:space="preserve">The absorption peak at 210 nm confirmed the proteinaceous nature of the partially purified alkaline lipase produced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w:t>
      </w:r>
    </w:p>
    <w:p w14:paraId="78B4433C" w14:textId="77777777" w:rsidR="004573F2" w:rsidRPr="00A31C60" w:rsidRDefault="00D677AD" w:rsidP="00A31C60">
      <w:pPr>
        <w:pStyle w:val="Heading2"/>
        <w:jc w:val="both"/>
        <w:rPr>
          <w:sz w:val="24"/>
          <w:szCs w:val="24"/>
        </w:rPr>
      </w:pPr>
      <w:r>
        <w:rPr>
          <w:sz w:val="24"/>
          <w:szCs w:val="24"/>
        </w:rPr>
        <w:t>4</w:t>
      </w:r>
      <w:r w:rsidR="004573F2" w:rsidRPr="00A31C60">
        <w:rPr>
          <w:sz w:val="24"/>
          <w:szCs w:val="24"/>
        </w:rPr>
        <w:t>. DISCUSSION</w:t>
      </w:r>
    </w:p>
    <w:p w14:paraId="36843F32" w14:textId="77777777" w:rsidR="004573F2" w:rsidRPr="00A31C60" w:rsidRDefault="004573F2" w:rsidP="00A31C60">
      <w:pPr>
        <w:pStyle w:val="NormalWeb"/>
        <w:jc w:val="both"/>
      </w:pPr>
      <w:r w:rsidRPr="00A31C60">
        <w:t xml:space="preserve">The present investigation successfully isolated and characterized alkaliphilic lipase-producing bacteria from </w:t>
      </w:r>
      <w:r w:rsidRPr="00A31C60">
        <w:rPr>
          <w:rStyle w:val="whitespace-normal"/>
        </w:rPr>
        <w:t>Lonar Lake</w:t>
      </w:r>
      <w:r w:rsidRPr="00A31C60">
        <w:t xml:space="preserve">, an extreme </w:t>
      </w:r>
      <w:proofErr w:type="spellStart"/>
      <w:r w:rsidRPr="00A31C60">
        <w:t>haloalkaline</w:t>
      </w:r>
      <w:proofErr w:type="spellEnd"/>
      <w:r w:rsidRPr="00A31C60">
        <w:t xml:space="preserve"> ecosystem known for its unique microbial diversity. The ability of all enrichment cultures to grow under alkaline conditions confirmed the presence of microorganisms adapted to high pH and saline stress. Similar observations have previously been reported from Lonar Lake and other soda lakes, where selective environmental pressure supports the survival of haloalkaliphilic bacterial populations capable of producing industrially important enzymes [Deshmukh et al., 2011; Antony et al., 2012].</w:t>
      </w:r>
    </w:p>
    <w:p w14:paraId="0A79384F" w14:textId="77777777" w:rsidR="004573F2" w:rsidRPr="00A31C60" w:rsidRDefault="004573F2" w:rsidP="00A31C60">
      <w:pPr>
        <w:pStyle w:val="NormalWeb"/>
        <w:jc w:val="both"/>
      </w:pPr>
      <w:r w:rsidRPr="00A31C60">
        <w:lastRenderedPageBreak/>
        <w:t xml:space="preserve">Among the isolated strains, RSMLLP01 demonstrated the highest extracellular lipase activity, producing a significantly larger hydrolysis zone compared to other isolates. Members of the genus </w:t>
      </w:r>
      <w:r w:rsidRPr="00A31C60">
        <w:rPr>
          <w:rStyle w:val="Emphasis"/>
        </w:rPr>
        <w:t>Bacillus</w:t>
      </w:r>
      <w:r w:rsidRPr="00A31C60">
        <w:t xml:space="preserve"> are widely recognized as potent producers of extracellular hydrolytic enzymes due to their robust metabolism, rapid growth, and capacity to secrete stable proteins into the surrounding medium [</w:t>
      </w:r>
      <w:proofErr w:type="spellStart"/>
      <w:r w:rsidRPr="00A31C60">
        <w:t>Schallmey</w:t>
      </w:r>
      <w:proofErr w:type="spellEnd"/>
      <w:r w:rsidRPr="00A31C60">
        <w:t xml:space="preserve"> et al., 2004]. Similar alkaline lipase-producing </w:t>
      </w:r>
      <w:r w:rsidRPr="00A31C60">
        <w:rPr>
          <w:rStyle w:val="Emphasis"/>
        </w:rPr>
        <w:t>Bacillus</w:t>
      </w:r>
      <w:r w:rsidRPr="00A31C60">
        <w:t xml:space="preserve"> strains have been reported from alkaline soils, soda lakes, and industrial waste environments [</w:t>
      </w:r>
      <w:proofErr w:type="spellStart"/>
      <w:r w:rsidRPr="00A31C60">
        <w:t>Tambekar</w:t>
      </w:r>
      <w:proofErr w:type="spellEnd"/>
      <w:r w:rsidRPr="00A31C60">
        <w:t xml:space="preserve"> &amp; </w:t>
      </w:r>
      <w:proofErr w:type="spellStart"/>
      <w:r w:rsidRPr="00A31C60">
        <w:t>Dhundale</w:t>
      </w:r>
      <w:proofErr w:type="spellEnd"/>
      <w:r w:rsidRPr="00A31C60">
        <w:t xml:space="preserve">, 2012; </w:t>
      </w:r>
      <w:proofErr w:type="spellStart"/>
      <w:r w:rsidRPr="00A31C60">
        <w:t>Dhundale</w:t>
      </w:r>
      <w:proofErr w:type="spellEnd"/>
      <w:r w:rsidRPr="00A31C60">
        <w:t xml:space="preserve"> et al., 2021]. The strong lipolytic activity observed in RSMLLP01 may therefore be attributed to adaptive evolution under extreme alkaline and saline conditions prevailing in Lonar Lake.</w:t>
      </w:r>
    </w:p>
    <w:p w14:paraId="6771EBB0" w14:textId="77777777" w:rsidR="004573F2" w:rsidRPr="00A31C60" w:rsidRDefault="004573F2" w:rsidP="00A31C60">
      <w:pPr>
        <w:pStyle w:val="NormalWeb"/>
        <w:jc w:val="both"/>
      </w:pPr>
      <w:r w:rsidRPr="00A31C60">
        <w:t xml:space="preserve">Morphological and biochemical characterization revealed that RSMLLP01 was a Gram-positive rod-shaped bacterium capable of fermenting glucose and fructose while remaining non-fermentative toward lactose. These biochemical characteristics are consistent with previously described profiles of alkaliphilic </w:t>
      </w:r>
      <w:r w:rsidRPr="00A31C60">
        <w:rPr>
          <w:rStyle w:val="Emphasis"/>
        </w:rPr>
        <w:t>Bacillus subtilis</w:t>
      </w:r>
      <w:r w:rsidRPr="00A31C60">
        <w:t xml:space="preserve"> strains [Bergey &amp; Garrity, 2005]. Furthermore, the isolate exhibited considerable thermotolerance by surviving at 60°C, suggesting its suitability for industrial processes carried out at elevated temperatures. Thermostable lipases are highly advantageous in detergent formulation, leather processing, biodiesel production, and food biotechnology because high operational temperatures improve substrate solubility and reduce contamination risks [</w:t>
      </w:r>
      <w:proofErr w:type="spellStart"/>
      <w:r w:rsidRPr="00A31C60">
        <w:t>Kambourova</w:t>
      </w:r>
      <w:proofErr w:type="spellEnd"/>
      <w:r w:rsidRPr="00A31C60">
        <w:t xml:space="preserve"> et al., 2003; </w:t>
      </w:r>
      <w:proofErr w:type="spellStart"/>
      <w:r w:rsidRPr="00A31C60">
        <w:t>Leykun</w:t>
      </w:r>
      <w:proofErr w:type="spellEnd"/>
      <w:r w:rsidRPr="00A31C60">
        <w:t xml:space="preserve"> et al., 2023].</w:t>
      </w:r>
    </w:p>
    <w:p w14:paraId="186BB999" w14:textId="77777777" w:rsidR="004573F2" w:rsidRPr="00A31C60" w:rsidRDefault="004573F2" w:rsidP="00A31C60">
      <w:pPr>
        <w:pStyle w:val="NormalWeb"/>
        <w:jc w:val="both"/>
      </w:pPr>
      <w:r w:rsidRPr="00A31C60">
        <w:t xml:space="preserve">Molecular identification through 16S rRNA gene sequencing conclusively identified RSMLLP01 as </w:t>
      </w:r>
      <w:r w:rsidRPr="00A31C60">
        <w:rPr>
          <w:rStyle w:val="Emphasis"/>
        </w:rPr>
        <w:t>Bacillus subtilis</w:t>
      </w:r>
      <w:r w:rsidRPr="00A31C60">
        <w:t xml:space="preserve"> with ≥99% sequence similarity. The phylogenetic tree generated using the neighbour-joining method showed that the isolate clustered closely with </w:t>
      </w:r>
      <w:r w:rsidRPr="00A31C60">
        <w:rPr>
          <w:rStyle w:val="Emphasis"/>
        </w:rPr>
        <w:t>Bacillus subtilis</w:t>
      </w:r>
      <w:r w:rsidRPr="00A31C60">
        <w:t xml:space="preserve"> KP337906 with strong bootstrap support (99%). Previous studies involving Lonar Lake isolates mainly relied on conventional phenotypic characterization [</w:t>
      </w:r>
      <w:proofErr w:type="spellStart"/>
      <w:r w:rsidRPr="00A31C60">
        <w:t>Tambekar</w:t>
      </w:r>
      <w:proofErr w:type="spellEnd"/>
      <w:r w:rsidRPr="00A31C60">
        <w:t xml:space="preserve"> &amp; </w:t>
      </w:r>
      <w:proofErr w:type="spellStart"/>
      <w:r w:rsidRPr="00A31C60">
        <w:t>Dhundale</w:t>
      </w:r>
      <w:proofErr w:type="spellEnd"/>
      <w:r w:rsidRPr="00A31C60">
        <w:t>, 2012], whereas the present study incorporated molecular phylogenetic analysis, thereby providing stronger taxonomic reliability. Accurate molecular identification is particularly important in industrial biotechnology because enzyme productivity and stability often vary significantly among closely related bacterial species [Kumar et al., 2018].</w:t>
      </w:r>
    </w:p>
    <w:p w14:paraId="77BBE351" w14:textId="1F7560FF" w:rsidR="004573F2" w:rsidRPr="00A31C60" w:rsidRDefault="004573F2" w:rsidP="00A31C60">
      <w:pPr>
        <w:pStyle w:val="NormalWeb"/>
        <w:jc w:val="both"/>
      </w:pPr>
      <w:r w:rsidRPr="00A31C60">
        <w:t>The alkaline lipase produced by RSMLLP01 showed maximum activity under strongly alkaline conditions (pH 10.5), confirming its alkaliphilic nature.</w:t>
      </w:r>
      <w:r w:rsidR="00BD01E7" w:rsidRPr="00BD01E7">
        <w:t xml:space="preserve"> </w:t>
      </w:r>
      <w:r w:rsidR="00BD01E7" w:rsidRPr="00BD01E7">
        <w:rPr>
          <w:highlight w:val="yellow"/>
        </w:rPr>
        <w:t xml:space="preserve">Similar findings have been reported in </w:t>
      </w:r>
      <w:r w:rsidR="00BD01E7" w:rsidRPr="00BD01E7">
        <w:rPr>
          <w:rStyle w:val="Emphasis"/>
          <w:highlight w:val="yellow"/>
        </w:rPr>
        <w:t>Bacillus subtilis</w:t>
      </w:r>
      <w:r w:rsidR="00BD01E7" w:rsidRPr="00BD01E7">
        <w:rPr>
          <w:highlight w:val="yellow"/>
        </w:rPr>
        <w:t xml:space="preserve"> and </w:t>
      </w:r>
      <w:proofErr w:type="spellStart"/>
      <w:r w:rsidR="00BD01E7" w:rsidRPr="00BD01E7">
        <w:rPr>
          <w:rStyle w:val="Emphasis"/>
          <w:highlight w:val="yellow"/>
        </w:rPr>
        <w:t>Brevibacillus</w:t>
      </w:r>
      <w:proofErr w:type="spellEnd"/>
      <w:r w:rsidR="00BD01E7" w:rsidRPr="00BD01E7">
        <w:rPr>
          <w:highlight w:val="yellow"/>
        </w:rPr>
        <w:t xml:space="preserve"> species isolated from alkaline habitats where enzyme activity remained stable under alkaline conditions and elevated temperatures</w:t>
      </w:r>
      <w:r w:rsidR="00BD01E7">
        <w:t xml:space="preserve">. </w:t>
      </w:r>
      <w:r w:rsidR="00BD01E7" w:rsidRPr="00BD01E7">
        <w:rPr>
          <w:highlight w:val="yellow"/>
        </w:rPr>
        <w:t>The observed characteristics may be attributed to structural adaptations including enhanced ionic interactions and increased hydrophobic stabilization of proteins under extreme environmental conditions</w:t>
      </w:r>
      <w:r w:rsidRPr="00A31C60">
        <w:t xml:space="preserve"> Horikoshi (1996) reported that enzymes produced by alkaliphiles possess unique structural adaptations enabling them to remain stable and catalytically active under extreme pH conditions. The observed thermostability and alkaline tolerance of the enzyme suggest potential industrial applications in detergent industries, where enzymes are routinely exposed to alkaline wash conditions and elevated temperatures [Horikoshi, 1999]. Similar findings were reported by Abro et al. (2024), who demonstrated that lipases from alkalophilic and thermophilic bacteria retain catalytic activity under harsh industrial conditions.</w:t>
      </w:r>
    </w:p>
    <w:p w14:paraId="7E0C983A" w14:textId="77777777" w:rsidR="004573F2" w:rsidRPr="00A31C60" w:rsidRDefault="004573F2" w:rsidP="00A31C60">
      <w:pPr>
        <w:pStyle w:val="NormalWeb"/>
        <w:jc w:val="both"/>
      </w:pPr>
      <w:r w:rsidRPr="00A31C60">
        <w:t xml:space="preserve">Partial purification of the enzyme through ammonium </w:t>
      </w:r>
      <w:proofErr w:type="spellStart"/>
      <w:r w:rsidRPr="00A31C60">
        <w:t>sulfate</w:t>
      </w:r>
      <w:proofErr w:type="spellEnd"/>
      <w:r w:rsidRPr="00A31C60">
        <w:t xml:space="preserve"> precipitation successfully yielded an active protein fraction capable of </w:t>
      </w:r>
      <w:proofErr w:type="spellStart"/>
      <w:r w:rsidRPr="00A31C60">
        <w:t>hydrolyzing</w:t>
      </w:r>
      <w:proofErr w:type="spellEnd"/>
      <w:r w:rsidRPr="00A31C60">
        <w:t xml:space="preserve"> egg yolk lipids. The increasing hydrolysis zone observed during the well diffusion assay indicated sustained catalytic efficiency and progressive substrate degradation over time. Such gradual hydrolysis patterns are characteristic of extracellular lipases acting at lipid-water interfaces [Hasan et al., 2006]. The UV–Visible </w:t>
      </w:r>
      <w:r w:rsidRPr="00A31C60">
        <w:lastRenderedPageBreak/>
        <w:t xml:space="preserve">spectroscopic peak observed at 210 nm further confirmed the proteinaceous nature of the partially purified enzyme preparation. Similar absorbance profiles for bacterial lipases have been reported by Fathi et al. (2021), who characterized alkaline lipases produced by </w:t>
      </w:r>
      <w:r w:rsidRPr="00A31C60">
        <w:rPr>
          <w:rStyle w:val="Emphasis"/>
        </w:rPr>
        <w:t>Staphylococcus aureus</w:t>
      </w:r>
      <w:r w:rsidRPr="00A31C60">
        <w:t xml:space="preserve"> under alkaline conditions.</w:t>
      </w:r>
    </w:p>
    <w:p w14:paraId="4438E860" w14:textId="77777777" w:rsidR="004573F2" w:rsidRPr="00A31C60" w:rsidRDefault="004573F2" w:rsidP="00A31C60">
      <w:pPr>
        <w:pStyle w:val="NormalWeb"/>
        <w:jc w:val="both"/>
      </w:pPr>
      <w:r w:rsidRPr="00A31C60">
        <w:t xml:space="preserve">The industrial significance of alkaline thermostable lipases has increased substantially in recent years due to the growing demand for environmentally sustainable biocatalysts. Microbial lipases are increasingly replacing harsh chemical catalysts in detergent, pharmaceutical, food, biodiesel, and wastewater treatment industries because they operate under milder reaction conditions and generate fewer toxic by-products [Ali et al., 2023]. The strong alkaline stability, thermotolerance, and extracellular secretion profile of </w:t>
      </w:r>
      <w:r w:rsidRPr="00A31C60">
        <w:rPr>
          <w:rStyle w:val="Emphasis"/>
        </w:rPr>
        <w:t>Bacillus subtilis</w:t>
      </w:r>
      <w:r w:rsidRPr="00A31C60">
        <w:t xml:space="preserve"> RSMLLP01 indicate its promising potential as a candidate for industrial-scale enzyme production.</w:t>
      </w:r>
    </w:p>
    <w:p w14:paraId="74BE2E96" w14:textId="77777777" w:rsidR="007207C0" w:rsidRPr="007207C0" w:rsidRDefault="007207C0" w:rsidP="00A31C60">
      <w:pPr>
        <w:pStyle w:val="Heading2"/>
        <w:jc w:val="both"/>
        <w:rPr>
          <w:b w:val="0"/>
          <w:sz w:val="24"/>
          <w:szCs w:val="24"/>
        </w:rPr>
      </w:pPr>
      <w:r w:rsidRPr="007207C0">
        <w:rPr>
          <w:b w:val="0"/>
          <w:sz w:val="24"/>
          <w:szCs w:val="24"/>
          <w:highlight w:val="yellow"/>
        </w:rPr>
        <w:t>The present study has several limitations. Quantitative lipase activity determination using p-nitrophenyl palmitate (</w:t>
      </w:r>
      <w:proofErr w:type="spellStart"/>
      <w:r w:rsidRPr="007207C0">
        <w:rPr>
          <w:b w:val="0"/>
          <w:sz w:val="24"/>
          <w:szCs w:val="24"/>
          <w:highlight w:val="yellow"/>
        </w:rPr>
        <w:t>pNPP</w:t>
      </w:r>
      <w:proofErr w:type="spellEnd"/>
      <w:r w:rsidRPr="007207C0">
        <w:rPr>
          <w:b w:val="0"/>
          <w:sz w:val="24"/>
          <w:szCs w:val="24"/>
          <w:highlight w:val="yellow"/>
        </w:rPr>
        <w:t xml:space="preserve">) substrate assay was not performed. Enzyme kinetic parameters such as Km and Vmax were not determined. Optimization of fermentation conditions and large-scale bioreactor studies were not conducted. Furthermore, purification was limited to ammonium </w:t>
      </w:r>
      <w:proofErr w:type="spellStart"/>
      <w:r w:rsidRPr="007207C0">
        <w:rPr>
          <w:b w:val="0"/>
          <w:sz w:val="24"/>
          <w:szCs w:val="24"/>
          <w:highlight w:val="yellow"/>
        </w:rPr>
        <w:t>sulfate</w:t>
      </w:r>
      <w:proofErr w:type="spellEnd"/>
      <w:r w:rsidRPr="007207C0">
        <w:rPr>
          <w:b w:val="0"/>
          <w:sz w:val="24"/>
          <w:szCs w:val="24"/>
          <w:highlight w:val="yellow"/>
        </w:rPr>
        <w:t xml:space="preserve"> precipitation without additional chromatographic purification steps. These limitations may affect complete evaluation of industrial-scale applicability.</w:t>
      </w:r>
    </w:p>
    <w:p w14:paraId="28AC4C05" w14:textId="014FFD89" w:rsidR="004573F2" w:rsidRPr="00A31C60" w:rsidRDefault="00D677AD" w:rsidP="00A31C60">
      <w:pPr>
        <w:pStyle w:val="Heading2"/>
        <w:jc w:val="both"/>
        <w:rPr>
          <w:sz w:val="24"/>
          <w:szCs w:val="24"/>
        </w:rPr>
      </w:pPr>
      <w:r>
        <w:rPr>
          <w:sz w:val="24"/>
          <w:szCs w:val="24"/>
        </w:rPr>
        <w:t>5</w:t>
      </w:r>
      <w:r w:rsidR="004573F2" w:rsidRPr="00A31C60">
        <w:rPr>
          <w:sz w:val="24"/>
          <w:szCs w:val="24"/>
        </w:rPr>
        <w:t>. CONCLUSION</w:t>
      </w:r>
    </w:p>
    <w:p w14:paraId="74ED216C" w14:textId="77777777" w:rsidR="004573F2" w:rsidRPr="00A31C60" w:rsidRDefault="004573F2" w:rsidP="00A31C60">
      <w:pPr>
        <w:pStyle w:val="NormalWeb"/>
        <w:jc w:val="both"/>
      </w:pPr>
      <w:r w:rsidRPr="00A31C60">
        <w:t xml:space="preserve">The present study successfully demonstrated that </w:t>
      </w:r>
      <w:r w:rsidRPr="00A31C60">
        <w:rPr>
          <w:rStyle w:val="whitespace-normal"/>
        </w:rPr>
        <w:t>Lonar Lake</w:t>
      </w:r>
      <w:r w:rsidRPr="00A31C60">
        <w:t xml:space="preserve"> serves as a rich ecological reservoir of haloalkaliphilic and thermostable lipase-producing bacteria. Through alkaline enrichment, selective isolation, morphological and biochemical characterization, molecular identification, and phylogenetic analysis, the most efficient isolate was identified as </w:t>
      </w:r>
      <w:r w:rsidRPr="00A31C60">
        <w:rPr>
          <w:rStyle w:val="Emphasis"/>
        </w:rPr>
        <w:t>Bacillus subtilis</w:t>
      </w:r>
      <w:r w:rsidRPr="00A31C60">
        <w:t xml:space="preserve"> RSMLLP01. The isolate exhibited significant extracellular lipase production under alkaline conditions and maintained thermotolerance at elevated temperatures, indicating strong industrial potential.</w:t>
      </w:r>
    </w:p>
    <w:p w14:paraId="4828229F" w14:textId="77777777" w:rsidR="004573F2" w:rsidRPr="00A31C60" w:rsidRDefault="004573F2" w:rsidP="00A31C60">
      <w:pPr>
        <w:pStyle w:val="NormalWeb"/>
        <w:jc w:val="both"/>
      </w:pPr>
      <w:r w:rsidRPr="00A31C60">
        <w:t xml:space="preserve">The 16S rRNA gene sequencing and phylogenetic reconstruction confirmed the taxonomic identity of RSMLLP01 with ≥99% similarity to </w:t>
      </w:r>
      <w:r w:rsidRPr="00A31C60">
        <w:rPr>
          <w:rStyle w:val="Emphasis"/>
        </w:rPr>
        <w:t>Bacillus subtilis</w:t>
      </w:r>
      <w:r w:rsidRPr="00A31C60">
        <w:t xml:space="preserve"> reference strains and strong bootstrap support. The produced alkaline lipase remained active under highly alkaline conditions (pH 10.5) and demonstrated progressive hydrolytic activity during enzyme assays, confirming its catalytic efficiency and stability. Partial purification and UV–Visible spectroscopic analysis further verified the proteinaceous nature of the enzyme preparation.</w:t>
      </w:r>
    </w:p>
    <w:p w14:paraId="46C5074D" w14:textId="77777777" w:rsidR="004573F2" w:rsidRPr="00A31C60" w:rsidRDefault="004573F2" w:rsidP="00A31C60">
      <w:pPr>
        <w:pStyle w:val="NormalWeb"/>
        <w:jc w:val="both"/>
      </w:pPr>
      <w:r w:rsidRPr="00A31C60">
        <w:t xml:space="preserve">The findings of this study highlight the biotechnological significance of extremophilic microorganisms from alkaline ecosystems as potential sources of industrial enzymes. Due to its alkaline stability and thermotolerant nature, </w:t>
      </w:r>
      <w:r w:rsidRPr="00A31C60">
        <w:rPr>
          <w:rStyle w:val="Emphasis"/>
        </w:rPr>
        <w:t>Bacillus subtilis</w:t>
      </w:r>
      <w:r w:rsidRPr="00A31C60">
        <w:t xml:space="preserve"> RSMLLP01 may be considered a promising candidate for applications in detergent formulation, leather processing, biodiesel production, food biotechnology, and alkaline wastewater treatment. Future studies involving quantitative enzyme kinetics, purification, immobilization, and large-scale fermentation optimization may further enhance the industrial applicability of this alkaline thermostable lipase.</w:t>
      </w:r>
    </w:p>
    <w:p w14:paraId="0FB5F123" w14:textId="77777777" w:rsidR="00D677AD" w:rsidRDefault="00D677AD" w:rsidP="00D677AD">
      <w:pPr>
        <w:pStyle w:val="Heading2"/>
        <w:jc w:val="both"/>
        <w:rPr>
          <w:sz w:val="24"/>
          <w:szCs w:val="24"/>
        </w:rPr>
      </w:pPr>
    </w:p>
    <w:p w14:paraId="51F08F39" w14:textId="77777777" w:rsidR="00D677AD" w:rsidRPr="00D677AD" w:rsidRDefault="00D677AD" w:rsidP="00D677AD">
      <w:pPr>
        <w:pStyle w:val="Heading2"/>
        <w:jc w:val="both"/>
        <w:rPr>
          <w:sz w:val="24"/>
          <w:szCs w:val="24"/>
        </w:rPr>
      </w:pPr>
      <w:r w:rsidRPr="00D677AD">
        <w:rPr>
          <w:sz w:val="24"/>
          <w:szCs w:val="24"/>
        </w:rPr>
        <w:t>Ethical Statement</w:t>
      </w:r>
    </w:p>
    <w:p w14:paraId="14B370CD" w14:textId="77777777" w:rsidR="00D677AD" w:rsidRPr="00D677AD" w:rsidRDefault="00D677AD" w:rsidP="00D677AD">
      <w:pPr>
        <w:pStyle w:val="NormalWeb"/>
        <w:jc w:val="both"/>
      </w:pPr>
      <w:r w:rsidRPr="00D677AD">
        <w:lastRenderedPageBreak/>
        <w:t xml:space="preserve">The present study did not involve human participants, animal experimentation, or clinical samples. Environmental water and sediment samples were collected from </w:t>
      </w:r>
      <w:r w:rsidRPr="00D677AD">
        <w:rPr>
          <w:rStyle w:val="whitespace-normal"/>
        </w:rPr>
        <w:t>Lonar Lake</w:t>
      </w:r>
      <w:r w:rsidRPr="00D677AD">
        <w:t xml:space="preserve"> following standard microbiological sampling procedures without causing ecological disturbance. All experimental procedures were carried out in accordance with institutional laboratory safety and research guidelines of Rajarshi Shahu Mahavidyalaya, Latur (Empowered Autonomous Institution), Maharashtra, India. </w:t>
      </w:r>
    </w:p>
    <w:p w14:paraId="6A3B20D4" w14:textId="77777777" w:rsidR="007207C0" w:rsidRDefault="007207C0" w:rsidP="007207C0">
      <w:pPr>
        <w:pStyle w:val="NormalWeb"/>
      </w:pPr>
      <w:r>
        <w:rPr>
          <w:rStyle w:val="Strong"/>
        </w:rPr>
        <w:t>Disclaimer (Artificial Intelligence)</w:t>
      </w:r>
    </w:p>
    <w:p w14:paraId="79674E23" w14:textId="77777777" w:rsidR="007207C0" w:rsidRDefault="007207C0" w:rsidP="007207C0">
      <w:pPr>
        <w:pStyle w:val="NormalWeb"/>
        <w:jc w:val="both"/>
      </w:pPr>
      <w:r>
        <w:t>The authors declare that generative artificial intelligence (AI) tools were used only to assist in language refinement, grammatical correction, formatting, and improvement of manuscript readability. All scientific content, study design, data collection, data analysis, interpretation of results, and final manuscript decisions were performed and verified by the authors. The authors take full responsibility for the accuracy, originality, and integrity of the manuscript content.</w:t>
      </w:r>
    </w:p>
    <w:p w14:paraId="42FB1BF3" w14:textId="77777777" w:rsidR="00A31C60" w:rsidRDefault="00A31C60" w:rsidP="00A31C60">
      <w:pPr>
        <w:pStyle w:val="Heading2"/>
        <w:jc w:val="both"/>
        <w:rPr>
          <w:sz w:val="24"/>
          <w:szCs w:val="24"/>
        </w:rPr>
      </w:pPr>
    </w:p>
    <w:p w14:paraId="366C0AF3" w14:textId="77777777" w:rsidR="004573F2" w:rsidRPr="00A31C60" w:rsidRDefault="004573F2" w:rsidP="00A31C60">
      <w:pPr>
        <w:pStyle w:val="Heading2"/>
        <w:rPr>
          <w:sz w:val="24"/>
          <w:szCs w:val="24"/>
        </w:rPr>
      </w:pPr>
      <w:r w:rsidRPr="00A31C60">
        <w:rPr>
          <w:sz w:val="24"/>
          <w:szCs w:val="24"/>
        </w:rPr>
        <w:t xml:space="preserve">REFERENCES </w:t>
      </w:r>
    </w:p>
    <w:p w14:paraId="2D51173B" w14:textId="77777777" w:rsidR="007207C0" w:rsidRDefault="007207C0" w:rsidP="00B251B3">
      <w:pPr>
        <w:pStyle w:val="NormalWeb"/>
        <w:numPr>
          <w:ilvl w:val="0"/>
          <w:numId w:val="1"/>
        </w:numPr>
      </w:pPr>
      <w:r>
        <w:t xml:space="preserve">Abro, A. A., Qazi, J. I., Aftab, M. N., &amp; Aftab, S. (2024). Lipase production from alkalophilic-thermophilic bacterial isolates and its industrial relevance. </w:t>
      </w:r>
      <w:r>
        <w:rPr>
          <w:rStyle w:val="Emphasis"/>
        </w:rPr>
        <w:t>Saudi Journal of Biological Sciences, 31</w:t>
      </w:r>
      <w:r>
        <w:t xml:space="preserve">(2), 103910. </w:t>
      </w:r>
      <w:hyperlink r:id="rId10" w:tgtFrame="_new" w:history="1">
        <w:r>
          <w:rPr>
            <w:rStyle w:val="Hyperlink"/>
          </w:rPr>
          <w:t>https://doi.org/10.1016/j.sjbs.2024.103910</w:t>
        </w:r>
      </w:hyperlink>
    </w:p>
    <w:p w14:paraId="1AF4F726" w14:textId="77777777" w:rsidR="007207C0" w:rsidRDefault="007207C0" w:rsidP="00B251B3">
      <w:pPr>
        <w:pStyle w:val="NormalWeb"/>
        <w:numPr>
          <w:ilvl w:val="0"/>
          <w:numId w:val="1"/>
        </w:numPr>
      </w:pPr>
      <w:r>
        <w:t xml:space="preserve">Ali, S., Khan, S. A., </w:t>
      </w:r>
      <w:proofErr w:type="spellStart"/>
      <w:r>
        <w:t>Hamayun</w:t>
      </w:r>
      <w:proofErr w:type="spellEnd"/>
      <w:r>
        <w:t xml:space="preserve">, M., &amp; Lee, I. J. (2023). The recent advances in the utility of microbial lipases: A review. </w:t>
      </w:r>
      <w:r>
        <w:rPr>
          <w:rStyle w:val="Emphasis"/>
        </w:rPr>
        <w:t>Microorganisms, 11</w:t>
      </w:r>
      <w:r>
        <w:t xml:space="preserve">(2), 510. </w:t>
      </w:r>
      <w:hyperlink r:id="rId11" w:tgtFrame="_new" w:history="1">
        <w:r>
          <w:rPr>
            <w:rStyle w:val="Hyperlink"/>
          </w:rPr>
          <w:t>https://doi.org/10.3390/microorganisms11020510</w:t>
        </w:r>
      </w:hyperlink>
    </w:p>
    <w:p w14:paraId="42BA2693" w14:textId="77777777" w:rsidR="007207C0" w:rsidRDefault="007207C0" w:rsidP="00B251B3">
      <w:pPr>
        <w:pStyle w:val="NormalWeb"/>
        <w:numPr>
          <w:ilvl w:val="0"/>
          <w:numId w:val="1"/>
        </w:numPr>
      </w:pPr>
      <w:r>
        <w:t xml:space="preserve">Antony, C. P., Kumaresan, D., Hunger, S., Drake, H. L., Murrell, J. C., &amp; </w:t>
      </w:r>
      <w:proofErr w:type="spellStart"/>
      <w:r>
        <w:t>Shouche</w:t>
      </w:r>
      <w:proofErr w:type="spellEnd"/>
      <w:r>
        <w:t xml:space="preserve">, Y. S. (2012). Microbiology of </w:t>
      </w:r>
      <w:proofErr w:type="spellStart"/>
      <w:r>
        <w:t>Lonar</w:t>
      </w:r>
      <w:proofErr w:type="spellEnd"/>
      <w:r>
        <w:t xml:space="preserve"> Lake and other soda lakes. </w:t>
      </w:r>
      <w:r>
        <w:rPr>
          <w:rStyle w:val="Emphasis"/>
        </w:rPr>
        <w:t>The ISME Journal, 7</w:t>
      </w:r>
      <w:r>
        <w:t xml:space="preserve">(3), 468–476. </w:t>
      </w:r>
      <w:hyperlink r:id="rId12" w:tgtFrame="_new" w:history="1">
        <w:r>
          <w:rPr>
            <w:rStyle w:val="Hyperlink"/>
          </w:rPr>
          <w:t>https://doi.org/10.1038/ismej.2012.137</w:t>
        </w:r>
      </w:hyperlink>
    </w:p>
    <w:p w14:paraId="7A66B0F6" w14:textId="77777777" w:rsidR="007207C0" w:rsidRDefault="007207C0" w:rsidP="00B251B3">
      <w:pPr>
        <w:pStyle w:val="NormalWeb"/>
        <w:numPr>
          <w:ilvl w:val="0"/>
          <w:numId w:val="1"/>
        </w:numPr>
      </w:pPr>
      <w:r>
        <w:t xml:space="preserve">Azad, S. A., Rahman, M. M., Amin, R., Begum, M., &amp; Islam, M. R. (2020). Morphological and biochemical characterization of bacterial isolates recovered from different environmental sources. </w:t>
      </w:r>
      <w:r>
        <w:rPr>
          <w:rStyle w:val="Emphasis"/>
        </w:rPr>
        <w:t>Journal of Advanced Veterinary and Animal Research, 7</w:t>
      </w:r>
      <w:r>
        <w:t>(4), 640–649. https://doi.org/10.5455/javar.2020.g394</w:t>
      </w:r>
    </w:p>
    <w:p w14:paraId="509FCC38" w14:textId="77777777" w:rsidR="007207C0" w:rsidRDefault="007207C0" w:rsidP="00B251B3">
      <w:pPr>
        <w:pStyle w:val="NormalWeb"/>
        <w:numPr>
          <w:ilvl w:val="0"/>
          <w:numId w:val="1"/>
        </w:numPr>
      </w:pPr>
      <w:r>
        <w:t xml:space="preserve">Bergey, D. H., &amp; Garrity, G. M. (Eds.). (2005). </w:t>
      </w:r>
      <w:r>
        <w:rPr>
          <w:rStyle w:val="Emphasis"/>
        </w:rPr>
        <w:t>Bergey’s manual of systematic bacteriology</w:t>
      </w:r>
      <w:r>
        <w:t xml:space="preserve"> (2nd ed., Vol. 3). Springer.</w:t>
      </w:r>
    </w:p>
    <w:p w14:paraId="1D6A6E1E" w14:textId="77777777" w:rsidR="007207C0" w:rsidRDefault="007207C0" w:rsidP="00B251B3">
      <w:pPr>
        <w:pStyle w:val="NormalWeb"/>
        <w:numPr>
          <w:ilvl w:val="0"/>
          <w:numId w:val="1"/>
        </w:numPr>
      </w:pPr>
      <w:r>
        <w:t xml:space="preserve">Cappuccino, J. G., &amp; Sherman, N. (2014). </w:t>
      </w:r>
      <w:r>
        <w:rPr>
          <w:rStyle w:val="Emphasis"/>
        </w:rPr>
        <w:t>Microbiology: A laboratory manual</w:t>
      </w:r>
      <w:r>
        <w:t xml:space="preserve"> (10th ed.). Pearson Education.</w:t>
      </w:r>
    </w:p>
    <w:p w14:paraId="170F2C59" w14:textId="77777777" w:rsidR="007207C0" w:rsidRDefault="007207C0" w:rsidP="00B251B3">
      <w:pPr>
        <w:pStyle w:val="NormalWeb"/>
        <w:numPr>
          <w:ilvl w:val="0"/>
          <w:numId w:val="1"/>
        </w:numPr>
      </w:pPr>
      <w:r>
        <w:t xml:space="preserve">Chandra, P., </w:t>
      </w:r>
      <w:proofErr w:type="spellStart"/>
      <w:r>
        <w:t>Enespa</w:t>
      </w:r>
      <w:proofErr w:type="spellEnd"/>
      <w:r>
        <w:t xml:space="preserve">, Singh, R., &amp; Arora, P. K. (2020). Microbial lipases and their industrial applications: A comprehensive review. </w:t>
      </w:r>
      <w:r>
        <w:rPr>
          <w:rStyle w:val="Emphasis"/>
        </w:rPr>
        <w:t>Microbial Cell Factories, 19</w:t>
      </w:r>
      <w:r>
        <w:t xml:space="preserve">(1), 169. </w:t>
      </w:r>
      <w:hyperlink r:id="rId13" w:tgtFrame="_new" w:history="1">
        <w:r>
          <w:rPr>
            <w:rStyle w:val="Hyperlink"/>
          </w:rPr>
          <w:t>https://doi.org/10.1186/s12934-020-01428-8</w:t>
        </w:r>
      </w:hyperlink>
    </w:p>
    <w:p w14:paraId="3C2515B1" w14:textId="77777777" w:rsidR="007207C0" w:rsidRDefault="007207C0" w:rsidP="00B251B3">
      <w:pPr>
        <w:pStyle w:val="NormalWeb"/>
        <w:numPr>
          <w:ilvl w:val="0"/>
          <w:numId w:val="1"/>
        </w:numPr>
      </w:pPr>
      <w:r>
        <w:t xml:space="preserve">Dalmaso, G. Z. L., Ferreira, D., &amp; Vermelho, A. B. (2015). Marine extremophiles: A source of hydrolases for biotechnological applications. </w:t>
      </w:r>
      <w:r>
        <w:rPr>
          <w:rStyle w:val="Emphasis"/>
        </w:rPr>
        <w:t>Marine Drugs, 13</w:t>
      </w:r>
      <w:r>
        <w:t xml:space="preserve">(4), 1925–1965. </w:t>
      </w:r>
      <w:hyperlink r:id="rId14" w:tgtFrame="_new" w:history="1">
        <w:r>
          <w:rPr>
            <w:rStyle w:val="Hyperlink"/>
          </w:rPr>
          <w:t>https://doi.org/10.3390/md13041925</w:t>
        </w:r>
      </w:hyperlink>
    </w:p>
    <w:p w14:paraId="75BE0C73" w14:textId="77777777" w:rsidR="007207C0" w:rsidRDefault="007207C0" w:rsidP="00B251B3">
      <w:pPr>
        <w:pStyle w:val="NormalWeb"/>
        <w:numPr>
          <w:ilvl w:val="0"/>
          <w:numId w:val="1"/>
        </w:numPr>
      </w:pPr>
      <w:r>
        <w:t xml:space="preserve">Deshmukh, K. B., Pathak, A. P., &amp; Bhatt, V. D. (2011). Bacterial diversity of </w:t>
      </w:r>
      <w:proofErr w:type="spellStart"/>
      <w:r>
        <w:t>Lonar</w:t>
      </w:r>
      <w:proofErr w:type="spellEnd"/>
      <w:r>
        <w:t xml:space="preserve"> soda lake in India. </w:t>
      </w:r>
      <w:r>
        <w:rPr>
          <w:rStyle w:val="Emphasis"/>
        </w:rPr>
        <w:t>Journal of Biochemistry Research, 3</w:t>
      </w:r>
      <w:r>
        <w:t>(4), 52–56.</w:t>
      </w:r>
    </w:p>
    <w:p w14:paraId="16F0A039" w14:textId="77777777" w:rsidR="007207C0" w:rsidRDefault="007207C0" w:rsidP="00B251B3">
      <w:pPr>
        <w:pStyle w:val="NormalWeb"/>
        <w:numPr>
          <w:ilvl w:val="0"/>
          <w:numId w:val="1"/>
        </w:numPr>
      </w:pPr>
      <w:proofErr w:type="spellStart"/>
      <w:r>
        <w:t>Dhundale</w:t>
      </w:r>
      <w:proofErr w:type="spellEnd"/>
      <w:r>
        <w:t xml:space="preserve">, V. R., </w:t>
      </w:r>
      <w:proofErr w:type="spellStart"/>
      <w:r>
        <w:t>Tambekar</w:t>
      </w:r>
      <w:proofErr w:type="spellEnd"/>
      <w:r>
        <w:t xml:space="preserve">, D. H., </w:t>
      </w:r>
      <w:proofErr w:type="spellStart"/>
      <w:r>
        <w:t>Chopade</w:t>
      </w:r>
      <w:proofErr w:type="spellEnd"/>
      <w:r>
        <w:t xml:space="preserve">, N. G., &amp; </w:t>
      </w:r>
      <w:proofErr w:type="spellStart"/>
      <w:r>
        <w:t>Bhojane</w:t>
      </w:r>
      <w:proofErr w:type="spellEnd"/>
      <w:r>
        <w:t xml:space="preserve">, J. M. (2021). Comparative analysis and characterization of lipase-producing </w:t>
      </w:r>
      <w:r>
        <w:rPr>
          <w:rStyle w:val="Emphasis"/>
        </w:rPr>
        <w:t>Bacillus</w:t>
      </w:r>
      <w:r>
        <w:t xml:space="preserve"> from </w:t>
      </w:r>
      <w:proofErr w:type="spellStart"/>
      <w:r>
        <w:t>Lonar</w:t>
      </w:r>
      <w:proofErr w:type="spellEnd"/>
      <w:r>
        <w:t xml:space="preserve"> Lake. </w:t>
      </w:r>
      <w:r>
        <w:rPr>
          <w:rStyle w:val="Emphasis"/>
        </w:rPr>
        <w:t>Journal of the Indian Ecological Society, 44</w:t>
      </w:r>
      <w:r>
        <w:t>(2), 117–126.</w:t>
      </w:r>
    </w:p>
    <w:p w14:paraId="283F7BB5" w14:textId="77777777" w:rsidR="007207C0" w:rsidRDefault="007207C0" w:rsidP="00B251B3">
      <w:pPr>
        <w:pStyle w:val="NormalWeb"/>
        <w:numPr>
          <w:ilvl w:val="0"/>
          <w:numId w:val="1"/>
        </w:numPr>
      </w:pPr>
      <w:r>
        <w:t xml:space="preserve">Ertuğrul, S., Dönmez, G., &amp; </w:t>
      </w:r>
      <w:proofErr w:type="spellStart"/>
      <w:r>
        <w:t>Takaç</w:t>
      </w:r>
      <w:proofErr w:type="spellEnd"/>
      <w:r>
        <w:t xml:space="preserve">, S. (2007). Isolation of lipase-producing </w:t>
      </w:r>
      <w:r>
        <w:rPr>
          <w:rStyle w:val="Emphasis"/>
        </w:rPr>
        <w:t>Bacillus</w:t>
      </w:r>
      <w:r>
        <w:t xml:space="preserve"> sp. from olive mill wastewater and improving its enzyme activity. </w:t>
      </w:r>
      <w:r>
        <w:rPr>
          <w:rStyle w:val="Emphasis"/>
        </w:rPr>
        <w:t>Journal of Hazardous Materials, 149</w:t>
      </w:r>
      <w:r>
        <w:t xml:space="preserve">(3), 720–724. </w:t>
      </w:r>
      <w:hyperlink r:id="rId15" w:tgtFrame="_new" w:history="1">
        <w:r>
          <w:rPr>
            <w:rStyle w:val="Hyperlink"/>
          </w:rPr>
          <w:t>https://doi.org/10.1016/j.jhazmat.2007.04.034</w:t>
        </w:r>
      </w:hyperlink>
    </w:p>
    <w:p w14:paraId="26798FCB" w14:textId="77777777" w:rsidR="007207C0" w:rsidRDefault="007207C0" w:rsidP="00B251B3">
      <w:pPr>
        <w:pStyle w:val="NormalWeb"/>
        <w:numPr>
          <w:ilvl w:val="0"/>
          <w:numId w:val="1"/>
        </w:numPr>
      </w:pPr>
      <w:r>
        <w:lastRenderedPageBreak/>
        <w:t xml:space="preserve">Faiz, O., Colak, A., Saglam, N., </w:t>
      </w:r>
      <w:proofErr w:type="spellStart"/>
      <w:r>
        <w:t>Canakci</w:t>
      </w:r>
      <w:proofErr w:type="spellEnd"/>
      <w:r>
        <w:t xml:space="preserve">, S., &amp; </w:t>
      </w:r>
      <w:proofErr w:type="spellStart"/>
      <w:r>
        <w:t>Belduz</w:t>
      </w:r>
      <w:proofErr w:type="spellEnd"/>
      <w:r>
        <w:t xml:space="preserve">, A. O. (2007). Determination and characterization of thermostable </w:t>
      </w:r>
      <w:proofErr w:type="spellStart"/>
      <w:r>
        <w:t>esterolytic</w:t>
      </w:r>
      <w:proofErr w:type="spellEnd"/>
      <w:r>
        <w:t xml:space="preserve"> activity from a novel thermophilic bacterium </w:t>
      </w:r>
      <w:proofErr w:type="spellStart"/>
      <w:r>
        <w:rPr>
          <w:rStyle w:val="Emphasis"/>
        </w:rPr>
        <w:t>Aneurinibacillus</w:t>
      </w:r>
      <w:proofErr w:type="spellEnd"/>
      <w:r>
        <w:t xml:space="preserve"> sp. AF1. </w:t>
      </w:r>
      <w:r>
        <w:rPr>
          <w:rStyle w:val="Emphasis"/>
        </w:rPr>
        <w:t>Journal of Biochemistry and Molecular Biology, 40</w:t>
      </w:r>
      <w:r>
        <w:t>(4), 588–594.</w:t>
      </w:r>
    </w:p>
    <w:p w14:paraId="208E2BB3" w14:textId="77777777" w:rsidR="007207C0" w:rsidRDefault="007207C0" w:rsidP="00B251B3">
      <w:pPr>
        <w:pStyle w:val="NormalWeb"/>
        <w:numPr>
          <w:ilvl w:val="0"/>
          <w:numId w:val="1"/>
        </w:numPr>
      </w:pPr>
      <w:r>
        <w:t xml:space="preserve">Fathi, F., Mohammadzadeh, A., Taheri, R. A., &amp; Momtaz, H. (2021). Partial purification, characterization and immobilization of a novel alkaline lipase produced by </w:t>
      </w:r>
      <w:r>
        <w:rPr>
          <w:rStyle w:val="Emphasis"/>
        </w:rPr>
        <w:t>Staphylococcus aureus</w:t>
      </w:r>
      <w:r>
        <w:t xml:space="preserve">. </w:t>
      </w:r>
      <w:r>
        <w:rPr>
          <w:rStyle w:val="Emphasis"/>
        </w:rPr>
        <w:t>AMB Express, 11</w:t>
      </w:r>
      <w:r>
        <w:t xml:space="preserve">, 14. </w:t>
      </w:r>
      <w:hyperlink r:id="rId16" w:tgtFrame="_new" w:history="1">
        <w:r>
          <w:rPr>
            <w:rStyle w:val="Hyperlink"/>
          </w:rPr>
          <w:t>https://doi.org/10.1186/s13568-021-01173-0</w:t>
        </w:r>
      </w:hyperlink>
    </w:p>
    <w:p w14:paraId="092F3A69" w14:textId="77777777" w:rsidR="007207C0" w:rsidRDefault="007207C0" w:rsidP="00B251B3">
      <w:pPr>
        <w:pStyle w:val="NormalWeb"/>
        <w:numPr>
          <w:ilvl w:val="0"/>
          <w:numId w:val="1"/>
        </w:numPr>
      </w:pPr>
      <w:r>
        <w:t xml:space="preserve">Hasan, F., Shah, A. A., &amp; Hameed, A. (2006). Industrial applications of microbial lipases. </w:t>
      </w:r>
      <w:r>
        <w:rPr>
          <w:rStyle w:val="Emphasis"/>
        </w:rPr>
        <w:t>Enzyme and Microbial Technology, 39</w:t>
      </w:r>
      <w:r>
        <w:t xml:space="preserve">(2), 235–251. </w:t>
      </w:r>
      <w:hyperlink r:id="rId17" w:tgtFrame="_new" w:history="1">
        <w:r>
          <w:rPr>
            <w:rStyle w:val="Hyperlink"/>
          </w:rPr>
          <w:t>https://doi.org/10.1016/j.enzmictec.2005.10.016</w:t>
        </w:r>
      </w:hyperlink>
    </w:p>
    <w:p w14:paraId="73E09373" w14:textId="77777777" w:rsidR="007207C0" w:rsidRDefault="007207C0" w:rsidP="00B251B3">
      <w:pPr>
        <w:pStyle w:val="NormalWeb"/>
        <w:numPr>
          <w:ilvl w:val="0"/>
          <w:numId w:val="1"/>
        </w:numPr>
      </w:pPr>
      <w:r>
        <w:t xml:space="preserve">Horikoshi, K. (1999). Alkaliphiles: Some applications of their products for biotechnology. </w:t>
      </w:r>
      <w:r>
        <w:rPr>
          <w:rStyle w:val="Emphasis"/>
        </w:rPr>
        <w:t>Microbiology and Molecular Biology Reviews, 63</w:t>
      </w:r>
      <w:r>
        <w:t>(4), 735–750.</w:t>
      </w:r>
    </w:p>
    <w:p w14:paraId="0985A3A8" w14:textId="77777777" w:rsidR="007207C0" w:rsidRDefault="007207C0" w:rsidP="00B251B3">
      <w:pPr>
        <w:pStyle w:val="NormalWeb"/>
        <w:numPr>
          <w:ilvl w:val="0"/>
          <w:numId w:val="1"/>
        </w:numPr>
      </w:pPr>
      <w:r>
        <w:t xml:space="preserve">Kumar, S., &amp; Nussinov, R. (2001). How do thermophilic proteins deal with heat? </w:t>
      </w:r>
      <w:r>
        <w:rPr>
          <w:rStyle w:val="Emphasis"/>
        </w:rPr>
        <w:t>Cellular and Molecular Life Sciences, 58</w:t>
      </w:r>
      <w:r>
        <w:t>(9), 1216–1233. https://doi.org/10.1007/PL00000935</w:t>
      </w:r>
    </w:p>
    <w:p w14:paraId="66E427B0" w14:textId="77777777" w:rsidR="007207C0" w:rsidRDefault="007207C0" w:rsidP="00B251B3">
      <w:pPr>
        <w:pStyle w:val="NormalWeb"/>
        <w:numPr>
          <w:ilvl w:val="0"/>
          <w:numId w:val="1"/>
        </w:numPr>
      </w:pPr>
      <w:r>
        <w:t xml:space="preserve">Kumar, S., Stecher, G., Li, M., Knyaz, C., &amp; Tamura, K. (2018). MEGA X: Molecular evolutionary genetics analysis across computing platforms. </w:t>
      </w:r>
      <w:r>
        <w:rPr>
          <w:rStyle w:val="Emphasis"/>
        </w:rPr>
        <w:t>Molecular Biology and Evolution, 35</w:t>
      </w:r>
      <w:r>
        <w:t xml:space="preserve">(6), 1547–1549. </w:t>
      </w:r>
      <w:hyperlink r:id="rId18" w:tgtFrame="_new" w:history="1">
        <w:r>
          <w:rPr>
            <w:rStyle w:val="Hyperlink"/>
          </w:rPr>
          <w:t>https://doi.org/10.1093/molbev/msy096</w:t>
        </w:r>
      </w:hyperlink>
    </w:p>
    <w:p w14:paraId="59D38BF6" w14:textId="77777777" w:rsidR="007207C0" w:rsidRDefault="007207C0" w:rsidP="00B251B3">
      <w:pPr>
        <w:pStyle w:val="NormalWeb"/>
        <w:numPr>
          <w:ilvl w:val="0"/>
          <w:numId w:val="1"/>
        </w:numPr>
      </w:pPr>
      <w:proofErr w:type="spellStart"/>
      <w:r>
        <w:t>Leykun</w:t>
      </w:r>
      <w:proofErr w:type="spellEnd"/>
      <w:r>
        <w:t xml:space="preserve">, S., Gebremariam, A., &amp; Kassahun, A. (2023). A thermostable organic-solvent-tolerant lipase from </w:t>
      </w:r>
      <w:proofErr w:type="spellStart"/>
      <w:r>
        <w:rPr>
          <w:rStyle w:val="Emphasis"/>
        </w:rPr>
        <w:t>Brevibacillus</w:t>
      </w:r>
      <w:proofErr w:type="spellEnd"/>
      <w:r>
        <w:t xml:space="preserve"> sp.: Production, purification and characterization. </w:t>
      </w:r>
      <w:r>
        <w:rPr>
          <w:rStyle w:val="Emphasis"/>
        </w:rPr>
        <w:t>Frontiers in Microbiology, 14</w:t>
      </w:r>
      <w:r>
        <w:t xml:space="preserve">, 1126084. </w:t>
      </w:r>
      <w:hyperlink r:id="rId19" w:tgtFrame="_new" w:history="1">
        <w:r>
          <w:rPr>
            <w:rStyle w:val="Hyperlink"/>
          </w:rPr>
          <w:t>https://doi.org/10.3389/fmicb.2023.1126084</w:t>
        </w:r>
      </w:hyperlink>
    </w:p>
    <w:p w14:paraId="23AD5454" w14:textId="77777777" w:rsidR="007207C0" w:rsidRDefault="007207C0" w:rsidP="00B251B3">
      <w:pPr>
        <w:pStyle w:val="NormalWeb"/>
        <w:numPr>
          <w:ilvl w:val="0"/>
          <w:numId w:val="1"/>
        </w:numPr>
      </w:pPr>
      <w:proofErr w:type="spellStart"/>
      <w:r>
        <w:t>Lokre</w:t>
      </w:r>
      <w:proofErr w:type="spellEnd"/>
      <w:r>
        <w:t xml:space="preserve">, S. S., &amp; Kadam, D. G. (2014). Screening of thermostable lipase producers from alkaline environments. </w:t>
      </w:r>
      <w:r>
        <w:rPr>
          <w:rStyle w:val="Emphasis"/>
        </w:rPr>
        <w:t>International Journal of Current Microbiology and Applied Sciences, 3</w:t>
      </w:r>
      <w:r>
        <w:t>(7), 541–549.</w:t>
      </w:r>
    </w:p>
    <w:p w14:paraId="4B88ECF0" w14:textId="77777777" w:rsidR="007207C0" w:rsidRDefault="007207C0" w:rsidP="00B251B3">
      <w:pPr>
        <w:pStyle w:val="NormalWeb"/>
        <w:numPr>
          <w:ilvl w:val="0"/>
          <w:numId w:val="1"/>
        </w:numPr>
      </w:pPr>
      <w:r>
        <w:t xml:space="preserve">Mohamed, M. A., Amin, M. A., &amp; Abdel-Fattah, A. M. (2021). New lipase-producing </w:t>
      </w:r>
      <w:r>
        <w:rPr>
          <w:rStyle w:val="Emphasis"/>
        </w:rPr>
        <w:t>Streptomyces</w:t>
      </w:r>
      <w:r>
        <w:t xml:space="preserve"> isolated from </w:t>
      </w:r>
      <w:proofErr w:type="spellStart"/>
      <w:r>
        <w:t>haloalkaline</w:t>
      </w:r>
      <w:proofErr w:type="spellEnd"/>
      <w:r>
        <w:t xml:space="preserve"> environments. </w:t>
      </w:r>
      <w:r>
        <w:rPr>
          <w:rStyle w:val="Emphasis"/>
        </w:rPr>
        <w:t>Beni-Suef University Journal of Basic and Applied Sciences, 10</w:t>
      </w:r>
      <w:r>
        <w:t xml:space="preserve">, 78. </w:t>
      </w:r>
      <w:hyperlink r:id="rId20" w:tgtFrame="_new" w:history="1">
        <w:r>
          <w:rPr>
            <w:rStyle w:val="Hyperlink"/>
          </w:rPr>
          <w:t>https://doi.org/10.1186/s43088-021-00167-6</w:t>
        </w:r>
      </w:hyperlink>
    </w:p>
    <w:p w14:paraId="5EF68588" w14:textId="77777777" w:rsidR="007207C0" w:rsidRDefault="007207C0" w:rsidP="00B251B3">
      <w:pPr>
        <w:pStyle w:val="NormalWeb"/>
        <w:numPr>
          <w:ilvl w:val="0"/>
          <w:numId w:val="1"/>
        </w:numPr>
      </w:pPr>
      <w:r>
        <w:t xml:space="preserve">Montgomery, D. C. (2017). </w:t>
      </w:r>
      <w:r>
        <w:rPr>
          <w:rStyle w:val="Emphasis"/>
        </w:rPr>
        <w:t>Design and analysis of experiments</w:t>
      </w:r>
      <w:r>
        <w:t xml:space="preserve"> (9th ed.). Wiley.</w:t>
      </w:r>
    </w:p>
    <w:p w14:paraId="326DA426" w14:textId="77777777" w:rsidR="007207C0" w:rsidRDefault="007207C0" w:rsidP="00B251B3">
      <w:pPr>
        <w:pStyle w:val="NormalWeb"/>
        <w:numPr>
          <w:ilvl w:val="0"/>
          <w:numId w:val="1"/>
        </w:numPr>
      </w:pPr>
      <w:r>
        <w:t xml:space="preserve">Saitou, N., &amp; Nei, M. (1987). The </w:t>
      </w:r>
      <w:proofErr w:type="spellStart"/>
      <w:r>
        <w:t>neighbor</w:t>
      </w:r>
      <w:proofErr w:type="spellEnd"/>
      <w:r>
        <w:t xml:space="preserve">-joining method: A new method for reconstructing phylogenetic trees. </w:t>
      </w:r>
      <w:r>
        <w:rPr>
          <w:rStyle w:val="Emphasis"/>
        </w:rPr>
        <w:t>Molecular Biology and Evolution, 4</w:t>
      </w:r>
      <w:r>
        <w:t xml:space="preserve">(4), 406–425. </w:t>
      </w:r>
      <w:hyperlink r:id="rId21" w:tgtFrame="_new" w:history="1">
        <w:r>
          <w:rPr>
            <w:rStyle w:val="Hyperlink"/>
          </w:rPr>
          <w:t>https://doi.org/10.1093/oxfordjournals.molbev.a040454</w:t>
        </w:r>
      </w:hyperlink>
    </w:p>
    <w:p w14:paraId="333F154E" w14:textId="77777777" w:rsidR="007207C0" w:rsidRDefault="007207C0" w:rsidP="00B251B3">
      <w:pPr>
        <w:pStyle w:val="NormalWeb"/>
        <w:numPr>
          <w:ilvl w:val="0"/>
          <w:numId w:val="1"/>
        </w:numPr>
      </w:pPr>
      <w:r>
        <w:t xml:space="preserve">Sharma, A., Sharma, N., &amp; Kanwar, S. S. (2016). Screening and characterization of lipase-producing bacteria from environmental samples. </w:t>
      </w:r>
      <w:r>
        <w:rPr>
          <w:rStyle w:val="Emphasis"/>
        </w:rPr>
        <w:t>Brazilian Journal of Microbiology, 47</w:t>
      </w:r>
      <w:r>
        <w:t>(4), 1005–1012.</w:t>
      </w:r>
    </w:p>
    <w:p w14:paraId="16212077" w14:textId="77777777" w:rsidR="007207C0" w:rsidRDefault="007207C0" w:rsidP="00B251B3">
      <w:pPr>
        <w:pStyle w:val="NormalWeb"/>
        <w:numPr>
          <w:ilvl w:val="0"/>
          <w:numId w:val="1"/>
        </w:numPr>
      </w:pPr>
      <w:proofErr w:type="spellStart"/>
      <w:r>
        <w:t>Tambekar</w:t>
      </w:r>
      <w:proofErr w:type="spellEnd"/>
      <w:r>
        <w:t xml:space="preserve">, D. H., &amp; </w:t>
      </w:r>
      <w:proofErr w:type="spellStart"/>
      <w:r>
        <w:t>Dhundale</w:t>
      </w:r>
      <w:proofErr w:type="spellEnd"/>
      <w:r>
        <w:t xml:space="preserve">, V. R. (2012). Studies on lipase-producing bacteria isolated from </w:t>
      </w:r>
      <w:proofErr w:type="spellStart"/>
      <w:r>
        <w:t>Lonar</w:t>
      </w:r>
      <w:proofErr w:type="spellEnd"/>
      <w:r>
        <w:t xml:space="preserve"> Lake. </w:t>
      </w:r>
      <w:r>
        <w:rPr>
          <w:rStyle w:val="Emphasis"/>
        </w:rPr>
        <w:t>International Journal of Scientific and Research Publications, 2</w:t>
      </w:r>
      <w:r>
        <w:t>(8), 1–6.</w:t>
      </w:r>
    </w:p>
    <w:p w14:paraId="0FE72184" w14:textId="77777777" w:rsidR="007207C0" w:rsidRDefault="007207C0" w:rsidP="00B251B3">
      <w:pPr>
        <w:pStyle w:val="NormalWeb"/>
        <w:numPr>
          <w:ilvl w:val="0"/>
          <w:numId w:val="1"/>
        </w:numPr>
      </w:pPr>
      <w:r>
        <w:t xml:space="preserve">Tamura, K., &amp; Nei, M. (1993). Estimation of the number of nucleotide substitutions in the control region of mitochondrial DNA in humans and chimpanzees. </w:t>
      </w:r>
      <w:r>
        <w:rPr>
          <w:rStyle w:val="Emphasis"/>
        </w:rPr>
        <w:t>Molecular Biology and Evolution, 10</w:t>
      </w:r>
      <w:r>
        <w:t>(3), 512–526.</w:t>
      </w:r>
    </w:p>
    <w:p w14:paraId="30FD85D8" w14:textId="77777777" w:rsidR="007207C0" w:rsidRDefault="007207C0" w:rsidP="00B251B3">
      <w:pPr>
        <w:pStyle w:val="NormalWeb"/>
        <w:numPr>
          <w:ilvl w:val="0"/>
          <w:numId w:val="1"/>
        </w:numPr>
      </w:pPr>
      <w:r>
        <w:t xml:space="preserve">Vasudevan, B., Raman, P., Rajkumar, S., &amp; Kumar, A. (2020). Molecular identification of bacterial isolates using universal 16S rRNA primers. </w:t>
      </w:r>
      <w:r>
        <w:rPr>
          <w:rStyle w:val="Emphasis"/>
        </w:rPr>
        <w:t>Veterinary Medicine and Science, 6</w:t>
      </w:r>
      <w:r>
        <w:t xml:space="preserve">(4), 818–826. </w:t>
      </w:r>
      <w:hyperlink r:id="rId22" w:tgtFrame="_new" w:history="1">
        <w:r>
          <w:rPr>
            <w:rStyle w:val="Hyperlink"/>
          </w:rPr>
          <w:t>https://doi.org/10.1002/vms3.279</w:t>
        </w:r>
      </w:hyperlink>
    </w:p>
    <w:p w14:paraId="09046E7D" w14:textId="77777777" w:rsidR="007207C0" w:rsidRDefault="007207C0" w:rsidP="00B251B3">
      <w:pPr>
        <w:pStyle w:val="NormalWeb"/>
        <w:numPr>
          <w:ilvl w:val="0"/>
          <w:numId w:val="1"/>
        </w:numPr>
      </w:pPr>
      <w:r>
        <w:t xml:space="preserve">Zaman, M. M., Hossain, M. S., Islam, M. A., &amp; Rahman, M. A. (2025). Statistical applications of Tukey’s post hoc multiple comparison test in biological research. </w:t>
      </w:r>
      <w:r>
        <w:rPr>
          <w:rStyle w:val="Emphasis"/>
        </w:rPr>
        <w:t>Discover Applied Sciences, 7</w:t>
      </w:r>
      <w:r>
        <w:t xml:space="preserve">, 115. </w:t>
      </w:r>
      <w:hyperlink r:id="rId23" w:tgtFrame="_new" w:history="1">
        <w:r>
          <w:rPr>
            <w:rStyle w:val="Hyperlink"/>
          </w:rPr>
          <w:t>https://doi.org/10.1007/s43450-025-00690-4</w:t>
        </w:r>
      </w:hyperlink>
    </w:p>
    <w:p w14:paraId="0730C476" w14:textId="77777777" w:rsidR="00CE0E30" w:rsidRPr="00A31C60" w:rsidRDefault="00CE0E30" w:rsidP="00A31C60">
      <w:pPr>
        <w:rPr>
          <w:rFonts w:ascii="Times New Roman" w:hAnsi="Times New Roman" w:cs="Times New Roman"/>
          <w:sz w:val="24"/>
          <w:szCs w:val="24"/>
        </w:rPr>
      </w:pPr>
    </w:p>
    <w:sectPr w:rsidR="00CE0E30" w:rsidRPr="00A31C6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EAC4" w14:textId="77777777" w:rsidR="007E2C09" w:rsidRDefault="007E2C09" w:rsidP="004D5D77">
      <w:pPr>
        <w:spacing w:after="0" w:line="240" w:lineRule="auto"/>
      </w:pPr>
      <w:r>
        <w:separator/>
      </w:r>
    </w:p>
  </w:endnote>
  <w:endnote w:type="continuationSeparator" w:id="0">
    <w:p w14:paraId="4D13D3EE" w14:textId="77777777" w:rsidR="007E2C09" w:rsidRDefault="007E2C09" w:rsidP="004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1EBF" w14:textId="77777777" w:rsidR="004D5D77" w:rsidRDefault="004D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D839" w14:textId="77777777" w:rsidR="004D5D77" w:rsidRDefault="004D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B4C4" w14:textId="77777777" w:rsidR="004D5D77" w:rsidRDefault="004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93AB" w14:textId="77777777" w:rsidR="007E2C09" w:rsidRDefault="007E2C09" w:rsidP="004D5D77">
      <w:pPr>
        <w:spacing w:after="0" w:line="240" w:lineRule="auto"/>
      </w:pPr>
      <w:r>
        <w:separator/>
      </w:r>
    </w:p>
  </w:footnote>
  <w:footnote w:type="continuationSeparator" w:id="0">
    <w:p w14:paraId="03F6CFB5" w14:textId="77777777" w:rsidR="007E2C09" w:rsidRDefault="007E2C09" w:rsidP="004D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74C" w14:textId="77777777" w:rsidR="004D5D77" w:rsidRDefault="00000000">
    <w:pPr>
      <w:pStyle w:val="Header"/>
    </w:pPr>
    <w:r>
      <w:rPr>
        <w:noProof/>
      </w:rPr>
      <w:pict w14:anchorId="76E39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21B" w14:textId="77777777" w:rsidR="004D5D77" w:rsidRDefault="00000000">
    <w:pPr>
      <w:pStyle w:val="Header"/>
    </w:pPr>
    <w:r>
      <w:rPr>
        <w:noProof/>
      </w:rPr>
      <w:pict w14:anchorId="13346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AF1B" w14:textId="77777777" w:rsidR="004D5D77" w:rsidRDefault="00000000">
    <w:pPr>
      <w:pStyle w:val="Header"/>
    </w:pPr>
    <w:r>
      <w:rPr>
        <w:noProof/>
      </w:rPr>
      <w:pict w14:anchorId="5D06C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680A"/>
    <w:multiLevelType w:val="hybridMultilevel"/>
    <w:tmpl w:val="3A566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1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57"/>
    <w:rsid w:val="000A765D"/>
    <w:rsid w:val="00181430"/>
    <w:rsid w:val="0028426E"/>
    <w:rsid w:val="003034C8"/>
    <w:rsid w:val="003B52E5"/>
    <w:rsid w:val="004573F2"/>
    <w:rsid w:val="0046348F"/>
    <w:rsid w:val="004D5D77"/>
    <w:rsid w:val="004F6140"/>
    <w:rsid w:val="005452A2"/>
    <w:rsid w:val="006E2B48"/>
    <w:rsid w:val="006F5777"/>
    <w:rsid w:val="007207C0"/>
    <w:rsid w:val="007E2C09"/>
    <w:rsid w:val="008C2B4C"/>
    <w:rsid w:val="00A31C60"/>
    <w:rsid w:val="00AC07D0"/>
    <w:rsid w:val="00B251B3"/>
    <w:rsid w:val="00BD01E7"/>
    <w:rsid w:val="00CE0E30"/>
    <w:rsid w:val="00D11957"/>
    <w:rsid w:val="00D677AD"/>
    <w:rsid w:val="00ED3F67"/>
    <w:rsid w:val="00F111D1"/>
    <w:rsid w:val="00FA7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73"/>
  <w15:chartTrackingRefBased/>
  <w15:docId w15:val="{C01BD46D-EDBC-407C-8261-23DAEDF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195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195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5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195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119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1957"/>
    <w:rPr>
      <w:i/>
      <w:iCs/>
    </w:rPr>
  </w:style>
  <w:style w:type="character" w:customStyle="1" w:styleId="whitespace-normal">
    <w:name w:val="whitespace-normal"/>
    <w:basedOn w:val="DefaultParagraphFont"/>
    <w:rsid w:val="00D11957"/>
  </w:style>
  <w:style w:type="character" w:styleId="Strong">
    <w:name w:val="Strong"/>
    <w:basedOn w:val="DefaultParagraphFont"/>
    <w:uiPriority w:val="22"/>
    <w:qFormat/>
    <w:rsid w:val="00D11957"/>
    <w:rPr>
      <w:b/>
      <w:bCs/>
    </w:rPr>
  </w:style>
  <w:style w:type="paragraph" w:styleId="HTMLPreformatted">
    <w:name w:val="HTML Preformatted"/>
    <w:basedOn w:val="Normal"/>
    <w:link w:val="HTMLPreformattedChar"/>
    <w:uiPriority w:val="99"/>
    <w:semiHidden/>
    <w:unhideWhenUsed/>
    <w:rsid w:val="00D1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11957"/>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D11957"/>
    <w:rPr>
      <w:rFonts w:ascii="Courier New" w:eastAsia="Times New Roman" w:hAnsi="Courier New" w:cs="Courier New"/>
      <w:sz w:val="20"/>
      <w:szCs w:val="20"/>
    </w:rPr>
  </w:style>
  <w:style w:type="table" w:styleId="TableGrid">
    <w:name w:val="Table Grid"/>
    <w:basedOn w:val="TableNormal"/>
    <w:uiPriority w:val="39"/>
    <w:rsid w:val="00D1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3F2"/>
    <w:rPr>
      <w:color w:val="0000FF"/>
      <w:u w:val="single"/>
    </w:rPr>
  </w:style>
  <w:style w:type="character" w:customStyle="1" w:styleId="Heading1Char">
    <w:name w:val="Heading 1 Char"/>
    <w:basedOn w:val="DefaultParagraphFont"/>
    <w:link w:val="Heading1"/>
    <w:uiPriority w:val="9"/>
    <w:rsid w:val="00A31C60"/>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5452A2"/>
    <w:rPr>
      <w:color w:val="605E5C"/>
      <w:shd w:val="clear" w:color="auto" w:fill="E1DFDD"/>
    </w:rPr>
  </w:style>
  <w:style w:type="character" w:customStyle="1" w:styleId="gd">
    <w:name w:val="gd"/>
    <w:basedOn w:val="DefaultParagraphFont"/>
    <w:rsid w:val="005452A2"/>
  </w:style>
  <w:style w:type="paragraph" w:styleId="Header">
    <w:name w:val="header"/>
    <w:basedOn w:val="Normal"/>
    <w:link w:val="HeaderChar"/>
    <w:uiPriority w:val="99"/>
    <w:unhideWhenUsed/>
    <w:rsid w:val="004D5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77"/>
  </w:style>
  <w:style w:type="paragraph" w:styleId="Footer">
    <w:name w:val="footer"/>
    <w:basedOn w:val="Normal"/>
    <w:link w:val="FooterChar"/>
    <w:uiPriority w:val="99"/>
    <w:unhideWhenUsed/>
    <w:rsid w:val="004D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81">
      <w:bodyDiv w:val="1"/>
      <w:marLeft w:val="0"/>
      <w:marRight w:val="0"/>
      <w:marTop w:val="0"/>
      <w:marBottom w:val="0"/>
      <w:divBdr>
        <w:top w:val="none" w:sz="0" w:space="0" w:color="auto"/>
        <w:left w:val="none" w:sz="0" w:space="0" w:color="auto"/>
        <w:bottom w:val="none" w:sz="0" w:space="0" w:color="auto"/>
        <w:right w:val="none" w:sz="0" w:space="0" w:color="auto"/>
      </w:divBdr>
      <w:divsChild>
        <w:div w:id="893735033">
          <w:marLeft w:val="0"/>
          <w:marRight w:val="0"/>
          <w:marTop w:val="0"/>
          <w:marBottom w:val="0"/>
          <w:divBdr>
            <w:top w:val="none" w:sz="0" w:space="0" w:color="auto"/>
            <w:left w:val="none" w:sz="0" w:space="0" w:color="auto"/>
            <w:bottom w:val="none" w:sz="0" w:space="0" w:color="auto"/>
            <w:right w:val="none" w:sz="0" w:space="0" w:color="auto"/>
          </w:divBdr>
          <w:divsChild>
            <w:div w:id="343095254">
              <w:marLeft w:val="0"/>
              <w:marRight w:val="0"/>
              <w:marTop w:val="0"/>
              <w:marBottom w:val="0"/>
              <w:divBdr>
                <w:top w:val="none" w:sz="0" w:space="0" w:color="auto"/>
                <w:left w:val="none" w:sz="0" w:space="0" w:color="auto"/>
                <w:bottom w:val="none" w:sz="0" w:space="0" w:color="auto"/>
                <w:right w:val="none" w:sz="0" w:space="0" w:color="auto"/>
              </w:divBdr>
              <w:divsChild>
                <w:div w:id="209615060">
                  <w:marLeft w:val="0"/>
                  <w:marRight w:val="0"/>
                  <w:marTop w:val="0"/>
                  <w:marBottom w:val="0"/>
                  <w:divBdr>
                    <w:top w:val="none" w:sz="0" w:space="0" w:color="auto"/>
                    <w:left w:val="none" w:sz="0" w:space="0" w:color="auto"/>
                    <w:bottom w:val="none" w:sz="0" w:space="0" w:color="auto"/>
                    <w:right w:val="none" w:sz="0" w:space="0" w:color="auto"/>
                  </w:divBdr>
                  <w:divsChild>
                    <w:div w:id="1011250902">
                      <w:marLeft w:val="0"/>
                      <w:marRight w:val="0"/>
                      <w:marTop w:val="0"/>
                      <w:marBottom w:val="0"/>
                      <w:divBdr>
                        <w:top w:val="none" w:sz="0" w:space="0" w:color="auto"/>
                        <w:left w:val="none" w:sz="0" w:space="0" w:color="auto"/>
                        <w:bottom w:val="none" w:sz="0" w:space="0" w:color="auto"/>
                        <w:right w:val="none" w:sz="0" w:space="0" w:color="auto"/>
                      </w:divBdr>
                      <w:divsChild>
                        <w:div w:id="1334721935">
                          <w:marLeft w:val="0"/>
                          <w:marRight w:val="0"/>
                          <w:marTop w:val="0"/>
                          <w:marBottom w:val="0"/>
                          <w:divBdr>
                            <w:top w:val="none" w:sz="0" w:space="0" w:color="auto"/>
                            <w:left w:val="none" w:sz="0" w:space="0" w:color="auto"/>
                            <w:bottom w:val="none" w:sz="0" w:space="0" w:color="auto"/>
                            <w:right w:val="none" w:sz="0" w:space="0" w:color="auto"/>
                          </w:divBdr>
                          <w:divsChild>
                            <w:div w:id="1218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0970">
          <w:marLeft w:val="0"/>
          <w:marRight w:val="0"/>
          <w:marTop w:val="0"/>
          <w:marBottom w:val="0"/>
          <w:divBdr>
            <w:top w:val="none" w:sz="0" w:space="0" w:color="auto"/>
            <w:left w:val="none" w:sz="0" w:space="0" w:color="auto"/>
            <w:bottom w:val="none" w:sz="0" w:space="0" w:color="auto"/>
            <w:right w:val="none" w:sz="0" w:space="0" w:color="auto"/>
          </w:divBdr>
          <w:divsChild>
            <w:div w:id="2123651258">
              <w:marLeft w:val="0"/>
              <w:marRight w:val="0"/>
              <w:marTop w:val="0"/>
              <w:marBottom w:val="0"/>
              <w:divBdr>
                <w:top w:val="none" w:sz="0" w:space="0" w:color="auto"/>
                <w:left w:val="none" w:sz="0" w:space="0" w:color="auto"/>
                <w:bottom w:val="none" w:sz="0" w:space="0" w:color="auto"/>
                <w:right w:val="none" w:sz="0" w:space="0" w:color="auto"/>
              </w:divBdr>
              <w:divsChild>
                <w:div w:id="300117233">
                  <w:marLeft w:val="0"/>
                  <w:marRight w:val="0"/>
                  <w:marTop w:val="0"/>
                  <w:marBottom w:val="0"/>
                  <w:divBdr>
                    <w:top w:val="none" w:sz="0" w:space="0" w:color="auto"/>
                    <w:left w:val="none" w:sz="0" w:space="0" w:color="auto"/>
                    <w:bottom w:val="none" w:sz="0" w:space="0" w:color="auto"/>
                    <w:right w:val="none" w:sz="0" w:space="0" w:color="auto"/>
                  </w:divBdr>
                  <w:divsChild>
                    <w:div w:id="1554192399">
                      <w:marLeft w:val="0"/>
                      <w:marRight w:val="0"/>
                      <w:marTop w:val="0"/>
                      <w:marBottom w:val="0"/>
                      <w:divBdr>
                        <w:top w:val="none" w:sz="0" w:space="0" w:color="auto"/>
                        <w:left w:val="none" w:sz="0" w:space="0" w:color="auto"/>
                        <w:bottom w:val="none" w:sz="0" w:space="0" w:color="auto"/>
                        <w:right w:val="none" w:sz="0" w:space="0" w:color="auto"/>
                      </w:divBdr>
                      <w:divsChild>
                        <w:div w:id="1743092700">
                          <w:marLeft w:val="0"/>
                          <w:marRight w:val="0"/>
                          <w:marTop w:val="0"/>
                          <w:marBottom w:val="0"/>
                          <w:divBdr>
                            <w:top w:val="none" w:sz="0" w:space="0" w:color="auto"/>
                            <w:left w:val="none" w:sz="0" w:space="0" w:color="auto"/>
                            <w:bottom w:val="none" w:sz="0" w:space="0" w:color="auto"/>
                            <w:right w:val="none" w:sz="0" w:space="0" w:color="auto"/>
                          </w:divBdr>
                          <w:divsChild>
                            <w:div w:id="1782609848">
                              <w:marLeft w:val="0"/>
                              <w:marRight w:val="0"/>
                              <w:marTop w:val="0"/>
                              <w:marBottom w:val="0"/>
                              <w:divBdr>
                                <w:top w:val="none" w:sz="0" w:space="0" w:color="auto"/>
                                <w:left w:val="none" w:sz="0" w:space="0" w:color="auto"/>
                                <w:bottom w:val="none" w:sz="0" w:space="0" w:color="auto"/>
                                <w:right w:val="none" w:sz="0" w:space="0" w:color="auto"/>
                              </w:divBdr>
                              <w:divsChild>
                                <w:div w:id="1442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96">
          <w:marLeft w:val="0"/>
          <w:marRight w:val="0"/>
          <w:marTop w:val="0"/>
          <w:marBottom w:val="0"/>
          <w:divBdr>
            <w:top w:val="none" w:sz="0" w:space="0" w:color="auto"/>
            <w:left w:val="none" w:sz="0" w:space="0" w:color="auto"/>
            <w:bottom w:val="none" w:sz="0" w:space="0" w:color="auto"/>
            <w:right w:val="none" w:sz="0" w:space="0" w:color="auto"/>
          </w:divBdr>
          <w:divsChild>
            <w:div w:id="739015435">
              <w:marLeft w:val="0"/>
              <w:marRight w:val="0"/>
              <w:marTop w:val="0"/>
              <w:marBottom w:val="0"/>
              <w:divBdr>
                <w:top w:val="none" w:sz="0" w:space="0" w:color="auto"/>
                <w:left w:val="none" w:sz="0" w:space="0" w:color="auto"/>
                <w:bottom w:val="none" w:sz="0" w:space="0" w:color="auto"/>
                <w:right w:val="none" w:sz="0" w:space="0" w:color="auto"/>
              </w:divBdr>
              <w:divsChild>
                <w:div w:id="1063791407">
                  <w:marLeft w:val="0"/>
                  <w:marRight w:val="0"/>
                  <w:marTop w:val="0"/>
                  <w:marBottom w:val="0"/>
                  <w:divBdr>
                    <w:top w:val="none" w:sz="0" w:space="0" w:color="auto"/>
                    <w:left w:val="none" w:sz="0" w:space="0" w:color="auto"/>
                    <w:bottom w:val="none" w:sz="0" w:space="0" w:color="auto"/>
                    <w:right w:val="none" w:sz="0" w:space="0" w:color="auto"/>
                  </w:divBdr>
                  <w:divsChild>
                    <w:div w:id="730924624">
                      <w:marLeft w:val="0"/>
                      <w:marRight w:val="0"/>
                      <w:marTop w:val="0"/>
                      <w:marBottom w:val="0"/>
                      <w:divBdr>
                        <w:top w:val="none" w:sz="0" w:space="0" w:color="auto"/>
                        <w:left w:val="none" w:sz="0" w:space="0" w:color="auto"/>
                        <w:bottom w:val="none" w:sz="0" w:space="0" w:color="auto"/>
                        <w:right w:val="none" w:sz="0" w:space="0" w:color="auto"/>
                      </w:divBdr>
                      <w:divsChild>
                        <w:div w:id="1964578001">
                          <w:marLeft w:val="0"/>
                          <w:marRight w:val="0"/>
                          <w:marTop w:val="0"/>
                          <w:marBottom w:val="0"/>
                          <w:divBdr>
                            <w:top w:val="none" w:sz="0" w:space="0" w:color="auto"/>
                            <w:left w:val="none" w:sz="0" w:space="0" w:color="auto"/>
                            <w:bottom w:val="none" w:sz="0" w:space="0" w:color="auto"/>
                            <w:right w:val="none" w:sz="0" w:space="0" w:color="auto"/>
                          </w:divBdr>
                          <w:divsChild>
                            <w:div w:id="15291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34886">
      <w:bodyDiv w:val="1"/>
      <w:marLeft w:val="0"/>
      <w:marRight w:val="0"/>
      <w:marTop w:val="0"/>
      <w:marBottom w:val="0"/>
      <w:divBdr>
        <w:top w:val="none" w:sz="0" w:space="0" w:color="auto"/>
        <w:left w:val="none" w:sz="0" w:space="0" w:color="auto"/>
        <w:bottom w:val="none" w:sz="0" w:space="0" w:color="auto"/>
        <w:right w:val="none" w:sz="0" w:space="0" w:color="auto"/>
      </w:divBdr>
    </w:div>
    <w:div w:id="224267867">
      <w:bodyDiv w:val="1"/>
      <w:marLeft w:val="0"/>
      <w:marRight w:val="0"/>
      <w:marTop w:val="0"/>
      <w:marBottom w:val="0"/>
      <w:divBdr>
        <w:top w:val="none" w:sz="0" w:space="0" w:color="auto"/>
        <w:left w:val="none" w:sz="0" w:space="0" w:color="auto"/>
        <w:bottom w:val="none" w:sz="0" w:space="0" w:color="auto"/>
        <w:right w:val="none" w:sz="0" w:space="0" w:color="auto"/>
      </w:divBdr>
    </w:div>
    <w:div w:id="568460366">
      <w:bodyDiv w:val="1"/>
      <w:marLeft w:val="0"/>
      <w:marRight w:val="0"/>
      <w:marTop w:val="0"/>
      <w:marBottom w:val="0"/>
      <w:divBdr>
        <w:top w:val="none" w:sz="0" w:space="0" w:color="auto"/>
        <w:left w:val="none" w:sz="0" w:space="0" w:color="auto"/>
        <w:bottom w:val="none" w:sz="0" w:space="0" w:color="auto"/>
        <w:right w:val="none" w:sz="0" w:space="0" w:color="auto"/>
      </w:divBdr>
    </w:div>
    <w:div w:id="789931995">
      <w:bodyDiv w:val="1"/>
      <w:marLeft w:val="0"/>
      <w:marRight w:val="0"/>
      <w:marTop w:val="0"/>
      <w:marBottom w:val="0"/>
      <w:divBdr>
        <w:top w:val="none" w:sz="0" w:space="0" w:color="auto"/>
        <w:left w:val="none" w:sz="0" w:space="0" w:color="auto"/>
        <w:bottom w:val="none" w:sz="0" w:space="0" w:color="auto"/>
        <w:right w:val="none" w:sz="0" w:space="0" w:color="auto"/>
      </w:divBdr>
    </w:div>
    <w:div w:id="817574113">
      <w:bodyDiv w:val="1"/>
      <w:marLeft w:val="0"/>
      <w:marRight w:val="0"/>
      <w:marTop w:val="0"/>
      <w:marBottom w:val="0"/>
      <w:divBdr>
        <w:top w:val="none" w:sz="0" w:space="0" w:color="auto"/>
        <w:left w:val="none" w:sz="0" w:space="0" w:color="auto"/>
        <w:bottom w:val="none" w:sz="0" w:space="0" w:color="auto"/>
        <w:right w:val="none" w:sz="0" w:space="0" w:color="auto"/>
      </w:divBdr>
      <w:divsChild>
        <w:div w:id="105590118">
          <w:marLeft w:val="0"/>
          <w:marRight w:val="0"/>
          <w:marTop w:val="0"/>
          <w:marBottom w:val="0"/>
          <w:divBdr>
            <w:top w:val="none" w:sz="0" w:space="0" w:color="auto"/>
            <w:left w:val="none" w:sz="0" w:space="0" w:color="auto"/>
            <w:bottom w:val="none" w:sz="0" w:space="0" w:color="auto"/>
            <w:right w:val="none" w:sz="0" w:space="0" w:color="auto"/>
          </w:divBdr>
          <w:divsChild>
            <w:div w:id="911818766">
              <w:marLeft w:val="0"/>
              <w:marRight w:val="0"/>
              <w:marTop w:val="0"/>
              <w:marBottom w:val="0"/>
              <w:divBdr>
                <w:top w:val="none" w:sz="0" w:space="0" w:color="auto"/>
                <w:left w:val="none" w:sz="0" w:space="0" w:color="auto"/>
                <w:bottom w:val="none" w:sz="0" w:space="0" w:color="auto"/>
                <w:right w:val="none" w:sz="0" w:space="0" w:color="auto"/>
              </w:divBdr>
              <w:divsChild>
                <w:div w:id="46419057">
                  <w:marLeft w:val="0"/>
                  <w:marRight w:val="0"/>
                  <w:marTop w:val="0"/>
                  <w:marBottom w:val="0"/>
                  <w:divBdr>
                    <w:top w:val="none" w:sz="0" w:space="0" w:color="auto"/>
                    <w:left w:val="none" w:sz="0" w:space="0" w:color="auto"/>
                    <w:bottom w:val="none" w:sz="0" w:space="0" w:color="auto"/>
                    <w:right w:val="none" w:sz="0" w:space="0" w:color="auto"/>
                  </w:divBdr>
                  <w:divsChild>
                    <w:div w:id="294026956">
                      <w:marLeft w:val="0"/>
                      <w:marRight w:val="0"/>
                      <w:marTop w:val="0"/>
                      <w:marBottom w:val="0"/>
                      <w:divBdr>
                        <w:top w:val="none" w:sz="0" w:space="0" w:color="auto"/>
                        <w:left w:val="none" w:sz="0" w:space="0" w:color="auto"/>
                        <w:bottom w:val="none" w:sz="0" w:space="0" w:color="auto"/>
                        <w:right w:val="none" w:sz="0" w:space="0" w:color="auto"/>
                      </w:divBdr>
                      <w:divsChild>
                        <w:div w:id="2019308118">
                          <w:marLeft w:val="0"/>
                          <w:marRight w:val="0"/>
                          <w:marTop w:val="0"/>
                          <w:marBottom w:val="0"/>
                          <w:divBdr>
                            <w:top w:val="none" w:sz="0" w:space="0" w:color="auto"/>
                            <w:left w:val="none" w:sz="0" w:space="0" w:color="auto"/>
                            <w:bottom w:val="none" w:sz="0" w:space="0" w:color="auto"/>
                            <w:right w:val="none" w:sz="0" w:space="0" w:color="auto"/>
                          </w:divBdr>
                          <w:divsChild>
                            <w:div w:id="141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10474">
      <w:bodyDiv w:val="1"/>
      <w:marLeft w:val="0"/>
      <w:marRight w:val="0"/>
      <w:marTop w:val="0"/>
      <w:marBottom w:val="0"/>
      <w:divBdr>
        <w:top w:val="none" w:sz="0" w:space="0" w:color="auto"/>
        <w:left w:val="none" w:sz="0" w:space="0" w:color="auto"/>
        <w:bottom w:val="none" w:sz="0" w:space="0" w:color="auto"/>
        <w:right w:val="none" w:sz="0" w:space="0" w:color="auto"/>
      </w:divBdr>
      <w:divsChild>
        <w:div w:id="1867674466">
          <w:marLeft w:val="0"/>
          <w:marRight w:val="0"/>
          <w:marTop w:val="0"/>
          <w:marBottom w:val="0"/>
          <w:divBdr>
            <w:top w:val="none" w:sz="0" w:space="0" w:color="auto"/>
            <w:left w:val="none" w:sz="0" w:space="0" w:color="auto"/>
            <w:bottom w:val="none" w:sz="0" w:space="0" w:color="auto"/>
            <w:right w:val="none" w:sz="0" w:space="0" w:color="auto"/>
          </w:divBdr>
          <w:divsChild>
            <w:div w:id="1232739596">
              <w:marLeft w:val="0"/>
              <w:marRight w:val="0"/>
              <w:marTop w:val="0"/>
              <w:marBottom w:val="0"/>
              <w:divBdr>
                <w:top w:val="none" w:sz="0" w:space="0" w:color="auto"/>
                <w:left w:val="none" w:sz="0" w:space="0" w:color="auto"/>
                <w:bottom w:val="none" w:sz="0" w:space="0" w:color="auto"/>
                <w:right w:val="none" w:sz="0" w:space="0" w:color="auto"/>
              </w:divBdr>
              <w:divsChild>
                <w:div w:id="13508015">
                  <w:marLeft w:val="0"/>
                  <w:marRight w:val="0"/>
                  <w:marTop w:val="0"/>
                  <w:marBottom w:val="0"/>
                  <w:divBdr>
                    <w:top w:val="none" w:sz="0" w:space="0" w:color="auto"/>
                    <w:left w:val="none" w:sz="0" w:space="0" w:color="auto"/>
                    <w:bottom w:val="none" w:sz="0" w:space="0" w:color="auto"/>
                    <w:right w:val="none" w:sz="0" w:space="0" w:color="auto"/>
                  </w:divBdr>
                  <w:divsChild>
                    <w:div w:id="1979340823">
                      <w:marLeft w:val="0"/>
                      <w:marRight w:val="0"/>
                      <w:marTop w:val="0"/>
                      <w:marBottom w:val="0"/>
                      <w:divBdr>
                        <w:top w:val="none" w:sz="0" w:space="0" w:color="auto"/>
                        <w:left w:val="none" w:sz="0" w:space="0" w:color="auto"/>
                        <w:bottom w:val="none" w:sz="0" w:space="0" w:color="auto"/>
                        <w:right w:val="none" w:sz="0" w:space="0" w:color="auto"/>
                      </w:divBdr>
                      <w:divsChild>
                        <w:div w:id="308293261">
                          <w:marLeft w:val="0"/>
                          <w:marRight w:val="0"/>
                          <w:marTop w:val="0"/>
                          <w:marBottom w:val="0"/>
                          <w:divBdr>
                            <w:top w:val="none" w:sz="0" w:space="0" w:color="auto"/>
                            <w:left w:val="none" w:sz="0" w:space="0" w:color="auto"/>
                            <w:bottom w:val="none" w:sz="0" w:space="0" w:color="auto"/>
                            <w:right w:val="none" w:sz="0" w:space="0" w:color="auto"/>
                          </w:divBdr>
                          <w:divsChild>
                            <w:div w:id="19431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0905">
      <w:bodyDiv w:val="1"/>
      <w:marLeft w:val="0"/>
      <w:marRight w:val="0"/>
      <w:marTop w:val="0"/>
      <w:marBottom w:val="0"/>
      <w:divBdr>
        <w:top w:val="none" w:sz="0" w:space="0" w:color="auto"/>
        <w:left w:val="none" w:sz="0" w:space="0" w:color="auto"/>
        <w:bottom w:val="none" w:sz="0" w:space="0" w:color="auto"/>
        <w:right w:val="none" w:sz="0" w:space="0" w:color="auto"/>
      </w:divBdr>
      <w:divsChild>
        <w:div w:id="79371607">
          <w:marLeft w:val="0"/>
          <w:marRight w:val="0"/>
          <w:marTop w:val="0"/>
          <w:marBottom w:val="0"/>
          <w:divBdr>
            <w:top w:val="none" w:sz="0" w:space="0" w:color="auto"/>
            <w:left w:val="none" w:sz="0" w:space="0" w:color="auto"/>
            <w:bottom w:val="none" w:sz="0" w:space="0" w:color="auto"/>
            <w:right w:val="none" w:sz="0" w:space="0" w:color="auto"/>
          </w:divBdr>
          <w:divsChild>
            <w:div w:id="825781272">
              <w:marLeft w:val="0"/>
              <w:marRight w:val="0"/>
              <w:marTop w:val="0"/>
              <w:marBottom w:val="0"/>
              <w:divBdr>
                <w:top w:val="none" w:sz="0" w:space="0" w:color="auto"/>
                <w:left w:val="none" w:sz="0" w:space="0" w:color="auto"/>
                <w:bottom w:val="none" w:sz="0" w:space="0" w:color="auto"/>
                <w:right w:val="none" w:sz="0" w:space="0" w:color="auto"/>
              </w:divBdr>
              <w:divsChild>
                <w:div w:id="1565096443">
                  <w:marLeft w:val="0"/>
                  <w:marRight w:val="0"/>
                  <w:marTop w:val="0"/>
                  <w:marBottom w:val="0"/>
                  <w:divBdr>
                    <w:top w:val="none" w:sz="0" w:space="0" w:color="auto"/>
                    <w:left w:val="none" w:sz="0" w:space="0" w:color="auto"/>
                    <w:bottom w:val="none" w:sz="0" w:space="0" w:color="auto"/>
                    <w:right w:val="none" w:sz="0" w:space="0" w:color="auto"/>
                  </w:divBdr>
                  <w:divsChild>
                    <w:div w:id="1721438428">
                      <w:marLeft w:val="0"/>
                      <w:marRight w:val="0"/>
                      <w:marTop w:val="0"/>
                      <w:marBottom w:val="0"/>
                      <w:divBdr>
                        <w:top w:val="none" w:sz="0" w:space="0" w:color="auto"/>
                        <w:left w:val="none" w:sz="0" w:space="0" w:color="auto"/>
                        <w:bottom w:val="none" w:sz="0" w:space="0" w:color="auto"/>
                        <w:right w:val="none" w:sz="0" w:space="0" w:color="auto"/>
                      </w:divBdr>
                      <w:divsChild>
                        <w:div w:id="558397074">
                          <w:marLeft w:val="0"/>
                          <w:marRight w:val="0"/>
                          <w:marTop w:val="0"/>
                          <w:marBottom w:val="0"/>
                          <w:divBdr>
                            <w:top w:val="none" w:sz="0" w:space="0" w:color="auto"/>
                            <w:left w:val="none" w:sz="0" w:space="0" w:color="auto"/>
                            <w:bottom w:val="none" w:sz="0" w:space="0" w:color="auto"/>
                            <w:right w:val="none" w:sz="0" w:space="0" w:color="auto"/>
                          </w:divBdr>
                          <w:divsChild>
                            <w:div w:id="11446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12927">
      <w:bodyDiv w:val="1"/>
      <w:marLeft w:val="0"/>
      <w:marRight w:val="0"/>
      <w:marTop w:val="0"/>
      <w:marBottom w:val="0"/>
      <w:divBdr>
        <w:top w:val="none" w:sz="0" w:space="0" w:color="auto"/>
        <w:left w:val="none" w:sz="0" w:space="0" w:color="auto"/>
        <w:bottom w:val="none" w:sz="0" w:space="0" w:color="auto"/>
        <w:right w:val="none" w:sz="0" w:space="0" w:color="auto"/>
      </w:divBdr>
      <w:divsChild>
        <w:div w:id="1862162567">
          <w:marLeft w:val="0"/>
          <w:marRight w:val="0"/>
          <w:marTop w:val="0"/>
          <w:marBottom w:val="0"/>
          <w:divBdr>
            <w:top w:val="none" w:sz="0" w:space="0" w:color="auto"/>
            <w:left w:val="none" w:sz="0" w:space="0" w:color="auto"/>
            <w:bottom w:val="none" w:sz="0" w:space="0" w:color="auto"/>
            <w:right w:val="none" w:sz="0" w:space="0" w:color="auto"/>
          </w:divBdr>
          <w:divsChild>
            <w:div w:id="1691178797">
              <w:marLeft w:val="0"/>
              <w:marRight w:val="0"/>
              <w:marTop w:val="0"/>
              <w:marBottom w:val="0"/>
              <w:divBdr>
                <w:top w:val="none" w:sz="0" w:space="0" w:color="auto"/>
                <w:left w:val="none" w:sz="0" w:space="0" w:color="auto"/>
                <w:bottom w:val="none" w:sz="0" w:space="0" w:color="auto"/>
                <w:right w:val="none" w:sz="0" w:space="0" w:color="auto"/>
              </w:divBdr>
            </w:div>
          </w:divsChild>
        </w:div>
        <w:div w:id="1590776015">
          <w:marLeft w:val="0"/>
          <w:marRight w:val="0"/>
          <w:marTop w:val="0"/>
          <w:marBottom w:val="0"/>
          <w:divBdr>
            <w:top w:val="none" w:sz="0" w:space="0" w:color="auto"/>
            <w:left w:val="none" w:sz="0" w:space="0" w:color="auto"/>
            <w:bottom w:val="none" w:sz="0" w:space="0" w:color="auto"/>
            <w:right w:val="none" w:sz="0" w:space="0" w:color="auto"/>
          </w:divBdr>
          <w:divsChild>
            <w:div w:id="145361096">
              <w:marLeft w:val="0"/>
              <w:marRight w:val="0"/>
              <w:marTop w:val="0"/>
              <w:marBottom w:val="0"/>
              <w:divBdr>
                <w:top w:val="none" w:sz="0" w:space="0" w:color="auto"/>
                <w:left w:val="none" w:sz="0" w:space="0" w:color="auto"/>
                <w:bottom w:val="none" w:sz="0" w:space="0" w:color="auto"/>
                <w:right w:val="none" w:sz="0" w:space="0" w:color="auto"/>
              </w:divBdr>
              <w:divsChild>
                <w:div w:id="747768733">
                  <w:marLeft w:val="0"/>
                  <w:marRight w:val="0"/>
                  <w:marTop w:val="0"/>
                  <w:marBottom w:val="0"/>
                  <w:divBdr>
                    <w:top w:val="none" w:sz="0" w:space="0" w:color="auto"/>
                    <w:left w:val="none" w:sz="0" w:space="0" w:color="auto"/>
                    <w:bottom w:val="none" w:sz="0" w:space="0" w:color="auto"/>
                    <w:right w:val="none" w:sz="0" w:space="0" w:color="auto"/>
                  </w:divBdr>
                  <w:divsChild>
                    <w:div w:id="1799645579">
                      <w:marLeft w:val="0"/>
                      <w:marRight w:val="0"/>
                      <w:marTop w:val="0"/>
                      <w:marBottom w:val="0"/>
                      <w:divBdr>
                        <w:top w:val="none" w:sz="0" w:space="0" w:color="auto"/>
                        <w:left w:val="none" w:sz="0" w:space="0" w:color="auto"/>
                        <w:bottom w:val="none" w:sz="0" w:space="0" w:color="auto"/>
                        <w:right w:val="none" w:sz="0" w:space="0" w:color="auto"/>
                      </w:divBdr>
                      <w:divsChild>
                        <w:div w:id="1891526562">
                          <w:marLeft w:val="0"/>
                          <w:marRight w:val="0"/>
                          <w:marTop w:val="0"/>
                          <w:marBottom w:val="0"/>
                          <w:divBdr>
                            <w:top w:val="none" w:sz="0" w:space="0" w:color="auto"/>
                            <w:left w:val="none" w:sz="0" w:space="0" w:color="auto"/>
                            <w:bottom w:val="none" w:sz="0" w:space="0" w:color="auto"/>
                            <w:right w:val="none" w:sz="0" w:space="0" w:color="auto"/>
                          </w:divBdr>
                          <w:divsChild>
                            <w:div w:id="269437700">
                              <w:marLeft w:val="0"/>
                              <w:marRight w:val="0"/>
                              <w:marTop w:val="0"/>
                              <w:marBottom w:val="0"/>
                              <w:divBdr>
                                <w:top w:val="none" w:sz="0" w:space="0" w:color="auto"/>
                                <w:left w:val="none" w:sz="0" w:space="0" w:color="auto"/>
                                <w:bottom w:val="none" w:sz="0" w:space="0" w:color="auto"/>
                                <w:right w:val="none" w:sz="0" w:space="0" w:color="auto"/>
                              </w:divBdr>
                              <w:divsChild>
                                <w:div w:id="1557158275">
                                  <w:marLeft w:val="0"/>
                                  <w:marRight w:val="0"/>
                                  <w:marTop w:val="0"/>
                                  <w:marBottom w:val="0"/>
                                  <w:divBdr>
                                    <w:top w:val="none" w:sz="0" w:space="0" w:color="auto"/>
                                    <w:left w:val="none" w:sz="0" w:space="0" w:color="auto"/>
                                    <w:bottom w:val="none" w:sz="0" w:space="0" w:color="auto"/>
                                    <w:right w:val="none" w:sz="0" w:space="0" w:color="auto"/>
                                  </w:divBdr>
                                  <w:divsChild>
                                    <w:div w:id="2077314763">
                                      <w:marLeft w:val="0"/>
                                      <w:marRight w:val="0"/>
                                      <w:marTop w:val="0"/>
                                      <w:marBottom w:val="0"/>
                                      <w:divBdr>
                                        <w:top w:val="none" w:sz="0" w:space="0" w:color="auto"/>
                                        <w:left w:val="none" w:sz="0" w:space="0" w:color="auto"/>
                                        <w:bottom w:val="none" w:sz="0" w:space="0" w:color="auto"/>
                                        <w:right w:val="none" w:sz="0" w:space="0" w:color="auto"/>
                                      </w:divBdr>
                                      <w:divsChild>
                                        <w:div w:id="44111013">
                                          <w:marLeft w:val="0"/>
                                          <w:marRight w:val="0"/>
                                          <w:marTop w:val="0"/>
                                          <w:marBottom w:val="0"/>
                                          <w:divBdr>
                                            <w:top w:val="none" w:sz="0" w:space="0" w:color="auto"/>
                                            <w:left w:val="none" w:sz="0" w:space="0" w:color="auto"/>
                                            <w:bottom w:val="none" w:sz="0" w:space="0" w:color="auto"/>
                                            <w:right w:val="none" w:sz="0" w:space="0" w:color="auto"/>
                                          </w:divBdr>
                                          <w:divsChild>
                                            <w:div w:id="1452748523">
                                              <w:marLeft w:val="0"/>
                                              <w:marRight w:val="0"/>
                                              <w:marTop w:val="0"/>
                                              <w:marBottom w:val="0"/>
                                              <w:divBdr>
                                                <w:top w:val="none" w:sz="0" w:space="0" w:color="auto"/>
                                                <w:left w:val="none" w:sz="0" w:space="0" w:color="auto"/>
                                                <w:bottom w:val="none" w:sz="0" w:space="0" w:color="auto"/>
                                                <w:right w:val="none" w:sz="0" w:space="0" w:color="auto"/>
                                              </w:divBdr>
                                              <w:divsChild>
                                                <w:div w:id="1327169655">
                                                  <w:marLeft w:val="0"/>
                                                  <w:marRight w:val="0"/>
                                                  <w:marTop w:val="0"/>
                                                  <w:marBottom w:val="0"/>
                                                  <w:divBdr>
                                                    <w:top w:val="none" w:sz="0" w:space="0" w:color="auto"/>
                                                    <w:left w:val="none" w:sz="0" w:space="0" w:color="auto"/>
                                                    <w:bottom w:val="none" w:sz="0" w:space="0" w:color="auto"/>
                                                    <w:right w:val="none" w:sz="0" w:space="0" w:color="auto"/>
                                                  </w:divBdr>
                                                  <w:divsChild>
                                                    <w:div w:id="16522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18962">
      <w:bodyDiv w:val="1"/>
      <w:marLeft w:val="0"/>
      <w:marRight w:val="0"/>
      <w:marTop w:val="0"/>
      <w:marBottom w:val="0"/>
      <w:divBdr>
        <w:top w:val="none" w:sz="0" w:space="0" w:color="auto"/>
        <w:left w:val="none" w:sz="0" w:space="0" w:color="auto"/>
        <w:bottom w:val="none" w:sz="0" w:space="0" w:color="auto"/>
        <w:right w:val="none" w:sz="0" w:space="0" w:color="auto"/>
      </w:divBdr>
    </w:div>
    <w:div w:id="1682509190">
      <w:bodyDiv w:val="1"/>
      <w:marLeft w:val="0"/>
      <w:marRight w:val="0"/>
      <w:marTop w:val="0"/>
      <w:marBottom w:val="0"/>
      <w:divBdr>
        <w:top w:val="none" w:sz="0" w:space="0" w:color="auto"/>
        <w:left w:val="none" w:sz="0" w:space="0" w:color="auto"/>
        <w:bottom w:val="none" w:sz="0" w:space="0" w:color="auto"/>
        <w:right w:val="none" w:sz="0" w:space="0" w:color="auto"/>
      </w:divBdr>
    </w:div>
    <w:div w:id="1714385646">
      <w:bodyDiv w:val="1"/>
      <w:marLeft w:val="0"/>
      <w:marRight w:val="0"/>
      <w:marTop w:val="0"/>
      <w:marBottom w:val="0"/>
      <w:divBdr>
        <w:top w:val="none" w:sz="0" w:space="0" w:color="auto"/>
        <w:left w:val="none" w:sz="0" w:space="0" w:color="auto"/>
        <w:bottom w:val="none" w:sz="0" w:space="0" w:color="auto"/>
        <w:right w:val="none" w:sz="0" w:space="0" w:color="auto"/>
      </w:divBdr>
    </w:div>
    <w:div w:id="1769815926">
      <w:bodyDiv w:val="1"/>
      <w:marLeft w:val="0"/>
      <w:marRight w:val="0"/>
      <w:marTop w:val="0"/>
      <w:marBottom w:val="0"/>
      <w:divBdr>
        <w:top w:val="none" w:sz="0" w:space="0" w:color="auto"/>
        <w:left w:val="none" w:sz="0" w:space="0" w:color="auto"/>
        <w:bottom w:val="none" w:sz="0" w:space="0" w:color="auto"/>
        <w:right w:val="none" w:sz="0" w:space="0" w:color="auto"/>
      </w:divBdr>
    </w:div>
    <w:div w:id="1797333828">
      <w:bodyDiv w:val="1"/>
      <w:marLeft w:val="0"/>
      <w:marRight w:val="0"/>
      <w:marTop w:val="0"/>
      <w:marBottom w:val="0"/>
      <w:divBdr>
        <w:top w:val="none" w:sz="0" w:space="0" w:color="auto"/>
        <w:left w:val="none" w:sz="0" w:space="0" w:color="auto"/>
        <w:bottom w:val="none" w:sz="0" w:space="0" w:color="auto"/>
        <w:right w:val="none" w:sz="0" w:space="0" w:color="auto"/>
      </w:divBdr>
    </w:div>
    <w:div w:id="20874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186/s12934-020-01428-8" TargetMode="External"/><Relationship Id="rId18" Type="http://schemas.openxmlformats.org/officeDocument/2006/relationships/hyperlink" Target="https://doi.org/10.1093/molbev/msy09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oxfordjournals.molbev.a040454" TargetMode="External"/><Relationship Id="rId7" Type="http://schemas.openxmlformats.org/officeDocument/2006/relationships/image" Target="media/image1.png"/><Relationship Id="rId12" Type="http://schemas.openxmlformats.org/officeDocument/2006/relationships/hyperlink" Target="https://doi.org/10.1038/ismej.2012.137" TargetMode="External"/><Relationship Id="rId17" Type="http://schemas.openxmlformats.org/officeDocument/2006/relationships/hyperlink" Target="https://doi.org/10.1016/j.enzmictec.2005.10.0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86/s13568-021-01173-0" TargetMode="External"/><Relationship Id="rId20" Type="http://schemas.openxmlformats.org/officeDocument/2006/relationships/hyperlink" Target="https://doi.org/10.1186/s43088-021-00167-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1102051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jhazmat.2007.04.034" TargetMode="External"/><Relationship Id="rId23" Type="http://schemas.openxmlformats.org/officeDocument/2006/relationships/hyperlink" Target="https://doi.org/10.1007/s43450-025-00690-4" TargetMode="External"/><Relationship Id="rId28" Type="http://schemas.openxmlformats.org/officeDocument/2006/relationships/header" Target="header3.xml"/><Relationship Id="rId10" Type="http://schemas.openxmlformats.org/officeDocument/2006/relationships/hyperlink" Target="https://doi.org/10.1016/j.sjbs.2024.103910" TargetMode="External"/><Relationship Id="rId19" Type="http://schemas.openxmlformats.org/officeDocument/2006/relationships/hyperlink" Target="https://doi.org/10.3389/fmicb.2023.112608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md13041925" TargetMode="External"/><Relationship Id="rId22" Type="http://schemas.openxmlformats.org/officeDocument/2006/relationships/hyperlink" Target="https://doi.org/10.1002/vms3.27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1156</cp:lastModifiedBy>
  <cp:revision>7</cp:revision>
  <dcterms:created xsi:type="dcterms:W3CDTF">2026-05-18T13:30:00Z</dcterms:created>
  <dcterms:modified xsi:type="dcterms:W3CDTF">2026-05-21T11:34:00Z</dcterms:modified>
</cp:coreProperties>
</file>