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22B22" w14:textId="77777777" w:rsidR="00ED3462" w:rsidRDefault="00ED3462" w:rsidP="0097557C">
      <w:pPr>
        <w:jc w:val="center"/>
        <w:rPr>
          <w:rFonts w:ascii="Times New Roman" w:hAnsi="Times New Roman" w:cs="Times New Roman"/>
          <w:b/>
          <w:bCs/>
          <w:sz w:val="24"/>
          <w:szCs w:val="24"/>
        </w:rPr>
      </w:pPr>
      <w:r w:rsidRPr="00ED3462">
        <w:rPr>
          <w:rFonts w:ascii="Times New Roman" w:hAnsi="Times New Roman" w:cs="Times New Roman"/>
          <w:b/>
          <w:bCs/>
          <w:sz w:val="24"/>
          <w:szCs w:val="24"/>
        </w:rPr>
        <w:t xml:space="preserve">Original Research Article </w:t>
      </w:r>
    </w:p>
    <w:p w14:paraId="3AFB5926" w14:textId="113E4882" w:rsidR="00EA07C3" w:rsidRPr="00A40297" w:rsidRDefault="0097557C" w:rsidP="0097557C">
      <w:pPr>
        <w:jc w:val="center"/>
        <w:rPr>
          <w:rFonts w:ascii="Times New Roman" w:hAnsi="Times New Roman" w:cs="Times New Roman"/>
          <w:b/>
          <w:bCs/>
          <w:sz w:val="24"/>
          <w:szCs w:val="24"/>
        </w:rPr>
      </w:pPr>
      <w:r w:rsidRPr="00A40297">
        <w:rPr>
          <w:rFonts w:ascii="Times New Roman" w:hAnsi="Times New Roman" w:cs="Times New Roman"/>
          <w:b/>
          <w:bCs/>
          <w:sz w:val="24"/>
          <w:szCs w:val="24"/>
        </w:rPr>
        <w:t>Influence of Nitrogen Fertilization under different Cultural Practices on Growth, Yield and Nutrient Uptake of Potato (</w:t>
      </w:r>
      <w:r w:rsidRPr="00A40297">
        <w:rPr>
          <w:rFonts w:ascii="Times New Roman" w:hAnsi="Times New Roman" w:cs="Times New Roman"/>
          <w:b/>
          <w:bCs/>
          <w:i/>
          <w:iCs/>
          <w:sz w:val="24"/>
          <w:szCs w:val="24"/>
        </w:rPr>
        <w:t>Solanum tuberosum</w:t>
      </w:r>
      <w:r w:rsidRPr="00A40297">
        <w:rPr>
          <w:rFonts w:ascii="Times New Roman" w:hAnsi="Times New Roman" w:cs="Times New Roman"/>
          <w:b/>
          <w:bCs/>
          <w:sz w:val="24"/>
          <w:szCs w:val="24"/>
        </w:rPr>
        <w:t xml:space="preserve"> L.)</w:t>
      </w:r>
    </w:p>
    <w:p w14:paraId="45A00E46" w14:textId="77777777" w:rsidR="00626C00" w:rsidRDefault="00626C00" w:rsidP="007D6C89">
      <w:pPr>
        <w:jc w:val="both"/>
        <w:rPr>
          <w:rFonts w:ascii="Times New Roman" w:hAnsi="Times New Roman" w:cs="Times New Roman"/>
          <w:sz w:val="24"/>
          <w:szCs w:val="24"/>
        </w:rPr>
      </w:pPr>
    </w:p>
    <w:p w14:paraId="32262E99" w14:textId="77777777" w:rsidR="00626C00" w:rsidRPr="00A40297" w:rsidRDefault="00626C00" w:rsidP="007D6C89">
      <w:pPr>
        <w:jc w:val="both"/>
        <w:rPr>
          <w:rFonts w:ascii="Times New Roman" w:hAnsi="Times New Roman" w:cs="Times New Roman"/>
          <w:sz w:val="24"/>
          <w:szCs w:val="24"/>
        </w:rPr>
      </w:pPr>
    </w:p>
    <w:p w14:paraId="03A64069" w14:textId="1BEDC363" w:rsidR="0097557C"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Abstract</w:t>
      </w:r>
    </w:p>
    <w:p w14:paraId="12153022" w14:textId="77777777" w:rsidR="00A40297" w:rsidRPr="00A40297" w:rsidRDefault="002B54F3" w:rsidP="00385642">
      <w:pPr>
        <w:jc w:val="both"/>
        <w:rPr>
          <w:rFonts w:ascii="Times New Roman" w:hAnsi="Times New Roman" w:cs="Times New Roman"/>
          <w:sz w:val="24"/>
          <w:szCs w:val="24"/>
        </w:rPr>
      </w:pPr>
      <w:r w:rsidRPr="00A40297">
        <w:rPr>
          <w:rFonts w:ascii="Times New Roman" w:hAnsi="Times New Roman" w:cs="Times New Roman"/>
          <w:sz w:val="24"/>
          <w:szCs w:val="24"/>
        </w:rPr>
        <w:t>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is an important food crop in India, and its productivity is largely influenced by nitrogen management and intercultural practices. Nitrogen plays a critical role in crop growth and tuber yield, while intercultural operations improve soil conditions but are often constrained by labour scarcity. Therefore, optimizing nitrogen application under different cultural practices is essential for improving yield and profitability of potato cultivation. </w:t>
      </w:r>
      <w:r w:rsidR="00385642" w:rsidRPr="00A40297">
        <w:rPr>
          <w:rFonts w:ascii="Times New Roman" w:hAnsi="Times New Roman" w:cs="Times New Roman"/>
          <w:sz w:val="24"/>
          <w:szCs w:val="24"/>
        </w:rPr>
        <w:t>A field experiment was conducted during the rabi season of 2016–17 at ICAR–Central Potato Research Institute, Regional Station, Gwalior, using potato variety ‘Kufri Surya’ in a split-plot design with two cultural operations (hoeing and no hoeing) and four nitrogen levels (0, 75, 150 and 225 kg N ha⁻¹), replicated three times.</w:t>
      </w:r>
      <w:r w:rsidR="00A40297" w:rsidRPr="00A40297">
        <w:rPr>
          <w:rFonts w:ascii="Times New Roman" w:hAnsi="Times New Roman" w:cs="Times New Roman"/>
          <w:sz w:val="24"/>
          <w:szCs w:val="24"/>
        </w:rPr>
        <w:t xml:space="preserve"> </w:t>
      </w:r>
      <w:r w:rsidR="00385642" w:rsidRPr="00A40297">
        <w:rPr>
          <w:rFonts w:ascii="Times New Roman" w:hAnsi="Times New Roman" w:cs="Times New Roman"/>
          <w:sz w:val="24"/>
          <w:szCs w:val="24"/>
        </w:rPr>
        <w:t>Growth attributes were not significantly influenced by treatments, except higher plant height at harvest with 225 kg N ha⁻¹ under no-hoeing. Tuber yield increased significantly with nitrogen application, with the highest yield (24.81 t ha⁻¹) recorded at 225 kg N ha⁻¹. Cultural operations significantly enhanced tuber nitrogen uptake, while higher nitrogen levels reduced potassium uptake. Maximum net return (Rs. 78,419 ha⁻¹) and benefit:</w:t>
      </w:r>
      <w:r w:rsidRPr="00A40297">
        <w:rPr>
          <w:rFonts w:ascii="Times New Roman" w:hAnsi="Times New Roman" w:cs="Times New Roman"/>
          <w:sz w:val="24"/>
          <w:szCs w:val="24"/>
        </w:rPr>
        <w:t xml:space="preserve"> </w:t>
      </w:r>
      <w:r w:rsidR="00385642" w:rsidRPr="00A40297">
        <w:rPr>
          <w:rFonts w:ascii="Times New Roman" w:hAnsi="Times New Roman" w:cs="Times New Roman"/>
          <w:sz w:val="24"/>
          <w:szCs w:val="24"/>
        </w:rPr>
        <w:t>cost ratio (2.03)</w:t>
      </w:r>
      <w:r w:rsidRPr="00A40297">
        <w:rPr>
          <w:rFonts w:ascii="Times New Roman" w:hAnsi="Times New Roman" w:cs="Times New Roman"/>
          <w:sz w:val="24"/>
          <w:szCs w:val="24"/>
        </w:rPr>
        <w:t xml:space="preserve"> was </w:t>
      </w:r>
      <w:r w:rsidR="00385642" w:rsidRPr="00A40297">
        <w:rPr>
          <w:rFonts w:ascii="Times New Roman" w:hAnsi="Times New Roman" w:cs="Times New Roman"/>
          <w:sz w:val="24"/>
          <w:szCs w:val="24"/>
        </w:rPr>
        <w:t>obtained with hoeing combined with 225 kg N ha⁻¹.</w:t>
      </w:r>
      <w:r w:rsidR="00A40297" w:rsidRPr="00A40297">
        <w:rPr>
          <w:rFonts w:ascii="Times New Roman" w:hAnsi="Times New Roman" w:cs="Times New Roman"/>
          <w:sz w:val="24"/>
          <w:szCs w:val="24"/>
        </w:rPr>
        <w:t xml:space="preserve"> </w:t>
      </w:r>
      <w:r w:rsidR="00385642" w:rsidRPr="00A40297">
        <w:rPr>
          <w:rFonts w:ascii="Times New Roman" w:hAnsi="Times New Roman" w:cs="Times New Roman"/>
          <w:sz w:val="24"/>
          <w:szCs w:val="24"/>
        </w:rPr>
        <w:t>Application of 225 kg N ha⁻¹ is recommended for achieving higher yield and profitability under no-hoeing conditions, while 150 kg N ha⁻¹ is adequate where hoeing is practiced.</w:t>
      </w:r>
      <w:r w:rsidR="00A40297" w:rsidRPr="00A40297">
        <w:rPr>
          <w:rFonts w:ascii="Times New Roman" w:hAnsi="Times New Roman" w:cs="Times New Roman"/>
          <w:sz w:val="24"/>
          <w:szCs w:val="24"/>
        </w:rPr>
        <w:t xml:space="preserve"> </w:t>
      </w:r>
    </w:p>
    <w:p w14:paraId="5606220E" w14:textId="4C25C44C" w:rsidR="00795997" w:rsidRDefault="00795997" w:rsidP="00385642">
      <w:pPr>
        <w:jc w:val="both"/>
        <w:rPr>
          <w:rFonts w:ascii="Times New Roman" w:hAnsi="Times New Roman" w:cs="Times New Roman"/>
          <w:sz w:val="24"/>
          <w:szCs w:val="24"/>
        </w:rPr>
      </w:pPr>
      <w:r w:rsidRPr="00A40297">
        <w:rPr>
          <w:rFonts w:ascii="Times New Roman" w:hAnsi="Times New Roman" w:cs="Times New Roman"/>
          <w:b/>
          <w:bCs/>
          <w:sz w:val="24"/>
          <w:szCs w:val="24"/>
        </w:rPr>
        <w:t xml:space="preserve">Keywords: </w:t>
      </w:r>
      <w:r w:rsidRPr="00A40297">
        <w:rPr>
          <w:rFonts w:ascii="Times New Roman" w:hAnsi="Times New Roman" w:cs="Times New Roman"/>
          <w:sz w:val="24"/>
          <w:szCs w:val="24"/>
        </w:rPr>
        <w:t>Potato,</w:t>
      </w:r>
      <w:r w:rsidR="00A40297" w:rsidRPr="00A40297">
        <w:rPr>
          <w:rFonts w:ascii="Times New Roman" w:hAnsi="Times New Roman" w:cs="Times New Roman"/>
          <w:sz w:val="24"/>
          <w:szCs w:val="24"/>
        </w:rPr>
        <w:t xml:space="preserve"> Intercultural practices, Kufri Surya, Nitrogen levels, Yield and profitability</w:t>
      </w:r>
    </w:p>
    <w:p w14:paraId="262541D0" w14:textId="77777777" w:rsidR="007D6C89" w:rsidRDefault="007D6C89" w:rsidP="00385642">
      <w:pPr>
        <w:jc w:val="both"/>
        <w:rPr>
          <w:rFonts w:ascii="Times New Roman" w:hAnsi="Times New Roman" w:cs="Times New Roman"/>
          <w:sz w:val="24"/>
          <w:szCs w:val="24"/>
        </w:rPr>
      </w:pPr>
    </w:p>
    <w:p w14:paraId="7451CF64" w14:textId="77777777" w:rsidR="007D6C89" w:rsidRPr="00A40297" w:rsidRDefault="007D6C89" w:rsidP="00385642">
      <w:pPr>
        <w:jc w:val="both"/>
        <w:rPr>
          <w:rFonts w:ascii="Times New Roman" w:hAnsi="Times New Roman" w:cs="Times New Roman"/>
          <w:sz w:val="24"/>
          <w:szCs w:val="24"/>
        </w:rPr>
      </w:pPr>
    </w:p>
    <w:p w14:paraId="7FEE2BA4" w14:textId="6A1728E9" w:rsidR="00EF0F9E"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Introduction</w:t>
      </w:r>
    </w:p>
    <w:p w14:paraId="4BBA7FB8" w14:textId="77777777"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is a starchy, tuber-bearing crop that contributes substantially to global food and nutritional security due to its high productivity, adaptability and nutritional value (Devaux et al., 2014). The crop possesses extensive genetic diversity, with more than one hundred tuber-bearing wild </w:t>
      </w:r>
      <w:r w:rsidRPr="00A40297">
        <w:rPr>
          <w:rFonts w:ascii="Times New Roman" w:hAnsi="Times New Roman" w:cs="Times New Roman"/>
          <w:i/>
          <w:iCs/>
          <w:sz w:val="24"/>
          <w:szCs w:val="24"/>
        </w:rPr>
        <w:t>Solanum</w:t>
      </w:r>
      <w:r w:rsidRPr="00A40297">
        <w:rPr>
          <w:rFonts w:ascii="Times New Roman" w:hAnsi="Times New Roman" w:cs="Times New Roman"/>
          <w:sz w:val="24"/>
          <w:szCs w:val="24"/>
        </w:rPr>
        <w:t xml:space="preserve"> species, which has facilitated its wide ecological adaptation. Potato originated in the high Andean regions of South America and was later introduced into India from Europe during the early seventeenth century. </w:t>
      </w:r>
    </w:p>
    <w:p w14:paraId="0626AFE7" w14:textId="77589FAE"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 xml:space="preserve">The Food and Agriculture Organization has ranked potato as the world’s fourth most important food crop after rice, wheat and maize. Because of its nutritional richness and versatility, potato is considered one of the most diverse and valuable food crops cultivated worldwide (Camire et al., 2009). Potato is used extensively in a wide range of culinary preparations and salads and is regarded as a wholesome, non-fattening food that supplies essential nutrients to the human diet. Fresh potato tubers contain approximately 75–80% water and 20–25% dry matter, with fat content generally below 1%. Carbohydrates constitute nearly 80% of the dry matter, primarily in the form of starch along with dietary fibre, and potato exhibits better nutritional quality than many cereal crops. In addition, potato is a good source of essential amino acids, minerals and </w:t>
      </w:r>
      <w:r w:rsidRPr="00A40297">
        <w:rPr>
          <w:rFonts w:ascii="Times New Roman" w:hAnsi="Times New Roman" w:cs="Times New Roman"/>
          <w:sz w:val="24"/>
          <w:szCs w:val="24"/>
        </w:rPr>
        <w:lastRenderedPageBreak/>
        <w:t>vitamins such as vitamin C, thiamine (B₆), iron and folic acid, which contribute significantly to human nutrition (Burlingame et al., 2009).</w:t>
      </w:r>
    </w:p>
    <w:p w14:paraId="1536D5DC" w14:textId="69D29312"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Although potato is typically consumed as a vegetable and is often referred to as the “King of Vegetables,” less than half of the global potato production is utilized in fresh form. A substantial proportion is processed into value-added products such as chips, French fries and flakes, while the remainder is used as animal feed or processed into starch for industrial applications. Recent estimates indicate that global potato production exceeds 370 million tonnes, with China being the largest producer. India ranks second globally in potato production, contributing approximately 11–12% of the total world output (</w:t>
      </w:r>
      <w:proofErr w:type="spellStart"/>
      <w:r w:rsidR="00416C0C">
        <w:rPr>
          <w:rFonts w:ascii="Times New Roman" w:hAnsi="Times New Roman" w:cs="Times New Roman"/>
          <w:sz w:val="24"/>
          <w:szCs w:val="24"/>
        </w:rPr>
        <w:t>DoA&amp;FW</w:t>
      </w:r>
      <w:proofErr w:type="spellEnd"/>
      <w:r w:rsidRPr="00A40297">
        <w:rPr>
          <w:rFonts w:ascii="Times New Roman" w:hAnsi="Times New Roman" w:cs="Times New Roman"/>
          <w:sz w:val="24"/>
          <w:szCs w:val="24"/>
        </w:rPr>
        <w:t>, 202</w:t>
      </w:r>
      <w:r w:rsidR="00416C0C">
        <w:rPr>
          <w:rFonts w:ascii="Times New Roman" w:hAnsi="Times New Roman" w:cs="Times New Roman"/>
          <w:sz w:val="24"/>
          <w:szCs w:val="24"/>
        </w:rPr>
        <w:t>5</w:t>
      </w:r>
      <w:r w:rsidRPr="00A40297">
        <w:rPr>
          <w:rFonts w:ascii="Times New Roman" w:hAnsi="Times New Roman" w:cs="Times New Roman"/>
          <w:sz w:val="24"/>
          <w:szCs w:val="24"/>
        </w:rPr>
        <w:t xml:space="preserve">). In India, potato cultivation is mainly concentrated in Uttar Pradesh, West Bengal, Bihar, </w:t>
      </w:r>
      <w:r w:rsidR="00752BDF" w:rsidRPr="00A40297">
        <w:rPr>
          <w:rFonts w:ascii="Times New Roman" w:hAnsi="Times New Roman" w:cs="Times New Roman"/>
          <w:sz w:val="24"/>
          <w:szCs w:val="24"/>
        </w:rPr>
        <w:t>Gujarat,</w:t>
      </w:r>
      <w:r w:rsidR="00752BDF">
        <w:rPr>
          <w:rFonts w:ascii="Times New Roman" w:hAnsi="Times New Roman" w:cs="Times New Roman"/>
          <w:sz w:val="24"/>
          <w:szCs w:val="24"/>
        </w:rPr>
        <w:t xml:space="preserve"> </w:t>
      </w:r>
      <w:r w:rsidRPr="00A40297">
        <w:rPr>
          <w:rFonts w:ascii="Times New Roman" w:hAnsi="Times New Roman" w:cs="Times New Roman"/>
          <w:sz w:val="24"/>
          <w:szCs w:val="24"/>
        </w:rPr>
        <w:t>Madhya Pradesh, Punjab, Assam and Haryana, where the crop is predominantly grown during the winter season under assured irrigation conditions (</w:t>
      </w:r>
      <w:proofErr w:type="spellStart"/>
      <w:r w:rsidR="00416C0C">
        <w:rPr>
          <w:rFonts w:ascii="Times New Roman" w:hAnsi="Times New Roman" w:cs="Times New Roman"/>
          <w:sz w:val="24"/>
          <w:szCs w:val="24"/>
        </w:rPr>
        <w:t>DoA&amp;FW</w:t>
      </w:r>
      <w:proofErr w:type="spellEnd"/>
      <w:r w:rsidR="00416C0C" w:rsidRPr="00A40297">
        <w:rPr>
          <w:rFonts w:ascii="Times New Roman" w:hAnsi="Times New Roman" w:cs="Times New Roman"/>
          <w:sz w:val="24"/>
          <w:szCs w:val="24"/>
        </w:rPr>
        <w:t>, 202</w:t>
      </w:r>
      <w:r w:rsidR="00416C0C">
        <w:rPr>
          <w:rFonts w:ascii="Times New Roman" w:hAnsi="Times New Roman" w:cs="Times New Roman"/>
          <w:sz w:val="24"/>
          <w:szCs w:val="24"/>
        </w:rPr>
        <w:t>5</w:t>
      </w:r>
      <w:r w:rsidRPr="00A40297">
        <w:rPr>
          <w:rFonts w:ascii="Times New Roman" w:hAnsi="Times New Roman" w:cs="Times New Roman"/>
          <w:sz w:val="24"/>
          <w:szCs w:val="24"/>
        </w:rPr>
        <w:t>).</w:t>
      </w:r>
    </w:p>
    <w:p w14:paraId="73B72173" w14:textId="17A4982B"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Potato is a nutrient-exhaustive crop and is highly responsive to nitrogen fertilization. Nitrogen plays a crucial role in early vegetative growth, canopy development and tuber initiation; however, excessive nitrogen application may prolong vegetative growth, delay tuberization and reduce dry matter accumulation in tubers, thereby adversely affecting yield and quality (</w:t>
      </w: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et al., 202</w:t>
      </w:r>
      <w:r w:rsidR="005F515B" w:rsidRPr="00A40297">
        <w:rPr>
          <w:rFonts w:ascii="Times New Roman" w:hAnsi="Times New Roman" w:cs="Times New Roman"/>
          <w:sz w:val="24"/>
          <w:szCs w:val="24"/>
        </w:rPr>
        <w:t>3</w:t>
      </w:r>
      <w:r w:rsidRPr="00A40297">
        <w:rPr>
          <w:rFonts w:ascii="Times New Roman" w:hAnsi="Times New Roman" w:cs="Times New Roman"/>
          <w:sz w:val="24"/>
          <w:szCs w:val="24"/>
        </w:rPr>
        <w:t>). Intercultural practices such as hoeing are commonly adopted to improve soil aeration, control weeds and enhance nutrient availability, but labour scarcity and increasing production costs have reduced the feasibility of frequent hoeing in recent years. Under such conditions, optimization of nitrogen management becomes increasingly important to sustain potato productivity.</w:t>
      </w:r>
    </w:p>
    <w:p w14:paraId="03D55D17" w14:textId="07AE378D" w:rsidR="008C6CBB" w:rsidRPr="00A40297" w:rsidRDefault="008C6CBB" w:rsidP="00FF19AD">
      <w:pPr>
        <w:jc w:val="both"/>
        <w:rPr>
          <w:rFonts w:ascii="Times New Roman" w:hAnsi="Times New Roman" w:cs="Times New Roman"/>
          <w:sz w:val="24"/>
          <w:szCs w:val="24"/>
        </w:rPr>
      </w:pPr>
      <w:r w:rsidRPr="00A40297">
        <w:rPr>
          <w:rFonts w:ascii="Times New Roman" w:hAnsi="Times New Roman" w:cs="Times New Roman"/>
          <w:sz w:val="24"/>
          <w:szCs w:val="24"/>
        </w:rPr>
        <w:t>Several studies have demonstrated that nitrogen application significantly influences potato growth, yield and nutrient use efficiency. Moderate nitrogen levels have been reported to enhance tuber yield and quality, whereas excessive nitrogen reduces agronomic nitrogen use efficiency and nutrient balance (</w:t>
      </w:r>
      <w:proofErr w:type="spellStart"/>
      <w:r w:rsidRPr="00A40297">
        <w:rPr>
          <w:rFonts w:ascii="Times New Roman" w:hAnsi="Times New Roman" w:cs="Times New Roman"/>
          <w:sz w:val="24"/>
          <w:szCs w:val="24"/>
        </w:rPr>
        <w:t>Fandika</w:t>
      </w:r>
      <w:proofErr w:type="spellEnd"/>
      <w:r w:rsidRPr="00A40297">
        <w:rPr>
          <w:rFonts w:ascii="Times New Roman" w:hAnsi="Times New Roman" w:cs="Times New Roman"/>
          <w:sz w:val="24"/>
          <w:szCs w:val="24"/>
        </w:rPr>
        <w:t xml:space="preserve"> et al., 2016). Nitrogen also affects tuber size, specific gravity and protein content, which are important determinants of both marketable yield and processing quality (Kelling et al., 2016). Therefore, appropriate nitrogen management in combination with suitable cultural practices is essential for achieving higher productivity and economic returns in potato cultivation. In view of the above considerations, the present investigation was undertaken to evaluate the </w:t>
      </w:r>
      <w:r w:rsidR="007368FB">
        <w:rPr>
          <w:rFonts w:ascii="Times New Roman" w:hAnsi="Times New Roman" w:cs="Times New Roman"/>
          <w:sz w:val="24"/>
          <w:szCs w:val="24"/>
        </w:rPr>
        <w:t>effect</w:t>
      </w:r>
      <w:r w:rsidRPr="00A40297">
        <w:rPr>
          <w:rFonts w:ascii="Times New Roman" w:hAnsi="Times New Roman" w:cs="Times New Roman"/>
          <w:sz w:val="24"/>
          <w:szCs w:val="24"/>
        </w:rPr>
        <w:t xml:space="preserve"> of nitrogen </w:t>
      </w:r>
      <w:r w:rsidR="007368FB">
        <w:rPr>
          <w:rFonts w:ascii="Times New Roman" w:hAnsi="Times New Roman" w:cs="Times New Roman"/>
          <w:sz w:val="24"/>
          <w:szCs w:val="24"/>
        </w:rPr>
        <w:t>levels</w:t>
      </w:r>
      <w:r w:rsidRPr="00A40297">
        <w:rPr>
          <w:rFonts w:ascii="Times New Roman" w:hAnsi="Times New Roman" w:cs="Times New Roman"/>
          <w:sz w:val="24"/>
          <w:szCs w:val="24"/>
        </w:rPr>
        <w:t xml:space="preserve"> under different cultural practices on growth, yield and nutrient uptake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w:t>
      </w:r>
    </w:p>
    <w:p w14:paraId="783742AA" w14:textId="77777777" w:rsidR="00A40297" w:rsidRDefault="00A40297" w:rsidP="0097557C">
      <w:pPr>
        <w:rPr>
          <w:rFonts w:ascii="Times New Roman" w:hAnsi="Times New Roman" w:cs="Times New Roman"/>
          <w:b/>
          <w:bCs/>
          <w:sz w:val="24"/>
          <w:szCs w:val="24"/>
        </w:rPr>
      </w:pPr>
    </w:p>
    <w:p w14:paraId="74047D3E" w14:textId="1933EDD2" w:rsidR="004B0541"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Materials and Methods</w:t>
      </w:r>
    </w:p>
    <w:p w14:paraId="13912A64" w14:textId="77777777" w:rsidR="004B0541" w:rsidRPr="00A40297" w:rsidRDefault="004B0541" w:rsidP="004B0541">
      <w:pPr>
        <w:jc w:val="both"/>
        <w:rPr>
          <w:rFonts w:ascii="Times New Roman" w:hAnsi="Times New Roman" w:cs="Times New Roman"/>
          <w:sz w:val="24"/>
          <w:szCs w:val="24"/>
        </w:rPr>
      </w:pPr>
      <w:r w:rsidRPr="00A40297">
        <w:rPr>
          <w:rFonts w:ascii="Times New Roman" w:hAnsi="Times New Roman" w:cs="Times New Roman"/>
          <w:sz w:val="24"/>
          <w:szCs w:val="24"/>
        </w:rPr>
        <w:t xml:space="preserve">A field experiment entitled </w:t>
      </w:r>
      <w:r w:rsidRPr="00A40297">
        <w:rPr>
          <w:rFonts w:ascii="Times New Roman" w:hAnsi="Times New Roman" w:cs="Times New Roman"/>
          <w:i/>
          <w:iCs/>
          <w:sz w:val="24"/>
          <w:szCs w:val="24"/>
        </w:rPr>
        <w:t>“</w:t>
      </w:r>
      <w:r w:rsidRPr="00A40297">
        <w:rPr>
          <w:rFonts w:ascii="Times New Roman" w:hAnsi="Times New Roman" w:cs="Times New Roman"/>
          <w:sz w:val="24"/>
          <w:szCs w:val="24"/>
        </w:rPr>
        <w:t>Influence of nitrogen fertilization under different cultural practices on growth, yield and nutrient uptake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w:t>
      </w:r>
      <w:r w:rsidRPr="00A40297">
        <w:rPr>
          <w:rFonts w:ascii="Times New Roman" w:hAnsi="Times New Roman" w:cs="Times New Roman"/>
          <w:i/>
          <w:iCs/>
          <w:sz w:val="24"/>
          <w:szCs w:val="24"/>
        </w:rPr>
        <w:t>”</w:t>
      </w:r>
      <w:r w:rsidRPr="00A40297">
        <w:rPr>
          <w:rFonts w:ascii="Times New Roman" w:hAnsi="Times New Roman" w:cs="Times New Roman"/>
          <w:sz w:val="24"/>
          <w:szCs w:val="24"/>
        </w:rPr>
        <w:t xml:space="preserve"> was conducted during the </w:t>
      </w:r>
      <w:r w:rsidRPr="00A40297">
        <w:rPr>
          <w:rFonts w:ascii="Times New Roman" w:hAnsi="Times New Roman" w:cs="Times New Roman"/>
          <w:i/>
          <w:iCs/>
          <w:sz w:val="24"/>
          <w:szCs w:val="24"/>
        </w:rPr>
        <w:t>Rabi</w:t>
      </w:r>
      <w:r w:rsidRPr="00A40297">
        <w:rPr>
          <w:rFonts w:ascii="Times New Roman" w:hAnsi="Times New Roman" w:cs="Times New Roman"/>
          <w:sz w:val="24"/>
          <w:szCs w:val="24"/>
        </w:rPr>
        <w:t xml:space="preserve"> season of 2016–17 at the Research Farm of ICAR–Central Potato Research Station, Gwalior (Madhya Pradesh, India). The experimental soil was silty clay in texture, containing 0.29% organic carbon, 160.25 kg ha⁻¹ available nitrogen, 24.35 kg ha⁻¹ available phosphorus and 270.01 kg ha⁻¹ available potassium, with a soil pH of 6.3. The experiment was laid out in a split-plot design comprising eight treatment combinations with three replications. The main plot treatments consisted of two intercultural practices, namely hoeing (H₁) and without hoeing (H₀), while the sub-plot treatments included four nitrogen levels: 0 (N₀), 75 (N₁), 150 (N₂) and </w:t>
      </w:r>
      <w:r w:rsidRPr="00A40297">
        <w:rPr>
          <w:rFonts w:ascii="Times New Roman" w:hAnsi="Times New Roman" w:cs="Times New Roman"/>
          <w:sz w:val="24"/>
          <w:szCs w:val="24"/>
        </w:rPr>
        <w:lastRenderedPageBreak/>
        <w:t xml:space="preserve">225 (N₃) kg N ha⁻¹. A heat-tolerant potato variety, ‘Kufri Surya’, was used for the study and planted using a seed rate of 30 q ha⁻¹. </w:t>
      </w:r>
    </w:p>
    <w:p w14:paraId="6A9B58F8" w14:textId="3B6FC576" w:rsidR="004B0541" w:rsidRPr="00A40297" w:rsidRDefault="004B0541" w:rsidP="004B0541">
      <w:pPr>
        <w:jc w:val="both"/>
        <w:rPr>
          <w:rFonts w:ascii="Times New Roman" w:hAnsi="Times New Roman" w:cs="Times New Roman"/>
          <w:sz w:val="24"/>
          <w:szCs w:val="24"/>
        </w:rPr>
      </w:pPr>
      <w:r w:rsidRPr="00A40297">
        <w:rPr>
          <w:rFonts w:ascii="Times New Roman" w:hAnsi="Times New Roman" w:cs="Times New Roman"/>
          <w:sz w:val="24"/>
          <w:szCs w:val="24"/>
        </w:rPr>
        <w:t>The crop was planted with an inter-row spacing of 60 cm. The recommended doses of nitrogen, phosphorus (P₂O₅) and potassium (K₂O) for potato were 180, 80 and 120 kg ha⁻¹, respectively. Nitrogen, phosphorus and potassium were supplied through urea, single super phosphate (SSP) and muriate of potash (MOP), respectively, as per the treatment requirements. The crop was planted on 24</w:t>
      </w:r>
      <w:r w:rsidRPr="00A40297">
        <w:rPr>
          <w:rFonts w:ascii="Times New Roman" w:hAnsi="Times New Roman" w:cs="Times New Roman"/>
          <w:sz w:val="24"/>
          <w:szCs w:val="24"/>
          <w:vertAlign w:val="superscript"/>
        </w:rPr>
        <w:t>th</w:t>
      </w:r>
      <w:r w:rsidRPr="00A40297">
        <w:rPr>
          <w:rFonts w:ascii="Times New Roman" w:hAnsi="Times New Roman" w:cs="Times New Roman"/>
          <w:sz w:val="24"/>
          <w:szCs w:val="24"/>
        </w:rPr>
        <w:t xml:space="preserve"> October, 2016 and harvested on 4</w:t>
      </w:r>
      <w:r w:rsidRPr="00A40297">
        <w:rPr>
          <w:rFonts w:ascii="Times New Roman" w:hAnsi="Times New Roman" w:cs="Times New Roman"/>
          <w:sz w:val="24"/>
          <w:szCs w:val="24"/>
          <w:vertAlign w:val="superscript"/>
        </w:rPr>
        <w:t>th</w:t>
      </w:r>
      <w:r w:rsidRPr="00A40297">
        <w:rPr>
          <w:rFonts w:ascii="Times New Roman" w:hAnsi="Times New Roman" w:cs="Times New Roman"/>
          <w:sz w:val="24"/>
          <w:szCs w:val="24"/>
        </w:rPr>
        <w:t xml:space="preserve"> February, 2017. All agronomic and intercultural practices were followed according to the standard recommendations for potato cultivation. The field was prepared uniformly before planting and properly laid out to accommodate the experimental design. To control weeds, the herbicide metribuzin was applied at a rate of 500 g active ingredient per hectare one day after planting in all treatments. Hoeing was carried out at 24 days after planting in the designated treatments. Economic analysis of the treatments was performed by considering both fixed and variable costs of cultivation. The recorded data were subjected to statistical analysis following standard procedures, and treatment differences were tested at the 5% level of significance.</w:t>
      </w:r>
    </w:p>
    <w:p w14:paraId="20F5567C" w14:textId="70327844" w:rsidR="00072E33"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Results and Discussion</w:t>
      </w:r>
    </w:p>
    <w:p w14:paraId="47F297EC" w14:textId="129DFFF3" w:rsidR="00072E33" w:rsidRPr="00A40297" w:rsidRDefault="00072E33" w:rsidP="00072E33">
      <w:pPr>
        <w:rPr>
          <w:rFonts w:ascii="Times New Roman" w:hAnsi="Times New Roman" w:cs="Times New Roman"/>
          <w:b/>
          <w:bCs/>
          <w:sz w:val="24"/>
          <w:szCs w:val="24"/>
        </w:rPr>
      </w:pPr>
      <w:r w:rsidRPr="00A40297">
        <w:rPr>
          <w:rFonts w:ascii="Times New Roman" w:hAnsi="Times New Roman" w:cs="Times New Roman"/>
          <w:b/>
          <w:bCs/>
          <w:sz w:val="24"/>
          <w:szCs w:val="24"/>
        </w:rPr>
        <w:t>Effect of nitrogen fertilization under different cultural practices on growth attributes</w:t>
      </w:r>
    </w:p>
    <w:p w14:paraId="40BB25E8" w14:textId="4EF8CF19"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Plant population at 30 days after planting (DAP) remained statistically unchanged among the treatments, showing no discernible trend. This uniformity indicates that seed tubers were planted consistently across plots and that emergence was satisfactory due to the use of healthy, viable sprouted tubers; consequently, crop stand was adequate and comparable under all cultural and nitrogen treatments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w:t>
      </w:r>
      <w:r w:rsidR="001A5F64" w:rsidRPr="00A40297">
        <w:rPr>
          <w:rFonts w:ascii="Times New Roman" w:hAnsi="Times New Roman" w:cs="Times New Roman"/>
          <w:sz w:val="24"/>
          <w:szCs w:val="24"/>
        </w:rPr>
        <w:t xml:space="preserve"> </w:t>
      </w:r>
      <w:r w:rsidR="00915FC0" w:rsidRPr="00A40297">
        <w:rPr>
          <w:rFonts w:ascii="Times New Roman" w:hAnsi="Times New Roman" w:cs="Times New Roman"/>
          <w:sz w:val="24"/>
          <w:szCs w:val="24"/>
        </w:rPr>
        <w:t>(Table-1</w:t>
      </w:r>
      <w:r w:rsidR="00B63635" w:rsidRPr="00A40297">
        <w:rPr>
          <w:rFonts w:ascii="Times New Roman" w:hAnsi="Times New Roman" w:cs="Times New Roman"/>
          <w:sz w:val="24"/>
          <w:szCs w:val="24"/>
        </w:rPr>
        <w:t xml:space="preserve"> and fig 1</w:t>
      </w:r>
      <w:r w:rsidR="00915FC0" w:rsidRPr="00A40297">
        <w:rPr>
          <w:rFonts w:ascii="Times New Roman" w:hAnsi="Times New Roman" w:cs="Times New Roman"/>
          <w:sz w:val="24"/>
          <w:szCs w:val="24"/>
        </w:rPr>
        <w:t>)</w:t>
      </w:r>
      <w:r w:rsidRPr="00A40297">
        <w:rPr>
          <w:rFonts w:ascii="Times New Roman" w:hAnsi="Times New Roman" w:cs="Times New Roman"/>
          <w:sz w:val="24"/>
          <w:szCs w:val="24"/>
        </w:rPr>
        <w:t>.</w:t>
      </w:r>
    </w:p>
    <w:p w14:paraId="66AA01B5" w14:textId="2D58BBBA"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Plant height</w:t>
      </w:r>
      <w:r w:rsidR="00915FC0" w:rsidRPr="00A40297">
        <w:rPr>
          <w:rFonts w:ascii="Times New Roman" w:hAnsi="Times New Roman" w:cs="Times New Roman"/>
          <w:sz w:val="24"/>
          <w:szCs w:val="24"/>
        </w:rPr>
        <w:t xml:space="preserve"> </w:t>
      </w:r>
      <w:r w:rsidRPr="00A40297">
        <w:rPr>
          <w:rFonts w:ascii="Times New Roman" w:hAnsi="Times New Roman" w:cs="Times New Roman"/>
          <w:sz w:val="24"/>
          <w:szCs w:val="24"/>
        </w:rPr>
        <w:t>increased progressively with crop age across all treatments and reached maximum values at harvest</w:t>
      </w:r>
      <w:r w:rsidR="00915FC0" w:rsidRPr="00A40297">
        <w:rPr>
          <w:rFonts w:ascii="Times New Roman" w:hAnsi="Times New Roman" w:cs="Times New Roman"/>
          <w:sz w:val="24"/>
          <w:szCs w:val="24"/>
        </w:rPr>
        <w:t xml:space="preserve"> (Table</w:t>
      </w:r>
      <w:r w:rsidR="00B63635" w:rsidRPr="00A40297">
        <w:rPr>
          <w:rFonts w:ascii="Times New Roman" w:hAnsi="Times New Roman" w:cs="Times New Roman"/>
          <w:sz w:val="24"/>
          <w:szCs w:val="24"/>
        </w:rPr>
        <w:t xml:space="preserve"> </w:t>
      </w:r>
      <w:r w:rsidR="00915FC0" w:rsidRPr="00A40297">
        <w:rPr>
          <w:rFonts w:ascii="Times New Roman" w:hAnsi="Times New Roman" w:cs="Times New Roman"/>
          <w:sz w:val="24"/>
          <w:szCs w:val="24"/>
        </w:rPr>
        <w:t>2</w:t>
      </w:r>
      <w:r w:rsidR="00B63635" w:rsidRPr="00A40297">
        <w:rPr>
          <w:rFonts w:ascii="Times New Roman" w:hAnsi="Times New Roman" w:cs="Times New Roman"/>
          <w:sz w:val="24"/>
          <w:szCs w:val="24"/>
        </w:rPr>
        <w:t xml:space="preserve"> and fig. 2</w:t>
      </w:r>
      <w:r w:rsidR="00915FC0" w:rsidRPr="00A40297">
        <w:rPr>
          <w:rFonts w:ascii="Times New Roman" w:hAnsi="Times New Roman" w:cs="Times New Roman"/>
          <w:sz w:val="24"/>
          <w:szCs w:val="24"/>
        </w:rPr>
        <w:t>)</w:t>
      </w:r>
      <w:r w:rsidRPr="00A40297">
        <w:rPr>
          <w:rFonts w:ascii="Times New Roman" w:hAnsi="Times New Roman" w:cs="Times New Roman"/>
          <w:sz w:val="24"/>
          <w:szCs w:val="24"/>
        </w:rPr>
        <w:t>. The rate of height increment was greater between 30 and 50 DAP than during the later stage, and a plateauing or slight decline in height at maturity reflected normal senescence. Recorded mean heights were 23.77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25.13 cm (30 DAP), 46.98</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47.90 cm (50 DAP) and 52.17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 xml:space="preserve">54.07 cm (harvest). Although numerical differences by cultural operation and N-level were observed, these differences were not statistically significant at most individual growth stages. The interaction between cultural operation and nitrogen level was not significant at 30 and 50 DAP but became significant at harvest, where the combination of hoeing with 150 kg N ha⁻¹ produced the tallest plants (57.33 cm). The treatments combining no-hoe with 225 kg N ha⁻¹ and no-hoe with 75 kg N ha⁻¹ ranked next in height at harvest. These patterns agree with prior findings that plant height and canopy development are strongly influenced by nitrogen supply and can be modulated by soil management (Kumar et al., 2007;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 </w:t>
      </w: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et al., 202</w:t>
      </w:r>
      <w:r w:rsidR="0051365D" w:rsidRPr="00A40297">
        <w:rPr>
          <w:rFonts w:ascii="Times New Roman" w:hAnsi="Times New Roman" w:cs="Times New Roman"/>
          <w:sz w:val="24"/>
          <w:szCs w:val="24"/>
        </w:rPr>
        <w:t>3</w:t>
      </w:r>
      <w:r w:rsidRPr="00A40297">
        <w:rPr>
          <w:rFonts w:ascii="Times New Roman" w:hAnsi="Times New Roman" w:cs="Times New Roman"/>
          <w:sz w:val="24"/>
          <w:szCs w:val="24"/>
        </w:rPr>
        <w:t>). Recent studies also report</w:t>
      </w:r>
      <w:r w:rsidR="00200B51" w:rsidRPr="00A40297">
        <w:rPr>
          <w:rFonts w:ascii="Times New Roman" w:hAnsi="Times New Roman" w:cs="Times New Roman"/>
          <w:sz w:val="24"/>
          <w:szCs w:val="24"/>
        </w:rPr>
        <w:t>ed</w:t>
      </w:r>
      <w:r w:rsidRPr="00A40297">
        <w:rPr>
          <w:rFonts w:ascii="Times New Roman" w:hAnsi="Times New Roman" w:cs="Times New Roman"/>
          <w:sz w:val="24"/>
          <w:szCs w:val="24"/>
        </w:rPr>
        <w:t xml:space="preserve"> similar crop-height responses when nitrogen is optimized under differing management regimes</w:t>
      </w:r>
      <w:r w:rsidR="00200B51" w:rsidRPr="00A40297">
        <w:rPr>
          <w:rFonts w:ascii="Times New Roman" w:hAnsi="Times New Roman" w:cs="Times New Roman"/>
          <w:sz w:val="24"/>
          <w:szCs w:val="24"/>
        </w:rPr>
        <w:t xml:space="preserve"> (</w:t>
      </w:r>
      <w:r w:rsidRPr="00A40297">
        <w:rPr>
          <w:rFonts w:ascii="Times New Roman" w:hAnsi="Times New Roman" w:cs="Times New Roman"/>
          <w:sz w:val="24"/>
          <w:szCs w:val="24"/>
        </w:rPr>
        <w:t>Singh et al., 2021</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 xml:space="preserve"> </w:t>
      </w:r>
    </w:p>
    <w:p w14:paraId="23106116" w14:textId="78E2CC83"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Number of stems per plant varied from 2.33</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3.13 at 30 DAP, 2.35</w:t>
      </w:r>
      <w:r w:rsidR="00200B51" w:rsidRPr="00A40297">
        <w:rPr>
          <w:rFonts w:ascii="Times New Roman" w:hAnsi="Times New Roman" w:cs="Times New Roman"/>
          <w:sz w:val="24"/>
          <w:szCs w:val="24"/>
        </w:rPr>
        <w:t xml:space="preserve"> </w:t>
      </w:r>
      <w:r w:rsidRPr="00A40297">
        <w:rPr>
          <w:rFonts w:ascii="Times New Roman" w:hAnsi="Times New Roman" w:cs="Times New Roman"/>
          <w:sz w:val="24"/>
          <w:szCs w:val="24"/>
        </w:rPr>
        <w:t>2.88 at 50 DAP and 2.37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 xml:space="preserve">2.80 at harvest. Cultural operation (hoeing) significantly increased stem count at 50 </w:t>
      </w:r>
      <w:proofErr w:type="gramStart"/>
      <w:r w:rsidRPr="00A40297">
        <w:rPr>
          <w:rFonts w:ascii="Times New Roman" w:hAnsi="Times New Roman" w:cs="Times New Roman"/>
          <w:sz w:val="24"/>
          <w:szCs w:val="24"/>
        </w:rPr>
        <w:t>DAP</w:t>
      </w:r>
      <w:proofErr w:type="gramEnd"/>
      <w:r w:rsidRPr="00A40297">
        <w:rPr>
          <w:rFonts w:ascii="Times New Roman" w:hAnsi="Times New Roman" w:cs="Times New Roman"/>
          <w:sz w:val="24"/>
          <w:szCs w:val="24"/>
        </w:rPr>
        <w:t>, presumably through improved soil aeration and root zone conditions that favo</w:t>
      </w:r>
      <w:r w:rsidR="00200B51" w:rsidRPr="00A40297">
        <w:rPr>
          <w:rFonts w:ascii="Times New Roman" w:hAnsi="Times New Roman" w:cs="Times New Roman"/>
          <w:sz w:val="24"/>
          <w:szCs w:val="24"/>
        </w:rPr>
        <w:t>u</w:t>
      </w:r>
      <w:r w:rsidRPr="00A40297">
        <w:rPr>
          <w:rFonts w:ascii="Times New Roman" w:hAnsi="Times New Roman" w:cs="Times New Roman"/>
          <w:sz w:val="24"/>
          <w:szCs w:val="24"/>
        </w:rPr>
        <w:t>r tillering and stem emergence</w:t>
      </w:r>
      <w:r w:rsidR="003E64B9" w:rsidRPr="00A40297">
        <w:rPr>
          <w:rFonts w:ascii="Times New Roman" w:hAnsi="Times New Roman" w:cs="Times New Roman"/>
          <w:sz w:val="24"/>
          <w:szCs w:val="24"/>
        </w:rPr>
        <w:t xml:space="preserve"> (Table 3</w:t>
      </w:r>
      <w:r w:rsidR="00B63635" w:rsidRPr="00A40297">
        <w:rPr>
          <w:rFonts w:ascii="Times New Roman" w:hAnsi="Times New Roman" w:cs="Times New Roman"/>
          <w:sz w:val="24"/>
          <w:szCs w:val="24"/>
        </w:rPr>
        <w:t xml:space="preserve"> and fig 3</w:t>
      </w:r>
      <w:r w:rsidR="003E64B9" w:rsidRPr="00A40297">
        <w:rPr>
          <w:rFonts w:ascii="Times New Roman" w:hAnsi="Times New Roman" w:cs="Times New Roman"/>
          <w:sz w:val="24"/>
          <w:szCs w:val="24"/>
        </w:rPr>
        <w:t>)</w:t>
      </w:r>
      <w:r w:rsidRPr="00A40297">
        <w:rPr>
          <w:rFonts w:ascii="Times New Roman" w:hAnsi="Times New Roman" w:cs="Times New Roman"/>
          <w:sz w:val="24"/>
          <w:szCs w:val="24"/>
        </w:rPr>
        <w:t>. However, no consistent interaction of cultural practice × nitrogen was observed for stem number at any stage. These findings are consistent with earlier observations that cultural operations can favo</w:t>
      </w:r>
      <w:r w:rsidR="00200B51" w:rsidRPr="00A40297">
        <w:rPr>
          <w:rFonts w:ascii="Times New Roman" w:hAnsi="Times New Roman" w:cs="Times New Roman"/>
          <w:sz w:val="24"/>
          <w:szCs w:val="24"/>
        </w:rPr>
        <w:t>u</w:t>
      </w:r>
      <w:r w:rsidRPr="00A40297">
        <w:rPr>
          <w:rFonts w:ascii="Times New Roman" w:hAnsi="Times New Roman" w:cs="Times New Roman"/>
          <w:sz w:val="24"/>
          <w:szCs w:val="24"/>
        </w:rPr>
        <w:t xml:space="preserve">r stem proliferation while the effect of nitrogen </w:t>
      </w:r>
      <w:r w:rsidRPr="00A40297">
        <w:rPr>
          <w:rFonts w:ascii="Times New Roman" w:hAnsi="Times New Roman" w:cs="Times New Roman"/>
          <w:sz w:val="24"/>
          <w:szCs w:val="24"/>
        </w:rPr>
        <w:lastRenderedPageBreak/>
        <w:t xml:space="preserve">on stem count is often secondary to seed tuber physiological factors (Kumar et al., 2007; Prativa &amp; Bhattarai, 2011;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w:t>
      </w:r>
    </w:p>
    <w:p w14:paraId="466944C9" w14:textId="2684D0E7"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Compound leaves per plant r</w:t>
      </w:r>
      <w:r w:rsidR="003E64B9" w:rsidRPr="00A40297">
        <w:rPr>
          <w:rFonts w:ascii="Times New Roman" w:hAnsi="Times New Roman" w:cs="Times New Roman"/>
          <w:sz w:val="24"/>
          <w:szCs w:val="24"/>
        </w:rPr>
        <w:t>anged</w:t>
      </w:r>
      <w:r w:rsidRPr="00A40297">
        <w:rPr>
          <w:rFonts w:ascii="Times New Roman" w:hAnsi="Times New Roman" w:cs="Times New Roman"/>
          <w:sz w:val="24"/>
          <w:szCs w:val="24"/>
        </w:rPr>
        <w:t xml:space="preserve"> from 15.27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18.93 (30 DAP) to 29.37</w:t>
      </w:r>
      <w:r w:rsidR="00115F6E" w:rsidRPr="00A40297">
        <w:rPr>
          <w:rFonts w:ascii="Times New Roman" w:hAnsi="Times New Roman" w:cs="Times New Roman"/>
          <w:sz w:val="24"/>
          <w:szCs w:val="24"/>
        </w:rPr>
        <w:t>-</w:t>
      </w:r>
      <w:r w:rsidRPr="00A40297">
        <w:rPr>
          <w:rFonts w:ascii="Times New Roman" w:hAnsi="Times New Roman" w:cs="Times New Roman"/>
          <w:sz w:val="24"/>
          <w:szCs w:val="24"/>
        </w:rPr>
        <w:t>33.23 (50 DAP) and then to 30.73</w:t>
      </w:r>
      <w:r w:rsidR="00115F6E" w:rsidRPr="00A40297">
        <w:rPr>
          <w:rFonts w:ascii="Times New Roman" w:hAnsi="Times New Roman" w:cs="Times New Roman"/>
          <w:sz w:val="24"/>
          <w:szCs w:val="24"/>
        </w:rPr>
        <w:t>-</w:t>
      </w:r>
      <w:r w:rsidRPr="00A40297">
        <w:rPr>
          <w:rFonts w:ascii="Times New Roman" w:hAnsi="Times New Roman" w:cs="Times New Roman"/>
          <w:sz w:val="24"/>
          <w:szCs w:val="24"/>
        </w:rPr>
        <w:t>35.28 at harvest</w:t>
      </w:r>
      <w:r w:rsidR="00B655CA" w:rsidRPr="00A40297">
        <w:rPr>
          <w:rFonts w:ascii="Times New Roman" w:hAnsi="Times New Roman" w:cs="Times New Roman"/>
          <w:sz w:val="24"/>
          <w:szCs w:val="24"/>
        </w:rPr>
        <w:t xml:space="preserve"> </w:t>
      </w:r>
      <w:r w:rsidR="003E64B9" w:rsidRPr="00A40297">
        <w:rPr>
          <w:rFonts w:ascii="Times New Roman" w:hAnsi="Times New Roman" w:cs="Times New Roman"/>
          <w:sz w:val="24"/>
          <w:szCs w:val="24"/>
        </w:rPr>
        <w:t>(Table</w:t>
      </w:r>
      <w:r w:rsidR="00B63635" w:rsidRPr="00A40297">
        <w:rPr>
          <w:rFonts w:ascii="Times New Roman" w:hAnsi="Times New Roman" w:cs="Times New Roman"/>
          <w:sz w:val="24"/>
          <w:szCs w:val="24"/>
        </w:rPr>
        <w:t xml:space="preserve"> </w:t>
      </w:r>
      <w:r w:rsidR="003E64B9" w:rsidRPr="00A40297">
        <w:rPr>
          <w:rFonts w:ascii="Times New Roman" w:hAnsi="Times New Roman" w:cs="Times New Roman"/>
          <w:sz w:val="24"/>
          <w:szCs w:val="24"/>
        </w:rPr>
        <w:t>4</w:t>
      </w:r>
      <w:r w:rsidR="00B63635" w:rsidRPr="00A40297">
        <w:rPr>
          <w:rFonts w:ascii="Times New Roman" w:hAnsi="Times New Roman" w:cs="Times New Roman"/>
          <w:sz w:val="24"/>
          <w:szCs w:val="24"/>
        </w:rPr>
        <w:t xml:space="preserve"> and fig 4</w:t>
      </w:r>
      <w:r w:rsidR="003E64B9" w:rsidRPr="00A40297">
        <w:rPr>
          <w:rFonts w:ascii="Times New Roman" w:hAnsi="Times New Roman" w:cs="Times New Roman"/>
          <w:sz w:val="24"/>
          <w:szCs w:val="24"/>
        </w:rPr>
        <w:t>)</w:t>
      </w:r>
      <w:r w:rsidRPr="00A40297">
        <w:rPr>
          <w:rFonts w:ascii="Times New Roman" w:hAnsi="Times New Roman" w:cs="Times New Roman"/>
          <w:sz w:val="24"/>
          <w:szCs w:val="24"/>
        </w:rPr>
        <w:t>. Hoeing significantly increased the number of compound leaves at 50 DAP and generally promoted higher leaf counts across stages, reflecting improved plant vigour under intercultural operation. Nitrogen level significantly influenced leaf number at 30 DAP and at harvest; notably, 75 kg N ha⁻¹ produced significantly more compound leaves at 30 DAP compared with some other N treatments, though it remained statistically at par with the control and higher rates. Overall, nitrogen enhanced leaf development but differences among N-rates were often small and statistically comparable</w:t>
      </w:r>
      <w:r w:rsidR="00303E99" w:rsidRPr="00A40297">
        <w:rPr>
          <w:rFonts w:ascii="Times New Roman" w:hAnsi="Times New Roman" w:cs="Times New Roman"/>
          <w:sz w:val="24"/>
          <w:szCs w:val="24"/>
        </w:rPr>
        <w:t xml:space="preserve">, </w:t>
      </w:r>
      <w:r w:rsidRPr="00A40297">
        <w:rPr>
          <w:rFonts w:ascii="Times New Roman" w:hAnsi="Times New Roman" w:cs="Times New Roman"/>
          <w:sz w:val="24"/>
          <w:szCs w:val="24"/>
        </w:rPr>
        <w:t>show</w:t>
      </w:r>
      <w:r w:rsidR="00303E99" w:rsidRPr="00A40297">
        <w:rPr>
          <w:rFonts w:ascii="Times New Roman" w:hAnsi="Times New Roman" w:cs="Times New Roman"/>
          <w:sz w:val="24"/>
          <w:szCs w:val="24"/>
        </w:rPr>
        <w:t>ed that</w:t>
      </w:r>
      <w:r w:rsidRPr="00A40297">
        <w:rPr>
          <w:rFonts w:ascii="Times New Roman" w:hAnsi="Times New Roman" w:cs="Times New Roman"/>
          <w:sz w:val="24"/>
          <w:szCs w:val="24"/>
        </w:rPr>
        <w:t xml:space="preserve"> moderate N promotes early leaf expansion while very high N may not proportionately increase leaf count (Baishya et al., 2012; Kelling et al., 2016; </w:t>
      </w: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et al., 202</w:t>
      </w:r>
      <w:r w:rsidR="0051365D" w:rsidRPr="00A40297">
        <w:rPr>
          <w:rFonts w:ascii="Times New Roman" w:hAnsi="Times New Roman" w:cs="Times New Roman"/>
          <w:sz w:val="24"/>
          <w:szCs w:val="24"/>
        </w:rPr>
        <w:t>3</w:t>
      </w:r>
      <w:r w:rsidRPr="00A40297">
        <w:rPr>
          <w:rFonts w:ascii="Times New Roman" w:hAnsi="Times New Roman" w:cs="Times New Roman"/>
          <w:sz w:val="24"/>
          <w:szCs w:val="24"/>
        </w:rPr>
        <w:t>). Recent investigations reported similarly that optimized N fosters leaf-area expansion and canopy closure, which in turn affects light interception and biomass accumulation (Sabeena and Samina, 2022; Singh et al., 2021).</w:t>
      </w:r>
    </w:p>
    <w:p w14:paraId="4A11BD91" w14:textId="77777777" w:rsidR="00FD299E" w:rsidRPr="00A40297" w:rsidRDefault="00FD299E" w:rsidP="00FD299E">
      <w:pPr>
        <w:rPr>
          <w:rFonts w:ascii="Times New Roman" w:hAnsi="Times New Roman" w:cs="Times New Roman"/>
          <w:b/>
          <w:bCs/>
          <w:sz w:val="24"/>
          <w:szCs w:val="24"/>
        </w:rPr>
      </w:pPr>
      <w:r w:rsidRPr="00A40297">
        <w:rPr>
          <w:rFonts w:ascii="Times New Roman" w:hAnsi="Times New Roman" w:cs="Times New Roman"/>
          <w:b/>
          <w:bCs/>
          <w:sz w:val="24"/>
          <w:szCs w:val="24"/>
        </w:rPr>
        <w:t>Effect of nitrogen fertilization under different cultural practices on uptake of N, P and K</w:t>
      </w:r>
    </w:p>
    <w:p w14:paraId="25A24EE6" w14:textId="37A141A1"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Total uptake of nitrogen (N), phosphorus (P) and potassium (K) by tuber and haulm showed appreciable variation across treatments and ranged from 87.11 to 111.48 kg ha⁻¹ for N, 24.84 to 26.90 kg ha⁻¹ for P and 106.84 to 120.61 kg ha⁻¹ for K, respectively</w:t>
      </w:r>
      <w:r w:rsidR="003E64B9" w:rsidRPr="00A40297">
        <w:rPr>
          <w:rFonts w:ascii="Times New Roman" w:hAnsi="Times New Roman" w:cs="Times New Roman"/>
          <w:sz w:val="24"/>
          <w:szCs w:val="24"/>
        </w:rPr>
        <w:t xml:space="preserve"> (Table 5</w:t>
      </w:r>
      <w:r w:rsidR="00B63635" w:rsidRPr="00A40297">
        <w:rPr>
          <w:rFonts w:ascii="Times New Roman" w:hAnsi="Times New Roman" w:cs="Times New Roman"/>
          <w:sz w:val="24"/>
          <w:szCs w:val="24"/>
        </w:rPr>
        <w:t xml:space="preserve">, </w:t>
      </w:r>
      <w:r w:rsidR="003E64B9" w:rsidRPr="00A40297">
        <w:rPr>
          <w:rFonts w:ascii="Times New Roman" w:hAnsi="Times New Roman" w:cs="Times New Roman"/>
          <w:sz w:val="24"/>
          <w:szCs w:val="24"/>
        </w:rPr>
        <w:t>Table 5.</w:t>
      </w:r>
      <w:r w:rsidR="009A3C3D">
        <w:rPr>
          <w:rFonts w:ascii="Times New Roman" w:hAnsi="Times New Roman" w:cs="Times New Roman"/>
          <w:sz w:val="24"/>
          <w:szCs w:val="24"/>
        </w:rPr>
        <w:t>a</w:t>
      </w:r>
      <w:r w:rsidR="00B63635" w:rsidRPr="00A40297">
        <w:rPr>
          <w:rFonts w:ascii="Times New Roman" w:hAnsi="Times New Roman" w:cs="Times New Roman"/>
          <w:sz w:val="24"/>
          <w:szCs w:val="24"/>
        </w:rPr>
        <w:t xml:space="preserve"> and fig-5</w:t>
      </w:r>
      <w:r w:rsidR="003E64B9" w:rsidRPr="00A40297">
        <w:rPr>
          <w:rFonts w:ascii="Times New Roman" w:hAnsi="Times New Roman" w:cs="Times New Roman"/>
          <w:sz w:val="24"/>
          <w:szCs w:val="24"/>
        </w:rPr>
        <w:t>)</w:t>
      </w:r>
      <w:r w:rsidRPr="00A40297">
        <w:rPr>
          <w:rFonts w:ascii="Times New Roman" w:hAnsi="Times New Roman" w:cs="Times New Roman"/>
          <w:sz w:val="24"/>
          <w:szCs w:val="24"/>
        </w:rPr>
        <w:t>. Total nitrogen uptake by the crop was significantly influenced by nitrogen application levels as well as cultural operations, indicating a strong dependence of N assimilation on nutrient supply and soil management practices. In contrast, total uptake of phosphorus and potassium was not significantly affected by nitrogen levels or cultural operations, suggesting relatively stable P and K acquisition under the prevailing soil fertility conditions.</w:t>
      </w:r>
    </w:p>
    <w:p w14:paraId="5EB9A49F" w14:textId="025F755C"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 xml:space="preserve">The interaction between cultural operations and nitrogen levels exerted a significant effect on total nitrogen uptake, whereas the interaction effect remained non-significant for phosphorus and potassium uptake. The maximum total nitrogen uptake (120.93 kg N ha⁻¹) was recorded under the treatment combination of hoeing with 75 kg N ha⁻¹, followed closely by hoeing combined with 225 kg N ha⁻¹. Enhanced nitrogen uptake under hoeing treatments may be attributed to improved soil aeration, enhanced root proliferation and increased microbial activity, which collectively </w:t>
      </w:r>
      <w:r w:rsidR="0051365D" w:rsidRPr="00A40297">
        <w:rPr>
          <w:rFonts w:ascii="Times New Roman" w:hAnsi="Times New Roman" w:cs="Times New Roman"/>
          <w:sz w:val="24"/>
          <w:szCs w:val="24"/>
        </w:rPr>
        <w:t>Favor</w:t>
      </w:r>
      <w:r w:rsidRPr="00A40297">
        <w:rPr>
          <w:rFonts w:ascii="Times New Roman" w:hAnsi="Times New Roman" w:cs="Times New Roman"/>
          <w:sz w:val="24"/>
          <w:szCs w:val="24"/>
        </w:rPr>
        <w:t xml:space="preserve"> greater nitrogen availability and absorption (Kelling et al., 2016;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w:t>
      </w:r>
    </w:p>
    <w:p w14:paraId="12ED4427" w14:textId="62238257"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The lack of significant response of phosphorus and potassium uptake to increasing nitrogen levels could be due to adequate native availability of these nutrients in the soil or dilution effects associated with increased biomass production at higher nitrogen doses. Similar findings have been reported in earlier studies where nitrogen application significantly increased N uptake without proportionate increases in P and K uptake (</w:t>
      </w:r>
      <w:proofErr w:type="spellStart"/>
      <w:r w:rsidR="007E100D" w:rsidRPr="00A40297">
        <w:rPr>
          <w:rFonts w:ascii="Times New Roman" w:hAnsi="Times New Roman" w:cs="Times New Roman"/>
          <w:sz w:val="24"/>
          <w:szCs w:val="24"/>
        </w:rPr>
        <w:t>Zaeen</w:t>
      </w:r>
      <w:proofErr w:type="spellEnd"/>
      <w:r w:rsidR="007E100D" w:rsidRPr="00A40297">
        <w:rPr>
          <w:rFonts w:ascii="Times New Roman" w:hAnsi="Times New Roman" w:cs="Times New Roman"/>
          <w:sz w:val="24"/>
          <w:szCs w:val="24"/>
        </w:rPr>
        <w:t xml:space="preserve"> </w:t>
      </w:r>
      <w:r w:rsidRPr="00A40297">
        <w:rPr>
          <w:rFonts w:ascii="Times New Roman" w:hAnsi="Times New Roman" w:cs="Times New Roman"/>
          <w:sz w:val="24"/>
          <w:szCs w:val="24"/>
        </w:rPr>
        <w:t>et al., 202</w:t>
      </w:r>
      <w:r w:rsidR="0051365D" w:rsidRPr="00A40297">
        <w:rPr>
          <w:rFonts w:ascii="Times New Roman" w:hAnsi="Times New Roman" w:cs="Times New Roman"/>
          <w:sz w:val="24"/>
          <w:szCs w:val="24"/>
        </w:rPr>
        <w:t>3</w:t>
      </w:r>
      <w:r w:rsidRPr="00A40297">
        <w:rPr>
          <w:rFonts w:ascii="Times New Roman" w:hAnsi="Times New Roman" w:cs="Times New Roman"/>
          <w:sz w:val="24"/>
          <w:szCs w:val="24"/>
        </w:rPr>
        <w:t xml:space="preserve">; </w:t>
      </w:r>
      <w:r w:rsidR="00614523">
        <w:rPr>
          <w:rFonts w:ascii="Times New Roman" w:hAnsi="Times New Roman" w:cs="Times New Roman"/>
          <w:sz w:val="24"/>
          <w:szCs w:val="24"/>
        </w:rPr>
        <w:t xml:space="preserve">Singh </w:t>
      </w:r>
      <w:r w:rsidR="00614523" w:rsidRPr="00A40297">
        <w:rPr>
          <w:rFonts w:ascii="Times New Roman" w:hAnsi="Times New Roman" w:cs="Times New Roman"/>
          <w:sz w:val="24"/>
          <w:szCs w:val="24"/>
        </w:rPr>
        <w:t>et al.</w:t>
      </w:r>
      <w:proofErr w:type="gramStart"/>
      <w:r w:rsidR="00614523"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 2021</w:t>
      </w:r>
      <w:proofErr w:type="gramEnd"/>
      <w:r w:rsidRPr="00A40297">
        <w:rPr>
          <w:rFonts w:ascii="Times New Roman" w:hAnsi="Times New Roman" w:cs="Times New Roman"/>
          <w:sz w:val="24"/>
          <w:szCs w:val="24"/>
        </w:rPr>
        <w:t>). Studies from Indian NAAS-rated journals have also indicated that intercultural practices mainly influence nitrogen dynamics, while uptake of phosphorus and potassium remains comparatively less responsive under balanced fertilization (</w:t>
      </w:r>
      <w:r w:rsidR="00614523">
        <w:rPr>
          <w:rFonts w:ascii="Times New Roman" w:hAnsi="Times New Roman" w:cs="Times New Roman"/>
          <w:sz w:val="24"/>
          <w:szCs w:val="24"/>
        </w:rPr>
        <w:t xml:space="preserve">Singh </w:t>
      </w:r>
      <w:r w:rsidR="00614523" w:rsidRPr="00A40297">
        <w:rPr>
          <w:rFonts w:ascii="Times New Roman" w:hAnsi="Times New Roman" w:cs="Times New Roman"/>
          <w:sz w:val="24"/>
          <w:szCs w:val="24"/>
        </w:rPr>
        <w:t>et al., 2021</w:t>
      </w:r>
      <w:r w:rsidRPr="00A40297">
        <w:rPr>
          <w:rFonts w:ascii="Times New Roman" w:hAnsi="Times New Roman" w:cs="Times New Roman"/>
          <w:sz w:val="24"/>
          <w:szCs w:val="24"/>
        </w:rPr>
        <w:t>).</w:t>
      </w:r>
    </w:p>
    <w:p w14:paraId="335C3E39" w14:textId="77777777"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 xml:space="preserve">Overall, the results highlight that optimized nitrogen management in combination with suitable cultural operations enhances nitrogen uptake efficiency in potato, while uptake of phosphorus </w:t>
      </w:r>
      <w:r w:rsidRPr="00A40297">
        <w:rPr>
          <w:rFonts w:ascii="Times New Roman" w:hAnsi="Times New Roman" w:cs="Times New Roman"/>
          <w:sz w:val="24"/>
          <w:szCs w:val="24"/>
        </w:rPr>
        <w:lastRenderedPageBreak/>
        <w:t>and potassium is governed largely by inherent soil fertility and crop demand rather than nitrogen fertilization alone.</w:t>
      </w:r>
    </w:p>
    <w:p w14:paraId="4543F4BD" w14:textId="386DBD06" w:rsidR="00072E33" w:rsidRPr="00A40297" w:rsidRDefault="006052D4" w:rsidP="0097557C">
      <w:pPr>
        <w:rPr>
          <w:rFonts w:ascii="Times New Roman" w:hAnsi="Times New Roman" w:cs="Times New Roman"/>
          <w:b/>
          <w:bCs/>
          <w:sz w:val="24"/>
          <w:szCs w:val="24"/>
        </w:rPr>
      </w:pPr>
      <w:r w:rsidRPr="00A40297">
        <w:rPr>
          <w:rFonts w:ascii="Times New Roman" w:hAnsi="Times New Roman" w:cs="Times New Roman"/>
          <w:b/>
          <w:bCs/>
          <w:sz w:val="24"/>
          <w:szCs w:val="24"/>
        </w:rPr>
        <w:t>Effect of nitrogen fertilization under different cultural practices on yield and yield attributing parameters.</w:t>
      </w:r>
    </w:p>
    <w:p w14:paraId="2CF1F1D3" w14:textId="5D8F79AA" w:rsidR="006052D4" w:rsidRPr="00A40297" w:rsidRDefault="006052D4" w:rsidP="006052D4">
      <w:pPr>
        <w:jc w:val="both"/>
        <w:rPr>
          <w:rFonts w:ascii="Times New Roman" w:hAnsi="Times New Roman" w:cs="Times New Roman"/>
          <w:sz w:val="24"/>
          <w:szCs w:val="24"/>
        </w:rPr>
      </w:pPr>
      <w:r w:rsidRPr="00A40297">
        <w:rPr>
          <w:rFonts w:ascii="Times New Roman" w:hAnsi="Times New Roman" w:cs="Times New Roman"/>
          <w:sz w:val="24"/>
          <w:szCs w:val="24"/>
        </w:rPr>
        <w:t>Tuber yield of potato was significantly influenced by nitrogen levels, whereas cultural operations did not exert any significant effect</w:t>
      </w:r>
      <w:r w:rsidR="00C4784F" w:rsidRPr="00A40297">
        <w:rPr>
          <w:rFonts w:ascii="Times New Roman" w:hAnsi="Times New Roman" w:cs="Times New Roman"/>
          <w:sz w:val="24"/>
          <w:szCs w:val="24"/>
        </w:rPr>
        <w:t xml:space="preserve"> (Table 6, table 6.</w:t>
      </w:r>
      <w:r w:rsidR="009A3C3D">
        <w:rPr>
          <w:rFonts w:ascii="Times New Roman" w:hAnsi="Times New Roman" w:cs="Times New Roman"/>
          <w:sz w:val="24"/>
          <w:szCs w:val="24"/>
        </w:rPr>
        <w:t>a</w:t>
      </w:r>
      <w:r w:rsidR="00C4784F" w:rsidRPr="00A40297">
        <w:rPr>
          <w:rFonts w:ascii="Times New Roman" w:hAnsi="Times New Roman" w:cs="Times New Roman"/>
          <w:sz w:val="24"/>
          <w:szCs w:val="24"/>
        </w:rPr>
        <w:t>, Table 6.</w:t>
      </w:r>
      <w:r w:rsidR="009A3C3D">
        <w:rPr>
          <w:rFonts w:ascii="Times New Roman" w:hAnsi="Times New Roman" w:cs="Times New Roman"/>
          <w:sz w:val="24"/>
          <w:szCs w:val="24"/>
        </w:rPr>
        <w:t>b</w:t>
      </w:r>
      <w:r w:rsidR="00C4784F" w:rsidRPr="00A40297">
        <w:rPr>
          <w:rFonts w:ascii="Times New Roman" w:hAnsi="Times New Roman" w:cs="Times New Roman"/>
          <w:sz w:val="24"/>
          <w:szCs w:val="24"/>
        </w:rPr>
        <w:t>, Table 6.</w:t>
      </w:r>
      <w:r w:rsidR="009A3C3D">
        <w:rPr>
          <w:rFonts w:ascii="Times New Roman" w:hAnsi="Times New Roman" w:cs="Times New Roman"/>
          <w:sz w:val="24"/>
          <w:szCs w:val="24"/>
        </w:rPr>
        <w:t>c</w:t>
      </w:r>
      <w:r w:rsidR="00C4784F" w:rsidRPr="00A40297">
        <w:rPr>
          <w:rFonts w:ascii="Times New Roman" w:hAnsi="Times New Roman" w:cs="Times New Roman"/>
          <w:sz w:val="24"/>
          <w:szCs w:val="24"/>
        </w:rPr>
        <w:t xml:space="preserve"> and fig. </w:t>
      </w:r>
      <w:r w:rsidR="00B63635" w:rsidRPr="00A40297">
        <w:rPr>
          <w:rFonts w:ascii="Times New Roman" w:hAnsi="Times New Roman" w:cs="Times New Roman"/>
          <w:sz w:val="24"/>
          <w:szCs w:val="24"/>
        </w:rPr>
        <w:t>6</w:t>
      </w:r>
      <w:r w:rsidR="00C4784F" w:rsidRPr="00A40297">
        <w:rPr>
          <w:rFonts w:ascii="Times New Roman" w:hAnsi="Times New Roman" w:cs="Times New Roman"/>
          <w:sz w:val="24"/>
          <w:szCs w:val="24"/>
        </w:rPr>
        <w:t>).</w:t>
      </w:r>
      <w:r w:rsidRPr="00A40297">
        <w:rPr>
          <w:rFonts w:ascii="Times New Roman" w:hAnsi="Times New Roman" w:cs="Times New Roman"/>
          <w:sz w:val="24"/>
          <w:szCs w:val="24"/>
        </w:rPr>
        <w:t xml:space="preserve"> Tuber yield varied from 18.66 to 24.81 t ha⁻¹, with higher yields recorded at increased nitrogen application rates.</w:t>
      </w:r>
      <w:r w:rsidR="00A7736B" w:rsidRPr="00A40297">
        <w:rPr>
          <w:rFonts w:ascii="Times New Roman" w:hAnsi="Times New Roman" w:cs="Times New Roman"/>
          <w:sz w:val="24"/>
          <w:szCs w:val="24"/>
        </w:rPr>
        <w:t xml:space="preserve"> The significant increase in tuber yield with increasing nitrogen levels can be attributed to improved vegetative growth and enhanced assimilate production, which favoured greater translocation of photosynthates towards tuber development. The absence of a significant effect of cultural operations on tuber yield suggests that nitrogen availability played a more dominant role in determining yield under the prevailing experimental conditions. Similar responses of tuber yield to nitrogen fertilization have been reported earlier by Dubey et al. (201</w:t>
      </w:r>
      <w:r w:rsidR="00614523">
        <w:rPr>
          <w:rFonts w:ascii="Times New Roman" w:hAnsi="Times New Roman" w:cs="Times New Roman"/>
          <w:sz w:val="24"/>
          <w:szCs w:val="24"/>
        </w:rPr>
        <w:t>2</w:t>
      </w:r>
      <w:r w:rsidR="00A7736B" w:rsidRPr="00A40297">
        <w:rPr>
          <w:rFonts w:ascii="Times New Roman" w:hAnsi="Times New Roman" w:cs="Times New Roman"/>
          <w:sz w:val="24"/>
          <w:szCs w:val="24"/>
        </w:rPr>
        <w:t>) and Kumar et al. (2007), who observed enhanced tuber yield with optimum nitrogen application.</w:t>
      </w:r>
    </w:p>
    <w:p w14:paraId="47519A1E" w14:textId="491CB81D" w:rsidR="006052D4" w:rsidRPr="00A40297" w:rsidRDefault="006052D4" w:rsidP="006052D4">
      <w:pPr>
        <w:jc w:val="both"/>
        <w:rPr>
          <w:rFonts w:ascii="Times New Roman" w:hAnsi="Times New Roman" w:cs="Times New Roman"/>
          <w:sz w:val="24"/>
          <w:szCs w:val="24"/>
        </w:rPr>
      </w:pPr>
      <w:r w:rsidRPr="00A40297">
        <w:rPr>
          <w:rFonts w:ascii="Times New Roman" w:hAnsi="Times New Roman" w:cs="Times New Roman"/>
          <w:sz w:val="24"/>
          <w:szCs w:val="24"/>
        </w:rPr>
        <w:t>Biological yield at harvest was significantly affected by nitrogen levels, while the effect of cultural operations remained non-significant. The biological yield ranged from 30.97 to 35.72 t ha⁻¹. Haulm yield was not significantly influenced by either nitrogen levels or cultural operations and varied from 11.96 to 13.48 t ha⁻¹.</w:t>
      </w:r>
      <w:r w:rsidR="00A7736B" w:rsidRPr="00A40297">
        <w:rPr>
          <w:rFonts w:ascii="Times New Roman" w:hAnsi="Times New Roman" w:cs="Times New Roman"/>
          <w:sz w:val="24"/>
          <w:szCs w:val="24"/>
        </w:rPr>
        <w:t xml:space="preserve"> </w:t>
      </w:r>
      <w:r w:rsidRPr="00A40297">
        <w:rPr>
          <w:rFonts w:ascii="Times New Roman" w:hAnsi="Times New Roman" w:cs="Times New Roman"/>
          <w:sz w:val="24"/>
          <w:szCs w:val="24"/>
        </w:rPr>
        <w:t>The interaction effect between nitrogen levels and cultural operations was found to be significant for biological yield, haulm yield and harvest index. The maximum haulm yield (15.67 t ha⁻¹) was recorded under the treatment combination of without hoeing with 75 kg N ha⁻¹, followed by hoeing without nitrogen application (12.52 t ha⁻¹). Harvest index did not show significant variation due to nitrogen levels or cultural operations.</w:t>
      </w:r>
    </w:p>
    <w:p w14:paraId="4FF98E15" w14:textId="6A63E98E" w:rsidR="006052D4" w:rsidRPr="00A40297" w:rsidRDefault="006052D4" w:rsidP="006052D4">
      <w:pPr>
        <w:jc w:val="both"/>
        <w:rPr>
          <w:rFonts w:ascii="Times New Roman" w:hAnsi="Times New Roman" w:cs="Times New Roman"/>
          <w:sz w:val="24"/>
          <w:szCs w:val="24"/>
        </w:rPr>
      </w:pPr>
      <w:r w:rsidRPr="00A40297">
        <w:rPr>
          <w:rFonts w:ascii="Times New Roman" w:hAnsi="Times New Roman" w:cs="Times New Roman"/>
          <w:sz w:val="24"/>
          <w:szCs w:val="24"/>
        </w:rPr>
        <w:t>The significant influence of nitrogen levels on biological yield indicates the positive role of nitrogen in increasing total biomass production. Enhanced nitrogen availability promotes canopy development and dry matter accumulation, which collectively contribute to higher biological yield. The non-significant effect of cultural operations on biological yield suggests that intercultural practices had a limited role in biomass accumulation when adequate nitrogen was supplied. These findings are in conformity with earlier reports by Mondal et al. (2005), Sidhu et al. (2005) and Brar et al. (2006).</w:t>
      </w:r>
      <w:r w:rsidR="00A7736B" w:rsidRPr="00A40297">
        <w:rPr>
          <w:rFonts w:ascii="Times New Roman" w:hAnsi="Times New Roman" w:cs="Times New Roman"/>
          <w:sz w:val="24"/>
          <w:szCs w:val="24"/>
        </w:rPr>
        <w:t xml:space="preserve"> </w:t>
      </w:r>
      <w:r w:rsidRPr="00A40297">
        <w:rPr>
          <w:rFonts w:ascii="Times New Roman" w:hAnsi="Times New Roman" w:cs="Times New Roman"/>
          <w:sz w:val="24"/>
          <w:szCs w:val="24"/>
        </w:rPr>
        <w:t>Although haulm yield was not significantly affected by nitrogen levels or cultural operations individually, nitrogen application was effective in promoting vegetative growth throughout the crop growth period. The significant interaction effect observed for haulm yield and biological yield indicates that the response of vegetative growth to nitrogen application varied with cultural practices. Similar interaction effects between nitrogen levels and crop management practices on haulm production have also been reported by Baishya et al. (2012) and Ali et al. (2012).</w:t>
      </w:r>
      <w:r w:rsidR="00A7736B" w:rsidRPr="00A40297">
        <w:rPr>
          <w:rFonts w:ascii="Times New Roman" w:hAnsi="Times New Roman" w:cs="Times New Roman"/>
          <w:sz w:val="24"/>
          <w:szCs w:val="24"/>
        </w:rPr>
        <w:t xml:space="preserve"> </w:t>
      </w:r>
      <w:r w:rsidRPr="00A40297">
        <w:rPr>
          <w:rFonts w:ascii="Times New Roman" w:hAnsi="Times New Roman" w:cs="Times New Roman"/>
          <w:sz w:val="24"/>
          <w:szCs w:val="24"/>
        </w:rPr>
        <w:t>Harvest index, which represents the partitioning of total biomass between economic yield and vegetative parts, did not differ significantly due to nitrogen levels or cultural operations</w:t>
      </w:r>
      <w:r w:rsidR="00B63635" w:rsidRPr="00A40297">
        <w:rPr>
          <w:rFonts w:ascii="Times New Roman" w:hAnsi="Times New Roman" w:cs="Times New Roman"/>
          <w:sz w:val="24"/>
          <w:szCs w:val="24"/>
        </w:rPr>
        <w:t xml:space="preserve"> (Fig-6)</w:t>
      </w:r>
      <w:r w:rsidRPr="00A40297">
        <w:rPr>
          <w:rFonts w:ascii="Times New Roman" w:hAnsi="Times New Roman" w:cs="Times New Roman"/>
          <w:sz w:val="24"/>
          <w:szCs w:val="24"/>
        </w:rPr>
        <w:t>. This suggests that increases in biological yield were proportionately distributed between tuber and haulm yield. These observations are in agreement with the findings of Dua et al. (2015) and Kelling et al. (2016), who reported minimal variation in harvest index with nitrogen application under different crop management practices.</w:t>
      </w:r>
    </w:p>
    <w:p w14:paraId="52827F65" w14:textId="21BE09F7" w:rsidR="006052D4" w:rsidRPr="00A40297" w:rsidRDefault="00CC0369" w:rsidP="0097557C">
      <w:pPr>
        <w:rPr>
          <w:rFonts w:ascii="Times New Roman" w:hAnsi="Times New Roman" w:cs="Times New Roman"/>
          <w:b/>
          <w:bCs/>
          <w:sz w:val="24"/>
          <w:szCs w:val="24"/>
        </w:rPr>
      </w:pPr>
      <w:r w:rsidRPr="00A40297">
        <w:rPr>
          <w:rFonts w:ascii="Times New Roman" w:hAnsi="Times New Roman" w:cs="Times New Roman"/>
          <w:b/>
          <w:bCs/>
          <w:sz w:val="24"/>
          <w:szCs w:val="24"/>
        </w:rPr>
        <w:lastRenderedPageBreak/>
        <w:t>Effect of nitrogen fertilization under different cultural practices on economics of potato cultivation</w:t>
      </w:r>
    </w:p>
    <w:p w14:paraId="5B6FC37F" w14:textId="10B767FD" w:rsidR="00CC0369" w:rsidRPr="00A40297" w:rsidRDefault="00CC0369" w:rsidP="00CC0369">
      <w:pPr>
        <w:jc w:val="both"/>
        <w:rPr>
          <w:rFonts w:ascii="Times New Roman" w:hAnsi="Times New Roman" w:cs="Times New Roman"/>
          <w:sz w:val="24"/>
          <w:szCs w:val="24"/>
        </w:rPr>
      </w:pPr>
      <w:r w:rsidRPr="00A40297">
        <w:rPr>
          <w:rFonts w:ascii="Times New Roman" w:hAnsi="Times New Roman" w:cs="Times New Roman"/>
          <w:sz w:val="24"/>
          <w:szCs w:val="24"/>
        </w:rPr>
        <w:t>Cost of cultivation varied considerably among the treatments due to differences in nitrogen levels and cultural operations</w:t>
      </w:r>
      <w:r w:rsidR="00C4784F" w:rsidRPr="00A40297">
        <w:rPr>
          <w:rFonts w:ascii="Times New Roman" w:hAnsi="Times New Roman" w:cs="Times New Roman"/>
          <w:sz w:val="24"/>
          <w:szCs w:val="24"/>
        </w:rPr>
        <w:t xml:space="preserve"> (Table 7</w:t>
      </w:r>
      <w:r w:rsidR="00B63635" w:rsidRPr="00A40297">
        <w:rPr>
          <w:rFonts w:ascii="Times New Roman" w:hAnsi="Times New Roman" w:cs="Times New Roman"/>
          <w:sz w:val="24"/>
          <w:szCs w:val="24"/>
        </w:rPr>
        <w:t>)</w:t>
      </w:r>
      <w:r w:rsidRPr="00A40297">
        <w:rPr>
          <w:rFonts w:ascii="Times New Roman" w:hAnsi="Times New Roman" w:cs="Times New Roman"/>
          <w:sz w:val="24"/>
          <w:szCs w:val="24"/>
        </w:rPr>
        <w:t>. The highest cost of cultivation (Rs. 76,270 ha⁻¹) was recorded under the treatment combination of hoeing with 225 kg N ha⁻¹, whereas the lowest cost (Rs. 70,840 ha⁻¹) was observed with no hoeing in combination with no nitrogen application. Higher cost of cultivation under hoeing with increased nitrogen levels was mainly due to additional expenses on fertilizer and intercultural operations. However, these higher input costs were offset by increased tuber yield, resulting in higher gross and net returns. Adequate nitrogen supply improves crop growth and assimilate partitioning towards tubers, thereby enhancing economic returns (Kumar et al., 2007; Kelling et al., 2016).</w:t>
      </w:r>
    </w:p>
    <w:p w14:paraId="19ADAF57" w14:textId="4C8EEE7D" w:rsidR="00CC0369" w:rsidRPr="00A40297" w:rsidRDefault="00CC0369" w:rsidP="00CC0369">
      <w:pPr>
        <w:jc w:val="both"/>
        <w:rPr>
          <w:rFonts w:ascii="Times New Roman" w:hAnsi="Times New Roman" w:cs="Times New Roman"/>
          <w:sz w:val="24"/>
          <w:szCs w:val="24"/>
        </w:rPr>
      </w:pPr>
      <w:r w:rsidRPr="00A40297">
        <w:rPr>
          <w:rFonts w:ascii="Times New Roman" w:hAnsi="Times New Roman" w:cs="Times New Roman"/>
          <w:sz w:val="24"/>
          <w:szCs w:val="24"/>
        </w:rPr>
        <w:t xml:space="preserve"> Gross returns followed a trend similar to tuber yield and were maximum (Rs. 154,689 ha⁻¹) under hoeing with 225 kg N ha⁻¹. The minimum gross return (Rs. 108,267 ha⁻¹) was obtained from the treatment involving no cultural operation and no nitrogen application. Net returns were significantly influenced by nitrogen levels and cultural operations. The highest net return (Rs. 78,419 ha⁻¹) was recorded with hoeing in combination with 225 kg N ha⁻¹, while the lowest net return (Rs. 37,470 ha⁻¹) was obtained under no hoeing without nitrogen application. Benefit: cost (B:C) ratio also varied across treatments. The maximum B:C ratio (2.03) was recorded with hoeing combined with 225 kg N ha⁻¹, whereas the minimum B:C ratio (1.52) was observed under no hoeing without nitrogen application. Lower gross and net returns under no hoeing and no nitrogen application were associated with reduced tuber yield due to suboptimal nutrient availability. The higher benefit: cost ratio observed under hoeing combined with higher nitrogen levels indicates more efficient use of inputs and improved profitability, which is consistent with earlier findings in potato cultivation (Baishya et al., 2012; Milroy et al., 2019).</w:t>
      </w:r>
    </w:p>
    <w:p w14:paraId="1E32BD98" w14:textId="03A3FAA0" w:rsidR="00EF0F9E"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Conclusion</w:t>
      </w:r>
    </w:p>
    <w:p w14:paraId="6ACEBCCF" w14:textId="5EBADDA6" w:rsidR="00644CCE" w:rsidRPr="00A40297" w:rsidRDefault="00644CCE" w:rsidP="00B0475E">
      <w:pPr>
        <w:jc w:val="both"/>
        <w:rPr>
          <w:rFonts w:ascii="Times New Roman" w:hAnsi="Times New Roman" w:cs="Times New Roman"/>
          <w:sz w:val="24"/>
          <w:szCs w:val="24"/>
        </w:rPr>
      </w:pPr>
      <w:r w:rsidRPr="00A40297">
        <w:rPr>
          <w:rFonts w:ascii="Times New Roman" w:hAnsi="Times New Roman" w:cs="Times New Roman"/>
          <w:sz w:val="24"/>
          <w:szCs w:val="24"/>
        </w:rPr>
        <w:t>Based on the present findings, it may be concluded that potato exhibited a favourable response to higher nitrogen application. Application of 225 kg N ha⁻¹ under no-hoeing conditions resulted in improved crop growth, yield attributes and tuber yield, thereby producing higher economic returns. The results indicate that satisfactory productivity can be achieved with 225 kg N ha⁻¹ even without intercultural operations, which is advantageous under conditions of labour scarcity. However, where hoeing is feasible, application of a lower nitrogen dose of 150 kg N ha⁻¹ was found to be equally effective, offering a viable option for reducing input costs without compromising yield.</w:t>
      </w:r>
      <w:r w:rsidR="00B0475E" w:rsidRPr="00A40297">
        <w:rPr>
          <w:rFonts w:ascii="Times New Roman" w:hAnsi="Times New Roman" w:cs="Times New Roman"/>
          <w:sz w:val="24"/>
          <w:szCs w:val="24"/>
        </w:rPr>
        <w:t xml:space="preserve"> Adoption of these nitrogen management strategies can enhance farm income, optimize input use and support sustainable potato cultivation under diverse farming situations.</w:t>
      </w:r>
    </w:p>
    <w:p w14:paraId="62775D28" w14:textId="77777777" w:rsidR="00EF0F9E" w:rsidRPr="00A40297" w:rsidRDefault="00EF0F9E" w:rsidP="00EF0F9E">
      <w:pPr>
        <w:rPr>
          <w:rFonts w:ascii="Times New Roman" w:hAnsi="Times New Roman" w:cs="Times New Roman"/>
          <w:b/>
          <w:bCs/>
          <w:sz w:val="24"/>
          <w:szCs w:val="24"/>
        </w:rPr>
      </w:pPr>
      <w:r w:rsidRPr="00A40297">
        <w:rPr>
          <w:rFonts w:ascii="Times New Roman" w:hAnsi="Times New Roman" w:cs="Times New Roman"/>
          <w:b/>
          <w:bCs/>
          <w:sz w:val="24"/>
          <w:szCs w:val="24"/>
        </w:rPr>
        <w:t>Disclaimer (Artificial intelligence)</w:t>
      </w:r>
    </w:p>
    <w:p w14:paraId="183DB80A" w14:textId="0FF2B614" w:rsidR="00EF0F9E" w:rsidRPr="00A40297" w:rsidRDefault="00EF0F9E" w:rsidP="00EF0F9E">
      <w:pPr>
        <w:jc w:val="both"/>
        <w:rPr>
          <w:rFonts w:ascii="Times New Roman" w:hAnsi="Times New Roman" w:cs="Times New Roman"/>
          <w:sz w:val="24"/>
          <w:szCs w:val="24"/>
        </w:rPr>
      </w:pPr>
      <w:r w:rsidRPr="00A40297">
        <w:rPr>
          <w:rFonts w:ascii="Times New Roman" w:hAnsi="Times New Roman" w:cs="Times New Roman"/>
          <w:sz w:val="24"/>
          <w:szCs w:val="24"/>
        </w:rPr>
        <w:t xml:space="preserve">Author(s) hereby </w:t>
      </w:r>
      <w:r w:rsidR="00127BF5" w:rsidRPr="00A40297">
        <w:rPr>
          <w:rFonts w:ascii="Times New Roman" w:hAnsi="Times New Roman" w:cs="Times New Roman"/>
          <w:sz w:val="24"/>
          <w:szCs w:val="24"/>
        </w:rPr>
        <w:t>declares</w:t>
      </w:r>
      <w:r w:rsidRPr="00A40297">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0DC7B374" w14:textId="77777777" w:rsidR="00614523" w:rsidRDefault="00614523" w:rsidP="00422709">
      <w:pPr>
        <w:jc w:val="both"/>
        <w:rPr>
          <w:rFonts w:ascii="Times New Roman" w:hAnsi="Times New Roman" w:cs="Times New Roman"/>
          <w:b/>
          <w:bCs/>
          <w:sz w:val="24"/>
          <w:szCs w:val="24"/>
        </w:rPr>
      </w:pPr>
    </w:p>
    <w:p w14:paraId="38E0B98E" w14:textId="77777777" w:rsidR="00614523" w:rsidRDefault="00614523" w:rsidP="00422709">
      <w:pPr>
        <w:jc w:val="both"/>
        <w:rPr>
          <w:rFonts w:ascii="Times New Roman" w:hAnsi="Times New Roman" w:cs="Times New Roman"/>
          <w:b/>
          <w:bCs/>
          <w:sz w:val="24"/>
          <w:szCs w:val="24"/>
        </w:rPr>
      </w:pPr>
    </w:p>
    <w:p w14:paraId="1DEB9017" w14:textId="413C143A" w:rsidR="00B504EA" w:rsidRPr="00A40297" w:rsidRDefault="00EF0F9E" w:rsidP="00422709">
      <w:pPr>
        <w:jc w:val="both"/>
        <w:rPr>
          <w:rFonts w:ascii="Times New Roman" w:hAnsi="Times New Roman" w:cs="Times New Roman"/>
          <w:b/>
          <w:bCs/>
          <w:sz w:val="24"/>
          <w:szCs w:val="24"/>
        </w:rPr>
      </w:pPr>
      <w:r w:rsidRPr="00A40297">
        <w:rPr>
          <w:rFonts w:ascii="Times New Roman" w:hAnsi="Times New Roman" w:cs="Times New Roman"/>
          <w:b/>
          <w:bCs/>
          <w:sz w:val="24"/>
          <w:szCs w:val="24"/>
        </w:rPr>
        <w:lastRenderedPageBreak/>
        <w:t>References</w:t>
      </w:r>
    </w:p>
    <w:p w14:paraId="12706F5F" w14:textId="147CF94C" w:rsidR="00416C0C" w:rsidRDefault="00B504EA" w:rsidP="00422709">
      <w:pPr>
        <w:jc w:val="both"/>
        <w:rPr>
          <w:rFonts w:ascii="Times New Roman" w:hAnsi="Times New Roman" w:cs="Times New Roman"/>
          <w:sz w:val="24"/>
          <w:szCs w:val="24"/>
        </w:rPr>
      </w:pPr>
      <w:r w:rsidRPr="003F3CE3">
        <w:rPr>
          <w:rFonts w:ascii="Times New Roman" w:hAnsi="Times New Roman" w:cs="Times New Roman"/>
          <w:sz w:val="24"/>
          <w:szCs w:val="24"/>
        </w:rPr>
        <w:t>Ali, J. and Singh, S.</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 xml:space="preserve">P. (2012). Response of potato to nitrogen and potassium in alluvial soil of South-Western Plain Zone of Uttar Pradesh. </w:t>
      </w:r>
      <w:r w:rsidRPr="003F3CE3">
        <w:rPr>
          <w:rFonts w:ascii="Times New Roman" w:hAnsi="Times New Roman" w:cs="Times New Roman"/>
          <w:i/>
          <w:iCs/>
          <w:sz w:val="24"/>
          <w:szCs w:val="24"/>
        </w:rPr>
        <w:t>Annals of Agricultural Research</w:t>
      </w:r>
      <w:r w:rsidRPr="003F3CE3">
        <w:rPr>
          <w:rFonts w:ascii="Times New Roman" w:hAnsi="Times New Roman" w:cs="Times New Roman"/>
          <w:sz w:val="24"/>
          <w:szCs w:val="24"/>
        </w:rPr>
        <w:t xml:space="preserve">, </w:t>
      </w:r>
      <w:r w:rsidRPr="003F3CE3">
        <w:rPr>
          <w:rFonts w:ascii="Times New Roman" w:hAnsi="Times New Roman" w:cs="Times New Roman"/>
          <w:b/>
          <w:bCs/>
          <w:sz w:val="24"/>
          <w:szCs w:val="24"/>
        </w:rPr>
        <w:t>33</w:t>
      </w:r>
      <w:r w:rsidRPr="003F3CE3">
        <w:rPr>
          <w:rFonts w:ascii="Times New Roman" w:hAnsi="Times New Roman" w:cs="Times New Roman"/>
          <w:sz w:val="24"/>
          <w:szCs w:val="24"/>
        </w:rPr>
        <w:t>(1&amp;2): 40–44.</w:t>
      </w:r>
      <w:r w:rsidRPr="003F3CE3">
        <w:rPr>
          <w:rFonts w:ascii="Times New Roman" w:hAnsi="Times New Roman" w:cs="Times New Roman"/>
          <w:sz w:val="24"/>
          <w:szCs w:val="24"/>
        </w:rPr>
        <w:br/>
      </w:r>
      <w:r w:rsidR="00326211" w:rsidRPr="003F3CE3">
        <w:rPr>
          <w:rFonts w:ascii="Times New Roman" w:hAnsi="Times New Roman" w:cs="Times New Roman"/>
          <w:sz w:val="24"/>
          <w:szCs w:val="24"/>
        </w:rPr>
        <w:t>DOI:</w:t>
      </w:r>
      <w:r w:rsidR="00326211" w:rsidRPr="003F3CE3">
        <w:rPr>
          <w:rFonts w:ascii="Times New Roman" w:hAnsi="Times New Roman" w:cs="Times New Roman"/>
          <w:sz w:val="24"/>
          <w:szCs w:val="24"/>
          <w:u w:val="single"/>
        </w:rPr>
        <w:t xml:space="preserve"> </w:t>
      </w:r>
      <w:r w:rsidR="00F466CA" w:rsidRPr="003F3CE3">
        <w:rPr>
          <w:rFonts w:ascii="Times New Roman" w:hAnsi="Times New Roman" w:cs="Times New Roman"/>
          <w:color w:val="0070C0"/>
          <w:sz w:val="24"/>
          <w:szCs w:val="24"/>
          <w:u w:val="single"/>
        </w:rPr>
        <w:t>https://agris.fao.org/search/en/providers/122648/records/647473352d3f560f80ab725c</w:t>
      </w:r>
      <w:r w:rsidRPr="003F3CE3">
        <w:rPr>
          <w:rFonts w:ascii="Times New Roman" w:hAnsi="Times New Roman" w:cs="Times New Roman"/>
          <w:color w:val="0070C0"/>
          <w:sz w:val="24"/>
          <w:szCs w:val="24"/>
        </w:rPr>
        <w:t xml:space="preserve"> </w:t>
      </w:r>
    </w:p>
    <w:p w14:paraId="533E6A4A" w14:textId="1E638E7C" w:rsidR="00416C0C" w:rsidRDefault="00416C0C" w:rsidP="00422709">
      <w:pPr>
        <w:jc w:val="both"/>
        <w:rPr>
          <w:rFonts w:ascii="Times New Roman" w:hAnsi="Times New Roman" w:cs="Times New Roman"/>
          <w:sz w:val="24"/>
          <w:szCs w:val="24"/>
        </w:rPr>
      </w:pPr>
      <w:r>
        <w:rPr>
          <w:rFonts w:ascii="Times New Roman" w:hAnsi="Times New Roman" w:cs="Times New Roman"/>
          <w:sz w:val="24"/>
          <w:szCs w:val="24"/>
        </w:rPr>
        <w:t>Anonymous (2025). Agricultural Statistics at a Glance, 2024-25. Department of Agriculture and Farmers Welfare, Government of India. Pp</w:t>
      </w:r>
      <w:r w:rsidR="00752BDF">
        <w:rPr>
          <w:rFonts w:ascii="Times New Roman" w:hAnsi="Times New Roman" w:cs="Times New Roman"/>
          <w:sz w:val="24"/>
          <w:szCs w:val="24"/>
        </w:rPr>
        <w:t xml:space="preserve"> 183.</w:t>
      </w:r>
    </w:p>
    <w:p w14:paraId="275A17BA" w14:textId="1013B8F9" w:rsidR="00416C0C" w:rsidRPr="003F3CE3" w:rsidRDefault="00416C0C" w:rsidP="00422709">
      <w:pPr>
        <w:jc w:val="both"/>
        <w:rPr>
          <w:rFonts w:ascii="Times New Roman" w:hAnsi="Times New Roman" w:cs="Times New Roman"/>
          <w:sz w:val="24"/>
          <w:szCs w:val="24"/>
        </w:rPr>
      </w:pPr>
      <w:hyperlink r:id="rId8" w:history="1">
        <w:r w:rsidRPr="00DF0C1D">
          <w:rPr>
            <w:rStyle w:val="Hyperlink"/>
            <w:rFonts w:ascii="Times New Roman" w:hAnsi="Times New Roman" w:cs="Times New Roman"/>
            <w:sz w:val="24"/>
            <w:szCs w:val="24"/>
          </w:rPr>
          <w:t>https://desagri.gov.in/wp-content/uploads/2024/11/Agricultural-Statisitcs-at-a-Glance-2024-25_%E0%A4%95%E0%A5%83%E0%A4%B7%E0%A4%BF-%E0%A4%B8%E0%A4%BE%E0%A4%82%E0%A4%96%E0%A5%8D%E0%A4%AF%E0%A4%BF%E0%A4%95%E0%A5%80-%E0%A4%8F%E0%A4%95-%E0%A4%9D%E0%A4%B2%E0%A4%95-2024%E2%80%9325.pdf</w:t>
        </w:r>
      </w:hyperlink>
    </w:p>
    <w:p w14:paraId="047D119D" w14:textId="77777777" w:rsidR="00030B54" w:rsidRPr="003F3CE3" w:rsidRDefault="00030B54" w:rsidP="00422709">
      <w:pPr>
        <w:jc w:val="both"/>
        <w:rPr>
          <w:rFonts w:ascii="Times New Roman" w:hAnsi="Times New Roman" w:cs="Times New Roman"/>
          <w:sz w:val="24"/>
          <w:szCs w:val="24"/>
        </w:rPr>
      </w:pPr>
      <w:r w:rsidRPr="003F3CE3">
        <w:rPr>
          <w:rFonts w:ascii="Times New Roman" w:hAnsi="Times New Roman" w:cs="Times New Roman"/>
          <w:sz w:val="24"/>
          <w:szCs w:val="24"/>
        </w:rPr>
        <w:t>Baishya, L. K., Kumar, M., Ghosh, M., &amp; Ghosh, D. C. (2013). Effect of integrated nutrient management on growth, productivity and economics of rainfed potato in Meghalaya hills. </w:t>
      </w:r>
      <w:r w:rsidRPr="003F3CE3">
        <w:rPr>
          <w:rFonts w:ascii="Times New Roman" w:hAnsi="Times New Roman" w:cs="Times New Roman"/>
          <w:i/>
          <w:iCs/>
          <w:sz w:val="24"/>
          <w:szCs w:val="24"/>
        </w:rPr>
        <w:t>International Journal of Agriculture, Environment and Biotechnology</w:t>
      </w:r>
      <w:r w:rsidRPr="003F3CE3">
        <w:rPr>
          <w:rFonts w:ascii="Times New Roman" w:hAnsi="Times New Roman" w:cs="Times New Roman"/>
          <w:sz w:val="24"/>
          <w:szCs w:val="24"/>
        </w:rPr>
        <w:t>, </w:t>
      </w:r>
      <w:r w:rsidRPr="003F3CE3">
        <w:rPr>
          <w:rFonts w:ascii="Times New Roman" w:hAnsi="Times New Roman" w:cs="Times New Roman"/>
          <w:i/>
          <w:iCs/>
          <w:sz w:val="24"/>
          <w:szCs w:val="24"/>
        </w:rPr>
        <w:t>6</w:t>
      </w:r>
      <w:r w:rsidRPr="003F3CE3">
        <w:rPr>
          <w:rFonts w:ascii="Times New Roman" w:hAnsi="Times New Roman" w:cs="Times New Roman"/>
          <w:sz w:val="24"/>
          <w:szCs w:val="24"/>
        </w:rPr>
        <w:t>(1), 69-77.</w:t>
      </w:r>
    </w:p>
    <w:p w14:paraId="17168EEA" w14:textId="72035266" w:rsidR="007368FB" w:rsidRPr="003F3CE3" w:rsidRDefault="00030B54" w:rsidP="00422709">
      <w:pPr>
        <w:jc w:val="both"/>
        <w:rPr>
          <w:rFonts w:ascii="Times New Roman" w:hAnsi="Times New Roman" w:cs="Times New Roman"/>
          <w:color w:val="0070C0"/>
          <w:sz w:val="24"/>
          <w:szCs w:val="24"/>
          <w:u w:val="single"/>
        </w:rPr>
      </w:pPr>
      <w:r w:rsidRPr="003F3CE3">
        <w:rPr>
          <w:rFonts w:ascii="Times New Roman" w:hAnsi="Times New Roman" w:cs="Times New Roman"/>
          <w:sz w:val="24"/>
          <w:szCs w:val="24"/>
        </w:rPr>
        <w:t xml:space="preserve">DOI: </w:t>
      </w:r>
      <w:r w:rsidR="007368FB" w:rsidRPr="003F3CE3">
        <w:rPr>
          <w:rFonts w:ascii="Times New Roman" w:hAnsi="Times New Roman" w:cs="Times New Roman"/>
          <w:color w:val="0070C0"/>
          <w:sz w:val="24"/>
          <w:szCs w:val="24"/>
          <w:u w:val="single"/>
        </w:rPr>
        <w:t>https://indianjournals.com/article/ijaeb-6-1-011</w:t>
      </w:r>
    </w:p>
    <w:p w14:paraId="248F765F" w14:textId="4CCB8751" w:rsidR="00B504EA" w:rsidRPr="003F3CE3" w:rsidRDefault="007368FB" w:rsidP="00E77E6B">
      <w:pPr>
        <w:jc w:val="both"/>
        <w:rPr>
          <w:rFonts w:ascii="Times New Roman" w:hAnsi="Times New Roman" w:cs="Times New Roman"/>
          <w:color w:val="0070C0"/>
          <w:sz w:val="24"/>
          <w:szCs w:val="24"/>
          <w:u w:val="single"/>
        </w:rPr>
      </w:pPr>
      <w:r w:rsidRPr="003F3CE3">
        <w:rPr>
          <w:rFonts w:ascii="Times New Roman" w:hAnsi="Times New Roman" w:cs="Times New Roman"/>
          <w:sz w:val="24"/>
          <w:szCs w:val="24"/>
        </w:rPr>
        <w:t xml:space="preserve">Bártová, V., Bárta, J., </w:t>
      </w:r>
      <w:proofErr w:type="spellStart"/>
      <w:r w:rsidRPr="003F3CE3">
        <w:rPr>
          <w:rFonts w:ascii="Times New Roman" w:hAnsi="Times New Roman" w:cs="Times New Roman"/>
          <w:sz w:val="24"/>
          <w:szCs w:val="24"/>
        </w:rPr>
        <w:t>Švajner</w:t>
      </w:r>
      <w:proofErr w:type="spellEnd"/>
      <w:r w:rsidRPr="003F3CE3">
        <w:rPr>
          <w:rFonts w:ascii="Times New Roman" w:hAnsi="Times New Roman" w:cs="Times New Roman"/>
          <w:sz w:val="24"/>
          <w:szCs w:val="24"/>
        </w:rPr>
        <w:t>, J., &amp; Diviš, J. (2012). Soil nitrogen variability in relation to seasonal nitrogen cycling and accumulation of nitrogenous components in starch processing potatoes. </w:t>
      </w:r>
      <w:r w:rsidRPr="003F3CE3">
        <w:rPr>
          <w:rFonts w:ascii="Times New Roman" w:hAnsi="Times New Roman" w:cs="Times New Roman"/>
          <w:i/>
          <w:iCs/>
          <w:sz w:val="24"/>
          <w:szCs w:val="24"/>
        </w:rPr>
        <w:t xml:space="preserve">Acta </w:t>
      </w:r>
      <w:proofErr w:type="spellStart"/>
      <w:r w:rsidRPr="003F3CE3">
        <w:rPr>
          <w:rFonts w:ascii="Times New Roman" w:hAnsi="Times New Roman" w:cs="Times New Roman"/>
          <w:i/>
          <w:iCs/>
          <w:sz w:val="24"/>
          <w:szCs w:val="24"/>
        </w:rPr>
        <w:t>Agriculturae</w:t>
      </w:r>
      <w:proofErr w:type="spellEnd"/>
      <w:r w:rsidRPr="003F3CE3">
        <w:rPr>
          <w:rFonts w:ascii="Times New Roman" w:hAnsi="Times New Roman" w:cs="Times New Roman"/>
          <w:i/>
          <w:iCs/>
          <w:sz w:val="24"/>
          <w:szCs w:val="24"/>
        </w:rPr>
        <w:t xml:space="preserve"> Scandinavica, Section B-Soil &amp; Plant Science</w:t>
      </w:r>
      <w:r w:rsidRPr="003F3CE3">
        <w:rPr>
          <w:rFonts w:ascii="Times New Roman" w:hAnsi="Times New Roman" w:cs="Times New Roman"/>
          <w:sz w:val="24"/>
          <w:szCs w:val="24"/>
        </w:rPr>
        <w:t>, </w:t>
      </w:r>
      <w:r w:rsidRPr="003F3CE3">
        <w:rPr>
          <w:rFonts w:ascii="Times New Roman" w:hAnsi="Times New Roman" w:cs="Times New Roman"/>
          <w:i/>
          <w:iCs/>
          <w:sz w:val="24"/>
          <w:szCs w:val="24"/>
        </w:rPr>
        <w:t>62</w:t>
      </w:r>
      <w:r w:rsidRPr="003F3CE3">
        <w:rPr>
          <w:rFonts w:ascii="Times New Roman" w:hAnsi="Times New Roman" w:cs="Times New Roman"/>
          <w:sz w:val="24"/>
          <w:szCs w:val="24"/>
        </w:rPr>
        <w:t>(1), 70-78.</w:t>
      </w:r>
      <w:r w:rsidR="00B504EA" w:rsidRPr="003F3CE3">
        <w:rPr>
          <w:rFonts w:ascii="Times New Roman" w:hAnsi="Times New Roman" w:cs="Times New Roman"/>
          <w:sz w:val="24"/>
          <w:szCs w:val="24"/>
        </w:rPr>
        <w:br/>
      </w:r>
      <w:r w:rsidR="00030B54" w:rsidRPr="003F3CE3">
        <w:rPr>
          <w:rFonts w:ascii="Times New Roman" w:hAnsi="Times New Roman" w:cs="Times New Roman"/>
          <w:sz w:val="24"/>
          <w:szCs w:val="24"/>
        </w:rPr>
        <w:t>DOI:</w:t>
      </w:r>
      <w:r w:rsidR="00030B54" w:rsidRPr="003F3CE3">
        <w:rPr>
          <w:rFonts w:ascii="Times New Roman" w:hAnsi="Times New Roman" w:cs="Times New Roman"/>
          <w:color w:val="0070C0"/>
          <w:sz w:val="24"/>
          <w:szCs w:val="24"/>
          <w:u w:val="single"/>
        </w:rPr>
        <w:t xml:space="preserve"> </w:t>
      </w:r>
      <w:hyperlink r:id="rId9" w:history="1">
        <w:r w:rsidR="00030B54" w:rsidRPr="003F3CE3">
          <w:rPr>
            <w:rStyle w:val="Hyperlink"/>
            <w:rFonts w:ascii="Times New Roman" w:hAnsi="Times New Roman" w:cs="Times New Roman"/>
            <w:sz w:val="24"/>
            <w:szCs w:val="24"/>
          </w:rPr>
          <w:t>https://www.tandfonline.com/doi/abs/10.1080/09064710.2011.577442</w:t>
        </w:r>
      </w:hyperlink>
    </w:p>
    <w:p w14:paraId="2EBCF314" w14:textId="5A5D7323" w:rsidR="00B504EA" w:rsidRPr="003F3CE3" w:rsidRDefault="000D1FB2" w:rsidP="00422709">
      <w:pPr>
        <w:jc w:val="both"/>
        <w:rPr>
          <w:rFonts w:ascii="Times New Roman" w:hAnsi="Times New Roman" w:cs="Times New Roman"/>
          <w:color w:val="0070C0"/>
          <w:sz w:val="24"/>
          <w:szCs w:val="24"/>
          <w:u w:val="single"/>
        </w:rPr>
      </w:pPr>
      <w:r w:rsidRPr="003F3CE3">
        <w:rPr>
          <w:rFonts w:ascii="Times New Roman" w:hAnsi="Times New Roman" w:cs="Times New Roman"/>
          <w:sz w:val="24"/>
          <w:szCs w:val="24"/>
        </w:rPr>
        <w:t xml:space="preserve">Brar, M. S., &amp; Navdeep Kaur, N. K. (2006). Effect of soil and foliar applied potassium and nitrogen on yield of potato (Solanum tuberosum) in alluvial soils of Punjab, India. </w:t>
      </w:r>
      <w:r w:rsidR="00B504EA" w:rsidRPr="003F3CE3">
        <w:rPr>
          <w:rFonts w:ascii="Times New Roman" w:hAnsi="Times New Roman" w:cs="Times New Roman"/>
          <w:sz w:val="24"/>
          <w:szCs w:val="24"/>
        </w:rPr>
        <w:t xml:space="preserve">740–743. </w:t>
      </w:r>
      <w:r w:rsidRPr="003F3CE3">
        <w:rPr>
          <w:rFonts w:ascii="Times New Roman" w:hAnsi="Times New Roman" w:cs="Times New Roman"/>
          <w:color w:val="0070C0"/>
          <w:sz w:val="24"/>
          <w:szCs w:val="24"/>
          <w:u w:val="single"/>
        </w:rPr>
        <w:t>https://www.cabidigitallibrary.org/doi/full/10.5555/20073067826</w:t>
      </w:r>
    </w:p>
    <w:p w14:paraId="1B611D0C" w14:textId="074AA1A6" w:rsidR="005F515B" w:rsidRPr="003F3CE3" w:rsidRDefault="005F515B" w:rsidP="00422709">
      <w:pPr>
        <w:jc w:val="both"/>
        <w:rPr>
          <w:rFonts w:ascii="Times New Roman" w:hAnsi="Times New Roman" w:cs="Times New Roman"/>
          <w:sz w:val="24"/>
          <w:szCs w:val="24"/>
        </w:rPr>
      </w:pPr>
      <w:r w:rsidRPr="003F3CE3">
        <w:rPr>
          <w:rFonts w:ascii="Times New Roman" w:hAnsi="Times New Roman" w:cs="Times New Roman"/>
          <w:sz w:val="24"/>
          <w:szCs w:val="24"/>
        </w:rPr>
        <w:t xml:space="preserve">Burlingame, B., </w:t>
      </w:r>
      <w:proofErr w:type="spellStart"/>
      <w:r w:rsidRPr="003F3CE3">
        <w:rPr>
          <w:rFonts w:ascii="Times New Roman" w:hAnsi="Times New Roman" w:cs="Times New Roman"/>
          <w:sz w:val="24"/>
          <w:szCs w:val="24"/>
        </w:rPr>
        <w:t>Mouillé</w:t>
      </w:r>
      <w:proofErr w:type="spellEnd"/>
      <w:r w:rsidRPr="003F3CE3">
        <w:rPr>
          <w:rFonts w:ascii="Times New Roman" w:hAnsi="Times New Roman" w:cs="Times New Roman"/>
          <w:sz w:val="24"/>
          <w:szCs w:val="24"/>
        </w:rPr>
        <w:t xml:space="preserve">, B., and </w:t>
      </w:r>
      <w:proofErr w:type="spellStart"/>
      <w:r w:rsidRPr="003F3CE3">
        <w:rPr>
          <w:rFonts w:ascii="Times New Roman" w:hAnsi="Times New Roman" w:cs="Times New Roman"/>
          <w:sz w:val="24"/>
          <w:szCs w:val="24"/>
        </w:rPr>
        <w:t>Charrondiere</w:t>
      </w:r>
      <w:proofErr w:type="spellEnd"/>
      <w:r w:rsidRPr="003F3CE3">
        <w:rPr>
          <w:rFonts w:ascii="Times New Roman" w:hAnsi="Times New Roman" w:cs="Times New Roman"/>
          <w:sz w:val="24"/>
          <w:szCs w:val="24"/>
        </w:rPr>
        <w:t>, R. (2009). Nutrients, bioactive non-nutrients and anti-nutrients in potatoes. </w:t>
      </w:r>
      <w:r w:rsidRPr="003F3CE3">
        <w:rPr>
          <w:rFonts w:ascii="Times New Roman" w:hAnsi="Times New Roman" w:cs="Times New Roman"/>
          <w:i/>
          <w:iCs/>
          <w:sz w:val="24"/>
          <w:szCs w:val="24"/>
        </w:rPr>
        <w:t>Journal of food composition and analysis</w:t>
      </w:r>
      <w:r w:rsidRPr="003F3CE3">
        <w:rPr>
          <w:rFonts w:ascii="Times New Roman" w:hAnsi="Times New Roman" w:cs="Times New Roman"/>
          <w:sz w:val="24"/>
          <w:szCs w:val="24"/>
        </w:rPr>
        <w:t>, </w:t>
      </w:r>
      <w:r w:rsidRPr="003F3CE3">
        <w:rPr>
          <w:rFonts w:ascii="Times New Roman" w:hAnsi="Times New Roman" w:cs="Times New Roman"/>
          <w:i/>
          <w:iCs/>
          <w:sz w:val="24"/>
          <w:szCs w:val="24"/>
        </w:rPr>
        <w:t>22</w:t>
      </w:r>
      <w:r w:rsidRPr="003F3CE3">
        <w:rPr>
          <w:rFonts w:ascii="Times New Roman" w:hAnsi="Times New Roman" w:cs="Times New Roman"/>
          <w:sz w:val="24"/>
          <w:szCs w:val="24"/>
        </w:rPr>
        <w:t>(6), 494-502.</w:t>
      </w:r>
      <w:r w:rsidR="000D1FB2" w:rsidRPr="003F3CE3">
        <w:rPr>
          <w:rFonts w:ascii="Times New Roman" w:hAnsi="Times New Roman" w:cs="Times New Roman"/>
          <w:sz w:val="24"/>
          <w:szCs w:val="24"/>
        </w:rPr>
        <w:t xml:space="preserve"> </w:t>
      </w:r>
      <w:r w:rsidRPr="003F3CE3">
        <w:rPr>
          <w:rFonts w:ascii="Times New Roman" w:hAnsi="Times New Roman" w:cs="Times New Roman"/>
          <w:color w:val="0070C0"/>
          <w:sz w:val="24"/>
          <w:szCs w:val="24"/>
          <w:u w:val="single"/>
        </w:rPr>
        <w:t>https://www.sciencedirect.com/science/article/pii/S0889157509001756</w:t>
      </w:r>
    </w:p>
    <w:p w14:paraId="75CD5076" w14:textId="0EB92D46" w:rsidR="004F4AE9" w:rsidRPr="003F3CE3" w:rsidRDefault="004F4AE9" w:rsidP="00422709">
      <w:pPr>
        <w:jc w:val="both"/>
        <w:rPr>
          <w:rFonts w:ascii="Times New Roman" w:hAnsi="Times New Roman" w:cs="Times New Roman"/>
          <w:sz w:val="24"/>
          <w:szCs w:val="24"/>
        </w:rPr>
      </w:pPr>
      <w:r w:rsidRPr="003F3CE3">
        <w:rPr>
          <w:rFonts w:ascii="Times New Roman" w:hAnsi="Times New Roman" w:cs="Times New Roman"/>
          <w:sz w:val="24"/>
          <w:szCs w:val="24"/>
        </w:rPr>
        <w:t>Camire, Mary Ellen, Stan Kubow, and Danielle J. Donnelly. "Potatoes and human health." </w:t>
      </w:r>
      <w:r w:rsidRPr="003F3CE3">
        <w:rPr>
          <w:rFonts w:ascii="Times New Roman" w:hAnsi="Times New Roman" w:cs="Times New Roman"/>
          <w:i/>
          <w:iCs/>
          <w:sz w:val="24"/>
          <w:szCs w:val="24"/>
        </w:rPr>
        <w:t>Critical reviews in food science and nutrition</w:t>
      </w:r>
      <w:r w:rsidRPr="003F3CE3">
        <w:rPr>
          <w:rFonts w:ascii="Times New Roman" w:hAnsi="Times New Roman" w:cs="Times New Roman"/>
          <w:sz w:val="24"/>
          <w:szCs w:val="24"/>
        </w:rPr>
        <w:t> 49, no. 10 (2009): 823-840.</w:t>
      </w:r>
      <w:r w:rsidR="000D1FB2" w:rsidRPr="003F3CE3">
        <w:rPr>
          <w:rFonts w:ascii="Times New Roman" w:hAnsi="Times New Roman" w:cs="Times New Roman"/>
          <w:sz w:val="24"/>
          <w:szCs w:val="24"/>
        </w:rPr>
        <w:t xml:space="preserve"> </w:t>
      </w:r>
      <w:r w:rsidR="005F515B" w:rsidRPr="003F3CE3">
        <w:rPr>
          <w:rFonts w:ascii="Times New Roman" w:hAnsi="Times New Roman" w:cs="Times New Roman"/>
          <w:color w:val="0070C0"/>
          <w:sz w:val="24"/>
          <w:szCs w:val="24"/>
          <w:u w:val="single"/>
        </w:rPr>
        <w:t>https://www.tandfonline.com/doi/10.1080/10408390903041996</w:t>
      </w:r>
    </w:p>
    <w:p w14:paraId="1F31503D" w14:textId="09B6963F" w:rsidR="000D1FB2" w:rsidRPr="003F3CE3" w:rsidRDefault="00345AFD" w:rsidP="00422709">
      <w:pPr>
        <w:jc w:val="both"/>
        <w:rPr>
          <w:rFonts w:ascii="Times New Roman" w:hAnsi="Times New Roman" w:cs="Times New Roman"/>
          <w:color w:val="EE0000"/>
          <w:sz w:val="24"/>
          <w:szCs w:val="24"/>
        </w:rPr>
      </w:pPr>
      <w:proofErr w:type="spellStart"/>
      <w:r w:rsidRPr="003F3CE3">
        <w:rPr>
          <w:rFonts w:ascii="Times New Roman" w:hAnsi="Times New Roman" w:cs="Times New Roman"/>
          <w:sz w:val="24"/>
          <w:szCs w:val="24"/>
        </w:rPr>
        <w:t>Chongtham</w:t>
      </w:r>
      <w:proofErr w:type="spellEnd"/>
      <w:r w:rsidRPr="003F3CE3">
        <w:rPr>
          <w:rFonts w:ascii="Times New Roman" w:hAnsi="Times New Roman" w:cs="Times New Roman"/>
          <w:sz w:val="24"/>
          <w:szCs w:val="24"/>
        </w:rPr>
        <w:t xml:space="preserve">, S. K., Patel, R. N., Patel, J. K., Patel, C. K., Patel, D. H., Patel, C. R., </w:t>
      </w:r>
      <w:proofErr w:type="gramStart"/>
      <w:r w:rsidRPr="003F3CE3">
        <w:rPr>
          <w:rFonts w:ascii="Times New Roman" w:hAnsi="Times New Roman" w:cs="Times New Roman"/>
          <w:sz w:val="24"/>
          <w:szCs w:val="24"/>
        </w:rPr>
        <w:t xml:space="preserve">&amp;  </w:t>
      </w:r>
      <w:proofErr w:type="spellStart"/>
      <w:r w:rsidRPr="003F3CE3">
        <w:rPr>
          <w:rFonts w:ascii="Times New Roman" w:hAnsi="Times New Roman" w:cs="Times New Roman"/>
          <w:sz w:val="24"/>
          <w:szCs w:val="24"/>
        </w:rPr>
        <w:t>Zapadiya</w:t>
      </w:r>
      <w:proofErr w:type="spellEnd"/>
      <w:proofErr w:type="gramEnd"/>
      <w:r w:rsidRPr="003F3CE3">
        <w:rPr>
          <w:rFonts w:ascii="Times New Roman" w:hAnsi="Times New Roman" w:cs="Times New Roman"/>
          <w:sz w:val="24"/>
          <w:szCs w:val="24"/>
        </w:rPr>
        <w:t xml:space="preserve">, D. M. (2015). Yields, nutrient and water use efficiency and economics of potato variety Kufri </w:t>
      </w:r>
      <w:proofErr w:type="spellStart"/>
      <w:r w:rsidRPr="003F3CE3">
        <w:rPr>
          <w:rFonts w:ascii="Times New Roman" w:hAnsi="Times New Roman" w:cs="Times New Roman"/>
          <w:sz w:val="24"/>
          <w:szCs w:val="24"/>
        </w:rPr>
        <w:t>surya</w:t>
      </w:r>
      <w:proofErr w:type="spellEnd"/>
      <w:r w:rsidRPr="003F3CE3">
        <w:rPr>
          <w:rFonts w:ascii="Times New Roman" w:hAnsi="Times New Roman" w:cs="Times New Roman"/>
          <w:sz w:val="24"/>
          <w:szCs w:val="24"/>
        </w:rPr>
        <w:t xml:space="preserve"> as influenced by different nitrogen levels. </w:t>
      </w:r>
      <w:r w:rsidRPr="003F3CE3">
        <w:rPr>
          <w:rFonts w:ascii="Times New Roman" w:hAnsi="Times New Roman" w:cs="Times New Roman"/>
          <w:i/>
          <w:iCs/>
          <w:sz w:val="24"/>
          <w:szCs w:val="24"/>
        </w:rPr>
        <w:t>International Journal of Agriculture Sciences</w:t>
      </w:r>
      <w:r w:rsidRPr="003F3CE3">
        <w:rPr>
          <w:rFonts w:ascii="Times New Roman" w:hAnsi="Times New Roman" w:cs="Times New Roman"/>
          <w:sz w:val="24"/>
          <w:szCs w:val="24"/>
        </w:rPr>
        <w:t>, </w:t>
      </w:r>
      <w:r w:rsidRPr="003F3CE3">
        <w:rPr>
          <w:rFonts w:ascii="Times New Roman" w:hAnsi="Times New Roman" w:cs="Times New Roman"/>
          <w:i/>
          <w:iCs/>
          <w:sz w:val="24"/>
          <w:szCs w:val="24"/>
        </w:rPr>
        <w:t>7</w:t>
      </w:r>
      <w:r w:rsidRPr="003F3CE3">
        <w:rPr>
          <w:rFonts w:ascii="Times New Roman" w:hAnsi="Times New Roman" w:cs="Times New Roman"/>
          <w:sz w:val="24"/>
          <w:szCs w:val="24"/>
        </w:rPr>
        <w:t xml:space="preserve">(12), 785-787. </w:t>
      </w:r>
      <w:hyperlink r:id="rId10" w:history="1">
        <w:r w:rsidRPr="003F3CE3">
          <w:rPr>
            <w:rStyle w:val="Hyperlink"/>
            <w:rFonts w:ascii="Times New Roman" w:hAnsi="Times New Roman" w:cs="Times New Roman"/>
            <w:sz w:val="24"/>
            <w:szCs w:val="24"/>
          </w:rPr>
          <w:t>https://bioinfopublication.org/files/articles/7_12_4%20_IJAS.pdf</w:t>
        </w:r>
      </w:hyperlink>
      <w:r w:rsidR="00B504EA" w:rsidRPr="003F3CE3">
        <w:rPr>
          <w:rFonts w:ascii="Times New Roman" w:hAnsi="Times New Roman" w:cs="Times New Roman"/>
          <w:color w:val="EE0000"/>
          <w:sz w:val="24"/>
          <w:szCs w:val="24"/>
        </w:rPr>
        <w:t xml:space="preserve"> </w:t>
      </w:r>
    </w:p>
    <w:p w14:paraId="192CA928" w14:textId="654E6384" w:rsidR="004F4AE9" w:rsidRPr="003F3CE3" w:rsidRDefault="004F4AE9" w:rsidP="00422709">
      <w:pPr>
        <w:jc w:val="both"/>
        <w:rPr>
          <w:rFonts w:ascii="Times New Roman" w:hAnsi="Times New Roman" w:cs="Times New Roman"/>
          <w:sz w:val="24"/>
          <w:szCs w:val="24"/>
          <w:u w:val="single"/>
        </w:rPr>
      </w:pPr>
      <w:r w:rsidRPr="003F3CE3">
        <w:rPr>
          <w:rFonts w:ascii="Times New Roman" w:hAnsi="Times New Roman" w:cs="Times New Roman"/>
          <w:sz w:val="24"/>
          <w:szCs w:val="24"/>
        </w:rPr>
        <w:t xml:space="preserve">Devaux, A., Kromann, P., </w:t>
      </w:r>
      <w:r w:rsidR="005F515B" w:rsidRPr="003F3CE3">
        <w:rPr>
          <w:rFonts w:ascii="Times New Roman" w:hAnsi="Times New Roman" w:cs="Times New Roman"/>
          <w:sz w:val="24"/>
          <w:szCs w:val="24"/>
        </w:rPr>
        <w:t>and</w:t>
      </w:r>
      <w:r w:rsidRPr="003F3CE3">
        <w:rPr>
          <w:rFonts w:ascii="Times New Roman" w:hAnsi="Times New Roman" w:cs="Times New Roman"/>
          <w:sz w:val="24"/>
          <w:szCs w:val="24"/>
        </w:rPr>
        <w:t xml:space="preserve"> Ortiz, O. (2014). Potatoes for sustainable global food security. </w:t>
      </w:r>
      <w:r w:rsidRPr="003F3CE3">
        <w:rPr>
          <w:rFonts w:ascii="Times New Roman" w:hAnsi="Times New Roman" w:cs="Times New Roman"/>
          <w:i/>
          <w:iCs/>
          <w:sz w:val="24"/>
          <w:szCs w:val="24"/>
        </w:rPr>
        <w:t>Potato research</w:t>
      </w:r>
      <w:r w:rsidRPr="003F3CE3">
        <w:rPr>
          <w:rFonts w:ascii="Times New Roman" w:hAnsi="Times New Roman" w:cs="Times New Roman"/>
          <w:sz w:val="24"/>
          <w:szCs w:val="24"/>
        </w:rPr>
        <w:t>, </w:t>
      </w:r>
      <w:r w:rsidRPr="003F3CE3">
        <w:rPr>
          <w:rFonts w:ascii="Times New Roman" w:hAnsi="Times New Roman" w:cs="Times New Roman"/>
          <w:i/>
          <w:iCs/>
          <w:sz w:val="24"/>
          <w:szCs w:val="24"/>
        </w:rPr>
        <w:t>57</w:t>
      </w:r>
      <w:r w:rsidRPr="003F3CE3">
        <w:rPr>
          <w:rFonts w:ascii="Times New Roman" w:hAnsi="Times New Roman" w:cs="Times New Roman"/>
          <w:sz w:val="24"/>
          <w:szCs w:val="24"/>
        </w:rPr>
        <w:t>(3), 185-199.</w:t>
      </w:r>
      <w:r w:rsidR="000D1FB2" w:rsidRPr="003F3CE3">
        <w:rPr>
          <w:rFonts w:ascii="Times New Roman" w:hAnsi="Times New Roman" w:cs="Times New Roman"/>
          <w:sz w:val="24"/>
          <w:szCs w:val="24"/>
        </w:rPr>
        <w:t xml:space="preserve"> </w:t>
      </w:r>
      <w:r w:rsidR="00205BB0" w:rsidRPr="003F3CE3">
        <w:rPr>
          <w:rFonts w:ascii="Times New Roman" w:hAnsi="Times New Roman" w:cs="Times New Roman"/>
          <w:sz w:val="24"/>
          <w:szCs w:val="24"/>
        </w:rPr>
        <w:t xml:space="preserve">DOI: </w:t>
      </w:r>
      <w:r w:rsidR="00205BB0" w:rsidRPr="003F3CE3">
        <w:rPr>
          <w:rFonts w:ascii="Times New Roman" w:hAnsi="Times New Roman" w:cs="Times New Roman"/>
          <w:color w:val="0070C0"/>
          <w:sz w:val="24"/>
          <w:szCs w:val="24"/>
          <w:u w:val="single"/>
        </w:rPr>
        <w:t>10.1007/s11540-014-9265-1</w:t>
      </w:r>
    </w:p>
    <w:p w14:paraId="470FD166" w14:textId="6FECD84D" w:rsidR="00B504EA" w:rsidRPr="003F3CE3" w:rsidRDefault="00B504EA" w:rsidP="00422709">
      <w:pPr>
        <w:jc w:val="both"/>
        <w:rPr>
          <w:rFonts w:ascii="Times New Roman" w:hAnsi="Times New Roman" w:cs="Times New Roman"/>
          <w:color w:val="0070C0"/>
          <w:sz w:val="24"/>
          <w:szCs w:val="24"/>
        </w:rPr>
      </w:pPr>
      <w:r w:rsidRPr="003F3CE3">
        <w:rPr>
          <w:rFonts w:ascii="Times New Roman" w:hAnsi="Times New Roman" w:cs="Times New Roman"/>
          <w:sz w:val="24"/>
          <w:szCs w:val="24"/>
        </w:rPr>
        <w:t>Dua, V.</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K., Kumar, S., Jatav, M.</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K. and Lal, S.</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 xml:space="preserve">S. (2015). Nitrogen requirement of component crops in potato + maize intercropping. </w:t>
      </w:r>
      <w:r w:rsidRPr="003F3CE3">
        <w:rPr>
          <w:rFonts w:ascii="Times New Roman" w:hAnsi="Times New Roman" w:cs="Times New Roman"/>
          <w:i/>
          <w:iCs/>
          <w:sz w:val="24"/>
          <w:szCs w:val="24"/>
        </w:rPr>
        <w:t>Potato Journal</w:t>
      </w:r>
      <w:r w:rsidRPr="003F3CE3">
        <w:rPr>
          <w:rFonts w:ascii="Times New Roman" w:hAnsi="Times New Roman" w:cs="Times New Roman"/>
          <w:sz w:val="24"/>
          <w:szCs w:val="24"/>
        </w:rPr>
        <w:t xml:space="preserve">, </w:t>
      </w:r>
      <w:r w:rsidRPr="003F3CE3">
        <w:rPr>
          <w:rFonts w:ascii="Times New Roman" w:hAnsi="Times New Roman" w:cs="Times New Roman"/>
          <w:b/>
          <w:bCs/>
          <w:sz w:val="24"/>
          <w:szCs w:val="24"/>
        </w:rPr>
        <w:t>42</w:t>
      </w:r>
      <w:r w:rsidRPr="003F3CE3">
        <w:rPr>
          <w:rFonts w:ascii="Times New Roman" w:hAnsi="Times New Roman" w:cs="Times New Roman"/>
          <w:sz w:val="24"/>
          <w:szCs w:val="24"/>
        </w:rPr>
        <w:t xml:space="preserve">(1): 36–43. </w:t>
      </w:r>
      <w:hyperlink r:id="rId11" w:history="1">
        <w:r w:rsidRPr="003F3CE3">
          <w:rPr>
            <w:rStyle w:val="Hyperlink"/>
            <w:rFonts w:ascii="Times New Roman" w:hAnsi="Times New Roman" w:cs="Times New Roman"/>
            <w:color w:val="0070C0"/>
            <w:sz w:val="24"/>
            <w:szCs w:val="24"/>
          </w:rPr>
          <w:t>https://epubs.icar.org.in/index.php/PotatoJ/article/view/50161</w:t>
        </w:r>
      </w:hyperlink>
      <w:r w:rsidRPr="003F3CE3">
        <w:rPr>
          <w:rFonts w:ascii="Times New Roman" w:hAnsi="Times New Roman" w:cs="Times New Roman"/>
          <w:color w:val="0070C0"/>
          <w:sz w:val="24"/>
          <w:szCs w:val="24"/>
        </w:rPr>
        <w:t xml:space="preserve"> </w:t>
      </w:r>
    </w:p>
    <w:p w14:paraId="44E0FDE9" w14:textId="5FAC9140" w:rsidR="00B504EA" w:rsidRPr="003F3CE3" w:rsidRDefault="00205BB0" w:rsidP="00422709">
      <w:pPr>
        <w:jc w:val="both"/>
        <w:rPr>
          <w:rFonts w:ascii="Times New Roman" w:hAnsi="Times New Roman" w:cs="Times New Roman"/>
          <w:sz w:val="24"/>
          <w:szCs w:val="24"/>
        </w:rPr>
      </w:pPr>
      <w:r w:rsidRPr="003F3CE3">
        <w:rPr>
          <w:rFonts w:ascii="Times New Roman" w:hAnsi="Times New Roman" w:cs="Times New Roman"/>
          <w:sz w:val="24"/>
          <w:szCs w:val="24"/>
        </w:rPr>
        <w:lastRenderedPageBreak/>
        <w:t xml:space="preserve">Dubey, R. K., Singh, V., Devi, K., &amp; </w:t>
      </w:r>
      <w:proofErr w:type="spellStart"/>
      <w:r w:rsidRPr="003F3CE3">
        <w:rPr>
          <w:rFonts w:ascii="Times New Roman" w:hAnsi="Times New Roman" w:cs="Times New Roman"/>
          <w:sz w:val="24"/>
          <w:szCs w:val="24"/>
        </w:rPr>
        <w:t>Kartek</w:t>
      </w:r>
      <w:proofErr w:type="spellEnd"/>
      <w:r w:rsidRPr="003F3CE3">
        <w:rPr>
          <w:rFonts w:ascii="Times New Roman" w:hAnsi="Times New Roman" w:cs="Times New Roman"/>
          <w:sz w:val="24"/>
          <w:szCs w:val="24"/>
        </w:rPr>
        <w:t>, K. (2012). Effect of nitrogen levels and cultivars on growth and yield components of potato in foot hills of Arunachal Pradesh. </w:t>
      </w:r>
      <w:r w:rsidRPr="003F3CE3">
        <w:rPr>
          <w:rFonts w:ascii="Times New Roman" w:hAnsi="Times New Roman" w:cs="Times New Roman"/>
          <w:i/>
          <w:iCs/>
          <w:sz w:val="24"/>
          <w:szCs w:val="24"/>
        </w:rPr>
        <w:t>Indian Journal of Horticulture</w:t>
      </w:r>
      <w:r w:rsidRPr="003F3CE3">
        <w:rPr>
          <w:rFonts w:ascii="Times New Roman" w:hAnsi="Times New Roman" w:cs="Times New Roman"/>
          <w:sz w:val="24"/>
          <w:szCs w:val="24"/>
        </w:rPr>
        <w:t>, </w:t>
      </w:r>
      <w:r w:rsidRPr="003F3CE3">
        <w:rPr>
          <w:rFonts w:ascii="Times New Roman" w:hAnsi="Times New Roman" w:cs="Times New Roman"/>
          <w:i/>
          <w:iCs/>
          <w:sz w:val="24"/>
          <w:szCs w:val="24"/>
        </w:rPr>
        <w:t>69</w:t>
      </w:r>
      <w:r w:rsidRPr="003F3CE3">
        <w:rPr>
          <w:rFonts w:ascii="Times New Roman" w:hAnsi="Times New Roman" w:cs="Times New Roman"/>
          <w:sz w:val="24"/>
          <w:szCs w:val="24"/>
        </w:rPr>
        <w:t>(4),545-549.</w:t>
      </w:r>
    </w:p>
    <w:p w14:paraId="7124CC33" w14:textId="7E0E60BA" w:rsidR="00205BB0" w:rsidRPr="00752BDF" w:rsidRDefault="00205BB0" w:rsidP="00422709">
      <w:pPr>
        <w:jc w:val="both"/>
        <w:rPr>
          <w:rFonts w:ascii="Times New Roman" w:hAnsi="Times New Roman" w:cs="Times New Roman"/>
          <w:sz w:val="24"/>
          <w:szCs w:val="24"/>
        </w:rPr>
      </w:pPr>
      <w:hyperlink r:id="rId12" w:anchor="fullTextFileContent" w:history="1">
        <w:r w:rsidRPr="003F3CE3">
          <w:rPr>
            <w:rStyle w:val="Hyperlink"/>
            <w:rFonts w:ascii="Times New Roman" w:hAnsi="Times New Roman" w:cs="Times New Roman"/>
            <w:sz w:val="24"/>
            <w:szCs w:val="24"/>
          </w:rPr>
          <w:t>http://researchgate.net/publication/287236801_Effect_of_nitrogen_levels_and_cultivars_on_growth_and_yield_components_of_potato_in_foot_hills_of_Arunachal_Pradesh#fullTextFileContent</w:t>
        </w:r>
      </w:hyperlink>
      <w:r w:rsidRPr="003F3CE3">
        <w:rPr>
          <w:rFonts w:ascii="Times New Roman" w:hAnsi="Times New Roman" w:cs="Times New Roman"/>
          <w:sz w:val="24"/>
          <w:szCs w:val="24"/>
        </w:rPr>
        <w:t xml:space="preserve"> </w:t>
      </w:r>
    </w:p>
    <w:p w14:paraId="0679B4E8" w14:textId="799C0A08" w:rsidR="00B504EA" w:rsidRPr="003F3CE3" w:rsidRDefault="003D1BE1" w:rsidP="00422709">
      <w:pPr>
        <w:jc w:val="both"/>
        <w:rPr>
          <w:rFonts w:ascii="Times New Roman" w:hAnsi="Times New Roman" w:cs="Times New Roman"/>
          <w:sz w:val="24"/>
          <w:szCs w:val="24"/>
        </w:rPr>
      </w:pPr>
      <w:proofErr w:type="spellStart"/>
      <w:r w:rsidRPr="003F3CE3">
        <w:rPr>
          <w:rFonts w:ascii="Times New Roman" w:hAnsi="Times New Roman" w:cs="Times New Roman"/>
          <w:sz w:val="24"/>
          <w:szCs w:val="24"/>
        </w:rPr>
        <w:t>Fandika</w:t>
      </w:r>
      <w:proofErr w:type="spellEnd"/>
      <w:r w:rsidRPr="003F3CE3">
        <w:rPr>
          <w:rFonts w:ascii="Times New Roman" w:hAnsi="Times New Roman" w:cs="Times New Roman"/>
          <w:sz w:val="24"/>
          <w:szCs w:val="24"/>
        </w:rPr>
        <w:t xml:space="preserve">, I. R., Kemp, P. D., Millner, J. P., Horne, D., &amp; </w:t>
      </w:r>
      <w:proofErr w:type="spellStart"/>
      <w:r w:rsidRPr="003F3CE3">
        <w:rPr>
          <w:rFonts w:ascii="Times New Roman" w:hAnsi="Times New Roman" w:cs="Times New Roman"/>
          <w:sz w:val="24"/>
          <w:szCs w:val="24"/>
        </w:rPr>
        <w:t>Roskruge</w:t>
      </w:r>
      <w:proofErr w:type="spellEnd"/>
      <w:r w:rsidRPr="003F3CE3">
        <w:rPr>
          <w:rFonts w:ascii="Times New Roman" w:hAnsi="Times New Roman" w:cs="Times New Roman"/>
          <w:sz w:val="24"/>
          <w:szCs w:val="24"/>
        </w:rPr>
        <w:t>, N. (2016). Irrigation and nitrogen effects on tuber yield and water use efficiency of heritage and modern potato cultivars. </w:t>
      </w:r>
      <w:r w:rsidRPr="003F3CE3">
        <w:rPr>
          <w:rFonts w:ascii="Times New Roman" w:hAnsi="Times New Roman" w:cs="Times New Roman"/>
          <w:i/>
          <w:iCs/>
          <w:sz w:val="24"/>
          <w:szCs w:val="24"/>
        </w:rPr>
        <w:t>Agricultural Water Management</w:t>
      </w:r>
      <w:r w:rsidRPr="003F3CE3">
        <w:rPr>
          <w:rFonts w:ascii="Times New Roman" w:hAnsi="Times New Roman" w:cs="Times New Roman"/>
          <w:sz w:val="24"/>
          <w:szCs w:val="24"/>
        </w:rPr>
        <w:t>, </w:t>
      </w:r>
      <w:r w:rsidRPr="003F3CE3">
        <w:rPr>
          <w:rFonts w:ascii="Times New Roman" w:hAnsi="Times New Roman" w:cs="Times New Roman"/>
          <w:i/>
          <w:iCs/>
          <w:sz w:val="24"/>
          <w:szCs w:val="24"/>
        </w:rPr>
        <w:t>170</w:t>
      </w:r>
      <w:r w:rsidRPr="003F3CE3">
        <w:rPr>
          <w:rFonts w:ascii="Times New Roman" w:hAnsi="Times New Roman" w:cs="Times New Roman"/>
          <w:sz w:val="24"/>
          <w:szCs w:val="24"/>
        </w:rPr>
        <w:t>, 148-157</w:t>
      </w:r>
      <w:r w:rsidR="00B504EA" w:rsidRPr="003F3CE3">
        <w:rPr>
          <w:rFonts w:ascii="Times New Roman" w:hAnsi="Times New Roman" w:cs="Times New Roman"/>
          <w:sz w:val="24"/>
          <w:szCs w:val="24"/>
        </w:rPr>
        <w:t>.</w:t>
      </w:r>
      <w:r w:rsidR="002B55F7" w:rsidRPr="003F3CE3">
        <w:rPr>
          <w:rFonts w:ascii="Times New Roman" w:hAnsi="Times New Roman" w:cs="Times New Roman"/>
          <w:sz w:val="24"/>
          <w:szCs w:val="24"/>
        </w:rPr>
        <w:t xml:space="preserve"> </w:t>
      </w:r>
      <w:r w:rsidRPr="003F3CE3">
        <w:rPr>
          <w:rFonts w:ascii="Times New Roman" w:hAnsi="Times New Roman" w:cs="Times New Roman"/>
          <w:sz w:val="24"/>
          <w:szCs w:val="24"/>
        </w:rPr>
        <w:t xml:space="preserve">DOI: </w:t>
      </w:r>
      <w:r w:rsidRPr="003F3CE3">
        <w:rPr>
          <w:rFonts w:ascii="Times New Roman" w:hAnsi="Times New Roman" w:cs="Times New Roman"/>
          <w:color w:val="0070C0"/>
          <w:sz w:val="24"/>
          <w:szCs w:val="24"/>
          <w:u w:val="single"/>
        </w:rPr>
        <w:t>10.1016/j.agwat.2015.10.027</w:t>
      </w:r>
    </w:p>
    <w:p w14:paraId="41314269" w14:textId="0FFFB28C" w:rsidR="00B504EA" w:rsidRPr="003F3CE3" w:rsidRDefault="00B504EA" w:rsidP="002C2063">
      <w:pPr>
        <w:jc w:val="both"/>
        <w:rPr>
          <w:rFonts w:ascii="Times New Roman" w:hAnsi="Times New Roman" w:cs="Times New Roman"/>
          <w:sz w:val="24"/>
          <w:szCs w:val="24"/>
        </w:rPr>
      </w:pPr>
      <w:r w:rsidRPr="003F3CE3">
        <w:rPr>
          <w:rFonts w:ascii="Times New Roman" w:hAnsi="Times New Roman" w:cs="Times New Roman"/>
          <w:sz w:val="24"/>
          <w:szCs w:val="24"/>
        </w:rPr>
        <w:t>Kelling, K.</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A., Stevenson, W.</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R., Speth, P.A., Vaughan, J.</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 xml:space="preserve">P. (2016). Interactive effects of nitrogen rate and timing on potato response. American Journal of Potato Research, 93: 533–542. </w:t>
      </w:r>
      <w:hyperlink r:id="rId13" w:history="1">
        <w:r w:rsidR="003D1BE1" w:rsidRPr="003F3CE3">
          <w:rPr>
            <w:rStyle w:val="Hyperlink"/>
            <w:rFonts w:ascii="Times New Roman" w:hAnsi="Times New Roman" w:cs="Times New Roman"/>
            <w:color w:val="auto"/>
            <w:sz w:val="24"/>
            <w:szCs w:val="24"/>
            <w:u w:val="none"/>
          </w:rPr>
          <w:t>DOI:</w:t>
        </w:r>
        <w:r w:rsidR="003D1BE1" w:rsidRPr="003F3CE3">
          <w:rPr>
            <w:rStyle w:val="Hyperlink"/>
            <w:rFonts w:ascii="Times New Roman" w:hAnsi="Times New Roman" w:cs="Times New Roman"/>
            <w:sz w:val="24"/>
            <w:szCs w:val="24"/>
            <w:u w:val="none"/>
          </w:rPr>
          <w:t xml:space="preserve"> 10.1007/s12230-016-9532-6</w:t>
        </w:r>
      </w:hyperlink>
      <w:r w:rsidRPr="003F3CE3">
        <w:rPr>
          <w:rFonts w:ascii="Times New Roman" w:hAnsi="Times New Roman" w:cs="Times New Roman"/>
          <w:sz w:val="24"/>
          <w:szCs w:val="24"/>
        </w:rPr>
        <w:t xml:space="preserve"> </w:t>
      </w:r>
    </w:p>
    <w:p w14:paraId="0C4CA646" w14:textId="581C03E8" w:rsidR="00F466CA" w:rsidRPr="003F3CE3" w:rsidRDefault="00B504EA" w:rsidP="00422709">
      <w:pPr>
        <w:jc w:val="both"/>
        <w:rPr>
          <w:rFonts w:ascii="Times New Roman" w:hAnsi="Times New Roman" w:cs="Times New Roman"/>
          <w:sz w:val="24"/>
          <w:szCs w:val="24"/>
        </w:rPr>
      </w:pPr>
      <w:r w:rsidRPr="003F3CE3">
        <w:rPr>
          <w:rFonts w:ascii="Times New Roman" w:hAnsi="Times New Roman" w:cs="Times New Roman"/>
          <w:sz w:val="24"/>
          <w:szCs w:val="24"/>
        </w:rPr>
        <w:t>Kumar, C.</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V.</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R., Prakash, S.</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S., Prashant, G.</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M.</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H.</w:t>
      </w:r>
      <w:r w:rsidR="0051365D" w:rsidRPr="003F3CE3">
        <w:rPr>
          <w:rFonts w:ascii="Times New Roman" w:hAnsi="Times New Roman" w:cs="Times New Roman"/>
          <w:sz w:val="24"/>
          <w:szCs w:val="24"/>
        </w:rPr>
        <w:t xml:space="preserve"> </w:t>
      </w:r>
      <w:r w:rsidRPr="003F3CE3">
        <w:rPr>
          <w:rFonts w:ascii="Times New Roman" w:hAnsi="Times New Roman" w:cs="Times New Roman"/>
          <w:sz w:val="24"/>
          <w:szCs w:val="24"/>
        </w:rPr>
        <w:t xml:space="preserve">A. and </w:t>
      </w:r>
      <w:proofErr w:type="spellStart"/>
      <w:r w:rsidRPr="003F3CE3">
        <w:rPr>
          <w:rFonts w:ascii="Times New Roman" w:hAnsi="Times New Roman" w:cs="Times New Roman"/>
          <w:sz w:val="24"/>
          <w:szCs w:val="24"/>
        </w:rPr>
        <w:t>Chikkaramappa</w:t>
      </w:r>
      <w:proofErr w:type="spellEnd"/>
      <w:r w:rsidRPr="003F3CE3">
        <w:rPr>
          <w:rFonts w:ascii="Times New Roman" w:hAnsi="Times New Roman" w:cs="Times New Roman"/>
          <w:sz w:val="24"/>
          <w:szCs w:val="24"/>
        </w:rPr>
        <w:t xml:space="preserve">, T. (2013). Growth </w:t>
      </w:r>
      <w:r w:rsidR="005E6BB0" w:rsidRPr="003F3CE3">
        <w:rPr>
          <w:rFonts w:ascii="Times New Roman" w:hAnsi="Times New Roman" w:cs="Times New Roman"/>
          <w:sz w:val="24"/>
          <w:szCs w:val="24"/>
        </w:rPr>
        <w:t xml:space="preserve">and Yield of Potato as Influenced </w:t>
      </w:r>
      <w:r w:rsidR="003D1BE1" w:rsidRPr="003F3CE3">
        <w:rPr>
          <w:rFonts w:ascii="Times New Roman" w:hAnsi="Times New Roman" w:cs="Times New Roman"/>
          <w:sz w:val="24"/>
          <w:szCs w:val="24"/>
        </w:rPr>
        <w:t>b</w:t>
      </w:r>
      <w:r w:rsidR="005E6BB0" w:rsidRPr="003F3CE3">
        <w:rPr>
          <w:rFonts w:ascii="Times New Roman" w:hAnsi="Times New Roman" w:cs="Times New Roman"/>
          <w:sz w:val="24"/>
          <w:szCs w:val="24"/>
        </w:rPr>
        <w:t xml:space="preserve">y Fertilizer Sources </w:t>
      </w:r>
      <w:r w:rsidR="003D1BE1" w:rsidRPr="003F3CE3">
        <w:rPr>
          <w:rFonts w:ascii="Times New Roman" w:hAnsi="Times New Roman" w:cs="Times New Roman"/>
          <w:sz w:val="24"/>
          <w:szCs w:val="24"/>
        </w:rPr>
        <w:t>a</w:t>
      </w:r>
      <w:r w:rsidR="005E6BB0" w:rsidRPr="003F3CE3">
        <w:rPr>
          <w:rFonts w:ascii="Times New Roman" w:hAnsi="Times New Roman" w:cs="Times New Roman"/>
          <w:sz w:val="24"/>
          <w:szCs w:val="24"/>
        </w:rPr>
        <w:t xml:space="preserve">nd Time </w:t>
      </w:r>
      <w:r w:rsidR="003D1BE1" w:rsidRPr="003F3CE3">
        <w:rPr>
          <w:rFonts w:ascii="Times New Roman" w:hAnsi="Times New Roman" w:cs="Times New Roman"/>
          <w:sz w:val="24"/>
          <w:szCs w:val="24"/>
        </w:rPr>
        <w:t>o</w:t>
      </w:r>
      <w:r w:rsidR="005E6BB0" w:rsidRPr="003F3CE3">
        <w:rPr>
          <w:rFonts w:ascii="Times New Roman" w:hAnsi="Times New Roman" w:cs="Times New Roman"/>
          <w:sz w:val="24"/>
          <w:szCs w:val="24"/>
        </w:rPr>
        <w:t>f Fertilizer Application Under Rainfed Condition</w:t>
      </w:r>
      <w:r w:rsidRPr="003F3CE3">
        <w:rPr>
          <w:rFonts w:ascii="Times New Roman" w:hAnsi="Times New Roman" w:cs="Times New Roman"/>
          <w:sz w:val="24"/>
          <w:szCs w:val="24"/>
        </w:rPr>
        <w:t xml:space="preserve">. </w:t>
      </w:r>
      <w:r w:rsidRPr="003F3CE3">
        <w:rPr>
          <w:rFonts w:ascii="Times New Roman" w:hAnsi="Times New Roman" w:cs="Times New Roman"/>
          <w:i/>
          <w:iCs/>
          <w:sz w:val="24"/>
          <w:szCs w:val="24"/>
        </w:rPr>
        <w:t>Trends in Biosciences</w:t>
      </w:r>
      <w:r w:rsidRPr="003F3CE3">
        <w:rPr>
          <w:rFonts w:ascii="Times New Roman" w:hAnsi="Times New Roman" w:cs="Times New Roman"/>
          <w:sz w:val="24"/>
          <w:szCs w:val="24"/>
        </w:rPr>
        <w:t xml:space="preserve">, </w:t>
      </w:r>
      <w:r w:rsidRPr="003F3CE3">
        <w:rPr>
          <w:rFonts w:ascii="Times New Roman" w:hAnsi="Times New Roman" w:cs="Times New Roman"/>
          <w:b/>
          <w:bCs/>
          <w:sz w:val="24"/>
          <w:szCs w:val="24"/>
        </w:rPr>
        <w:t>6</w:t>
      </w:r>
      <w:r w:rsidRPr="003F3CE3">
        <w:rPr>
          <w:rFonts w:ascii="Times New Roman" w:hAnsi="Times New Roman" w:cs="Times New Roman"/>
          <w:sz w:val="24"/>
          <w:szCs w:val="24"/>
        </w:rPr>
        <w:t xml:space="preserve">(4): 377–381. </w:t>
      </w:r>
      <w:r w:rsidR="003D1BE1" w:rsidRPr="003F3CE3">
        <w:rPr>
          <w:rFonts w:ascii="Times New Roman" w:hAnsi="Times New Roman" w:cs="Times New Roman"/>
          <w:sz w:val="24"/>
          <w:szCs w:val="24"/>
        </w:rPr>
        <w:t>DOI:</w:t>
      </w:r>
      <w:hyperlink r:id="rId14" w:anchor="page=68" w:history="1">
        <w:r w:rsidR="003D1BE1" w:rsidRPr="003F3CE3">
          <w:rPr>
            <w:rStyle w:val="Hyperlink"/>
            <w:rFonts w:ascii="Times New Roman" w:hAnsi="Times New Roman" w:cs="Times New Roman"/>
            <w:sz w:val="24"/>
            <w:szCs w:val="24"/>
          </w:rPr>
          <w:t>https://www.academia.edu/download/32642764/TRENDS_IN_BIOSCIENCES_6-4-AUGUST-2013.pdf#page=68</w:t>
        </w:r>
      </w:hyperlink>
    </w:p>
    <w:p w14:paraId="351C08B9" w14:textId="0CE12717" w:rsidR="00B504EA" w:rsidRPr="003F3CE3" w:rsidRDefault="005E6BB0" w:rsidP="00422709">
      <w:pPr>
        <w:jc w:val="both"/>
        <w:rPr>
          <w:rFonts w:ascii="Times New Roman" w:hAnsi="Times New Roman" w:cs="Times New Roman"/>
          <w:sz w:val="24"/>
          <w:szCs w:val="24"/>
        </w:rPr>
      </w:pPr>
      <w:r w:rsidRPr="003F3CE3">
        <w:rPr>
          <w:rFonts w:ascii="Times New Roman" w:hAnsi="Times New Roman" w:cs="Times New Roman"/>
          <w:sz w:val="24"/>
          <w:szCs w:val="24"/>
        </w:rPr>
        <w:t>Kumar, P., Pandey, S. K., Singh, B. P., Singh, S. V., &amp; Kumar, D. (2007). Effect of nitrogen rate on growth, yield, economics and crisps quality of Indian potato processing cultivars. </w:t>
      </w:r>
      <w:r w:rsidRPr="003F3CE3">
        <w:rPr>
          <w:rFonts w:ascii="Times New Roman" w:hAnsi="Times New Roman" w:cs="Times New Roman"/>
          <w:i/>
          <w:iCs/>
          <w:sz w:val="24"/>
          <w:szCs w:val="24"/>
        </w:rPr>
        <w:t>Potato Research</w:t>
      </w:r>
      <w:r w:rsidRPr="003F3CE3">
        <w:rPr>
          <w:rFonts w:ascii="Times New Roman" w:hAnsi="Times New Roman" w:cs="Times New Roman"/>
          <w:sz w:val="24"/>
          <w:szCs w:val="24"/>
        </w:rPr>
        <w:t>, </w:t>
      </w:r>
      <w:r w:rsidRPr="003F3CE3">
        <w:rPr>
          <w:rFonts w:ascii="Times New Roman" w:hAnsi="Times New Roman" w:cs="Times New Roman"/>
          <w:i/>
          <w:iCs/>
          <w:sz w:val="24"/>
          <w:szCs w:val="24"/>
        </w:rPr>
        <w:t>50</w:t>
      </w:r>
      <w:r w:rsidRPr="003F3CE3">
        <w:rPr>
          <w:rFonts w:ascii="Times New Roman" w:hAnsi="Times New Roman" w:cs="Times New Roman"/>
          <w:sz w:val="24"/>
          <w:szCs w:val="24"/>
        </w:rPr>
        <w:t xml:space="preserve">(2), 143-155. DOI: </w:t>
      </w:r>
      <w:r w:rsidRPr="003F3CE3">
        <w:rPr>
          <w:rFonts w:ascii="Times New Roman" w:hAnsi="Times New Roman" w:cs="Times New Roman"/>
          <w:color w:val="0070C0"/>
          <w:sz w:val="24"/>
          <w:szCs w:val="24"/>
          <w:u w:val="single"/>
        </w:rPr>
        <w:t>10.1007/s11540-008-9034-0</w:t>
      </w:r>
    </w:p>
    <w:p w14:paraId="0F876BD7" w14:textId="25381A08" w:rsidR="00B504EA" w:rsidRPr="003F3CE3" w:rsidRDefault="00B504EA" w:rsidP="0097557C">
      <w:pPr>
        <w:rPr>
          <w:rFonts w:ascii="Times New Roman" w:hAnsi="Times New Roman" w:cs="Times New Roman"/>
          <w:sz w:val="24"/>
          <w:szCs w:val="24"/>
        </w:rPr>
      </w:pPr>
      <w:r w:rsidRPr="003F3CE3">
        <w:rPr>
          <w:rFonts w:ascii="Times New Roman" w:hAnsi="Times New Roman" w:cs="Times New Roman"/>
          <w:sz w:val="24"/>
          <w:szCs w:val="24"/>
        </w:rPr>
        <w:t xml:space="preserve">Lodhi, Y., Trivedi, J., Sharma P. K. and Tirkey, M. (2021). Response of potato (Solanum tuberosum L.) genotypes to different nitrogen levels for quality attributes and nutrient content in tubers. The Pharma Innovation Journal; 10(6): 1054-1059. </w:t>
      </w:r>
      <w:hyperlink r:id="rId15" w:history="1">
        <w:r w:rsidR="005E6BB0" w:rsidRPr="003F3CE3">
          <w:rPr>
            <w:rStyle w:val="Hyperlink"/>
            <w:rFonts w:ascii="Times New Roman" w:hAnsi="Times New Roman" w:cs="Times New Roman"/>
            <w:sz w:val="24"/>
            <w:szCs w:val="24"/>
          </w:rPr>
          <w:t>https://www.thepharmajournal.com/archives/2021/vol10issue6/PartO/10-6-96-430.pdf</w:t>
        </w:r>
      </w:hyperlink>
      <w:r w:rsidRPr="003F3CE3">
        <w:rPr>
          <w:rFonts w:ascii="Times New Roman" w:hAnsi="Times New Roman" w:cs="Times New Roman"/>
          <w:sz w:val="24"/>
          <w:szCs w:val="24"/>
        </w:rPr>
        <w:t xml:space="preserve"> </w:t>
      </w:r>
    </w:p>
    <w:p w14:paraId="5940C748" w14:textId="2382A610" w:rsidR="00B504EA" w:rsidRPr="003F3CE3" w:rsidRDefault="005E6BB0" w:rsidP="00A7736B">
      <w:pPr>
        <w:jc w:val="both"/>
        <w:rPr>
          <w:rFonts w:ascii="Times New Roman" w:hAnsi="Times New Roman" w:cs="Times New Roman"/>
          <w:sz w:val="24"/>
          <w:szCs w:val="24"/>
        </w:rPr>
      </w:pPr>
      <w:r w:rsidRPr="003F3CE3">
        <w:rPr>
          <w:rFonts w:ascii="Times New Roman" w:hAnsi="Times New Roman" w:cs="Times New Roman"/>
          <w:sz w:val="24"/>
          <w:szCs w:val="24"/>
        </w:rPr>
        <w:t xml:space="preserve">Milroy, S. P., Wang, P., &amp; </w:t>
      </w:r>
      <w:proofErr w:type="spellStart"/>
      <w:r w:rsidRPr="003F3CE3">
        <w:rPr>
          <w:rFonts w:ascii="Times New Roman" w:hAnsi="Times New Roman" w:cs="Times New Roman"/>
          <w:sz w:val="24"/>
          <w:szCs w:val="24"/>
        </w:rPr>
        <w:t>Sadras</w:t>
      </w:r>
      <w:proofErr w:type="spellEnd"/>
      <w:r w:rsidRPr="003F3CE3">
        <w:rPr>
          <w:rFonts w:ascii="Times New Roman" w:hAnsi="Times New Roman" w:cs="Times New Roman"/>
          <w:sz w:val="24"/>
          <w:szCs w:val="24"/>
        </w:rPr>
        <w:t>, V. O. (2019). Defining upper limits of nitrogen uptake and nitrogen use efficiency of potato in response to crop N supply. </w:t>
      </w:r>
      <w:r w:rsidRPr="003F3CE3">
        <w:rPr>
          <w:rFonts w:ascii="Times New Roman" w:hAnsi="Times New Roman" w:cs="Times New Roman"/>
          <w:i/>
          <w:iCs/>
          <w:sz w:val="24"/>
          <w:szCs w:val="24"/>
        </w:rPr>
        <w:t>Field Crops Research</w:t>
      </w:r>
      <w:r w:rsidRPr="003F3CE3">
        <w:rPr>
          <w:rFonts w:ascii="Times New Roman" w:hAnsi="Times New Roman" w:cs="Times New Roman"/>
          <w:sz w:val="24"/>
          <w:szCs w:val="24"/>
        </w:rPr>
        <w:t>, </w:t>
      </w:r>
      <w:r w:rsidRPr="003F3CE3">
        <w:rPr>
          <w:rFonts w:ascii="Times New Roman" w:hAnsi="Times New Roman" w:cs="Times New Roman"/>
          <w:i/>
          <w:iCs/>
          <w:sz w:val="24"/>
          <w:szCs w:val="24"/>
        </w:rPr>
        <w:t>239</w:t>
      </w:r>
      <w:r w:rsidRPr="003F3CE3">
        <w:rPr>
          <w:rFonts w:ascii="Times New Roman" w:hAnsi="Times New Roman" w:cs="Times New Roman"/>
          <w:sz w:val="24"/>
          <w:szCs w:val="24"/>
        </w:rPr>
        <w:t xml:space="preserve">, 38-46. DOI: </w:t>
      </w:r>
      <w:r w:rsidRPr="003F3CE3">
        <w:rPr>
          <w:rFonts w:ascii="Times New Roman" w:hAnsi="Times New Roman" w:cs="Times New Roman"/>
          <w:color w:val="0070C0"/>
          <w:sz w:val="24"/>
          <w:szCs w:val="24"/>
          <w:u w:val="single"/>
        </w:rPr>
        <w:t>https://www.sciencedirect.com/science/article/pii/S0378429018321506</w:t>
      </w:r>
    </w:p>
    <w:p w14:paraId="3E99227F" w14:textId="77777777" w:rsidR="003F3CE3" w:rsidRDefault="00B504EA" w:rsidP="00422709">
      <w:pPr>
        <w:jc w:val="both"/>
        <w:rPr>
          <w:rFonts w:ascii="Times New Roman" w:hAnsi="Times New Roman" w:cs="Times New Roman"/>
          <w:sz w:val="24"/>
          <w:szCs w:val="24"/>
        </w:rPr>
      </w:pPr>
      <w:r w:rsidRPr="003F3CE3">
        <w:rPr>
          <w:rFonts w:ascii="Times New Roman" w:hAnsi="Times New Roman" w:cs="Times New Roman"/>
          <w:sz w:val="24"/>
          <w:szCs w:val="24"/>
        </w:rPr>
        <w:t>Mondal, S.</w:t>
      </w:r>
      <w:r w:rsidR="00FF42E8" w:rsidRPr="003F3CE3">
        <w:rPr>
          <w:rFonts w:ascii="Times New Roman" w:hAnsi="Times New Roman" w:cs="Times New Roman"/>
          <w:sz w:val="24"/>
          <w:szCs w:val="24"/>
        </w:rPr>
        <w:t xml:space="preserve"> </w:t>
      </w:r>
      <w:r w:rsidRPr="003F3CE3">
        <w:rPr>
          <w:rFonts w:ascii="Times New Roman" w:hAnsi="Times New Roman" w:cs="Times New Roman"/>
          <w:sz w:val="24"/>
          <w:szCs w:val="24"/>
        </w:rPr>
        <w:t xml:space="preserve">S., Acharya, D., Ghosh, A. and Bug, A. (2005). Integrated nutrient management </w:t>
      </w:r>
      <w:r w:rsidR="00FC7197" w:rsidRPr="003F3CE3">
        <w:rPr>
          <w:rFonts w:ascii="Times New Roman" w:hAnsi="Times New Roman" w:cs="Times New Roman"/>
          <w:sz w:val="24"/>
          <w:szCs w:val="24"/>
        </w:rPr>
        <w:t xml:space="preserve">on the growth, productivity and quality of </w:t>
      </w:r>
      <w:r w:rsidRPr="003F3CE3">
        <w:rPr>
          <w:rFonts w:ascii="Times New Roman" w:hAnsi="Times New Roman" w:cs="Times New Roman"/>
          <w:sz w:val="24"/>
          <w:szCs w:val="24"/>
        </w:rPr>
        <w:t>potato</w:t>
      </w:r>
      <w:r w:rsidR="00FC7197" w:rsidRPr="003F3CE3">
        <w:rPr>
          <w:rFonts w:ascii="Times New Roman" w:hAnsi="Times New Roman" w:cs="Times New Roman"/>
          <w:sz w:val="24"/>
          <w:szCs w:val="24"/>
        </w:rPr>
        <w:t xml:space="preserve"> in Indo-Gangetic plains of West Bengal</w:t>
      </w:r>
      <w:r w:rsidRPr="003F3CE3">
        <w:rPr>
          <w:rFonts w:ascii="Times New Roman" w:hAnsi="Times New Roman" w:cs="Times New Roman"/>
          <w:sz w:val="24"/>
          <w:szCs w:val="24"/>
        </w:rPr>
        <w:t xml:space="preserve">. </w:t>
      </w:r>
      <w:r w:rsidRPr="003F3CE3">
        <w:rPr>
          <w:rFonts w:ascii="Times New Roman" w:hAnsi="Times New Roman" w:cs="Times New Roman"/>
          <w:i/>
          <w:iCs/>
          <w:sz w:val="24"/>
          <w:szCs w:val="24"/>
        </w:rPr>
        <w:t>Potato Journal</w:t>
      </w:r>
      <w:r w:rsidRPr="003F3CE3">
        <w:rPr>
          <w:rFonts w:ascii="Times New Roman" w:hAnsi="Times New Roman" w:cs="Times New Roman"/>
          <w:sz w:val="24"/>
          <w:szCs w:val="24"/>
        </w:rPr>
        <w:t xml:space="preserve">, </w:t>
      </w:r>
      <w:r w:rsidRPr="003F3CE3">
        <w:rPr>
          <w:rFonts w:ascii="Times New Roman" w:hAnsi="Times New Roman" w:cs="Times New Roman"/>
          <w:b/>
          <w:bCs/>
          <w:sz w:val="24"/>
          <w:szCs w:val="24"/>
        </w:rPr>
        <w:t>32</w:t>
      </w:r>
      <w:r w:rsidRPr="003F3CE3">
        <w:rPr>
          <w:rFonts w:ascii="Times New Roman" w:hAnsi="Times New Roman" w:cs="Times New Roman"/>
          <w:sz w:val="24"/>
          <w:szCs w:val="24"/>
        </w:rPr>
        <w:t xml:space="preserve">(1&amp;2): 75–78. </w:t>
      </w:r>
    </w:p>
    <w:p w14:paraId="252A0D7E" w14:textId="77CAEAA8" w:rsidR="00B504EA" w:rsidRPr="003F3CE3" w:rsidRDefault="00FC7197" w:rsidP="00422709">
      <w:pPr>
        <w:jc w:val="both"/>
        <w:rPr>
          <w:rFonts w:ascii="Times New Roman" w:hAnsi="Times New Roman" w:cs="Times New Roman"/>
          <w:sz w:val="24"/>
          <w:szCs w:val="24"/>
        </w:rPr>
      </w:pPr>
      <w:r w:rsidRPr="003F3CE3">
        <w:rPr>
          <w:rFonts w:ascii="Times New Roman" w:hAnsi="Times New Roman" w:cs="Times New Roman"/>
          <w:sz w:val="24"/>
          <w:szCs w:val="24"/>
        </w:rPr>
        <w:t xml:space="preserve">DOI: </w:t>
      </w:r>
      <w:r w:rsidRPr="003F3CE3">
        <w:rPr>
          <w:rFonts w:ascii="Times New Roman" w:hAnsi="Times New Roman" w:cs="Times New Roman"/>
          <w:color w:val="0070C0"/>
          <w:sz w:val="24"/>
          <w:szCs w:val="24"/>
          <w:u w:val="single"/>
        </w:rPr>
        <w:t>https://www.cabidigitallibrary.org/doi/full/10.5555/20063098132</w:t>
      </w:r>
      <w:r w:rsidR="00B504EA" w:rsidRPr="003F3CE3">
        <w:rPr>
          <w:rFonts w:ascii="Times New Roman" w:hAnsi="Times New Roman" w:cs="Times New Roman"/>
          <w:color w:val="0070C0"/>
          <w:sz w:val="24"/>
          <w:szCs w:val="24"/>
        </w:rPr>
        <w:t xml:space="preserve"> </w:t>
      </w:r>
    </w:p>
    <w:p w14:paraId="595469AC" w14:textId="2CB36079" w:rsidR="00B504EA" w:rsidRPr="003F3CE3" w:rsidRDefault="00CA32F4" w:rsidP="00422709">
      <w:pPr>
        <w:jc w:val="both"/>
        <w:rPr>
          <w:rFonts w:ascii="Times New Roman" w:hAnsi="Times New Roman" w:cs="Times New Roman"/>
          <w:sz w:val="24"/>
          <w:szCs w:val="24"/>
        </w:rPr>
      </w:pPr>
      <w:r w:rsidRPr="003F3CE3">
        <w:rPr>
          <w:rFonts w:ascii="Times New Roman" w:hAnsi="Times New Roman" w:cs="Times New Roman"/>
          <w:sz w:val="24"/>
          <w:szCs w:val="24"/>
        </w:rPr>
        <w:t>Patidar, Rakesh</w:t>
      </w:r>
      <w:r w:rsidR="00FC7197" w:rsidRPr="003F3CE3">
        <w:rPr>
          <w:rFonts w:ascii="Times New Roman" w:hAnsi="Times New Roman" w:cs="Times New Roman"/>
          <w:sz w:val="24"/>
          <w:szCs w:val="24"/>
        </w:rPr>
        <w:t>,</w:t>
      </w:r>
      <w:r w:rsidRPr="003F3CE3">
        <w:rPr>
          <w:rFonts w:ascii="Times New Roman" w:hAnsi="Times New Roman" w:cs="Times New Roman"/>
          <w:sz w:val="24"/>
          <w:szCs w:val="24"/>
        </w:rPr>
        <w:t xml:space="preserve"> </w:t>
      </w:r>
      <w:r w:rsidR="00FC7197" w:rsidRPr="003F3CE3">
        <w:rPr>
          <w:rFonts w:ascii="Times New Roman" w:hAnsi="Times New Roman" w:cs="Times New Roman"/>
          <w:sz w:val="24"/>
          <w:szCs w:val="24"/>
        </w:rPr>
        <w:t xml:space="preserve">Gaur, </w:t>
      </w:r>
      <w:r w:rsidRPr="003F3CE3">
        <w:rPr>
          <w:rFonts w:ascii="Times New Roman" w:hAnsi="Times New Roman" w:cs="Times New Roman"/>
          <w:sz w:val="24"/>
          <w:szCs w:val="24"/>
        </w:rPr>
        <w:t>Dharmendra</w:t>
      </w:r>
      <w:r w:rsidR="00FC7197" w:rsidRPr="003F3CE3">
        <w:rPr>
          <w:rFonts w:ascii="Times New Roman" w:hAnsi="Times New Roman" w:cs="Times New Roman"/>
          <w:sz w:val="24"/>
          <w:szCs w:val="24"/>
        </w:rPr>
        <w:t>,</w:t>
      </w:r>
      <w:r w:rsidRPr="003F3CE3">
        <w:rPr>
          <w:rFonts w:ascii="Times New Roman" w:hAnsi="Times New Roman" w:cs="Times New Roman"/>
          <w:sz w:val="24"/>
          <w:szCs w:val="24"/>
        </w:rPr>
        <w:t xml:space="preserve"> </w:t>
      </w:r>
      <w:r w:rsidR="00FC7197" w:rsidRPr="003F3CE3">
        <w:rPr>
          <w:rFonts w:ascii="Times New Roman" w:hAnsi="Times New Roman" w:cs="Times New Roman"/>
          <w:sz w:val="24"/>
          <w:szCs w:val="24"/>
        </w:rPr>
        <w:t xml:space="preserve">Singh, </w:t>
      </w:r>
      <w:r w:rsidRPr="003F3CE3">
        <w:rPr>
          <w:rFonts w:ascii="Times New Roman" w:hAnsi="Times New Roman" w:cs="Times New Roman"/>
          <w:sz w:val="24"/>
          <w:szCs w:val="24"/>
        </w:rPr>
        <w:t>S</w:t>
      </w:r>
      <w:r w:rsidR="00FC7197" w:rsidRPr="003F3CE3">
        <w:rPr>
          <w:rFonts w:ascii="Times New Roman" w:hAnsi="Times New Roman" w:cs="Times New Roman"/>
          <w:sz w:val="24"/>
          <w:szCs w:val="24"/>
        </w:rPr>
        <w:t xml:space="preserve">. </w:t>
      </w:r>
      <w:r w:rsidRPr="003F3CE3">
        <w:rPr>
          <w:rFonts w:ascii="Times New Roman" w:hAnsi="Times New Roman" w:cs="Times New Roman"/>
          <w:sz w:val="24"/>
          <w:szCs w:val="24"/>
        </w:rPr>
        <w:t>P</w:t>
      </w:r>
      <w:r w:rsidR="00FC7197" w:rsidRPr="003F3CE3">
        <w:rPr>
          <w:rFonts w:ascii="Times New Roman" w:hAnsi="Times New Roman" w:cs="Times New Roman"/>
          <w:sz w:val="24"/>
          <w:szCs w:val="24"/>
        </w:rPr>
        <w:t>.,</w:t>
      </w:r>
      <w:r w:rsidRPr="003F3CE3">
        <w:rPr>
          <w:rFonts w:ascii="Times New Roman" w:hAnsi="Times New Roman" w:cs="Times New Roman"/>
          <w:sz w:val="24"/>
          <w:szCs w:val="24"/>
        </w:rPr>
        <w:t xml:space="preserve"> </w:t>
      </w:r>
      <w:r w:rsidR="00FC7197" w:rsidRPr="003F3CE3">
        <w:rPr>
          <w:rFonts w:ascii="Times New Roman" w:hAnsi="Times New Roman" w:cs="Times New Roman"/>
          <w:sz w:val="24"/>
          <w:szCs w:val="24"/>
        </w:rPr>
        <w:t xml:space="preserve">Sharma, </w:t>
      </w:r>
      <w:r w:rsidRPr="003F3CE3">
        <w:rPr>
          <w:rFonts w:ascii="Times New Roman" w:hAnsi="Times New Roman" w:cs="Times New Roman"/>
          <w:sz w:val="24"/>
          <w:szCs w:val="24"/>
        </w:rPr>
        <w:t>Kalpana</w:t>
      </w:r>
      <w:r w:rsidR="00FC7197" w:rsidRPr="003F3CE3">
        <w:rPr>
          <w:rFonts w:ascii="Times New Roman" w:hAnsi="Times New Roman" w:cs="Times New Roman"/>
          <w:sz w:val="24"/>
          <w:szCs w:val="24"/>
        </w:rPr>
        <w:t>,</w:t>
      </w:r>
      <w:r w:rsidRPr="003F3CE3">
        <w:rPr>
          <w:rFonts w:ascii="Times New Roman" w:hAnsi="Times New Roman" w:cs="Times New Roman"/>
          <w:sz w:val="24"/>
          <w:szCs w:val="24"/>
        </w:rPr>
        <w:t xml:space="preserve"> </w:t>
      </w:r>
      <w:r w:rsidR="00FC7197" w:rsidRPr="003F3CE3">
        <w:rPr>
          <w:rFonts w:ascii="Times New Roman" w:hAnsi="Times New Roman" w:cs="Times New Roman"/>
          <w:sz w:val="24"/>
          <w:szCs w:val="24"/>
        </w:rPr>
        <w:t xml:space="preserve">Sharma, </w:t>
      </w:r>
      <w:r w:rsidRPr="003F3CE3">
        <w:rPr>
          <w:rFonts w:ascii="Times New Roman" w:hAnsi="Times New Roman" w:cs="Times New Roman"/>
          <w:sz w:val="24"/>
          <w:szCs w:val="24"/>
        </w:rPr>
        <w:t>S</w:t>
      </w:r>
      <w:r w:rsidR="00FC7197" w:rsidRPr="003F3CE3">
        <w:rPr>
          <w:rFonts w:ascii="Times New Roman" w:hAnsi="Times New Roman" w:cs="Times New Roman"/>
          <w:sz w:val="24"/>
          <w:szCs w:val="24"/>
        </w:rPr>
        <w:t xml:space="preserve">. </w:t>
      </w:r>
      <w:r w:rsidRPr="003F3CE3">
        <w:rPr>
          <w:rFonts w:ascii="Times New Roman" w:hAnsi="Times New Roman" w:cs="Times New Roman"/>
          <w:sz w:val="24"/>
          <w:szCs w:val="24"/>
        </w:rPr>
        <w:t>K</w:t>
      </w:r>
      <w:r w:rsidR="00FC7197" w:rsidRPr="003F3CE3">
        <w:rPr>
          <w:rFonts w:ascii="Times New Roman" w:hAnsi="Times New Roman" w:cs="Times New Roman"/>
          <w:sz w:val="24"/>
          <w:szCs w:val="24"/>
        </w:rPr>
        <w:t>.,</w:t>
      </w:r>
      <w:r w:rsidRPr="003F3CE3">
        <w:rPr>
          <w:rFonts w:ascii="Times New Roman" w:hAnsi="Times New Roman" w:cs="Times New Roman"/>
          <w:sz w:val="24"/>
          <w:szCs w:val="24"/>
        </w:rPr>
        <w:t xml:space="preserve"> </w:t>
      </w:r>
      <w:proofErr w:type="spellStart"/>
      <w:r w:rsidR="00FC7197" w:rsidRPr="003F3CE3">
        <w:rPr>
          <w:rFonts w:ascii="Times New Roman" w:hAnsi="Times New Roman" w:cs="Times New Roman"/>
          <w:sz w:val="24"/>
          <w:szCs w:val="24"/>
        </w:rPr>
        <w:t>Dhakad</w:t>
      </w:r>
      <w:proofErr w:type="spellEnd"/>
      <w:r w:rsidR="00FC7197" w:rsidRPr="003F3CE3">
        <w:rPr>
          <w:rFonts w:ascii="Times New Roman" w:hAnsi="Times New Roman" w:cs="Times New Roman"/>
          <w:sz w:val="24"/>
          <w:szCs w:val="24"/>
        </w:rPr>
        <w:t xml:space="preserve">, </w:t>
      </w:r>
      <w:r w:rsidRPr="003F3CE3">
        <w:rPr>
          <w:rFonts w:ascii="Times New Roman" w:hAnsi="Times New Roman" w:cs="Times New Roman"/>
          <w:sz w:val="24"/>
          <w:szCs w:val="24"/>
        </w:rPr>
        <w:t>Hemlata</w:t>
      </w:r>
      <w:r w:rsidR="00FC7197" w:rsidRPr="003F3CE3">
        <w:rPr>
          <w:rFonts w:ascii="Times New Roman" w:hAnsi="Times New Roman" w:cs="Times New Roman"/>
          <w:sz w:val="24"/>
          <w:szCs w:val="24"/>
        </w:rPr>
        <w:t>,</w:t>
      </w:r>
      <w:r w:rsidRPr="003F3CE3">
        <w:rPr>
          <w:rFonts w:ascii="Times New Roman" w:hAnsi="Times New Roman" w:cs="Times New Roman"/>
          <w:sz w:val="24"/>
          <w:szCs w:val="24"/>
        </w:rPr>
        <w:t xml:space="preserve"> </w:t>
      </w:r>
      <w:r w:rsidR="00FC7197" w:rsidRPr="003F3CE3">
        <w:rPr>
          <w:rFonts w:ascii="Times New Roman" w:hAnsi="Times New Roman" w:cs="Times New Roman"/>
          <w:sz w:val="24"/>
          <w:szCs w:val="24"/>
        </w:rPr>
        <w:t xml:space="preserve">Lodha, </w:t>
      </w:r>
      <w:r w:rsidRPr="003F3CE3">
        <w:rPr>
          <w:rFonts w:ascii="Times New Roman" w:hAnsi="Times New Roman" w:cs="Times New Roman"/>
          <w:sz w:val="24"/>
          <w:szCs w:val="24"/>
        </w:rPr>
        <w:t>Bablu</w:t>
      </w:r>
      <w:r w:rsidR="00FC7197" w:rsidRPr="003F3CE3">
        <w:rPr>
          <w:rFonts w:ascii="Times New Roman" w:hAnsi="Times New Roman" w:cs="Times New Roman"/>
          <w:sz w:val="24"/>
          <w:szCs w:val="24"/>
        </w:rPr>
        <w:t>,</w:t>
      </w:r>
      <w:r w:rsidRPr="003F3CE3">
        <w:rPr>
          <w:rFonts w:ascii="Times New Roman" w:hAnsi="Times New Roman" w:cs="Times New Roman"/>
          <w:sz w:val="24"/>
          <w:szCs w:val="24"/>
        </w:rPr>
        <w:t xml:space="preserve"> </w:t>
      </w:r>
      <w:r w:rsidR="00FC7197" w:rsidRPr="003F3CE3">
        <w:rPr>
          <w:rFonts w:ascii="Times New Roman" w:hAnsi="Times New Roman" w:cs="Times New Roman"/>
          <w:sz w:val="24"/>
          <w:szCs w:val="24"/>
        </w:rPr>
        <w:t xml:space="preserve">Arya, </w:t>
      </w:r>
      <w:r w:rsidRPr="003F3CE3">
        <w:rPr>
          <w:rFonts w:ascii="Times New Roman" w:hAnsi="Times New Roman" w:cs="Times New Roman"/>
          <w:sz w:val="24"/>
          <w:szCs w:val="24"/>
        </w:rPr>
        <w:t>Vinay</w:t>
      </w:r>
      <w:r w:rsidR="00FC7197" w:rsidRPr="003F3CE3">
        <w:rPr>
          <w:rFonts w:ascii="Times New Roman" w:hAnsi="Times New Roman" w:cs="Times New Roman"/>
          <w:sz w:val="24"/>
          <w:szCs w:val="24"/>
        </w:rPr>
        <w:t>,</w:t>
      </w:r>
      <w:r w:rsidRPr="003F3CE3">
        <w:rPr>
          <w:rFonts w:ascii="Times New Roman" w:hAnsi="Times New Roman" w:cs="Times New Roman"/>
          <w:sz w:val="24"/>
          <w:szCs w:val="24"/>
        </w:rPr>
        <w:t xml:space="preserve"> </w:t>
      </w:r>
      <w:proofErr w:type="spellStart"/>
      <w:r w:rsidR="00FC7197" w:rsidRPr="003F3CE3">
        <w:rPr>
          <w:rFonts w:ascii="Times New Roman" w:hAnsi="Times New Roman" w:cs="Times New Roman"/>
          <w:sz w:val="24"/>
          <w:szCs w:val="24"/>
        </w:rPr>
        <w:t>Chicham</w:t>
      </w:r>
      <w:proofErr w:type="spellEnd"/>
      <w:r w:rsidR="00FC7197" w:rsidRPr="003F3CE3">
        <w:rPr>
          <w:rFonts w:ascii="Times New Roman" w:hAnsi="Times New Roman" w:cs="Times New Roman"/>
          <w:sz w:val="24"/>
          <w:szCs w:val="24"/>
        </w:rPr>
        <w:t xml:space="preserve">, </w:t>
      </w:r>
      <w:r w:rsidRPr="003F3CE3">
        <w:rPr>
          <w:rFonts w:ascii="Times New Roman" w:hAnsi="Times New Roman" w:cs="Times New Roman"/>
          <w:sz w:val="24"/>
          <w:szCs w:val="24"/>
        </w:rPr>
        <w:t>Sudarshan</w:t>
      </w:r>
      <w:r w:rsidR="00FC7197" w:rsidRPr="003F3CE3">
        <w:rPr>
          <w:rFonts w:ascii="Times New Roman" w:hAnsi="Times New Roman" w:cs="Times New Roman"/>
          <w:sz w:val="24"/>
          <w:szCs w:val="24"/>
        </w:rPr>
        <w:t>,</w:t>
      </w:r>
      <w:r w:rsidRPr="003F3CE3">
        <w:rPr>
          <w:rFonts w:ascii="Times New Roman" w:hAnsi="Times New Roman" w:cs="Times New Roman"/>
          <w:sz w:val="24"/>
          <w:szCs w:val="24"/>
        </w:rPr>
        <w:t xml:space="preserve"> </w:t>
      </w:r>
      <w:proofErr w:type="spellStart"/>
      <w:r w:rsidR="00FC7197" w:rsidRPr="003F3CE3">
        <w:rPr>
          <w:rFonts w:ascii="Times New Roman" w:hAnsi="Times New Roman" w:cs="Times New Roman"/>
          <w:sz w:val="24"/>
          <w:szCs w:val="24"/>
        </w:rPr>
        <w:t>Tarwariya</w:t>
      </w:r>
      <w:proofErr w:type="spellEnd"/>
      <w:r w:rsidR="00FC7197" w:rsidRPr="003F3CE3">
        <w:rPr>
          <w:rFonts w:ascii="Times New Roman" w:hAnsi="Times New Roman" w:cs="Times New Roman"/>
          <w:sz w:val="24"/>
          <w:szCs w:val="24"/>
        </w:rPr>
        <w:t xml:space="preserve">, </w:t>
      </w:r>
      <w:r w:rsidRPr="003F3CE3">
        <w:rPr>
          <w:rFonts w:ascii="Times New Roman" w:hAnsi="Times New Roman" w:cs="Times New Roman"/>
          <w:sz w:val="24"/>
          <w:szCs w:val="24"/>
        </w:rPr>
        <w:t xml:space="preserve">Manoj Kumar and </w:t>
      </w:r>
      <w:r w:rsidR="00FC7197" w:rsidRPr="003F3CE3">
        <w:rPr>
          <w:rFonts w:ascii="Times New Roman" w:hAnsi="Times New Roman" w:cs="Times New Roman"/>
          <w:sz w:val="24"/>
          <w:szCs w:val="24"/>
        </w:rPr>
        <w:t xml:space="preserve">Dixit, </w:t>
      </w:r>
      <w:r w:rsidRPr="003F3CE3">
        <w:rPr>
          <w:rFonts w:ascii="Times New Roman" w:hAnsi="Times New Roman" w:cs="Times New Roman"/>
          <w:sz w:val="24"/>
          <w:szCs w:val="24"/>
        </w:rPr>
        <w:t xml:space="preserve">J. P. </w:t>
      </w:r>
      <w:r w:rsidR="00B504EA" w:rsidRPr="003F3CE3">
        <w:rPr>
          <w:rFonts w:ascii="Times New Roman" w:hAnsi="Times New Roman" w:cs="Times New Roman"/>
          <w:sz w:val="24"/>
          <w:szCs w:val="24"/>
        </w:rPr>
        <w:t xml:space="preserve">(2017). </w:t>
      </w:r>
      <w:r w:rsidRPr="003F3CE3">
        <w:rPr>
          <w:rFonts w:ascii="Times New Roman" w:hAnsi="Times New Roman" w:cs="Times New Roman"/>
          <w:sz w:val="24"/>
          <w:szCs w:val="24"/>
        </w:rPr>
        <w:t>Evaluation of different fertilizer coating material to increase Nitrogen use efficiency in potato (Solanum tuberosum L.).</w:t>
      </w:r>
      <w:r w:rsidR="00B504EA" w:rsidRPr="003F3CE3">
        <w:rPr>
          <w:rFonts w:ascii="Times New Roman" w:hAnsi="Times New Roman" w:cs="Times New Roman"/>
          <w:sz w:val="24"/>
          <w:szCs w:val="24"/>
        </w:rPr>
        <w:t xml:space="preserve"> </w:t>
      </w:r>
      <w:r w:rsidR="00B504EA" w:rsidRPr="003F3CE3">
        <w:rPr>
          <w:rFonts w:ascii="Times New Roman" w:hAnsi="Times New Roman" w:cs="Times New Roman"/>
          <w:i/>
          <w:iCs/>
          <w:sz w:val="24"/>
          <w:szCs w:val="24"/>
        </w:rPr>
        <w:t>International Journal of Chemical Studies</w:t>
      </w:r>
      <w:r w:rsidR="00B504EA" w:rsidRPr="003F3CE3">
        <w:rPr>
          <w:rFonts w:ascii="Times New Roman" w:hAnsi="Times New Roman" w:cs="Times New Roman"/>
          <w:sz w:val="24"/>
          <w:szCs w:val="24"/>
        </w:rPr>
        <w:t xml:space="preserve">, </w:t>
      </w:r>
      <w:r w:rsidR="00B504EA" w:rsidRPr="003F3CE3">
        <w:rPr>
          <w:rFonts w:ascii="Times New Roman" w:hAnsi="Times New Roman" w:cs="Times New Roman"/>
          <w:b/>
          <w:bCs/>
          <w:sz w:val="24"/>
          <w:szCs w:val="24"/>
        </w:rPr>
        <w:t>5</w:t>
      </w:r>
      <w:r w:rsidR="00B504EA" w:rsidRPr="003F3CE3">
        <w:rPr>
          <w:rFonts w:ascii="Times New Roman" w:hAnsi="Times New Roman" w:cs="Times New Roman"/>
          <w:sz w:val="24"/>
          <w:szCs w:val="24"/>
        </w:rPr>
        <w:t xml:space="preserve">(6): 147–151. </w:t>
      </w:r>
      <w:hyperlink r:id="rId16" w:history="1">
        <w:r w:rsidR="005E6BB0" w:rsidRPr="003F3CE3">
          <w:rPr>
            <w:rStyle w:val="Hyperlink"/>
            <w:rFonts w:ascii="Times New Roman" w:hAnsi="Times New Roman" w:cs="Times New Roman"/>
            <w:sz w:val="24"/>
            <w:szCs w:val="24"/>
          </w:rPr>
          <w:t>https://www.chemijournal.com/archives/?year=2017&amp;vol=5&amp;issue=6&amp;ArticleId=1303&amp;si=false</w:t>
        </w:r>
      </w:hyperlink>
      <w:r w:rsidR="00B504EA" w:rsidRPr="003F3CE3">
        <w:rPr>
          <w:rFonts w:ascii="Times New Roman" w:hAnsi="Times New Roman" w:cs="Times New Roman"/>
          <w:sz w:val="24"/>
          <w:szCs w:val="24"/>
        </w:rPr>
        <w:t xml:space="preserve"> </w:t>
      </w:r>
    </w:p>
    <w:p w14:paraId="0136A11C" w14:textId="40C044E2" w:rsidR="00B504EA" w:rsidRPr="003F3CE3" w:rsidRDefault="00B504EA" w:rsidP="00422709">
      <w:pPr>
        <w:jc w:val="both"/>
        <w:rPr>
          <w:rFonts w:ascii="Times New Roman" w:hAnsi="Times New Roman" w:cs="Times New Roman"/>
          <w:color w:val="0070C0"/>
          <w:sz w:val="24"/>
          <w:szCs w:val="24"/>
          <w:u w:val="single"/>
        </w:rPr>
      </w:pPr>
      <w:r w:rsidRPr="003F3CE3">
        <w:rPr>
          <w:rFonts w:ascii="Times New Roman" w:hAnsi="Times New Roman" w:cs="Times New Roman"/>
          <w:sz w:val="24"/>
          <w:szCs w:val="24"/>
        </w:rPr>
        <w:t xml:space="preserve">Prativa, K. C., </w:t>
      </w:r>
      <w:r w:rsidR="00FF42E8" w:rsidRPr="003F3CE3">
        <w:rPr>
          <w:rFonts w:ascii="Times New Roman" w:hAnsi="Times New Roman" w:cs="Times New Roman"/>
          <w:sz w:val="24"/>
          <w:szCs w:val="24"/>
        </w:rPr>
        <w:t>and</w:t>
      </w:r>
      <w:r w:rsidRPr="003F3CE3">
        <w:rPr>
          <w:rFonts w:ascii="Times New Roman" w:hAnsi="Times New Roman" w:cs="Times New Roman"/>
          <w:sz w:val="24"/>
          <w:szCs w:val="24"/>
        </w:rPr>
        <w:t xml:space="preserve"> Bhattarai, B. P. (2011). Effect of integrated nutrient management on the </w:t>
      </w:r>
      <w:r w:rsidR="009F3050" w:rsidRPr="003F3CE3">
        <w:rPr>
          <w:rFonts w:ascii="Times New Roman" w:hAnsi="Times New Roman" w:cs="Times New Roman"/>
          <w:sz w:val="24"/>
          <w:szCs w:val="24"/>
        </w:rPr>
        <w:t>G</w:t>
      </w:r>
      <w:r w:rsidRPr="003F3CE3">
        <w:rPr>
          <w:rFonts w:ascii="Times New Roman" w:hAnsi="Times New Roman" w:cs="Times New Roman"/>
          <w:sz w:val="24"/>
          <w:szCs w:val="24"/>
        </w:rPr>
        <w:t xml:space="preserve">rowth, </w:t>
      </w:r>
      <w:r w:rsidR="009F3050" w:rsidRPr="003F3CE3">
        <w:rPr>
          <w:rFonts w:ascii="Times New Roman" w:hAnsi="Times New Roman" w:cs="Times New Roman"/>
          <w:sz w:val="24"/>
          <w:szCs w:val="24"/>
        </w:rPr>
        <w:t>Y</w:t>
      </w:r>
      <w:r w:rsidRPr="003F3CE3">
        <w:rPr>
          <w:rFonts w:ascii="Times New Roman" w:hAnsi="Times New Roman" w:cs="Times New Roman"/>
          <w:sz w:val="24"/>
          <w:szCs w:val="24"/>
        </w:rPr>
        <w:t xml:space="preserve">ield and </w:t>
      </w:r>
      <w:r w:rsidR="009F3050" w:rsidRPr="003F3CE3">
        <w:rPr>
          <w:rFonts w:ascii="Times New Roman" w:hAnsi="Times New Roman" w:cs="Times New Roman"/>
          <w:sz w:val="24"/>
          <w:szCs w:val="24"/>
        </w:rPr>
        <w:t>S</w:t>
      </w:r>
      <w:r w:rsidRPr="003F3CE3">
        <w:rPr>
          <w:rFonts w:ascii="Times New Roman" w:hAnsi="Times New Roman" w:cs="Times New Roman"/>
          <w:sz w:val="24"/>
          <w:szCs w:val="24"/>
        </w:rPr>
        <w:t xml:space="preserve">oil </w:t>
      </w:r>
      <w:r w:rsidR="009F3050" w:rsidRPr="003F3CE3">
        <w:rPr>
          <w:rFonts w:ascii="Times New Roman" w:hAnsi="Times New Roman" w:cs="Times New Roman"/>
          <w:sz w:val="24"/>
          <w:szCs w:val="24"/>
        </w:rPr>
        <w:t>N</w:t>
      </w:r>
      <w:r w:rsidRPr="003F3CE3">
        <w:rPr>
          <w:rFonts w:ascii="Times New Roman" w:hAnsi="Times New Roman" w:cs="Times New Roman"/>
          <w:sz w:val="24"/>
          <w:szCs w:val="24"/>
        </w:rPr>
        <w:t xml:space="preserve">utrient </w:t>
      </w:r>
      <w:r w:rsidR="009F3050" w:rsidRPr="003F3CE3">
        <w:rPr>
          <w:rFonts w:ascii="Times New Roman" w:hAnsi="Times New Roman" w:cs="Times New Roman"/>
          <w:sz w:val="24"/>
          <w:szCs w:val="24"/>
        </w:rPr>
        <w:t>S</w:t>
      </w:r>
      <w:r w:rsidRPr="003F3CE3">
        <w:rPr>
          <w:rFonts w:ascii="Times New Roman" w:hAnsi="Times New Roman" w:cs="Times New Roman"/>
          <w:sz w:val="24"/>
          <w:szCs w:val="24"/>
        </w:rPr>
        <w:t xml:space="preserve">tatus in </w:t>
      </w:r>
      <w:r w:rsidR="009F3050" w:rsidRPr="003F3CE3">
        <w:rPr>
          <w:rFonts w:ascii="Times New Roman" w:hAnsi="Times New Roman" w:cs="Times New Roman"/>
          <w:sz w:val="24"/>
          <w:szCs w:val="24"/>
        </w:rPr>
        <w:t>T</w:t>
      </w:r>
      <w:r w:rsidRPr="003F3CE3">
        <w:rPr>
          <w:rFonts w:ascii="Times New Roman" w:hAnsi="Times New Roman" w:cs="Times New Roman"/>
          <w:sz w:val="24"/>
          <w:szCs w:val="24"/>
        </w:rPr>
        <w:t xml:space="preserve">omato. </w:t>
      </w:r>
      <w:r w:rsidRPr="003F3CE3">
        <w:rPr>
          <w:rFonts w:ascii="Times New Roman" w:hAnsi="Times New Roman" w:cs="Times New Roman"/>
          <w:i/>
          <w:iCs/>
          <w:sz w:val="24"/>
          <w:szCs w:val="24"/>
        </w:rPr>
        <w:t>Nepal Journal of Science and Technology</w:t>
      </w:r>
      <w:r w:rsidRPr="003F3CE3">
        <w:rPr>
          <w:rFonts w:ascii="Times New Roman" w:hAnsi="Times New Roman" w:cs="Times New Roman"/>
          <w:sz w:val="24"/>
          <w:szCs w:val="24"/>
        </w:rPr>
        <w:t>, 12, 23–28.</w:t>
      </w:r>
      <w:r w:rsidR="0089504F" w:rsidRPr="003F3CE3">
        <w:rPr>
          <w:rFonts w:ascii="Times New Roman" w:hAnsi="Times New Roman" w:cs="Times New Roman"/>
          <w:sz w:val="24"/>
          <w:szCs w:val="24"/>
        </w:rPr>
        <w:t xml:space="preserve"> </w:t>
      </w:r>
      <w:r w:rsidR="009F3050" w:rsidRPr="003F3CE3">
        <w:rPr>
          <w:rFonts w:ascii="Times New Roman" w:hAnsi="Times New Roman" w:cs="Times New Roman"/>
          <w:sz w:val="24"/>
          <w:szCs w:val="24"/>
        </w:rPr>
        <w:t xml:space="preserve">DOI: </w:t>
      </w:r>
      <w:r w:rsidR="009F3050" w:rsidRPr="003F3CE3">
        <w:rPr>
          <w:rFonts w:ascii="Times New Roman" w:hAnsi="Times New Roman" w:cs="Times New Roman"/>
          <w:color w:val="0070C0"/>
          <w:sz w:val="24"/>
          <w:szCs w:val="24"/>
          <w:u w:val="single"/>
        </w:rPr>
        <w:t>10.3126/</w:t>
      </w:r>
      <w:proofErr w:type="gramStart"/>
      <w:r w:rsidR="009F3050" w:rsidRPr="003F3CE3">
        <w:rPr>
          <w:rFonts w:ascii="Times New Roman" w:hAnsi="Times New Roman" w:cs="Times New Roman"/>
          <w:color w:val="0070C0"/>
          <w:sz w:val="24"/>
          <w:szCs w:val="24"/>
          <w:u w:val="single"/>
        </w:rPr>
        <w:t>njst.v</w:t>
      </w:r>
      <w:proofErr w:type="gramEnd"/>
      <w:r w:rsidR="009F3050" w:rsidRPr="003F3CE3">
        <w:rPr>
          <w:rFonts w:ascii="Times New Roman" w:hAnsi="Times New Roman" w:cs="Times New Roman"/>
          <w:color w:val="0070C0"/>
          <w:sz w:val="24"/>
          <w:szCs w:val="24"/>
          <w:u w:val="single"/>
        </w:rPr>
        <w:t>12i0.6474</w:t>
      </w:r>
    </w:p>
    <w:p w14:paraId="36D8B316" w14:textId="77777777" w:rsidR="009F3050" w:rsidRPr="003F3CE3" w:rsidRDefault="00B504EA" w:rsidP="00115F6E">
      <w:pPr>
        <w:jc w:val="both"/>
        <w:rPr>
          <w:rFonts w:ascii="Times New Roman" w:hAnsi="Times New Roman" w:cs="Times New Roman"/>
          <w:sz w:val="24"/>
          <w:szCs w:val="24"/>
        </w:rPr>
      </w:pPr>
      <w:r w:rsidRPr="003F3CE3">
        <w:rPr>
          <w:rFonts w:ascii="Times New Roman" w:hAnsi="Times New Roman" w:cs="Times New Roman"/>
          <w:sz w:val="24"/>
          <w:szCs w:val="24"/>
        </w:rPr>
        <w:lastRenderedPageBreak/>
        <w:t xml:space="preserve">Sabina A., Sameena C. (2022). Plant growth and stomatal responses of potato cultivars under high temperature stress. </w:t>
      </w:r>
      <w:r w:rsidRPr="003F3CE3">
        <w:rPr>
          <w:rFonts w:ascii="Times New Roman" w:hAnsi="Times New Roman" w:cs="Times New Roman"/>
          <w:i/>
          <w:iCs/>
          <w:sz w:val="24"/>
          <w:szCs w:val="24"/>
        </w:rPr>
        <w:t>Indian Journal of Agricultural Research</w:t>
      </w:r>
      <w:r w:rsidRPr="003F3CE3">
        <w:rPr>
          <w:rFonts w:ascii="Times New Roman" w:hAnsi="Times New Roman" w:cs="Times New Roman"/>
          <w:sz w:val="24"/>
          <w:szCs w:val="24"/>
        </w:rPr>
        <w:t xml:space="preserve">, 56(1), 18–21. </w:t>
      </w:r>
    </w:p>
    <w:p w14:paraId="27CF6D10" w14:textId="24B7B648" w:rsidR="00B504EA" w:rsidRPr="003F3CE3" w:rsidRDefault="003605A9" w:rsidP="00115F6E">
      <w:pPr>
        <w:jc w:val="both"/>
        <w:rPr>
          <w:rFonts w:ascii="Times New Roman" w:hAnsi="Times New Roman" w:cs="Times New Roman"/>
          <w:color w:val="0070C0"/>
          <w:sz w:val="24"/>
          <w:szCs w:val="24"/>
          <w:u w:val="single"/>
        </w:rPr>
      </w:pPr>
      <w:r w:rsidRPr="003F3CE3">
        <w:rPr>
          <w:rFonts w:ascii="Times New Roman" w:hAnsi="Times New Roman" w:cs="Times New Roman"/>
          <w:sz w:val="24"/>
          <w:szCs w:val="24"/>
        </w:rPr>
        <w:t xml:space="preserve">DOI: </w:t>
      </w:r>
      <w:r w:rsidRPr="003F3CE3">
        <w:rPr>
          <w:rFonts w:ascii="Times New Roman" w:hAnsi="Times New Roman" w:cs="Times New Roman"/>
          <w:color w:val="0070C0"/>
          <w:sz w:val="24"/>
          <w:szCs w:val="24"/>
          <w:u w:val="single"/>
        </w:rPr>
        <w:t>10.18805/IJARe.AF-683</w:t>
      </w:r>
    </w:p>
    <w:p w14:paraId="6CC2D0D8" w14:textId="77777777" w:rsidR="009F3050" w:rsidRPr="003F3CE3" w:rsidRDefault="003605A9" w:rsidP="002C2063">
      <w:pPr>
        <w:jc w:val="both"/>
        <w:rPr>
          <w:rFonts w:ascii="Times New Roman" w:hAnsi="Times New Roman" w:cs="Times New Roman"/>
          <w:sz w:val="24"/>
          <w:szCs w:val="24"/>
        </w:rPr>
      </w:pPr>
      <w:r w:rsidRPr="003F3CE3">
        <w:rPr>
          <w:rFonts w:ascii="Times New Roman" w:hAnsi="Times New Roman" w:cs="Times New Roman"/>
          <w:sz w:val="24"/>
          <w:szCs w:val="24"/>
        </w:rPr>
        <w:t xml:space="preserve">Sidhu, A. S., Thind, S. S., Sekhon, N. K., Singh, C. B., &amp; Hira, G. S. (2005). Planting method, irrigation and nitrogen effects in potato. </w:t>
      </w:r>
      <w:r w:rsidRPr="003F3CE3">
        <w:rPr>
          <w:rFonts w:ascii="Times New Roman" w:hAnsi="Times New Roman" w:cs="Times New Roman"/>
          <w:i/>
          <w:iCs/>
          <w:sz w:val="24"/>
          <w:szCs w:val="24"/>
        </w:rPr>
        <w:t>Indian Society of Soil Science</w:t>
      </w:r>
      <w:r w:rsidRPr="003F3CE3">
        <w:rPr>
          <w:rFonts w:ascii="Times New Roman" w:hAnsi="Times New Roman" w:cs="Times New Roman"/>
          <w:sz w:val="24"/>
          <w:szCs w:val="24"/>
        </w:rPr>
        <w:t>, </w:t>
      </w:r>
      <w:r w:rsidRPr="003F3CE3">
        <w:rPr>
          <w:rFonts w:ascii="Times New Roman" w:hAnsi="Times New Roman" w:cs="Times New Roman"/>
          <w:i/>
          <w:iCs/>
          <w:sz w:val="24"/>
          <w:szCs w:val="24"/>
        </w:rPr>
        <w:t>53</w:t>
      </w:r>
      <w:r w:rsidRPr="003F3CE3">
        <w:rPr>
          <w:rFonts w:ascii="Times New Roman" w:hAnsi="Times New Roman" w:cs="Times New Roman"/>
          <w:sz w:val="24"/>
          <w:szCs w:val="24"/>
        </w:rPr>
        <w:t xml:space="preserve">(3), 399. </w:t>
      </w:r>
    </w:p>
    <w:p w14:paraId="5B97DA00" w14:textId="325B1F0C" w:rsidR="00B504EA" w:rsidRPr="003F3CE3" w:rsidRDefault="003605A9" w:rsidP="002C2063">
      <w:pPr>
        <w:jc w:val="both"/>
        <w:rPr>
          <w:rFonts w:ascii="Times New Roman" w:hAnsi="Times New Roman" w:cs="Times New Roman"/>
          <w:sz w:val="24"/>
          <w:szCs w:val="24"/>
        </w:rPr>
      </w:pPr>
      <w:r w:rsidRPr="003F3CE3">
        <w:rPr>
          <w:rFonts w:ascii="Times New Roman" w:hAnsi="Times New Roman" w:cs="Times New Roman"/>
          <w:sz w:val="24"/>
          <w:szCs w:val="24"/>
        </w:rPr>
        <w:t xml:space="preserve">DOI: </w:t>
      </w:r>
      <w:hyperlink r:id="rId17" w:history="1">
        <w:r w:rsidR="00B504EA" w:rsidRPr="003F3CE3">
          <w:rPr>
            <w:rStyle w:val="Hyperlink"/>
            <w:rFonts w:ascii="Times New Roman" w:hAnsi="Times New Roman" w:cs="Times New Roman"/>
            <w:sz w:val="24"/>
            <w:szCs w:val="24"/>
          </w:rPr>
          <w:t>https://indianjournals.com/article/jisss-53-3-023</w:t>
        </w:r>
      </w:hyperlink>
      <w:r w:rsidR="00B504EA" w:rsidRPr="003F3CE3">
        <w:rPr>
          <w:rFonts w:ascii="Times New Roman" w:hAnsi="Times New Roman" w:cs="Times New Roman"/>
          <w:sz w:val="24"/>
          <w:szCs w:val="24"/>
        </w:rPr>
        <w:t xml:space="preserve"> </w:t>
      </w:r>
    </w:p>
    <w:p w14:paraId="0546A124" w14:textId="0AB9DE0B" w:rsidR="00B504EA" w:rsidRDefault="00B504EA" w:rsidP="0097557C">
      <w:pPr>
        <w:rPr>
          <w:rFonts w:ascii="Times New Roman" w:hAnsi="Times New Roman" w:cs="Times New Roman"/>
          <w:color w:val="0070C0"/>
          <w:sz w:val="24"/>
          <w:szCs w:val="24"/>
          <w:u w:val="single"/>
        </w:rPr>
      </w:pPr>
      <w:r w:rsidRPr="003F3CE3">
        <w:rPr>
          <w:rFonts w:ascii="Times New Roman" w:hAnsi="Times New Roman" w:cs="Times New Roman"/>
          <w:sz w:val="24"/>
          <w:szCs w:val="24"/>
        </w:rPr>
        <w:t>Singh S., Singh B.</w:t>
      </w:r>
      <w:r w:rsidR="00FF42E8" w:rsidRPr="003F3CE3">
        <w:rPr>
          <w:rFonts w:ascii="Times New Roman" w:hAnsi="Times New Roman" w:cs="Times New Roman"/>
          <w:sz w:val="24"/>
          <w:szCs w:val="24"/>
        </w:rPr>
        <w:t xml:space="preserve"> </w:t>
      </w:r>
      <w:r w:rsidRPr="003F3CE3">
        <w:rPr>
          <w:rFonts w:ascii="Times New Roman" w:hAnsi="Times New Roman" w:cs="Times New Roman"/>
          <w:sz w:val="24"/>
          <w:szCs w:val="24"/>
        </w:rPr>
        <w:t>N., Singh A., Tiwari R.</w:t>
      </w:r>
      <w:r w:rsidR="00FF42E8" w:rsidRPr="003F3CE3">
        <w:rPr>
          <w:rFonts w:ascii="Times New Roman" w:hAnsi="Times New Roman" w:cs="Times New Roman"/>
          <w:sz w:val="24"/>
          <w:szCs w:val="24"/>
        </w:rPr>
        <w:t xml:space="preserve"> </w:t>
      </w:r>
      <w:r w:rsidRPr="003F3CE3">
        <w:rPr>
          <w:rFonts w:ascii="Times New Roman" w:hAnsi="Times New Roman" w:cs="Times New Roman"/>
          <w:sz w:val="24"/>
          <w:szCs w:val="24"/>
        </w:rPr>
        <w:t xml:space="preserve">C., Hasanain M., Singh T., Singh A. </w:t>
      </w:r>
      <w:r w:rsidR="00FF42E8" w:rsidRPr="003F3CE3">
        <w:rPr>
          <w:rFonts w:ascii="Times New Roman" w:hAnsi="Times New Roman" w:cs="Times New Roman"/>
          <w:sz w:val="24"/>
          <w:szCs w:val="24"/>
        </w:rPr>
        <w:t>a</w:t>
      </w:r>
      <w:r w:rsidRPr="003F3CE3">
        <w:rPr>
          <w:rFonts w:ascii="Times New Roman" w:hAnsi="Times New Roman" w:cs="Times New Roman"/>
          <w:sz w:val="24"/>
          <w:szCs w:val="24"/>
        </w:rPr>
        <w:t>nd Agrawal Y. (2021). Response of potato (</w:t>
      </w:r>
      <w:r w:rsidRPr="003F3CE3">
        <w:rPr>
          <w:rFonts w:ascii="Times New Roman" w:hAnsi="Times New Roman" w:cs="Times New Roman"/>
          <w:i/>
          <w:iCs/>
          <w:sz w:val="24"/>
          <w:szCs w:val="24"/>
        </w:rPr>
        <w:t>Solanum tuberosum</w:t>
      </w:r>
      <w:r w:rsidRPr="003F3CE3">
        <w:rPr>
          <w:rFonts w:ascii="Times New Roman" w:hAnsi="Times New Roman" w:cs="Times New Roman"/>
          <w:sz w:val="24"/>
          <w:szCs w:val="24"/>
        </w:rPr>
        <w:t xml:space="preserve"> L.) to irrigation methods, moisture regimes and integrated nitrogen management. Indian Journal of Agronomy 66 (2): 237-240. </w:t>
      </w:r>
      <w:r w:rsidR="003605A9" w:rsidRPr="003F3CE3">
        <w:rPr>
          <w:rFonts w:ascii="Times New Roman" w:hAnsi="Times New Roman" w:cs="Times New Roman"/>
          <w:sz w:val="24"/>
          <w:szCs w:val="24"/>
        </w:rPr>
        <w:t xml:space="preserve">DOI: </w:t>
      </w:r>
      <w:r w:rsidR="003605A9" w:rsidRPr="003F3CE3">
        <w:rPr>
          <w:rFonts w:ascii="Times New Roman" w:hAnsi="Times New Roman" w:cs="Times New Roman"/>
          <w:color w:val="0070C0"/>
          <w:sz w:val="24"/>
          <w:szCs w:val="24"/>
          <w:u w:val="single"/>
        </w:rPr>
        <w:t>10.59797/</w:t>
      </w:r>
      <w:proofErr w:type="gramStart"/>
      <w:r w:rsidR="003605A9" w:rsidRPr="003F3CE3">
        <w:rPr>
          <w:rFonts w:ascii="Times New Roman" w:hAnsi="Times New Roman" w:cs="Times New Roman"/>
          <w:color w:val="0070C0"/>
          <w:sz w:val="24"/>
          <w:szCs w:val="24"/>
          <w:u w:val="single"/>
        </w:rPr>
        <w:t>ija.v</w:t>
      </w:r>
      <w:proofErr w:type="gramEnd"/>
      <w:r w:rsidR="003605A9" w:rsidRPr="003F3CE3">
        <w:rPr>
          <w:rFonts w:ascii="Times New Roman" w:hAnsi="Times New Roman" w:cs="Times New Roman"/>
          <w:color w:val="0070C0"/>
          <w:sz w:val="24"/>
          <w:szCs w:val="24"/>
          <w:u w:val="single"/>
        </w:rPr>
        <w:t>66i2.2845</w:t>
      </w:r>
    </w:p>
    <w:p w14:paraId="53FEFA08" w14:textId="77777777" w:rsidR="003F3CE3" w:rsidRDefault="00DB7D8C" w:rsidP="00857D20">
      <w:pPr>
        <w:jc w:val="both"/>
        <w:rPr>
          <w:rFonts w:ascii="Times New Roman" w:hAnsi="Times New Roman" w:cs="Times New Roman"/>
          <w:sz w:val="24"/>
          <w:szCs w:val="24"/>
        </w:rPr>
      </w:pPr>
      <w:proofErr w:type="spellStart"/>
      <w:r w:rsidRPr="003F3CE3">
        <w:rPr>
          <w:rFonts w:ascii="Times New Roman" w:hAnsi="Times New Roman" w:cs="Times New Roman"/>
          <w:sz w:val="24"/>
          <w:szCs w:val="24"/>
        </w:rPr>
        <w:t>Venkatasalam</w:t>
      </w:r>
      <w:proofErr w:type="spellEnd"/>
      <w:r w:rsidRPr="003F3CE3">
        <w:rPr>
          <w:rFonts w:ascii="Times New Roman" w:hAnsi="Times New Roman" w:cs="Times New Roman"/>
          <w:sz w:val="24"/>
          <w:szCs w:val="24"/>
        </w:rPr>
        <w:t xml:space="preserve">, E. P., Bairwa, A., Divya, K. L., Sudha, R., Mhatre, P. H., </w:t>
      </w:r>
      <w:proofErr w:type="spellStart"/>
      <w:r w:rsidRPr="003F3CE3">
        <w:rPr>
          <w:rFonts w:ascii="Times New Roman" w:hAnsi="Times New Roman" w:cs="Times New Roman"/>
          <w:sz w:val="24"/>
          <w:szCs w:val="24"/>
        </w:rPr>
        <w:t>Govindakrishnan</w:t>
      </w:r>
      <w:proofErr w:type="spellEnd"/>
      <w:r w:rsidRPr="003F3CE3">
        <w:rPr>
          <w:rFonts w:ascii="Times New Roman" w:hAnsi="Times New Roman" w:cs="Times New Roman"/>
          <w:sz w:val="24"/>
          <w:szCs w:val="24"/>
        </w:rPr>
        <w:t>, P. M., &amp; Singh, R. K. (2019). Effect of nitrogen sources on yield and yield components of potato (Solanum tuberosum) cultivars. </w:t>
      </w:r>
      <w:r w:rsidRPr="003F3CE3">
        <w:rPr>
          <w:rFonts w:ascii="Times New Roman" w:hAnsi="Times New Roman" w:cs="Times New Roman"/>
          <w:i/>
          <w:iCs/>
          <w:sz w:val="24"/>
          <w:szCs w:val="24"/>
        </w:rPr>
        <w:t>Indian Journal of Agricultural Sciences</w:t>
      </w:r>
      <w:r w:rsidRPr="003F3CE3">
        <w:rPr>
          <w:rFonts w:ascii="Times New Roman" w:hAnsi="Times New Roman" w:cs="Times New Roman"/>
          <w:sz w:val="24"/>
          <w:szCs w:val="24"/>
        </w:rPr>
        <w:t>, </w:t>
      </w:r>
      <w:r w:rsidRPr="003F3CE3">
        <w:rPr>
          <w:rFonts w:ascii="Times New Roman" w:hAnsi="Times New Roman" w:cs="Times New Roman"/>
          <w:i/>
          <w:iCs/>
          <w:sz w:val="24"/>
          <w:szCs w:val="24"/>
        </w:rPr>
        <w:t>89</w:t>
      </w:r>
      <w:r w:rsidRPr="003F3CE3">
        <w:rPr>
          <w:rFonts w:ascii="Times New Roman" w:hAnsi="Times New Roman" w:cs="Times New Roman"/>
          <w:sz w:val="24"/>
          <w:szCs w:val="24"/>
        </w:rPr>
        <w:t xml:space="preserve">(1), 35-40. </w:t>
      </w:r>
    </w:p>
    <w:p w14:paraId="0A4B269B" w14:textId="037C5614" w:rsidR="00B504EA" w:rsidRPr="003F3CE3" w:rsidRDefault="00B504EA" w:rsidP="00857D20">
      <w:pPr>
        <w:jc w:val="both"/>
        <w:rPr>
          <w:rFonts w:ascii="Times New Roman" w:hAnsi="Times New Roman" w:cs="Times New Roman"/>
          <w:sz w:val="24"/>
          <w:szCs w:val="24"/>
        </w:rPr>
      </w:pPr>
      <w:r w:rsidRPr="003F3CE3">
        <w:rPr>
          <w:rFonts w:ascii="Times New Roman" w:hAnsi="Times New Roman" w:cs="Times New Roman"/>
          <w:sz w:val="24"/>
          <w:szCs w:val="24"/>
        </w:rPr>
        <w:t xml:space="preserve">DOI: </w:t>
      </w:r>
      <w:r w:rsidR="00DB7D8C" w:rsidRPr="003F3CE3">
        <w:rPr>
          <w:rFonts w:ascii="Times New Roman" w:hAnsi="Times New Roman" w:cs="Times New Roman"/>
          <w:color w:val="0070C0"/>
          <w:sz w:val="24"/>
          <w:szCs w:val="24"/>
          <w:u w:val="single"/>
        </w:rPr>
        <w:t>10.56093/</w:t>
      </w:r>
      <w:proofErr w:type="gramStart"/>
      <w:r w:rsidR="00DB7D8C" w:rsidRPr="003F3CE3">
        <w:rPr>
          <w:rFonts w:ascii="Times New Roman" w:hAnsi="Times New Roman" w:cs="Times New Roman"/>
          <w:color w:val="0070C0"/>
          <w:sz w:val="24"/>
          <w:szCs w:val="24"/>
          <w:u w:val="single"/>
        </w:rPr>
        <w:t>ijas.v</w:t>
      </w:r>
      <w:proofErr w:type="gramEnd"/>
      <w:r w:rsidR="00DB7D8C" w:rsidRPr="003F3CE3">
        <w:rPr>
          <w:rFonts w:ascii="Times New Roman" w:hAnsi="Times New Roman" w:cs="Times New Roman"/>
          <w:color w:val="0070C0"/>
          <w:sz w:val="24"/>
          <w:szCs w:val="24"/>
          <w:u w:val="single"/>
        </w:rPr>
        <w:t>89i1.86101</w:t>
      </w:r>
    </w:p>
    <w:p w14:paraId="1986A9FA" w14:textId="2DC87AB4" w:rsidR="00A40297" w:rsidRPr="003F3CE3" w:rsidRDefault="009F3050" w:rsidP="00DB7D8C">
      <w:pPr>
        <w:jc w:val="both"/>
        <w:rPr>
          <w:rFonts w:ascii="Times New Roman" w:hAnsi="Times New Roman" w:cs="Times New Roman"/>
          <w:sz w:val="24"/>
          <w:szCs w:val="24"/>
        </w:rPr>
      </w:pPr>
      <w:proofErr w:type="spellStart"/>
      <w:r w:rsidRPr="003F3CE3">
        <w:rPr>
          <w:rFonts w:ascii="Times New Roman" w:hAnsi="Times New Roman" w:cs="Times New Roman"/>
          <w:sz w:val="24"/>
          <w:szCs w:val="24"/>
        </w:rPr>
        <w:t>Zaeen</w:t>
      </w:r>
      <w:proofErr w:type="spellEnd"/>
      <w:r w:rsidRPr="003F3CE3">
        <w:rPr>
          <w:rFonts w:ascii="Times New Roman" w:hAnsi="Times New Roman" w:cs="Times New Roman"/>
          <w:sz w:val="24"/>
          <w:szCs w:val="24"/>
        </w:rPr>
        <w:t xml:space="preserve">, A. A., </w:t>
      </w:r>
      <w:proofErr w:type="spellStart"/>
      <w:r w:rsidRPr="003F3CE3">
        <w:rPr>
          <w:rFonts w:ascii="Times New Roman" w:hAnsi="Times New Roman" w:cs="Times New Roman"/>
          <w:sz w:val="24"/>
          <w:szCs w:val="24"/>
        </w:rPr>
        <w:t>Dhedan</w:t>
      </w:r>
      <w:proofErr w:type="spellEnd"/>
      <w:r w:rsidRPr="003F3CE3">
        <w:rPr>
          <w:rFonts w:ascii="Times New Roman" w:hAnsi="Times New Roman" w:cs="Times New Roman"/>
          <w:sz w:val="24"/>
          <w:szCs w:val="24"/>
        </w:rPr>
        <w:t>, R. M., &amp; Sharma, L. K. (2023). An Application for Smartphones and Computers to Diagnose and Control Potatoes Insects. </w:t>
      </w:r>
      <w:r w:rsidRPr="003F3CE3">
        <w:rPr>
          <w:rFonts w:ascii="Times New Roman" w:hAnsi="Times New Roman" w:cs="Times New Roman"/>
          <w:i/>
          <w:iCs/>
          <w:sz w:val="24"/>
          <w:szCs w:val="24"/>
        </w:rPr>
        <w:t>Iraqi Journal of Science</w:t>
      </w:r>
      <w:r w:rsidRPr="003F3CE3">
        <w:rPr>
          <w:rFonts w:ascii="Times New Roman" w:hAnsi="Times New Roman" w:cs="Times New Roman"/>
          <w:sz w:val="24"/>
          <w:szCs w:val="24"/>
        </w:rPr>
        <w:t xml:space="preserve">, 4302-4311. </w:t>
      </w:r>
      <w:r w:rsidR="00DB7D8C" w:rsidRPr="003F3CE3">
        <w:rPr>
          <w:rFonts w:ascii="Times New Roman" w:hAnsi="Times New Roman" w:cs="Times New Roman"/>
          <w:sz w:val="24"/>
          <w:szCs w:val="24"/>
        </w:rPr>
        <w:t xml:space="preserve">DOI: </w:t>
      </w:r>
      <w:r w:rsidR="00DB7D8C" w:rsidRPr="003F3CE3">
        <w:rPr>
          <w:rFonts w:ascii="Times New Roman" w:hAnsi="Times New Roman" w:cs="Times New Roman"/>
          <w:color w:val="0070C0"/>
          <w:sz w:val="24"/>
          <w:szCs w:val="24"/>
          <w:u w:val="single"/>
        </w:rPr>
        <w:t>10.24996/ijs.2023.64.8.46</w:t>
      </w:r>
    </w:p>
    <w:p w14:paraId="7F967408" w14:textId="77777777" w:rsidR="00A40297" w:rsidRDefault="00A40297" w:rsidP="0097557C">
      <w:pPr>
        <w:rPr>
          <w:rFonts w:ascii="Times New Roman" w:hAnsi="Times New Roman" w:cs="Times New Roman"/>
          <w:b/>
          <w:bCs/>
          <w:sz w:val="24"/>
          <w:szCs w:val="24"/>
        </w:rPr>
      </w:pPr>
    </w:p>
    <w:p w14:paraId="07388484" w14:textId="5E33AD91" w:rsidR="00AD1750" w:rsidRPr="00A40297" w:rsidRDefault="00692827" w:rsidP="0097557C">
      <w:pPr>
        <w:rPr>
          <w:rFonts w:ascii="Times New Roman" w:hAnsi="Times New Roman" w:cs="Times New Roman"/>
          <w:b/>
          <w:bCs/>
          <w:sz w:val="24"/>
          <w:szCs w:val="24"/>
        </w:rPr>
      </w:pPr>
      <w:r w:rsidRPr="00A40297">
        <w:rPr>
          <w:rFonts w:ascii="Times New Roman" w:hAnsi="Times New Roman" w:cs="Times New Roman"/>
          <w:b/>
          <w:bCs/>
          <w:sz w:val="24"/>
          <w:szCs w:val="24"/>
        </w:rPr>
        <w:t xml:space="preserve">Table 1: Effect of </w:t>
      </w:r>
      <w:r w:rsidR="00FF53D5" w:rsidRPr="00A40297">
        <w:rPr>
          <w:rFonts w:ascii="Times New Roman" w:hAnsi="Times New Roman" w:cs="Times New Roman"/>
          <w:b/>
          <w:bCs/>
          <w:sz w:val="24"/>
          <w:szCs w:val="24"/>
        </w:rPr>
        <w:t>cultural practices and levels of nitrogen on plant population</w:t>
      </w:r>
    </w:p>
    <w:tbl>
      <w:tblPr>
        <w:tblStyle w:val="TableGrid"/>
        <w:tblW w:w="0" w:type="auto"/>
        <w:jc w:val="center"/>
        <w:tblLook w:val="04A0" w:firstRow="1" w:lastRow="0" w:firstColumn="1" w:lastColumn="0" w:noHBand="0" w:noVBand="1"/>
      </w:tblPr>
      <w:tblGrid>
        <w:gridCol w:w="2958"/>
        <w:gridCol w:w="5579"/>
      </w:tblGrid>
      <w:tr w:rsidR="005B66EF" w:rsidRPr="00A40297" w14:paraId="3ACD2BEB" w14:textId="77777777" w:rsidTr="00A40297">
        <w:trPr>
          <w:trHeight w:val="323"/>
          <w:jc w:val="center"/>
        </w:trPr>
        <w:tc>
          <w:tcPr>
            <w:tcW w:w="2958" w:type="dxa"/>
          </w:tcPr>
          <w:p w14:paraId="49A358D7" w14:textId="77777777" w:rsidR="005B66EF" w:rsidRPr="00A40297" w:rsidRDefault="005B66EF" w:rsidP="001A4021">
            <w:pPr>
              <w:spacing w:before="0"/>
              <w:jc w:val="center"/>
              <w:rPr>
                <w:rFonts w:ascii="Times New Roman" w:hAnsi="Times New Roman" w:cs="Times New Roman"/>
                <w:b/>
                <w:bCs/>
              </w:rPr>
            </w:pPr>
            <w:r w:rsidRPr="00A40297">
              <w:rPr>
                <w:rFonts w:ascii="Times New Roman" w:hAnsi="Times New Roman" w:cs="Times New Roman"/>
                <w:b/>
                <w:bCs/>
              </w:rPr>
              <w:t>Treatments</w:t>
            </w:r>
          </w:p>
        </w:tc>
        <w:tc>
          <w:tcPr>
            <w:tcW w:w="5578" w:type="dxa"/>
          </w:tcPr>
          <w:p w14:paraId="1A93FFE8" w14:textId="69539172" w:rsidR="005B66EF" w:rsidRPr="00A40297" w:rsidRDefault="005B66EF" w:rsidP="001A4021">
            <w:pPr>
              <w:spacing w:before="0"/>
              <w:jc w:val="center"/>
              <w:rPr>
                <w:rFonts w:ascii="Times New Roman" w:hAnsi="Times New Roman" w:cs="Times New Roman"/>
                <w:b/>
                <w:bCs/>
              </w:rPr>
            </w:pPr>
            <w:r w:rsidRPr="00A40297">
              <w:rPr>
                <w:rFonts w:ascii="Times New Roman" w:hAnsi="Times New Roman" w:cs="Times New Roman"/>
                <w:b/>
                <w:bCs/>
              </w:rPr>
              <w:t>Plant population (m</w:t>
            </w:r>
            <w:r w:rsidRPr="00A40297">
              <w:rPr>
                <w:rFonts w:ascii="Times New Roman" w:hAnsi="Times New Roman" w:cs="Times New Roman"/>
                <w:b/>
                <w:bCs/>
                <w:vertAlign w:val="superscript"/>
              </w:rPr>
              <w:t>-2</w:t>
            </w:r>
            <w:r w:rsidRPr="00A40297">
              <w:rPr>
                <w:rFonts w:ascii="Times New Roman" w:hAnsi="Times New Roman" w:cs="Times New Roman"/>
                <w:b/>
                <w:bCs/>
              </w:rPr>
              <w:t xml:space="preserve">) at 30 </w:t>
            </w:r>
            <w:proofErr w:type="gramStart"/>
            <w:r w:rsidRPr="00A40297">
              <w:rPr>
                <w:rFonts w:ascii="Times New Roman" w:hAnsi="Times New Roman" w:cs="Times New Roman"/>
                <w:b/>
                <w:bCs/>
              </w:rPr>
              <w:t>DAP</w:t>
            </w:r>
            <w:proofErr w:type="gramEnd"/>
          </w:p>
        </w:tc>
      </w:tr>
      <w:tr w:rsidR="005B66EF" w:rsidRPr="00A40297" w14:paraId="535A8228" w14:textId="77777777" w:rsidTr="00A40297">
        <w:trPr>
          <w:trHeight w:val="18"/>
          <w:jc w:val="center"/>
        </w:trPr>
        <w:tc>
          <w:tcPr>
            <w:tcW w:w="8537" w:type="dxa"/>
            <w:gridSpan w:val="2"/>
          </w:tcPr>
          <w:p w14:paraId="6C1A9888" w14:textId="0C3552E8" w:rsidR="005B66EF" w:rsidRPr="00A40297" w:rsidRDefault="005B66EF" w:rsidP="001A4021">
            <w:pPr>
              <w:spacing w:before="0"/>
              <w:jc w:val="left"/>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5B66EF" w:rsidRPr="00A40297" w14:paraId="7EC6DFF5" w14:textId="77777777" w:rsidTr="00A40297">
        <w:trPr>
          <w:trHeight w:val="18"/>
          <w:jc w:val="center"/>
        </w:trPr>
        <w:tc>
          <w:tcPr>
            <w:tcW w:w="2958" w:type="dxa"/>
          </w:tcPr>
          <w:p w14:paraId="52400FF9" w14:textId="3BC33BE0" w:rsidR="005B66EF" w:rsidRPr="00A40297" w:rsidRDefault="005D1B15" w:rsidP="001A4021">
            <w:pPr>
              <w:spacing w:before="0"/>
              <w:rPr>
                <w:rFonts w:ascii="Times New Roman" w:hAnsi="Times New Roman" w:cs="Times New Roman"/>
                <w:bCs/>
              </w:rPr>
            </w:pPr>
            <w:r w:rsidRPr="00A40297">
              <w:rPr>
                <w:rFonts w:ascii="Times New Roman" w:hAnsi="Times New Roman" w:cs="Times New Roman"/>
                <w:bCs/>
              </w:rPr>
              <w:t>Hoeing (</w:t>
            </w:r>
            <w:r w:rsidR="007833CF" w:rsidRPr="00A40297">
              <w:rPr>
                <w:rFonts w:ascii="Times New Roman" w:hAnsi="Times New Roman" w:cs="Times New Roman"/>
                <w:bCs/>
              </w:rPr>
              <w:t>H</w:t>
            </w:r>
            <w:r w:rsidR="007833CF" w:rsidRPr="00A40297">
              <w:rPr>
                <w:rFonts w:ascii="Times New Roman" w:hAnsi="Times New Roman" w:cs="Times New Roman"/>
                <w:bCs/>
                <w:vertAlign w:val="subscript"/>
              </w:rPr>
              <w:t>1</w:t>
            </w:r>
            <w:r w:rsidR="007833CF" w:rsidRPr="00A40297">
              <w:rPr>
                <w:rFonts w:ascii="Times New Roman" w:hAnsi="Times New Roman" w:cs="Times New Roman"/>
                <w:bCs/>
              </w:rPr>
              <w:t>)</w:t>
            </w:r>
          </w:p>
        </w:tc>
        <w:tc>
          <w:tcPr>
            <w:tcW w:w="5578" w:type="dxa"/>
            <w:vAlign w:val="bottom"/>
          </w:tcPr>
          <w:p w14:paraId="7EB19C52"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6.88</w:t>
            </w:r>
          </w:p>
        </w:tc>
      </w:tr>
      <w:tr w:rsidR="005B66EF" w:rsidRPr="00A40297" w14:paraId="0D3DA7B6" w14:textId="77777777" w:rsidTr="00A40297">
        <w:trPr>
          <w:trHeight w:val="18"/>
          <w:jc w:val="center"/>
        </w:trPr>
        <w:tc>
          <w:tcPr>
            <w:tcW w:w="2958" w:type="dxa"/>
          </w:tcPr>
          <w:p w14:paraId="2E8AC90B" w14:textId="0E26E17D" w:rsidR="005B66EF" w:rsidRPr="00A40297" w:rsidRDefault="007833CF" w:rsidP="001A4021">
            <w:pPr>
              <w:spacing w:before="0"/>
              <w:rPr>
                <w:rFonts w:ascii="Times New Roman" w:hAnsi="Times New Roman" w:cs="Times New Roman"/>
                <w:bCs/>
              </w:rPr>
            </w:pPr>
            <w:r w:rsidRPr="00A40297">
              <w:rPr>
                <w:rFonts w:ascii="Times New Roman" w:hAnsi="Times New Roman" w:cs="Times New Roman"/>
                <w:bCs/>
              </w:rPr>
              <w:t>Without hoeing (</w:t>
            </w:r>
            <w:r w:rsidR="005B66EF" w:rsidRPr="00A40297">
              <w:rPr>
                <w:rFonts w:ascii="Times New Roman" w:hAnsi="Times New Roman" w:cs="Times New Roman"/>
                <w:bCs/>
              </w:rPr>
              <w:t>H</w:t>
            </w:r>
            <w:r w:rsidR="005B66EF" w:rsidRPr="00A40297">
              <w:rPr>
                <w:rFonts w:ascii="Times New Roman" w:hAnsi="Times New Roman" w:cs="Times New Roman"/>
                <w:bCs/>
                <w:vertAlign w:val="subscript"/>
              </w:rPr>
              <w:t>0</w:t>
            </w:r>
            <w:r w:rsidRPr="00A40297">
              <w:rPr>
                <w:rFonts w:ascii="Times New Roman" w:hAnsi="Times New Roman" w:cs="Times New Roman"/>
                <w:bCs/>
              </w:rPr>
              <w:t>)</w:t>
            </w:r>
          </w:p>
        </w:tc>
        <w:tc>
          <w:tcPr>
            <w:tcW w:w="5578" w:type="dxa"/>
            <w:vAlign w:val="bottom"/>
          </w:tcPr>
          <w:p w14:paraId="1D4F7B66"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6.95</w:t>
            </w:r>
          </w:p>
        </w:tc>
      </w:tr>
      <w:tr w:rsidR="005B66EF" w:rsidRPr="00A40297" w14:paraId="5F47DAEA" w14:textId="77777777" w:rsidTr="00A40297">
        <w:trPr>
          <w:trHeight w:val="18"/>
          <w:jc w:val="center"/>
        </w:trPr>
        <w:tc>
          <w:tcPr>
            <w:tcW w:w="2958" w:type="dxa"/>
          </w:tcPr>
          <w:p w14:paraId="1157B8AD" w14:textId="77777777" w:rsidR="005B66EF" w:rsidRPr="00A40297" w:rsidRDefault="005B66EF" w:rsidP="001A4021">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5578" w:type="dxa"/>
            <w:vAlign w:val="bottom"/>
          </w:tcPr>
          <w:p w14:paraId="6D548A3B"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0.13</w:t>
            </w:r>
          </w:p>
        </w:tc>
      </w:tr>
      <w:tr w:rsidR="005B66EF" w:rsidRPr="00A40297" w14:paraId="79036A89" w14:textId="77777777" w:rsidTr="00A40297">
        <w:trPr>
          <w:trHeight w:val="18"/>
          <w:jc w:val="center"/>
        </w:trPr>
        <w:tc>
          <w:tcPr>
            <w:tcW w:w="2958" w:type="dxa"/>
          </w:tcPr>
          <w:p w14:paraId="62A628FC" w14:textId="77777777" w:rsidR="005B66EF" w:rsidRPr="00A40297" w:rsidRDefault="005B66EF" w:rsidP="001A4021">
            <w:pPr>
              <w:spacing w:before="0"/>
              <w:rPr>
                <w:rFonts w:ascii="Times New Roman" w:hAnsi="Times New Roman" w:cs="Times New Roman"/>
                <w:bCs/>
              </w:rPr>
            </w:pPr>
            <w:r w:rsidRPr="00A40297">
              <w:rPr>
                <w:rFonts w:ascii="Times New Roman" w:hAnsi="Times New Roman" w:cs="Times New Roman"/>
                <w:bCs/>
              </w:rPr>
              <w:t>C.D. at 5%</w:t>
            </w:r>
          </w:p>
        </w:tc>
        <w:tc>
          <w:tcPr>
            <w:tcW w:w="5578" w:type="dxa"/>
            <w:vAlign w:val="bottom"/>
          </w:tcPr>
          <w:p w14:paraId="1B7F2D8E"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NS</w:t>
            </w:r>
          </w:p>
        </w:tc>
      </w:tr>
      <w:tr w:rsidR="005B66EF" w:rsidRPr="00A40297" w14:paraId="10F574CA" w14:textId="77777777" w:rsidTr="00A40297">
        <w:trPr>
          <w:trHeight w:val="18"/>
          <w:jc w:val="center"/>
        </w:trPr>
        <w:tc>
          <w:tcPr>
            <w:tcW w:w="8537" w:type="dxa"/>
            <w:gridSpan w:val="2"/>
          </w:tcPr>
          <w:p w14:paraId="131B14B1" w14:textId="04A53C00" w:rsidR="005B66EF" w:rsidRPr="00A40297" w:rsidRDefault="005B66EF" w:rsidP="001A4021">
            <w:pPr>
              <w:spacing w:before="0"/>
              <w:jc w:val="left"/>
              <w:rPr>
                <w:rFonts w:ascii="Times New Roman" w:hAnsi="Times New Roman" w:cs="Times New Roman"/>
                <w:b/>
              </w:rPr>
            </w:pPr>
            <w:r w:rsidRPr="00A40297">
              <w:rPr>
                <w:rFonts w:ascii="Times New Roman" w:hAnsi="Times New Roman" w:cs="Times New Roman"/>
                <w:b/>
              </w:rPr>
              <w:t>Nitrogen levels</w:t>
            </w:r>
            <w:r w:rsidR="00FD1F6B" w:rsidRPr="00A40297">
              <w:rPr>
                <w:rFonts w:ascii="Times New Roman" w:hAnsi="Times New Roman" w:cs="Times New Roman"/>
                <w:b/>
              </w:rPr>
              <w:t xml:space="preserve"> </w:t>
            </w:r>
          </w:p>
        </w:tc>
      </w:tr>
      <w:tr w:rsidR="005B66EF" w:rsidRPr="00A40297" w14:paraId="687B9027" w14:textId="77777777" w:rsidTr="00A40297">
        <w:trPr>
          <w:trHeight w:val="18"/>
          <w:jc w:val="center"/>
        </w:trPr>
        <w:tc>
          <w:tcPr>
            <w:tcW w:w="2958" w:type="dxa"/>
          </w:tcPr>
          <w:p w14:paraId="338E1C7C" w14:textId="5DB94B7B" w:rsidR="005B66EF" w:rsidRPr="00A40297" w:rsidRDefault="006C4CF1" w:rsidP="001A4021">
            <w:pPr>
              <w:spacing w:before="0"/>
              <w:rPr>
                <w:rFonts w:ascii="Times New Roman" w:hAnsi="Times New Roman" w:cs="Times New Roman"/>
                <w:bCs/>
              </w:rPr>
            </w:pPr>
            <w:r w:rsidRPr="00A40297">
              <w:rPr>
                <w:rFonts w:ascii="Times New Roman" w:hAnsi="Times New Roman" w:cs="Times New Roman"/>
                <w:bCs/>
              </w:rPr>
              <w:t>Control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0</w:t>
            </w:r>
            <w:r w:rsidR="003A5836" w:rsidRPr="00A40297">
              <w:rPr>
                <w:rFonts w:ascii="Times New Roman" w:hAnsi="Times New Roman" w:cs="Times New Roman"/>
                <w:bCs/>
              </w:rPr>
              <w:t>)</w:t>
            </w:r>
          </w:p>
        </w:tc>
        <w:tc>
          <w:tcPr>
            <w:tcW w:w="5578" w:type="dxa"/>
            <w:vAlign w:val="bottom"/>
          </w:tcPr>
          <w:p w14:paraId="6DE7963D"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6.45</w:t>
            </w:r>
          </w:p>
        </w:tc>
      </w:tr>
      <w:tr w:rsidR="005B66EF" w:rsidRPr="00A40297" w14:paraId="04A6EE26" w14:textId="77777777" w:rsidTr="00A40297">
        <w:trPr>
          <w:trHeight w:val="18"/>
          <w:jc w:val="center"/>
        </w:trPr>
        <w:tc>
          <w:tcPr>
            <w:tcW w:w="2958" w:type="dxa"/>
          </w:tcPr>
          <w:p w14:paraId="67561AE2" w14:textId="7E904992" w:rsidR="005B66EF" w:rsidRPr="00A40297" w:rsidRDefault="006C4CF1" w:rsidP="001A4021">
            <w:pPr>
              <w:spacing w:before="0"/>
              <w:rPr>
                <w:rFonts w:ascii="Times New Roman" w:hAnsi="Times New Roman" w:cs="Times New Roman"/>
                <w:bCs/>
              </w:rPr>
            </w:pPr>
            <w:r w:rsidRPr="00A40297">
              <w:rPr>
                <w:rFonts w:ascii="Times New Roman" w:hAnsi="Times New Roman" w:cs="Times New Roman"/>
                <w:bCs/>
              </w:rPr>
              <w:t>75 kg N</w:t>
            </w:r>
            <w:r w:rsidR="003A5836" w:rsidRPr="00A40297">
              <w:rPr>
                <w:rFonts w:ascii="Times New Roman" w:hAnsi="Times New Roman" w:cs="Times New Roman"/>
                <w:bCs/>
              </w:rPr>
              <w:t xml:space="preserve"> </w:t>
            </w:r>
            <w:r w:rsidRPr="00A40297">
              <w:rPr>
                <w:rFonts w:ascii="Times New Roman" w:hAnsi="Times New Roman" w:cs="Times New Roman"/>
                <w:bCs/>
              </w:rPr>
              <w:t>ha</w:t>
            </w:r>
            <w:r w:rsidR="003A5836" w:rsidRPr="00A40297">
              <w:rPr>
                <w:rFonts w:ascii="Times New Roman" w:hAnsi="Times New Roman" w:cs="Times New Roman"/>
                <w:bCs/>
                <w:vertAlign w:val="superscript"/>
              </w:rPr>
              <w:t>-1</w:t>
            </w:r>
            <w:r w:rsidR="003A5836" w:rsidRPr="00A40297">
              <w:rPr>
                <w:rFonts w:ascii="Times New Roman" w:hAnsi="Times New Roman" w:cs="Times New Roman"/>
                <w:bCs/>
              </w:rPr>
              <w:t xml:space="preserve">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1</w:t>
            </w:r>
          </w:p>
        </w:tc>
        <w:tc>
          <w:tcPr>
            <w:tcW w:w="5578" w:type="dxa"/>
            <w:vAlign w:val="bottom"/>
          </w:tcPr>
          <w:p w14:paraId="6D522D76"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6.88</w:t>
            </w:r>
          </w:p>
        </w:tc>
      </w:tr>
      <w:tr w:rsidR="005B66EF" w:rsidRPr="00A40297" w14:paraId="63B677AF" w14:textId="77777777" w:rsidTr="00A40297">
        <w:trPr>
          <w:trHeight w:val="18"/>
          <w:jc w:val="center"/>
        </w:trPr>
        <w:tc>
          <w:tcPr>
            <w:tcW w:w="2958" w:type="dxa"/>
          </w:tcPr>
          <w:p w14:paraId="130AD909" w14:textId="6CEDE70B" w:rsidR="005B66EF" w:rsidRPr="00A40297" w:rsidRDefault="003A5836" w:rsidP="001A4021">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2</w:t>
            </w:r>
            <w:r w:rsidRPr="00A40297">
              <w:rPr>
                <w:rFonts w:ascii="Times New Roman" w:hAnsi="Times New Roman" w:cs="Times New Roman"/>
                <w:bCs/>
              </w:rPr>
              <w:t>)</w:t>
            </w:r>
          </w:p>
        </w:tc>
        <w:tc>
          <w:tcPr>
            <w:tcW w:w="5578" w:type="dxa"/>
            <w:vAlign w:val="bottom"/>
          </w:tcPr>
          <w:p w14:paraId="2234EEB6"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7.05</w:t>
            </w:r>
          </w:p>
        </w:tc>
      </w:tr>
      <w:tr w:rsidR="005B66EF" w:rsidRPr="00A40297" w14:paraId="4E65FF78" w14:textId="77777777" w:rsidTr="00A40297">
        <w:trPr>
          <w:trHeight w:val="18"/>
          <w:jc w:val="center"/>
        </w:trPr>
        <w:tc>
          <w:tcPr>
            <w:tcW w:w="2958" w:type="dxa"/>
          </w:tcPr>
          <w:p w14:paraId="6A1A5DEC" w14:textId="1D0A3E2D" w:rsidR="005B66EF" w:rsidRPr="00A40297" w:rsidRDefault="003A5836" w:rsidP="001A4021">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3</w:t>
            </w:r>
            <w:r w:rsidRPr="00A40297">
              <w:rPr>
                <w:rFonts w:ascii="Times New Roman" w:hAnsi="Times New Roman" w:cs="Times New Roman"/>
                <w:bCs/>
              </w:rPr>
              <w:t>)</w:t>
            </w:r>
          </w:p>
        </w:tc>
        <w:tc>
          <w:tcPr>
            <w:tcW w:w="5578" w:type="dxa"/>
            <w:vAlign w:val="bottom"/>
          </w:tcPr>
          <w:p w14:paraId="10920F6A"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7.28</w:t>
            </w:r>
          </w:p>
        </w:tc>
      </w:tr>
      <w:tr w:rsidR="005B66EF" w:rsidRPr="00A40297" w14:paraId="2A087EC6" w14:textId="77777777" w:rsidTr="00A40297">
        <w:trPr>
          <w:trHeight w:val="18"/>
          <w:jc w:val="center"/>
        </w:trPr>
        <w:tc>
          <w:tcPr>
            <w:tcW w:w="2958" w:type="dxa"/>
          </w:tcPr>
          <w:p w14:paraId="3A066DA5" w14:textId="77777777" w:rsidR="005B66EF" w:rsidRPr="00A40297" w:rsidRDefault="005B66EF" w:rsidP="001A4021">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5578" w:type="dxa"/>
            <w:vAlign w:val="bottom"/>
          </w:tcPr>
          <w:p w14:paraId="23A91E9F"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0.09</w:t>
            </w:r>
          </w:p>
        </w:tc>
      </w:tr>
      <w:tr w:rsidR="005B66EF" w:rsidRPr="00A40297" w14:paraId="26B7553E" w14:textId="77777777" w:rsidTr="00A40297">
        <w:trPr>
          <w:trHeight w:val="18"/>
          <w:jc w:val="center"/>
        </w:trPr>
        <w:tc>
          <w:tcPr>
            <w:tcW w:w="2958" w:type="dxa"/>
          </w:tcPr>
          <w:p w14:paraId="22F43092" w14:textId="77777777" w:rsidR="005B66EF" w:rsidRPr="00A40297" w:rsidRDefault="005B66EF" w:rsidP="001A4021">
            <w:pPr>
              <w:spacing w:before="0"/>
              <w:rPr>
                <w:rFonts w:ascii="Times New Roman" w:hAnsi="Times New Roman" w:cs="Times New Roman"/>
                <w:bCs/>
              </w:rPr>
            </w:pPr>
            <w:r w:rsidRPr="00A40297">
              <w:rPr>
                <w:rFonts w:ascii="Times New Roman" w:hAnsi="Times New Roman" w:cs="Times New Roman"/>
                <w:bCs/>
              </w:rPr>
              <w:t>C.D. at 5%</w:t>
            </w:r>
          </w:p>
        </w:tc>
        <w:tc>
          <w:tcPr>
            <w:tcW w:w="5578" w:type="dxa"/>
            <w:vAlign w:val="bottom"/>
          </w:tcPr>
          <w:p w14:paraId="0CF82530"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0.28</w:t>
            </w:r>
          </w:p>
        </w:tc>
      </w:tr>
    </w:tbl>
    <w:p w14:paraId="241474E2" w14:textId="77777777" w:rsidR="005B66EF" w:rsidRPr="00A40297" w:rsidRDefault="005B66EF" w:rsidP="0097557C">
      <w:pPr>
        <w:rPr>
          <w:rFonts w:ascii="Times New Roman" w:hAnsi="Times New Roman" w:cs="Times New Roman"/>
          <w:b/>
          <w:bCs/>
          <w:sz w:val="24"/>
          <w:szCs w:val="24"/>
        </w:rPr>
      </w:pPr>
    </w:p>
    <w:p w14:paraId="70AD85CC" w14:textId="48F1C485" w:rsidR="00AD1750" w:rsidRPr="00A40297" w:rsidRDefault="00AD1750" w:rsidP="00AD1750">
      <w:pPr>
        <w:rPr>
          <w:rFonts w:ascii="Times New Roman" w:hAnsi="Times New Roman" w:cs="Times New Roman"/>
          <w:b/>
          <w:bCs/>
          <w:sz w:val="24"/>
          <w:szCs w:val="24"/>
        </w:rPr>
      </w:pPr>
      <w:r w:rsidRPr="00A40297">
        <w:rPr>
          <w:rFonts w:ascii="Times New Roman" w:hAnsi="Times New Roman" w:cs="Times New Roman"/>
          <w:b/>
          <w:bCs/>
          <w:sz w:val="24"/>
          <w:szCs w:val="24"/>
        </w:rPr>
        <w:t>Table 2: Effect of cultural practices and levels of nitrogen on plant height</w:t>
      </w:r>
    </w:p>
    <w:tbl>
      <w:tblPr>
        <w:tblStyle w:val="TableGrid"/>
        <w:tblW w:w="0" w:type="auto"/>
        <w:jc w:val="center"/>
        <w:tblLook w:val="04A0" w:firstRow="1" w:lastRow="0" w:firstColumn="1" w:lastColumn="0" w:noHBand="0" w:noVBand="1"/>
      </w:tblPr>
      <w:tblGrid>
        <w:gridCol w:w="2425"/>
        <w:gridCol w:w="2057"/>
        <w:gridCol w:w="2013"/>
        <w:gridCol w:w="2027"/>
      </w:tblGrid>
      <w:tr w:rsidR="008572E3" w:rsidRPr="00A40297" w14:paraId="7F0C02E1" w14:textId="77777777" w:rsidTr="008572E3">
        <w:trPr>
          <w:trHeight w:val="20"/>
          <w:jc w:val="center"/>
        </w:trPr>
        <w:tc>
          <w:tcPr>
            <w:tcW w:w="2425" w:type="dxa"/>
            <w:vMerge w:val="restart"/>
          </w:tcPr>
          <w:p w14:paraId="646D08D7"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Treatments</w:t>
            </w:r>
          </w:p>
        </w:tc>
        <w:tc>
          <w:tcPr>
            <w:tcW w:w="6097" w:type="dxa"/>
            <w:gridSpan w:val="3"/>
          </w:tcPr>
          <w:p w14:paraId="45F910F3"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Plant height (cm)</w:t>
            </w:r>
          </w:p>
        </w:tc>
      </w:tr>
      <w:tr w:rsidR="008572E3" w:rsidRPr="00A40297" w14:paraId="18D4804D" w14:textId="77777777" w:rsidTr="008572E3">
        <w:trPr>
          <w:trHeight w:val="20"/>
          <w:jc w:val="center"/>
        </w:trPr>
        <w:tc>
          <w:tcPr>
            <w:tcW w:w="2425" w:type="dxa"/>
            <w:vMerge/>
          </w:tcPr>
          <w:p w14:paraId="0AD77252" w14:textId="77777777" w:rsidR="008572E3" w:rsidRPr="00A40297" w:rsidRDefault="008572E3" w:rsidP="001A4021">
            <w:pPr>
              <w:spacing w:before="0"/>
              <w:rPr>
                <w:rFonts w:ascii="Times New Roman" w:hAnsi="Times New Roman" w:cs="Times New Roman"/>
                <w:b/>
              </w:rPr>
            </w:pPr>
          </w:p>
        </w:tc>
        <w:tc>
          <w:tcPr>
            <w:tcW w:w="2057" w:type="dxa"/>
          </w:tcPr>
          <w:p w14:paraId="06495B94" w14:textId="67EC7DAE"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 xml:space="preserve">At 30 </w:t>
            </w:r>
            <w:proofErr w:type="gramStart"/>
            <w:r w:rsidRPr="00A40297">
              <w:rPr>
                <w:rFonts w:ascii="Times New Roman" w:hAnsi="Times New Roman" w:cs="Times New Roman"/>
                <w:b/>
              </w:rPr>
              <w:t>DAP</w:t>
            </w:r>
            <w:proofErr w:type="gramEnd"/>
          </w:p>
        </w:tc>
        <w:tc>
          <w:tcPr>
            <w:tcW w:w="2013" w:type="dxa"/>
          </w:tcPr>
          <w:p w14:paraId="474B018D" w14:textId="3E24AA60"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 xml:space="preserve">At 50 </w:t>
            </w:r>
            <w:proofErr w:type="gramStart"/>
            <w:r w:rsidRPr="00A40297">
              <w:rPr>
                <w:rFonts w:ascii="Times New Roman" w:hAnsi="Times New Roman" w:cs="Times New Roman"/>
                <w:b/>
              </w:rPr>
              <w:t>DAP</w:t>
            </w:r>
            <w:proofErr w:type="gramEnd"/>
          </w:p>
        </w:tc>
        <w:tc>
          <w:tcPr>
            <w:tcW w:w="2027" w:type="dxa"/>
          </w:tcPr>
          <w:p w14:paraId="23874E53"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At harvest</w:t>
            </w:r>
          </w:p>
        </w:tc>
      </w:tr>
      <w:tr w:rsidR="008572E3" w:rsidRPr="00A40297" w14:paraId="6D0DB98D" w14:textId="77777777" w:rsidTr="001A4021">
        <w:trPr>
          <w:trHeight w:val="20"/>
          <w:jc w:val="center"/>
        </w:trPr>
        <w:tc>
          <w:tcPr>
            <w:tcW w:w="8522" w:type="dxa"/>
            <w:gridSpan w:val="4"/>
          </w:tcPr>
          <w:p w14:paraId="2B4ABBA7" w14:textId="2BE639B5" w:rsidR="008572E3" w:rsidRPr="00A40297" w:rsidRDefault="008572E3" w:rsidP="008572E3">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8572E3" w:rsidRPr="00A40297" w14:paraId="2A2644F9" w14:textId="77777777" w:rsidTr="008572E3">
        <w:trPr>
          <w:trHeight w:val="20"/>
          <w:jc w:val="center"/>
        </w:trPr>
        <w:tc>
          <w:tcPr>
            <w:tcW w:w="2425" w:type="dxa"/>
          </w:tcPr>
          <w:p w14:paraId="429445CB" w14:textId="4826A48B"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tcPr>
          <w:p w14:paraId="4D46420E"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23.97</w:t>
            </w:r>
          </w:p>
        </w:tc>
        <w:tc>
          <w:tcPr>
            <w:tcW w:w="2013" w:type="dxa"/>
          </w:tcPr>
          <w:p w14:paraId="1B60ED9A"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47.90</w:t>
            </w:r>
          </w:p>
        </w:tc>
        <w:tc>
          <w:tcPr>
            <w:tcW w:w="2027" w:type="dxa"/>
            <w:vAlign w:val="bottom"/>
          </w:tcPr>
          <w:p w14:paraId="7087F09A"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53.07</w:t>
            </w:r>
          </w:p>
        </w:tc>
      </w:tr>
      <w:tr w:rsidR="008572E3" w:rsidRPr="00A40297" w14:paraId="1E4F8E65" w14:textId="77777777" w:rsidTr="008572E3">
        <w:trPr>
          <w:trHeight w:val="20"/>
          <w:jc w:val="center"/>
        </w:trPr>
        <w:tc>
          <w:tcPr>
            <w:tcW w:w="2425" w:type="dxa"/>
          </w:tcPr>
          <w:p w14:paraId="1930D635" w14:textId="020192FC"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tcPr>
          <w:p w14:paraId="01966941"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24.55</w:t>
            </w:r>
          </w:p>
        </w:tc>
        <w:tc>
          <w:tcPr>
            <w:tcW w:w="2013" w:type="dxa"/>
          </w:tcPr>
          <w:p w14:paraId="0250865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46.98</w:t>
            </w:r>
          </w:p>
        </w:tc>
        <w:tc>
          <w:tcPr>
            <w:tcW w:w="2027" w:type="dxa"/>
            <w:vAlign w:val="bottom"/>
          </w:tcPr>
          <w:p w14:paraId="663F1D2F"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52.73</w:t>
            </w:r>
          </w:p>
        </w:tc>
      </w:tr>
      <w:tr w:rsidR="008572E3" w:rsidRPr="00A40297" w14:paraId="66CDD3C3" w14:textId="77777777" w:rsidTr="008572E3">
        <w:trPr>
          <w:trHeight w:val="20"/>
          <w:jc w:val="center"/>
        </w:trPr>
        <w:tc>
          <w:tcPr>
            <w:tcW w:w="2425" w:type="dxa"/>
          </w:tcPr>
          <w:p w14:paraId="6D167CA6" w14:textId="22D66315"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tcPr>
          <w:p w14:paraId="12B8E2D8"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0.68</w:t>
            </w:r>
          </w:p>
        </w:tc>
        <w:tc>
          <w:tcPr>
            <w:tcW w:w="2013" w:type="dxa"/>
          </w:tcPr>
          <w:p w14:paraId="59E339BB"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1.39</w:t>
            </w:r>
          </w:p>
        </w:tc>
        <w:tc>
          <w:tcPr>
            <w:tcW w:w="2027" w:type="dxa"/>
            <w:vAlign w:val="bottom"/>
          </w:tcPr>
          <w:p w14:paraId="7D2A9CC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2.26</w:t>
            </w:r>
          </w:p>
        </w:tc>
      </w:tr>
      <w:tr w:rsidR="008572E3" w:rsidRPr="00A40297" w14:paraId="0ABF63B2" w14:textId="77777777" w:rsidTr="008572E3">
        <w:trPr>
          <w:trHeight w:val="20"/>
          <w:jc w:val="center"/>
        </w:trPr>
        <w:tc>
          <w:tcPr>
            <w:tcW w:w="2425" w:type="dxa"/>
          </w:tcPr>
          <w:p w14:paraId="0141CCB7" w14:textId="4AC672B6"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tcPr>
          <w:p w14:paraId="54573908"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NS</w:t>
            </w:r>
          </w:p>
        </w:tc>
        <w:tc>
          <w:tcPr>
            <w:tcW w:w="2013" w:type="dxa"/>
          </w:tcPr>
          <w:p w14:paraId="3133DCB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2DA76AF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r w:rsidR="008572E3" w:rsidRPr="00A40297" w14:paraId="68B4207E" w14:textId="77777777" w:rsidTr="001A4021">
        <w:trPr>
          <w:trHeight w:val="20"/>
          <w:jc w:val="center"/>
        </w:trPr>
        <w:tc>
          <w:tcPr>
            <w:tcW w:w="8522" w:type="dxa"/>
            <w:gridSpan w:val="4"/>
          </w:tcPr>
          <w:p w14:paraId="6B604E98" w14:textId="31EB3E1A" w:rsidR="008572E3" w:rsidRPr="00A40297" w:rsidRDefault="008572E3" w:rsidP="008572E3">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8572E3" w:rsidRPr="00A40297" w14:paraId="157F3928" w14:textId="77777777" w:rsidTr="008572E3">
        <w:trPr>
          <w:trHeight w:val="20"/>
          <w:jc w:val="center"/>
        </w:trPr>
        <w:tc>
          <w:tcPr>
            <w:tcW w:w="2425" w:type="dxa"/>
          </w:tcPr>
          <w:p w14:paraId="614F649A" w14:textId="0AE18BA3"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lastRenderedPageBreak/>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tcPr>
          <w:p w14:paraId="3DD35830"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23.77</w:t>
            </w:r>
          </w:p>
        </w:tc>
        <w:tc>
          <w:tcPr>
            <w:tcW w:w="2013" w:type="dxa"/>
          </w:tcPr>
          <w:p w14:paraId="6FEB0705"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47.07</w:t>
            </w:r>
          </w:p>
        </w:tc>
        <w:tc>
          <w:tcPr>
            <w:tcW w:w="2027" w:type="dxa"/>
            <w:vAlign w:val="bottom"/>
          </w:tcPr>
          <w:p w14:paraId="26794600"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52.17</w:t>
            </w:r>
          </w:p>
        </w:tc>
      </w:tr>
      <w:tr w:rsidR="008572E3" w:rsidRPr="00A40297" w14:paraId="39CA2176" w14:textId="77777777" w:rsidTr="008572E3">
        <w:trPr>
          <w:trHeight w:val="20"/>
          <w:jc w:val="center"/>
        </w:trPr>
        <w:tc>
          <w:tcPr>
            <w:tcW w:w="2425" w:type="dxa"/>
          </w:tcPr>
          <w:p w14:paraId="4CC06E20" w14:textId="764CC062"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tcPr>
          <w:p w14:paraId="0D4D9D1E"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25.13</w:t>
            </w:r>
          </w:p>
        </w:tc>
        <w:tc>
          <w:tcPr>
            <w:tcW w:w="2013" w:type="dxa"/>
          </w:tcPr>
          <w:p w14:paraId="7591330E"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47.23</w:t>
            </w:r>
          </w:p>
        </w:tc>
        <w:tc>
          <w:tcPr>
            <w:tcW w:w="2027" w:type="dxa"/>
            <w:vAlign w:val="bottom"/>
          </w:tcPr>
          <w:p w14:paraId="5E6091E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52.70</w:t>
            </w:r>
          </w:p>
        </w:tc>
      </w:tr>
      <w:tr w:rsidR="008572E3" w:rsidRPr="00A40297" w14:paraId="1CC6F4BA" w14:textId="77777777" w:rsidTr="008572E3">
        <w:trPr>
          <w:trHeight w:val="20"/>
          <w:jc w:val="center"/>
        </w:trPr>
        <w:tc>
          <w:tcPr>
            <w:tcW w:w="2425" w:type="dxa"/>
          </w:tcPr>
          <w:p w14:paraId="1A727DD7" w14:textId="09CE5046"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057" w:type="dxa"/>
          </w:tcPr>
          <w:p w14:paraId="35527002"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24.07</w:t>
            </w:r>
          </w:p>
        </w:tc>
        <w:tc>
          <w:tcPr>
            <w:tcW w:w="2013" w:type="dxa"/>
          </w:tcPr>
          <w:p w14:paraId="369FBA78"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47.70</w:t>
            </w:r>
          </w:p>
        </w:tc>
        <w:tc>
          <w:tcPr>
            <w:tcW w:w="2027" w:type="dxa"/>
            <w:vAlign w:val="bottom"/>
          </w:tcPr>
          <w:p w14:paraId="28C15AD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54.07</w:t>
            </w:r>
          </w:p>
        </w:tc>
      </w:tr>
      <w:tr w:rsidR="008572E3" w:rsidRPr="00A40297" w14:paraId="35CD3823" w14:textId="77777777" w:rsidTr="008572E3">
        <w:trPr>
          <w:trHeight w:val="20"/>
          <w:jc w:val="center"/>
        </w:trPr>
        <w:tc>
          <w:tcPr>
            <w:tcW w:w="2425" w:type="dxa"/>
          </w:tcPr>
          <w:p w14:paraId="17A73866" w14:textId="1786B8EE"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057" w:type="dxa"/>
          </w:tcPr>
          <w:p w14:paraId="052B56B5"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24.07</w:t>
            </w:r>
          </w:p>
        </w:tc>
        <w:tc>
          <w:tcPr>
            <w:tcW w:w="2013" w:type="dxa"/>
          </w:tcPr>
          <w:p w14:paraId="6AAA135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47.77</w:t>
            </w:r>
          </w:p>
        </w:tc>
        <w:tc>
          <w:tcPr>
            <w:tcW w:w="2027" w:type="dxa"/>
            <w:vAlign w:val="bottom"/>
          </w:tcPr>
          <w:p w14:paraId="19B4527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52.67</w:t>
            </w:r>
          </w:p>
        </w:tc>
      </w:tr>
      <w:tr w:rsidR="008572E3" w:rsidRPr="00A40297" w14:paraId="5B6BB617" w14:textId="77777777" w:rsidTr="008572E3">
        <w:trPr>
          <w:trHeight w:val="20"/>
          <w:jc w:val="center"/>
        </w:trPr>
        <w:tc>
          <w:tcPr>
            <w:tcW w:w="2425" w:type="dxa"/>
          </w:tcPr>
          <w:p w14:paraId="1CEF6F6F" w14:textId="62D28B77"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tcPr>
          <w:p w14:paraId="2892AB33"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1.20</w:t>
            </w:r>
          </w:p>
        </w:tc>
        <w:tc>
          <w:tcPr>
            <w:tcW w:w="2013" w:type="dxa"/>
          </w:tcPr>
          <w:p w14:paraId="1DBE8E02"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1.35</w:t>
            </w:r>
          </w:p>
        </w:tc>
        <w:tc>
          <w:tcPr>
            <w:tcW w:w="2027" w:type="dxa"/>
            <w:vAlign w:val="bottom"/>
          </w:tcPr>
          <w:p w14:paraId="325AAB55"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1.61</w:t>
            </w:r>
          </w:p>
        </w:tc>
      </w:tr>
      <w:tr w:rsidR="008572E3" w:rsidRPr="00A40297" w14:paraId="3E987EC0" w14:textId="77777777" w:rsidTr="008572E3">
        <w:trPr>
          <w:trHeight w:val="20"/>
          <w:jc w:val="center"/>
        </w:trPr>
        <w:tc>
          <w:tcPr>
            <w:tcW w:w="2425" w:type="dxa"/>
          </w:tcPr>
          <w:p w14:paraId="4E3584DE" w14:textId="446468F0"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tcPr>
          <w:p w14:paraId="763723CB"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NS</w:t>
            </w:r>
          </w:p>
        </w:tc>
        <w:tc>
          <w:tcPr>
            <w:tcW w:w="2013" w:type="dxa"/>
          </w:tcPr>
          <w:p w14:paraId="3C651935"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0D84E6D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bl>
    <w:p w14:paraId="5534FA13" w14:textId="77777777" w:rsidR="00A40297" w:rsidRDefault="00A40297" w:rsidP="008572E3">
      <w:pPr>
        <w:rPr>
          <w:rFonts w:ascii="Times New Roman" w:hAnsi="Times New Roman" w:cs="Times New Roman"/>
          <w:b/>
          <w:bCs/>
          <w:sz w:val="24"/>
          <w:szCs w:val="24"/>
        </w:rPr>
      </w:pPr>
    </w:p>
    <w:p w14:paraId="236FC8EB" w14:textId="49EE4760" w:rsidR="008572E3" w:rsidRPr="00A40297" w:rsidRDefault="008572E3" w:rsidP="008572E3">
      <w:pPr>
        <w:rPr>
          <w:rFonts w:ascii="Times New Roman" w:hAnsi="Times New Roman" w:cs="Times New Roman"/>
          <w:b/>
          <w:bCs/>
          <w:sz w:val="24"/>
          <w:szCs w:val="24"/>
        </w:rPr>
      </w:pPr>
      <w:r w:rsidRPr="00A40297">
        <w:rPr>
          <w:rFonts w:ascii="Times New Roman" w:hAnsi="Times New Roman" w:cs="Times New Roman"/>
          <w:b/>
          <w:bCs/>
          <w:sz w:val="24"/>
          <w:szCs w:val="24"/>
        </w:rPr>
        <w:t>Table 3: Effect of cultural practices and levels of nitrogen on number of stem</w:t>
      </w:r>
      <w:r w:rsidR="008B460C" w:rsidRPr="00A40297">
        <w:rPr>
          <w:rFonts w:ascii="Times New Roman" w:hAnsi="Times New Roman" w:cs="Times New Roman"/>
          <w:b/>
          <w:bCs/>
          <w:sz w:val="24"/>
          <w:szCs w:val="24"/>
        </w:rPr>
        <w:t xml:space="preserve"> plant</w:t>
      </w:r>
      <w:r w:rsidR="008B460C" w:rsidRPr="00A40297">
        <w:rPr>
          <w:rFonts w:ascii="Times New Roman" w:hAnsi="Times New Roman" w:cs="Times New Roman"/>
          <w:b/>
          <w:bCs/>
          <w:sz w:val="24"/>
          <w:szCs w:val="24"/>
          <w:vertAlign w:val="superscript"/>
        </w:rPr>
        <w:t>-1</w:t>
      </w:r>
    </w:p>
    <w:tbl>
      <w:tblPr>
        <w:tblStyle w:val="TableGrid"/>
        <w:tblW w:w="0" w:type="auto"/>
        <w:jc w:val="center"/>
        <w:tblLook w:val="04A0" w:firstRow="1" w:lastRow="0" w:firstColumn="1" w:lastColumn="0" w:noHBand="0" w:noVBand="1"/>
      </w:tblPr>
      <w:tblGrid>
        <w:gridCol w:w="2425"/>
        <w:gridCol w:w="2057"/>
        <w:gridCol w:w="2013"/>
        <w:gridCol w:w="2027"/>
      </w:tblGrid>
      <w:tr w:rsidR="008572E3" w:rsidRPr="00A40297" w14:paraId="074AD6FC" w14:textId="77777777" w:rsidTr="008572E3">
        <w:trPr>
          <w:trHeight w:val="20"/>
          <w:jc w:val="center"/>
        </w:trPr>
        <w:tc>
          <w:tcPr>
            <w:tcW w:w="2425" w:type="dxa"/>
            <w:vMerge w:val="restart"/>
          </w:tcPr>
          <w:p w14:paraId="5ABE3863"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Treatments</w:t>
            </w:r>
          </w:p>
        </w:tc>
        <w:tc>
          <w:tcPr>
            <w:tcW w:w="6097" w:type="dxa"/>
            <w:gridSpan w:val="3"/>
          </w:tcPr>
          <w:p w14:paraId="4E860A6D" w14:textId="27461DFA"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No. of stem</w:t>
            </w:r>
            <w:r w:rsidR="008B460C" w:rsidRPr="00A40297">
              <w:rPr>
                <w:rFonts w:ascii="Times New Roman" w:hAnsi="Times New Roman" w:cs="Times New Roman"/>
                <w:b/>
                <w:bCs/>
              </w:rPr>
              <w:t xml:space="preserve"> plant</w:t>
            </w:r>
            <w:r w:rsidR="008B460C" w:rsidRPr="00A40297">
              <w:rPr>
                <w:rFonts w:ascii="Times New Roman" w:hAnsi="Times New Roman" w:cs="Times New Roman"/>
                <w:b/>
                <w:bCs/>
                <w:vertAlign w:val="superscript"/>
              </w:rPr>
              <w:t>-1</w:t>
            </w:r>
          </w:p>
        </w:tc>
      </w:tr>
      <w:tr w:rsidR="008572E3" w:rsidRPr="00A40297" w14:paraId="471D70C5" w14:textId="77777777" w:rsidTr="008572E3">
        <w:trPr>
          <w:trHeight w:val="20"/>
          <w:jc w:val="center"/>
        </w:trPr>
        <w:tc>
          <w:tcPr>
            <w:tcW w:w="2425" w:type="dxa"/>
            <w:vMerge/>
          </w:tcPr>
          <w:p w14:paraId="5D263DCA" w14:textId="77777777" w:rsidR="008572E3" w:rsidRPr="00A40297" w:rsidRDefault="008572E3" w:rsidP="001A4021">
            <w:pPr>
              <w:spacing w:before="0"/>
              <w:rPr>
                <w:rFonts w:ascii="Times New Roman" w:hAnsi="Times New Roman" w:cs="Times New Roman"/>
                <w:b/>
              </w:rPr>
            </w:pPr>
          </w:p>
        </w:tc>
        <w:tc>
          <w:tcPr>
            <w:tcW w:w="2057" w:type="dxa"/>
          </w:tcPr>
          <w:p w14:paraId="1F1D49B9"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 xml:space="preserve">30 </w:t>
            </w:r>
            <w:proofErr w:type="gramStart"/>
            <w:r w:rsidRPr="00A40297">
              <w:rPr>
                <w:rFonts w:ascii="Times New Roman" w:hAnsi="Times New Roman" w:cs="Times New Roman"/>
                <w:b/>
              </w:rPr>
              <w:t>DAP</w:t>
            </w:r>
            <w:proofErr w:type="gramEnd"/>
          </w:p>
        </w:tc>
        <w:tc>
          <w:tcPr>
            <w:tcW w:w="2013" w:type="dxa"/>
          </w:tcPr>
          <w:p w14:paraId="41A201CB"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 xml:space="preserve">50 </w:t>
            </w:r>
            <w:proofErr w:type="gramStart"/>
            <w:r w:rsidRPr="00A40297">
              <w:rPr>
                <w:rFonts w:ascii="Times New Roman" w:hAnsi="Times New Roman" w:cs="Times New Roman"/>
                <w:b/>
              </w:rPr>
              <w:t>DAP</w:t>
            </w:r>
            <w:proofErr w:type="gramEnd"/>
          </w:p>
        </w:tc>
        <w:tc>
          <w:tcPr>
            <w:tcW w:w="2027" w:type="dxa"/>
          </w:tcPr>
          <w:p w14:paraId="7F2B9C70"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At harvest</w:t>
            </w:r>
          </w:p>
        </w:tc>
      </w:tr>
      <w:tr w:rsidR="008572E3" w:rsidRPr="00A40297" w14:paraId="643CE7E7" w14:textId="77777777" w:rsidTr="001A4021">
        <w:trPr>
          <w:trHeight w:val="20"/>
          <w:jc w:val="center"/>
        </w:trPr>
        <w:tc>
          <w:tcPr>
            <w:tcW w:w="8522" w:type="dxa"/>
            <w:gridSpan w:val="4"/>
          </w:tcPr>
          <w:p w14:paraId="4F7C079D" w14:textId="5A04821A" w:rsidR="008572E3" w:rsidRPr="00A40297" w:rsidRDefault="008572E3" w:rsidP="008572E3">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8572E3" w:rsidRPr="00A40297" w14:paraId="1C0EF957" w14:textId="77777777" w:rsidTr="008572E3">
        <w:trPr>
          <w:trHeight w:val="20"/>
          <w:jc w:val="center"/>
        </w:trPr>
        <w:tc>
          <w:tcPr>
            <w:tcW w:w="2425" w:type="dxa"/>
          </w:tcPr>
          <w:p w14:paraId="0F9968E8" w14:textId="29709630"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vAlign w:val="bottom"/>
          </w:tcPr>
          <w:p w14:paraId="0B5A338C"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2.80</w:t>
            </w:r>
          </w:p>
        </w:tc>
        <w:tc>
          <w:tcPr>
            <w:tcW w:w="2013" w:type="dxa"/>
          </w:tcPr>
          <w:p w14:paraId="1E783C3B"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2.79</w:t>
            </w:r>
          </w:p>
        </w:tc>
        <w:tc>
          <w:tcPr>
            <w:tcW w:w="2027" w:type="dxa"/>
            <w:vAlign w:val="bottom"/>
          </w:tcPr>
          <w:p w14:paraId="05AB6A05"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2.75</w:t>
            </w:r>
          </w:p>
        </w:tc>
      </w:tr>
      <w:tr w:rsidR="008572E3" w:rsidRPr="00A40297" w14:paraId="5CE43C76" w14:textId="77777777" w:rsidTr="008572E3">
        <w:trPr>
          <w:trHeight w:val="20"/>
          <w:jc w:val="center"/>
        </w:trPr>
        <w:tc>
          <w:tcPr>
            <w:tcW w:w="2425" w:type="dxa"/>
          </w:tcPr>
          <w:p w14:paraId="058048F0" w14:textId="79AA228D"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vAlign w:val="bottom"/>
          </w:tcPr>
          <w:p w14:paraId="257AD9D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2.78</w:t>
            </w:r>
          </w:p>
        </w:tc>
        <w:tc>
          <w:tcPr>
            <w:tcW w:w="2013" w:type="dxa"/>
          </w:tcPr>
          <w:p w14:paraId="7504890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2.59</w:t>
            </w:r>
          </w:p>
        </w:tc>
        <w:tc>
          <w:tcPr>
            <w:tcW w:w="2027" w:type="dxa"/>
            <w:vAlign w:val="bottom"/>
          </w:tcPr>
          <w:p w14:paraId="4A092BDB"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2.45</w:t>
            </w:r>
          </w:p>
        </w:tc>
      </w:tr>
      <w:tr w:rsidR="008572E3" w:rsidRPr="00A40297" w14:paraId="605F20D6" w14:textId="77777777" w:rsidTr="008572E3">
        <w:trPr>
          <w:trHeight w:val="20"/>
          <w:jc w:val="center"/>
        </w:trPr>
        <w:tc>
          <w:tcPr>
            <w:tcW w:w="2425" w:type="dxa"/>
          </w:tcPr>
          <w:p w14:paraId="3AF054C8" w14:textId="08C14335"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vAlign w:val="bottom"/>
          </w:tcPr>
          <w:p w14:paraId="30F1554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0.08</w:t>
            </w:r>
          </w:p>
        </w:tc>
        <w:tc>
          <w:tcPr>
            <w:tcW w:w="2013" w:type="dxa"/>
          </w:tcPr>
          <w:p w14:paraId="356219E1"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0.03</w:t>
            </w:r>
          </w:p>
        </w:tc>
        <w:tc>
          <w:tcPr>
            <w:tcW w:w="2027" w:type="dxa"/>
            <w:vAlign w:val="bottom"/>
          </w:tcPr>
          <w:p w14:paraId="0F879B5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0.06</w:t>
            </w:r>
          </w:p>
        </w:tc>
      </w:tr>
      <w:tr w:rsidR="008572E3" w:rsidRPr="00A40297" w14:paraId="4428D57A" w14:textId="77777777" w:rsidTr="008572E3">
        <w:trPr>
          <w:trHeight w:val="422"/>
          <w:jc w:val="center"/>
        </w:trPr>
        <w:tc>
          <w:tcPr>
            <w:tcW w:w="2425" w:type="dxa"/>
          </w:tcPr>
          <w:p w14:paraId="3C7B8F7A" w14:textId="0EC494A2"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vAlign w:val="bottom"/>
          </w:tcPr>
          <w:p w14:paraId="6B3C1E1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13" w:type="dxa"/>
          </w:tcPr>
          <w:p w14:paraId="7C5AA82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0.16</w:t>
            </w:r>
          </w:p>
        </w:tc>
        <w:tc>
          <w:tcPr>
            <w:tcW w:w="2027" w:type="dxa"/>
            <w:vAlign w:val="bottom"/>
          </w:tcPr>
          <w:p w14:paraId="3CF2A821"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r w:rsidR="008572E3" w:rsidRPr="00A40297" w14:paraId="277F7BEC" w14:textId="77777777" w:rsidTr="001A4021">
        <w:trPr>
          <w:trHeight w:val="20"/>
          <w:jc w:val="center"/>
        </w:trPr>
        <w:tc>
          <w:tcPr>
            <w:tcW w:w="8522" w:type="dxa"/>
            <w:gridSpan w:val="4"/>
          </w:tcPr>
          <w:p w14:paraId="6D927AD7" w14:textId="1A96AA4F" w:rsidR="008572E3" w:rsidRPr="00A40297" w:rsidRDefault="008572E3" w:rsidP="008572E3">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8572E3" w:rsidRPr="00A40297" w14:paraId="62A1AD79" w14:textId="77777777" w:rsidTr="008572E3">
        <w:trPr>
          <w:trHeight w:val="20"/>
          <w:jc w:val="center"/>
        </w:trPr>
        <w:tc>
          <w:tcPr>
            <w:tcW w:w="2425" w:type="dxa"/>
          </w:tcPr>
          <w:p w14:paraId="60C1E346" w14:textId="0DADF954"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vAlign w:val="bottom"/>
          </w:tcPr>
          <w:p w14:paraId="0938ECC5"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2.80</w:t>
            </w:r>
          </w:p>
        </w:tc>
        <w:tc>
          <w:tcPr>
            <w:tcW w:w="2013" w:type="dxa"/>
            <w:vAlign w:val="bottom"/>
          </w:tcPr>
          <w:p w14:paraId="67DFEA1A"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2.73</w:t>
            </w:r>
          </w:p>
        </w:tc>
        <w:tc>
          <w:tcPr>
            <w:tcW w:w="2027" w:type="dxa"/>
            <w:vAlign w:val="bottom"/>
          </w:tcPr>
          <w:p w14:paraId="1424CB8D"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2.77</w:t>
            </w:r>
          </w:p>
        </w:tc>
      </w:tr>
      <w:tr w:rsidR="008572E3" w:rsidRPr="00A40297" w14:paraId="63C6574B" w14:textId="77777777" w:rsidTr="008572E3">
        <w:trPr>
          <w:trHeight w:val="20"/>
          <w:jc w:val="center"/>
        </w:trPr>
        <w:tc>
          <w:tcPr>
            <w:tcW w:w="2425" w:type="dxa"/>
          </w:tcPr>
          <w:p w14:paraId="6F88DF35" w14:textId="28F3AFF7"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vAlign w:val="bottom"/>
          </w:tcPr>
          <w:p w14:paraId="70E7F5C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3.13</w:t>
            </w:r>
          </w:p>
        </w:tc>
        <w:tc>
          <w:tcPr>
            <w:tcW w:w="2013" w:type="dxa"/>
            <w:vAlign w:val="bottom"/>
          </w:tcPr>
          <w:p w14:paraId="0DCDBBE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2.88</w:t>
            </w:r>
          </w:p>
        </w:tc>
        <w:tc>
          <w:tcPr>
            <w:tcW w:w="2027" w:type="dxa"/>
            <w:vAlign w:val="bottom"/>
          </w:tcPr>
          <w:p w14:paraId="28AF2FB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2.47</w:t>
            </w:r>
          </w:p>
        </w:tc>
      </w:tr>
      <w:tr w:rsidR="008572E3" w:rsidRPr="00A40297" w14:paraId="4A87CF72" w14:textId="77777777" w:rsidTr="008572E3">
        <w:trPr>
          <w:trHeight w:val="20"/>
          <w:jc w:val="center"/>
        </w:trPr>
        <w:tc>
          <w:tcPr>
            <w:tcW w:w="2425" w:type="dxa"/>
          </w:tcPr>
          <w:p w14:paraId="4B0FD3F4" w14:textId="018FF9FE"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057" w:type="dxa"/>
            <w:vAlign w:val="bottom"/>
          </w:tcPr>
          <w:p w14:paraId="39430D36"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2.90</w:t>
            </w:r>
          </w:p>
        </w:tc>
        <w:tc>
          <w:tcPr>
            <w:tcW w:w="2013" w:type="dxa"/>
            <w:vAlign w:val="bottom"/>
          </w:tcPr>
          <w:p w14:paraId="5C5E94BA"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2.80</w:t>
            </w:r>
          </w:p>
        </w:tc>
        <w:tc>
          <w:tcPr>
            <w:tcW w:w="2027" w:type="dxa"/>
            <w:vAlign w:val="bottom"/>
          </w:tcPr>
          <w:p w14:paraId="337C81AE"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2.80</w:t>
            </w:r>
          </w:p>
        </w:tc>
      </w:tr>
      <w:tr w:rsidR="008572E3" w:rsidRPr="00A40297" w14:paraId="140C6062" w14:textId="77777777" w:rsidTr="008572E3">
        <w:trPr>
          <w:trHeight w:val="20"/>
          <w:jc w:val="center"/>
        </w:trPr>
        <w:tc>
          <w:tcPr>
            <w:tcW w:w="2425" w:type="dxa"/>
          </w:tcPr>
          <w:p w14:paraId="572E1D15" w14:textId="534919F4"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057" w:type="dxa"/>
            <w:vAlign w:val="bottom"/>
          </w:tcPr>
          <w:p w14:paraId="1F1E9236"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2.33</w:t>
            </w:r>
          </w:p>
        </w:tc>
        <w:tc>
          <w:tcPr>
            <w:tcW w:w="2013" w:type="dxa"/>
            <w:vAlign w:val="bottom"/>
          </w:tcPr>
          <w:p w14:paraId="72DBE47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2.35</w:t>
            </w:r>
          </w:p>
        </w:tc>
        <w:tc>
          <w:tcPr>
            <w:tcW w:w="2027" w:type="dxa"/>
            <w:vAlign w:val="bottom"/>
          </w:tcPr>
          <w:p w14:paraId="78D810E0"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2.37</w:t>
            </w:r>
          </w:p>
        </w:tc>
      </w:tr>
      <w:tr w:rsidR="008572E3" w:rsidRPr="00A40297" w14:paraId="6B4FA3E2" w14:textId="77777777" w:rsidTr="008572E3">
        <w:trPr>
          <w:trHeight w:val="20"/>
          <w:jc w:val="center"/>
        </w:trPr>
        <w:tc>
          <w:tcPr>
            <w:tcW w:w="2425" w:type="dxa"/>
          </w:tcPr>
          <w:p w14:paraId="39DA3E95" w14:textId="57479532"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vAlign w:val="bottom"/>
          </w:tcPr>
          <w:p w14:paraId="049FAFB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0.23</w:t>
            </w:r>
          </w:p>
        </w:tc>
        <w:tc>
          <w:tcPr>
            <w:tcW w:w="2013" w:type="dxa"/>
            <w:vAlign w:val="bottom"/>
          </w:tcPr>
          <w:p w14:paraId="7D242A22"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0.21</w:t>
            </w:r>
          </w:p>
        </w:tc>
        <w:tc>
          <w:tcPr>
            <w:tcW w:w="2027" w:type="dxa"/>
            <w:vAlign w:val="bottom"/>
          </w:tcPr>
          <w:p w14:paraId="6F715ED2"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0.22</w:t>
            </w:r>
          </w:p>
        </w:tc>
      </w:tr>
      <w:tr w:rsidR="008572E3" w:rsidRPr="00A40297" w14:paraId="4CCA307D" w14:textId="77777777" w:rsidTr="008572E3">
        <w:trPr>
          <w:trHeight w:val="20"/>
          <w:jc w:val="center"/>
        </w:trPr>
        <w:tc>
          <w:tcPr>
            <w:tcW w:w="2425" w:type="dxa"/>
          </w:tcPr>
          <w:p w14:paraId="694F1035" w14:textId="01B02D4C"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vAlign w:val="bottom"/>
          </w:tcPr>
          <w:p w14:paraId="192DABE1"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13" w:type="dxa"/>
            <w:vAlign w:val="bottom"/>
          </w:tcPr>
          <w:p w14:paraId="08279C6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72A8B23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bl>
    <w:p w14:paraId="5801DE69" w14:textId="77777777" w:rsidR="008572E3" w:rsidRPr="00A40297" w:rsidRDefault="008572E3" w:rsidP="008572E3">
      <w:pPr>
        <w:rPr>
          <w:rFonts w:ascii="Times New Roman" w:hAnsi="Times New Roman" w:cs="Times New Roman"/>
          <w:b/>
          <w:bCs/>
          <w:sz w:val="24"/>
          <w:szCs w:val="24"/>
        </w:rPr>
      </w:pPr>
    </w:p>
    <w:p w14:paraId="4B7B0F8B" w14:textId="46457672" w:rsidR="008B460C" w:rsidRPr="00A40297" w:rsidRDefault="008B460C" w:rsidP="008B460C">
      <w:pPr>
        <w:rPr>
          <w:rFonts w:ascii="Times New Roman" w:hAnsi="Times New Roman" w:cs="Times New Roman"/>
          <w:b/>
          <w:bCs/>
          <w:sz w:val="24"/>
          <w:szCs w:val="24"/>
        </w:rPr>
      </w:pPr>
      <w:r w:rsidRPr="00A40297">
        <w:rPr>
          <w:rFonts w:ascii="Times New Roman" w:hAnsi="Times New Roman" w:cs="Times New Roman"/>
          <w:b/>
          <w:bCs/>
          <w:sz w:val="24"/>
          <w:szCs w:val="24"/>
        </w:rPr>
        <w:t xml:space="preserve">Table 4: Effect of cultural practices and levels of nitrogen on number of compound </w:t>
      </w:r>
      <w:r w:rsidRPr="00A40297">
        <w:rPr>
          <w:rFonts w:ascii="Times New Roman" w:hAnsi="Times New Roman" w:cs="Times New Roman"/>
          <w:b/>
          <w:bCs/>
          <w:szCs w:val="22"/>
        </w:rPr>
        <w:t>plant</w:t>
      </w:r>
      <w:r w:rsidRPr="00A40297">
        <w:rPr>
          <w:rFonts w:ascii="Times New Roman" w:hAnsi="Times New Roman" w:cs="Times New Roman"/>
          <w:b/>
          <w:bCs/>
          <w:sz w:val="24"/>
          <w:szCs w:val="24"/>
          <w:vertAlign w:val="superscript"/>
        </w:rPr>
        <w:t>-1</w:t>
      </w:r>
    </w:p>
    <w:tbl>
      <w:tblPr>
        <w:tblStyle w:val="TableGrid"/>
        <w:tblW w:w="0" w:type="auto"/>
        <w:jc w:val="center"/>
        <w:tblLook w:val="04A0" w:firstRow="1" w:lastRow="0" w:firstColumn="1" w:lastColumn="0" w:noHBand="0" w:noVBand="1"/>
      </w:tblPr>
      <w:tblGrid>
        <w:gridCol w:w="2335"/>
        <w:gridCol w:w="2147"/>
        <w:gridCol w:w="2013"/>
        <w:gridCol w:w="2027"/>
      </w:tblGrid>
      <w:tr w:rsidR="008B460C" w:rsidRPr="00A40297" w14:paraId="176006BE" w14:textId="77777777" w:rsidTr="0094447F">
        <w:trPr>
          <w:trHeight w:val="20"/>
          <w:jc w:val="center"/>
        </w:trPr>
        <w:tc>
          <w:tcPr>
            <w:tcW w:w="2335" w:type="dxa"/>
            <w:vMerge w:val="restart"/>
          </w:tcPr>
          <w:p w14:paraId="25FC1360" w14:textId="77777777"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Treatments</w:t>
            </w:r>
          </w:p>
        </w:tc>
        <w:tc>
          <w:tcPr>
            <w:tcW w:w="6187" w:type="dxa"/>
            <w:gridSpan w:val="3"/>
          </w:tcPr>
          <w:p w14:paraId="52801986" w14:textId="5F5447F4"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No. of compound leaves</w:t>
            </w:r>
            <w:r w:rsidRPr="00A40297">
              <w:rPr>
                <w:rFonts w:ascii="Times New Roman" w:hAnsi="Times New Roman" w:cs="Times New Roman"/>
                <w:b/>
                <w:bCs/>
              </w:rPr>
              <w:t xml:space="preserve"> plant</w:t>
            </w:r>
            <w:r w:rsidRPr="00A40297">
              <w:rPr>
                <w:rFonts w:ascii="Times New Roman" w:hAnsi="Times New Roman" w:cs="Times New Roman"/>
                <w:b/>
                <w:bCs/>
                <w:vertAlign w:val="superscript"/>
              </w:rPr>
              <w:t>-1</w:t>
            </w:r>
          </w:p>
        </w:tc>
      </w:tr>
      <w:tr w:rsidR="008B460C" w:rsidRPr="00A40297" w14:paraId="56682042" w14:textId="77777777" w:rsidTr="0094447F">
        <w:trPr>
          <w:trHeight w:val="20"/>
          <w:jc w:val="center"/>
        </w:trPr>
        <w:tc>
          <w:tcPr>
            <w:tcW w:w="2335" w:type="dxa"/>
            <w:vMerge/>
          </w:tcPr>
          <w:p w14:paraId="59EF716D" w14:textId="77777777" w:rsidR="008B460C" w:rsidRPr="00A40297" w:rsidRDefault="008B460C" w:rsidP="001A4021">
            <w:pPr>
              <w:spacing w:before="0"/>
              <w:rPr>
                <w:rFonts w:ascii="Times New Roman" w:hAnsi="Times New Roman" w:cs="Times New Roman"/>
                <w:b/>
              </w:rPr>
            </w:pPr>
          </w:p>
        </w:tc>
        <w:tc>
          <w:tcPr>
            <w:tcW w:w="2147" w:type="dxa"/>
          </w:tcPr>
          <w:p w14:paraId="51DF4A99" w14:textId="77777777"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 xml:space="preserve">30 </w:t>
            </w:r>
            <w:proofErr w:type="gramStart"/>
            <w:r w:rsidRPr="00A40297">
              <w:rPr>
                <w:rFonts w:ascii="Times New Roman" w:hAnsi="Times New Roman" w:cs="Times New Roman"/>
                <w:b/>
              </w:rPr>
              <w:t>DAP</w:t>
            </w:r>
            <w:proofErr w:type="gramEnd"/>
          </w:p>
        </w:tc>
        <w:tc>
          <w:tcPr>
            <w:tcW w:w="2013" w:type="dxa"/>
          </w:tcPr>
          <w:p w14:paraId="7E3DADEA" w14:textId="77777777"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 xml:space="preserve">50 </w:t>
            </w:r>
            <w:proofErr w:type="gramStart"/>
            <w:r w:rsidRPr="00A40297">
              <w:rPr>
                <w:rFonts w:ascii="Times New Roman" w:hAnsi="Times New Roman" w:cs="Times New Roman"/>
                <w:b/>
              </w:rPr>
              <w:t>DAP</w:t>
            </w:r>
            <w:proofErr w:type="gramEnd"/>
          </w:p>
        </w:tc>
        <w:tc>
          <w:tcPr>
            <w:tcW w:w="2027" w:type="dxa"/>
          </w:tcPr>
          <w:p w14:paraId="1F45DE26" w14:textId="77777777"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At harvest</w:t>
            </w:r>
          </w:p>
        </w:tc>
      </w:tr>
      <w:tr w:rsidR="0094447F" w:rsidRPr="00A40297" w14:paraId="6D9561CA" w14:textId="77777777" w:rsidTr="001A4021">
        <w:trPr>
          <w:trHeight w:val="20"/>
          <w:jc w:val="center"/>
        </w:trPr>
        <w:tc>
          <w:tcPr>
            <w:tcW w:w="8522" w:type="dxa"/>
            <w:gridSpan w:val="4"/>
          </w:tcPr>
          <w:p w14:paraId="73AA769D" w14:textId="6F135445" w:rsidR="0094447F" w:rsidRPr="00A40297" w:rsidRDefault="0094447F" w:rsidP="0094447F">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94447F" w:rsidRPr="00A40297" w14:paraId="5B069C5A" w14:textId="77777777" w:rsidTr="0094447F">
        <w:trPr>
          <w:trHeight w:val="20"/>
          <w:jc w:val="center"/>
        </w:trPr>
        <w:tc>
          <w:tcPr>
            <w:tcW w:w="2335" w:type="dxa"/>
          </w:tcPr>
          <w:p w14:paraId="16D56CDC" w14:textId="3C6D3FBD"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47" w:type="dxa"/>
            <w:vAlign w:val="bottom"/>
          </w:tcPr>
          <w:p w14:paraId="14BDEBB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18.37</w:t>
            </w:r>
          </w:p>
        </w:tc>
        <w:tc>
          <w:tcPr>
            <w:tcW w:w="2013" w:type="dxa"/>
            <w:vAlign w:val="bottom"/>
          </w:tcPr>
          <w:p w14:paraId="5509BE3A"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32.78</w:t>
            </w:r>
          </w:p>
        </w:tc>
        <w:tc>
          <w:tcPr>
            <w:tcW w:w="2027" w:type="dxa"/>
            <w:vAlign w:val="bottom"/>
          </w:tcPr>
          <w:p w14:paraId="71D3879E"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35.28</w:t>
            </w:r>
          </w:p>
        </w:tc>
      </w:tr>
      <w:tr w:rsidR="0094447F" w:rsidRPr="00A40297" w14:paraId="137B1A96" w14:textId="77777777" w:rsidTr="0094447F">
        <w:trPr>
          <w:trHeight w:val="20"/>
          <w:jc w:val="center"/>
        </w:trPr>
        <w:tc>
          <w:tcPr>
            <w:tcW w:w="2335" w:type="dxa"/>
          </w:tcPr>
          <w:p w14:paraId="27A90E86" w14:textId="2C545C4D"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47" w:type="dxa"/>
            <w:vAlign w:val="bottom"/>
          </w:tcPr>
          <w:p w14:paraId="1B9EFEC0"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17.00</w:t>
            </w:r>
          </w:p>
        </w:tc>
        <w:tc>
          <w:tcPr>
            <w:tcW w:w="2013" w:type="dxa"/>
            <w:vAlign w:val="bottom"/>
          </w:tcPr>
          <w:p w14:paraId="3D9FDDF2"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29.55</w:t>
            </w:r>
          </w:p>
        </w:tc>
        <w:tc>
          <w:tcPr>
            <w:tcW w:w="2027" w:type="dxa"/>
            <w:vAlign w:val="bottom"/>
          </w:tcPr>
          <w:p w14:paraId="391270B8"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30.73</w:t>
            </w:r>
          </w:p>
        </w:tc>
      </w:tr>
      <w:tr w:rsidR="0094447F" w:rsidRPr="00A40297" w14:paraId="406F1F87" w14:textId="77777777" w:rsidTr="0094447F">
        <w:trPr>
          <w:trHeight w:val="20"/>
          <w:jc w:val="center"/>
        </w:trPr>
        <w:tc>
          <w:tcPr>
            <w:tcW w:w="2335" w:type="dxa"/>
          </w:tcPr>
          <w:p w14:paraId="74B7BADD" w14:textId="46FCE89F" w:rsidR="0094447F" w:rsidRPr="00A40297" w:rsidRDefault="0094447F" w:rsidP="0094447F">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47" w:type="dxa"/>
            <w:vAlign w:val="bottom"/>
          </w:tcPr>
          <w:p w14:paraId="4788B056"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0.90</w:t>
            </w:r>
          </w:p>
        </w:tc>
        <w:tc>
          <w:tcPr>
            <w:tcW w:w="2013" w:type="dxa"/>
            <w:vAlign w:val="bottom"/>
          </w:tcPr>
          <w:p w14:paraId="61E1BD6A"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1.36</w:t>
            </w:r>
          </w:p>
        </w:tc>
        <w:tc>
          <w:tcPr>
            <w:tcW w:w="2027" w:type="dxa"/>
            <w:vAlign w:val="bottom"/>
          </w:tcPr>
          <w:p w14:paraId="2C2C741C"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3.38</w:t>
            </w:r>
          </w:p>
        </w:tc>
      </w:tr>
      <w:tr w:rsidR="0094447F" w:rsidRPr="00A40297" w14:paraId="5C2894A9" w14:textId="77777777" w:rsidTr="0094447F">
        <w:trPr>
          <w:trHeight w:val="20"/>
          <w:jc w:val="center"/>
        </w:trPr>
        <w:tc>
          <w:tcPr>
            <w:tcW w:w="2335" w:type="dxa"/>
          </w:tcPr>
          <w:p w14:paraId="02195138" w14:textId="73FC3241"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C.D. at 5%</w:t>
            </w:r>
          </w:p>
        </w:tc>
        <w:tc>
          <w:tcPr>
            <w:tcW w:w="2147" w:type="dxa"/>
            <w:vAlign w:val="bottom"/>
          </w:tcPr>
          <w:p w14:paraId="204D764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13" w:type="dxa"/>
            <w:vAlign w:val="bottom"/>
          </w:tcPr>
          <w:p w14:paraId="56BF970D"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0F12B7F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r>
      <w:tr w:rsidR="0094447F" w:rsidRPr="00A40297" w14:paraId="626B9DD1" w14:textId="77777777" w:rsidTr="001A4021">
        <w:trPr>
          <w:trHeight w:val="20"/>
          <w:jc w:val="center"/>
        </w:trPr>
        <w:tc>
          <w:tcPr>
            <w:tcW w:w="8522" w:type="dxa"/>
            <w:gridSpan w:val="4"/>
          </w:tcPr>
          <w:p w14:paraId="1BDC02FE" w14:textId="6070256F" w:rsidR="0094447F" w:rsidRPr="00A40297" w:rsidRDefault="0094447F" w:rsidP="0094447F">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94447F" w:rsidRPr="00A40297" w14:paraId="2EB03BB6" w14:textId="77777777" w:rsidTr="0094447F">
        <w:trPr>
          <w:trHeight w:val="20"/>
          <w:jc w:val="center"/>
        </w:trPr>
        <w:tc>
          <w:tcPr>
            <w:tcW w:w="2335" w:type="dxa"/>
          </w:tcPr>
          <w:p w14:paraId="55924912" w14:textId="73FF50E2"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47" w:type="dxa"/>
            <w:vAlign w:val="bottom"/>
          </w:tcPr>
          <w:p w14:paraId="680A11D3"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18.77</w:t>
            </w:r>
          </w:p>
        </w:tc>
        <w:tc>
          <w:tcPr>
            <w:tcW w:w="2013" w:type="dxa"/>
            <w:vAlign w:val="bottom"/>
          </w:tcPr>
          <w:p w14:paraId="655AC722"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29.87</w:t>
            </w:r>
          </w:p>
        </w:tc>
        <w:tc>
          <w:tcPr>
            <w:tcW w:w="2027" w:type="dxa"/>
            <w:vAlign w:val="bottom"/>
          </w:tcPr>
          <w:p w14:paraId="66964A60"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35.10</w:t>
            </w:r>
          </w:p>
        </w:tc>
      </w:tr>
      <w:tr w:rsidR="0094447F" w:rsidRPr="00A40297" w14:paraId="36EFED37" w14:textId="77777777" w:rsidTr="0094447F">
        <w:trPr>
          <w:trHeight w:val="20"/>
          <w:jc w:val="center"/>
        </w:trPr>
        <w:tc>
          <w:tcPr>
            <w:tcW w:w="2335" w:type="dxa"/>
          </w:tcPr>
          <w:p w14:paraId="39EF921B" w14:textId="3070E554"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47" w:type="dxa"/>
            <w:vAlign w:val="bottom"/>
          </w:tcPr>
          <w:p w14:paraId="36C4D93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18.93</w:t>
            </w:r>
          </w:p>
        </w:tc>
        <w:tc>
          <w:tcPr>
            <w:tcW w:w="2013" w:type="dxa"/>
            <w:vAlign w:val="bottom"/>
          </w:tcPr>
          <w:p w14:paraId="38CF0BA5"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32.20</w:t>
            </w:r>
          </w:p>
        </w:tc>
        <w:tc>
          <w:tcPr>
            <w:tcW w:w="2027" w:type="dxa"/>
            <w:vAlign w:val="bottom"/>
          </w:tcPr>
          <w:p w14:paraId="79FE96E6"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32.03</w:t>
            </w:r>
          </w:p>
        </w:tc>
      </w:tr>
      <w:tr w:rsidR="0094447F" w:rsidRPr="00A40297" w14:paraId="06EFFDCB" w14:textId="77777777" w:rsidTr="0094447F">
        <w:trPr>
          <w:trHeight w:val="20"/>
          <w:jc w:val="center"/>
        </w:trPr>
        <w:tc>
          <w:tcPr>
            <w:tcW w:w="2335" w:type="dxa"/>
          </w:tcPr>
          <w:p w14:paraId="2D6C33F8" w14:textId="76FA8E3C"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147" w:type="dxa"/>
            <w:vAlign w:val="bottom"/>
          </w:tcPr>
          <w:p w14:paraId="2B127488"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17.77</w:t>
            </w:r>
          </w:p>
        </w:tc>
        <w:tc>
          <w:tcPr>
            <w:tcW w:w="2013" w:type="dxa"/>
            <w:vAlign w:val="bottom"/>
          </w:tcPr>
          <w:p w14:paraId="7E0D4B2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33.23</w:t>
            </w:r>
          </w:p>
        </w:tc>
        <w:tc>
          <w:tcPr>
            <w:tcW w:w="2027" w:type="dxa"/>
            <w:vAlign w:val="bottom"/>
          </w:tcPr>
          <w:p w14:paraId="5F096837"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33.20</w:t>
            </w:r>
          </w:p>
        </w:tc>
      </w:tr>
      <w:tr w:rsidR="0094447F" w:rsidRPr="00A40297" w14:paraId="0450ED00" w14:textId="77777777" w:rsidTr="0094447F">
        <w:trPr>
          <w:trHeight w:val="20"/>
          <w:jc w:val="center"/>
        </w:trPr>
        <w:tc>
          <w:tcPr>
            <w:tcW w:w="2335" w:type="dxa"/>
          </w:tcPr>
          <w:p w14:paraId="3FE8193B" w14:textId="0DD1CFCD"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147" w:type="dxa"/>
            <w:vAlign w:val="bottom"/>
          </w:tcPr>
          <w:p w14:paraId="461CC706"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15.27</w:t>
            </w:r>
          </w:p>
        </w:tc>
        <w:tc>
          <w:tcPr>
            <w:tcW w:w="2013" w:type="dxa"/>
            <w:vAlign w:val="bottom"/>
          </w:tcPr>
          <w:p w14:paraId="590BFBC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29.37</w:t>
            </w:r>
          </w:p>
        </w:tc>
        <w:tc>
          <w:tcPr>
            <w:tcW w:w="2027" w:type="dxa"/>
            <w:vAlign w:val="bottom"/>
          </w:tcPr>
          <w:p w14:paraId="3BC80ABE"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31.70</w:t>
            </w:r>
          </w:p>
        </w:tc>
      </w:tr>
      <w:tr w:rsidR="0094447F" w:rsidRPr="00A40297" w14:paraId="29658094" w14:textId="77777777" w:rsidTr="0094447F">
        <w:trPr>
          <w:trHeight w:val="20"/>
          <w:jc w:val="center"/>
        </w:trPr>
        <w:tc>
          <w:tcPr>
            <w:tcW w:w="2335" w:type="dxa"/>
          </w:tcPr>
          <w:p w14:paraId="2FA0C18A" w14:textId="1DB7F2D2" w:rsidR="0094447F" w:rsidRPr="00A40297" w:rsidRDefault="0094447F" w:rsidP="0094447F">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47" w:type="dxa"/>
            <w:vAlign w:val="bottom"/>
          </w:tcPr>
          <w:p w14:paraId="452D88E0"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1.00</w:t>
            </w:r>
          </w:p>
        </w:tc>
        <w:tc>
          <w:tcPr>
            <w:tcW w:w="2013" w:type="dxa"/>
            <w:vAlign w:val="bottom"/>
          </w:tcPr>
          <w:p w14:paraId="7EE8C69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1.43</w:t>
            </w:r>
          </w:p>
        </w:tc>
        <w:tc>
          <w:tcPr>
            <w:tcW w:w="2027" w:type="dxa"/>
            <w:vAlign w:val="bottom"/>
          </w:tcPr>
          <w:p w14:paraId="4318CC61"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2.15</w:t>
            </w:r>
          </w:p>
        </w:tc>
      </w:tr>
      <w:tr w:rsidR="0094447F" w:rsidRPr="00A40297" w14:paraId="553A84A6" w14:textId="77777777" w:rsidTr="0094447F">
        <w:trPr>
          <w:trHeight w:val="20"/>
          <w:jc w:val="center"/>
        </w:trPr>
        <w:tc>
          <w:tcPr>
            <w:tcW w:w="2335" w:type="dxa"/>
          </w:tcPr>
          <w:p w14:paraId="3602715A" w14:textId="3C18D612"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C.D. at 5%</w:t>
            </w:r>
          </w:p>
        </w:tc>
        <w:tc>
          <w:tcPr>
            <w:tcW w:w="2147" w:type="dxa"/>
            <w:vAlign w:val="bottom"/>
          </w:tcPr>
          <w:p w14:paraId="16C35D65"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13" w:type="dxa"/>
            <w:vAlign w:val="bottom"/>
          </w:tcPr>
          <w:p w14:paraId="5FE29B0B"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1362ED6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r>
    </w:tbl>
    <w:p w14:paraId="49465556" w14:textId="77777777" w:rsidR="00AD1750" w:rsidRPr="00A40297" w:rsidRDefault="00AD1750" w:rsidP="0097557C">
      <w:pPr>
        <w:rPr>
          <w:rFonts w:ascii="Times New Roman" w:hAnsi="Times New Roman" w:cs="Times New Roman"/>
          <w:b/>
          <w:bCs/>
          <w:sz w:val="24"/>
          <w:szCs w:val="24"/>
        </w:rPr>
      </w:pPr>
    </w:p>
    <w:p w14:paraId="54170281" w14:textId="48A9A465" w:rsidR="0094447F" w:rsidRPr="00A40297" w:rsidRDefault="008B460C" w:rsidP="008B460C">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 xml:space="preserve">Table 5: Effect of cultural practices and levels of nitrogen on </w:t>
      </w:r>
      <w:r w:rsidR="0094447F" w:rsidRPr="00A40297">
        <w:rPr>
          <w:rFonts w:ascii="Times New Roman" w:hAnsi="Times New Roman" w:cs="Times New Roman"/>
          <w:b/>
          <w:bCs/>
          <w:sz w:val="24"/>
          <w:szCs w:val="24"/>
        </w:rPr>
        <w:t>to</w:t>
      </w:r>
      <w:r w:rsidR="00E065FD" w:rsidRPr="00A40297">
        <w:rPr>
          <w:rFonts w:ascii="Times New Roman" w:hAnsi="Times New Roman" w:cs="Times New Roman"/>
          <w:b/>
          <w:bCs/>
          <w:sz w:val="24"/>
          <w:szCs w:val="24"/>
        </w:rPr>
        <w:t xml:space="preserve">tal uptake of </w:t>
      </w:r>
      <w:r w:rsidR="00166B8A" w:rsidRPr="00A40297">
        <w:rPr>
          <w:rFonts w:ascii="Times New Roman" w:hAnsi="Times New Roman" w:cs="Times New Roman"/>
          <w:b/>
          <w:bCs/>
          <w:sz w:val="24"/>
          <w:szCs w:val="24"/>
        </w:rPr>
        <w:t>NPK by potato crop</w:t>
      </w:r>
    </w:p>
    <w:tbl>
      <w:tblPr>
        <w:tblStyle w:val="TableGrid"/>
        <w:tblW w:w="0" w:type="auto"/>
        <w:jc w:val="center"/>
        <w:tblLook w:val="04A0" w:firstRow="1" w:lastRow="0" w:firstColumn="1" w:lastColumn="0" w:noHBand="0" w:noVBand="1"/>
      </w:tblPr>
      <w:tblGrid>
        <w:gridCol w:w="2335"/>
        <w:gridCol w:w="2157"/>
        <w:gridCol w:w="2010"/>
        <w:gridCol w:w="2020"/>
      </w:tblGrid>
      <w:tr w:rsidR="0094447F" w:rsidRPr="00A40297" w14:paraId="6E8A3F2E" w14:textId="77777777" w:rsidTr="00E960FE">
        <w:trPr>
          <w:trHeight w:val="20"/>
          <w:jc w:val="center"/>
        </w:trPr>
        <w:tc>
          <w:tcPr>
            <w:tcW w:w="2335" w:type="dxa"/>
            <w:vMerge w:val="restart"/>
          </w:tcPr>
          <w:p w14:paraId="272BA1F6" w14:textId="77777777"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Treatments</w:t>
            </w:r>
          </w:p>
        </w:tc>
        <w:tc>
          <w:tcPr>
            <w:tcW w:w="6187" w:type="dxa"/>
            <w:gridSpan w:val="3"/>
          </w:tcPr>
          <w:p w14:paraId="4FF1139D" w14:textId="08172599"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Total Uptake of crop (kg</w:t>
            </w:r>
            <w:r w:rsidR="00166B8A" w:rsidRPr="00A40297">
              <w:rPr>
                <w:rFonts w:ascii="Times New Roman" w:hAnsi="Times New Roman" w:cs="Times New Roman"/>
                <w:b/>
                <w:bCs/>
              </w:rPr>
              <w:t xml:space="preserve"> ha</w:t>
            </w:r>
            <w:r w:rsidR="00166B8A" w:rsidRPr="00A40297">
              <w:rPr>
                <w:rFonts w:ascii="Times New Roman" w:hAnsi="Times New Roman" w:cs="Times New Roman"/>
                <w:b/>
                <w:bCs/>
                <w:vertAlign w:val="superscript"/>
              </w:rPr>
              <w:t>-1</w:t>
            </w:r>
            <w:r w:rsidRPr="00A40297">
              <w:rPr>
                <w:rFonts w:ascii="Times New Roman" w:hAnsi="Times New Roman" w:cs="Times New Roman"/>
                <w:b/>
                <w:bCs/>
              </w:rPr>
              <w:t>)</w:t>
            </w:r>
          </w:p>
        </w:tc>
      </w:tr>
      <w:tr w:rsidR="0094447F" w:rsidRPr="00A40297" w14:paraId="32AB4EA4" w14:textId="77777777" w:rsidTr="00E960FE">
        <w:trPr>
          <w:trHeight w:val="20"/>
          <w:jc w:val="center"/>
        </w:trPr>
        <w:tc>
          <w:tcPr>
            <w:tcW w:w="2335" w:type="dxa"/>
            <w:vMerge/>
          </w:tcPr>
          <w:p w14:paraId="48A6BD0C" w14:textId="77777777" w:rsidR="0094447F" w:rsidRPr="00A40297" w:rsidRDefault="0094447F" w:rsidP="001A4021">
            <w:pPr>
              <w:spacing w:before="0"/>
              <w:rPr>
                <w:rFonts w:ascii="Times New Roman" w:hAnsi="Times New Roman" w:cs="Times New Roman"/>
                <w:b/>
                <w:bCs/>
              </w:rPr>
            </w:pPr>
          </w:p>
        </w:tc>
        <w:tc>
          <w:tcPr>
            <w:tcW w:w="2157" w:type="dxa"/>
          </w:tcPr>
          <w:p w14:paraId="3FAF6095" w14:textId="77777777"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N</w:t>
            </w:r>
          </w:p>
        </w:tc>
        <w:tc>
          <w:tcPr>
            <w:tcW w:w="2010" w:type="dxa"/>
          </w:tcPr>
          <w:p w14:paraId="46190B32" w14:textId="77777777"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P</w:t>
            </w:r>
          </w:p>
        </w:tc>
        <w:tc>
          <w:tcPr>
            <w:tcW w:w="2020" w:type="dxa"/>
          </w:tcPr>
          <w:p w14:paraId="49CF598D" w14:textId="77777777"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K</w:t>
            </w:r>
          </w:p>
        </w:tc>
      </w:tr>
      <w:tr w:rsidR="00E960FE" w:rsidRPr="00A40297" w14:paraId="75285D83" w14:textId="77777777" w:rsidTr="001A4021">
        <w:trPr>
          <w:trHeight w:val="20"/>
          <w:jc w:val="center"/>
        </w:trPr>
        <w:tc>
          <w:tcPr>
            <w:tcW w:w="8522" w:type="dxa"/>
            <w:gridSpan w:val="4"/>
          </w:tcPr>
          <w:p w14:paraId="70F4A9F0" w14:textId="66993035" w:rsidR="00E960FE" w:rsidRPr="00A40297" w:rsidRDefault="00E960FE" w:rsidP="00E960FE">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r w:rsidRPr="00A40297">
              <w:rPr>
                <w:rFonts w:ascii="Times New Roman" w:hAnsi="Times New Roman" w:cs="Times New Roman"/>
                <w:b/>
              </w:rPr>
              <w:t xml:space="preserve"> </w:t>
            </w:r>
          </w:p>
        </w:tc>
      </w:tr>
      <w:tr w:rsidR="00E960FE" w:rsidRPr="00A40297" w14:paraId="761C97DC" w14:textId="77777777" w:rsidTr="00E960FE">
        <w:trPr>
          <w:trHeight w:val="20"/>
          <w:jc w:val="center"/>
        </w:trPr>
        <w:tc>
          <w:tcPr>
            <w:tcW w:w="2335" w:type="dxa"/>
          </w:tcPr>
          <w:p w14:paraId="28985836" w14:textId="18B98EF3"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57" w:type="dxa"/>
            <w:vAlign w:val="bottom"/>
          </w:tcPr>
          <w:p w14:paraId="777CDF9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111.48</w:t>
            </w:r>
          </w:p>
        </w:tc>
        <w:tc>
          <w:tcPr>
            <w:tcW w:w="2010" w:type="dxa"/>
            <w:vAlign w:val="bottom"/>
          </w:tcPr>
          <w:p w14:paraId="0C99904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26.12</w:t>
            </w:r>
          </w:p>
        </w:tc>
        <w:tc>
          <w:tcPr>
            <w:tcW w:w="2020" w:type="dxa"/>
            <w:vAlign w:val="bottom"/>
          </w:tcPr>
          <w:p w14:paraId="7A3FA151"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113.24</w:t>
            </w:r>
          </w:p>
        </w:tc>
      </w:tr>
      <w:tr w:rsidR="00E960FE" w:rsidRPr="00A40297" w14:paraId="441250F1" w14:textId="77777777" w:rsidTr="00E960FE">
        <w:trPr>
          <w:trHeight w:val="20"/>
          <w:jc w:val="center"/>
        </w:trPr>
        <w:tc>
          <w:tcPr>
            <w:tcW w:w="2335" w:type="dxa"/>
          </w:tcPr>
          <w:p w14:paraId="41FAC171" w14:textId="205FBE94"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57" w:type="dxa"/>
            <w:vAlign w:val="bottom"/>
          </w:tcPr>
          <w:p w14:paraId="4BDBE2E4"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87.66</w:t>
            </w:r>
          </w:p>
        </w:tc>
        <w:tc>
          <w:tcPr>
            <w:tcW w:w="2010" w:type="dxa"/>
            <w:vAlign w:val="bottom"/>
          </w:tcPr>
          <w:p w14:paraId="4D9C32AC"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26.13</w:t>
            </w:r>
          </w:p>
        </w:tc>
        <w:tc>
          <w:tcPr>
            <w:tcW w:w="2020" w:type="dxa"/>
            <w:vAlign w:val="bottom"/>
          </w:tcPr>
          <w:p w14:paraId="7C50D542"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119.81</w:t>
            </w:r>
          </w:p>
        </w:tc>
      </w:tr>
      <w:tr w:rsidR="00E960FE" w:rsidRPr="00A40297" w14:paraId="670ED0E6" w14:textId="77777777" w:rsidTr="00E960FE">
        <w:trPr>
          <w:trHeight w:val="20"/>
          <w:jc w:val="center"/>
        </w:trPr>
        <w:tc>
          <w:tcPr>
            <w:tcW w:w="2335" w:type="dxa"/>
          </w:tcPr>
          <w:p w14:paraId="0DB81315" w14:textId="0562901B" w:rsidR="00E960FE" w:rsidRPr="00A40297" w:rsidRDefault="00E960FE" w:rsidP="00E960FE">
            <w:pPr>
              <w:spacing w:before="0"/>
              <w:rPr>
                <w:rFonts w:ascii="Times New Roman" w:hAnsi="Times New Roman" w:cs="Times New Roman"/>
                <w:bCs/>
              </w:rPr>
            </w:pPr>
            <w:proofErr w:type="spellStart"/>
            <w:r w:rsidRPr="00A40297">
              <w:rPr>
                <w:rFonts w:ascii="Times New Roman" w:hAnsi="Times New Roman" w:cs="Times New Roman"/>
                <w:bCs/>
              </w:rPr>
              <w:lastRenderedPageBreak/>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57" w:type="dxa"/>
            <w:vAlign w:val="bottom"/>
          </w:tcPr>
          <w:p w14:paraId="69C0C4D3"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1.61</w:t>
            </w:r>
          </w:p>
        </w:tc>
        <w:tc>
          <w:tcPr>
            <w:tcW w:w="2010" w:type="dxa"/>
            <w:vAlign w:val="bottom"/>
          </w:tcPr>
          <w:p w14:paraId="234BB556"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0.36</w:t>
            </w:r>
          </w:p>
        </w:tc>
        <w:tc>
          <w:tcPr>
            <w:tcW w:w="2020" w:type="dxa"/>
            <w:vAlign w:val="bottom"/>
          </w:tcPr>
          <w:p w14:paraId="2A78603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6.32</w:t>
            </w:r>
          </w:p>
        </w:tc>
      </w:tr>
      <w:tr w:rsidR="00E960FE" w:rsidRPr="00A40297" w14:paraId="1F99EAAC" w14:textId="77777777" w:rsidTr="00E960FE">
        <w:trPr>
          <w:trHeight w:val="20"/>
          <w:jc w:val="center"/>
        </w:trPr>
        <w:tc>
          <w:tcPr>
            <w:tcW w:w="2335" w:type="dxa"/>
          </w:tcPr>
          <w:p w14:paraId="3E7101FD" w14:textId="5C87A630"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C.D. at 5%</w:t>
            </w:r>
          </w:p>
        </w:tc>
        <w:tc>
          <w:tcPr>
            <w:tcW w:w="2157" w:type="dxa"/>
            <w:vAlign w:val="bottom"/>
          </w:tcPr>
          <w:p w14:paraId="1066191C"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9.82</w:t>
            </w:r>
          </w:p>
        </w:tc>
        <w:tc>
          <w:tcPr>
            <w:tcW w:w="2010" w:type="dxa"/>
            <w:vAlign w:val="bottom"/>
          </w:tcPr>
          <w:p w14:paraId="37DE049D"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c>
          <w:tcPr>
            <w:tcW w:w="2020" w:type="dxa"/>
            <w:vAlign w:val="bottom"/>
          </w:tcPr>
          <w:p w14:paraId="5B63D2C6"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r>
      <w:tr w:rsidR="00E960FE" w:rsidRPr="00A40297" w14:paraId="35B69E4C" w14:textId="77777777" w:rsidTr="001A4021">
        <w:trPr>
          <w:trHeight w:val="20"/>
          <w:jc w:val="center"/>
        </w:trPr>
        <w:tc>
          <w:tcPr>
            <w:tcW w:w="8522" w:type="dxa"/>
            <w:gridSpan w:val="4"/>
          </w:tcPr>
          <w:p w14:paraId="6ECC7BCF" w14:textId="1418E78D" w:rsidR="00E960FE" w:rsidRPr="00A40297" w:rsidRDefault="00E960FE" w:rsidP="00E960FE">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E960FE" w:rsidRPr="00A40297" w14:paraId="1B2A62D5" w14:textId="77777777" w:rsidTr="00E960FE">
        <w:trPr>
          <w:trHeight w:val="20"/>
          <w:jc w:val="center"/>
        </w:trPr>
        <w:tc>
          <w:tcPr>
            <w:tcW w:w="2335" w:type="dxa"/>
          </w:tcPr>
          <w:p w14:paraId="39E3AB3E" w14:textId="7EEB08BB"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57" w:type="dxa"/>
            <w:vAlign w:val="bottom"/>
          </w:tcPr>
          <w:p w14:paraId="6E2D36FF"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87.11</w:t>
            </w:r>
          </w:p>
        </w:tc>
        <w:tc>
          <w:tcPr>
            <w:tcW w:w="2010" w:type="dxa"/>
            <w:vAlign w:val="bottom"/>
          </w:tcPr>
          <w:p w14:paraId="57A3CDCB"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26.90</w:t>
            </w:r>
          </w:p>
        </w:tc>
        <w:tc>
          <w:tcPr>
            <w:tcW w:w="2020" w:type="dxa"/>
            <w:vAlign w:val="bottom"/>
          </w:tcPr>
          <w:p w14:paraId="421ADA02"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120.61</w:t>
            </w:r>
          </w:p>
        </w:tc>
      </w:tr>
      <w:tr w:rsidR="00E960FE" w:rsidRPr="00A40297" w14:paraId="5EE23D6D" w14:textId="77777777" w:rsidTr="00E960FE">
        <w:trPr>
          <w:trHeight w:val="20"/>
          <w:jc w:val="center"/>
        </w:trPr>
        <w:tc>
          <w:tcPr>
            <w:tcW w:w="2335" w:type="dxa"/>
          </w:tcPr>
          <w:p w14:paraId="441E52A1" w14:textId="326E508D"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57" w:type="dxa"/>
            <w:vAlign w:val="bottom"/>
          </w:tcPr>
          <w:p w14:paraId="5A54CEBE"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104.43</w:t>
            </w:r>
          </w:p>
        </w:tc>
        <w:tc>
          <w:tcPr>
            <w:tcW w:w="2010" w:type="dxa"/>
            <w:vAlign w:val="bottom"/>
          </w:tcPr>
          <w:p w14:paraId="028C2A37"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26.55</w:t>
            </w:r>
          </w:p>
        </w:tc>
        <w:tc>
          <w:tcPr>
            <w:tcW w:w="2020" w:type="dxa"/>
            <w:vAlign w:val="bottom"/>
          </w:tcPr>
          <w:p w14:paraId="563C35A1"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118.38</w:t>
            </w:r>
          </w:p>
        </w:tc>
      </w:tr>
      <w:tr w:rsidR="00E960FE" w:rsidRPr="00A40297" w14:paraId="5D88296E" w14:textId="77777777" w:rsidTr="00E960FE">
        <w:trPr>
          <w:trHeight w:val="20"/>
          <w:jc w:val="center"/>
        </w:trPr>
        <w:tc>
          <w:tcPr>
            <w:tcW w:w="2335" w:type="dxa"/>
          </w:tcPr>
          <w:p w14:paraId="285B6A92" w14:textId="38BE345C"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157" w:type="dxa"/>
            <w:vAlign w:val="bottom"/>
          </w:tcPr>
          <w:p w14:paraId="5614331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100.29</w:t>
            </w:r>
          </w:p>
        </w:tc>
        <w:tc>
          <w:tcPr>
            <w:tcW w:w="2010" w:type="dxa"/>
            <w:vAlign w:val="bottom"/>
          </w:tcPr>
          <w:p w14:paraId="5FF7C65A"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24.84</w:t>
            </w:r>
          </w:p>
        </w:tc>
        <w:tc>
          <w:tcPr>
            <w:tcW w:w="2020" w:type="dxa"/>
            <w:vAlign w:val="bottom"/>
          </w:tcPr>
          <w:p w14:paraId="3F8146DC"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106.84</w:t>
            </w:r>
          </w:p>
        </w:tc>
      </w:tr>
      <w:tr w:rsidR="00E960FE" w:rsidRPr="00A40297" w14:paraId="15D24E7E" w14:textId="77777777" w:rsidTr="00E960FE">
        <w:trPr>
          <w:trHeight w:val="20"/>
          <w:jc w:val="center"/>
        </w:trPr>
        <w:tc>
          <w:tcPr>
            <w:tcW w:w="2335" w:type="dxa"/>
          </w:tcPr>
          <w:p w14:paraId="4BAA540D" w14:textId="2C8E9413"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157" w:type="dxa"/>
            <w:vAlign w:val="bottom"/>
          </w:tcPr>
          <w:p w14:paraId="6067508F"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106.46</w:t>
            </w:r>
          </w:p>
        </w:tc>
        <w:tc>
          <w:tcPr>
            <w:tcW w:w="2010" w:type="dxa"/>
            <w:vAlign w:val="bottom"/>
          </w:tcPr>
          <w:p w14:paraId="768A75FB"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26.21</w:t>
            </w:r>
          </w:p>
        </w:tc>
        <w:tc>
          <w:tcPr>
            <w:tcW w:w="2020" w:type="dxa"/>
            <w:vAlign w:val="bottom"/>
          </w:tcPr>
          <w:p w14:paraId="38DD1DF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120.26</w:t>
            </w:r>
          </w:p>
        </w:tc>
      </w:tr>
      <w:tr w:rsidR="00E960FE" w:rsidRPr="00A40297" w14:paraId="757431E4" w14:textId="77777777" w:rsidTr="00E960FE">
        <w:trPr>
          <w:trHeight w:val="20"/>
          <w:jc w:val="center"/>
        </w:trPr>
        <w:tc>
          <w:tcPr>
            <w:tcW w:w="2335" w:type="dxa"/>
          </w:tcPr>
          <w:p w14:paraId="4019E422" w14:textId="6E93734C" w:rsidR="00E960FE" w:rsidRPr="00A40297" w:rsidRDefault="00E960FE" w:rsidP="00E960FE">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57" w:type="dxa"/>
            <w:vAlign w:val="bottom"/>
          </w:tcPr>
          <w:p w14:paraId="3C51B435"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2.06</w:t>
            </w:r>
          </w:p>
        </w:tc>
        <w:tc>
          <w:tcPr>
            <w:tcW w:w="2010" w:type="dxa"/>
            <w:vAlign w:val="bottom"/>
          </w:tcPr>
          <w:p w14:paraId="257B3683"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0.78</w:t>
            </w:r>
          </w:p>
        </w:tc>
        <w:tc>
          <w:tcPr>
            <w:tcW w:w="2020" w:type="dxa"/>
            <w:vAlign w:val="bottom"/>
          </w:tcPr>
          <w:p w14:paraId="02E71097"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6.42</w:t>
            </w:r>
          </w:p>
        </w:tc>
      </w:tr>
      <w:tr w:rsidR="00E960FE" w:rsidRPr="00A40297" w14:paraId="50278003" w14:textId="77777777" w:rsidTr="00E960FE">
        <w:trPr>
          <w:trHeight w:val="20"/>
          <w:jc w:val="center"/>
        </w:trPr>
        <w:tc>
          <w:tcPr>
            <w:tcW w:w="2335" w:type="dxa"/>
          </w:tcPr>
          <w:p w14:paraId="05AAEB26" w14:textId="0B3B4CC3"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C.D. at 5%</w:t>
            </w:r>
          </w:p>
        </w:tc>
        <w:tc>
          <w:tcPr>
            <w:tcW w:w="2157" w:type="dxa"/>
            <w:vAlign w:val="bottom"/>
          </w:tcPr>
          <w:p w14:paraId="090BC9D4"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6.34</w:t>
            </w:r>
          </w:p>
        </w:tc>
        <w:tc>
          <w:tcPr>
            <w:tcW w:w="2010" w:type="dxa"/>
            <w:vAlign w:val="bottom"/>
          </w:tcPr>
          <w:p w14:paraId="244A8643"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c>
          <w:tcPr>
            <w:tcW w:w="2020" w:type="dxa"/>
            <w:vAlign w:val="bottom"/>
          </w:tcPr>
          <w:p w14:paraId="5A0D6D5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r>
    </w:tbl>
    <w:p w14:paraId="17932DFA" w14:textId="77777777" w:rsidR="008B460C" w:rsidRPr="00A40297" w:rsidRDefault="008B460C" w:rsidP="0097557C">
      <w:pPr>
        <w:rPr>
          <w:rFonts w:ascii="Times New Roman" w:hAnsi="Times New Roman" w:cs="Times New Roman"/>
          <w:b/>
          <w:bCs/>
          <w:sz w:val="24"/>
          <w:szCs w:val="24"/>
        </w:rPr>
      </w:pPr>
    </w:p>
    <w:p w14:paraId="1FEDF1A4" w14:textId="008F5B2D" w:rsidR="00E960FE" w:rsidRPr="00A40297" w:rsidRDefault="00E960FE" w:rsidP="0097557C">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Table 5.</w:t>
      </w:r>
      <w:r w:rsidR="009A3C3D">
        <w:rPr>
          <w:rFonts w:ascii="Times New Roman" w:hAnsi="Times New Roman" w:cs="Times New Roman"/>
          <w:b/>
          <w:bCs/>
          <w:sz w:val="24"/>
          <w:szCs w:val="24"/>
        </w:rPr>
        <w:t>a</w:t>
      </w:r>
      <w:r w:rsidRPr="00A40297">
        <w:rPr>
          <w:rFonts w:ascii="Times New Roman" w:hAnsi="Times New Roman" w:cs="Times New Roman"/>
          <w:b/>
          <w:bCs/>
          <w:sz w:val="24"/>
          <w:szCs w:val="24"/>
        </w:rPr>
        <w:t xml:space="preserve">: </w:t>
      </w:r>
      <w:r w:rsidR="00242DEF" w:rsidRPr="00A40297">
        <w:rPr>
          <w:rFonts w:ascii="Times New Roman" w:hAnsi="Times New Roman" w:cs="Times New Roman"/>
          <w:b/>
          <w:bCs/>
          <w:sz w:val="24"/>
          <w:szCs w:val="24"/>
        </w:rPr>
        <w:t>Interaction e</w:t>
      </w:r>
      <w:r w:rsidRPr="00A40297">
        <w:rPr>
          <w:rFonts w:ascii="Times New Roman" w:hAnsi="Times New Roman" w:cs="Times New Roman"/>
          <w:b/>
          <w:bCs/>
          <w:sz w:val="24"/>
          <w:szCs w:val="24"/>
        </w:rPr>
        <w:t>ffect of H × N on total uptake of N by potato crop</w:t>
      </w:r>
    </w:p>
    <w:tbl>
      <w:tblPr>
        <w:tblW w:w="8682" w:type="dxa"/>
        <w:tblInd w:w="93" w:type="dxa"/>
        <w:tblLook w:val="04A0" w:firstRow="1" w:lastRow="0" w:firstColumn="1" w:lastColumn="0" w:noHBand="0" w:noVBand="1"/>
      </w:tblPr>
      <w:tblGrid>
        <w:gridCol w:w="2393"/>
        <w:gridCol w:w="2688"/>
        <w:gridCol w:w="3601"/>
      </w:tblGrid>
      <w:tr w:rsidR="00E960FE" w:rsidRPr="00A40297" w14:paraId="3161476A" w14:textId="77777777" w:rsidTr="001F4779">
        <w:trPr>
          <w:trHeight w:val="234"/>
        </w:trPr>
        <w:tc>
          <w:tcPr>
            <w:tcW w:w="2393" w:type="dxa"/>
            <w:vMerge w:val="restart"/>
            <w:tcBorders>
              <w:top w:val="single" w:sz="4" w:space="0" w:color="auto"/>
              <w:left w:val="single" w:sz="4" w:space="0" w:color="auto"/>
              <w:right w:val="single" w:sz="4" w:space="0" w:color="auto"/>
            </w:tcBorders>
            <w:noWrap/>
            <w:vAlign w:val="bottom"/>
          </w:tcPr>
          <w:p w14:paraId="6BC72EC2" w14:textId="0C728B5E" w:rsidR="00E960FE" w:rsidRPr="00A40297" w:rsidRDefault="001F4779"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
                <w:szCs w:val="22"/>
              </w:rPr>
              <w:t>Nitrogen levels</w:t>
            </w:r>
          </w:p>
        </w:tc>
        <w:tc>
          <w:tcPr>
            <w:tcW w:w="6289" w:type="dxa"/>
            <w:gridSpan w:val="2"/>
            <w:tcBorders>
              <w:top w:val="single" w:sz="4" w:space="0" w:color="auto"/>
              <w:left w:val="nil"/>
              <w:bottom w:val="single" w:sz="4" w:space="0" w:color="auto"/>
              <w:right w:val="single" w:sz="4" w:space="0" w:color="auto"/>
            </w:tcBorders>
            <w:noWrap/>
            <w:vAlign w:val="bottom"/>
          </w:tcPr>
          <w:p w14:paraId="5359A6CF" w14:textId="663299F4" w:rsidR="00E960FE" w:rsidRPr="00A40297" w:rsidRDefault="00E960FE" w:rsidP="001A4021">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F66961" w:rsidRPr="00A40297">
              <w:rPr>
                <w:rFonts w:ascii="Times New Roman" w:eastAsia="Times New Roman" w:hAnsi="Times New Roman" w:cs="Times New Roman"/>
                <w:b/>
                <w:bCs/>
                <w:szCs w:val="22"/>
                <w:lang w:eastAsia="en-IN"/>
              </w:rPr>
              <w:t>practices</w:t>
            </w:r>
          </w:p>
        </w:tc>
      </w:tr>
      <w:tr w:rsidR="00E960FE" w:rsidRPr="00A40297" w14:paraId="3D341B9F" w14:textId="77777777" w:rsidTr="001F4779">
        <w:trPr>
          <w:trHeight w:val="234"/>
        </w:trPr>
        <w:tc>
          <w:tcPr>
            <w:tcW w:w="2393" w:type="dxa"/>
            <w:vMerge/>
            <w:tcBorders>
              <w:left w:val="single" w:sz="4" w:space="0" w:color="auto"/>
              <w:bottom w:val="single" w:sz="4" w:space="0" w:color="auto"/>
              <w:right w:val="single" w:sz="4" w:space="0" w:color="auto"/>
            </w:tcBorders>
            <w:noWrap/>
            <w:vAlign w:val="bottom"/>
            <w:hideMark/>
          </w:tcPr>
          <w:p w14:paraId="7BFD7CC7" w14:textId="77777777" w:rsidR="00E960FE" w:rsidRPr="00A40297" w:rsidRDefault="00E960FE" w:rsidP="001A4021">
            <w:pPr>
              <w:spacing w:after="0" w:line="240" w:lineRule="auto"/>
              <w:jc w:val="center"/>
              <w:rPr>
                <w:rFonts w:ascii="Times New Roman" w:eastAsia="Times New Roman" w:hAnsi="Times New Roman" w:cs="Times New Roman"/>
                <w:szCs w:val="22"/>
                <w:lang w:eastAsia="en-IN"/>
              </w:rPr>
            </w:pPr>
          </w:p>
        </w:tc>
        <w:tc>
          <w:tcPr>
            <w:tcW w:w="2688" w:type="dxa"/>
            <w:tcBorders>
              <w:top w:val="single" w:sz="4" w:space="0" w:color="auto"/>
              <w:left w:val="nil"/>
              <w:bottom w:val="single" w:sz="4" w:space="0" w:color="auto"/>
              <w:right w:val="single" w:sz="4" w:space="0" w:color="auto"/>
            </w:tcBorders>
            <w:noWrap/>
            <w:vAlign w:val="bottom"/>
            <w:hideMark/>
          </w:tcPr>
          <w:p w14:paraId="46A8E53D" w14:textId="077A26B4" w:rsidR="00E960FE" w:rsidRPr="00A40297" w:rsidRDefault="00E960FE" w:rsidP="001A4021">
            <w:pPr>
              <w:spacing w:after="0" w:line="240" w:lineRule="auto"/>
              <w:jc w:val="center"/>
              <w:rPr>
                <w:rFonts w:ascii="Times New Roman" w:eastAsia="Times New Roman" w:hAnsi="Times New Roman" w:cs="Times New Roman"/>
                <w:b/>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601" w:type="dxa"/>
            <w:tcBorders>
              <w:top w:val="single" w:sz="4" w:space="0" w:color="auto"/>
              <w:left w:val="nil"/>
              <w:bottom w:val="single" w:sz="4" w:space="0" w:color="auto"/>
              <w:right w:val="single" w:sz="4" w:space="0" w:color="auto"/>
            </w:tcBorders>
            <w:noWrap/>
            <w:vAlign w:val="bottom"/>
            <w:hideMark/>
          </w:tcPr>
          <w:p w14:paraId="586F343E" w14:textId="2F0B81AE" w:rsidR="00E960FE" w:rsidRPr="00A40297" w:rsidRDefault="00E960FE" w:rsidP="001A4021">
            <w:pPr>
              <w:spacing w:after="0" w:line="240" w:lineRule="auto"/>
              <w:jc w:val="center"/>
              <w:rPr>
                <w:rFonts w:ascii="Times New Roman" w:eastAsia="Times New Roman" w:hAnsi="Times New Roman" w:cs="Times New Roman"/>
                <w:b/>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E960FE" w:rsidRPr="00A40297" w14:paraId="20C4C375"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13146839" w14:textId="3F993356"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10EF14CC"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104.67</w:t>
            </w:r>
          </w:p>
        </w:tc>
        <w:tc>
          <w:tcPr>
            <w:tcW w:w="3601" w:type="dxa"/>
            <w:tcBorders>
              <w:top w:val="nil"/>
              <w:left w:val="nil"/>
              <w:bottom w:val="single" w:sz="4" w:space="0" w:color="auto"/>
              <w:right w:val="single" w:sz="4" w:space="0" w:color="auto"/>
            </w:tcBorders>
            <w:noWrap/>
            <w:vAlign w:val="bottom"/>
          </w:tcPr>
          <w:p w14:paraId="3EFD9187"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69.55</w:t>
            </w:r>
          </w:p>
        </w:tc>
      </w:tr>
      <w:tr w:rsidR="00E960FE" w:rsidRPr="00A40297" w14:paraId="736A3107"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378B2A0F" w14:textId="5A81E128"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70D95105"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120.93</w:t>
            </w:r>
          </w:p>
        </w:tc>
        <w:tc>
          <w:tcPr>
            <w:tcW w:w="3601" w:type="dxa"/>
            <w:tcBorders>
              <w:top w:val="nil"/>
              <w:left w:val="nil"/>
              <w:bottom w:val="single" w:sz="4" w:space="0" w:color="auto"/>
              <w:right w:val="single" w:sz="4" w:space="0" w:color="auto"/>
            </w:tcBorders>
            <w:noWrap/>
            <w:vAlign w:val="bottom"/>
          </w:tcPr>
          <w:p w14:paraId="5C062945"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87.93</w:t>
            </w:r>
          </w:p>
        </w:tc>
      </w:tr>
      <w:tr w:rsidR="00E960FE" w:rsidRPr="00A40297" w14:paraId="593114AE"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4BE7C823" w14:textId="0FEEE59E"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15F5C474"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105.44</w:t>
            </w:r>
          </w:p>
        </w:tc>
        <w:tc>
          <w:tcPr>
            <w:tcW w:w="3601" w:type="dxa"/>
            <w:tcBorders>
              <w:top w:val="nil"/>
              <w:left w:val="nil"/>
              <w:bottom w:val="single" w:sz="4" w:space="0" w:color="auto"/>
              <w:right w:val="single" w:sz="4" w:space="0" w:color="auto"/>
            </w:tcBorders>
            <w:noWrap/>
            <w:vAlign w:val="bottom"/>
          </w:tcPr>
          <w:p w14:paraId="107E5289"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95.15</w:t>
            </w:r>
          </w:p>
        </w:tc>
      </w:tr>
      <w:tr w:rsidR="00E960FE" w:rsidRPr="00A40297" w14:paraId="2F433E4C"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4AF338EB" w14:textId="1A818D77"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6FDB63D0"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114.89</w:t>
            </w:r>
          </w:p>
        </w:tc>
        <w:tc>
          <w:tcPr>
            <w:tcW w:w="3601" w:type="dxa"/>
            <w:tcBorders>
              <w:top w:val="nil"/>
              <w:left w:val="nil"/>
              <w:bottom w:val="single" w:sz="4" w:space="0" w:color="auto"/>
              <w:right w:val="single" w:sz="4" w:space="0" w:color="auto"/>
            </w:tcBorders>
            <w:noWrap/>
            <w:vAlign w:val="bottom"/>
          </w:tcPr>
          <w:p w14:paraId="4E91179A"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98.04</w:t>
            </w:r>
          </w:p>
        </w:tc>
      </w:tr>
      <w:tr w:rsidR="00E960FE" w:rsidRPr="00A40297" w14:paraId="7E35D222" w14:textId="77777777" w:rsidTr="001F4779">
        <w:trPr>
          <w:trHeight w:val="69"/>
        </w:trPr>
        <w:tc>
          <w:tcPr>
            <w:tcW w:w="2393" w:type="dxa"/>
            <w:tcBorders>
              <w:top w:val="nil"/>
              <w:left w:val="single" w:sz="4" w:space="0" w:color="auto"/>
              <w:bottom w:val="nil"/>
              <w:right w:val="nil"/>
            </w:tcBorders>
            <w:noWrap/>
            <w:vAlign w:val="bottom"/>
            <w:hideMark/>
          </w:tcPr>
          <w:p w14:paraId="41B9AACC" w14:textId="77777777" w:rsidR="00E960FE" w:rsidRPr="00A40297" w:rsidRDefault="00E960FE" w:rsidP="001A4021">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88" w:type="dxa"/>
            <w:tcBorders>
              <w:top w:val="nil"/>
              <w:left w:val="nil"/>
              <w:bottom w:val="nil"/>
              <w:right w:val="nil"/>
            </w:tcBorders>
            <w:noWrap/>
            <w:vAlign w:val="bottom"/>
          </w:tcPr>
          <w:p w14:paraId="0ADA2F00" w14:textId="77777777" w:rsidR="00E960FE" w:rsidRPr="00A40297" w:rsidRDefault="00E960FE" w:rsidP="001A4021">
            <w:pPr>
              <w:spacing w:after="0" w:line="240" w:lineRule="auto"/>
              <w:jc w:val="center"/>
              <w:rPr>
                <w:rFonts w:ascii="Times New Roman" w:hAnsi="Times New Roman" w:cs="Times New Roman"/>
                <w:szCs w:val="22"/>
              </w:rPr>
            </w:pPr>
            <w:r w:rsidRPr="00A40297">
              <w:rPr>
                <w:rFonts w:ascii="Times New Roman" w:hAnsi="Times New Roman" w:cs="Times New Roman"/>
                <w:szCs w:val="22"/>
              </w:rPr>
              <w:t>2.91</w:t>
            </w:r>
          </w:p>
        </w:tc>
        <w:tc>
          <w:tcPr>
            <w:tcW w:w="3601" w:type="dxa"/>
            <w:tcBorders>
              <w:top w:val="nil"/>
              <w:left w:val="nil"/>
              <w:bottom w:val="nil"/>
              <w:right w:val="single" w:sz="4" w:space="0" w:color="auto"/>
            </w:tcBorders>
            <w:noWrap/>
            <w:vAlign w:val="bottom"/>
          </w:tcPr>
          <w:p w14:paraId="6F49D323" w14:textId="77777777" w:rsidR="00E960FE" w:rsidRPr="00A40297" w:rsidRDefault="00E960FE" w:rsidP="001A4021">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r w:rsidR="00E960FE" w:rsidRPr="00A40297" w14:paraId="306E111B" w14:textId="77777777" w:rsidTr="001F4779">
        <w:trPr>
          <w:trHeight w:val="234"/>
        </w:trPr>
        <w:tc>
          <w:tcPr>
            <w:tcW w:w="2393" w:type="dxa"/>
            <w:tcBorders>
              <w:top w:val="nil"/>
              <w:left w:val="single" w:sz="4" w:space="0" w:color="auto"/>
              <w:bottom w:val="single" w:sz="4" w:space="0" w:color="auto"/>
              <w:right w:val="nil"/>
            </w:tcBorders>
            <w:noWrap/>
            <w:vAlign w:val="bottom"/>
            <w:hideMark/>
          </w:tcPr>
          <w:p w14:paraId="71CB5C42" w14:textId="77777777" w:rsidR="00E960FE" w:rsidRPr="00A40297" w:rsidRDefault="00E960FE" w:rsidP="001A4021">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88" w:type="dxa"/>
            <w:tcBorders>
              <w:top w:val="nil"/>
              <w:left w:val="nil"/>
              <w:bottom w:val="single" w:sz="4" w:space="0" w:color="auto"/>
              <w:right w:val="nil"/>
            </w:tcBorders>
            <w:noWrap/>
            <w:vAlign w:val="bottom"/>
          </w:tcPr>
          <w:p w14:paraId="219F3E33" w14:textId="77777777" w:rsidR="00E960FE" w:rsidRPr="00A40297" w:rsidRDefault="00E960FE" w:rsidP="001A4021">
            <w:pPr>
              <w:spacing w:after="0" w:line="240" w:lineRule="auto"/>
              <w:jc w:val="center"/>
              <w:rPr>
                <w:rFonts w:ascii="Times New Roman" w:hAnsi="Times New Roman" w:cs="Times New Roman"/>
                <w:szCs w:val="22"/>
              </w:rPr>
            </w:pPr>
            <w:r w:rsidRPr="00A40297">
              <w:rPr>
                <w:rFonts w:ascii="Times New Roman" w:hAnsi="Times New Roman" w:cs="Times New Roman"/>
                <w:szCs w:val="22"/>
              </w:rPr>
              <w:t>8.96</w:t>
            </w:r>
          </w:p>
        </w:tc>
        <w:tc>
          <w:tcPr>
            <w:tcW w:w="3601" w:type="dxa"/>
            <w:tcBorders>
              <w:top w:val="nil"/>
              <w:left w:val="nil"/>
              <w:bottom w:val="single" w:sz="4" w:space="0" w:color="auto"/>
              <w:right w:val="single" w:sz="4" w:space="0" w:color="auto"/>
            </w:tcBorders>
            <w:noWrap/>
            <w:vAlign w:val="bottom"/>
          </w:tcPr>
          <w:p w14:paraId="7521E57E" w14:textId="77777777" w:rsidR="00E960FE" w:rsidRPr="00A40297" w:rsidRDefault="00E960FE" w:rsidP="001A4021">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bl>
    <w:p w14:paraId="27DD31AB" w14:textId="77777777" w:rsidR="00E960FE" w:rsidRPr="00A40297" w:rsidRDefault="00E960FE" w:rsidP="0097557C">
      <w:pPr>
        <w:rPr>
          <w:rFonts w:ascii="Times New Roman" w:hAnsi="Times New Roman" w:cs="Times New Roman"/>
          <w:b/>
          <w:bCs/>
          <w:sz w:val="24"/>
          <w:szCs w:val="24"/>
        </w:rPr>
      </w:pPr>
    </w:p>
    <w:p w14:paraId="6D5219DA" w14:textId="77777777" w:rsidR="003E64B9" w:rsidRPr="00A40297" w:rsidRDefault="003E64B9" w:rsidP="001F4779">
      <w:pPr>
        <w:rPr>
          <w:rFonts w:ascii="Times New Roman" w:hAnsi="Times New Roman" w:cs="Times New Roman"/>
          <w:b/>
          <w:bCs/>
          <w:sz w:val="24"/>
          <w:szCs w:val="24"/>
        </w:rPr>
      </w:pPr>
    </w:p>
    <w:p w14:paraId="51A36E75" w14:textId="77777777" w:rsidR="00A40297" w:rsidRDefault="00A40297" w:rsidP="001F4779">
      <w:pPr>
        <w:rPr>
          <w:rFonts w:ascii="Times New Roman" w:hAnsi="Times New Roman" w:cs="Times New Roman"/>
          <w:b/>
          <w:bCs/>
          <w:sz w:val="24"/>
          <w:szCs w:val="24"/>
        </w:rPr>
      </w:pPr>
    </w:p>
    <w:p w14:paraId="22E4366F" w14:textId="6C6AA0B0" w:rsidR="008352AD" w:rsidRPr="00A40297" w:rsidRDefault="001F4779" w:rsidP="001F4779">
      <w:pPr>
        <w:rPr>
          <w:rFonts w:ascii="Times New Roman" w:hAnsi="Times New Roman" w:cs="Times New Roman"/>
          <w:b/>
          <w:bCs/>
          <w:sz w:val="24"/>
          <w:szCs w:val="24"/>
        </w:rPr>
      </w:pPr>
      <w:r w:rsidRPr="00A40297">
        <w:rPr>
          <w:rFonts w:ascii="Times New Roman" w:hAnsi="Times New Roman" w:cs="Times New Roman"/>
          <w:b/>
          <w:bCs/>
          <w:sz w:val="24"/>
          <w:szCs w:val="24"/>
        </w:rPr>
        <w:t xml:space="preserve">Table 6: Effect of cultural practices and levels of nitrogen on </w:t>
      </w:r>
      <w:r w:rsidR="002C5A31" w:rsidRPr="00A40297">
        <w:rPr>
          <w:rFonts w:ascii="Times New Roman" w:hAnsi="Times New Roman" w:cs="Times New Roman"/>
          <w:b/>
          <w:bCs/>
          <w:sz w:val="24"/>
          <w:szCs w:val="24"/>
        </w:rPr>
        <w:t>yield and harvest index of potato</w:t>
      </w:r>
    </w:p>
    <w:tbl>
      <w:tblPr>
        <w:tblStyle w:val="TableGrid"/>
        <w:tblW w:w="0" w:type="auto"/>
        <w:jc w:val="center"/>
        <w:tblLook w:val="04A0" w:firstRow="1" w:lastRow="0" w:firstColumn="1" w:lastColumn="0" w:noHBand="0" w:noVBand="1"/>
      </w:tblPr>
      <w:tblGrid>
        <w:gridCol w:w="2184"/>
        <w:gridCol w:w="1576"/>
        <w:gridCol w:w="1488"/>
        <w:gridCol w:w="1522"/>
        <w:gridCol w:w="1390"/>
      </w:tblGrid>
      <w:tr w:rsidR="008352AD" w:rsidRPr="00A40297" w14:paraId="0284480E" w14:textId="77777777" w:rsidTr="00121D63">
        <w:trPr>
          <w:trHeight w:val="611"/>
          <w:jc w:val="center"/>
        </w:trPr>
        <w:tc>
          <w:tcPr>
            <w:tcW w:w="2184" w:type="dxa"/>
            <w:tcBorders>
              <w:top w:val="single" w:sz="4" w:space="0" w:color="auto"/>
            </w:tcBorders>
            <w:vAlign w:val="center"/>
          </w:tcPr>
          <w:p w14:paraId="551D8E47" w14:textId="77777777" w:rsidR="008352AD" w:rsidRPr="00A40297" w:rsidRDefault="008352AD" w:rsidP="001A4021">
            <w:pPr>
              <w:spacing w:before="0"/>
              <w:jc w:val="center"/>
              <w:rPr>
                <w:rFonts w:ascii="Times New Roman" w:hAnsi="Times New Roman" w:cs="Times New Roman"/>
                <w:b/>
                <w:bCs/>
              </w:rPr>
            </w:pPr>
            <w:r w:rsidRPr="00A40297">
              <w:rPr>
                <w:rFonts w:ascii="Times New Roman" w:hAnsi="Times New Roman" w:cs="Times New Roman"/>
                <w:b/>
                <w:bCs/>
              </w:rPr>
              <w:t>Treatments</w:t>
            </w:r>
          </w:p>
        </w:tc>
        <w:tc>
          <w:tcPr>
            <w:tcW w:w="1576" w:type="dxa"/>
            <w:vAlign w:val="center"/>
          </w:tcPr>
          <w:p w14:paraId="69E819C6" w14:textId="6F88225D" w:rsidR="008352AD" w:rsidRPr="00A40297" w:rsidRDefault="002C5A31" w:rsidP="001A4021">
            <w:pPr>
              <w:spacing w:before="0"/>
              <w:jc w:val="left"/>
              <w:rPr>
                <w:rFonts w:ascii="Times New Roman" w:hAnsi="Times New Roman" w:cs="Times New Roman"/>
                <w:b/>
                <w:bCs/>
              </w:rPr>
            </w:pPr>
            <w:r w:rsidRPr="00A40297">
              <w:rPr>
                <w:rFonts w:ascii="Times New Roman" w:hAnsi="Times New Roman" w:cs="Times New Roman"/>
                <w:b/>
                <w:bCs/>
              </w:rPr>
              <w:t>Tuber</w:t>
            </w:r>
            <w:r w:rsidR="008352AD" w:rsidRPr="00A40297">
              <w:rPr>
                <w:rFonts w:ascii="Times New Roman" w:hAnsi="Times New Roman" w:cs="Times New Roman"/>
                <w:b/>
                <w:bCs/>
              </w:rPr>
              <w:t xml:space="preserve">                   </w:t>
            </w:r>
          </w:p>
          <w:p w14:paraId="0831B4EC" w14:textId="5A905ECC" w:rsidR="008352AD" w:rsidRPr="00A40297" w:rsidRDefault="008352AD" w:rsidP="001A4021">
            <w:pPr>
              <w:spacing w:before="0"/>
              <w:jc w:val="left"/>
              <w:rPr>
                <w:rFonts w:ascii="Times New Roman" w:hAnsi="Times New Roman" w:cs="Times New Roman"/>
                <w:b/>
                <w:bCs/>
              </w:rPr>
            </w:pPr>
            <w:r w:rsidRPr="00A40297">
              <w:rPr>
                <w:rFonts w:ascii="Times New Roman" w:hAnsi="Times New Roman" w:cs="Times New Roman"/>
                <w:b/>
                <w:bCs/>
              </w:rPr>
              <w:t xml:space="preserve"> yield (t</w:t>
            </w:r>
            <w:r w:rsidR="002C5A31" w:rsidRPr="00A40297">
              <w:rPr>
                <w:rFonts w:ascii="Times New Roman" w:hAnsi="Times New Roman" w:cs="Times New Roman"/>
                <w:b/>
                <w:bCs/>
              </w:rPr>
              <w:t xml:space="preserve"> </w:t>
            </w:r>
            <w:r w:rsidRPr="00A40297">
              <w:rPr>
                <w:rFonts w:ascii="Times New Roman" w:hAnsi="Times New Roman" w:cs="Times New Roman"/>
                <w:b/>
                <w:bCs/>
              </w:rPr>
              <w:t>ha</w:t>
            </w:r>
            <w:r w:rsidR="002C5A31" w:rsidRPr="00A40297">
              <w:rPr>
                <w:rFonts w:ascii="Times New Roman" w:hAnsi="Times New Roman" w:cs="Times New Roman"/>
                <w:b/>
                <w:bCs/>
                <w:vertAlign w:val="superscript"/>
              </w:rPr>
              <w:t>-1</w:t>
            </w:r>
            <w:r w:rsidRPr="00A40297">
              <w:rPr>
                <w:rFonts w:ascii="Times New Roman" w:hAnsi="Times New Roman" w:cs="Times New Roman"/>
                <w:b/>
                <w:bCs/>
              </w:rPr>
              <w:t>)</w:t>
            </w:r>
          </w:p>
        </w:tc>
        <w:tc>
          <w:tcPr>
            <w:tcW w:w="1488" w:type="dxa"/>
            <w:vAlign w:val="center"/>
          </w:tcPr>
          <w:p w14:paraId="75F67C1A" w14:textId="075FC3B1" w:rsidR="008352AD" w:rsidRPr="00A40297" w:rsidRDefault="002C5A31" w:rsidP="001A4021">
            <w:pPr>
              <w:spacing w:before="0"/>
              <w:jc w:val="center"/>
              <w:rPr>
                <w:rFonts w:ascii="Times New Roman" w:hAnsi="Times New Roman" w:cs="Times New Roman"/>
                <w:b/>
                <w:bCs/>
              </w:rPr>
            </w:pPr>
            <w:r w:rsidRPr="00A40297">
              <w:rPr>
                <w:rFonts w:ascii="Times New Roman" w:hAnsi="Times New Roman" w:cs="Times New Roman"/>
                <w:b/>
                <w:bCs/>
              </w:rPr>
              <w:t>H</w:t>
            </w:r>
            <w:r w:rsidR="008352AD" w:rsidRPr="00A40297">
              <w:rPr>
                <w:rFonts w:ascii="Times New Roman" w:hAnsi="Times New Roman" w:cs="Times New Roman"/>
                <w:b/>
                <w:bCs/>
              </w:rPr>
              <w:t xml:space="preserve">aulm yield </w:t>
            </w:r>
            <w:r w:rsidRPr="00A40297">
              <w:rPr>
                <w:rFonts w:ascii="Times New Roman" w:hAnsi="Times New Roman" w:cs="Times New Roman"/>
                <w:b/>
                <w:bCs/>
              </w:rPr>
              <w:t>(t ha</w:t>
            </w:r>
            <w:r w:rsidRPr="00A40297">
              <w:rPr>
                <w:rFonts w:ascii="Times New Roman" w:hAnsi="Times New Roman" w:cs="Times New Roman"/>
                <w:b/>
                <w:bCs/>
                <w:vertAlign w:val="superscript"/>
              </w:rPr>
              <w:t>-1</w:t>
            </w:r>
            <w:r w:rsidRPr="00A40297">
              <w:rPr>
                <w:rFonts w:ascii="Times New Roman" w:hAnsi="Times New Roman" w:cs="Times New Roman"/>
                <w:b/>
                <w:bCs/>
              </w:rPr>
              <w:t>)</w:t>
            </w:r>
          </w:p>
        </w:tc>
        <w:tc>
          <w:tcPr>
            <w:tcW w:w="1520" w:type="dxa"/>
            <w:vAlign w:val="center"/>
          </w:tcPr>
          <w:p w14:paraId="0C03DE65" w14:textId="1CD8D691" w:rsidR="008352AD" w:rsidRPr="00A40297" w:rsidRDefault="002C5A31" w:rsidP="001A4021">
            <w:pPr>
              <w:spacing w:before="0"/>
              <w:jc w:val="center"/>
              <w:rPr>
                <w:rFonts w:ascii="Times New Roman" w:hAnsi="Times New Roman" w:cs="Times New Roman"/>
                <w:b/>
                <w:bCs/>
              </w:rPr>
            </w:pPr>
            <w:r w:rsidRPr="00A40297">
              <w:rPr>
                <w:rFonts w:ascii="Times New Roman" w:hAnsi="Times New Roman" w:cs="Times New Roman"/>
                <w:b/>
                <w:bCs/>
              </w:rPr>
              <w:t>B</w:t>
            </w:r>
            <w:r w:rsidR="008352AD" w:rsidRPr="00A40297">
              <w:rPr>
                <w:rFonts w:ascii="Times New Roman" w:hAnsi="Times New Roman" w:cs="Times New Roman"/>
                <w:b/>
                <w:bCs/>
              </w:rPr>
              <w:t xml:space="preserve">iological yield </w:t>
            </w:r>
            <w:r w:rsidRPr="00A40297">
              <w:rPr>
                <w:rFonts w:ascii="Times New Roman" w:hAnsi="Times New Roman" w:cs="Times New Roman"/>
                <w:b/>
                <w:bCs/>
              </w:rPr>
              <w:t>(t ha</w:t>
            </w:r>
            <w:r w:rsidRPr="00A40297">
              <w:rPr>
                <w:rFonts w:ascii="Times New Roman" w:hAnsi="Times New Roman" w:cs="Times New Roman"/>
                <w:b/>
                <w:bCs/>
                <w:vertAlign w:val="superscript"/>
              </w:rPr>
              <w:t>-1</w:t>
            </w:r>
            <w:r w:rsidRPr="00A40297">
              <w:rPr>
                <w:rFonts w:ascii="Times New Roman" w:hAnsi="Times New Roman" w:cs="Times New Roman"/>
                <w:b/>
                <w:bCs/>
              </w:rPr>
              <w:t>)</w:t>
            </w:r>
          </w:p>
        </w:tc>
        <w:tc>
          <w:tcPr>
            <w:tcW w:w="1389" w:type="dxa"/>
            <w:vAlign w:val="center"/>
          </w:tcPr>
          <w:p w14:paraId="0B77805E" w14:textId="77777777" w:rsidR="008352AD" w:rsidRPr="00A40297" w:rsidRDefault="008352AD" w:rsidP="001A4021">
            <w:pPr>
              <w:spacing w:before="0"/>
              <w:jc w:val="center"/>
              <w:rPr>
                <w:rFonts w:ascii="Times New Roman" w:hAnsi="Times New Roman" w:cs="Times New Roman"/>
                <w:b/>
                <w:bCs/>
              </w:rPr>
            </w:pPr>
            <w:r w:rsidRPr="00A40297">
              <w:rPr>
                <w:rFonts w:ascii="Times New Roman" w:hAnsi="Times New Roman" w:cs="Times New Roman"/>
                <w:b/>
                <w:bCs/>
              </w:rPr>
              <w:t>Harvest index (%)</w:t>
            </w:r>
          </w:p>
        </w:tc>
      </w:tr>
      <w:tr w:rsidR="002C5A31" w:rsidRPr="00A40297" w14:paraId="25E52E79" w14:textId="77777777" w:rsidTr="00121D63">
        <w:trPr>
          <w:trHeight w:val="20"/>
          <w:jc w:val="center"/>
        </w:trPr>
        <w:tc>
          <w:tcPr>
            <w:tcW w:w="6770" w:type="dxa"/>
            <w:gridSpan w:val="4"/>
          </w:tcPr>
          <w:p w14:paraId="27CCF384" w14:textId="1095B8DA" w:rsidR="002C5A31" w:rsidRPr="00A40297" w:rsidRDefault="002C5A31" w:rsidP="002C5A31">
            <w:pPr>
              <w:spacing w:before="0"/>
              <w:jc w:val="left"/>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c>
          <w:tcPr>
            <w:tcW w:w="1389" w:type="dxa"/>
          </w:tcPr>
          <w:p w14:paraId="7CA6CBCB" w14:textId="77777777" w:rsidR="002C5A31" w:rsidRPr="00A40297" w:rsidRDefault="002C5A31" w:rsidP="002C5A31">
            <w:pPr>
              <w:spacing w:before="0"/>
              <w:rPr>
                <w:rFonts w:ascii="Times New Roman" w:hAnsi="Times New Roman" w:cs="Times New Roman"/>
                <w:bCs/>
              </w:rPr>
            </w:pPr>
          </w:p>
        </w:tc>
      </w:tr>
      <w:tr w:rsidR="002C5A31" w:rsidRPr="00A40297" w14:paraId="2FF4770D" w14:textId="77777777" w:rsidTr="00121D63">
        <w:trPr>
          <w:trHeight w:val="20"/>
          <w:jc w:val="center"/>
        </w:trPr>
        <w:tc>
          <w:tcPr>
            <w:tcW w:w="2184" w:type="dxa"/>
          </w:tcPr>
          <w:p w14:paraId="64349805" w14:textId="7CA192E5"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1576" w:type="dxa"/>
            <w:vAlign w:val="center"/>
          </w:tcPr>
          <w:p w14:paraId="50B8DD45"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21.54</w:t>
            </w:r>
          </w:p>
        </w:tc>
        <w:tc>
          <w:tcPr>
            <w:tcW w:w="1488" w:type="dxa"/>
            <w:vAlign w:val="center"/>
          </w:tcPr>
          <w:p w14:paraId="5F0D77A8"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12.16</w:t>
            </w:r>
          </w:p>
        </w:tc>
        <w:tc>
          <w:tcPr>
            <w:tcW w:w="1520" w:type="dxa"/>
            <w:vAlign w:val="center"/>
          </w:tcPr>
          <w:p w14:paraId="22B44ED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33.71</w:t>
            </w:r>
          </w:p>
        </w:tc>
        <w:tc>
          <w:tcPr>
            <w:tcW w:w="1389" w:type="dxa"/>
            <w:vAlign w:val="center"/>
          </w:tcPr>
          <w:p w14:paraId="7A41234F"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0.64</w:t>
            </w:r>
          </w:p>
        </w:tc>
      </w:tr>
      <w:tr w:rsidR="002C5A31" w:rsidRPr="00A40297" w14:paraId="48172A82" w14:textId="77777777" w:rsidTr="00121D63">
        <w:trPr>
          <w:trHeight w:val="20"/>
          <w:jc w:val="center"/>
        </w:trPr>
        <w:tc>
          <w:tcPr>
            <w:tcW w:w="2184" w:type="dxa"/>
          </w:tcPr>
          <w:p w14:paraId="5087F02F" w14:textId="1270E972"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1576" w:type="dxa"/>
            <w:vAlign w:val="center"/>
          </w:tcPr>
          <w:p w14:paraId="0A16195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22.45</w:t>
            </w:r>
          </w:p>
        </w:tc>
        <w:tc>
          <w:tcPr>
            <w:tcW w:w="1488" w:type="dxa"/>
            <w:vAlign w:val="center"/>
          </w:tcPr>
          <w:p w14:paraId="0CD6BF0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12.84</w:t>
            </w:r>
          </w:p>
        </w:tc>
        <w:tc>
          <w:tcPr>
            <w:tcW w:w="1520" w:type="dxa"/>
            <w:vAlign w:val="center"/>
          </w:tcPr>
          <w:p w14:paraId="256C2227"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35.29</w:t>
            </w:r>
          </w:p>
        </w:tc>
        <w:tc>
          <w:tcPr>
            <w:tcW w:w="1389" w:type="dxa"/>
            <w:vAlign w:val="center"/>
          </w:tcPr>
          <w:p w14:paraId="4066F022"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0.63</w:t>
            </w:r>
          </w:p>
        </w:tc>
      </w:tr>
      <w:tr w:rsidR="002C5A31" w:rsidRPr="00A40297" w14:paraId="2F51802D" w14:textId="77777777" w:rsidTr="00121D63">
        <w:trPr>
          <w:trHeight w:val="20"/>
          <w:jc w:val="center"/>
        </w:trPr>
        <w:tc>
          <w:tcPr>
            <w:tcW w:w="2184" w:type="dxa"/>
          </w:tcPr>
          <w:p w14:paraId="3BC6951E" w14:textId="0E93330C" w:rsidR="002C5A31" w:rsidRPr="00A40297" w:rsidRDefault="002C5A31" w:rsidP="002C5A31">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1576" w:type="dxa"/>
            <w:vAlign w:val="center"/>
          </w:tcPr>
          <w:p w14:paraId="4C537C3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2.02</w:t>
            </w:r>
          </w:p>
        </w:tc>
        <w:tc>
          <w:tcPr>
            <w:tcW w:w="1488" w:type="dxa"/>
            <w:vAlign w:val="center"/>
          </w:tcPr>
          <w:p w14:paraId="39D0F511"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0.43</w:t>
            </w:r>
          </w:p>
        </w:tc>
        <w:tc>
          <w:tcPr>
            <w:tcW w:w="1520" w:type="dxa"/>
            <w:vAlign w:val="center"/>
          </w:tcPr>
          <w:p w14:paraId="205651AA"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2.44</w:t>
            </w:r>
          </w:p>
        </w:tc>
        <w:tc>
          <w:tcPr>
            <w:tcW w:w="1389" w:type="dxa"/>
            <w:vAlign w:val="center"/>
          </w:tcPr>
          <w:p w14:paraId="2A879AFC"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0.01</w:t>
            </w:r>
          </w:p>
        </w:tc>
      </w:tr>
      <w:tr w:rsidR="002C5A31" w:rsidRPr="00A40297" w14:paraId="5845198F" w14:textId="77777777" w:rsidTr="00121D63">
        <w:trPr>
          <w:trHeight w:val="20"/>
          <w:jc w:val="center"/>
        </w:trPr>
        <w:tc>
          <w:tcPr>
            <w:tcW w:w="2184" w:type="dxa"/>
          </w:tcPr>
          <w:p w14:paraId="64AF14E3" w14:textId="413774E8"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C.D. at 5%</w:t>
            </w:r>
          </w:p>
        </w:tc>
        <w:tc>
          <w:tcPr>
            <w:tcW w:w="1576" w:type="dxa"/>
            <w:vAlign w:val="center"/>
          </w:tcPr>
          <w:p w14:paraId="2BC140CD"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c>
          <w:tcPr>
            <w:tcW w:w="1488" w:type="dxa"/>
            <w:vAlign w:val="center"/>
          </w:tcPr>
          <w:p w14:paraId="2FDFC760"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c>
          <w:tcPr>
            <w:tcW w:w="1520" w:type="dxa"/>
            <w:vAlign w:val="center"/>
          </w:tcPr>
          <w:p w14:paraId="36F06B9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c>
          <w:tcPr>
            <w:tcW w:w="1389" w:type="dxa"/>
            <w:vAlign w:val="center"/>
          </w:tcPr>
          <w:p w14:paraId="405D59A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r>
      <w:tr w:rsidR="002C5A31" w:rsidRPr="00A40297" w14:paraId="061240BB" w14:textId="77777777" w:rsidTr="00121D63">
        <w:trPr>
          <w:trHeight w:val="20"/>
          <w:jc w:val="center"/>
        </w:trPr>
        <w:tc>
          <w:tcPr>
            <w:tcW w:w="8160" w:type="dxa"/>
            <w:gridSpan w:val="5"/>
          </w:tcPr>
          <w:p w14:paraId="6DF25E22" w14:textId="3D5C184E" w:rsidR="002C5A31" w:rsidRPr="00A40297" w:rsidRDefault="002C5A31" w:rsidP="002C5A31">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2C5A31" w:rsidRPr="00A40297" w14:paraId="3300C0E4" w14:textId="77777777" w:rsidTr="00121D63">
        <w:trPr>
          <w:trHeight w:val="20"/>
          <w:jc w:val="center"/>
        </w:trPr>
        <w:tc>
          <w:tcPr>
            <w:tcW w:w="2184" w:type="dxa"/>
          </w:tcPr>
          <w:p w14:paraId="0549FB83" w14:textId="2B2462A6"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1576" w:type="dxa"/>
            <w:vAlign w:val="center"/>
          </w:tcPr>
          <w:p w14:paraId="02427F33"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18.66</w:t>
            </w:r>
          </w:p>
        </w:tc>
        <w:tc>
          <w:tcPr>
            <w:tcW w:w="1488" w:type="dxa"/>
            <w:vAlign w:val="center"/>
          </w:tcPr>
          <w:p w14:paraId="4C167A41"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12.31</w:t>
            </w:r>
          </w:p>
        </w:tc>
        <w:tc>
          <w:tcPr>
            <w:tcW w:w="1520" w:type="dxa"/>
            <w:vAlign w:val="center"/>
          </w:tcPr>
          <w:p w14:paraId="155CE855"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30.97</w:t>
            </w:r>
          </w:p>
        </w:tc>
        <w:tc>
          <w:tcPr>
            <w:tcW w:w="1389" w:type="dxa"/>
            <w:vAlign w:val="center"/>
          </w:tcPr>
          <w:p w14:paraId="2849D1C2"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0.60</w:t>
            </w:r>
          </w:p>
        </w:tc>
      </w:tr>
      <w:tr w:rsidR="002C5A31" w:rsidRPr="00A40297" w14:paraId="0E225ECE" w14:textId="77777777" w:rsidTr="00121D63">
        <w:trPr>
          <w:trHeight w:val="20"/>
          <w:jc w:val="center"/>
        </w:trPr>
        <w:tc>
          <w:tcPr>
            <w:tcW w:w="2184" w:type="dxa"/>
          </w:tcPr>
          <w:p w14:paraId="3EF4B442" w14:textId="6A878A09"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1576" w:type="dxa"/>
            <w:vAlign w:val="center"/>
          </w:tcPr>
          <w:p w14:paraId="4CB4221D"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21.07</w:t>
            </w:r>
          </w:p>
        </w:tc>
        <w:tc>
          <w:tcPr>
            <w:tcW w:w="1488" w:type="dxa"/>
            <w:vAlign w:val="center"/>
          </w:tcPr>
          <w:p w14:paraId="358DA015"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13.48</w:t>
            </w:r>
          </w:p>
        </w:tc>
        <w:tc>
          <w:tcPr>
            <w:tcW w:w="1520" w:type="dxa"/>
            <w:vAlign w:val="center"/>
          </w:tcPr>
          <w:p w14:paraId="15430E89"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34.55</w:t>
            </w:r>
          </w:p>
        </w:tc>
        <w:tc>
          <w:tcPr>
            <w:tcW w:w="1389" w:type="dxa"/>
            <w:vAlign w:val="center"/>
          </w:tcPr>
          <w:p w14:paraId="48916D7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0.61</w:t>
            </w:r>
          </w:p>
        </w:tc>
      </w:tr>
      <w:tr w:rsidR="002C5A31" w:rsidRPr="00A40297" w14:paraId="6683F095" w14:textId="77777777" w:rsidTr="00121D63">
        <w:trPr>
          <w:trHeight w:val="20"/>
          <w:jc w:val="center"/>
        </w:trPr>
        <w:tc>
          <w:tcPr>
            <w:tcW w:w="2184" w:type="dxa"/>
          </w:tcPr>
          <w:p w14:paraId="579BCB1E" w14:textId="38662A55"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1576" w:type="dxa"/>
            <w:vAlign w:val="center"/>
          </w:tcPr>
          <w:p w14:paraId="0ECC2647"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23.46</w:t>
            </w:r>
          </w:p>
        </w:tc>
        <w:tc>
          <w:tcPr>
            <w:tcW w:w="1488" w:type="dxa"/>
            <w:vAlign w:val="center"/>
          </w:tcPr>
          <w:p w14:paraId="48E5263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12.26</w:t>
            </w:r>
          </w:p>
        </w:tc>
        <w:tc>
          <w:tcPr>
            <w:tcW w:w="1520" w:type="dxa"/>
            <w:vAlign w:val="center"/>
          </w:tcPr>
          <w:p w14:paraId="19F8F80F"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35.72</w:t>
            </w:r>
          </w:p>
        </w:tc>
        <w:tc>
          <w:tcPr>
            <w:tcW w:w="1389" w:type="dxa"/>
            <w:vAlign w:val="center"/>
          </w:tcPr>
          <w:p w14:paraId="7F5121A0"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0.66</w:t>
            </w:r>
          </w:p>
        </w:tc>
      </w:tr>
      <w:tr w:rsidR="002C5A31" w:rsidRPr="00A40297" w14:paraId="596EE432" w14:textId="77777777" w:rsidTr="00121D63">
        <w:trPr>
          <w:trHeight w:val="20"/>
          <w:jc w:val="center"/>
        </w:trPr>
        <w:tc>
          <w:tcPr>
            <w:tcW w:w="2184" w:type="dxa"/>
          </w:tcPr>
          <w:p w14:paraId="6EB16EE6" w14:textId="4AC2DE96"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1576" w:type="dxa"/>
            <w:vAlign w:val="center"/>
          </w:tcPr>
          <w:p w14:paraId="27F8678A"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24.81</w:t>
            </w:r>
          </w:p>
        </w:tc>
        <w:tc>
          <w:tcPr>
            <w:tcW w:w="1488" w:type="dxa"/>
            <w:vAlign w:val="center"/>
          </w:tcPr>
          <w:p w14:paraId="7FA8E7E1"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11.96</w:t>
            </w:r>
          </w:p>
        </w:tc>
        <w:tc>
          <w:tcPr>
            <w:tcW w:w="1520" w:type="dxa"/>
            <w:vAlign w:val="center"/>
          </w:tcPr>
          <w:p w14:paraId="0DD49F4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36.76</w:t>
            </w:r>
          </w:p>
        </w:tc>
        <w:tc>
          <w:tcPr>
            <w:tcW w:w="1389" w:type="dxa"/>
            <w:vAlign w:val="center"/>
          </w:tcPr>
          <w:p w14:paraId="30EEEFB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0.67</w:t>
            </w:r>
          </w:p>
        </w:tc>
      </w:tr>
      <w:tr w:rsidR="00770BF7" w:rsidRPr="00A40297" w14:paraId="4B66B38F" w14:textId="77777777" w:rsidTr="00121D63">
        <w:trPr>
          <w:trHeight w:val="250"/>
          <w:jc w:val="center"/>
        </w:trPr>
        <w:tc>
          <w:tcPr>
            <w:tcW w:w="2184" w:type="dxa"/>
          </w:tcPr>
          <w:p w14:paraId="0E352C28" w14:textId="669E33F3" w:rsidR="00770BF7" w:rsidRPr="00A40297" w:rsidRDefault="00770BF7" w:rsidP="00770BF7">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1576" w:type="dxa"/>
            <w:vAlign w:val="center"/>
          </w:tcPr>
          <w:p w14:paraId="28EBB3C7" w14:textId="0067D4D0"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0.51</w:t>
            </w:r>
          </w:p>
        </w:tc>
        <w:tc>
          <w:tcPr>
            <w:tcW w:w="1488" w:type="dxa"/>
            <w:vAlign w:val="center"/>
          </w:tcPr>
          <w:p w14:paraId="755CAA70" w14:textId="236699B2"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0.49</w:t>
            </w:r>
          </w:p>
        </w:tc>
        <w:tc>
          <w:tcPr>
            <w:tcW w:w="1520" w:type="dxa"/>
            <w:vAlign w:val="center"/>
          </w:tcPr>
          <w:p w14:paraId="7F038006"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0.45</w:t>
            </w:r>
          </w:p>
        </w:tc>
        <w:tc>
          <w:tcPr>
            <w:tcW w:w="1389" w:type="dxa"/>
            <w:vAlign w:val="center"/>
          </w:tcPr>
          <w:p w14:paraId="44535167"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0.01</w:t>
            </w:r>
          </w:p>
        </w:tc>
      </w:tr>
      <w:tr w:rsidR="00770BF7" w:rsidRPr="00A40297" w14:paraId="764F6F21" w14:textId="77777777" w:rsidTr="00121D63">
        <w:trPr>
          <w:trHeight w:val="20"/>
          <w:jc w:val="center"/>
        </w:trPr>
        <w:tc>
          <w:tcPr>
            <w:tcW w:w="2184" w:type="dxa"/>
          </w:tcPr>
          <w:p w14:paraId="3E03584E" w14:textId="378188D9" w:rsidR="00770BF7" w:rsidRPr="00A40297" w:rsidRDefault="00770BF7" w:rsidP="00770BF7">
            <w:pPr>
              <w:spacing w:before="0"/>
              <w:rPr>
                <w:rFonts w:ascii="Times New Roman" w:hAnsi="Times New Roman" w:cs="Times New Roman"/>
                <w:bCs/>
              </w:rPr>
            </w:pPr>
            <w:r w:rsidRPr="00A40297">
              <w:rPr>
                <w:rFonts w:ascii="Times New Roman" w:hAnsi="Times New Roman" w:cs="Times New Roman"/>
                <w:bCs/>
              </w:rPr>
              <w:t>C.D. at 5%</w:t>
            </w:r>
          </w:p>
        </w:tc>
        <w:tc>
          <w:tcPr>
            <w:tcW w:w="1576" w:type="dxa"/>
            <w:vAlign w:val="bottom"/>
          </w:tcPr>
          <w:p w14:paraId="215F7CA2" w14:textId="036DC8E2"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 xml:space="preserve">NS </w:t>
            </w:r>
          </w:p>
        </w:tc>
        <w:tc>
          <w:tcPr>
            <w:tcW w:w="1488" w:type="dxa"/>
            <w:vAlign w:val="center"/>
          </w:tcPr>
          <w:p w14:paraId="673D1396" w14:textId="58542C9F"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1.51</w:t>
            </w:r>
          </w:p>
        </w:tc>
        <w:tc>
          <w:tcPr>
            <w:tcW w:w="1520" w:type="dxa"/>
            <w:vAlign w:val="bottom"/>
          </w:tcPr>
          <w:p w14:paraId="2D255F4C"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1.38</w:t>
            </w:r>
          </w:p>
        </w:tc>
        <w:tc>
          <w:tcPr>
            <w:tcW w:w="1389" w:type="dxa"/>
            <w:vAlign w:val="bottom"/>
          </w:tcPr>
          <w:p w14:paraId="0DC5BF7A"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0.04</w:t>
            </w:r>
          </w:p>
        </w:tc>
      </w:tr>
    </w:tbl>
    <w:p w14:paraId="3AB8808A" w14:textId="47D36C0D" w:rsidR="00E960FE" w:rsidRPr="00A40297" w:rsidRDefault="00E960FE" w:rsidP="0097557C">
      <w:pPr>
        <w:rPr>
          <w:rFonts w:ascii="Times New Roman" w:hAnsi="Times New Roman" w:cs="Times New Roman"/>
          <w:b/>
          <w:bCs/>
          <w:sz w:val="24"/>
          <w:szCs w:val="24"/>
        </w:rPr>
      </w:pPr>
    </w:p>
    <w:p w14:paraId="735455D4" w14:textId="7E33422B" w:rsidR="00242DEF" w:rsidRPr="00A40297" w:rsidRDefault="00242DEF" w:rsidP="00242DEF">
      <w:pPr>
        <w:rPr>
          <w:rFonts w:ascii="Times New Roman" w:hAnsi="Times New Roman" w:cs="Times New Roman"/>
          <w:b/>
          <w:bCs/>
          <w:sz w:val="24"/>
          <w:szCs w:val="24"/>
        </w:rPr>
      </w:pPr>
      <w:r w:rsidRPr="00A40297">
        <w:rPr>
          <w:rFonts w:ascii="Times New Roman" w:hAnsi="Times New Roman" w:cs="Times New Roman"/>
          <w:b/>
          <w:bCs/>
          <w:sz w:val="24"/>
          <w:szCs w:val="24"/>
        </w:rPr>
        <w:t>Table 6.</w:t>
      </w:r>
      <w:r w:rsidR="009A3C3D">
        <w:rPr>
          <w:rFonts w:ascii="Times New Roman" w:hAnsi="Times New Roman" w:cs="Times New Roman"/>
          <w:b/>
          <w:bCs/>
          <w:sz w:val="24"/>
          <w:szCs w:val="24"/>
        </w:rPr>
        <w:t>a</w:t>
      </w:r>
      <w:r w:rsidRPr="00A40297">
        <w:rPr>
          <w:rFonts w:ascii="Times New Roman" w:hAnsi="Times New Roman" w:cs="Times New Roman"/>
          <w:b/>
          <w:bCs/>
          <w:sz w:val="24"/>
          <w:szCs w:val="24"/>
        </w:rPr>
        <w:t>: Interaction effect of H × N on haulm yield (t ha</w:t>
      </w:r>
      <w:r w:rsidRPr="00A40297">
        <w:rPr>
          <w:rFonts w:ascii="Times New Roman" w:hAnsi="Times New Roman" w:cs="Times New Roman"/>
          <w:b/>
          <w:bCs/>
          <w:sz w:val="24"/>
          <w:szCs w:val="24"/>
          <w:vertAlign w:val="superscript"/>
        </w:rPr>
        <w:t>-1</w:t>
      </w:r>
      <w:r w:rsidRPr="00A40297">
        <w:rPr>
          <w:rFonts w:ascii="Times New Roman" w:hAnsi="Times New Roman" w:cs="Times New Roman"/>
          <w:b/>
          <w:bCs/>
          <w:sz w:val="24"/>
          <w:szCs w:val="24"/>
        </w:rPr>
        <w:t>)</w:t>
      </w:r>
      <w:r w:rsidR="00E9479D" w:rsidRPr="00A40297">
        <w:rPr>
          <w:rFonts w:ascii="Times New Roman" w:hAnsi="Times New Roman" w:cs="Times New Roman"/>
          <w:b/>
          <w:bCs/>
          <w:sz w:val="24"/>
          <w:szCs w:val="24"/>
        </w:rPr>
        <w:t xml:space="preserve"> of potato</w:t>
      </w:r>
    </w:p>
    <w:tbl>
      <w:tblPr>
        <w:tblW w:w="8477" w:type="dxa"/>
        <w:tblInd w:w="93" w:type="dxa"/>
        <w:tblLook w:val="04A0" w:firstRow="1" w:lastRow="0" w:firstColumn="1" w:lastColumn="0" w:noHBand="0" w:noVBand="1"/>
      </w:tblPr>
      <w:tblGrid>
        <w:gridCol w:w="2336"/>
        <w:gridCol w:w="2625"/>
        <w:gridCol w:w="3516"/>
      </w:tblGrid>
      <w:tr w:rsidR="00242DEF" w:rsidRPr="00A40297" w14:paraId="1B8300CD" w14:textId="77777777" w:rsidTr="00121D63">
        <w:trPr>
          <w:trHeight w:val="249"/>
        </w:trPr>
        <w:tc>
          <w:tcPr>
            <w:tcW w:w="2336" w:type="dxa"/>
            <w:vMerge w:val="restart"/>
            <w:tcBorders>
              <w:top w:val="single" w:sz="4" w:space="0" w:color="auto"/>
              <w:left w:val="single" w:sz="4" w:space="0" w:color="auto"/>
              <w:right w:val="single" w:sz="4" w:space="0" w:color="auto"/>
            </w:tcBorders>
            <w:noWrap/>
            <w:vAlign w:val="bottom"/>
          </w:tcPr>
          <w:p w14:paraId="055777D3" w14:textId="77777777" w:rsidR="00242DEF" w:rsidRPr="00A40297" w:rsidRDefault="00242DEF"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Nitrogen levels</w:t>
            </w:r>
          </w:p>
        </w:tc>
        <w:tc>
          <w:tcPr>
            <w:tcW w:w="6141" w:type="dxa"/>
            <w:gridSpan w:val="2"/>
            <w:tcBorders>
              <w:top w:val="single" w:sz="4" w:space="0" w:color="auto"/>
              <w:left w:val="nil"/>
              <w:bottom w:val="single" w:sz="4" w:space="0" w:color="auto"/>
              <w:right w:val="single" w:sz="4" w:space="0" w:color="auto"/>
            </w:tcBorders>
            <w:noWrap/>
            <w:vAlign w:val="bottom"/>
          </w:tcPr>
          <w:p w14:paraId="079C8ABC" w14:textId="0D265438" w:rsidR="00242DEF" w:rsidRPr="00A40297" w:rsidRDefault="00242DEF" w:rsidP="001A4021">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274DCA" w:rsidRPr="00A40297">
              <w:rPr>
                <w:rFonts w:ascii="Times New Roman" w:hAnsi="Times New Roman" w:cs="Times New Roman"/>
                <w:b/>
                <w:szCs w:val="22"/>
              </w:rPr>
              <w:t>practices</w:t>
            </w:r>
          </w:p>
        </w:tc>
      </w:tr>
      <w:tr w:rsidR="009C277E" w:rsidRPr="00A40297" w14:paraId="21947B8D" w14:textId="77777777" w:rsidTr="00121D63">
        <w:trPr>
          <w:trHeight w:val="249"/>
        </w:trPr>
        <w:tc>
          <w:tcPr>
            <w:tcW w:w="2336" w:type="dxa"/>
            <w:vMerge/>
            <w:tcBorders>
              <w:left w:val="single" w:sz="4" w:space="0" w:color="auto"/>
              <w:bottom w:val="single" w:sz="4" w:space="0" w:color="auto"/>
              <w:right w:val="single" w:sz="4" w:space="0" w:color="auto"/>
            </w:tcBorders>
            <w:noWrap/>
            <w:vAlign w:val="bottom"/>
            <w:hideMark/>
          </w:tcPr>
          <w:p w14:paraId="0BC27C49" w14:textId="77777777" w:rsidR="009C277E" w:rsidRPr="00A40297" w:rsidRDefault="009C277E" w:rsidP="009C277E">
            <w:pPr>
              <w:spacing w:after="0" w:line="240" w:lineRule="auto"/>
              <w:jc w:val="center"/>
              <w:rPr>
                <w:rFonts w:ascii="Times New Roman" w:eastAsia="Times New Roman" w:hAnsi="Times New Roman" w:cs="Times New Roman"/>
                <w:b/>
                <w:bCs/>
                <w:szCs w:val="22"/>
                <w:lang w:eastAsia="en-IN"/>
              </w:rPr>
            </w:pPr>
          </w:p>
        </w:tc>
        <w:tc>
          <w:tcPr>
            <w:tcW w:w="2625" w:type="dxa"/>
            <w:tcBorders>
              <w:top w:val="single" w:sz="4" w:space="0" w:color="auto"/>
              <w:left w:val="nil"/>
              <w:bottom w:val="single" w:sz="4" w:space="0" w:color="auto"/>
              <w:right w:val="single" w:sz="4" w:space="0" w:color="auto"/>
            </w:tcBorders>
            <w:noWrap/>
            <w:vAlign w:val="bottom"/>
            <w:hideMark/>
          </w:tcPr>
          <w:p w14:paraId="3F26BEC2" w14:textId="7DD95055" w:rsidR="009C277E" w:rsidRPr="00A40297" w:rsidRDefault="009C277E" w:rsidP="009C277E">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516" w:type="dxa"/>
            <w:tcBorders>
              <w:top w:val="single" w:sz="4" w:space="0" w:color="auto"/>
              <w:left w:val="nil"/>
              <w:bottom w:val="single" w:sz="4" w:space="0" w:color="auto"/>
              <w:right w:val="single" w:sz="4" w:space="0" w:color="auto"/>
            </w:tcBorders>
            <w:noWrap/>
            <w:vAlign w:val="bottom"/>
            <w:hideMark/>
          </w:tcPr>
          <w:p w14:paraId="4C70E1D5" w14:textId="341EFC46" w:rsidR="009C277E" w:rsidRPr="00A40297" w:rsidRDefault="009C277E" w:rsidP="009C277E">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9C277E" w:rsidRPr="00A40297" w14:paraId="200C4694"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58549B86" w14:textId="03FECC42"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40DF5293"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12.52</w:t>
            </w:r>
          </w:p>
        </w:tc>
        <w:tc>
          <w:tcPr>
            <w:tcW w:w="3516" w:type="dxa"/>
            <w:tcBorders>
              <w:top w:val="nil"/>
              <w:left w:val="nil"/>
              <w:bottom w:val="single" w:sz="4" w:space="0" w:color="auto"/>
              <w:right w:val="single" w:sz="4" w:space="0" w:color="auto"/>
            </w:tcBorders>
            <w:noWrap/>
            <w:vAlign w:val="bottom"/>
          </w:tcPr>
          <w:p w14:paraId="526FA4A6"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12.09</w:t>
            </w:r>
          </w:p>
        </w:tc>
      </w:tr>
      <w:tr w:rsidR="009C277E" w:rsidRPr="00A40297" w14:paraId="6F7C05A2"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11FC602E" w14:textId="41E8697C"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1A0271F8"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11.30</w:t>
            </w:r>
          </w:p>
        </w:tc>
        <w:tc>
          <w:tcPr>
            <w:tcW w:w="3516" w:type="dxa"/>
            <w:tcBorders>
              <w:top w:val="nil"/>
              <w:left w:val="nil"/>
              <w:bottom w:val="single" w:sz="4" w:space="0" w:color="auto"/>
              <w:right w:val="single" w:sz="4" w:space="0" w:color="auto"/>
            </w:tcBorders>
            <w:noWrap/>
            <w:vAlign w:val="bottom"/>
          </w:tcPr>
          <w:p w14:paraId="6ADB05D7"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15.67</w:t>
            </w:r>
          </w:p>
        </w:tc>
      </w:tr>
      <w:tr w:rsidR="009C277E" w:rsidRPr="00A40297" w14:paraId="75CC8268"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03F113DD" w14:textId="49975809"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5293AA13"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12.39</w:t>
            </w:r>
          </w:p>
        </w:tc>
        <w:tc>
          <w:tcPr>
            <w:tcW w:w="3516" w:type="dxa"/>
            <w:tcBorders>
              <w:top w:val="nil"/>
              <w:left w:val="nil"/>
              <w:bottom w:val="single" w:sz="4" w:space="0" w:color="auto"/>
              <w:right w:val="single" w:sz="4" w:space="0" w:color="auto"/>
            </w:tcBorders>
            <w:noWrap/>
            <w:vAlign w:val="bottom"/>
          </w:tcPr>
          <w:p w14:paraId="05F07BDD"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12.13</w:t>
            </w:r>
          </w:p>
        </w:tc>
      </w:tr>
      <w:tr w:rsidR="009C277E" w:rsidRPr="00A40297" w14:paraId="67CA6503"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41B3C7AB" w14:textId="38804CDC"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28FFB693"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12.44</w:t>
            </w:r>
          </w:p>
        </w:tc>
        <w:tc>
          <w:tcPr>
            <w:tcW w:w="3516" w:type="dxa"/>
            <w:tcBorders>
              <w:top w:val="nil"/>
              <w:left w:val="nil"/>
              <w:bottom w:val="single" w:sz="4" w:space="0" w:color="auto"/>
              <w:right w:val="single" w:sz="4" w:space="0" w:color="auto"/>
            </w:tcBorders>
            <w:noWrap/>
            <w:vAlign w:val="bottom"/>
          </w:tcPr>
          <w:p w14:paraId="750BFBDE"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11.47</w:t>
            </w:r>
          </w:p>
        </w:tc>
      </w:tr>
      <w:tr w:rsidR="00242DEF" w:rsidRPr="00A40297" w14:paraId="0C5F56D2" w14:textId="77777777" w:rsidTr="00121D63">
        <w:trPr>
          <w:trHeight w:val="73"/>
        </w:trPr>
        <w:tc>
          <w:tcPr>
            <w:tcW w:w="2336" w:type="dxa"/>
            <w:tcBorders>
              <w:top w:val="nil"/>
              <w:left w:val="single" w:sz="4" w:space="0" w:color="auto"/>
              <w:bottom w:val="nil"/>
              <w:right w:val="nil"/>
            </w:tcBorders>
            <w:noWrap/>
            <w:vAlign w:val="bottom"/>
            <w:hideMark/>
          </w:tcPr>
          <w:p w14:paraId="5A921D8C" w14:textId="77777777" w:rsidR="00242DEF" w:rsidRPr="00A40297" w:rsidRDefault="00242DEF" w:rsidP="001A4021">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lastRenderedPageBreak/>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25" w:type="dxa"/>
            <w:tcBorders>
              <w:top w:val="nil"/>
              <w:left w:val="nil"/>
              <w:bottom w:val="nil"/>
              <w:right w:val="nil"/>
            </w:tcBorders>
            <w:noWrap/>
            <w:vAlign w:val="bottom"/>
          </w:tcPr>
          <w:p w14:paraId="32846E8F" w14:textId="77777777" w:rsidR="00242DEF" w:rsidRPr="00A40297" w:rsidRDefault="00242DEF" w:rsidP="001A4021">
            <w:pPr>
              <w:spacing w:after="0" w:line="240" w:lineRule="auto"/>
              <w:jc w:val="center"/>
              <w:rPr>
                <w:rFonts w:ascii="Times New Roman" w:hAnsi="Times New Roman" w:cs="Times New Roman"/>
                <w:szCs w:val="22"/>
              </w:rPr>
            </w:pPr>
            <w:r w:rsidRPr="00A40297">
              <w:rPr>
                <w:rFonts w:ascii="Times New Roman" w:hAnsi="Times New Roman" w:cs="Times New Roman"/>
                <w:szCs w:val="22"/>
              </w:rPr>
              <w:t>0.73</w:t>
            </w:r>
          </w:p>
        </w:tc>
        <w:tc>
          <w:tcPr>
            <w:tcW w:w="3516" w:type="dxa"/>
            <w:tcBorders>
              <w:top w:val="nil"/>
              <w:left w:val="nil"/>
              <w:bottom w:val="nil"/>
              <w:right w:val="single" w:sz="4" w:space="0" w:color="auto"/>
            </w:tcBorders>
            <w:noWrap/>
            <w:vAlign w:val="bottom"/>
          </w:tcPr>
          <w:p w14:paraId="1D92309A" w14:textId="77777777" w:rsidR="00242DEF" w:rsidRPr="00A40297" w:rsidRDefault="00242DEF" w:rsidP="001A4021">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r w:rsidR="00242DEF" w:rsidRPr="00A40297" w14:paraId="261D817B" w14:textId="77777777" w:rsidTr="00121D63">
        <w:trPr>
          <w:trHeight w:val="249"/>
        </w:trPr>
        <w:tc>
          <w:tcPr>
            <w:tcW w:w="2336" w:type="dxa"/>
            <w:tcBorders>
              <w:top w:val="nil"/>
              <w:left w:val="single" w:sz="4" w:space="0" w:color="auto"/>
              <w:bottom w:val="single" w:sz="4" w:space="0" w:color="auto"/>
              <w:right w:val="nil"/>
            </w:tcBorders>
            <w:noWrap/>
            <w:vAlign w:val="bottom"/>
            <w:hideMark/>
          </w:tcPr>
          <w:p w14:paraId="409265B8" w14:textId="77777777" w:rsidR="00242DEF" w:rsidRPr="00A40297" w:rsidRDefault="00242DEF" w:rsidP="001A4021">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25" w:type="dxa"/>
            <w:tcBorders>
              <w:top w:val="nil"/>
              <w:left w:val="nil"/>
              <w:bottom w:val="single" w:sz="4" w:space="0" w:color="auto"/>
              <w:right w:val="nil"/>
            </w:tcBorders>
            <w:noWrap/>
            <w:vAlign w:val="bottom"/>
          </w:tcPr>
          <w:p w14:paraId="4B551CDC" w14:textId="77777777" w:rsidR="00242DEF" w:rsidRPr="00A40297" w:rsidRDefault="00242DEF" w:rsidP="001A4021">
            <w:pPr>
              <w:spacing w:after="0" w:line="240" w:lineRule="auto"/>
              <w:jc w:val="center"/>
              <w:rPr>
                <w:rFonts w:ascii="Times New Roman" w:hAnsi="Times New Roman" w:cs="Times New Roman"/>
                <w:szCs w:val="22"/>
              </w:rPr>
            </w:pPr>
            <w:r w:rsidRPr="00A40297">
              <w:rPr>
                <w:rFonts w:ascii="Times New Roman" w:hAnsi="Times New Roman" w:cs="Times New Roman"/>
                <w:szCs w:val="22"/>
              </w:rPr>
              <w:t>2.24</w:t>
            </w:r>
          </w:p>
        </w:tc>
        <w:tc>
          <w:tcPr>
            <w:tcW w:w="3516" w:type="dxa"/>
            <w:tcBorders>
              <w:top w:val="nil"/>
              <w:left w:val="nil"/>
              <w:bottom w:val="single" w:sz="4" w:space="0" w:color="auto"/>
              <w:right w:val="single" w:sz="4" w:space="0" w:color="auto"/>
            </w:tcBorders>
            <w:noWrap/>
            <w:vAlign w:val="bottom"/>
          </w:tcPr>
          <w:p w14:paraId="1B40F5AC" w14:textId="77777777" w:rsidR="00242DEF" w:rsidRPr="00A40297" w:rsidRDefault="00242DEF" w:rsidP="001A4021">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bl>
    <w:p w14:paraId="5A3B27EA" w14:textId="77777777" w:rsidR="00242DEF" w:rsidRPr="00A40297" w:rsidRDefault="00242DEF" w:rsidP="00242DEF">
      <w:pPr>
        <w:rPr>
          <w:rFonts w:ascii="Times New Roman" w:hAnsi="Times New Roman" w:cs="Times New Roman"/>
          <w:b/>
          <w:bCs/>
          <w:sz w:val="24"/>
          <w:szCs w:val="24"/>
        </w:rPr>
      </w:pPr>
    </w:p>
    <w:p w14:paraId="3E9C670C" w14:textId="00A09801" w:rsidR="00FE643D" w:rsidRPr="00A40297" w:rsidRDefault="00FE643D" w:rsidP="00242DEF">
      <w:pPr>
        <w:rPr>
          <w:rFonts w:ascii="Times New Roman" w:hAnsi="Times New Roman" w:cs="Times New Roman"/>
          <w:b/>
          <w:bCs/>
          <w:sz w:val="24"/>
          <w:szCs w:val="24"/>
        </w:rPr>
      </w:pPr>
      <w:r w:rsidRPr="00A40297">
        <w:rPr>
          <w:rFonts w:ascii="Times New Roman" w:hAnsi="Times New Roman" w:cs="Times New Roman"/>
          <w:b/>
          <w:bCs/>
          <w:sz w:val="24"/>
          <w:szCs w:val="24"/>
        </w:rPr>
        <w:t>Table 6.</w:t>
      </w:r>
      <w:r w:rsidR="009A3C3D">
        <w:rPr>
          <w:rFonts w:ascii="Times New Roman" w:hAnsi="Times New Roman" w:cs="Times New Roman"/>
          <w:b/>
          <w:bCs/>
          <w:sz w:val="24"/>
          <w:szCs w:val="24"/>
        </w:rPr>
        <w:t>b</w:t>
      </w:r>
      <w:r w:rsidRPr="00A40297">
        <w:rPr>
          <w:rFonts w:ascii="Times New Roman" w:hAnsi="Times New Roman" w:cs="Times New Roman"/>
          <w:b/>
          <w:bCs/>
          <w:sz w:val="24"/>
          <w:szCs w:val="24"/>
        </w:rPr>
        <w:t>: Interaction effect of H × N on biological yield (t ha</w:t>
      </w:r>
      <w:r w:rsidRPr="00A40297">
        <w:rPr>
          <w:rFonts w:ascii="Times New Roman" w:hAnsi="Times New Roman" w:cs="Times New Roman"/>
          <w:b/>
          <w:bCs/>
          <w:sz w:val="24"/>
          <w:szCs w:val="24"/>
          <w:vertAlign w:val="superscript"/>
        </w:rPr>
        <w:t>-1</w:t>
      </w:r>
      <w:r w:rsidRPr="00A40297">
        <w:rPr>
          <w:rFonts w:ascii="Times New Roman" w:hAnsi="Times New Roman" w:cs="Times New Roman"/>
          <w:b/>
          <w:bCs/>
          <w:sz w:val="24"/>
          <w:szCs w:val="24"/>
        </w:rPr>
        <w:t>)</w:t>
      </w:r>
      <w:r w:rsidR="00E9479D" w:rsidRPr="00A40297">
        <w:rPr>
          <w:rFonts w:ascii="Times New Roman" w:hAnsi="Times New Roman" w:cs="Times New Roman"/>
          <w:b/>
          <w:bCs/>
          <w:sz w:val="24"/>
          <w:szCs w:val="24"/>
        </w:rPr>
        <w:t xml:space="preserve"> of potato</w:t>
      </w:r>
    </w:p>
    <w:tbl>
      <w:tblPr>
        <w:tblW w:w="8530" w:type="dxa"/>
        <w:tblInd w:w="93" w:type="dxa"/>
        <w:tblLook w:val="04A0" w:firstRow="1" w:lastRow="0" w:firstColumn="1" w:lastColumn="0" w:noHBand="0" w:noVBand="1"/>
      </w:tblPr>
      <w:tblGrid>
        <w:gridCol w:w="2351"/>
        <w:gridCol w:w="2641"/>
        <w:gridCol w:w="3538"/>
      </w:tblGrid>
      <w:tr w:rsidR="00192408" w:rsidRPr="00A40297" w14:paraId="158AFD6A" w14:textId="77777777" w:rsidTr="00121D63">
        <w:trPr>
          <w:trHeight w:val="236"/>
        </w:trPr>
        <w:tc>
          <w:tcPr>
            <w:tcW w:w="2351" w:type="dxa"/>
            <w:vMerge w:val="restart"/>
            <w:tcBorders>
              <w:top w:val="single" w:sz="4" w:space="0" w:color="auto"/>
              <w:left w:val="single" w:sz="4" w:space="0" w:color="auto"/>
              <w:right w:val="single" w:sz="4" w:space="0" w:color="auto"/>
            </w:tcBorders>
            <w:noWrap/>
            <w:vAlign w:val="bottom"/>
          </w:tcPr>
          <w:p w14:paraId="2DF19E12"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Nitrogen levels</w:t>
            </w:r>
          </w:p>
        </w:tc>
        <w:tc>
          <w:tcPr>
            <w:tcW w:w="6179" w:type="dxa"/>
            <w:gridSpan w:val="2"/>
            <w:tcBorders>
              <w:top w:val="single" w:sz="4" w:space="0" w:color="auto"/>
              <w:left w:val="nil"/>
              <w:bottom w:val="single" w:sz="4" w:space="0" w:color="auto"/>
              <w:right w:val="single" w:sz="4" w:space="0" w:color="auto"/>
            </w:tcBorders>
            <w:noWrap/>
            <w:vAlign w:val="bottom"/>
          </w:tcPr>
          <w:p w14:paraId="2949F6BA" w14:textId="60866000" w:rsidR="00192408" w:rsidRPr="00A40297" w:rsidRDefault="00192408" w:rsidP="001A4021">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274DCA" w:rsidRPr="00A40297">
              <w:rPr>
                <w:rFonts w:ascii="Times New Roman" w:hAnsi="Times New Roman" w:cs="Times New Roman"/>
                <w:b/>
                <w:szCs w:val="22"/>
              </w:rPr>
              <w:t>practices</w:t>
            </w:r>
          </w:p>
        </w:tc>
      </w:tr>
      <w:tr w:rsidR="00192408" w:rsidRPr="00A40297" w14:paraId="2AE9BD75" w14:textId="77777777" w:rsidTr="00121D63">
        <w:trPr>
          <w:trHeight w:val="236"/>
        </w:trPr>
        <w:tc>
          <w:tcPr>
            <w:tcW w:w="2351" w:type="dxa"/>
            <w:vMerge/>
            <w:tcBorders>
              <w:left w:val="single" w:sz="4" w:space="0" w:color="auto"/>
              <w:bottom w:val="single" w:sz="4" w:space="0" w:color="auto"/>
              <w:right w:val="single" w:sz="4" w:space="0" w:color="auto"/>
            </w:tcBorders>
            <w:noWrap/>
            <w:vAlign w:val="bottom"/>
            <w:hideMark/>
          </w:tcPr>
          <w:p w14:paraId="102875B2"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p>
        </w:tc>
        <w:tc>
          <w:tcPr>
            <w:tcW w:w="2641" w:type="dxa"/>
            <w:tcBorders>
              <w:top w:val="single" w:sz="4" w:space="0" w:color="auto"/>
              <w:left w:val="nil"/>
              <w:bottom w:val="single" w:sz="4" w:space="0" w:color="auto"/>
              <w:right w:val="single" w:sz="4" w:space="0" w:color="auto"/>
            </w:tcBorders>
            <w:noWrap/>
            <w:vAlign w:val="bottom"/>
            <w:hideMark/>
          </w:tcPr>
          <w:p w14:paraId="7B37EB40"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537" w:type="dxa"/>
            <w:tcBorders>
              <w:top w:val="single" w:sz="4" w:space="0" w:color="auto"/>
              <w:left w:val="nil"/>
              <w:bottom w:val="single" w:sz="4" w:space="0" w:color="auto"/>
              <w:right w:val="single" w:sz="4" w:space="0" w:color="auto"/>
            </w:tcBorders>
            <w:noWrap/>
            <w:vAlign w:val="bottom"/>
            <w:hideMark/>
          </w:tcPr>
          <w:p w14:paraId="2B49024B"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192408" w:rsidRPr="00A40297" w14:paraId="317B70FC"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6415EC8C" w14:textId="77777777" w:rsidR="00192408" w:rsidRPr="00A40297" w:rsidRDefault="00192408" w:rsidP="001A4021">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382095CB"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30.57</w:t>
            </w:r>
          </w:p>
        </w:tc>
        <w:tc>
          <w:tcPr>
            <w:tcW w:w="3537" w:type="dxa"/>
            <w:tcBorders>
              <w:top w:val="nil"/>
              <w:left w:val="nil"/>
              <w:bottom w:val="single" w:sz="4" w:space="0" w:color="auto"/>
              <w:right w:val="single" w:sz="4" w:space="0" w:color="auto"/>
            </w:tcBorders>
            <w:noWrap/>
            <w:vAlign w:val="bottom"/>
          </w:tcPr>
          <w:p w14:paraId="551F6BE7"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31.37</w:t>
            </w:r>
          </w:p>
        </w:tc>
      </w:tr>
      <w:tr w:rsidR="00192408" w:rsidRPr="00A40297" w14:paraId="1F14A43B"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67AA34E2" w14:textId="77777777" w:rsidR="00192408" w:rsidRPr="00A40297" w:rsidRDefault="00192408" w:rsidP="001A4021">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07BBAAEE"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32.44</w:t>
            </w:r>
          </w:p>
        </w:tc>
        <w:tc>
          <w:tcPr>
            <w:tcW w:w="3537" w:type="dxa"/>
            <w:tcBorders>
              <w:top w:val="nil"/>
              <w:left w:val="nil"/>
              <w:bottom w:val="single" w:sz="4" w:space="0" w:color="auto"/>
              <w:right w:val="single" w:sz="4" w:space="0" w:color="auto"/>
            </w:tcBorders>
            <w:noWrap/>
            <w:vAlign w:val="bottom"/>
          </w:tcPr>
          <w:p w14:paraId="4599245C"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36.66</w:t>
            </w:r>
          </w:p>
        </w:tc>
      </w:tr>
      <w:tr w:rsidR="00192408" w:rsidRPr="00A40297" w14:paraId="1447118C"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75ED37DC" w14:textId="77777777" w:rsidR="00192408" w:rsidRPr="00A40297" w:rsidRDefault="00192408" w:rsidP="001A4021">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2884D741"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35.55</w:t>
            </w:r>
          </w:p>
        </w:tc>
        <w:tc>
          <w:tcPr>
            <w:tcW w:w="3537" w:type="dxa"/>
            <w:tcBorders>
              <w:top w:val="nil"/>
              <w:left w:val="nil"/>
              <w:bottom w:val="single" w:sz="4" w:space="0" w:color="auto"/>
              <w:right w:val="single" w:sz="4" w:space="0" w:color="auto"/>
            </w:tcBorders>
            <w:noWrap/>
            <w:vAlign w:val="bottom"/>
          </w:tcPr>
          <w:p w14:paraId="0B42947C"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35.89</w:t>
            </w:r>
          </w:p>
        </w:tc>
      </w:tr>
      <w:tr w:rsidR="00192408" w:rsidRPr="00A40297" w14:paraId="6437CFD1"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0578D9B1" w14:textId="77777777" w:rsidR="00192408" w:rsidRPr="00A40297" w:rsidRDefault="00192408" w:rsidP="001A4021">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084406C3"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36.27</w:t>
            </w:r>
          </w:p>
        </w:tc>
        <w:tc>
          <w:tcPr>
            <w:tcW w:w="3537" w:type="dxa"/>
            <w:tcBorders>
              <w:top w:val="nil"/>
              <w:left w:val="nil"/>
              <w:bottom w:val="single" w:sz="4" w:space="0" w:color="auto"/>
              <w:right w:val="single" w:sz="4" w:space="0" w:color="auto"/>
            </w:tcBorders>
            <w:noWrap/>
            <w:vAlign w:val="bottom"/>
          </w:tcPr>
          <w:p w14:paraId="34C427CE"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37.25</w:t>
            </w:r>
          </w:p>
        </w:tc>
      </w:tr>
      <w:tr w:rsidR="00192408" w:rsidRPr="00A40297" w14:paraId="1630D928" w14:textId="77777777" w:rsidTr="00121D63">
        <w:trPr>
          <w:trHeight w:val="69"/>
        </w:trPr>
        <w:tc>
          <w:tcPr>
            <w:tcW w:w="2351" w:type="dxa"/>
            <w:tcBorders>
              <w:top w:val="nil"/>
              <w:left w:val="single" w:sz="4" w:space="0" w:color="auto"/>
              <w:bottom w:val="nil"/>
              <w:right w:val="nil"/>
            </w:tcBorders>
            <w:noWrap/>
            <w:vAlign w:val="bottom"/>
            <w:hideMark/>
          </w:tcPr>
          <w:p w14:paraId="4C2C77CA" w14:textId="77777777" w:rsidR="00192408" w:rsidRPr="00A40297" w:rsidRDefault="00192408" w:rsidP="001A4021">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41" w:type="dxa"/>
            <w:tcBorders>
              <w:top w:val="nil"/>
              <w:left w:val="nil"/>
              <w:bottom w:val="nil"/>
              <w:right w:val="nil"/>
            </w:tcBorders>
            <w:noWrap/>
            <w:vAlign w:val="bottom"/>
          </w:tcPr>
          <w:p w14:paraId="60FC6BAE" w14:textId="77777777" w:rsidR="00192408" w:rsidRPr="00A40297" w:rsidRDefault="00192408" w:rsidP="001A4021">
            <w:pPr>
              <w:spacing w:after="0"/>
              <w:jc w:val="center"/>
              <w:rPr>
                <w:rFonts w:ascii="Times New Roman" w:hAnsi="Times New Roman" w:cs="Times New Roman"/>
                <w:szCs w:val="22"/>
              </w:rPr>
            </w:pPr>
            <w:r w:rsidRPr="00A40297">
              <w:rPr>
                <w:rFonts w:ascii="Times New Roman" w:hAnsi="Times New Roman" w:cs="Times New Roman"/>
                <w:szCs w:val="22"/>
              </w:rPr>
              <w:t>0.68</w:t>
            </w:r>
          </w:p>
        </w:tc>
        <w:tc>
          <w:tcPr>
            <w:tcW w:w="3537" w:type="dxa"/>
            <w:tcBorders>
              <w:top w:val="nil"/>
              <w:left w:val="nil"/>
              <w:bottom w:val="nil"/>
              <w:right w:val="single" w:sz="4" w:space="0" w:color="auto"/>
            </w:tcBorders>
            <w:noWrap/>
            <w:vAlign w:val="bottom"/>
          </w:tcPr>
          <w:p w14:paraId="4EBBD03F" w14:textId="77777777" w:rsidR="00192408" w:rsidRPr="00A40297" w:rsidRDefault="00192408" w:rsidP="001A4021">
            <w:pPr>
              <w:spacing w:after="0"/>
              <w:rPr>
                <w:rFonts w:ascii="Times New Roman" w:hAnsi="Times New Roman" w:cs="Times New Roman"/>
                <w:szCs w:val="22"/>
              </w:rPr>
            </w:pPr>
            <w:r w:rsidRPr="00A40297">
              <w:rPr>
                <w:rFonts w:ascii="Times New Roman" w:hAnsi="Times New Roman" w:cs="Times New Roman"/>
                <w:szCs w:val="22"/>
              </w:rPr>
              <w:t> </w:t>
            </w:r>
          </w:p>
        </w:tc>
      </w:tr>
      <w:tr w:rsidR="00192408" w:rsidRPr="00A40297" w14:paraId="7F460BCC" w14:textId="77777777" w:rsidTr="00121D63">
        <w:trPr>
          <w:trHeight w:val="80"/>
        </w:trPr>
        <w:tc>
          <w:tcPr>
            <w:tcW w:w="2351" w:type="dxa"/>
            <w:tcBorders>
              <w:top w:val="nil"/>
              <w:left w:val="single" w:sz="4" w:space="0" w:color="auto"/>
              <w:bottom w:val="single" w:sz="4" w:space="0" w:color="auto"/>
              <w:right w:val="nil"/>
            </w:tcBorders>
            <w:noWrap/>
            <w:vAlign w:val="bottom"/>
            <w:hideMark/>
          </w:tcPr>
          <w:p w14:paraId="6B0785F5" w14:textId="77777777" w:rsidR="00192408" w:rsidRPr="00A40297" w:rsidRDefault="00192408" w:rsidP="001A4021">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41" w:type="dxa"/>
            <w:tcBorders>
              <w:top w:val="nil"/>
              <w:left w:val="nil"/>
              <w:bottom w:val="single" w:sz="4" w:space="0" w:color="auto"/>
              <w:right w:val="nil"/>
            </w:tcBorders>
            <w:noWrap/>
            <w:vAlign w:val="bottom"/>
          </w:tcPr>
          <w:p w14:paraId="1AAAEB36" w14:textId="77777777" w:rsidR="00192408" w:rsidRPr="00A40297" w:rsidRDefault="00192408" w:rsidP="001A4021">
            <w:pPr>
              <w:spacing w:after="0"/>
              <w:jc w:val="center"/>
              <w:rPr>
                <w:rFonts w:ascii="Times New Roman" w:hAnsi="Times New Roman" w:cs="Times New Roman"/>
                <w:szCs w:val="22"/>
              </w:rPr>
            </w:pPr>
            <w:r w:rsidRPr="00A40297">
              <w:rPr>
                <w:rFonts w:ascii="Times New Roman" w:hAnsi="Times New Roman" w:cs="Times New Roman"/>
                <w:szCs w:val="22"/>
              </w:rPr>
              <w:t>1.96</w:t>
            </w:r>
          </w:p>
        </w:tc>
        <w:tc>
          <w:tcPr>
            <w:tcW w:w="3537" w:type="dxa"/>
            <w:tcBorders>
              <w:top w:val="nil"/>
              <w:left w:val="nil"/>
              <w:bottom w:val="single" w:sz="4" w:space="0" w:color="auto"/>
              <w:right w:val="single" w:sz="4" w:space="0" w:color="auto"/>
            </w:tcBorders>
            <w:noWrap/>
            <w:vAlign w:val="bottom"/>
          </w:tcPr>
          <w:p w14:paraId="2A0E3CFA" w14:textId="77777777" w:rsidR="00192408" w:rsidRPr="00A40297" w:rsidRDefault="00192408" w:rsidP="001A4021">
            <w:pPr>
              <w:spacing w:after="0"/>
              <w:rPr>
                <w:rFonts w:ascii="Times New Roman" w:hAnsi="Times New Roman" w:cs="Times New Roman"/>
                <w:szCs w:val="22"/>
              </w:rPr>
            </w:pPr>
            <w:r w:rsidRPr="00A40297">
              <w:rPr>
                <w:rFonts w:ascii="Times New Roman" w:hAnsi="Times New Roman" w:cs="Times New Roman"/>
                <w:szCs w:val="22"/>
              </w:rPr>
              <w:t> </w:t>
            </w:r>
          </w:p>
        </w:tc>
      </w:tr>
    </w:tbl>
    <w:p w14:paraId="7863F66D" w14:textId="77777777" w:rsidR="00192408" w:rsidRPr="00A40297" w:rsidRDefault="00192408" w:rsidP="00242DEF">
      <w:pPr>
        <w:rPr>
          <w:rFonts w:ascii="Times New Roman" w:hAnsi="Times New Roman" w:cs="Times New Roman"/>
          <w:b/>
          <w:bCs/>
          <w:sz w:val="24"/>
          <w:szCs w:val="24"/>
        </w:rPr>
      </w:pPr>
    </w:p>
    <w:p w14:paraId="73D94653" w14:textId="4DD8D138" w:rsidR="00192408" w:rsidRPr="00A40297" w:rsidRDefault="00192408" w:rsidP="00192408">
      <w:pPr>
        <w:rPr>
          <w:rFonts w:ascii="Times New Roman" w:hAnsi="Times New Roman" w:cs="Times New Roman"/>
          <w:b/>
          <w:bCs/>
          <w:sz w:val="24"/>
          <w:szCs w:val="24"/>
        </w:rPr>
      </w:pPr>
      <w:r w:rsidRPr="00A40297">
        <w:rPr>
          <w:rFonts w:ascii="Times New Roman" w:hAnsi="Times New Roman" w:cs="Times New Roman"/>
          <w:b/>
          <w:bCs/>
          <w:sz w:val="24"/>
          <w:szCs w:val="24"/>
        </w:rPr>
        <w:t>Table 6.</w:t>
      </w:r>
      <w:r w:rsidR="009A3C3D">
        <w:rPr>
          <w:rFonts w:ascii="Times New Roman" w:hAnsi="Times New Roman" w:cs="Times New Roman"/>
          <w:b/>
          <w:bCs/>
          <w:sz w:val="24"/>
          <w:szCs w:val="24"/>
        </w:rPr>
        <w:t>c</w:t>
      </w:r>
      <w:r w:rsidRPr="00A40297">
        <w:rPr>
          <w:rFonts w:ascii="Times New Roman" w:hAnsi="Times New Roman" w:cs="Times New Roman"/>
          <w:b/>
          <w:bCs/>
          <w:sz w:val="24"/>
          <w:szCs w:val="24"/>
        </w:rPr>
        <w:t>: Interaction effect of H × N on harvest index</w:t>
      </w:r>
      <w:r w:rsidR="00E9479D" w:rsidRPr="00A40297">
        <w:rPr>
          <w:rFonts w:ascii="Times New Roman" w:hAnsi="Times New Roman" w:cs="Times New Roman"/>
          <w:b/>
          <w:bCs/>
          <w:sz w:val="24"/>
          <w:szCs w:val="24"/>
        </w:rPr>
        <w:t xml:space="preserve"> of potato</w:t>
      </w:r>
    </w:p>
    <w:tbl>
      <w:tblPr>
        <w:tblW w:w="8540" w:type="dxa"/>
        <w:tblInd w:w="93" w:type="dxa"/>
        <w:tblLook w:val="04A0" w:firstRow="1" w:lastRow="0" w:firstColumn="1" w:lastColumn="0" w:noHBand="0" w:noVBand="1"/>
      </w:tblPr>
      <w:tblGrid>
        <w:gridCol w:w="2354"/>
        <w:gridCol w:w="2644"/>
        <w:gridCol w:w="3542"/>
      </w:tblGrid>
      <w:tr w:rsidR="00192408" w:rsidRPr="00A40297" w14:paraId="48D02C9B" w14:textId="77777777" w:rsidTr="00121D63">
        <w:trPr>
          <w:trHeight w:val="244"/>
        </w:trPr>
        <w:tc>
          <w:tcPr>
            <w:tcW w:w="2354" w:type="dxa"/>
            <w:vMerge w:val="restart"/>
            <w:tcBorders>
              <w:top w:val="single" w:sz="4" w:space="0" w:color="auto"/>
              <w:left w:val="single" w:sz="4" w:space="0" w:color="auto"/>
              <w:right w:val="single" w:sz="4" w:space="0" w:color="auto"/>
            </w:tcBorders>
            <w:noWrap/>
            <w:vAlign w:val="bottom"/>
          </w:tcPr>
          <w:p w14:paraId="5F9ED699"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Nitrogen levels</w:t>
            </w:r>
          </w:p>
        </w:tc>
        <w:tc>
          <w:tcPr>
            <w:tcW w:w="6186" w:type="dxa"/>
            <w:gridSpan w:val="2"/>
            <w:tcBorders>
              <w:top w:val="single" w:sz="4" w:space="0" w:color="auto"/>
              <w:left w:val="nil"/>
              <w:bottom w:val="single" w:sz="4" w:space="0" w:color="auto"/>
              <w:right w:val="single" w:sz="4" w:space="0" w:color="auto"/>
            </w:tcBorders>
            <w:noWrap/>
            <w:vAlign w:val="bottom"/>
          </w:tcPr>
          <w:p w14:paraId="6B9B887E" w14:textId="76E7CDD5" w:rsidR="00192408" w:rsidRPr="00A40297" w:rsidRDefault="00192408" w:rsidP="001A4021">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274DCA" w:rsidRPr="00A40297">
              <w:rPr>
                <w:rFonts w:ascii="Times New Roman" w:hAnsi="Times New Roman" w:cs="Times New Roman"/>
                <w:b/>
                <w:szCs w:val="22"/>
              </w:rPr>
              <w:t>practices</w:t>
            </w:r>
          </w:p>
        </w:tc>
      </w:tr>
      <w:tr w:rsidR="00192408" w:rsidRPr="00A40297" w14:paraId="696C912B" w14:textId="77777777" w:rsidTr="00121D63">
        <w:trPr>
          <w:trHeight w:val="244"/>
        </w:trPr>
        <w:tc>
          <w:tcPr>
            <w:tcW w:w="2354" w:type="dxa"/>
            <w:vMerge/>
            <w:tcBorders>
              <w:left w:val="single" w:sz="4" w:space="0" w:color="auto"/>
              <w:bottom w:val="single" w:sz="4" w:space="0" w:color="auto"/>
              <w:right w:val="single" w:sz="4" w:space="0" w:color="auto"/>
            </w:tcBorders>
            <w:noWrap/>
            <w:vAlign w:val="bottom"/>
            <w:hideMark/>
          </w:tcPr>
          <w:p w14:paraId="754C0043" w14:textId="77777777" w:rsidR="00192408" w:rsidRPr="00A40297" w:rsidRDefault="00192408" w:rsidP="00192408">
            <w:pPr>
              <w:spacing w:after="0" w:line="240" w:lineRule="auto"/>
              <w:jc w:val="center"/>
              <w:rPr>
                <w:rFonts w:ascii="Times New Roman" w:eastAsia="Times New Roman" w:hAnsi="Times New Roman" w:cs="Times New Roman"/>
                <w:b/>
                <w:bCs/>
                <w:szCs w:val="22"/>
                <w:lang w:eastAsia="en-IN"/>
              </w:rPr>
            </w:pPr>
          </w:p>
        </w:tc>
        <w:tc>
          <w:tcPr>
            <w:tcW w:w="2644" w:type="dxa"/>
            <w:tcBorders>
              <w:top w:val="single" w:sz="4" w:space="0" w:color="auto"/>
              <w:left w:val="nil"/>
              <w:bottom w:val="single" w:sz="4" w:space="0" w:color="auto"/>
              <w:right w:val="single" w:sz="4" w:space="0" w:color="auto"/>
            </w:tcBorders>
            <w:noWrap/>
            <w:vAlign w:val="bottom"/>
            <w:hideMark/>
          </w:tcPr>
          <w:p w14:paraId="7FB2EEE4" w14:textId="28CFA53F" w:rsidR="00192408" w:rsidRPr="00A40297" w:rsidRDefault="00192408" w:rsidP="00192408">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542" w:type="dxa"/>
            <w:tcBorders>
              <w:top w:val="single" w:sz="4" w:space="0" w:color="auto"/>
              <w:left w:val="nil"/>
              <w:bottom w:val="single" w:sz="4" w:space="0" w:color="auto"/>
              <w:right w:val="single" w:sz="4" w:space="0" w:color="auto"/>
            </w:tcBorders>
            <w:noWrap/>
            <w:vAlign w:val="bottom"/>
            <w:hideMark/>
          </w:tcPr>
          <w:p w14:paraId="0E83980B" w14:textId="33F1D8ED" w:rsidR="00192408" w:rsidRPr="00A40297" w:rsidRDefault="00192408" w:rsidP="00192408">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192408" w:rsidRPr="00A40297" w14:paraId="099B6403"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050A2126" w14:textId="585D543F"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70A67250"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0.59</w:t>
            </w:r>
          </w:p>
        </w:tc>
        <w:tc>
          <w:tcPr>
            <w:tcW w:w="3542" w:type="dxa"/>
            <w:tcBorders>
              <w:top w:val="nil"/>
              <w:left w:val="nil"/>
              <w:bottom w:val="single" w:sz="4" w:space="0" w:color="auto"/>
              <w:right w:val="single" w:sz="4" w:space="0" w:color="auto"/>
            </w:tcBorders>
            <w:noWrap/>
            <w:vAlign w:val="bottom"/>
          </w:tcPr>
          <w:p w14:paraId="3C7C5A27"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0.62</w:t>
            </w:r>
          </w:p>
        </w:tc>
      </w:tr>
      <w:tr w:rsidR="00192408" w:rsidRPr="00A40297" w14:paraId="2EADC255"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29587266" w14:textId="39513BA9"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41298C72"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0.65</w:t>
            </w:r>
          </w:p>
        </w:tc>
        <w:tc>
          <w:tcPr>
            <w:tcW w:w="3542" w:type="dxa"/>
            <w:tcBorders>
              <w:top w:val="nil"/>
              <w:left w:val="nil"/>
              <w:bottom w:val="single" w:sz="4" w:space="0" w:color="auto"/>
              <w:right w:val="single" w:sz="4" w:space="0" w:color="auto"/>
            </w:tcBorders>
            <w:noWrap/>
            <w:vAlign w:val="bottom"/>
          </w:tcPr>
          <w:p w14:paraId="71FDBFA3"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0.57</w:t>
            </w:r>
          </w:p>
        </w:tc>
      </w:tr>
      <w:tr w:rsidR="00192408" w:rsidRPr="00A40297" w14:paraId="1B24A9E3"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5B0502EE" w14:textId="1FBF2991"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6A4E4C4F"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0.65</w:t>
            </w:r>
          </w:p>
        </w:tc>
        <w:tc>
          <w:tcPr>
            <w:tcW w:w="3542" w:type="dxa"/>
            <w:tcBorders>
              <w:top w:val="nil"/>
              <w:left w:val="nil"/>
              <w:bottom w:val="single" w:sz="4" w:space="0" w:color="auto"/>
              <w:right w:val="single" w:sz="4" w:space="0" w:color="auto"/>
            </w:tcBorders>
            <w:noWrap/>
            <w:vAlign w:val="bottom"/>
          </w:tcPr>
          <w:p w14:paraId="58D26976"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0.66</w:t>
            </w:r>
          </w:p>
        </w:tc>
      </w:tr>
      <w:tr w:rsidR="00192408" w:rsidRPr="00A40297" w14:paraId="423F0AA6"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68963105" w14:textId="3C49E28B"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64E37890"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0.66</w:t>
            </w:r>
          </w:p>
        </w:tc>
        <w:tc>
          <w:tcPr>
            <w:tcW w:w="3542" w:type="dxa"/>
            <w:tcBorders>
              <w:top w:val="nil"/>
              <w:left w:val="nil"/>
              <w:bottom w:val="single" w:sz="4" w:space="0" w:color="auto"/>
              <w:right w:val="single" w:sz="4" w:space="0" w:color="auto"/>
            </w:tcBorders>
            <w:noWrap/>
            <w:vAlign w:val="bottom"/>
          </w:tcPr>
          <w:p w14:paraId="05950DCC"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0.69</w:t>
            </w:r>
          </w:p>
        </w:tc>
      </w:tr>
      <w:tr w:rsidR="00192408" w:rsidRPr="00A40297" w14:paraId="6717F391" w14:textId="77777777" w:rsidTr="00121D63">
        <w:trPr>
          <w:trHeight w:val="71"/>
        </w:trPr>
        <w:tc>
          <w:tcPr>
            <w:tcW w:w="2354" w:type="dxa"/>
            <w:tcBorders>
              <w:top w:val="nil"/>
              <w:left w:val="single" w:sz="4" w:space="0" w:color="auto"/>
              <w:bottom w:val="nil"/>
              <w:right w:val="nil"/>
            </w:tcBorders>
            <w:noWrap/>
            <w:vAlign w:val="bottom"/>
            <w:hideMark/>
          </w:tcPr>
          <w:p w14:paraId="07885D59" w14:textId="77777777" w:rsidR="00192408" w:rsidRPr="00A40297" w:rsidRDefault="00192408" w:rsidP="001A4021">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44" w:type="dxa"/>
            <w:tcBorders>
              <w:top w:val="nil"/>
              <w:left w:val="nil"/>
              <w:bottom w:val="nil"/>
              <w:right w:val="nil"/>
            </w:tcBorders>
            <w:noWrap/>
            <w:vAlign w:val="bottom"/>
          </w:tcPr>
          <w:p w14:paraId="1571C70C" w14:textId="77777777" w:rsidR="00192408" w:rsidRPr="00A40297" w:rsidRDefault="00192408" w:rsidP="001A4021">
            <w:pPr>
              <w:spacing w:after="0"/>
              <w:jc w:val="center"/>
              <w:rPr>
                <w:rFonts w:ascii="Times New Roman" w:hAnsi="Times New Roman" w:cs="Times New Roman"/>
                <w:szCs w:val="22"/>
              </w:rPr>
            </w:pPr>
            <w:r w:rsidRPr="00A40297">
              <w:rPr>
                <w:rFonts w:ascii="Times New Roman" w:hAnsi="Times New Roman" w:cs="Times New Roman"/>
                <w:szCs w:val="22"/>
              </w:rPr>
              <w:t>0.02</w:t>
            </w:r>
          </w:p>
        </w:tc>
        <w:tc>
          <w:tcPr>
            <w:tcW w:w="3542" w:type="dxa"/>
            <w:tcBorders>
              <w:top w:val="nil"/>
              <w:left w:val="nil"/>
              <w:bottom w:val="nil"/>
              <w:right w:val="single" w:sz="4" w:space="0" w:color="auto"/>
            </w:tcBorders>
            <w:noWrap/>
            <w:vAlign w:val="bottom"/>
          </w:tcPr>
          <w:p w14:paraId="48EDD52D" w14:textId="77777777" w:rsidR="00192408" w:rsidRPr="00A40297" w:rsidRDefault="00192408" w:rsidP="001A4021">
            <w:pPr>
              <w:spacing w:after="0"/>
              <w:rPr>
                <w:rFonts w:ascii="Times New Roman" w:hAnsi="Times New Roman" w:cs="Times New Roman"/>
                <w:szCs w:val="22"/>
              </w:rPr>
            </w:pPr>
            <w:r w:rsidRPr="00A40297">
              <w:rPr>
                <w:rFonts w:ascii="Times New Roman" w:hAnsi="Times New Roman" w:cs="Times New Roman"/>
                <w:szCs w:val="22"/>
              </w:rPr>
              <w:t> </w:t>
            </w:r>
          </w:p>
        </w:tc>
      </w:tr>
      <w:tr w:rsidR="00192408" w:rsidRPr="00A40297" w14:paraId="3D09F636" w14:textId="77777777" w:rsidTr="00121D63">
        <w:trPr>
          <w:trHeight w:val="244"/>
        </w:trPr>
        <w:tc>
          <w:tcPr>
            <w:tcW w:w="2354" w:type="dxa"/>
            <w:tcBorders>
              <w:top w:val="nil"/>
              <w:left w:val="single" w:sz="4" w:space="0" w:color="auto"/>
              <w:bottom w:val="single" w:sz="4" w:space="0" w:color="auto"/>
              <w:right w:val="nil"/>
            </w:tcBorders>
            <w:noWrap/>
            <w:vAlign w:val="bottom"/>
            <w:hideMark/>
          </w:tcPr>
          <w:p w14:paraId="1CE7E1D0" w14:textId="77777777" w:rsidR="00192408" w:rsidRPr="00A40297" w:rsidRDefault="00192408" w:rsidP="001A4021">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44" w:type="dxa"/>
            <w:tcBorders>
              <w:top w:val="nil"/>
              <w:left w:val="nil"/>
              <w:bottom w:val="single" w:sz="4" w:space="0" w:color="auto"/>
              <w:right w:val="nil"/>
            </w:tcBorders>
            <w:noWrap/>
            <w:vAlign w:val="bottom"/>
          </w:tcPr>
          <w:p w14:paraId="06CE9DC4" w14:textId="77777777" w:rsidR="00192408" w:rsidRPr="00A40297" w:rsidRDefault="00192408" w:rsidP="001A4021">
            <w:pPr>
              <w:spacing w:after="0"/>
              <w:jc w:val="center"/>
              <w:rPr>
                <w:rFonts w:ascii="Times New Roman" w:hAnsi="Times New Roman" w:cs="Times New Roman"/>
                <w:szCs w:val="22"/>
              </w:rPr>
            </w:pPr>
            <w:r w:rsidRPr="00A40297">
              <w:rPr>
                <w:rFonts w:ascii="Times New Roman" w:hAnsi="Times New Roman" w:cs="Times New Roman"/>
                <w:szCs w:val="22"/>
              </w:rPr>
              <w:t>0.06</w:t>
            </w:r>
          </w:p>
        </w:tc>
        <w:tc>
          <w:tcPr>
            <w:tcW w:w="3542" w:type="dxa"/>
            <w:tcBorders>
              <w:top w:val="nil"/>
              <w:left w:val="nil"/>
              <w:bottom w:val="single" w:sz="4" w:space="0" w:color="auto"/>
              <w:right w:val="single" w:sz="4" w:space="0" w:color="auto"/>
            </w:tcBorders>
            <w:noWrap/>
            <w:vAlign w:val="bottom"/>
          </w:tcPr>
          <w:p w14:paraId="3F871A55" w14:textId="77777777" w:rsidR="00192408" w:rsidRPr="00A40297" w:rsidRDefault="00192408" w:rsidP="001A4021">
            <w:pPr>
              <w:spacing w:after="0"/>
              <w:rPr>
                <w:rFonts w:ascii="Times New Roman" w:hAnsi="Times New Roman" w:cs="Times New Roman"/>
                <w:szCs w:val="22"/>
              </w:rPr>
            </w:pPr>
            <w:r w:rsidRPr="00A40297">
              <w:rPr>
                <w:rFonts w:ascii="Times New Roman" w:hAnsi="Times New Roman" w:cs="Times New Roman"/>
                <w:szCs w:val="22"/>
              </w:rPr>
              <w:t> </w:t>
            </w:r>
          </w:p>
        </w:tc>
      </w:tr>
    </w:tbl>
    <w:p w14:paraId="4DFF8BB1" w14:textId="77777777" w:rsidR="00192408" w:rsidRPr="00A40297" w:rsidRDefault="00192408" w:rsidP="00192408">
      <w:pPr>
        <w:rPr>
          <w:rFonts w:ascii="Times New Roman" w:hAnsi="Times New Roman" w:cs="Times New Roman"/>
          <w:b/>
          <w:bCs/>
          <w:sz w:val="24"/>
          <w:szCs w:val="24"/>
        </w:rPr>
      </w:pPr>
    </w:p>
    <w:p w14:paraId="3775B590" w14:textId="438B8D20" w:rsidR="00E9479D" w:rsidRPr="00A40297" w:rsidRDefault="00E9479D" w:rsidP="00E9479D">
      <w:pPr>
        <w:rPr>
          <w:rFonts w:ascii="Times New Roman" w:hAnsi="Times New Roman" w:cs="Times New Roman"/>
          <w:b/>
          <w:bCs/>
          <w:sz w:val="24"/>
          <w:szCs w:val="24"/>
        </w:rPr>
      </w:pPr>
      <w:r w:rsidRPr="00A40297">
        <w:rPr>
          <w:rFonts w:ascii="Times New Roman" w:hAnsi="Times New Roman" w:cs="Times New Roman"/>
          <w:b/>
          <w:bCs/>
          <w:sz w:val="24"/>
          <w:szCs w:val="24"/>
        </w:rPr>
        <w:t>Table 7: Effect of cultural practices and levels of nitrogen on cost of cultivation of potato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41"/>
        <w:gridCol w:w="1441"/>
        <w:gridCol w:w="1170"/>
        <w:gridCol w:w="1080"/>
        <w:gridCol w:w="990"/>
        <w:gridCol w:w="829"/>
      </w:tblGrid>
      <w:tr w:rsidR="00E9479D" w:rsidRPr="00164E0D" w14:paraId="77D6E136" w14:textId="77777777" w:rsidTr="00FA4D99">
        <w:trPr>
          <w:trHeight w:val="340"/>
          <w:jc w:val="center"/>
        </w:trPr>
        <w:tc>
          <w:tcPr>
            <w:tcW w:w="1145" w:type="pct"/>
            <w:vMerge w:val="restart"/>
            <w:vAlign w:val="center"/>
          </w:tcPr>
          <w:p w14:paraId="7F3066FA" w14:textId="77777777" w:rsidR="00E9479D" w:rsidRPr="00164E0D" w:rsidRDefault="00E9479D" w:rsidP="001A4021">
            <w:pPr>
              <w:spacing w:after="0" w:line="240" w:lineRule="auto"/>
              <w:jc w:val="center"/>
              <w:rPr>
                <w:rFonts w:ascii="Times New Roman" w:hAnsi="Times New Roman" w:cs="Times New Roman"/>
                <w:szCs w:val="22"/>
              </w:rPr>
            </w:pPr>
            <w:r w:rsidRPr="00164E0D">
              <w:rPr>
                <w:rFonts w:ascii="Times New Roman" w:hAnsi="Times New Roman" w:cs="Times New Roman"/>
                <w:b/>
                <w:w w:val="110"/>
                <w:szCs w:val="22"/>
              </w:rPr>
              <w:t>Treatment combinations</w:t>
            </w:r>
          </w:p>
        </w:tc>
        <w:tc>
          <w:tcPr>
            <w:tcW w:w="1598" w:type="pct"/>
            <w:gridSpan w:val="2"/>
            <w:vAlign w:val="center"/>
          </w:tcPr>
          <w:p w14:paraId="7EEB7609" w14:textId="77777777" w:rsidR="00E9479D" w:rsidRPr="00164E0D" w:rsidRDefault="00E9479D" w:rsidP="001A4021">
            <w:pPr>
              <w:spacing w:after="0" w:line="240" w:lineRule="auto"/>
              <w:jc w:val="center"/>
              <w:rPr>
                <w:rFonts w:ascii="Times New Roman" w:hAnsi="Times New Roman" w:cs="Times New Roman"/>
                <w:szCs w:val="22"/>
              </w:rPr>
            </w:pPr>
            <w:r w:rsidRPr="00164E0D">
              <w:rPr>
                <w:rFonts w:ascii="Times New Roman" w:hAnsi="Times New Roman" w:cs="Times New Roman"/>
                <w:b/>
                <w:szCs w:val="22"/>
              </w:rPr>
              <w:t>Expenditure (Rs ha</w:t>
            </w:r>
            <w:r w:rsidRPr="00164E0D">
              <w:rPr>
                <w:rFonts w:ascii="Times New Roman" w:hAnsi="Times New Roman" w:cs="Times New Roman"/>
                <w:b/>
                <w:szCs w:val="22"/>
                <w:vertAlign w:val="superscript"/>
              </w:rPr>
              <w:t>-1</w:t>
            </w:r>
            <w:r w:rsidRPr="00164E0D">
              <w:rPr>
                <w:rFonts w:ascii="Times New Roman" w:hAnsi="Times New Roman" w:cs="Times New Roman"/>
                <w:b/>
                <w:szCs w:val="22"/>
              </w:rPr>
              <w:t>)</w:t>
            </w:r>
          </w:p>
        </w:tc>
        <w:tc>
          <w:tcPr>
            <w:tcW w:w="649" w:type="pct"/>
            <w:vMerge w:val="restart"/>
            <w:vAlign w:val="center"/>
          </w:tcPr>
          <w:p w14:paraId="2A1C22CB"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Total</w:t>
            </w:r>
          </w:p>
          <w:p w14:paraId="146F9267" w14:textId="77777777" w:rsidR="00E9479D" w:rsidRPr="00164E0D" w:rsidRDefault="00E9479D" w:rsidP="001A4021">
            <w:pPr>
              <w:spacing w:after="0" w:line="240" w:lineRule="auto"/>
              <w:jc w:val="center"/>
              <w:rPr>
                <w:rFonts w:ascii="Times New Roman" w:hAnsi="Times New Roman" w:cs="Times New Roman"/>
                <w:b/>
                <w:szCs w:val="22"/>
              </w:rPr>
            </w:pPr>
          </w:p>
        </w:tc>
        <w:tc>
          <w:tcPr>
            <w:tcW w:w="599" w:type="pct"/>
            <w:vMerge w:val="restart"/>
            <w:vAlign w:val="center"/>
          </w:tcPr>
          <w:p w14:paraId="175025EE"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Gross return</w:t>
            </w:r>
          </w:p>
        </w:tc>
        <w:tc>
          <w:tcPr>
            <w:tcW w:w="549" w:type="pct"/>
            <w:vMerge w:val="restart"/>
            <w:vAlign w:val="center"/>
          </w:tcPr>
          <w:p w14:paraId="78CBCAE3"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Net return</w:t>
            </w:r>
          </w:p>
        </w:tc>
        <w:tc>
          <w:tcPr>
            <w:tcW w:w="460" w:type="pct"/>
            <w:vMerge w:val="restart"/>
            <w:vAlign w:val="center"/>
          </w:tcPr>
          <w:p w14:paraId="3D3365D8"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B:C ratio</w:t>
            </w:r>
          </w:p>
        </w:tc>
      </w:tr>
      <w:tr w:rsidR="00E9479D" w:rsidRPr="00164E0D" w14:paraId="7D7DB53F" w14:textId="77777777" w:rsidTr="00FA4D99">
        <w:trPr>
          <w:trHeight w:val="340"/>
          <w:jc w:val="center"/>
        </w:trPr>
        <w:tc>
          <w:tcPr>
            <w:tcW w:w="1145" w:type="pct"/>
            <w:vMerge/>
            <w:vAlign w:val="center"/>
          </w:tcPr>
          <w:p w14:paraId="098ADB58" w14:textId="77777777" w:rsidR="00E9479D" w:rsidRPr="00164E0D" w:rsidRDefault="00E9479D" w:rsidP="001A4021">
            <w:pPr>
              <w:spacing w:after="0" w:line="240" w:lineRule="auto"/>
              <w:jc w:val="center"/>
              <w:rPr>
                <w:rFonts w:ascii="Times New Roman" w:hAnsi="Times New Roman" w:cs="Times New Roman"/>
                <w:b/>
                <w:w w:val="110"/>
                <w:szCs w:val="22"/>
              </w:rPr>
            </w:pPr>
          </w:p>
        </w:tc>
        <w:tc>
          <w:tcPr>
            <w:tcW w:w="799" w:type="pct"/>
            <w:vAlign w:val="center"/>
          </w:tcPr>
          <w:p w14:paraId="2F0D62DC"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Common</w:t>
            </w:r>
          </w:p>
        </w:tc>
        <w:tc>
          <w:tcPr>
            <w:tcW w:w="799" w:type="pct"/>
            <w:vAlign w:val="center"/>
          </w:tcPr>
          <w:p w14:paraId="2F966BFD"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Variable</w:t>
            </w:r>
          </w:p>
        </w:tc>
        <w:tc>
          <w:tcPr>
            <w:tcW w:w="649" w:type="pct"/>
            <w:vMerge/>
            <w:vAlign w:val="center"/>
          </w:tcPr>
          <w:p w14:paraId="38B98920" w14:textId="77777777" w:rsidR="00E9479D" w:rsidRPr="00164E0D" w:rsidRDefault="00E9479D" w:rsidP="001A4021">
            <w:pPr>
              <w:spacing w:after="0" w:line="240" w:lineRule="auto"/>
              <w:jc w:val="center"/>
              <w:rPr>
                <w:rFonts w:ascii="Times New Roman" w:hAnsi="Times New Roman" w:cs="Times New Roman"/>
                <w:b/>
                <w:szCs w:val="22"/>
              </w:rPr>
            </w:pPr>
          </w:p>
        </w:tc>
        <w:tc>
          <w:tcPr>
            <w:tcW w:w="599" w:type="pct"/>
            <w:vMerge/>
            <w:vAlign w:val="center"/>
          </w:tcPr>
          <w:p w14:paraId="40CE5DA7" w14:textId="77777777" w:rsidR="00E9479D" w:rsidRPr="00164E0D" w:rsidRDefault="00E9479D" w:rsidP="001A4021">
            <w:pPr>
              <w:spacing w:after="0" w:line="240" w:lineRule="auto"/>
              <w:jc w:val="center"/>
              <w:rPr>
                <w:rFonts w:ascii="Times New Roman" w:hAnsi="Times New Roman" w:cs="Times New Roman"/>
                <w:b/>
                <w:szCs w:val="22"/>
              </w:rPr>
            </w:pPr>
          </w:p>
        </w:tc>
        <w:tc>
          <w:tcPr>
            <w:tcW w:w="549" w:type="pct"/>
            <w:vMerge/>
            <w:vAlign w:val="center"/>
          </w:tcPr>
          <w:p w14:paraId="47EB9F04" w14:textId="77777777" w:rsidR="00E9479D" w:rsidRPr="00164E0D" w:rsidRDefault="00E9479D" w:rsidP="001A4021">
            <w:pPr>
              <w:spacing w:after="0" w:line="240" w:lineRule="auto"/>
              <w:jc w:val="center"/>
              <w:rPr>
                <w:rFonts w:ascii="Times New Roman" w:hAnsi="Times New Roman" w:cs="Times New Roman"/>
                <w:b/>
                <w:szCs w:val="22"/>
              </w:rPr>
            </w:pPr>
          </w:p>
        </w:tc>
        <w:tc>
          <w:tcPr>
            <w:tcW w:w="460" w:type="pct"/>
            <w:vMerge/>
            <w:vAlign w:val="center"/>
          </w:tcPr>
          <w:p w14:paraId="35404401" w14:textId="77777777" w:rsidR="00E9479D" w:rsidRPr="00164E0D" w:rsidRDefault="00E9479D" w:rsidP="001A4021">
            <w:pPr>
              <w:spacing w:after="0" w:line="240" w:lineRule="auto"/>
              <w:jc w:val="center"/>
              <w:rPr>
                <w:rFonts w:ascii="Times New Roman" w:hAnsi="Times New Roman" w:cs="Times New Roman"/>
                <w:b/>
                <w:szCs w:val="22"/>
              </w:rPr>
            </w:pPr>
          </w:p>
        </w:tc>
      </w:tr>
      <w:tr w:rsidR="00E9479D" w:rsidRPr="00164E0D" w14:paraId="08D328F3" w14:textId="77777777" w:rsidTr="00FA4D99">
        <w:trPr>
          <w:trHeight w:val="530"/>
          <w:jc w:val="center"/>
        </w:trPr>
        <w:tc>
          <w:tcPr>
            <w:tcW w:w="1145" w:type="pct"/>
            <w:vAlign w:val="center"/>
          </w:tcPr>
          <w:p w14:paraId="5A9F3EC0" w14:textId="77777777" w:rsidR="00E9479D" w:rsidRPr="00164E0D" w:rsidRDefault="00E9479D"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0</w:t>
            </w:r>
          </w:p>
        </w:tc>
        <w:tc>
          <w:tcPr>
            <w:tcW w:w="799" w:type="pct"/>
          </w:tcPr>
          <w:p w14:paraId="2A37382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2372C375"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5540</w:t>
            </w:r>
          </w:p>
        </w:tc>
        <w:tc>
          <w:tcPr>
            <w:tcW w:w="649" w:type="pct"/>
          </w:tcPr>
          <w:p w14:paraId="0001A1D7" w14:textId="59F5D3AA"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70840</w:t>
            </w:r>
          </w:p>
        </w:tc>
        <w:tc>
          <w:tcPr>
            <w:tcW w:w="599" w:type="pct"/>
            <w:vAlign w:val="bottom"/>
          </w:tcPr>
          <w:p w14:paraId="59AA637C"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108267</w:t>
            </w:r>
          </w:p>
        </w:tc>
        <w:tc>
          <w:tcPr>
            <w:tcW w:w="549" w:type="pct"/>
            <w:vAlign w:val="bottom"/>
          </w:tcPr>
          <w:p w14:paraId="78B77698"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37427</w:t>
            </w:r>
          </w:p>
        </w:tc>
        <w:tc>
          <w:tcPr>
            <w:tcW w:w="460" w:type="pct"/>
            <w:vAlign w:val="bottom"/>
          </w:tcPr>
          <w:p w14:paraId="314D9829"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1.52</w:t>
            </w:r>
          </w:p>
        </w:tc>
      </w:tr>
      <w:tr w:rsidR="00E9479D" w:rsidRPr="00164E0D" w14:paraId="62D8B6FF" w14:textId="77777777" w:rsidTr="00764F3C">
        <w:trPr>
          <w:trHeight w:val="422"/>
          <w:jc w:val="center"/>
        </w:trPr>
        <w:tc>
          <w:tcPr>
            <w:tcW w:w="1145" w:type="pct"/>
            <w:vAlign w:val="center"/>
          </w:tcPr>
          <w:p w14:paraId="27D6B3C4" w14:textId="07AEE4B8" w:rsidR="00E9479D" w:rsidRPr="00164E0D" w:rsidRDefault="00EC7B6A"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1</w:t>
            </w:r>
          </w:p>
        </w:tc>
        <w:tc>
          <w:tcPr>
            <w:tcW w:w="799" w:type="pct"/>
          </w:tcPr>
          <w:p w14:paraId="132A87F7" w14:textId="617316A4"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61AED649"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6515</w:t>
            </w:r>
          </w:p>
        </w:tc>
        <w:tc>
          <w:tcPr>
            <w:tcW w:w="649" w:type="pct"/>
          </w:tcPr>
          <w:p w14:paraId="0B5F9A45"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71815</w:t>
            </w:r>
          </w:p>
        </w:tc>
        <w:tc>
          <w:tcPr>
            <w:tcW w:w="599" w:type="pct"/>
            <w:vAlign w:val="bottom"/>
          </w:tcPr>
          <w:p w14:paraId="6DAE042F"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126853</w:t>
            </w:r>
          </w:p>
        </w:tc>
        <w:tc>
          <w:tcPr>
            <w:tcW w:w="549" w:type="pct"/>
            <w:vAlign w:val="bottom"/>
          </w:tcPr>
          <w:p w14:paraId="47E364FA"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55038</w:t>
            </w:r>
          </w:p>
        </w:tc>
        <w:tc>
          <w:tcPr>
            <w:tcW w:w="460" w:type="pct"/>
            <w:vAlign w:val="bottom"/>
          </w:tcPr>
          <w:p w14:paraId="79A5A5DB"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1.77</w:t>
            </w:r>
          </w:p>
        </w:tc>
      </w:tr>
      <w:tr w:rsidR="00E9479D" w:rsidRPr="00164E0D" w14:paraId="7CFD482A" w14:textId="77777777" w:rsidTr="00FA4D99">
        <w:trPr>
          <w:trHeight w:val="57"/>
          <w:jc w:val="center"/>
        </w:trPr>
        <w:tc>
          <w:tcPr>
            <w:tcW w:w="1145" w:type="pct"/>
            <w:vAlign w:val="center"/>
          </w:tcPr>
          <w:p w14:paraId="2EF138F8" w14:textId="0229E36D" w:rsidR="00E9479D" w:rsidRPr="00164E0D" w:rsidRDefault="00EC7B6A"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2</w:t>
            </w:r>
          </w:p>
        </w:tc>
        <w:tc>
          <w:tcPr>
            <w:tcW w:w="799" w:type="pct"/>
          </w:tcPr>
          <w:p w14:paraId="77233DE2"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1E0A055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7490</w:t>
            </w:r>
          </w:p>
        </w:tc>
        <w:tc>
          <w:tcPr>
            <w:tcW w:w="649" w:type="pct"/>
          </w:tcPr>
          <w:p w14:paraId="017C5073"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72790</w:t>
            </w:r>
          </w:p>
        </w:tc>
        <w:tc>
          <w:tcPr>
            <w:tcW w:w="599" w:type="pct"/>
            <w:vAlign w:val="bottom"/>
          </w:tcPr>
          <w:p w14:paraId="1926FDD5"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138938</w:t>
            </w:r>
          </w:p>
        </w:tc>
        <w:tc>
          <w:tcPr>
            <w:tcW w:w="549" w:type="pct"/>
            <w:vAlign w:val="bottom"/>
          </w:tcPr>
          <w:p w14:paraId="07E494BF"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66148</w:t>
            </w:r>
          </w:p>
        </w:tc>
        <w:tc>
          <w:tcPr>
            <w:tcW w:w="460" w:type="pct"/>
            <w:vAlign w:val="bottom"/>
          </w:tcPr>
          <w:p w14:paraId="672B237C"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1.90</w:t>
            </w:r>
          </w:p>
        </w:tc>
      </w:tr>
      <w:tr w:rsidR="00E9479D" w:rsidRPr="00164E0D" w14:paraId="2FD82377" w14:textId="77777777" w:rsidTr="00FA4D99">
        <w:trPr>
          <w:trHeight w:val="57"/>
          <w:jc w:val="center"/>
        </w:trPr>
        <w:tc>
          <w:tcPr>
            <w:tcW w:w="1145" w:type="pct"/>
            <w:vAlign w:val="center"/>
          </w:tcPr>
          <w:p w14:paraId="1BC65C03" w14:textId="4E5D91F7" w:rsidR="00E9479D" w:rsidRPr="00164E0D" w:rsidRDefault="00EC7B6A"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3</w:t>
            </w:r>
          </w:p>
        </w:tc>
        <w:tc>
          <w:tcPr>
            <w:tcW w:w="799" w:type="pct"/>
          </w:tcPr>
          <w:p w14:paraId="23C4902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46DB9A7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8470</w:t>
            </w:r>
          </w:p>
        </w:tc>
        <w:tc>
          <w:tcPr>
            <w:tcW w:w="649" w:type="pct"/>
          </w:tcPr>
          <w:p w14:paraId="71C27138"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73770</w:t>
            </w:r>
          </w:p>
        </w:tc>
        <w:tc>
          <w:tcPr>
            <w:tcW w:w="599" w:type="pct"/>
            <w:vAlign w:val="bottom"/>
          </w:tcPr>
          <w:p w14:paraId="4B7E59F1"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142978</w:t>
            </w:r>
          </w:p>
        </w:tc>
        <w:tc>
          <w:tcPr>
            <w:tcW w:w="549" w:type="pct"/>
            <w:vAlign w:val="bottom"/>
          </w:tcPr>
          <w:p w14:paraId="494D6245"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69208</w:t>
            </w:r>
          </w:p>
        </w:tc>
        <w:tc>
          <w:tcPr>
            <w:tcW w:w="460" w:type="pct"/>
            <w:vAlign w:val="bottom"/>
          </w:tcPr>
          <w:p w14:paraId="38BFC43D"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1.94</w:t>
            </w:r>
          </w:p>
        </w:tc>
      </w:tr>
      <w:tr w:rsidR="00E9479D" w:rsidRPr="00164E0D" w14:paraId="5ACC11A5" w14:textId="77777777" w:rsidTr="00FA4D99">
        <w:trPr>
          <w:trHeight w:val="57"/>
          <w:jc w:val="center"/>
        </w:trPr>
        <w:tc>
          <w:tcPr>
            <w:tcW w:w="1145" w:type="pct"/>
            <w:vAlign w:val="center"/>
          </w:tcPr>
          <w:p w14:paraId="11D554C4" w14:textId="77777777" w:rsidR="00E9479D" w:rsidRPr="00164E0D" w:rsidRDefault="00E9479D"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0</w:t>
            </w:r>
          </w:p>
        </w:tc>
        <w:tc>
          <w:tcPr>
            <w:tcW w:w="799" w:type="pct"/>
          </w:tcPr>
          <w:p w14:paraId="40219016"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62A16E43"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8040</w:t>
            </w:r>
          </w:p>
        </w:tc>
        <w:tc>
          <w:tcPr>
            <w:tcW w:w="649" w:type="pct"/>
          </w:tcPr>
          <w:p w14:paraId="660FEB1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73340</w:t>
            </w:r>
          </w:p>
        </w:tc>
        <w:tc>
          <w:tcPr>
            <w:tcW w:w="599" w:type="pct"/>
            <w:vAlign w:val="bottom"/>
          </w:tcPr>
          <w:p w14:paraId="0BBB8B29"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115669</w:t>
            </w:r>
          </w:p>
        </w:tc>
        <w:tc>
          <w:tcPr>
            <w:tcW w:w="549" w:type="pct"/>
            <w:vAlign w:val="bottom"/>
          </w:tcPr>
          <w:p w14:paraId="34D64C48"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42329</w:t>
            </w:r>
          </w:p>
        </w:tc>
        <w:tc>
          <w:tcPr>
            <w:tcW w:w="460" w:type="pct"/>
            <w:vAlign w:val="bottom"/>
          </w:tcPr>
          <w:p w14:paraId="1C393C54"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1.58</w:t>
            </w:r>
          </w:p>
        </w:tc>
      </w:tr>
      <w:tr w:rsidR="00E9479D" w:rsidRPr="00164E0D" w14:paraId="1D34D8E5" w14:textId="77777777" w:rsidTr="00FA4D99">
        <w:trPr>
          <w:trHeight w:val="57"/>
          <w:jc w:val="center"/>
        </w:trPr>
        <w:tc>
          <w:tcPr>
            <w:tcW w:w="1145" w:type="pct"/>
            <w:vAlign w:val="center"/>
          </w:tcPr>
          <w:p w14:paraId="61CDCA72" w14:textId="4BA54DEF" w:rsidR="00E9479D" w:rsidRPr="00164E0D" w:rsidRDefault="00A8477C"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1</w:t>
            </w:r>
          </w:p>
        </w:tc>
        <w:tc>
          <w:tcPr>
            <w:tcW w:w="799" w:type="pct"/>
          </w:tcPr>
          <w:p w14:paraId="2EDC59A5"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5667EDCD"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9015</w:t>
            </w:r>
          </w:p>
        </w:tc>
        <w:tc>
          <w:tcPr>
            <w:tcW w:w="649" w:type="pct"/>
          </w:tcPr>
          <w:p w14:paraId="6C1AA9A9"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74315</w:t>
            </w:r>
          </w:p>
        </w:tc>
        <w:tc>
          <w:tcPr>
            <w:tcW w:w="599" w:type="pct"/>
            <w:vAlign w:val="bottom"/>
          </w:tcPr>
          <w:p w14:paraId="55EBB094"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125987</w:t>
            </w:r>
          </w:p>
        </w:tc>
        <w:tc>
          <w:tcPr>
            <w:tcW w:w="549" w:type="pct"/>
            <w:vAlign w:val="bottom"/>
          </w:tcPr>
          <w:p w14:paraId="4DE20517"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51672</w:t>
            </w:r>
          </w:p>
        </w:tc>
        <w:tc>
          <w:tcPr>
            <w:tcW w:w="460" w:type="pct"/>
            <w:vAlign w:val="bottom"/>
          </w:tcPr>
          <w:p w14:paraId="72EA2FB3"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1.70</w:t>
            </w:r>
          </w:p>
        </w:tc>
      </w:tr>
      <w:tr w:rsidR="00E9479D" w:rsidRPr="00164E0D" w14:paraId="788C3C70" w14:textId="77777777" w:rsidTr="00FA4D99">
        <w:trPr>
          <w:trHeight w:val="57"/>
          <w:jc w:val="center"/>
        </w:trPr>
        <w:tc>
          <w:tcPr>
            <w:tcW w:w="1145" w:type="pct"/>
            <w:vAlign w:val="center"/>
          </w:tcPr>
          <w:p w14:paraId="0F718E34" w14:textId="6D81A812" w:rsidR="00E9479D" w:rsidRPr="00164E0D" w:rsidRDefault="00A8477C"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00764F3C" w:rsidRPr="00164E0D">
              <w:rPr>
                <w:rFonts w:ascii="Times New Roman" w:hAnsi="Times New Roman" w:cs="Times New Roman"/>
                <w:color w:val="000000"/>
                <w:szCs w:val="22"/>
                <w:vertAlign w:val="subscript"/>
              </w:rPr>
              <w:t>2</w:t>
            </w:r>
          </w:p>
        </w:tc>
        <w:tc>
          <w:tcPr>
            <w:tcW w:w="799" w:type="pct"/>
          </w:tcPr>
          <w:p w14:paraId="12691F89"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65EB788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9990</w:t>
            </w:r>
          </w:p>
        </w:tc>
        <w:tc>
          <w:tcPr>
            <w:tcW w:w="649" w:type="pct"/>
          </w:tcPr>
          <w:p w14:paraId="157C9264"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75290</w:t>
            </w:r>
          </w:p>
        </w:tc>
        <w:tc>
          <w:tcPr>
            <w:tcW w:w="599" w:type="pct"/>
            <w:vAlign w:val="bottom"/>
          </w:tcPr>
          <w:p w14:paraId="6708BFA5"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142564</w:t>
            </w:r>
          </w:p>
        </w:tc>
        <w:tc>
          <w:tcPr>
            <w:tcW w:w="549" w:type="pct"/>
            <w:vAlign w:val="bottom"/>
          </w:tcPr>
          <w:p w14:paraId="55AD1B6B"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67274</w:t>
            </w:r>
          </w:p>
        </w:tc>
        <w:tc>
          <w:tcPr>
            <w:tcW w:w="460" w:type="pct"/>
            <w:vAlign w:val="bottom"/>
          </w:tcPr>
          <w:p w14:paraId="6D01C916"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1.89</w:t>
            </w:r>
          </w:p>
        </w:tc>
      </w:tr>
      <w:tr w:rsidR="00E9479D" w:rsidRPr="00164E0D" w14:paraId="1FDD78E0" w14:textId="77777777" w:rsidTr="00FA4D99">
        <w:trPr>
          <w:trHeight w:val="57"/>
          <w:jc w:val="center"/>
        </w:trPr>
        <w:tc>
          <w:tcPr>
            <w:tcW w:w="1145" w:type="pct"/>
            <w:vAlign w:val="center"/>
          </w:tcPr>
          <w:p w14:paraId="36F780CF" w14:textId="242CD854" w:rsidR="00E9479D" w:rsidRPr="00164E0D" w:rsidRDefault="00764F3C"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3</w:t>
            </w:r>
          </w:p>
        </w:tc>
        <w:tc>
          <w:tcPr>
            <w:tcW w:w="799" w:type="pct"/>
          </w:tcPr>
          <w:p w14:paraId="5015633C" w14:textId="77777777" w:rsidR="00E9479D" w:rsidRPr="00164E0D" w:rsidRDefault="00E9479D" w:rsidP="00BB16E2">
            <w:pPr>
              <w:spacing w:after="0" w:line="240" w:lineRule="auto"/>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5F8CCD10" w14:textId="77777777" w:rsidR="00E9479D" w:rsidRPr="00164E0D" w:rsidRDefault="00E9479D" w:rsidP="00BB16E2">
            <w:pPr>
              <w:spacing w:after="0" w:line="240" w:lineRule="auto"/>
              <w:contextualSpacing/>
              <w:rPr>
                <w:rFonts w:ascii="Times New Roman" w:hAnsi="Times New Roman" w:cs="Times New Roman"/>
                <w:szCs w:val="22"/>
              </w:rPr>
            </w:pPr>
            <w:r w:rsidRPr="00164E0D">
              <w:rPr>
                <w:rFonts w:ascii="Times New Roman" w:hAnsi="Times New Roman" w:cs="Times New Roman"/>
                <w:szCs w:val="22"/>
              </w:rPr>
              <w:t>10970</w:t>
            </w:r>
          </w:p>
        </w:tc>
        <w:tc>
          <w:tcPr>
            <w:tcW w:w="649" w:type="pct"/>
          </w:tcPr>
          <w:p w14:paraId="37A3B79A" w14:textId="77777777" w:rsidR="00E9479D" w:rsidRPr="00164E0D" w:rsidRDefault="00E9479D" w:rsidP="00BB16E2">
            <w:pPr>
              <w:spacing w:after="0" w:line="240" w:lineRule="auto"/>
              <w:rPr>
                <w:rFonts w:ascii="Times New Roman" w:hAnsi="Times New Roman" w:cs="Times New Roman"/>
                <w:szCs w:val="22"/>
              </w:rPr>
            </w:pPr>
            <w:r w:rsidRPr="00164E0D">
              <w:rPr>
                <w:rFonts w:ascii="Times New Roman" w:hAnsi="Times New Roman" w:cs="Times New Roman"/>
                <w:szCs w:val="22"/>
              </w:rPr>
              <w:t>76270</w:t>
            </w:r>
          </w:p>
        </w:tc>
        <w:tc>
          <w:tcPr>
            <w:tcW w:w="599" w:type="pct"/>
            <w:vAlign w:val="bottom"/>
          </w:tcPr>
          <w:p w14:paraId="1EC77227" w14:textId="77777777" w:rsidR="00E9479D" w:rsidRPr="00164E0D" w:rsidRDefault="00E9479D" w:rsidP="00BB16E2">
            <w:pPr>
              <w:spacing w:after="0"/>
              <w:rPr>
                <w:rFonts w:ascii="Times New Roman" w:hAnsi="Times New Roman" w:cs="Times New Roman"/>
                <w:color w:val="000000"/>
                <w:szCs w:val="22"/>
              </w:rPr>
            </w:pPr>
            <w:r w:rsidRPr="00164E0D">
              <w:rPr>
                <w:rFonts w:ascii="Times New Roman" w:hAnsi="Times New Roman" w:cs="Times New Roman"/>
                <w:color w:val="000000"/>
                <w:szCs w:val="22"/>
              </w:rPr>
              <w:t>154689</w:t>
            </w:r>
          </w:p>
        </w:tc>
        <w:tc>
          <w:tcPr>
            <w:tcW w:w="549" w:type="pct"/>
            <w:vAlign w:val="bottom"/>
          </w:tcPr>
          <w:p w14:paraId="64730886" w14:textId="77777777" w:rsidR="00E9479D" w:rsidRPr="00164E0D" w:rsidRDefault="00E9479D" w:rsidP="00BB16E2">
            <w:pPr>
              <w:spacing w:after="0"/>
              <w:rPr>
                <w:rFonts w:ascii="Times New Roman" w:hAnsi="Times New Roman" w:cs="Times New Roman"/>
                <w:color w:val="000000"/>
                <w:szCs w:val="22"/>
              </w:rPr>
            </w:pPr>
            <w:r w:rsidRPr="00164E0D">
              <w:rPr>
                <w:rFonts w:ascii="Times New Roman" w:hAnsi="Times New Roman" w:cs="Times New Roman"/>
                <w:color w:val="000000"/>
                <w:szCs w:val="22"/>
              </w:rPr>
              <w:t>78419</w:t>
            </w:r>
          </w:p>
        </w:tc>
        <w:tc>
          <w:tcPr>
            <w:tcW w:w="460" w:type="pct"/>
            <w:vAlign w:val="bottom"/>
          </w:tcPr>
          <w:p w14:paraId="2C1AEC06" w14:textId="77777777" w:rsidR="00E9479D" w:rsidRPr="00164E0D" w:rsidRDefault="00E9479D" w:rsidP="00BB16E2">
            <w:pPr>
              <w:spacing w:after="0"/>
              <w:rPr>
                <w:rFonts w:ascii="Times New Roman" w:hAnsi="Times New Roman" w:cs="Times New Roman"/>
                <w:color w:val="000000"/>
                <w:szCs w:val="22"/>
              </w:rPr>
            </w:pPr>
            <w:r w:rsidRPr="00164E0D">
              <w:rPr>
                <w:rFonts w:ascii="Times New Roman" w:hAnsi="Times New Roman" w:cs="Times New Roman"/>
                <w:color w:val="000000"/>
                <w:szCs w:val="22"/>
              </w:rPr>
              <w:t>2.03</w:t>
            </w:r>
          </w:p>
        </w:tc>
      </w:tr>
    </w:tbl>
    <w:p w14:paraId="3471AC5C" w14:textId="77777777" w:rsidR="003E64B9" w:rsidRPr="00A40297" w:rsidRDefault="003E64B9" w:rsidP="00737FE3">
      <w:pPr>
        <w:rPr>
          <w:rFonts w:ascii="Times New Roman" w:hAnsi="Times New Roman" w:cs="Times New Roman"/>
          <w:b/>
          <w:bCs/>
          <w:sz w:val="24"/>
          <w:szCs w:val="24"/>
        </w:rPr>
      </w:pPr>
    </w:p>
    <w:p w14:paraId="55885B22" w14:textId="77777777" w:rsidR="003E64B9" w:rsidRPr="00A40297" w:rsidRDefault="003E64B9">
      <w:pPr>
        <w:rPr>
          <w:rFonts w:ascii="Times New Roman" w:hAnsi="Times New Roman" w:cs="Times New Roman"/>
          <w:b/>
          <w:bCs/>
          <w:sz w:val="24"/>
          <w:szCs w:val="24"/>
        </w:rPr>
      </w:pPr>
      <w:r w:rsidRPr="00A40297">
        <w:rPr>
          <w:rFonts w:ascii="Times New Roman" w:hAnsi="Times New Roman" w:cs="Times New Roman"/>
          <w:b/>
          <w:bCs/>
          <w:sz w:val="24"/>
          <w:szCs w:val="24"/>
        </w:rPr>
        <w:br w:type="page"/>
      </w:r>
    </w:p>
    <w:p w14:paraId="0A1BE81B" w14:textId="07EE2183" w:rsidR="00737FE3" w:rsidRPr="00A40297" w:rsidRDefault="00737FE3" w:rsidP="00737FE3">
      <w:pPr>
        <w:rPr>
          <w:rFonts w:ascii="Times New Roman" w:hAnsi="Times New Roman" w:cs="Times New Roman"/>
          <w:b/>
          <w:bCs/>
          <w:sz w:val="24"/>
          <w:szCs w:val="24"/>
        </w:rPr>
      </w:pPr>
      <w:r w:rsidRPr="00A40297">
        <w:rPr>
          <w:rFonts w:ascii="Times New Roman" w:hAnsi="Times New Roman" w:cs="Times New Roman"/>
          <w:b/>
          <w:bCs/>
          <w:sz w:val="24"/>
          <w:szCs w:val="24"/>
        </w:rPr>
        <w:lastRenderedPageBreak/>
        <w:t>Fig 1: Effect of cultural practices and levels of nitrogen on plant population</w:t>
      </w:r>
    </w:p>
    <w:p w14:paraId="3D188456" w14:textId="70999DD2" w:rsidR="00920D1E" w:rsidRPr="00A40297" w:rsidRDefault="00920D1E" w:rsidP="00737FE3">
      <w:pPr>
        <w:rPr>
          <w:rFonts w:ascii="Times New Roman" w:hAnsi="Times New Roman" w:cs="Times New Roman"/>
          <w:b/>
          <w:bCs/>
          <w:sz w:val="24"/>
          <w:szCs w:val="24"/>
        </w:rPr>
      </w:pPr>
      <w:r w:rsidRPr="00A40297">
        <w:rPr>
          <w:rFonts w:ascii="Times New Roman" w:hAnsi="Times New Roman" w:cs="Times New Roman"/>
          <w:noProof/>
          <w:sz w:val="24"/>
          <w:szCs w:val="24"/>
        </w:rPr>
        <w:drawing>
          <wp:inline distT="0" distB="0" distL="0" distR="0" wp14:anchorId="50488589" wp14:editId="31C162CC">
            <wp:extent cx="5438775" cy="21812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3BD6A0" w14:textId="77777777" w:rsidR="001F4779" w:rsidRPr="00A40297" w:rsidRDefault="001F4779" w:rsidP="00BB16E2">
      <w:pPr>
        <w:rPr>
          <w:rFonts w:ascii="Times New Roman" w:hAnsi="Times New Roman" w:cs="Times New Roman"/>
          <w:b/>
          <w:bCs/>
          <w:sz w:val="24"/>
          <w:szCs w:val="24"/>
        </w:rPr>
      </w:pPr>
    </w:p>
    <w:p w14:paraId="2559A0EC" w14:textId="0B18ABDE" w:rsidR="000F0541" w:rsidRPr="00A40297" w:rsidRDefault="00920D1E" w:rsidP="00BB16E2">
      <w:pPr>
        <w:rPr>
          <w:rFonts w:ascii="Times New Roman" w:hAnsi="Times New Roman" w:cs="Times New Roman"/>
          <w:b/>
          <w:bCs/>
          <w:sz w:val="24"/>
          <w:szCs w:val="24"/>
        </w:rPr>
      </w:pPr>
      <w:r w:rsidRPr="00A40297">
        <w:rPr>
          <w:rFonts w:ascii="Times New Roman" w:hAnsi="Times New Roman" w:cs="Times New Roman"/>
          <w:b/>
          <w:bCs/>
          <w:sz w:val="24"/>
          <w:szCs w:val="24"/>
        </w:rPr>
        <w:t xml:space="preserve">Fig 2: Effect of cultural practices and levels of nitrogen on plant </w:t>
      </w:r>
      <w:r w:rsidR="000F0541" w:rsidRPr="00A40297">
        <w:rPr>
          <w:rFonts w:ascii="Times New Roman" w:hAnsi="Times New Roman" w:cs="Times New Roman"/>
          <w:b/>
          <w:bCs/>
          <w:sz w:val="24"/>
          <w:szCs w:val="24"/>
        </w:rPr>
        <w:t>height</w:t>
      </w:r>
    </w:p>
    <w:p w14:paraId="077EB95D" w14:textId="0D6A12C0" w:rsidR="000F0541" w:rsidRPr="00A40297" w:rsidRDefault="00A36708" w:rsidP="00BB16E2">
      <w:pPr>
        <w:rPr>
          <w:rFonts w:ascii="Times New Roman" w:hAnsi="Times New Roman" w:cs="Times New Roman"/>
          <w:noProof/>
          <w:sz w:val="24"/>
          <w:szCs w:val="24"/>
        </w:rPr>
      </w:pPr>
      <w:r w:rsidRPr="00A40297">
        <w:rPr>
          <w:rFonts w:ascii="Times New Roman" w:hAnsi="Times New Roman" w:cs="Times New Roman"/>
          <w:noProof/>
          <w:sz w:val="24"/>
          <w:szCs w:val="24"/>
        </w:rPr>
        <w:drawing>
          <wp:inline distT="0" distB="0" distL="0" distR="0" wp14:anchorId="395E131C" wp14:editId="15B6C6AF">
            <wp:extent cx="5505450" cy="20097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11F4C5" w14:textId="77777777" w:rsidR="00A36708" w:rsidRPr="00A40297" w:rsidRDefault="00A36708" w:rsidP="00A36708">
      <w:pPr>
        <w:rPr>
          <w:rFonts w:ascii="Times New Roman" w:hAnsi="Times New Roman" w:cs="Times New Roman"/>
          <w:noProof/>
          <w:sz w:val="24"/>
          <w:szCs w:val="24"/>
        </w:rPr>
      </w:pPr>
    </w:p>
    <w:p w14:paraId="1492818F" w14:textId="47ACAB56" w:rsidR="00A36708" w:rsidRPr="00A40297" w:rsidRDefault="00A36708" w:rsidP="00A36708">
      <w:pPr>
        <w:rPr>
          <w:rFonts w:ascii="Times New Roman" w:hAnsi="Times New Roman" w:cs="Times New Roman"/>
          <w:b/>
          <w:bCs/>
          <w:sz w:val="24"/>
          <w:szCs w:val="24"/>
        </w:rPr>
      </w:pPr>
      <w:r w:rsidRPr="00A40297">
        <w:rPr>
          <w:rFonts w:ascii="Times New Roman" w:hAnsi="Times New Roman" w:cs="Times New Roman"/>
          <w:b/>
          <w:bCs/>
          <w:sz w:val="24"/>
          <w:szCs w:val="24"/>
        </w:rPr>
        <w:t xml:space="preserve">Fig 3: Effect of cultural practices and levels of nitrogen on </w:t>
      </w:r>
      <w:r w:rsidR="008A19C4" w:rsidRPr="00A40297">
        <w:rPr>
          <w:rFonts w:ascii="Times New Roman" w:hAnsi="Times New Roman" w:cs="Times New Roman"/>
          <w:b/>
          <w:bCs/>
          <w:sz w:val="24"/>
          <w:szCs w:val="24"/>
        </w:rPr>
        <w:t xml:space="preserve">No. of stem plant </w:t>
      </w:r>
      <w:r w:rsidR="008A19C4" w:rsidRPr="00A40297">
        <w:rPr>
          <w:rFonts w:ascii="Times New Roman" w:hAnsi="Times New Roman" w:cs="Times New Roman"/>
          <w:b/>
          <w:bCs/>
          <w:sz w:val="24"/>
          <w:szCs w:val="24"/>
          <w:vertAlign w:val="superscript"/>
        </w:rPr>
        <w:t>-1</w:t>
      </w:r>
    </w:p>
    <w:p w14:paraId="10BF308A" w14:textId="11B5C553" w:rsidR="008A19C4" w:rsidRPr="00A40297" w:rsidRDefault="008A19C4" w:rsidP="00A36708">
      <w:pPr>
        <w:rPr>
          <w:rFonts w:ascii="Times New Roman" w:hAnsi="Times New Roman" w:cs="Times New Roman"/>
          <w:b/>
          <w:bCs/>
          <w:noProof/>
          <w:sz w:val="24"/>
          <w:szCs w:val="24"/>
        </w:rPr>
      </w:pPr>
      <w:r w:rsidRPr="00A40297">
        <w:rPr>
          <w:rFonts w:ascii="Times New Roman" w:hAnsi="Times New Roman" w:cs="Times New Roman"/>
          <w:b/>
          <w:bCs/>
          <w:noProof/>
          <w:sz w:val="24"/>
          <w:szCs w:val="24"/>
        </w:rPr>
        <w:drawing>
          <wp:inline distT="0" distB="0" distL="0" distR="0" wp14:anchorId="055FB48F" wp14:editId="6DE82AC0">
            <wp:extent cx="5543550" cy="2457450"/>
            <wp:effectExtent l="0" t="0" r="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B26A45" w14:textId="77777777" w:rsidR="00AB181A" w:rsidRPr="00A40297" w:rsidRDefault="00AB181A" w:rsidP="00AB181A">
      <w:pPr>
        <w:rPr>
          <w:rFonts w:ascii="Times New Roman" w:hAnsi="Times New Roman" w:cs="Times New Roman"/>
          <w:b/>
          <w:bCs/>
          <w:sz w:val="24"/>
          <w:szCs w:val="24"/>
        </w:rPr>
      </w:pPr>
    </w:p>
    <w:p w14:paraId="0303DE63" w14:textId="4497F436" w:rsidR="00AB181A" w:rsidRPr="00A40297" w:rsidRDefault="00AB181A" w:rsidP="00AB181A">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lastRenderedPageBreak/>
        <w:t xml:space="preserve">Fig 4: Effect of cultural practices and levels of N on No. of compound plant </w:t>
      </w:r>
      <w:r w:rsidRPr="00A40297">
        <w:rPr>
          <w:rFonts w:ascii="Times New Roman" w:hAnsi="Times New Roman" w:cs="Times New Roman"/>
          <w:b/>
          <w:bCs/>
          <w:sz w:val="24"/>
          <w:szCs w:val="24"/>
          <w:vertAlign w:val="superscript"/>
        </w:rPr>
        <w:t>-1</w:t>
      </w:r>
    </w:p>
    <w:p w14:paraId="0B076092" w14:textId="109A35C9" w:rsidR="00AB181A" w:rsidRPr="00A40297" w:rsidRDefault="00AB181A" w:rsidP="001C3121">
      <w:pPr>
        <w:rPr>
          <w:rFonts w:ascii="Times New Roman" w:hAnsi="Times New Roman" w:cs="Times New Roman"/>
          <w:b/>
          <w:bCs/>
          <w:sz w:val="24"/>
          <w:szCs w:val="24"/>
        </w:rPr>
      </w:pPr>
      <w:r w:rsidRPr="00A40297">
        <w:rPr>
          <w:rFonts w:ascii="Times New Roman" w:hAnsi="Times New Roman" w:cs="Times New Roman"/>
          <w:noProof/>
          <w:sz w:val="24"/>
          <w:szCs w:val="24"/>
        </w:rPr>
        <w:drawing>
          <wp:inline distT="0" distB="0" distL="0" distR="0" wp14:anchorId="72B75CEB" wp14:editId="6719637C">
            <wp:extent cx="5400675" cy="2514600"/>
            <wp:effectExtent l="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03E0D8" w14:textId="2F953443" w:rsidR="001C3121" w:rsidRPr="00A40297" w:rsidRDefault="001C3121" w:rsidP="001C3121">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Fig 5: Effect of cultural practices and levels of N on total uptake of NPK</w:t>
      </w:r>
    </w:p>
    <w:p w14:paraId="4D913E32" w14:textId="3CB73334" w:rsidR="001C3121" w:rsidRPr="00A40297" w:rsidRDefault="001C3121" w:rsidP="001C3121">
      <w:pPr>
        <w:rPr>
          <w:rFonts w:ascii="Times New Roman" w:hAnsi="Times New Roman" w:cs="Times New Roman"/>
          <w:b/>
          <w:bCs/>
          <w:sz w:val="24"/>
          <w:szCs w:val="24"/>
          <w:vertAlign w:val="superscript"/>
        </w:rPr>
      </w:pPr>
      <w:r w:rsidRPr="00A40297">
        <w:rPr>
          <w:rFonts w:ascii="Times New Roman" w:hAnsi="Times New Roman" w:cs="Times New Roman"/>
          <w:noProof/>
          <w:sz w:val="24"/>
          <w:szCs w:val="24"/>
        </w:rPr>
        <w:drawing>
          <wp:inline distT="0" distB="0" distL="0" distR="0" wp14:anchorId="292196C8" wp14:editId="495B6252">
            <wp:extent cx="5438775" cy="2476500"/>
            <wp:effectExtent l="0" t="0" r="9525"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8D59F3" w14:textId="56F9FCC4" w:rsidR="001C3121" w:rsidRPr="00A40297" w:rsidRDefault="001C3121" w:rsidP="001C3121">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 xml:space="preserve">Fig </w:t>
      </w:r>
      <w:r w:rsidR="00593C0E" w:rsidRPr="00A40297">
        <w:rPr>
          <w:rFonts w:ascii="Times New Roman" w:hAnsi="Times New Roman" w:cs="Times New Roman"/>
          <w:b/>
          <w:bCs/>
          <w:sz w:val="24"/>
          <w:szCs w:val="24"/>
        </w:rPr>
        <w:t>6</w:t>
      </w:r>
      <w:r w:rsidRPr="00A40297">
        <w:rPr>
          <w:rFonts w:ascii="Times New Roman" w:hAnsi="Times New Roman" w:cs="Times New Roman"/>
          <w:b/>
          <w:bCs/>
          <w:sz w:val="24"/>
          <w:szCs w:val="24"/>
        </w:rPr>
        <w:t xml:space="preserve">: Effect of cultural practices and levels of N on </w:t>
      </w:r>
      <w:r w:rsidR="00593C0E" w:rsidRPr="00A40297">
        <w:rPr>
          <w:rFonts w:ascii="Times New Roman" w:hAnsi="Times New Roman" w:cs="Times New Roman"/>
          <w:b/>
          <w:bCs/>
          <w:sz w:val="24"/>
          <w:szCs w:val="24"/>
        </w:rPr>
        <w:t>yield and harvest index</w:t>
      </w:r>
    </w:p>
    <w:p w14:paraId="4181E725" w14:textId="3BCEF9CA" w:rsidR="001C3121" w:rsidRPr="00A40297" w:rsidRDefault="00593C0E" w:rsidP="001C3121">
      <w:pPr>
        <w:rPr>
          <w:rFonts w:ascii="Times New Roman" w:hAnsi="Times New Roman" w:cs="Times New Roman"/>
          <w:sz w:val="24"/>
          <w:szCs w:val="24"/>
        </w:rPr>
      </w:pPr>
      <w:r w:rsidRPr="00A40297">
        <w:rPr>
          <w:rFonts w:ascii="Times New Roman" w:hAnsi="Times New Roman" w:cs="Times New Roman"/>
          <w:noProof/>
          <w:sz w:val="24"/>
          <w:szCs w:val="24"/>
        </w:rPr>
        <w:drawing>
          <wp:inline distT="0" distB="0" distL="0" distR="0" wp14:anchorId="0E5195E0" wp14:editId="1B38CEC9">
            <wp:extent cx="5486400" cy="2447925"/>
            <wp:effectExtent l="0" t="0" r="0"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747729" w14:textId="77777777" w:rsidR="001C3121" w:rsidRPr="00A40297" w:rsidRDefault="001C3121" w:rsidP="001C3121">
      <w:pPr>
        <w:rPr>
          <w:rFonts w:ascii="Times New Roman" w:hAnsi="Times New Roman" w:cs="Times New Roman"/>
          <w:sz w:val="24"/>
          <w:szCs w:val="24"/>
        </w:rPr>
      </w:pPr>
    </w:p>
    <w:sectPr w:rsidR="001C3121" w:rsidRPr="00A4029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0CA0" w14:textId="77777777" w:rsidR="00CD5A6C" w:rsidRDefault="00CD5A6C" w:rsidP="008A19C4">
      <w:pPr>
        <w:spacing w:after="0" w:line="240" w:lineRule="auto"/>
      </w:pPr>
      <w:r>
        <w:separator/>
      </w:r>
    </w:p>
  </w:endnote>
  <w:endnote w:type="continuationSeparator" w:id="0">
    <w:p w14:paraId="534DCE9C" w14:textId="77777777" w:rsidR="00CD5A6C" w:rsidRDefault="00CD5A6C" w:rsidP="008A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AC4B" w14:textId="77777777" w:rsidR="00692D70" w:rsidRDefault="00692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4DAA" w14:textId="77777777" w:rsidR="00692D70" w:rsidRDefault="00692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6F08" w14:textId="77777777" w:rsidR="00692D70" w:rsidRDefault="00692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AE9B" w14:textId="77777777" w:rsidR="00CD5A6C" w:rsidRDefault="00CD5A6C" w:rsidP="008A19C4">
      <w:pPr>
        <w:spacing w:after="0" w:line="240" w:lineRule="auto"/>
      </w:pPr>
      <w:r>
        <w:separator/>
      </w:r>
    </w:p>
  </w:footnote>
  <w:footnote w:type="continuationSeparator" w:id="0">
    <w:p w14:paraId="47058DE2" w14:textId="77777777" w:rsidR="00CD5A6C" w:rsidRDefault="00CD5A6C" w:rsidP="008A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2729" w14:textId="0D73537C" w:rsidR="00692D70" w:rsidRDefault="00000000">
    <w:pPr>
      <w:pStyle w:val="Header"/>
    </w:pPr>
    <w:r>
      <w:rPr>
        <w:noProof/>
      </w:rPr>
      <w:pict w14:anchorId="23F87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08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8C1" w14:textId="6938C253" w:rsidR="00692D70" w:rsidRDefault="00000000">
    <w:pPr>
      <w:pStyle w:val="Header"/>
    </w:pPr>
    <w:r>
      <w:rPr>
        <w:noProof/>
      </w:rPr>
      <w:pict w14:anchorId="1FB47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08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FAC1" w14:textId="7E8ED9A1" w:rsidR="00692D70" w:rsidRDefault="00000000">
    <w:pPr>
      <w:pStyle w:val="Header"/>
    </w:pPr>
    <w:r>
      <w:rPr>
        <w:noProof/>
      </w:rPr>
      <w:pict w14:anchorId="2A183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08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3285"/>
    <w:multiLevelType w:val="multilevel"/>
    <w:tmpl w:val="9532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58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7C"/>
    <w:rsid w:val="00004E5E"/>
    <w:rsid w:val="00022842"/>
    <w:rsid w:val="00030B54"/>
    <w:rsid w:val="00036B8E"/>
    <w:rsid w:val="00072E33"/>
    <w:rsid w:val="00075D64"/>
    <w:rsid w:val="000828B0"/>
    <w:rsid w:val="00087675"/>
    <w:rsid w:val="000D1FB2"/>
    <w:rsid w:val="000F0541"/>
    <w:rsid w:val="00115F6E"/>
    <w:rsid w:val="00121D63"/>
    <w:rsid w:val="00127BF5"/>
    <w:rsid w:val="0013225D"/>
    <w:rsid w:val="0016475F"/>
    <w:rsid w:val="00164E0D"/>
    <w:rsid w:val="00166B8A"/>
    <w:rsid w:val="00192408"/>
    <w:rsid w:val="001A5F64"/>
    <w:rsid w:val="001C3121"/>
    <w:rsid w:val="001F4779"/>
    <w:rsid w:val="00200B51"/>
    <w:rsid w:val="00205BB0"/>
    <w:rsid w:val="0023077E"/>
    <w:rsid w:val="00242DEF"/>
    <w:rsid w:val="002530F4"/>
    <w:rsid w:val="00261A1B"/>
    <w:rsid w:val="00274DCA"/>
    <w:rsid w:val="002B54F3"/>
    <w:rsid w:val="002B55F7"/>
    <w:rsid w:val="002C2063"/>
    <w:rsid w:val="002C5A31"/>
    <w:rsid w:val="00303E99"/>
    <w:rsid w:val="00317A2E"/>
    <w:rsid w:val="00326211"/>
    <w:rsid w:val="00345AFD"/>
    <w:rsid w:val="003605A9"/>
    <w:rsid w:val="00385642"/>
    <w:rsid w:val="00387F7B"/>
    <w:rsid w:val="003A5836"/>
    <w:rsid w:val="003D1BE1"/>
    <w:rsid w:val="003E64B9"/>
    <w:rsid w:val="003F3CE3"/>
    <w:rsid w:val="00416C0C"/>
    <w:rsid w:val="00422709"/>
    <w:rsid w:val="004517E6"/>
    <w:rsid w:val="004B0541"/>
    <w:rsid w:val="004E0630"/>
    <w:rsid w:val="004F4AE9"/>
    <w:rsid w:val="0051365D"/>
    <w:rsid w:val="00593C0E"/>
    <w:rsid w:val="005B66EF"/>
    <w:rsid w:val="005D1B15"/>
    <w:rsid w:val="005E6BB0"/>
    <w:rsid w:val="005F515B"/>
    <w:rsid w:val="006052D4"/>
    <w:rsid w:val="00614523"/>
    <w:rsid w:val="00626C00"/>
    <w:rsid w:val="006361D5"/>
    <w:rsid w:val="00644CCE"/>
    <w:rsid w:val="00647AFA"/>
    <w:rsid w:val="00692827"/>
    <w:rsid w:val="00692D70"/>
    <w:rsid w:val="006C4CF1"/>
    <w:rsid w:val="007264EA"/>
    <w:rsid w:val="00733CC7"/>
    <w:rsid w:val="007368FB"/>
    <w:rsid w:val="00737FE3"/>
    <w:rsid w:val="00752BDF"/>
    <w:rsid w:val="00760F64"/>
    <w:rsid w:val="00764F3C"/>
    <w:rsid w:val="00770BF7"/>
    <w:rsid w:val="007833CF"/>
    <w:rsid w:val="00795997"/>
    <w:rsid w:val="007D6C89"/>
    <w:rsid w:val="007E100D"/>
    <w:rsid w:val="008352AD"/>
    <w:rsid w:val="008572E3"/>
    <w:rsid w:val="00857D20"/>
    <w:rsid w:val="0087680A"/>
    <w:rsid w:val="0089504F"/>
    <w:rsid w:val="008A19C4"/>
    <w:rsid w:val="008B460C"/>
    <w:rsid w:val="008C6CBB"/>
    <w:rsid w:val="00913549"/>
    <w:rsid w:val="00915FC0"/>
    <w:rsid w:val="00920D1E"/>
    <w:rsid w:val="00922714"/>
    <w:rsid w:val="0094447F"/>
    <w:rsid w:val="009564A1"/>
    <w:rsid w:val="0097557C"/>
    <w:rsid w:val="009A3C3D"/>
    <w:rsid w:val="009A74A8"/>
    <w:rsid w:val="009C277E"/>
    <w:rsid w:val="009F3050"/>
    <w:rsid w:val="00A2505F"/>
    <w:rsid w:val="00A36708"/>
    <w:rsid w:val="00A40297"/>
    <w:rsid w:val="00A4162A"/>
    <w:rsid w:val="00A7736B"/>
    <w:rsid w:val="00A80965"/>
    <w:rsid w:val="00A82A87"/>
    <w:rsid w:val="00A8477C"/>
    <w:rsid w:val="00A93993"/>
    <w:rsid w:val="00AB181A"/>
    <w:rsid w:val="00AC43D3"/>
    <w:rsid w:val="00AD1750"/>
    <w:rsid w:val="00AE1C85"/>
    <w:rsid w:val="00AF1D36"/>
    <w:rsid w:val="00B0475E"/>
    <w:rsid w:val="00B111CF"/>
    <w:rsid w:val="00B504EA"/>
    <w:rsid w:val="00B60576"/>
    <w:rsid w:val="00B63635"/>
    <w:rsid w:val="00B655CA"/>
    <w:rsid w:val="00BB16E2"/>
    <w:rsid w:val="00BF3DA2"/>
    <w:rsid w:val="00C02CB5"/>
    <w:rsid w:val="00C4540A"/>
    <w:rsid w:val="00C47606"/>
    <w:rsid w:val="00C4784F"/>
    <w:rsid w:val="00C508E6"/>
    <w:rsid w:val="00C954AB"/>
    <w:rsid w:val="00CA32F4"/>
    <w:rsid w:val="00CC0369"/>
    <w:rsid w:val="00CC4A70"/>
    <w:rsid w:val="00CD5A6C"/>
    <w:rsid w:val="00CF3CB6"/>
    <w:rsid w:val="00CF6EDA"/>
    <w:rsid w:val="00D11F4D"/>
    <w:rsid w:val="00D5729F"/>
    <w:rsid w:val="00D979F8"/>
    <w:rsid w:val="00DB7D8C"/>
    <w:rsid w:val="00DD6C12"/>
    <w:rsid w:val="00DF4F62"/>
    <w:rsid w:val="00E06291"/>
    <w:rsid w:val="00E065FD"/>
    <w:rsid w:val="00E27790"/>
    <w:rsid w:val="00E62DD6"/>
    <w:rsid w:val="00E77E6B"/>
    <w:rsid w:val="00E9479D"/>
    <w:rsid w:val="00E960FE"/>
    <w:rsid w:val="00EA07C3"/>
    <w:rsid w:val="00EC7B6A"/>
    <w:rsid w:val="00ED3462"/>
    <w:rsid w:val="00EF0F9E"/>
    <w:rsid w:val="00F27DAC"/>
    <w:rsid w:val="00F466CA"/>
    <w:rsid w:val="00F60F84"/>
    <w:rsid w:val="00F66961"/>
    <w:rsid w:val="00F75EDF"/>
    <w:rsid w:val="00F86A15"/>
    <w:rsid w:val="00FA4D99"/>
    <w:rsid w:val="00FB42C9"/>
    <w:rsid w:val="00FC7197"/>
    <w:rsid w:val="00FD1F6B"/>
    <w:rsid w:val="00FD299E"/>
    <w:rsid w:val="00FE643D"/>
    <w:rsid w:val="00FF19AD"/>
    <w:rsid w:val="00FF42E8"/>
    <w:rsid w:val="00FF53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FF8B"/>
  <w15:chartTrackingRefBased/>
  <w15:docId w15:val="{FAD1E225-5D1C-42E8-A8F5-44BF9F6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7557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7557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7557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755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5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7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7557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7557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755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5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7C"/>
    <w:rPr>
      <w:rFonts w:eastAsiaTheme="majorEastAsia" w:cstheme="majorBidi"/>
      <w:color w:val="272727" w:themeColor="text1" w:themeTint="D8"/>
    </w:rPr>
  </w:style>
  <w:style w:type="paragraph" w:styleId="Title">
    <w:name w:val="Title"/>
    <w:basedOn w:val="Normal"/>
    <w:next w:val="Normal"/>
    <w:link w:val="TitleChar"/>
    <w:uiPriority w:val="10"/>
    <w:qFormat/>
    <w:rsid w:val="0097557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7557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7557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7557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7557C"/>
    <w:pPr>
      <w:spacing w:before="160"/>
      <w:jc w:val="center"/>
    </w:pPr>
    <w:rPr>
      <w:i/>
      <w:iCs/>
      <w:color w:val="404040" w:themeColor="text1" w:themeTint="BF"/>
    </w:rPr>
  </w:style>
  <w:style w:type="character" w:customStyle="1" w:styleId="QuoteChar">
    <w:name w:val="Quote Char"/>
    <w:basedOn w:val="DefaultParagraphFont"/>
    <w:link w:val="Quote"/>
    <w:uiPriority w:val="29"/>
    <w:rsid w:val="0097557C"/>
    <w:rPr>
      <w:rFonts w:cs="Mangal"/>
      <w:i/>
      <w:iCs/>
      <w:color w:val="404040" w:themeColor="text1" w:themeTint="BF"/>
    </w:rPr>
  </w:style>
  <w:style w:type="paragraph" w:styleId="ListParagraph">
    <w:name w:val="List Paragraph"/>
    <w:basedOn w:val="Normal"/>
    <w:uiPriority w:val="34"/>
    <w:qFormat/>
    <w:rsid w:val="0097557C"/>
    <w:pPr>
      <w:ind w:left="720"/>
      <w:contextualSpacing/>
    </w:pPr>
  </w:style>
  <w:style w:type="character" w:styleId="IntenseEmphasis">
    <w:name w:val="Intense Emphasis"/>
    <w:basedOn w:val="DefaultParagraphFont"/>
    <w:uiPriority w:val="21"/>
    <w:qFormat/>
    <w:rsid w:val="0097557C"/>
    <w:rPr>
      <w:i/>
      <w:iCs/>
      <w:color w:val="2F5496" w:themeColor="accent1" w:themeShade="BF"/>
    </w:rPr>
  </w:style>
  <w:style w:type="paragraph" w:styleId="IntenseQuote">
    <w:name w:val="Intense Quote"/>
    <w:basedOn w:val="Normal"/>
    <w:next w:val="Normal"/>
    <w:link w:val="IntenseQuoteChar"/>
    <w:uiPriority w:val="30"/>
    <w:qFormat/>
    <w:rsid w:val="00975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57C"/>
    <w:rPr>
      <w:rFonts w:cs="Mangal"/>
      <w:i/>
      <w:iCs/>
      <w:color w:val="2F5496" w:themeColor="accent1" w:themeShade="BF"/>
    </w:rPr>
  </w:style>
  <w:style w:type="character" w:styleId="IntenseReference">
    <w:name w:val="Intense Reference"/>
    <w:basedOn w:val="DefaultParagraphFont"/>
    <w:uiPriority w:val="32"/>
    <w:qFormat/>
    <w:rsid w:val="0097557C"/>
    <w:rPr>
      <w:b/>
      <w:bCs/>
      <w:smallCaps/>
      <w:color w:val="2F5496" w:themeColor="accent1" w:themeShade="BF"/>
      <w:spacing w:val="5"/>
    </w:rPr>
  </w:style>
  <w:style w:type="character" w:styleId="Hyperlink">
    <w:name w:val="Hyperlink"/>
    <w:basedOn w:val="DefaultParagraphFont"/>
    <w:uiPriority w:val="99"/>
    <w:unhideWhenUsed/>
    <w:rsid w:val="00115F6E"/>
    <w:rPr>
      <w:color w:val="0563C1" w:themeColor="hyperlink"/>
      <w:u w:val="single"/>
    </w:rPr>
  </w:style>
  <w:style w:type="character" w:styleId="UnresolvedMention">
    <w:name w:val="Unresolved Mention"/>
    <w:basedOn w:val="DefaultParagraphFont"/>
    <w:uiPriority w:val="99"/>
    <w:semiHidden/>
    <w:unhideWhenUsed/>
    <w:rsid w:val="00115F6E"/>
    <w:rPr>
      <w:color w:val="605E5C"/>
      <w:shd w:val="clear" w:color="auto" w:fill="E1DFDD"/>
    </w:rPr>
  </w:style>
  <w:style w:type="paragraph" w:styleId="NormalWeb">
    <w:name w:val="Normal (Web)"/>
    <w:basedOn w:val="Normal"/>
    <w:uiPriority w:val="99"/>
    <w:semiHidden/>
    <w:unhideWhenUsed/>
    <w:rsid w:val="006052D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C508E6"/>
    <w:rPr>
      <w:color w:val="954F72" w:themeColor="followedHyperlink"/>
      <w:u w:val="single"/>
    </w:rPr>
  </w:style>
  <w:style w:type="table" w:styleId="TableGrid">
    <w:name w:val="Table Grid"/>
    <w:basedOn w:val="TableNormal"/>
    <w:uiPriority w:val="59"/>
    <w:rsid w:val="005B66EF"/>
    <w:pPr>
      <w:spacing w:before="240" w:after="0" w:line="240" w:lineRule="auto"/>
      <w:jc w:val="both"/>
    </w:pPr>
    <w:rPr>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E0630"/>
    <w:pPr>
      <w:spacing w:after="0" w:line="240" w:lineRule="auto"/>
    </w:pPr>
    <w:rPr>
      <w:rFonts w:cs="Mangal"/>
    </w:rPr>
  </w:style>
  <w:style w:type="paragraph" w:styleId="Header">
    <w:name w:val="header"/>
    <w:basedOn w:val="Normal"/>
    <w:link w:val="HeaderChar"/>
    <w:uiPriority w:val="99"/>
    <w:unhideWhenUsed/>
    <w:rsid w:val="008A1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9C4"/>
    <w:rPr>
      <w:rFonts w:cs="Mangal"/>
    </w:rPr>
  </w:style>
  <w:style w:type="paragraph" w:styleId="Footer">
    <w:name w:val="footer"/>
    <w:basedOn w:val="Normal"/>
    <w:link w:val="FooterChar"/>
    <w:uiPriority w:val="99"/>
    <w:unhideWhenUsed/>
    <w:rsid w:val="008A1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9C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gri.gov.in/wp-content/uploads/2024/11/Agricultural-Statisitcs-at-a-Glance-2024-25_%E0%A4%95%E0%A5%83%E0%A4%B7%E0%A4%BF-%E0%A4%B8%E0%A4%BE%E0%A4%82%E0%A4%96%E0%A5%8D%E0%A4%AF%E0%A4%BF%E0%A4%95%E0%A5%80-%E0%A4%8F%E0%A4%95-%E0%A4%9D%E0%A4%B2%E0%A4%95-2024%E2%80%9325.pdf" TargetMode="External"/><Relationship Id="rId13" Type="http://schemas.openxmlformats.org/officeDocument/2006/relationships/hyperlink" Target="https://doi.org/10.1007/s12230-016-9532-6" TargetMode="External"/><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researchgate.net/publication/287236801_Effect_of_nitrogen_levels_and_cultivars_on_growth_and_yield_components_of_potato_in_foot_hills_of_Arunachal_Pradesh" TargetMode="External"/><Relationship Id="rId17" Type="http://schemas.openxmlformats.org/officeDocument/2006/relationships/hyperlink" Target="https://indianjournals.com/article/jisss-53-3-02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hemijournal.com/archives/?year=2017&amp;vol=5&amp;issue=6&amp;ArticleId=1303&amp;si=false" TargetMode="External"/><Relationship Id="rId20" Type="http://schemas.openxmlformats.org/officeDocument/2006/relationships/chart" Target="charts/chart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bs.icar.org.in/index.php/PotatoJ/article/view/5016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hepharmajournal.com/archives/2021/vol10issue6/PartO/10-6-96-430.pdf" TargetMode="External"/><Relationship Id="rId23" Type="http://schemas.openxmlformats.org/officeDocument/2006/relationships/chart" Target="charts/chart6.xml"/><Relationship Id="rId28" Type="http://schemas.openxmlformats.org/officeDocument/2006/relationships/header" Target="header3.xml"/><Relationship Id="rId10" Type="http://schemas.openxmlformats.org/officeDocument/2006/relationships/hyperlink" Target="https://bioinfopublication.org/files/articles/7_12_4%20_IJAS.pdf" TargetMode="Externa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ndfonline.com/doi/abs/10.1080/09064710.2011.577442" TargetMode="External"/><Relationship Id="rId14" Type="http://schemas.openxmlformats.org/officeDocument/2006/relationships/hyperlink" Target="https://www.academia.edu/download/32642764/TRENDS_IN_BIOSCIENCES_6-4-AUGUST-2013.pdf" TargetMode="External"/><Relationship Id="rId22" Type="http://schemas.openxmlformats.org/officeDocument/2006/relationships/chart" Target="charts/chart5.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ni\Desktop\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ni\Desktop\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ni\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Sheet1!$C$20:$C$26</c:f>
              <c:strCache>
                <c:ptCount val="7"/>
                <c:pt idx="0">
                  <c:v>H1</c:v>
                </c:pt>
                <c:pt idx="1">
                  <c:v>H0</c:v>
                </c:pt>
                <c:pt idx="3">
                  <c:v>N0</c:v>
                </c:pt>
                <c:pt idx="4">
                  <c:v>N1</c:v>
                </c:pt>
                <c:pt idx="5">
                  <c:v>N2</c:v>
                </c:pt>
                <c:pt idx="6">
                  <c:v>N3</c:v>
                </c:pt>
              </c:strCache>
            </c:strRef>
          </c:cat>
          <c:val>
            <c:numRef>
              <c:f>Sheet1!$D$20:$D$26</c:f>
              <c:numCache>
                <c:formatCode>General</c:formatCode>
                <c:ptCount val="7"/>
                <c:pt idx="0">
                  <c:v>6.88</c:v>
                </c:pt>
                <c:pt idx="1">
                  <c:v>6.95</c:v>
                </c:pt>
                <c:pt idx="3">
                  <c:v>6.45</c:v>
                </c:pt>
                <c:pt idx="4">
                  <c:v>6.88</c:v>
                </c:pt>
                <c:pt idx="5">
                  <c:v>7.05</c:v>
                </c:pt>
                <c:pt idx="6">
                  <c:v>7.28</c:v>
                </c:pt>
              </c:numCache>
            </c:numRef>
          </c:val>
          <c:extLst>
            <c:ext xmlns:c16="http://schemas.microsoft.com/office/drawing/2014/chart" uri="{C3380CC4-5D6E-409C-BE32-E72D297353CC}">
              <c16:uniqueId val="{00000000-7306-4DD6-BEE9-EA4F310C4161}"/>
            </c:ext>
          </c:extLst>
        </c:ser>
        <c:dLbls>
          <c:showLegendKey val="0"/>
          <c:showVal val="0"/>
          <c:showCatName val="0"/>
          <c:showSerName val="0"/>
          <c:showPercent val="0"/>
          <c:showBubbleSize val="0"/>
        </c:dLbls>
        <c:gapWidth val="150"/>
        <c:shape val="box"/>
        <c:axId val="61588992"/>
        <c:axId val="61591552"/>
        <c:axId val="0"/>
      </c:bar3DChart>
      <c:catAx>
        <c:axId val="6158899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1591552"/>
        <c:crosses val="autoZero"/>
        <c:auto val="1"/>
        <c:lblAlgn val="ctr"/>
        <c:lblOffset val="100"/>
        <c:noMultiLvlLbl val="0"/>
      </c:catAx>
      <c:valAx>
        <c:axId val="61591552"/>
        <c:scaling>
          <c:orientation val="minMax"/>
        </c:scaling>
        <c:delete val="0"/>
        <c:axPos val="l"/>
        <c:majorGridlines/>
        <c:title>
          <c:tx>
            <c:rich>
              <a:bodyPr rot="-5400000" vert="horz"/>
              <a:lstStyle/>
              <a:p>
                <a:pPr>
                  <a:defRPr/>
                </a:pPr>
                <a:r>
                  <a:rPr lang="en-US"/>
                  <a:t>number</a:t>
                </a:r>
              </a:p>
            </c:rich>
          </c:tx>
          <c:overlay val="0"/>
        </c:title>
        <c:numFmt formatCode="General" sourceLinked="1"/>
        <c:majorTickMark val="out"/>
        <c:minorTickMark val="none"/>
        <c:tickLblPos val="nextTo"/>
        <c:crossAx val="615889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Sheet1!$D$36</c:f>
              <c:strCache>
                <c:ptCount val="1"/>
                <c:pt idx="0">
                  <c:v>30 DAP</c:v>
                </c:pt>
              </c:strCache>
            </c:strRef>
          </c:tx>
          <c:invertIfNegative val="0"/>
          <c:cat>
            <c:strRef>
              <c:f>Sheet1!$C$37:$C$43</c:f>
              <c:strCache>
                <c:ptCount val="7"/>
                <c:pt idx="0">
                  <c:v>H1</c:v>
                </c:pt>
                <c:pt idx="1">
                  <c:v>H0</c:v>
                </c:pt>
                <c:pt idx="3">
                  <c:v>N0</c:v>
                </c:pt>
                <c:pt idx="4">
                  <c:v>N1</c:v>
                </c:pt>
                <c:pt idx="5">
                  <c:v>N2</c:v>
                </c:pt>
                <c:pt idx="6">
                  <c:v>N3</c:v>
                </c:pt>
              </c:strCache>
            </c:strRef>
          </c:cat>
          <c:val>
            <c:numRef>
              <c:f>Sheet1!$D$37:$D$43</c:f>
              <c:numCache>
                <c:formatCode>General</c:formatCode>
                <c:ptCount val="7"/>
                <c:pt idx="0">
                  <c:v>23.97</c:v>
                </c:pt>
                <c:pt idx="1">
                  <c:v>24.55</c:v>
                </c:pt>
                <c:pt idx="3">
                  <c:v>23.77</c:v>
                </c:pt>
                <c:pt idx="4">
                  <c:v>25.130000000000024</c:v>
                </c:pt>
                <c:pt idx="5">
                  <c:v>24.07</c:v>
                </c:pt>
                <c:pt idx="6">
                  <c:v>24.07</c:v>
                </c:pt>
              </c:numCache>
            </c:numRef>
          </c:val>
          <c:extLst>
            <c:ext xmlns:c16="http://schemas.microsoft.com/office/drawing/2014/chart" uri="{C3380CC4-5D6E-409C-BE32-E72D297353CC}">
              <c16:uniqueId val="{00000000-CCC1-4A82-A797-4FC4B83FCED2}"/>
            </c:ext>
          </c:extLst>
        </c:ser>
        <c:ser>
          <c:idx val="1"/>
          <c:order val="1"/>
          <c:tx>
            <c:strRef>
              <c:f>Sheet1!$E$36</c:f>
              <c:strCache>
                <c:ptCount val="1"/>
                <c:pt idx="0">
                  <c:v>50 DAP</c:v>
                </c:pt>
              </c:strCache>
            </c:strRef>
          </c:tx>
          <c:invertIfNegative val="0"/>
          <c:cat>
            <c:strRef>
              <c:f>Sheet1!$C$37:$C$43</c:f>
              <c:strCache>
                <c:ptCount val="7"/>
                <c:pt idx="0">
                  <c:v>H1</c:v>
                </c:pt>
                <c:pt idx="1">
                  <c:v>H0</c:v>
                </c:pt>
                <c:pt idx="3">
                  <c:v>N0</c:v>
                </c:pt>
                <c:pt idx="4">
                  <c:v>N1</c:v>
                </c:pt>
                <c:pt idx="5">
                  <c:v>N2</c:v>
                </c:pt>
                <c:pt idx="6">
                  <c:v>N3</c:v>
                </c:pt>
              </c:strCache>
            </c:strRef>
          </c:cat>
          <c:val>
            <c:numRef>
              <c:f>Sheet1!$E$37:$E$43</c:f>
              <c:numCache>
                <c:formatCode>General</c:formatCode>
                <c:ptCount val="7"/>
                <c:pt idx="0">
                  <c:v>47.9</c:v>
                </c:pt>
                <c:pt idx="1">
                  <c:v>46.98</c:v>
                </c:pt>
                <c:pt idx="3">
                  <c:v>47.07</c:v>
                </c:pt>
                <c:pt idx="4">
                  <c:v>47.230000000000011</c:v>
                </c:pt>
                <c:pt idx="5">
                  <c:v>47.7</c:v>
                </c:pt>
                <c:pt idx="6">
                  <c:v>47.77</c:v>
                </c:pt>
              </c:numCache>
            </c:numRef>
          </c:val>
          <c:extLst>
            <c:ext xmlns:c16="http://schemas.microsoft.com/office/drawing/2014/chart" uri="{C3380CC4-5D6E-409C-BE32-E72D297353CC}">
              <c16:uniqueId val="{00000001-CCC1-4A82-A797-4FC4B83FCED2}"/>
            </c:ext>
          </c:extLst>
        </c:ser>
        <c:ser>
          <c:idx val="2"/>
          <c:order val="2"/>
          <c:tx>
            <c:strRef>
              <c:f>Sheet1!$F$36</c:f>
              <c:strCache>
                <c:ptCount val="1"/>
                <c:pt idx="0">
                  <c:v>At harvest</c:v>
                </c:pt>
              </c:strCache>
            </c:strRef>
          </c:tx>
          <c:invertIfNegative val="0"/>
          <c:cat>
            <c:strRef>
              <c:f>Sheet1!$C$37:$C$43</c:f>
              <c:strCache>
                <c:ptCount val="7"/>
                <c:pt idx="0">
                  <c:v>H1</c:v>
                </c:pt>
                <c:pt idx="1">
                  <c:v>H0</c:v>
                </c:pt>
                <c:pt idx="3">
                  <c:v>N0</c:v>
                </c:pt>
                <c:pt idx="4">
                  <c:v>N1</c:v>
                </c:pt>
                <c:pt idx="5">
                  <c:v>N2</c:v>
                </c:pt>
                <c:pt idx="6">
                  <c:v>N3</c:v>
                </c:pt>
              </c:strCache>
            </c:strRef>
          </c:cat>
          <c:val>
            <c:numRef>
              <c:f>Sheet1!$F$37:$F$43</c:f>
              <c:numCache>
                <c:formatCode>General</c:formatCode>
                <c:ptCount val="7"/>
                <c:pt idx="0">
                  <c:v>53.07</c:v>
                </c:pt>
                <c:pt idx="1">
                  <c:v>52.730000000000011</c:v>
                </c:pt>
                <c:pt idx="3">
                  <c:v>52.17</c:v>
                </c:pt>
                <c:pt idx="4">
                  <c:v>52.7</c:v>
                </c:pt>
                <c:pt idx="5">
                  <c:v>54.07</c:v>
                </c:pt>
                <c:pt idx="6">
                  <c:v>52.67</c:v>
                </c:pt>
              </c:numCache>
            </c:numRef>
          </c:val>
          <c:extLst>
            <c:ext xmlns:c16="http://schemas.microsoft.com/office/drawing/2014/chart" uri="{C3380CC4-5D6E-409C-BE32-E72D297353CC}">
              <c16:uniqueId val="{00000002-CCC1-4A82-A797-4FC4B83FCED2}"/>
            </c:ext>
          </c:extLst>
        </c:ser>
        <c:dLbls>
          <c:showLegendKey val="0"/>
          <c:showVal val="0"/>
          <c:showCatName val="0"/>
          <c:showSerName val="0"/>
          <c:showPercent val="0"/>
          <c:showBubbleSize val="0"/>
        </c:dLbls>
        <c:gapWidth val="150"/>
        <c:shape val="cylinder"/>
        <c:axId val="64370176"/>
        <c:axId val="64372096"/>
        <c:axId val="0"/>
      </c:bar3DChart>
      <c:catAx>
        <c:axId val="6437017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p>
            </c:rich>
          </c:tx>
          <c:layout>
            <c:manualLayout>
              <c:xMode val="edge"/>
              <c:yMode val="edge"/>
              <c:x val="0.26057337397602481"/>
              <c:y val="0.93194904881744434"/>
            </c:manualLayout>
          </c:layout>
          <c:overlay val="0"/>
        </c:title>
        <c:numFmt formatCode="General" sourceLinked="0"/>
        <c:majorTickMark val="none"/>
        <c:minorTickMark val="none"/>
        <c:tickLblPos val="nextTo"/>
        <c:crossAx val="64372096"/>
        <c:crosses val="autoZero"/>
        <c:auto val="1"/>
        <c:lblAlgn val="ctr"/>
        <c:lblOffset val="100"/>
        <c:noMultiLvlLbl val="0"/>
      </c:catAx>
      <c:valAx>
        <c:axId val="64372096"/>
        <c:scaling>
          <c:orientation val="minMax"/>
        </c:scaling>
        <c:delete val="0"/>
        <c:axPos val="l"/>
        <c:majorGridlines/>
        <c:title>
          <c:tx>
            <c:rich>
              <a:bodyPr/>
              <a:lstStyle/>
              <a:p>
                <a:pPr>
                  <a:defRPr/>
                </a:pPr>
                <a:r>
                  <a:rPr lang="en-US"/>
                  <a:t>cm</a:t>
                </a:r>
              </a:p>
            </c:rich>
          </c:tx>
          <c:overlay val="0"/>
        </c:title>
        <c:numFmt formatCode="General" sourceLinked="1"/>
        <c:majorTickMark val="out"/>
        <c:minorTickMark val="none"/>
        <c:tickLblPos val="nextTo"/>
        <c:crossAx val="64370176"/>
        <c:crosses val="autoZero"/>
        <c:crossBetween val="between"/>
      </c:valAx>
    </c:plotArea>
    <c:legend>
      <c:legendPos val="t"/>
      <c:layout>
        <c:manualLayout>
          <c:xMode val="edge"/>
          <c:yMode val="edge"/>
          <c:x val="0.32494827450969838"/>
          <c:y val="3.0995989349094678E-2"/>
          <c:w val="0.32488416284419802"/>
          <c:h val="8.4499111436683302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4.1155234087778693E-2"/>
          <c:y val="0.34422184568701075"/>
          <c:w val="0.88474844068943193"/>
          <c:h val="0.50002059869098658"/>
        </c:manualLayout>
      </c:layout>
      <c:bar3DChart>
        <c:barDir val="col"/>
        <c:grouping val="clustered"/>
        <c:varyColors val="0"/>
        <c:ser>
          <c:idx val="0"/>
          <c:order val="0"/>
          <c:tx>
            <c:strRef>
              <c:f>Sheet1!$D$48</c:f>
              <c:strCache>
                <c:ptCount val="1"/>
                <c:pt idx="0">
                  <c:v>30 DAP</c:v>
                </c:pt>
              </c:strCache>
            </c:strRef>
          </c:tx>
          <c:invertIfNegative val="0"/>
          <c:cat>
            <c:strRef>
              <c:f>Sheet1!$C$49:$C$55</c:f>
              <c:strCache>
                <c:ptCount val="7"/>
                <c:pt idx="0">
                  <c:v>H1</c:v>
                </c:pt>
                <c:pt idx="1">
                  <c:v>H0</c:v>
                </c:pt>
                <c:pt idx="3">
                  <c:v>N0</c:v>
                </c:pt>
                <c:pt idx="4">
                  <c:v>N1</c:v>
                </c:pt>
                <c:pt idx="5">
                  <c:v>N2</c:v>
                </c:pt>
                <c:pt idx="6">
                  <c:v>N3</c:v>
                </c:pt>
              </c:strCache>
            </c:strRef>
          </c:cat>
          <c:val>
            <c:numRef>
              <c:f>Sheet1!$D$49:$D$55</c:f>
              <c:numCache>
                <c:formatCode>General</c:formatCode>
                <c:ptCount val="7"/>
                <c:pt idx="0">
                  <c:v>2.8</c:v>
                </c:pt>
                <c:pt idx="1">
                  <c:v>2.7800000000000002</c:v>
                </c:pt>
                <c:pt idx="3">
                  <c:v>2.8</c:v>
                </c:pt>
                <c:pt idx="4">
                  <c:v>3.13</c:v>
                </c:pt>
                <c:pt idx="5">
                  <c:v>2.9</c:v>
                </c:pt>
                <c:pt idx="6">
                  <c:v>2.3299999999999987</c:v>
                </c:pt>
              </c:numCache>
            </c:numRef>
          </c:val>
          <c:extLst>
            <c:ext xmlns:c16="http://schemas.microsoft.com/office/drawing/2014/chart" uri="{C3380CC4-5D6E-409C-BE32-E72D297353CC}">
              <c16:uniqueId val="{00000000-E381-4DB1-9765-C2E4731EA6D6}"/>
            </c:ext>
          </c:extLst>
        </c:ser>
        <c:ser>
          <c:idx val="1"/>
          <c:order val="1"/>
          <c:tx>
            <c:strRef>
              <c:f>Sheet1!$E$48</c:f>
              <c:strCache>
                <c:ptCount val="1"/>
                <c:pt idx="0">
                  <c:v>50 DAP</c:v>
                </c:pt>
              </c:strCache>
            </c:strRef>
          </c:tx>
          <c:invertIfNegative val="0"/>
          <c:cat>
            <c:strRef>
              <c:f>Sheet1!$C$49:$C$55</c:f>
              <c:strCache>
                <c:ptCount val="7"/>
                <c:pt idx="0">
                  <c:v>H1</c:v>
                </c:pt>
                <c:pt idx="1">
                  <c:v>H0</c:v>
                </c:pt>
                <c:pt idx="3">
                  <c:v>N0</c:v>
                </c:pt>
                <c:pt idx="4">
                  <c:v>N1</c:v>
                </c:pt>
                <c:pt idx="5">
                  <c:v>N2</c:v>
                </c:pt>
                <c:pt idx="6">
                  <c:v>N3</c:v>
                </c:pt>
              </c:strCache>
            </c:strRef>
          </c:cat>
          <c:val>
            <c:numRef>
              <c:f>Sheet1!$E$49:$E$55</c:f>
              <c:numCache>
                <c:formatCode>General</c:formatCode>
                <c:ptCount val="7"/>
                <c:pt idx="0">
                  <c:v>2.79</c:v>
                </c:pt>
                <c:pt idx="1">
                  <c:v>2.59</c:v>
                </c:pt>
                <c:pt idx="3">
                  <c:v>2.73</c:v>
                </c:pt>
                <c:pt idx="4">
                  <c:v>2.88</c:v>
                </c:pt>
                <c:pt idx="5">
                  <c:v>2.8</c:v>
                </c:pt>
                <c:pt idx="6">
                  <c:v>2.3499999999999988</c:v>
                </c:pt>
              </c:numCache>
            </c:numRef>
          </c:val>
          <c:extLst>
            <c:ext xmlns:c16="http://schemas.microsoft.com/office/drawing/2014/chart" uri="{C3380CC4-5D6E-409C-BE32-E72D297353CC}">
              <c16:uniqueId val="{00000001-E381-4DB1-9765-C2E4731EA6D6}"/>
            </c:ext>
          </c:extLst>
        </c:ser>
        <c:ser>
          <c:idx val="2"/>
          <c:order val="2"/>
          <c:tx>
            <c:strRef>
              <c:f>Sheet1!$F$48</c:f>
              <c:strCache>
                <c:ptCount val="1"/>
                <c:pt idx="0">
                  <c:v>At harvest</c:v>
                </c:pt>
              </c:strCache>
            </c:strRef>
          </c:tx>
          <c:invertIfNegative val="0"/>
          <c:cat>
            <c:strRef>
              <c:f>Sheet1!$C$49:$C$55</c:f>
              <c:strCache>
                <c:ptCount val="7"/>
                <c:pt idx="0">
                  <c:v>H1</c:v>
                </c:pt>
                <c:pt idx="1">
                  <c:v>H0</c:v>
                </c:pt>
                <c:pt idx="3">
                  <c:v>N0</c:v>
                </c:pt>
                <c:pt idx="4">
                  <c:v>N1</c:v>
                </c:pt>
                <c:pt idx="5">
                  <c:v>N2</c:v>
                </c:pt>
                <c:pt idx="6">
                  <c:v>N3</c:v>
                </c:pt>
              </c:strCache>
            </c:strRef>
          </c:cat>
          <c:val>
            <c:numRef>
              <c:f>Sheet1!$F$49:$F$55</c:f>
              <c:numCache>
                <c:formatCode>General</c:formatCode>
                <c:ptCount val="7"/>
                <c:pt idx="0">
                  <c:v>2.75</c:v>
                </c:pt>
                <c:pt idx="1">
                  <c:v>2.4499999999999997</c:v>
                </c:pt>
                <c:pt idx="3">
                  <c:v>2.77</c:v>
                </c:pt>
                <c:pt idx="4">
                  <c:v>2.4699999999999998</c:v>
                </c:pt>
                <c:pt idx="5">
                  <c:v>2.8</c:v>
                </c:pt>
                <c:pt idx="6">
                  <c:v>2.3699999999999997</c:v>
                </c:pt>
              </c:numCache>
            </c:numRef>
          </c:val>
          <c:extLst>
            <c:ext xmlns:c16="http://schemas.microsoft.com/office/drawing/2014/chart" uri="{C3380CC4-5D6E-409C-BE32-E72D297353CC}">
              <c16:uniqueId val="{00000002-E381-4DB1-9765-C2E4731EA6D6}"/>
            </c:ext>
          </c:extLst>
        </c:ser>
        <c:dLbls>
          <c:showLegendKey val="0"/>
          <c:showVal val="0"/>
          <c:showCatName val="0"/>
          <c:showSerName val="0"/>
          <c:showPercent val="0"/>
          <c:showBubbleSize val="0"/>
        </c:dLbls>
        <c:gapWidth val="150"/>
        <c:shape val="cylinder"/>
        <c:axId val="64746624"/>
        <c:axId val="64748544"/>
        <c:axId val="0"/>
      </c:bar3DChart>
      <c:catAx>
        <c:axId val="6474662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4748544"/>
        <c:crosses val="autoZero"/>
        <c:auto val="1"/>
        <c:lblAlgn val="ctr"/>
        <c:lblOffset val="100"/>
        <c:noMultiLvlLbl val="0"/>
      </c:catAx>
      <c:valAx>
        <c:axId val="64748544"/>
        <c:scaling>
          <c:orientation val="minMax"/>
        </c:scaling>
        <c:delete val="0"/>
        <c:axPos val="l"/>
        <c:majorGridlines/>
        <c:title>
          <c:tx>
            <c:rich>
              <a:bodyPr rot="-5400000" vert="horz"/>
              <a:lstStyle/>
              <a:p>
                <a:pPr>
                  <a:defRPr/>
                </a:pPr>
                <a:r>
                  <a:rPr lang="en-US"/>
                  <a:t>Number</a:t>
                </a:r>
              </a:p>
            </c:rich>
          </c:tx>
          <c:layout>
            <c:manualLayout>
              <c:xMode val="edge"/>
              <c:yMode val="edge"/>
              <c:x val="1.9425990262678938E-3"/>
              <c:y val="0.53753377402293079"/>
            </c:manualLayout>
          </c:layout>
          <c:overlay val="0"/>
        </c:title>
        <c:numFmt formatCode="General" sourceLinked="1"/>
        <c:majorTickMark val="out"/>
        <c:minorTickMark val="none"/>
        <c:tickLblPos val="nextTo"/>
        <c:crossAx val="64746624"/>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Sheet1!$D$62</c:f>
              <c:strCache>
                <c:ptCount val="1"/>
                <c:pt idx="0">
                  <c:v>30 DAP</c:v>
                </c:pt>
              </c:strCache>
            </c:strRef>
          </c:tx>
          <c:invertIfNegative val="0"/>
          <c:cat>
            <c:strRef>
              <c:f>Sheet1!$C$63:$C$69</c:f>
              <c:strCache>
                <c:ptCount val="7"/>
                <c:pt idx="0">
                  <c:v>H1</c:v>
                </c:pt>
                <c:pt idx="1">
                  <c:v>H0</c:v>
                </c:pt>
                <c:pt idx="3">
                  <c:v>N0</c:v>
                </c:pt>
                <c:pt idx="4">
                  <c:v>N1</c:v>
                </c:pt>
                <c:pt idx="5">
                  <c:v>N2</c:v>
                </c:pt>
                <c:pt idx="6">
                  <c:v>N3</c:v>
                </c:pt>
              </c:strCache>
            </c:strRef>
          </c:cat>
          <c:val>
            <c:numRef>
              <c:f>Sheet1!$D$63:$D$69</c:f>
              <c:numCache>
                <c:formatCode>General</c:formatCode>
                <c:ptCount val="7"/>
                <c:pt idx="0">
                  <c:v>2.8</c:v>
                </c:pt>
                <c:pt idx="1">
                  <c:v>2.7800000000000002</c:v>
                </c:pt>
                <c:pt idx="3">
                  <c:v>2.8</c:v>
                </c:pt>
                <c:pt idx="4">
                  <c:v>3.13</c:v>
                </c:pt>
                <c:pt idx="5">
                  <c:v>2.9</c:v>
                </c:pt>
                <c:pt idx="6">
                  <c:v>2.3299999999999987</c:v>
                </c:pt>
              </c:numCache>
            </c:numRef>
          </c:val>
          <c:extLst>
            <c:ext xmlns:c16="http://schemas.microsoft.com/office/drawing/2014/chart" uri="{C3380CC4-5D6E-409C-BE32-E72D297353CC}">
              <c16:uniqueId val="{00000000-C8B8-4A7D-9DC9-847E228C0B77}"/>
            </c:ext>
          </c:extLst>
        </c:ser>
        <c:ser>
          <c:idx val="1"/>
          <c:order val="1"/>
          <c:tx>
            <c:strRef>
              <c:f>Sheet1!$E$62</c:f>
              <c:strCache>
                <c:ptCount val="1"/>
                <c:pt idx="0">
                  <c:v>50 DAP</c:v>
                </c:pt>
              </c:strCache>
            </c:strRef>
          </c:tx>
          <c:invertIfNegative val="0"/>
          <c:cat>
            <c:strRef>
              <c:f>Sheet1!$C$63:$C$69</c:f>
              <c:strCache>
                <c:ptCount val="7"/>
                <c:pt idx="0">
                  <c:v>H1</c:v>
                </c:pt>
                <c:pt idx="1">
                  <c:v>H0</c:v>
                </c:pt>
                <c:pt idx="3">
                  <c:v>N0</c:v>
                </c:pt>
                <c:pt idx="4">
                  <c:v>N1</c:v>
                </c:pt>
                <c:pt idx="5">
                  <c:v>N2</c:v>
                </c:pt>
                <c:pt idx="6">
                  <c:v>N3</c:v>
                </c:pt>
              </c:strCache>
            </c:strRef>
          </c:cat>
          <c:val>
            <c:numRef>
              <c:f>Sheet1!$E$63:$E$69</c:f>
              <c:numCache>
                <c:formatCode>General</c:formatCode>
                <c:ptCount val="7"/>
                <c:pt idx="0">
                  <c:v>2.79</c:v>
                </c:pt>
                <c:pt idx="1">
                  <c:v>2.59</c:v>
                </c:pt>
                <c:pt idx="3">
                  <c:v>2.73</c:v>
                </c:pt>
                <c:pt idx="4">
                  <c:v>2.88</c:v>
                </c:pt>
                <c:pt idx="5">
                  <c:v>2.8</c:v>
                </c:pt>
                <c:pt idx="6">
                  <c:v>2.3499999999999988</c:v>
                </c:pt>
              </c:numCache>
            </c:numRef>
          </c:val>
          <c:extLst>
            <c:ext xmlns:c16="http://schemas.microsoft.com/office/drawing/2014/chart" uri="{C3380CC4-5D6E-409C-BE32-E72D297353CC}">
              <c16:uniqueId val="{00000001-C8B8-4A7D-9DC9-847E228C0B77}"/>
            </c:ext>
          </c:extLst>
        </c:ser>
        <c:ser>
          <c:idx val="2"/>
          <c:order val="2"/>
          <c:tx>
            <c:strRef>
              <c:f>Sheet1!$F$62</c:f>
              <c:strCache>
                <c:ptCount val="1"/>
                <c:pt idx="0">
                  <c:v>At harvest</c:v>
                </c:pt>
              </c:strCache>
            </c:strRef>
          </c:tx>
          <c:invertIfNegative val="0"/>
          <c:cat>
            <c:strRef>
              <c:f>Sheet1!$C$63:$C$69</c:f>
              <c:strCache>
                <c:ptCount val="7"/>
                <c:pt idx="0">
                  <c:v>H1</c:v>
                </c:pt>
                <c:pt idx="1">
                  <c:v>H0</c:v>
                </c:pt>
                <c:pt idx="3">
                  <c:v>N0</c:v>
                </c:pt>
                <c:pt idx="4">
                  <c:v>N1</c:v>
                </c:pt>
                <c:pt idx="5">
                  <c:v>N2</c:v>
                </c:pt>
                <c:pt idx="6">
                  <c:v>N3</c:v>
                </c:pt>
              </c:strCache>
            </c:strRef>
          </c:cat>
          <c:val>
            <c:numRef>
              <c:f>Sheet1!$F$63:$F$69</c:f>
              <c:numCache>
                <c:formatCode>General</c:formatCode>
                <c:ptCount val="7"/>
                <c:pt idx="0">
                  <c:v>2.75</c:v>
                </c:pt>
                <c:pt idx="1">
                  <c:v>2.4499999999999997</c:v>
                </c:pt>
                <c:pt idx="3">
                  <c:v>2.77</c:v>
                </c:pt>
                <c:pt idx="4">
                  <c:v>2.4699999999999998</c:v>
                </c:pt>
                <c:pt idx="5">
                  <c:v>2.8</c:v>
                </c:pt>
                <c:pt idx="6">
                  <c:v>2.3699999999999997</c:v>
                </c:pt>
              </c:numCache>
            </c:numRef>
          </c:val>
          <c:extLst>
            <c:ext xmlns:c16="http://schemas.microsoft.com/office/drawing/2014/chart" uri="{C3380CC4-5D6E-409C-BE32-E72D297353CC}">
              <c16:uniqueId val="{00000002-C8B8-4A7D-9DC9-847E228C0B77}"/>
            </c:ext>
          </c:extLst>
        </c:ser>
        <c:dLbls>
          <c:showLegendKey val="0"/>
          <c:showVal val="0"/>
          <c:showCatName val="0"/>
          <c:showSerName val="0"/>
          <c:showPercent val="0"/>
          <c:showBubbleSize val="0"/>
        </c:dLbls>
        <c:gapWidth val="150"/>
        <c:shape val="cylinder"/>
        <c:axId val="64766720"/>
        <c:axId val="64768640"/>
        <c:axId val="0"/>
      </c:bar3DChart>
      <c:catAx>
        <c:axId val="64766720"/>
        <c:scaling>
          <c:orientation val="minMax"/>
        </c:scaling>
        <c:delete val="0"/>
        <c:axPos val="b"/>
        <c:title>
          <c:tx>
            <c:rich>
              <a:bodyPr/>
              <a:lstStyle/>
              <a:p>
                <a:pPr>
                  <a:defRPr/>
                </a:pPr>
                <a:r>
                  <a:rPr lang="en-US" sz="1000" b="1" i="0" u="none" strike="noStrike" baseline="0"/>
                  <a:t>Hoeing (H1 &amp; H0) and Nitrogen (N0, N1, N2 &amp; N3</a:t>
                </a:r>
                <a:endParaRPr lang="en-US"/>
              </a:p>
            </c:rich>
          </c:tx>
          <c:overlay val="0"/>
        </c:title>
        <c:numFmt formatCode="General" sourceLinked="0"/>
        <c:majorTickMark val="out"/>
        <c:minorTickMark val="none"/>
        <c:tickLblPos val="nextTo"/>
        <c:crossAx val="64768640"/>
        <c:crosses val="autoZero"/>
        <c:auto val="1"/>
        <c:lblAlgn val="ctr"/>
        <c:lblOffset val="100"/>
        <c:noMultiLvlLbl val="0"/>
      </c:catAx>
      <c:valAx>
        <c:axId val="64768640"/>
        <c:scaling>
          <c:orientation val="minMax"/>
        </c:scaling>
        <c:delete val="0"/>
        <c:axPos val="l"/>
        <c:majorGridlines/>
        <c:title>
          <c:tx>
            <c:rich>
              <a:bodyPr rot="-5400000" vert="horz"/>
              <a:lstStyle/>
              <a:p>
                <a:pPr>
                  <a:defRPr/>
                </a:pPr>
                <a:r>
                  <a:rPr lang="en-US"/>
                  <a:t>Number</a:t>
                </a:r>
              </a:p>
            </c:rich>
          </c:tx>
          <c:overlay val="0"/>
        </c:title>
        <c:numFmt formatCode="General" sourceLinked="1"/>
        <c:majorTickMark val="out"/>
        <c:minorTickMark val="none"/>
        <c:tickLblPos val="nextTo"/>
        <c:crossAx val="64766720"/>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Sheet1!$C$343</c:f>
              <c:strCache>
                <c:ptCount val="1"/>
                <c:pt idx="0">
                  <c:v>N</c:v>
                </c:pt>
              </c:strCache>
            </c:strRef>
          </c:tx>
          <c:invertIfNegative val="0"/>
          <c:cat>
            <c:strRef>
              <c:f>Sheet1!$B$344:$B$350</c:f>
              <c:strCache>
                <c:ptCount val="7"/>
                <c:pt idx="0">
                  <c:v>H1</c:v>
                </c:pt>
                <c:pt idx="1">
                  <c:v>H0</c:v>
                </c:pt>
                <c:pt idx="3">
                  <c:v>N0</c:v>
                </c:pt>
                <c:pt idx="4">
                  <c:v>N1</c:v>
                </c:pt>
                <c:pt idx="5">
                  <c:v>N2</c:v>
                </c:pt>
                <c:pt idx="6">
                  <c:v>N3</c:v>
                </c:pt>
              </c:strCache>
            </c:strRef>
          </c:cat>
          <c:val>
            <c:numRef>
              <c:f>Sheet1!$C$344:$C$350</c:f>
              <c:numCache>
                <c:formatCode>General</c:formatCode>
                <c:ptCount val="7"/>
                <c:pt idx="0">
                  <c:v>111.48</c:v>
                </c:pt>
                <c:pt idx="1">
                  <c:v>87.66</c:v>
                </c:pt>
                <c:pt idx="3">
                  <c:v>87.11</c:v>
                </c:pt>
                <c:pt idx="4">
                  <c:v>104.43</c:v>
                </c:pt>
                <c:pt idx="5">
                  <c:v>100.29</c:v>
                </c:pt>
                <c:pt idx="6">
                  <c:v>106.46000000000002</c:v>
                </c:pt>
              </c:numCache>
            </c:numRef>
          </c:val>
          <c:extLst>
            <c:ext xmlns:c16="http://schemas.microsoft.com/office/drawing/2014/chart" uri="{C3380CC4-5D6E-409C-BE32-E72D297353CC}">
              <c16:uniqueId val="{00000000-E30C-457E-90EF-554A344F6DC9}"/>
            </c:ext>
          </c:extLst>
        </c:ser>
        <c:ser>
          <c:idx val="1"/>
          <c:order val="1"/>
          <c:tx>
            <c:strRef>
              <c:f>Sheet1!$D$343</c:f>
              <c:strCache>
                <c:ptCount val="1"/>
                <c:pt idx="0">
                  <c:v>P</c:v>
                </c:pt>
              </c:strCache>
            </c:strRef>
          </c:tx>
          <c:invertIfNegative val="0"/>
          <c:cat>
            <c:strRef>
              <c:f>Sheet1!$B$344:$B$350</c:f>
              <c:strCache>
                <c:ptCount val="7"/>
                <c:pt idx="0">
                  <c:v>H1</c:v>
                </c:pt>
                <c:pt idx="1">
                  <c:v>H0</c:v>
                </c:pt>
                <c:pt idx="3">
                  <c:v>N0</c:v>
                </c:pt>
                <c:pt idx="4">
                  <c:v>N1</c:v>
                </c:pt>
                <c:pt idx="5">
                  <c:v>N2</c:v>
                </c:pt>
                <c:pt idx="6">
                  <c:v>N3</c:v>
                </c:pt>
              </c:strCache>
            </c:strRef>
          </c:cat>
          <c:val>
            <c:numRef>
              <c:f>Sheet1!$D$344:$D$350</c:f>
              <c:numCache>
                <c:formatCode>General</c:formatCode>
                <c:ptCount val="7"/>
                <c:pt idx="0">
                  <c:v>26.12</c:v>
                </c:pt>
                <c:pt idx="1">
                  <c:v>26.13000000000002</c:v>
                </c:pt>
                <c:pt idx="3">
                  <c:v>26.9</c:v>
                </c:pt>
                <c:pt idx="4">
                  <c:v>26.55</c:v>
                </c:pt>
                <c:pt idx="5">
                  <c:v>24.84</c:v>
                </c:pt>
                <c:pt idx="6">
                  <c:v>26.21</c:v>
                </c:pt>
              </c:numCache>
            </c:numRef>
          </c:val>
          <c:extLst>
            <c:ext xmlns:c16="http://schemas.microsoft.com/office/drawing/2014/chart" uri="{C3380CC4-5D6E-409C-BE32-E72D297353CC}">
              <c16:uniqueId val="{00000001-E30C-457E-90EF-554A344F6DC9}"/>
            </c:ext>
          </c:extLst>
        </c:ser>
        <c:ser>
          <c:idx val="2"/>
          <c:order val="2"/>
          <c:tx>
            <c:strRef>
              <c:f>Sheet1!$E$343</c:f>
              <c:strCache>
                <c:ptCount val="1"/>
                <c:pt idx="0">
                  <c:v>K</c:v>
                </c:pt>
              </c:strCache>
            </c:strRef>
          </c:tx>
          <c:invertIfNegative val="0"/>
          <c:cat>
            <c:strRef>
              <c:f>Sheet1!$B$344:$B$350</c:f>
              <c:strCache>
                <c:ptCount val="7"/>
                <c:pt idx="0">
                  <c:v>H1</c:v>
                </c:pt>
                <c:pt idx="1">
                  <c:v>H0</c:v>
                </c:pt>
                <c:pt idx="3">
                  <c:v>N0</c:v>
                </c:pt>
                <c:pt idx="4">
                  <c:v>N1</c:v>
                </c:pt>
                <c:pt idx="5">
                  <c:v>N2</c:v>
                </c:pt>
                <c:pt idx="6">
                  <c:v>N3</c:v>
                </c:pt>
              </c:strCache>
            </c:strRef>
          </c:cat>
          <c:val>
            <c:numRef>
              <c:f>Sheet1!$E$344:$E$350</c:f>
              <c:numCache>
                <c:formatCode>General</c:formatCode>
                <c:ptCount val="7"/>
                <c:pt idx="0">
                  <c:v>113.24000000000002</c:v>
                </c:pt>
                <c:pt idx="1">
                  <c:v>119.81</c:v>
                </c:pt>
                <c:pt idx="3">
                  <c:v>120.61</c:v>
                </c:pt>
                <c:pt idx="4">
                  <c:v>118.38</c:v>
                </c:pt>
                <c:pt idx="5">
                  <c:v>106.84</c:v>
                </c:pt>
                <c:pt idx="6">
                  <c:v>120.26</c:v>
                </c:pt>
              </c:numCache>
            </c:numRef>
          </c:val>
          <c:extLst>
            <c:ext xmlns:c16="http://schemas.microsoft.com/office/drawing/2014/chart" uri="{C3380CC4-5D6E-409C-BE32-E72D297353CC}">
              <c16:uniqueId val="{00000002-E30C-457E-90EF-554A344F6DC9}"/>
            </c:ext>
          </c:extLst>
        </c:ser>
        <c:dLbls>
          <c:showLegendKey val="0"/>
          <c:showVal val="0"/>
          <c:showCatName val="0"/>
          <c:showSerName val="0"/>
          <c:showPercent val="0"/>
          <c:showBubbleSize val="0"/>
        </c:dLbls>
        <c:gapWidth val="150"/>
        <c:shape val="cylinder"/>
        <c:axId val="65697280"/>
        <c:axId val="65699200"/>
        <c:axId val="0"/>
      </c:bar3DChart>
      <c:catAx>
        <c:axId val="6569728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5699200"/>
        <c:crosses val="autoZero"/>
        <c:auto val="1"/>
        <c:lblAlgn val="ctr"/>
        <c:lblOffset val="100"/>
        <c:noMultiLvlLbl val="0"/>
      </c:catAx>
      <c:valAx>
        <c:axId val="65699200"/>
        <c:scaling>
          <c:orientation val="minMax"/>
        </c:scaling>
        <c:delete val="0"/>
        <c:axPos val="l"/>
        <c:majorGridlines/>
        <c:title>
          <c:tx>
            <c:rich>
              <a:bodyPr rot="-5400000" vert="horz"/>
              <a:lstStyle/>
              <a:p>
                <a:pPr>
                  <a:defRPr/>
                </a:pPr>
                <a:r>
                  <a:rPr lang="en-US"/>
                  <a:t>kg</a:t>
                </a:r>
              </a:p>
            </c:rich>
          </c:tx>
          <c:overlay val="0"/>
        </c:title>
        <c:numFmt formatCode="General" sourceLinked="1"/>
        <c:majorTickMark val="out"/>
        <c:minorTickMark val="none"/>
        <c:tickLblPos val="nextTo"/>
        <c:crossAx val="65697280"/>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Sheet1!$B$286:$B$287</c:f>
              <c:strCache>
                <c:ptCount val="1"/>
                <c:pt idx="0">
                  <c:v>    Fresh tuber                  </c:v>
                </c:pt>
              </c:strCache>
            </c:strRef>
          </c:tx>
          <c:invertIfNegative val="0"/>
          <c:cat>
            <c:strRef>
              <c:f>Sheet1!$A$288:$A$294</c:f>
              <c:strCache>
                <c:ptCount val="7"/>
                <c:pt idx="0">
                  <c:v>H1</c:v>
                </c:pt>
                <c:pt idx="1">
                  <c:v>H0</c:v>
                </c:pt>
                <c:pt idx="3">
                  <c:v>N0</c:v>
                </c:pt>
                <c:pt idx="4">
                  <c:v>N1</c:v>
                </c:pt>
                <c:pt idx="5">
                  <c:v>N2</c:v>
                </c:pt>
                <c:pt idx="6">
                  <c:v>N3</c:v>
                </c:pt>
              </c:strCache>
            </c:strRef>
          </c:cat>
          <c:val>
            <c:numRef>
              <c:f>Sheet1!$B$288:$B$294</c:f>
              <c:numCache>
                <c:formatCode>General</c:formatCode>
                <c:ptCount val="7"/>
                <c:pt idx="0">
                  <c:v>21.54</c:v>
                </c:pt>
                <c:pt idx="1">
                  <c:v>22.45</c:v>
                </c:pt>
                <c:pt idx="3">
                  <c:v>18.66</c:v>
                </c:pt>
                <c:pt idx="4">
                  <c:v>21.07</c:v>
                </c:pt>
                <c:pt idx="5">
                  <c:v>23.459999999999987</c:v>
                </c:pt>
                <c:pt idx="6">
                  <c:v>24.81000000000002</c:v>
                </c:pt>
              </c:numCache>
            </c:numRef>
          </c:val>
          <c:extLst>
            <c:ext xmlns:c16="http://schemas.microsoft.com/office/drawing/2014/chart" uri="{C3380CC4-5D6E-409C-BE32-E72D297353CC}">
              <c16:uniqueId val="{00000000-8D11-4B08-ADFC-F066B67FBBEB}"/>
            </c:ext>
          </c:extLst>
        </c:ser>
        <c:ser>
          <c:idx val="1"/>
          <c:order val="1"/>
          <c:tx>
            <c:strRef>
              <c:f>Sheet1!$C$286:$C$287</c:f>
              <c:strCache>
                <c:ptCount val="1"/>
                <c:pt idx="0">
                  <c:v>Fresh haulm </c:v>
                </c:pt>
              </c:strCache>
            </c:strRef>
          </c:tx>
          <c:invertIfNegative val="0"/>
          <c:cat>
            <c:strRef>
              <c:f>Sheet1!$A$288:$A$294</c:f>
              <c:strCache>
                <c:ptCount val="7"/>
                <c:pt idx="0">
                  <c:v>H1</c:v>
                </c:pt>
                <c:pt idx="1">
                  <c:v>H0</c:v>
                </c:pt>
                <c:pt idx="3">
                  <c:v>N0</c:v>
                </c:pt>
                <c:pt idx="4">
                  <c:v>N1</c:v>
                </c:pt>
                <c:pt idx="5">
                  <c:v>N2</c:v>
                </c:pt>
                <c:pt idx="6">
                  <c:v>N3</c:v>
                </c:pt>
              </c:strCache>
            </c:strRef>
          </c:cat>
          <c:val>
            <c:numRef>
              <c:f>Sheet1!$C$288:$C$294</c:f>
              <c:numCache>
                <c:formatCode>General</c:formatCode>
                <c:ptCount val="7"/>
                <c:pt idx="0">
                  <c:v>12.16</c:v>
                </c:pt>
                <c:pt idx="1">
                  <c:v>12.84</c:v>
                </c:pt>
                <c:pt idx="3">
                  <c:v>12.31</c:v>
                </c:pt>
                <c:pt idx="4">
                  <c:v>13.48</c:v>
                </c:pt>
                <c:pt idx="5">
                  <c:v>12.26</c:v>
                </c:pt>
                <c:pt idx="6">
                  <c:v>11.96</c:v>
                </c:pt>
              </c:numCache>
            </c:numRef>
          </c:val>
          <c:extLst>
            <c:ext xmlns:c16="http://schemas.microsoft.com/office/drawing/2014/chart" uri="{C3380CC4-5D6E-409C-BE32-E72D297353CC}">
              <c16:uniqueId val="{00000001-8D11-4B08-ADFC-F066B67FBBEB}"/>
            </c:ext>
          </c:extLst>
        </c:ser>
        <c:ser>
          <c:idx val="2"/>
          <c:order val="2"/>
          <c:tx>
            <c:strRef>
              <c:f>Sheet1!$D$286:$D$287</c:f>
              <c:strCache>
                <c:ptCount val="1"/>
                <c:pt idx="0">
                  <c:v>Fresh biological </c:v>
                </c:pt>
              </c:strCache>
            </c:strRef>
          </c:tx>
          <c:invertIfNegative val="0"/>
          <c:cat>
            <c:strRef>
              <c:f>Sheet1!$A$288:$A$294</c:f>
              <c:strCache>
                <c:ptCount val="7"/>
                <c:pt idx="0">
                  <c:v>H1</c:v>
                </c:pt>
                <c:pt idx="1">
                  <c:v>H0</c:v>
                </c:pt>
                <c:pt idx="3">
                  <c:v>N0</c:v>
                </c:pt>
                <c:pt idx="4">
                  <c:v>N1</c:v>
                </c:pt>
                <c:pt idx="5">
                  <c:v>N2</c:v>
                </c:pt>
                <c:pt idx="6">
                  <c:v>N3</c:v>
                </c:pt>
              </c:strCache>
            </c:strRef>
          </c:cat>
          <c:val>
            <c:numRef>
              <c:f>Sheet1!$D$288:$D$294</c:f>
              <c:numCache>
                <c:formatCode>General</c:formatCode>
                <c:ptCount val="7"/>
                <c:pt idx="0">
                  <c:v>33.71</c:v>
                </c:pt>
                <c:pt idx="1">
                  <c:v>35.290000000000013</c:v>
                </c:pt>
                <c:pt idx="3">
                  <c:v>30.97</c:v>
                </c:pt>
                <c:pt idx="4">
                  <c:v>34.550000000000004</c:v>
                </c:pt>
                <c:pt idx="5">
                  <c:v>35.720000000000013</c:v>
                </c:pt>
                <c:pt idx="6">
                  <c:v>36.760000000000012</c:v>
                </c:pt>
              </c:numCache>
            </c:numRef>
          </c:val>
          <c:extLst>
            <c:ext xmlns:c16="http://schemas.microsoft.com/office/drawing/2014/chart" uri="{C3380CC4-5D6E-409C-BE32-E72D297353CC}">
              <c16:uniqueId val="{00000002-8D11-4B08-ADFC-F066B67FBBEB}"/>
            </c:ext>
          </c:extLst>
        </c:ser>
        <c:dLbls>
          <c:showLegendKey val="0"/>
          <c:showVal val="0"/>
          <c:showCatName val="0"/>
          <c:showSerName val="0"/>
          <c:showPercent val="0"/>
          <c:showBubbleSize val="0"/>
        </c:dLbls>
        <c:gapWidth val="150"/>
        <c:shape val="box"/>
        <c:axId val="65540864"/>
        <c:axId val="65542784"/>
        <c:axId val="0"/>
      </c:bar3DChart>
      <c:catAx>
        <c:axId val="655408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5542784"/>
        <c:crosses val="autoZero"/>
        <c:auto val="1"/>
        <c:lblAlgn val="ctr"/>
        <c:lblOffset val="100"/>
        <c:noMultiLvlLbl val="0"/>
      </c:catAx>
      <c:valAx>
        <c:axId val="65542784"/>
        <c:scaling>
          <c:orientation val="minMax"/>
        </c:scaling>
        <c:delete val="0"/>
        <c:axPos val="l"/>
        <c:majorGridlines/>
        <c:title>
          <c:tx>
            <c:rich>
              <a:bodyPr rot="-5400000" vert="horz"/>
              <a:lstStyle/>
              <a:p>
                <a:pPr>
                  <a:defRPr/>
                </a:pPr>
                <a:r>
                  <a:rPr lang="en-US"/>
                  <a:t>tonne</a:t>
                </a:r>
              </a:p>
            </c:rich>
          </c:tx>
          <c:overlay val="0"/>
        </c:title>
        <c:numFmt formatCode="General" sourceLinked="1"/>
        <c:majorTickMark val="out"/>
        <c:minorTickMark val="none"/>
        <c:tickLblPos val="nextTo"/>
        <c:crossAx val="6554086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81E6-D214-445D-81C9-4143035D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3490</TotalTime>
  <Pages>14</Pages>
  <Words>5150</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Dr.ROOPSINGH DANGI</cp:lastModifiedBy>
  <cp:revision>101</cp:revision>
  <dcterms:created xsi:type="dcterms:W3CDTF">2026-01-30T06:57:00Z</dcterms:created>
  <dcterms:modified xsi:type="dcterms:W3CDTF">2026-05-06T10:06:00Z</dcterms:modified>
</cp:coreProperties>
</file>