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B5425" w14:textId="1794B790" w:rsidR="00852985" w:rsidRDefault="00852985" w:rsidP="00A7638D">
      <w:pPr>
        <w:pStyle w:val="Default"/>
        <w:suppressLineNumbers/>
        <w:spacing w:before="240" w:line="360" w:lineRule="auto"/>
        <w:jc w:val="center"/>
        <w:rPr>
          <w:b/>
          <w:sz w:val="20"/>
          <w:szCs w:val="20"/>
          <w:lang w:val="en-IN"/>
        </w:rPr>
      </w:pPr>
      <w:r w:rsidRPr="00852985">
        <w:rPr>
          <w:b/>
          <w:sz w:val="20"/>
          <w:szCs w:val="20"/>
          <w:lang w:val="en-IN"/>
        </w:rPr>
        <w:t xml:space="preserve">Optimizing Sugarcane </w:t>
      </w:r>
      <w:proofErr w:type="spellStart"/>
      <w:r w:rsidRPr="00852985">
        <w:rPr>
          <w:b/>
          <w:sz w:val="20"/>
          <w:szCs w:val="20"/>
          <w:lang w:val="en-IN"/>
        </w:rPr>
        <w:t>Detrashing</w:t>
      </w:r>
      <w:proofErr w:type="spellEnd"/>
      <w:r w:rsidRPr="00852985">
        <w:rPr>
          <w:b/>
          <w:sz w:val="20"/>
          <w:szCs w:val="20"/>
          <w:lang w:val="en-IN"/>
        </w:rPr>
        <w:t>: De</w:t>
      </w:r>
      <w:r w:rsidR="000A1BA8">
        <w:rPr>
          <w:b/>
          <w:sz w:val="20"/>
          <w:szCs w:val="20"/>
          <w:lang w:val="en-IN"/>
        </w:rPr>
        <w:t>sign</w:t>
      </w:r>
      <w:r w:rsidRPr="00852985">
        <w:rPr>
          <w:b/>
          <w:sz w:val="20"/>
          <w:szCs w:val="20"/>
          <w:lang w:val="en-IN"/>
        </w:rPr>
        <w:t xml:space="preserve">, Evaluation, and Predictive </w:t>
      </w:r>
      <w:proofErr w:type="spellStart"/>
      <w:r w:rsidRPr="00852985">
        <w:rPr>
          <w:b/>
          <w:sz w:val="20"/>
          <w:szCs w:val="20"/>
          <w:lang w:val="en-IN"/>
        </w:rPr>
        <w:t>Modeling</w:t>
      </w:r>
      <w:proofErr w:type="spellEnd"/>
      <w:r w:rsidRPr="00852985">
        <w:rPr>
          <w:b/>
          <w:sz w:val="20"/>
          <w:szCs w:val="20"/>
          <w:lang w:val="en-IN"/>
        </w:rPr>
        <w:t xml:space="preserve"> of a Mechanical </w:t>
      </w:r>
      <w:proofErr w:type="spellStart"/>
      <w:r w:rsidRPr="00852985">
        <w:rPr>
          <w:b/>
          <w:sz w:val="20"/>
          <w:szCs w:val="20"/>
          <w:lang w:val="en-IN"/>
        </w:rPr>
        <w:t>Detrasher</w:t>
      </w:r>
      <w:proofErr w:type="spellEnd"/>
    </w:p>
    <w:p w14:paraId="5726FEAC" w14:textId="60794598" w:rsidR="00A97F7D" w:rsidRPr="006B1290" w:rsidRDefault="00A97F7D" w:rsidP="00617925">
      <w:pPr>
        <w:pStyle w:val="Default"/>
        <w:suppressLineNumbers/>
        <w:spacing w:line="360" w:lineRule="auto"/>
        <w:ind w:left="1440" w:firstLine="720"/>
        <w:rPr>
          <w:color w:val="auto"/>
          <w:sz w:val="20"/>
          <w:szCs w:val="20"/>
        </w:rPr>
      </w:pPr>
    </w:p>
    <w:p w14:paraId="5598890F" w14:textId="082F878A" w:rsidR="00617925" w:rsidRDefault="00617925" w:rsidP="00617925">
      <w:pPr>
        <w:pStyle w:val="Default"/>
        <w:suppressLineNumbers/>
        <w:spacing w:line="360" w:lineRule="auto"/>
        <w:rPr>
          <w:color w:val="auto"/>
          <w:sz w:val="20"/>
          <w:szCs w:val="20"/>
        </w:rPr>
      </w:pPr>
    </w:p>
    <w:p w14:paraId="3F0DD387" w14:textId="08DE2342" w:rsidR="00EB3FF3" w:rsidRPr="00A33CCC" w:rsidRDefault="00193B97" w:rsidP="0041600A">
      <w:pPr>
        <w:pStyle w:val="Default"/>
        <w:suppressLineNumbers/>
        <w:spacing w:before="240" w:line="360" w:lineRule="auto"/>
        <w:rPr>
          <w:b/>
          <w:color w:val="auto"/>
          <w:sz w:val="20"/>
          <w:szCs w:val="20"/>
        </w:rPr>
      </w:pPr>
      <w:r w:rsidRPr="00A33CCC">
        <w:rPr>
          <w:b/>
          <w:color w:val="auto"/>
          <w:sz w:val="20"/>
          <w:szCs w:val="20"/>
        </w:rPr>
        <w:t>ABSTRACT</w:t>
      </w:r>
    </w:p>
    <w:p w14:paraId="5BC3F3FC" w14:textId="0FE40E7F" w:rsidR="00642065" w:rsidRPr="00642065" w:rsidRDefault="00642065" w:rsidP="00642065">
      <w:pPr>
        <w:pStyle w:val="Default"/>
        <w:suppressLineNumbers/>
        <w:spacing w:before="240" w:after="240" w:line="360" w:lineRule="auto"/>
        <w:ind w:firstLine="720"/>
        <w:rPr>
          <w:rFonts w:eastAsia="Times New Roman"/>
          <w:sz w:val="20"/>
          <w:szCs w:val="20"/>
          <w:lang w:val="en-IN"/>
        </w:rPr>
      </w:pPr>
      <w:r w:rsidRPr="00642065">
        <w:rPr>
          <w:rFonts w:eastAsia="Times New Roman"/>
          <w:sz w:val="20"/>
          <w:szCs w:val="20"/>
          <w:lang w:val="en-IN"/>
        </w:rPr>
        <w:t xml:space="preserve">The evaluation of the developed whole-stalk sugarcane </w:t>
      </w:r>
      <w:proofErr w:type="spellStart"/>
      <w:r w:rsidRPr="00642065">
        <w:rPr>
          <w:rFonts w:eastAsia="Times New Roman"/>
          <w:sz w:val="20"/>
          <w:szCs w:val="20"/>
          <w:lang w:val="en-IN"/>
        </w:rPr>
        <w:t>detrasher</w:t>
      </w:r>
      <w:proofErr w:type="spellEnd"/>
      <w:r w:rsidRPr="00642065">
        <w:rPr>
          <w:rFonts w:eastAsia="Times New Roman"/>
          <w:sz w:val="20"/>
          <w:szCs w:val="20"/>
          <w:lang w:val="en-IN"/>
        </w:rPr>
        <w:t xml:space="preserve"> was conducted under various operational conditions to assess its effects on residual trash,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efficiency, and overall performance. The </w:t>
      </w:r>
      <w:proofErr w:type="spellStart"/>
      <w:r w:rsidRPr="00642065">
        <w:rPr>
          <w:rFonts w:eastAsia="Times New Roman"/>
          <w:sz w:val="20"/>
          <w:szCs w:val="20"/>
          <w:lang w:val="en-IN"/>
        </w:rPr>
        <w:t>detrasher</w:t>
      </w:r>
      <w:proofErr w:type="spellEnd"/>
      <w:r w:rsidRPr="00642065">
        <w:rPr>
          <w:rFonts w:eastAsia="Times New Roman"/>
          <w:sz w:val="20"/>
          <w:szCs w:val="20"/>
          <w:lang w:val="en-IN"/>
        </w:rPr>
        <w:t xml:space="preserve"> was equipped with feeding and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components powered by a 0.5 hp electric motor. Six distinct treatments (T1-T6) were examined, varying the speed ratio between the feeding and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rollers and the speed of the feeding roller. One-way ANOVA revealed significant differences (</w:t>
      </w:r>
      <w:r w:rsidRPr="00001417">
        <w:rPr>
          <w:rFonts w:eastAsia="Times New Roman"/>
          <w:i/>
          <w:iCs/>
          <w:sz w:val="20"/>
          <w:szCs w:val="20"/>
          <w:lang w:val="en-IN"/>
        </w:rPr>
        <w:t>p</w:t>
      </w:r>
      <w:r w:rsidRPr="00642065">
        <w:rPr>
          <w:rFonts w:eastAsia="Times New Roman"/>
          <w:sz w:val="20"/>
          <w:szCs w:val="20"/>
          <w:lang w:val="en-IN"/>
        </w:rPr>
        <w:t xml:space="preserve"> &lt; 0.001) among the treatments for all three response variables. </w:t>
      </w:r>
      <w:r>
        <w:rPr>
          <w:rFonts w:eastAsia="Times New Roman"/>
          <w:sz w:val="20"/>
          <w:szCs w:val="20"/>
          <w:lang w:val="en-IN"/>
        </w:rPr>
        <w:t>T</w:t>
      </w:r>
      <w:r w:rsidRPr="00642065">
        <w:rPr>
          <w:rFonts w:eastAsia="Times New Roman"/>
          <w:sz w:val="20"/>
          <w:szCs w:val="20"/>
          <w:lang w:val="en-IN"/>
        </w:rPr>
        <w:t>rash</w:t>
      </w:r>
      <w:r>
        <w:rPr>
          <w:rFonts w:eastAsia="Times New Roman"/>
          <w:sz w:val="20"/>
          <w:szCs w:val="20"/>
          <w:lang w:val="en-IN"/>
        </w:rPr>
        <w:t xml:space="preserve"> left percentage</w:t>
      </w:r>
      <w:r w:rsidRPr="00642065">
        <w:rPr>
          <w:rFonts w:eastAsia="Times New Roman"/>
          <w:sz w:val="20"/>
          <w:szCs w:val="20"/>
          <w:lang w:val="en-IN"/>
        </w:rPr>
        <w:t xml:space="preserve"> ranged from 12.80 ± 2.74% (T2) to 30.20 ± 3.69% (T5),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efficiency varied from 69.80 ± 3.19% (T5) to 87.45 ± 3.16% (T4), and output ranged from 0.82 ± 0.05 t h</w:t>
      </w:r>
      <w:r w:rsidRPr="00642065">
        <w:rPr>
          <w:rFonts w:eastAsia="Times New Roman"/>
          <w:sz w:val="20"/>
          <w:szCs w:val="20"/>
          <w:vertAlign w:val="superscript"/>
          <w:lang w:val="en-IN"/>
        </w:rPr>
        <w:t>-1</w:t>
      </w:r>
      <w:r w:rsidRPr="00642065">
        <w:rPr>
          <w:rFonts w:eastAsia="Times New Roman"/>
          <w:sz w:val="20"/>
          <w:szCs w:val="20"/>
          <w:lang w:val="en-IN"/>
        </w:rPr>
        <w:t xml:space="preserve"> (T6) to 1.42 ± 0.19 t h</w:t>
      </w:r>
      <w:r w:rsidRPr="00642065">
        <w:rPr>
          <w:rFonts w:eastAsia="Times New Roman"/>
          <w:sz w:val="20"/>
          <w:szCs w:val="20"/>
          <w:vertAlign w:val="superscript"/>
          <w:lang w:val="en-IN"/>
        </w:rPr>
        <w:t>-1</w:t>
      </w:r>
      <w:r w:rsidRPr="00642065">
        <w:rPr>
          <w:rFonts w:eastAsia="Times New Roman"/>
          <w:sz w:val="20"/>
          <w:szCs w:val="20"/>
          <w:lang w:val="en-IN"/>
        </w:rPr>
        <w:t xml:space="preserve"> (T1). Tukey's test identified distinct performance categories, with T4 demonstrating high efficiency, minimal residual trash, and a satisfactory output. Random Forest (RF) and Gradient Boosting (GB) regression models were employed to predict the response variables based on the operational parameters. GB outperformed RF in terms of efficiency (</w:t>
      </w:r>
      <w:r w:rsidRPr="00001417">
        <w:rPr>
          <w:rFonts w:eastAsia="Times New Roman"/>
          <w:i/>
          <w:iCs/>
          <w:sz w:val="20"/>
          <w:szCs w:val="20"/>
          <w:lang w:val="en-IN"/>
        </w:rPr>
        <w:t>R²</w:t>
      </w:r>
      <w:r w:rsidRPr="00642065">
        <w:rPr>
          <w:rFonts w:eastAsia="Times New Roman"/>
          <w:sz w:val="20"/>
          <w:szCs w:val="20"/>
          <w:lang w:val="en-IN"/>
        </w:rPr>
        <w:t xml:space="preserve"> ≈ 0.89, </w:t>
      </w:r>
      <w:r w:rsidRPr="00001417">
        <w:rPr>
          <w:rFonts w:eastAsia="Times New Roman"/>
          <w:i/>
          <w:iCs/>
          <w:sz w:val="20"/>
          <w:szCs w:val="20"/>
          <w:lang w:val="en-IN"/>
        </w:rPr>
        <w:t>RMSE</w:t>
      </w:r>
      <w:r w:rsidRPr="00642065">
        <w:rPr>
          <w:rFonts w:eastAsia="Times New Roman"/>
          <w:sz w:val="20"/>
          <w:szCs w:val="20"/>
          <w:lang w:val="en-IN"/>
        </w:rPr>
        <w:t xml:space="preserve"> ≈ 2.682%, </w:t>
      </w:r>
      <w:r w:rsidRPr="00001417">
        <w:rPr>
          <w:rFonts w:eastAsia="Times New Roman"/>
          <w:i/>
          <w:iCs/>
          <w:sz w:val="20"/>
          <w:szCs w:val="20"/>
          <w:lang w:val="en-IN"/>
        </w:rPr>
        <w:t>MAE</w:t>
      </w:r>
      <w:r w:rsidRPr="00642065">
        <w:rPr>
          <w:rFonts w:eastAsia="Times New Roman"/>
          <w:sz w:val="20"/>
          <w:szCs w:val="20"/>
          <w:lang w:val="en-IN"/>
        </w:rPr>
        <w:t xml:space="preserve"> ≈ 1.543%) and residual trash (</w:t>
      </w:r>
      <w:r w:rsidRPr="00001417">
        <w:rPr>
          <w:rFonts w:eastAsia="Times New Roman"/>
          <w:i/>
          <w:iCs/>
          <w:sz w:val="20"/>
          <w:szCs w:val="20"/>
          <w:lang w:val="en-IN"/>
        </w:rPr>
        <w:t>R²</w:t>
      </w:r>
      <w:r w:rsidRPr="00642065">
        <w:rPr>
          <w:rFonts w:eastAsia="Times New Roman"/>
          <w:sz w:val="20"/>
          <w:szCs w:val="20"/>
          <w:lang w:val="en-IN"/>
        </w:rPr>
        <w:t xml:space="preserve"> ≈ 0.90, </w:t>
      </w:r>
      <w:r w:rsidRPr="00001417">
        <w:rPr>
          <w:rFonts w:eastAsia="Times New Roman"/>
          <w:i/>
          <w:iCs/>
          <w:sz w:val="20"/>
          <w:szCs w:val="20"/>
          <w:lang w:val="en-IN"/>
        </w:rPr>
        <w:t>RMSE</w:t>
      </w:r>
      <w:r w:rsidRPr="00642065">
        <w:rPr>
          <w:rFonts w:eastAsia="Times New Roman"/>
          <w:sz w:val="20"/>
          <w:szCs w:val="20"/>
          <w:lang w:val="en-IN"/>
        </w:rPr>
        <w:t xml:space="preserve"> ≈ 2.507%, </w:t>
      </w:r>
      <w:r w:rsidRPr="00001417">
        <w:rPr>
          <w:rFonts w:eastAsia="Times New Roman"/>
          <w:i/>
          <w:iCs/>
          <w:sz w:val="20"/>
          <w:szCs w:val="20"/>
          <w:lang w:val="en-IN"/>
        </w:rPr>
        <w:t>MAE</w:t>
      </w:r>
      <w:r w:rsidRPr="00642065">
        <w:rPr>
          <w:rFonts w:eastAsia="Times New Roman"/>
          <w:sz w:val="20"/>
          <w:szCs w:val="20"/>
          <w:lang w:val="en-IN"/>
        </w:rPr>
        <w:t xml:space="preserve"> ≈ 1.391%), whereas RF slightly surpassed GB in predicting the output (</w:t>
      </w:r>
      <w:r w:rsidRPr="00001417">
        <w:rPr>
          <w:rFonts w:eastAsia="Times New Roman"/>
          <w:i/>
          <w:iCs/>
          <w:sz w:val="20"/>
          <w:szCs w:val="20"/>
          <w:lang w:val="en-IN"/>
        </w:rPr>
        <w:t>R²</w:t>
      </w:r>
      <w:r w:rsidRPr="00642065">
        <w:rPr>
          <w:rFonts w:eastAsia="Times New Roman"/>
          <w:sz w:val="20"/>
          <w:szCs w:val="20"/>
          <w:lang w:val="en-IN"/>
        </w:rPr>
        <w:t xml:space="preserve"> ≈ 0.795, </w:t>
      </w:r>
      <w:r w:rsidRPr="00001417">
        <w:rPr>
          <w:rFonts w:eastAsia="Times New Roman"/>
          <w:i/>
          <w:iCs/>
          <w:sz w:val="20"/>
          <w:szCs w:val="20"/>
          <w:lang w:val="en-IN"/>
        </w:rPr>
        <w:t>RMSE</w:t>
      </w:r>
      <w:r w:rsidRPr="00642065">
        <w:rPr>
          <w:rFonts w:eastAsia="Times New Roman"/>
          <w:sz w:val="20"/>
          <w:szCs w:val="20"/>
          <w:lang w:val="en-IN"/>
        </w:rPr>
        <w:t xml:space="preserve"> ≈ 0.101 t h</w:t>
      </w:r>
      <w:r w:rsidRPr="00642065">
        <w:rPr>
          <w:rFonts w:eastAsia="Times New Roman"/>
          <w:sz w:val="20"/>
          <w:szCs w:val="20"/>
          <w:vertAlign w:val="superscript"/>
          <w:lang w:val="en-IN"/>
        </w:rPr>
        <w:t>-1</w:t>
      </w:r>
      <w:r w:rsidRPr="00642065">
        <w:rPr>
          <w:rFonts w:eastAsia="Times New Roman"/>
          <w:sz w:val="20"/>
          <w:szCs w:val="20"/>
          <w:lang w:val="en-IN"/>
        </w:rPr>
        <w:t xml:space="preserve">, </w:t>
      </w:r>
      <w:r w:rsidRPr="00001417">
        <w:rPr>
          <w:rFonts w:eastAsia="Times New Roman"/>
          <w:i/>
          <w:iCs/>
          <w:sz w:val="20"/>
          <w:szCs w:val="20"/>
          <w:lang w:val="en-IN"/>
        </w:rPr>
        <w:t>MAE</w:t>
      </w:r>
      <w:r w:rsidRPr="00642065">
        <w:rPr>
          <w:rFonts w:eastAsia="Times New Roman"/>
          <w:sz w:val="20"/>
          <w:szCs w:val="20"/>
          <w:lang w:val="en-IN"/>
        </w:rPr>
        <w:t xml:space="preserve"> ≈ 0.073 t h</w:t>
      </w:r>
      <w:r w:rsidRPr="00642065">
        <w:rPr>
          <w:rFonts w:eastAsia="Times New Roman"/>
          <w:sz w:val="20"/>
          <w:szCs w:val="20"/>
          <w:vertAlign w:val="superscript"/>
          <w:lang w:val="en-IN"/>
        </w:rPr>
        <w:t>-1</w:t>
      </w:r>
      <w:r w:rsidRPr="00642065">
        <w:rPr>
          <w:rFonts w:eastAsia="Times New Roman"/>
          <w:sz w:val="20"/>
          <w:szCs w:val="20"/>
          <w:lang w:val="en-IN"/>
        </w:rPr>
        <w:t xml:space="preserve">). The results suggest that ensemble tree-based methods provide an accurate framework for data-driven monitoring in </w:t>
      </w:r>
      <w:proofErr w:type="spellStart"/>
      <w:r w:rsidRPr="00642065">
        <w:rPr>
          <w:rFonts w:eastAsia="Times New Roman"/>
          <w:sz w:val="20"/>
          <w:szCs w:val="20"/>
          <w:lang w:val="en-IN"/>
        </w:rPr>
        <w:t>agro</w:t>
      </w:r>
      <w:proofErr w:type="spellEnd"/>
      <w:r w:rsidRPr="00642065">
        <w:rPr>
          <w:rFonts w:eastAsia="Times New Roman"/>
          <w:sz w:val="20"/>
          <w:szCs w:val="20"/>
          <w:lang w:val="en-IN"/>
        </w:rPr>
        <w:t xml:space="preserve">-industrial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applications and offer a foundation for advanced process control in the field.</w:t>
      </w:r>
    </w:p>
    <w:p w14:paraId="023FC51D" w14:textId="7F002FDD" w:rsidR="00355311" w:rsidRPr="00A33CCC" w:rsidRDefault="00193B97" w:rsidP="00BE5A2D">
      <w:pPr>
        <w:pStyle w:val="Default"/>
        <w:suppressLineNumbers/>
        <w:spacing w:before="240" w:after="240" w:line="360" w:lineRule="auto"/>
        <w:rPr>
          <w:color w:val="auto"/>
          <w:sz w:val="20"/>
          <w:szCs w:val="20"/>
        </w:rPr>
      </w:pPr>
      <w:r w:rsidRPr="00A33CCC">
        <w:rPr>
          <w:b/>
          <w:bCs/>
          <w:iCs/>
          <w:color w:val="auto"/>
          <w:sz w:val="20"/>
          <w:szCs w:val="20"/>
        </w:rPr>
        <w:t>Keywords</w:t>
      </w:r>
      <w:r w:rsidRPr="00A33CCC">
        <w:rPr>
          <w:color w:val="auto"/>
          <w:sz w:val="20"/>
          <w:szCs w:val="20"/>
        </w:rPr>
        <w:t xml:space="preserve">: Sugarcane, trash, </w:t>
      </w:r>
      <w:proofErr w:type="spellStart"/>
      <w:r w:rsidRPr="00A33CCC">
        <w:rPr>
          <w:color w:val="auto"/>
          <w:sz w:val="20"/>
          <w:szCs w:val="20"/>
        </w:rPr>
        <w:t>detrasher</w:t>
      </w:r>
      <w:proofErr w:type="spellEnd"/>
      <w:r w:rsidRPr="00A33CCC">
        <w:rPr>
          <w:color w:val="auto"/>
          <w:sz w:val="20"/>
          <w:szCs w:val="20"/>
        </w:rPr>
        <w:t xml:space="preserve">, </w:t>
      </w:r>
      <w:proofErr w:type="spellStart"/>
      <w:r w:rsidRPr="00A33CCC">
        <w:rPr>
          <w:color w:val="auto"/>
          <w:sz w:val="20"/>
          <w:szCs w:val="20"/>
        </w:rPr>
        <w:t>detrashing</w:t>
      </w:r>
      <w:proofErr w:type="spellEnd"/>
      <w:r w:rsidRPr="00A33CCC">
        <w:rPr>
          <w:color w:val="auto"/>
          <w:sz w:val="20"/>
          <w:szCs w:val="20"/>
        </w:rPr>
        <w:t xml:space="preserve"> mechanism, </w:t>
      </w:r>
      <w:proofErr w:type="spellStart"/>
      <w:r w:rsidRPr="00A33CCC">
        <w:rPr>
          <w:color w:val="auto"/>
          <w:sz w:val="20"/>
          <w:szCs w:val="20"/>
        </w:rPr>
        <w:t>detrashing</w:t>
      </w:r>
      <w:proofErr w:type="spellEnd"/>
      <w:r w:rsidRPr="00A33CCC">
        <w:rPr>
          <w:color w:val="auto"/>
          <w:sz w:val="20"/>
          <w:szCs w:val="20"/>
        </w:rPr>
        <w:t xml:space="preserve"> efficiency.</w:t>
      </w:r>
    </w:p>
    <w:p w14:paraId="6379A6AD" w14:textId="77777777" w:rsidR="008848BF" w:rsidRPr="00A33CCC" w:rsidRDefault="00193B97" w:rsidP="00231511">
      <w:pPr>
        <w:pStyle w:val="Default"/>
        <w:numPr>
          <w:ilvl w:val="0"/>
          <w:numId w:val="26"/>
        </w:numPr>
        <w:suppressLineNumbers/>
        <w:spacing w:line="360" w:lineRule="auto"/>
        <w:rPr>
          <w:b/>
          <w:color w:val="auto"/>
          <w:sz w:val="20"/>
          <w:szCs w:val="20"/>
        </w:rPr>
      </w:pPr>
      <w:r w:rsidRPr="00A33CCC">
        <w:rPr>
          <w:b/>
          <w:color w:val="auto"/>
          <w:sz w:val="20"/>
          <w:szCs w:val="20"/>
        </w:rPr>
        <w:t>INTRODUCTION</w:t>
      </w:r>
    </w:p>
    <w:p w14:paraId="2AD4988A" w14:textId="6D5C0EAC"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Sugarcane (</w:t>
      </w:r>
      <w:r w:rsidRPr="00A33CCC">
        <w:rPr>
          <w:rStyle w:val="ai-insert"/>
          <w:i/>
          <w:iCs/>
          <w:sz w:val="20"/>
          <w:szCs w:val="20"/>
        </w:rPr>
        <w:t>Saccharum officinarum L.</w:t>
      </w:r>
      <w:r w:rsidRPr="00A33CCC">
        <w:rPr>
          <w:rStyle w:val="ai-insert"/>
          <w:sz w:val="20"/>
          <w:szCs w:val="20"/>
        </w:rPr>
        <w:t xml:space="preserve">) is a globally significant vegetatively propagated crop cultivated for both sugar and bioenergy </w:t>
      </w:r>
      <w:r w:rsidRPr="00A33CCC">
        <w:rPr>
          <w:rStyle w:val="paperpal-citation"/>
          <w:sz w:val="20"/>
          <w:szCs w:val="20"/>
        </w:rPr>
        <w:t>(Viswanathan</w:t>
      </w:r>
      <w:r w:rsidR="00A83744">
        <w:rPr>
          <w:rStyle w:val="paperpal-citation"/>
          <w:sz w:val="20"/>
          <w:szCs w:val="20"/>
        </w:rPr>
        <w:t>,</w:t>
      </w:r>
      <w:r w:rsidRPr="00A33CCC">
        <w:rPr>
          <w:rStyle w:val="paperpal-citation"/>
          <w:sz w:val="20"/>
          <w:szCs w:val="20"/>
        </w:rPr>
        <w:t xml:space="preserve"> 2016; Solomon</w:t>
      </w:r>
      <w:r w:rsidR="00A83744">
        <w:rPr>
          <w:rStyle w:val="paperpal-citation"/>
          <w:sz w:val="20"/>
          <w:szCs w:val="20"/>
        </w:rPr>
        <w:t>,</w:t>
      </w:r>
      <w:r w:rsidRPr="00A33CCC">
        <w:rPr>
          <w:rStyle w:val="paperpal-citation"/>
          <w:sz w:val="20"/>
          <w:szCs w:val="20"/>
        </w:rPr>
        <w:t xml:space="preserve"> 2016)</w:t>
      </w:r>
      <w:r w:rsidRPr="00A33CCC">
        <w:rPr>
          <w:rStyle w:val="ai-insert"/>
          <w:sz w:val="20"/>
          <w:szCs w:val="20"/>
        </w:rPr>
        <w:t xml:space="preserve">, with a production volume of 1.91 billion tons </w:t>
      </w:r>
      <w:r w:rsidRPr="00A33CCC">
        <w:rPr>
          <w:rStyle w:val="paperpal-citation"/>
          <w:sz w:val="20"/>
          <w:szCs w:val="20"/>
        </w:rPr>
        <w:t>(</w:t>
      </w:r>
      <w:r w:rsidRPr="00A33CCC">
        <w:rPr>
          <w:sz w:val="20"/>
          <w:szCs w:val="20"/>
          <w:shd w:val="clear" w:color="auto" w:fill="FFFFFF"/>
        </w:rPr>
        <w:t>Gonzaga</w:t>
      </w:r>
      <w:r w:rsidRPr="00A33CCC">
        <w:rPr>
          <w:rStyle w:val="paperpal-citation"/>
          <w:sz w:val="20"/>
          <w:szCs w:val="20"/>
        </w:rPr>
        <w:t xml:space="preserve"> et al.</w:t>
      </w:r>
      <w:r w:rsidR="00A83744">
        <w:rPr>
          <w:rStyle w:val="paperpal-citation"/>
          <w:sz w:val="20"/>
          <w:szCs w:val="20"/>
        </w:rPr>
        <w:t>,</w:t>
      </w:r>
      <w:r w:rsidRPr="00A33CCC">
        <w:rPr>
          <w:rStyle w:val="paperpal-citation"/>
          <w:sz w:val="20"/>
          <w:szCs w:val="20"/>
        </w:rPr>
        <w:t xml:space="preserve"> 2019;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India, as the second-largest producer, contributes 24.47% to global production, followed by Brazil, which accounts for approximately 39% of the total. India is also the world's leading sugar consumer, with a production of 329 million tons and a productivity rate of 73 t ha</w:t>
      </w:r>
      <w:r w:rsidRPr="00A33CCC">
        <w:rPr>
          <w:rStyle w:val="ai-insert"/>
          <w:sz w:val="20"/>
          <w:szCs w:val="20"/>
          <w:vertAlign w:val="superscript"/>
        </w:rPr>
        <w:t>-1</w:t>
      </w:r>
      <w:r w:rsidRPr="00A33CCC">
        <w:rPr>
          <w:rStyle w:val="ai-insert"/>
          <w:sz w:val="20"/>
          <w:szCs w:val="20"/>
        </w:rPr>
        <w:t xml:space="preserve"> (Solomon</w:t>
      </w:r>
      <w:r w:rsidR="00A83744">
        <w:rPr>
          <w:rStyle w:val="ai-insert"/>
          <w:sz w:val="20"/>
          <w:szCs w:val="20"/>
        </w:rPr>
        <w:t>,</w:t>
      </w:r>
      <w:r w:rsidRPr="00A33CCC">
        <w:rPr>
          <w:rStyle w:val="ai-insert"/>
          <w:sz w:val="20"/>
          <w:szCs w:val="20"/>
        </w:rPr>
        <w:t xml:space="preserve"> 2024). The states of Uttar Pradesh, Maharashtra, Karnataka, and Tamil Nadu collectively account for 81% of India's total sugar production (Solomon</w:t>
      </w:r>
      <w:r w:rsidR="00A83744">
        <w:rPr>
          <w:rStyle w:val="ai-insert"/>
          <w:sz w:val="20"/>
          <w:szCs w:val="20"/>
        </w:rPr>
        <w:t>,</w:t>
      </w:r>
      <w:r w:rsidRPr="00A33CCC">
        <w:rPr>
          <w:rStyle w:val="ai-insert"/>
          <w:sz w:val="20"/>
          <w:szCs w:val="20"/>
        </w:rPr>
        <w:t xml:space="preserve"> 2016). Globally, sugarcane is harvested using either burnt or green cane harvesting methods (Cardoso et al.</w:t>
      </w:r>
      <w:r w:rsidR="00A83744">
        <w:rPr>
          <w:rStyle w:val="ai-insert"/>
          <w:sz w:val="20"/>
          <w:szCs w:val="20"/>
        </w:rPr>
        <w:t>,</w:t>
      </w:r>
      <w:r w:rsidRPr="00A33CCC">
        <w:rPr>
          <w:rStyle w:val="ai-insert"/>
          <w:sz w:val="20"/>
          <w:szCs w:val="20"/>
        </w:rPr>
        <w:t xml:space="preserve"> 2017). In burnt cane harvesting, the crop is pre-burnt to remove leaves, thereby reducing its bulk before it is cut. This process removes 70</w:t>
      </w:r>
      <w:r w:rsidR="008E0A95" w:rsidRPr="00A33CCC">
        <w:rPr>
          <w:rStyle w:val="ai-insert"/>
          <w:sz w:val="20"/>
          <w:szCs w:val="20"/>
        </w:rPr>
        <w:t>-</w:t>
      </w:r>
      <w:r w:rsidRPr="00A33CCC">
        <w:rPr>
          <w:rStyle w:val="ai-insert"/>
          <w:sz w:val="20"/>
          <w:szCs w:val="20"/>
        </w:rPr>
        <w:t>80% of the leaf material, enhancing harvester productivity by 30-40% (</w:t>
      </w:r>
      <w:proofErr w:type="spellStart"/>
      <w:r w:rsidRPr="00A33CCC">
        <w:rPr>
          <w:rStyle w:val="ai-insert"/>
          <w:sz w:val="20"/>
          <w:szCs w:val="20"/>
        </w:rPr>
        <w:t>Elwakeel</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Gonzaga et al.</w:t>
      </w:r>
      <w:r w:rsidR="00A83744">
        <w:rPr>
          <w:rStyle w:val="ai-insert"/>
          <w:sz w:val="20"/>
          <w:szCs w:val="20"/>
        </w:rPr>
        <w:t>,</w:t>
      </w:r>
      <w:r w:rsidRPr="00A33CCC">
        <w:rPr>
          <w:rStyle w:val="ai-insert"/>
          <w:sz w:val="20"/>
          <w:szCs w:val="20"/>
        </w:rPr>
        <w:t xml:space="preserve"> 2019). However, burning accelerates sucrose deterioration, resulting in biomass and nutrient losses, contributing to emissions and pollution, and is subject to regulatory scrutiny (</w:t>
      </w:r>
      <w:r w:rsidR="009316EF">
        <w:rPr>
          <w:rStyle w:val="ai-insert"/>
          <w:sz w:val="20"/>
          <w:szCs w:val="20"/>
        </w:rPr>
        <w:t>Kishore et al.</w:t>
      </w:r>
      <w:r w:rsidR="00A83744">
        <w:rPr>
          <w:rStyle w:val="ai-insert"/>
          <w:sz w:val="20"/>
          <w:szCs w:val="20"/>
        </w:rPr>
        <w:t>,</w:t>
      </w:r>
      <w:r w:rsidR="009316EF">
        <w:rPr>
          <w:rStyle w:val="ai-insert"/>
          <w:sz w:val="20"/>
          <w:szCs w:val="20"/>
        </w:rPr>
        <w:t xml:space="preserve"> 2017;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xml:space="preserve">). Green cane harvesting involves cutting the cane without pre-burning and </w:t>
      </w:r>
      <w:proofErr w:type="spellStart"/>
      <w:r w:rsidRPr="00A33CCC">
        <w:rPr>
          <w:rStyle w:val="ai-insert"/>
          <w:sz w:val="20"/>
          <w:szCs w:val="20"/>
        </w:rPr>
        <w:t>utili</w:t>
      </w:r>
      <w:r w:rsidR="0095556E">
        <w:rPr>
          <w:rStyle w:val="ai-insert"/>
          <w:sz w:val="20"/>
          <w:szCs w:val="20"/>
        </w:rPr>
        <w:t>s</w:t>
      </w:r>
      <w:r w:rsidRPr="00A33CCC">
        <w:rPr>
          <w:rStyle w:val="ai-insert"/>
          <w:sz w:val="20"/>
          <w:szCs w:val="20"/>
        </w:rPr>
        <w:t>ing</w:t>
      </w:r>
      <w:proofErr w:type="spellEnd"/>
      <w:r w:rsidRPr="00A33CCC">
        <w:rPr>
          <w:rStyle w:val="ai-insert"/>
          <w:sz w:val="20"/>
          <w:szCs w:val="20"/>
        </w:rPr>
        <w:t xml:space="preserve"> a mechanical </w:t>
      </w:r>
      <w:proofErr w:type="spellStart"/>
      <w:r w:rsidRPr="00A33CCC">
        <w:rPr>
          <w:rStyle w:val="ai-insert"/>
          <w:sz w:val="20"/>
          <w:szCs w:val="20"/>
        </w:rPr>
        <w:t>detrasher</w:t>
      </w:r>
      <w:proofErr w:type="spellEnd"/>
      <w:r w:rsidRPr="00A33CCC">
        <w:rPr>
          <w:rStyle w:val="ai-insert"/>
          <w:sz w:val="20"/>
          <w:szCs w:val="20"/>
        </w:rPr>
        <w:t xml:space="preserve"> to separate and return the trash to the field. This mulch improves soil organic matter, structure, and moisture conservation</w:t>
      </w:r>
      <w:r w:rsidR="008E0A95" w:rsidRPr="00A33CCC">
        <w:rPr>
          <w:rStyle w:val="ai-insert"/>
          <w:sz w:val="20"/>
          <w:szCs w:val="20"/>
        </w:rPr>
        <w:t xml:space="preserve">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Braunbeck et al.</w:t>
      </w:r>
      <w:r w:rsidR="00A83744">
        <w:rPr>
          <w:rStyle w:val="ai-insert"/>
          <w:sz w:val="20"/>
          <w:szCs w:val="20"/>
        </w:rPr>
        <w:t>,</w:t>
      </w:r>
      <w:r w:rsidRPr="00A33CCC">
        <w:rPr>
          <w:rStyle w:val="ai-insert"/>
          <w:sz w:val="20"/>
          <w:szCs w:val="20"/>
        </w:rPr>
        <w:t xml:space="preserve"> </w:t>
      </w:r>
      <w:r w:rsidR="005B054E">
        <w:rPr>
          <w:rStyle w:val="ai-insert"/>
          <w:sz w:val="20"/>
          <w:szCs w:val="20"/>
        </w:rPr>
        <w:t>2014</w:t>
      </w:r>
      <w:r w:rsidRPr="00A33CCC">
        <w:rPr>
          <w:rStyle w:val="ai-insert"/>
          <w:sz w:val="20"/>
          <w:szCs w:val="20"/>
        </w:rPr>
        <w:t xml:space="preserve">). These harvesting </w:t>
      </w:r>
      <w:r w:rsidRPr="00A33CCC">
        <w:rPr>
          <w:rStyle w:val="ai-insert"/>
          <w:sz w:val="20"/>
          <w:szCs w:val="20"/>
        </w:rPr>
        <w:lastRenderedPageBreak/>
        <w:t>systems influence sugarcane quality, as high levels of extraneous matter adversely affect the sucrose content, commercial cane sugar, and factory recovery (Gonzaga et al.</w:t>
      </w:r>
      <w:r w:rsidR="00A83744">
        <w:rPr>
          <w:rStyle w:val="ai-insert"/>
          <w:sz w:val="20"/>
          <w:szCs w:val="20"/>
        </w:rPr>
        <w:t>,</w:t>
      </w:r>
      <w:r w:rsidRPr="00A33CCC">
        <w:rPr>
          <w:rStyle w:val="ai-insert"/>
          <w:sz w:val="20"/>
          <w:szCs w:val="20"/>
        </w:rPr>
        <w:t xml:space="preserve"> 2019; Solomon et al.</w:t>
      </w:r>
      <w:r w:rsidR="00A83744">
        <w:rPr>
          <w:rStyle w:val="ai-insert"/>
          <w:sz w:val="20"/>
          <w:szCs w:val="20"/>
        </w:rPr>
        <w:t>,</w:t>
      </w:r>
      <w:r w:rsidRPr="00A33CCC">
        <w:rPr>
          <w:rStyle w:val="ai-insert"/>
          <w:sz w:val="20"/>
          <w:szCs w:val="20"/>
        </w:rPr>
        <w:t xml:space="preserve"> 2016). Burnt cane harvesting destroys </w:t>
      </w:r>
      <w:r w:rsidR="005B054E" w:rsidRPr="00A33CCC">
        <w:rPr>
          <w:rStyle w:val="ai-insert"/>
          <w:sz w:val="20"/>
          <w:szCs w:val="20"/>
        </w:rPr>
        <w:t>above</w:t>
      </w:r>
      <w:r w:rsidR="0095556E">
        <w:rPr>
          <w:rStyle w:val="ai-insert"/>
          <w:sz w:val="20"/>
          <w:szCs w:val="20"/>
        </w:rPr>
        <w:t>-</w:t>
      </w:r>
      <w:r w:rsidR="005B054E" w:rsidRPr="00A33CCC">
        <w:rPr>
          <w:rStyle w:val="ai-insert"/>
          <w:sz w:val="20"/>
          <w:szCs w:val="20"/>
        </w:rPr>
        <w:t>ground</w:t>
      </w:r>
      <w:r w:rsidRPr="00A33CCC">
        <w:rPr>
          <w:rStyle w:val="ai-insert"/>
          <w:sz w:val="20"/>
          <w:szCs w:val="20"/>
        </w:rPr>
        <w:t xml:space="preserve"> trash, leading to a loss of organic carbon and nutrients and diminishing the potential for improving soil quality. In contrast, green cane harvesting with mechanical </w:t>
      </w:r>
      <w:proofErr w:type="spellStart"/>
      <w:r w:rsidRPr="00A33CCC">
        <w:rPr>
          <w:rStyle w:val="ai-insert"/>
          <w:sz w:val="20"/>
          <w:szCs w:val="20"/>
        </w:rPr>
        <w:t>detrashing</w:t>
      </w:r>
      <w:proofErr w:type="spellEnd"/>
      <w:r w:rsidRPr="00A33CCC">
        <w:rPr>
          <w:rStyle w:val="ai-insert"/>
          <w:sz w:val="20"/>
          <w:szCs w:val="20"/>
        </w:rPr>
        <w:t xml:space="preserve"> results in trash forming a mulch that reduces soil temperature fluctuations, suppresses weeds, conserves moisture, and releases nutrients (Da Silva et al.</w:t>
      </w:r>
      <w:r w:rsidR="00A83744">
        <w:rPr>
          <w:rStyle w:val="ai-insert"/>
          <w:sz w:val="20"/>
          <w:szCs w:val="20"/>
        </w:rPr>
        <w:t>,</w:t>
      </w:r>
      <w:r w:rsidRPr="00A33CCC">
        <w:rPr>
          <w:rStyle w:val="ai-insert"/>
          <w:sz w:val="20"/>
          <w:szCs w:val="20"/>
        </w:rPr>
        <w:t xml:space="preserve"> 2021; Rasche </w:t>
      </w:r>
      <w:r w:rsidR="00A83744">
        <w:rPr>
          <w:rStyle w:val="ai-insert"/>
          <w:sz w:val="20"/>
          <w:szCs w:val="20"/>
        </w:rPr>
        <w:t>&amp;</w:t>
      </w:r>
      <w:r w:rsidRPr="00A33CCC">
        <w:rPr>
          <w:rStyle w:val="ai-insert"/>
          <w:sz w:val="20"/>
          <w:szCs w:val="20"/>
        </w:rPr>
        <w:t xml:space="preserve"> Sos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Avoiding pre-harvest burning reduces the emissions of CO</w:t>
      </w:r>
      <w:r w:rsidRPr="00A33CCC">
        <w:rPr>
          <w:rStyle w:val="ai-insert"/>
          <w:sz w:val="20"/>
          <w:szCs w:val="20"/>
          <w:vertAlign w:val="subscript"/>
        </w:rPr>
        <w:t>2</w:t>
      </w:r>
      <w:r w:rsidRPr="00A33CCC">
        <w:rPr>
          <w:rStyle w:val="ai-insert"/>
          <w:sz w:val="20"/>
          <w:szCs w:val="20"/>
        </w:rPr>
        <w:t>, CH</w:t>
      </w:r>
      <w:r w:rsidRPr="00A33CCC">
        <w:rPr>
          <w:rStyle w:val="ai-insert"/>
          <w:sz w:val="20"/>
          <w:szCs w:val="20"/>
          <w:vertAlign w:val="subscript"/>
        </w:rPr>
        <w:t>4</w:t>
      </w:r>
      <w:r w:rsidRPr="00A33CCC">
        <w:rPr>
          <w:rStyle w:val="ai-insert"/>
          <w:sz w:val="20"/>
          <w:szCs w:val="20"/>
        </w:rPr>
        <w:t>, N</w:t>
      </w:r>
      <w:r w:rsidRPr="00A33CCC">
        <w:rPr>
          <w:rStyle w:val="ai-insert"/>
          <w:sz w:val="20"/>
          <w:szCs w:val="20"/>
          <w:vertAlign w:val="subscript"/>
        </w:rPr>
        <w:t>2</w:t>
      </w:r>
      <w:r w:rsidRPr="00A33CCC">
        <w:rPr>
          <w:rStyle w:val="ai-insert"/>
          <w:sz w:val="20"/>
          <w:szCs w:val="20"/>
        </w:rPr>
        <w:t>O, and particulates, thereby enhancing environmental metrics (Perillo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Silva-Olaya et al.</w:t>
      </w:r>
      <w:r w:rsidR="00A83744">
        <w:rPr>
          <w:rStyle w:val="ai-insert"/>
          <w:sz w:val="20"/>
          <w:szCs w:val="20"/>
        </w:rPr>
        <w:t>,</w:t>
      </w:r>
      <w:r w:rsidRPr="00A33CCC">
        <w:rPr>
          <w:rStyle w:val="ai-insert"/>
          <w:sz w:val="20"/>
          <w:szCs w:val="20"/>
        </w:rPr>
        <w:t xml:space="preserve"> 2013; Vargas et al.</w:t>
      </w:r>
      <w:r w:rsidR="00A83744">
        <w:rPr>
          <w:rStyle w:val="ai-insert"/>
          <w:sz w:val="20"/>
          <w:szCs w:val="20"/>
        </w:rPr>
        <w:t>,</w:t>
      </w:r>
      <w:r w:rsidRPr="00A33CCC">
        <w:rPr>
          <w:rStyle w:val="ai-insert"/>
          <w:sz w:val="20"/>
          <w:szCs w:val="20"/>
        </w:rPr>
        <w:t xml:space="preserve"> 201</w:t>
      </w:r>
      <w:r w:rsidR="002C1BF2">
        <w:rPr>
          <w:rStyle w:val="ai-insert"/>
          <w:sz w:val="20"/>
          <w:szCs w:val="20"/>
        </w:rPr>
        <w:t>4</w:t>
      </w:r>
      <w:r w:rsidRPr="00A33CCC">
        <w:rPr>
          <w:rStyle w:val="ai-insert"/>
          <w:sz w:val="20"/>
          <w:szCs w:val="20"/>
        </w:rPr>
        <w:t>).</w:t>
      </w:r>
    </w:p>
    <w:p w14:paraId="38ECB9AE" w14:textId="196B57B2"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 mills typically establish upper limits for extraneous matter, often below 10-12% by weight, to ensure operational efficiency (Da Silva et al.</w:t>
      </w:r>
      <w:r w:rsidR="00A83744">
        <w:rPr>
          <w:rStyle w:val="ai-insert"/>
          <w:sz w:val="20"/>
          <w:szCs w:val="20"/>
        </w:rPr>
        <w:t>,</w:t>
      </w:r>
      <w:r w:rsidRPr="00A33CCC">
        <w:rPr>
          <w:rStyle w:val="ai-insert"/>
          <w:sz w:val="20"/>
          <w:szCs w:val="20"/>
        </w:rPr>
        <w:t xml:space="preserve"> 2021; Misra et al.</w:t>
      </w:r>
      <w:r w:rsidR="00A83744">
        <w:rPr>
          <w:rStyle w:val="ai-insert"/>
          <w:sz w:val="20"/>
          <w:szCs w:val="20"/>
        </w:rPr>
        <w:t>,</w:t>
      </w:r>
      <w:r w:rsidRPr="00A33CCC">
        <w:rPr>
          <w:rStyle w:val="ai-insert"/>
          <w:sz w:val="20"/>
          <w:szCs w:val="20"/>
        </w:rPr>
        <w:t xml:space="preserve"> 2020; Solomon</w:t>
      </w:r>
      <w:r w:rsidR="00A83744">
        <w:rPr>
          <w:rStyle w:val="ai-insert"/>
          <w:sz w:val="20"/>
          <w:szCs w:val="20"/>
        </w:rPr>
        <w:t>,</w:t>
      </w:r>
      <w:r w:rsidRPr="00A33CCC">
        <w:rPr>
          <w:rStyle w:val="ai-insert"/>
          <w:sz w:val="20"/>
          <w:szCs w:val="20"/>
        </w:rPr>
        <w:t xml:space="preserve"> 2024). Elevated levels of trash contribute to increased equipment wear, decreased boiler efficiency when co-fired with bagasse, and disruption of mill feeding processes. In green cane harvesting systems, the absence of pre-harvest burning results in a higher quantity of leaves and trash at harvest (Rasche </w:t>
      </w:r>
      <w:r w:rsidR="00A83744">
        <w:rPr>
          <w:rStyle w:val="ai-insert"/>
          <w:sz w:val="20"/>
          <w:szCs w:val="20"/>
        </w:rPr>
        <w:t>&amp;</w:t>
      </w:r>
      <w:r w:rsidRPr="00A33CCC">
        <w:rPr>
          <w:rStyle w:val="ai-insert"/>
          <w:sz w:val="20"/>
          <w:szCs w:val="20"/>
        </w:rPr>
        <w:t xml:space="preserve"> Sos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xml:space="preserve">; Robertson </w:t>
      </w:r>
      <w:r w:rsidR="00A83744">
        <w:rPr>
          <w:rStyle w:val="ai-insert"/>
          <w:sz w:val="20"/>
          <w:szCs w:val="20"/>
        </w:rPr>
        <w:t>&amp;</w:t>
      </w:r>
      <w:r w:rsidRPr="00A33CCC">
        <w:rPr>
          <w:rStyle w:val="ai-insert"/>
          <w:sz w:val="20"/>
          <w:szCs w:val="20"/>
        </w:rPr>
        <w:t xml:space="preserve"> Thorburn</w:t>
      </w:r>
      <w:r w:rsidR="00A83744">
        <w:rPr>
          <w:rStyle w:val="ai-insert"/>
          <w:sz w:val="20"/>
          <w:szCs w:val="20"/>
        </w:rPr>
        <w:t>,</w:t>
      </w:r>
      <w:r w:rsidRPr="00A33CCC">
        <w:rPr>
          <w:rStyle w:val="ai-insert"/>
          <w:sz w:val="20"/>
          <w:szCs w:val="20"/>
        </w:rPr>
        <w:t xml:space="preserve"> 2007a, 2007b). Without effective </w:t>
      </w:r>
      <w:proofErr w:type="spellStart"/>
      <w:r w:rsidRPr="00A33CCC">
        <w:rPr>
          <w:rStyle w:val="ai-insert"/>
          <w:sz w:val="20"/>
          <w:szCs w:val="20"/>
        </w:rPr>
        <w:t>detrashing</w:t>
      </w:r>
      <w:proofErr w:type="spellEnd"/>
      <w:r w:rsidRPr="00A33CCC">
        <w:rPr>
          <w:rStyle w:val="ai-insert"/>
          <w:sz w:val="20"/>
          <w:szCs w:val="20"/>
        </w:rPr>
        <w:t xml:space="preserve">, this can lead to an increase in extraneous matter, potentially exceeding mill limits. Consequently, field-level </w:t>
      </w:r>
      <w:proofErr w:type="spellStart"/>
      <w:r w:rsidRPr="00A33CCC">
        <w:rPr>
          <w:rStyle w:val="ai-insert"/>
          <w:sz w:val="20"/>
          <w:szCs w:val="20"/>
        </w:rPr>
        <w:t>detrashing</w:t>
      </w:r>
      <w:proofErr w:type="spellEnd"/>
      <w:r w:rsidRPr="00A33CCC">
        <w:rPr>
          <w:rStyle w:val="ai-insert"/>
          <w:sz w:val="20"/>
          <w:szCs w:val="20"/>
        </w:rPr>
        <w:t xml:space="preserve"> is essential</w:t>
      </w:r>
      <w:r w:rsidR="008E0A95" w:rsidRPr="00A33CCC">
        <w:rPr>
          <w:rStyle w:val="ai-insert"/>
          <w:sz w:val="20"/>
          <w:szCs w:val="20"/>
        </w:rPr>
        <w:t xml:space="preserve"> </w:t>
      </w:r>
      <w:r w:rsidRPr="00A33CCC">
        <w:rPr>
          <w:rStyle w:val="ai-insert"/>
          <w:sz w:val="20"/>
          <w:szCs w:val="20"/>
        </w:rPr>
        <w:t>(Da Silva et al.</w:t>
      </w:r>
      <w:r w:rsidR="00A83744">
        <w:rPr>
          <w:rStyle w:val="ai-insert"/>
          <w:sz w:val="20"/>
          <w:szCs w:val="20"/>
        </w:rPr>
        <w:t>,</w:t>
      </w:r>
      <w:r w:rsidRPr="00A33CCC">
        <w:rPr>
          <w:rStyle w:val="ai-insert"/>
          <w:sz w:val="20"/>
          <w:szCs w:val="20"/>
        </w:rPr>
        <w:t xml:space="preserve"> 2021; </w:t>
      </w:r>
      <w:proofErr w:type="spellStart"/>
      <w:r w:rsidRPr="00A33CCC">
        <w:rPr>
          <w:rStyle w:val="ai-insert"/>
          <w:sz w:val="20"/>
          <w:szCs w:val="20"/>
        </w:rPr>
        <w:t>Omprabha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Most Indian sugarcane farmers have small landholdings, which hinders the adoption of large-scale mechanical harvesters (Cardoso et al.</w:t>
      </w:r>
      <w:r w:rsidR="00A83744">
        <w:rPr>
          <w:rStyle w:val="ai-insert"/>
          <w:sz w:val="20"/>
          <w:szCs w:val="20"/>
        </w:rPr>
        <w:t>,</w:t>
      </w:r>
      <w:r w:rsidRPr="00A33CCC">
        <w:rPr>
          <w:rStyle w:val="ai-insert"/>
          <w:sz w:val="20"/>
          <w:szCs w:val="20"/>
        </w:rPr>
        <w:t xml:space="preserve"> 2017; Chaya et al.</w:t>
      </w:r>
      <w:r w:rsidR="00A83744">
        <w:rPr>
          <w:rStyle w:val="ai-insert"/>
          <w:sz w:val="20"/>
          <w:szCs w:val="20"/>
        </w:rPr>
        <w:t>,</w:t>
      </w:r>
      <w:r w:rsidRPr="00A33CCC">
        <w:rPr>
          <w:rStyle w:val="ai-insert"/>
          <w:sz w:val="20"/>
          <w:szCs w:val="20"/>
        </w:rPr>
        <w:t xml:space="preserve"> 201</w:t>
      </w:r>
      <w:r w:rsidR="001C6544">
        <w:rPr>
          <w:rStyle w:val="ai-insert"/>
          <w:sz w:val="20"/>
          <w:szCs w:val="20"/>
        </w:rPr>
        <w:t>9</w:t>
      </w:r>
      <w:r w:rsidRPr="00A33CCC">
        <w:rPr>
          <w:rStyle w:val="ai-insert"/>
          <w:sz w:val="20"/>
          <w:szCs w:val="20"/>
        </w:rPr>
        <w:t>; Silva-Olaya et al.</w:t>
      </w:r>
      <w:r w:rsidR="00A83744">
        <w:rPr>
          <w:rStyle w:val="ai-insert"/>
          <w:sz w:val="20"/>
          <w:szCs w:val="20"/>
        </w:rPr>
        <w:t>,</w:t>
      </w:r>
      <w:r w:rsidRPr="00A33CCC">
        <w:rPr>
          <w:rStyle w:val="ai-insert"/>
          <w:sz w:val="20"/>
          <w:szCs w:val="20"/>
        </w:rPr>
        <w:t xml:space="preserve"> 2013). Although </w:t>
      </w:r>
      <w:proofErr w:type="spellStart"/>
      <w:r w:rsidRPr="00A33CCC">
        <w:rPr>
          <w:rStyle w:val="ai-insert"/>
          <w:sz w:val="20"/>
          <w:szCs w:val="20"/>
        </w:rPr>
        <w:t>mechani</w:t>
      </w:r>
      <w:r w:rsidR="0095556E">
        <w:rPr>
          <w:rStyle w:val="ai-insert"/>
          <w:sz w:val="20"/>
          <w:szCs w:val="20"/>
        </w:rPr>
        <w:t>s</w:t>
      </w:r>
      <w:r w:rsidRPr="00A33CCC">
        <w:rPr>
          <w:rStyle w:val="ai-insert"/>
          <w:sz w:val="20"/>
          <w:szCs w:val="20"/>
        </w:rPr>
        <w:t>ation</w:t>
      </w:r>
      <w:proofErr w:type="spellEnd"/>
      <w:r w:rsidRPr="00A33CCC">
        <w:rPr>
          <w:rStyle w:val="ai-insert"/>
          <w:sz w:val="20"/>
          <w:szCs w:val="20"/>
        </w:rPr>
        <w:t xml:space="preserve"> in cereal production has advanced, sugarcane harvesting remains slow and </w:t>
      </w:r>
      <w:proofErr w:type="spellStart"/>
      <w:r w:rsidRPr="00A33CCC">
        <w:rPr>
          <w:rStyle w:val="ai-insert"/>
          <w:sz w:val="20"/>
          <w:szCs w:val="20"/>
        </w:rPr>
        <w:t>labo</w:t>
      </w:r>
      <w:r w:rsidR="0095556E">
        <w:rPr>
          <w:rStyle w:val="ai-insert"/>
          <w:sz w:val="20"/>
          <w:szCs w:val="20"/>
        </w:rPr>
        <w:t>ur-</w:t>
      </w:r>
      <w:r w:rsidRPr="00A33CCC">
        <w:rPr>
          <w:rStyle w:val="ai-insert"/>
          <w:sz w:val="20"/>
          <w:szCs w:val="20"/>
        </w:rPr>
        <w:t>intensive</w:t>
      </w:r>
      <w:proofErr w:type="spellEnd"/>
      <w:r w:rsidRPr="00A33CCC">
        <w:rPr>
          <w:rStyle w:val="ai-insert"/>
          <w:sz w:val="20"/>
          <w:szCs w:val="20"/>
        </w:rPr>
        <w:t xml:space="preserve">. While mechanical harvesting is expanding, </w:t>
      </w:r>
      <w:proofErr w:type="spellStart"/>
      <w:r w:rsidRPr="00A33CCC">
        <w:rPr>
          <w:rStyle w:val="ai-insert"/>
          <w:sz w:val="20"/>
          <w:szCs w:val="20"/>
        </w:rPr>
        <w:t>detrashing</w:t>
      </w:r>
      <w:proofErr w:type="spellEnd"/>
      <w:r w:rsidRPr="00A33CCC">
        <w:rPr>
          <w:rStyle w:val="ai-insert"/>
          <w:sz w:val="20"/>
          <w:szCs w:val="20"/>
        </w:rPr>
        <w:t xml:space="preserve"> remains predominantly manual in smallholder systems in </w:t>
      </w:r>
      <w:r w:rsidR="008E0A95" w:rsidRPr="00A33CCC">
        <w:rPr>
          <w:rStyle w:val="ai-insert"/>
          <w:sz w:val="20"/>
          <w:szCs w:val="20"/>
        </w:rPr>
        <w:t>India</w:t>
      </w:r>
      <w:r w:rsidRPr="00A33CCC">
        <w:rPr>
          <w:rStyle w:val="ai-insert"/>
          <w:sz w:val="20"/>
          <w:szCs w:val="20"/>
        </w:rPr>
        <w:t xml:space="preserve">. If cutting requires 23 person-days ha-1 for a </w:t>
      </w:r>
      <w:proofErr w:type="gramStart"/>
      <w:r w:rsidRPr="00A33CCC">
        <w:rPr>
          <w:rStyle w:val="ai-insert"/>
          <w:sz w:val="20"/>
          <w:szCs w:val="20"/>
        </w:rPr>
        <w:t>73 t</w:t>
      </w:r>
      <w:proofErr w:type="gramEnd"/>
      <w:r w:rsidRPr="00A33CCC">
        <w:rPr>
          <w:rStyle w:val="ai-insert"/>
          <w:sz w:val="20"/>
          <w:szCs w:val="20"/>
        </w:rPr>
        <w:t xml:space="preserve"> ha</w:t>
      </w:r>
      <w:r w:rsidRPr="00A33CCC">
        <w:rPr>
          <w:rStyle w:val="ai-insert"/>
          <w:sz w:val="20"/>
          <w:szCs w:val="20"/>
          <w:vertAlign w:val="superscript"/>
        </w:rPr>
        <w:t>-1</w:t>
      </w:r>
      <w:r w:rsidRPr="00A33CCC">
        <w:rPr>
          <w:rStyle w:val="ai-insert"/>
          <w:sz w:val="20"/>
          <w:szCs w:val="20"/>
        </w:rPr>
        <w:t xml:space="preserve"> yield, </w:t>
      </w:r>
      <w:proofErr w:type="spellStart"/>
      <w:r w:rsidRPr="00A33CCC">
        <w:rPr>
          <w:rStyle w:val="ai-insert"/>
          <w:sz w:val="20"/>
          <w:szCs w:val="20"/>
        </w:rPr>
        <w:t>detopping</w:t>
      </w:r>
      <w:proofErr w:type="spellEnd"/>
      <w:r w:rsidRPr="00A33CCC">
        <w:rPr>
          <w:rStyle w:val="ai-insert"/>
          <w:sz w:val="20"/>
          <w:szCs w:val="20"/>
        </w:rPr>
        <w:t xml:space="preserve">, </w:t>
      </w:r>
      <w:proofErr w:type="spellStart"/>
      <w:r w:rsidRPr="00A33CCC">
        <w:rPr>
          <w:rStyle w:val="ai-insert"/>
          <w:sz w:val="20"/>
          <w:szCs w:val="20"/>
        </w:rPr>
        <w:t>detrashing</w:t>
      </w:r>
      <w:proofErr w:type="spellEnd"/>
      <w:r w:rsidRPr="00A33CCC">
        <w:rPr>
          <w:rStyle w:val="ai-insert"/>
          <w:sz w:val="20"/>
          <w:szCs w:val="20"/>
        </w:rPr>
        <w:t>, and stacking require 120 person-days (</w:t>
      </w:r>
      <w:r w:rsidR="005B054E">
        <w:rPr>
          <w:rStyle w:val="ai-insert"/>
          <w:sz w:val="20"/>
          <w:szCs w:val="20"/>
        </w:rPr>
        <w:t>Kishore et al.</w:t>
      </w:r>
      <w:r w:rsidR="00A83744">
        <w:rPr>
          <w:rStyle w:val="ai-insert"/>
          <w:sz w:val="20"/>
          <w:szCs w:val="20"/>
        </w:rPr>
        <w:t>,</w:t>
      </w:r>
      <w:r w:rsidR="005B054E">
        <w:rPr>
          <w:rStyle w:val="ai-insert"/>
          <w:sz w:val="20"/>
          <w:szCs w:val="20"/>
        </w:rPr>
        <w:t xml:space="preserve"> </w:t>
      </w:r>
      <w:r w:rsidR="000F4925">
        <w:rPr>
          <w:rStyle w:val="ai-insert"/>
          <w:sz w:val="20"/>
          <w:szCs w:val="20"/>
        </w:rPr>
        <w:t xml:space="preserve">2017; </w:t>
      </w:r>
      <w:r w:rsidRPr="00A33CCC">
        <w:rPr>
          <w:rStyle w:val="ai-insert"/>
          <w:sz w:val="20"/>
          <w:szCs w:val="20"/>
        </w:rPr>
        <w:t>Patel et al.</w:t>
      </w:r>
      <w:r w:rsidR="00A83744">
        <w:rPr>
          <w:rStyle w:val="ai-insert"/>
          <w:sz w:val="20"/>
          <w:szCs w:val="20"/>
        </w:rPr>
        <w:t>,</w:t>
      </w:r>
      <w:r w:rsidRPr="00A33CCC">
        <w:rPr>
          <w:rStyle w:val="ai-insert"/>
          <w:sz w:val="20"/>
          <w:szCs w:val="20"/>
        </w:rPr>
        <w:t xml:space="preserve"> 2022). Manual </w:t>
      </w:r>
      <w:proofErr w:type="spellStart"/>
      <w:r w:rsidRPr="00A33CCC">
        <w:rPr>
          <w:rStyle w:val="ai-insert"/>
          <w:sz w:val="20"/>
          <w:szCs w:val="20"/>
        </w:rPr>
        <w:t>detrashing</w:t>
      </w:r>
      <w:proofErr w:type="spellEnd"/>
      <w:r w:rsidRPr="00A33CCC">
        <w:rPr>
          <w:rStyle w:val="ai-insert"/>
          <w:sz w:val="20"/>
          <w:szCs w:val="20"/>
        </w:rPr>
        <w:t xml:space="preserve"> with knives exposes workers to injuries and physical stress.</w:t>
      </w:r>
    </w:p>
    <w:p w14:paraId="6C9C0FFD" w14:textId="141901C3" w:rsidR="0077302F" w:rsidRDefault="0077302F" w:rsidP="00FC40F2">
      <w:pPr>
        <w:pStyle w:val="NormalWeb"/>
        <w:spacing w:line="360" w:lineRule="auto"/>
        <w:ind w:firstLine="360"/>
        <w:jc w:val="both"/>
        <w:rPr>
          <w:rStyle w:val="ai-insert"/>
          <w:sz w:val="20"/>
          <w:szCs w:val="20"/>
        </w:rPr>
      </w:pPr>
      <w:r w:rsidRPr="00A33CCC">
        <w:rPr>
          <w:rStyle w:val="ai-insert"/>
          <w:sz w:val="20"/>
          <w:szCs w:val="20"/>
        </w:rPr>
        <w:t xml:space="preserve">Srivastava </w:t>
      </w:r>
      <w:r w:rsidR="00A83744">
        <w:rPr>
          <w:rStyle w:val="ai-insert"/>
          <w:sz w:val="20"/>
          <w:szCs w:val="20"/>
        </w:rPr>
        <w:t>&amp;</w:t>
      </w:r>
      <w:r w:rsidR="000F4925">
        <w:rPr>
          <w:rStyle w:val="ai-insert"/>
          <w:sz w:val="20"/>
          <w:szCs w:val="20"/>
        </w:rPr>
        <w:t xml:space="preserve"> Singh</w:t>
      </w:r>
      <w:r w:rsidRPr="00A33CCC">
        <w:rPr>
          <w:rStyle w:val="ai-insert"/>
          <w:sz w:val="20"/>
          <w:szCs w:val="20"/>
        </w:rPr>
        <w:t xml:space="preserve"> (1990) developed a </w:t>
      </w:r>
      <w:proofErr w:type="spellStart"/>
      <w:r w:rsidRPr="00A33CCC">
        <w:rPr>
          <w:rStyle w:val="ai-insert"/>
          <w:sz w:val="20"/>
          <w:szCs w:val="20"/>
        </w:rPr>
        <w:t>mechani</w:t>
      </w:r>
      <w:r w:rsidR="0095556E">
        <w:rPr>
          <w:rStyle w:val="ai-insert"/>
          <w:sz w:val="20"/>
          <w:szCs w:val="20"/>
        </w:rPr>
        <w:t>s</w:t>
      </w:r>
      <w:r w:rsidRPr="00A33CCC">
        <w:rPr>
          <w:rStyle w:val="ai-insert"/>
          <w:sz w:val="20"/>
          <w:szCs w:val="20"/>
        </w:rPr>
        <w:t>ed</w:t>
      </w:r>
      <w:proofErr w:type="spellEnd"/>
      <w:r w:rsidRPr="00A33CCC">
        <w:rPr>
          <w:rStyle w:val="ai-insert"/>
          <w:sz w:val="20"/>
          <w:szCs w:val="20"/>
        </w:rPr>
        <w:t xml:space="preserve"> sugarcane </w:t>
      </w:r>
      <w:proofErr w:type="spellStart"/>
      <w:r w:rsidRPr="00A33CCC">
        <w:rPr>
          <w:rStyle w:val="ai-insert"/>
          <w:sz w:val="20"/>
          <w:szCs w:val="20"/>
        </w:rPr>
        <w:t>detrasher</w:t>
      </w:r>
      <w:proofErr w:type="spellEnd"/>
      <w:r w:rsidRPr="00A33CCC">
        <w:rPr>
          <w:rStyle w:val="ai-insert"/>
          <w:sz w:val="20"/>
          <w:szCs w:val="20"/>
        </w:rPr>
        <w:t xml:space="preserve"> featuring counter-rotating rollers, feeding and takeoff beaters, and a blower system</w:t>
      </w:r>
      <w:r w:rsidR="008E0A95" w:rsidRPr="00A33CCC">
        <w:rPr>
          <w:rStyle w:val="ai-insert"/>
          <w:sz w:val="20"/>
          <w:szCs w:val="20"/>
        </w:rPr>
        <w:t xml:space="preserve">, </w:t>
      </w:r>
      <w:r w:rsidRPr="00A33CCC">
        <w:rPr>
          <w:rStyle w:val="ai-insert"/>
          <w:sz w:val="20"/>
          <w:szCs w:val="20"/>
        </w:rPr>
        <w:t xml:space="preserve">achieving an output of &gt; 10 t h⁻¹. Singh </w:t>
      </w:r>
      <w:r w:rsidR="00A83744">
        <w:rPr>
          <w:rStyle w:val="ai-insert"/>
          <w:sz w:val="20"/>
          <w:szCs w:val="20"/>
        </w:rPr>
        <w:t>&amp;</w:t>
      </w:r>
      <w:r w:rsidR="000F4925">
        <w:rPr>
          <w:rStyle w:val="ai-insert"/>
          <w:sz w:val="20"/>
          <w:szCs w:val="20"/>
        </w:rPr>
        <w:t xml:space="preserve"> Solomon</w:t>
      </w:r>
      <w:r w:rsidRPr="00A33CCC">
        <w:rPr>
          <w:rStyle w:val="ai-insert"/>
          <w:sz w:val="20"/>
          <w:szCs w:val="20"/>
        </w:rPr>
        <w:t xml:space="preserve"> (201</w:t>
      </w:r>
      <w:r w:rsidR="003F36EF">
        <w:rPr>
          <w:rStyle w:val="ai-insert"/>
          <w:sz w:val="20"/>
          <w:szCs w:val="20"/>
        </w:rPr>
        <w:t>5</w:t>
      </w:r>
      <w:r w:rsidRPr="00A33CCC">
        <w:rPr>
          <w:rStyle w:val="ai-insert"/>
          <w:sz w:val="20"/>
          <w:szCs w:val="20"/>
        </w:rPr>
        <w:t xml:space="preserve">) introduced a tractor PTO-operated sugarcane </w:t>
      </w:r>
      <w:proofErr w:type="spellStart"/>
      <w:r w:rsidRPr="00A33CCC">
        <w:rPr>
          <w:rStyle w:val="ai-insert"/>
          <w:sz w:val="20"/>
          <w:szCs w:val="20"/>
        </w:rPr>
        <w:t>detrasher</w:t>
      </w:r>
      <w:proofErr w:type="spellEnd"/>
      <w:r w:rsidRPr="00A33CCC">
        <w:rPr>
          <w:rStyle w:val="ai-insert"/>
          <w:sz w:val="20"/>
          <w:szCs w:val="20"/>
        </w:rPr>
        <w:t>, with trash removal efficiency, percentage of trash remaining on the cane, and output ranging from 77.5-94.5%, 1.5-6.6%, and 2.4 t h⁻¹, respectively. Kumar et al.</w:t>
      </w:r>
      <w:r w:rsidR="00A83744">
        <w:rPr>
          <w:rStyle w:val="ai-insert"/>
          <w:sz w:val="20"/>
          <w:szCs w:val="20"/>
        </w:rPr>
        <w:t>,</w:t>
      </w:r>
      <w:r w:rsidRPr="00A33CCC">
        <w:rPr>
          <w:rStyle w:val="ai-insert"/>
          <w:sz w:val="20"/>
          <w:szCs w:val="20"/>
        </w:rPr>
        <w:t xml:space="preserve"> (2025) developed a mini tractor-operated hydraulic sugarcane leaf </w:t>
      </w:r>
      <w:proofErr w:type="spellStart"/>
      <w:r w:rsidRPr="00A33CCC">
        <w:rPr>
          <w:rStyle w:val="ai-insert"/>
          <w:sz w:val="20"/>
          <w:szCs w:val="20"/>
        </w:rPr>
        <w:t>detrasher</w:t>
      </w:r>
      <w:proofErr w:type="spellEnd"/>
      <w:r w:rsidRPr="00A33CCC">
        <w:rPr>
          <w:rStyle w:val="ai-insert"/>
          <w:sz w:val="20"/>
          <w:szCs w:val="20"/>
        </w:rPr>
        <w:t xml:space="preserve">, achieving 78-92% leaf removal efficiency, ≤5% cane damage, and a throughput of 2.5-4.5 t h⁻¹, reducing </w:t>
      </w:r>
      <w:proofErr w:type="spellStart"/>
      <w:r w:rsidRPr="00A33CCC">
        <w:rPr>
          <w:rStyle w:val="ai-insert"/>
          <w:sz w:val="20"/>
          <w:szCs w:val="20"/>
        </w:rPr>
        <w:t>labo</w:t>
      </w:r>
      <w:r w:rsidR="0095556E">
        <w:rPr>
          <w:rStyle w:val="ai-insert"/>
          <w:sz w:val="20"/>
          <w:szCs w:val="20"/>
        </w:rPr>
        <w:t>u</w:t>
      </w:r>
      <w:r w:rsidRPr="00A33CCC">
        <w:rPr>
          <w:rStyle w:val="ai-insert"/>
          <w:sz w:val="20"/>
          <w:szCs w:val="20"/>
        </w:rPr>
        <w:t>r</w:t>
      </w:r>
      <w:proofErr w:type="spellEnd"/>
      <w:r w:rsidRPr="00A33CCC">
        <w:rPr>
          <w:rStyle w:val="ai-insert"/>
          <w:sz w:val="20"/>
          <w:szCs w:val="20"/>
        </w:rPr>
        <w:t xml:space="preserve"> requirements by 40-60% compared to manual </w:t>
      </w:r>
      <w:proofErr w:type="spellStart"/>
      <w:r w:rsidRPr="00A33CCC">
        <w:rPr>
          <w:rStyle w:val="ai-insert"/>
          <w:sz w:val="20"/>
          <w:szCs w:val="20"/>
        </w:rPr>
        <w:t>detrashing</w:t>
      </w:r>
      <w:proofErr w:type="spellEnd"/>
      <w:r w:rsidRPr="00A33CCC">
        <w:rPr>
          <w:rStyle w:val="ai-insert"/>
          <w:sz w:val="20"/>
          <w:szCs w:val="20"/>
        </w:rPr>
        <w:t xml:space="preserve">, and demonstrating suitability for smallholder sugarcane harvesting. Bastian </w:t>
      </w:r>
      <w:r w:rsidR="009316EF">
        <w:rPr>
          <w:rStyle w:val="ai-insert"/>
          <w:sz w:val="20"/>
          <w:szCs w:val="20"/>
        </w:rPr>
        <w:t>and Shridar</w:t>
      </w:r>
      <w:r w:rsidRPr="00A33CCC">
        <w:rPr>
          <w:rStyle w:val="ai-insert"/>
          <w:sz w:val="20"/>
          <w:szCs w:val="20"/>
        </w:rPr>
        <w:t xml:space="preserve"> (2014) examined the </w:t>
      </w:r>
      <w:proofErr w:type="spellStart"/>
      <w:r w:rsidRPr="00A33CCC">
        <w:rPr>
          <w:rStyle w:val="ai-insert"/>
          <w:sz w:val="20"/>
          <w:szCs w:val="20"/>
        </w:rPr>
        <w:t>detrashing</w:t>
      </w:r>
      <w:proofErr w:type="spellEnd"/>
      <w:r w:rsidRPr="00A33CCC">
        <w:rPr>
          <w:rStyle w:val="ai-insert"/>
          <w:sz w:val="20"/>
          <w:szCs w:val="20"/>
        </w:rPr>
        <w:t xml:space="preserve"> mechanism on a sugarcane </w:t>
      </w:r>
      <w:proofErr w:type="spellStart"/>
      <w:r w:rsidRPr="00A33CCC">
        <w:rPr>
          <w:rStyle w:val="ai-insert"/>
          <w:sz w:val="20"/>
          <w:szCs w:val="20"/>
        </w:rPr>
        <w:t>detopper</w:t>
      </w:r>
      <w:proofErr w:type="spellEnd"/>
      <w:r w:rsidRPr="00A33CCC">
        <w:rPr>
          <w:rStyle w:val="ai-insert"/>
          <w:sz w:val="20"/>
          <w:szCs w:val="20"/>
        </w:rPr>
        <w:t xml:space="preserve">-cum-leaf stripper with brush-type cleaning, incorporating adjustable spiral angles, </w:t>
      </w:r>
      <w:proofErr w:type="spellStart"/>
      <w:r w:rsidRPr="00A33CCC">
        <w:rPr>
          <w:rStyle w:val="ai-insert"/>
          <w:sz w:val="20"/>
          <w:szCs w:val="20"/>
        </w:rPr>
        <w:t>detrasher</w:t>
      </w:r>
      <w:proofErr w:type="spellEnd"/>
      <w:r w:rsidRPr="00A33CCC">
        <w:rPr>
          <w:rStyle w:val="ai-insert"/>
          <w:sz w:val="20"/>
          <w:szCs w:val="20"/>
        </w:rPr>
        <w:t xml:space="preserve"> roller speeds, and input roller speeds. Despite extensive research on sugarcane </w:t>
      </w:r>
      <w:proofErr w:type="spellStart"/>
      <w:r w:rsidRPr="00A33CCC">
        <w:rPr>
          <w:rStyle w:val="ai-insert"/>
          <w:sz w:val="20"/>
          <w:szCs w:val="20"/>
        </w:rPr>
        <w:t>detrashing</w:t>
      </w:r>
      <w:proofErr w:type="spellEnd"/>
      <w:r w:rsidRPr="00A33CCC">
        <w:rPr>
          <w:rStyle w:val="ai-insert"/>
          <w:sz w:val="20"/>
          <w:szCs w:val="20"/>
        </w:rPr>
        <w:t xml:space="preserve"> devices, most systems are either tractor-mounted or designed for large-scale operations, limiting their accessibility to smallholder farmers. Most studies have predominantly focused on mechanical components, with insufficient attention paid to </w:t>
      </w:r>
      <w:proofErr w:type="spellStart"/>
      <w:r w:rsidRPr="00A33CCC">
        <w:rPr>
          <w:rStyle w:val="ai-insert"/>
          <w:sz w:val="20"/>
          <w:szCs w:val="20"/>
        </w:rPr>
        <w:t>optimi</w:t>
      </w:r>
      <w:r w:rsidR="0095556E">
        <w:rPr>
          <w:rStyle w:val="ai-insert"/>
          <w:sz w:val="20"/>
          <w:szCs w:val="20"/>
        </w:rPr>
        <w:t>s</w:t>
      </w:r>
      <w:r w:rsidRPr="00A33CCC">
        <w:rPr>
          <w:rStyle w:val="ai-insert"/>
          <w:sz w:val="20"/>
          <w:szCs w:val="20"/>
        </w:rPr>
        <w:t>ing</w:t>
      </w:r>
      <w:proofErr w:type="spellEnd"/>
      <w:r w:rsidRPr="00A33CCC">
        <w:rPr>
          <w:rStyle w:val="ai-insert"/>
          <w:sz w:val="20"/>
          <w:szCs w:val="20"/>
        </w:rPr>
        <w:t xml:space="preserve"> processes under actual field conditions. This study presents a compact, low-power (0.5 hp) sugarcane </w:t>
      </w:r>
      <w:proofErr w:type="spellStart"/>
      <w:r w:rsidRPr="00A33CCC">
        <w:rPr>
          <w:rStyle w:val="ai-insert"/>
          <w:sz w:val="20"/>
          <w:szCs w:val="20"/>
        </w:rPr>
        <w:t>detrasher</w:t>
      </w:r>
      <w:proofErr w:type="spellEnd"/>
      <w:r w:rsidRPr="00A33CCC">
        <w:rPr>
          <w:rStyle w:val="ai-insert"/>
          <w:sz w:val="20"/>
          <w:szCs w:val="20"/>
        </w:rPr>
        <w:t xml:space="preserve"> suitable for smallholders and green cane harvesting systems. It integrates field-oriented machine design with data-driven mode</w:t>
      </w:r>
      <w:r w:rsidR="0095556E">
        <w:rPr>
          <w:rStyle w:val="ai-insert"/>
          <w:sz w:val="20"/>
          <w:szCs w:val="20"/>
        </w:rPr>
        <w:t>l</w:t>
      </w:r>
      <w:r w:rsidRPr="00A33CCC">
        <w:rPr>
          <w:rStyle w:val="ai-insert"/>
          <w:sz w:val="20"/>
          <w:szCs w:val="20"/>
        </w:rPr>
        <w:t xml:space="preserve">ling, utilizing ensemble machine learning to predict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output based on operational parameters. This methodology provides practical decision-making support for determining optimal operating conditions, thereby enhancing field applicability and efficiency with the objectives of a) developing a whole-stalk sugarcane </w:t>
      </w:r>
      <w:proofErr w:type="spellStart"/>
      <w:r w:rsidRPr="00A33CCC">
        <w:rPr>
          <w:rStyle w:val="ai-insert"/>
          <w:sz w:val="20"/>
          <w:szCs w:val="20"/>
        </w:rPr>
        <w:t>detrasher</w:t>
      </w:r>
      <w:proofErr w:type="spellEnd"/>
      <w:r w:rsidRPr="00A33CCC">
        <w:rPr>
          <w:rStyle w:val="ai-insert"/>
          <w:sz w:val="20"/>
          <w:szCs w:val="20"/>
        </w:rPr>
        <w:t>, and b) evaluating its performance under different speeds using machine learning models.</w:t>
      </w:r>
    </w:p>
    <w:p w14:paraId="4427362E" w14:textId="77777777" w:rsidR="00431015" w:rsidRPr="00A33CCC" w:rsidRDefault="00155046" w:rsidP="008A44AE">
      <w:pPr>
        <w:pStyle w:val="my-4"/>
        <w:numPr>
          <w:ilvl w:val="0"/>
          <w:numId w:val="26"/>
        </w:numPr>
        <w:spacing w:line="360" w:lineRule="auto"/>
        <w:jc w:val="both"/>
        <w:rPr>
          <w:b/>
          <w:bCs/>
          <w:sz w:val="20"/>
          <w:szCs w:val="20"/>
        </w:rPr>
      </w:pPr>
      <w:r w:rsidRPr="00A33CCC">
        <w:rPr>
          <w:b/>
          <w:bCs/>
          <w:sz w:val="20"/>
          <w:szCs w:val="20"/>
        </w:rPr>
        <w:lastRenderedPageBreak/>
        <w:t>MATERIALS AND METHODS</w:t>
      </w:r>
    </w:p>
    <w:p w14:paraId="2F5669F7" w14:textId="77777777" w:rsidR="00155046" w:rsidRPr="00A33CCC" w:rsidRDefault="00155046" w:rsidP="00231511">
      <w:pPr>
        <w:pStyle w:val="Default"/>
        <w:numPr>
          <w:ilvl w:val="1"/>
          <w:numId w:val="26"/>
        </w:numPr>
        <w:suppressLineNumbers/>
        <w:spacing w:line="360" w:lineRule="auto"/>
        <w:rPr>
          <w:b/>
          <w:bCs/>
          <w:color w:val="auto"/>
          <w:sz w:val="20"/>
          <w:szCs w:val="20"/>
        </w:rPr>
      </w:pPr>
      <w:r w:rsidRPr="00A33CCC">
        <w:rPr>
          <w:b/>
          <w:bCs/>
          <w:color w:val="auto"/>
          <w:sz w:val="20"/>
          <w:szCs w:val="20"/>
        </w:rPr>
        <w:t>Experimental Plan</w:t>
      </w:r>
    </w:p>
    <w:p w14:paraId="5036FED9" w14:textId="2F613299" w:rsidR="001E6D58" w:rsidRPr="00A33CCC" w:rsidRDefault="001E6D58" w:rsidP="00FC40F2">
      <w:pPr>
        <w:pStyle w:val="NormalWeb"/>
        <w:spacing w:line="360" w:lineRule="auto"/>
        <w:ind w:firstLine="360"/>
        <w:jc w:val="both"/>
        <w:rPr>
          <w:sz w:val="20"/>
          <w:szCs w:val="20"/>
        </w:rPr>
      </w:pPr>
      <w:r w:rsidRPr="00A33CCC">
        <w:rPr>
          <w:rStyle w:val="ai-insert"/>
          <w:sz w:val="20"/>
          <w:szCs w:val="20"/>
        </w:rPr>
        <w:t xml:space="preserve">A mechanized whole-stalk sugarcane </w:t>
      </w:r>
      <w:proofErr w:type="spellStart"/>
      <w:r w:rsidRPr="00A33CCC">
        <w:rPr>
          <w:rStyle w:val="ai-insert"/>
          <w:sz w:val="20"/>
          <w:szCs w:val="20"/>
        </w:rPr>
        <w:t>detrasher</w:t>
      </w:r>
      <w:proofErr w:type="spellEnd"/>
      <w:r w:rsidRPr="00A33CCC">
        <w:rPr>
          <w:rStyle w:val="ai-insert"/>
          <w:sz w:val="20"/>
          <w:szCs w:val="20"/>
        </w:rPr>
        <w:t xml:space="preserve"> was developed at the All India Coordinated Research Project on Farm Implements and Machinery (AICRP on FIM) Laboratory, Department of Agricultural and Food Engineering</w:t>
      </w:r>
      <w:r w:rsidR="00803456">
        <w:rPr>
          <w:rStyle w:val="ai-insert"/>
          <w:sz w:val="20"/>
          <w:szCs w:val="20"/>
        </w:rPr>
        <w:t>,</w:t>
      </w:r>
      <w:r w:rsidRPr="00A33CCC">
        <w:rPr>
          <w:rStyle w:val="ai-insert"/>
          <w:sz w:val="20"/>
          <w:szCs w:val="20"/>
        </w:rPr>
        <w:t xml:space="preserve"> I</w:t>
      </w:r>
      <w:r w:rsidR="00803456">
        <w:rPr>
          <w:rStyle w:val="ai-insert"/>
          <w:sz w:val="20"/>
          <w:szCs w:val="20"/>
        </w:rPr>
        <w:t xml:space="preserve">ndian </w:t>
      </w:r>
      <w:r w:rsidRPr="00A33CCC">
        <w:rPr>
          <w:rStyle w:val="ai-insert"/>
          <w:sz w:val="20"/>
          <w:szCs w:val="20"/>
        </w:rPr>
        <w:t>I</w:t>
      </w:r>
      <w:r w:rsidR="00803456">
        <w:rPr>
          <w:rStyle w:val="ai-insert"/>
          <w:sz w:val="20"/>
          <w:szCs w:val="20"/>
        </w:rPr>
        <w:t xml:space="preserve">nstitute of </w:t>
      </w:r>
      <w:r w:rsidRPr="00A33CCC">
        <w:rPr>
          <w:rStyle w:val="ai-insert"/>
          <w:sz w:val="20"/>
          <w:szCs w:val="20"/>
        </w:rPr>
        <w:t>T</w:t>
      </w:r>
      <w:r w:rsidR="00803456">
        <w:rPr>
          <w:rStyle w:val="ai-insert"/>
          <w:sz w:val="20"/>
          <w:szCs w:val="20"/>
        </w:rPr>
        <w:t>echnology,</w:t>
      </w:r>
      <w:r w:rsidRPr="00A33CCC">
        <w:rPr>
          <w:rStyle w:val="ai-insert"/>
          <w:sz w:val="20"/>
          <w:szCs w:val="20"/>
        </w:rPr>
        <w:t xml:space="preserve"> Kharagpur, India. A portable prototype of this </w:t>
      </w:r>
      <w:proofErr w:type="spellStart"/>
      <w:r w:rsidRPr="00A33CCC">
        <w:rPr>
          <w:rStyle w:val="ai-insert"/>
          <w:sz w:val="20"/>
          <w:szCs w:val="20"/>
        </w:rPr>
        <w:t>detrasher</w:t>
      </w:r>
      <w:proofErr w:type="spellEnd"/>
      <w:r w:rsidRPr="00A33CCC">
        <w:rPr>
          <w:rStyle w:val="ai-insert"/>
          <w:sz w:val="20"/>
          <w:szCs w:val="20"/>
        </w:rPr>
        <w:t xml:space="preserve"> was designed specifically for smallholder farming contexts. To evaluate its performance, the sugarcane variety Co 1148 was cultivated in the research fields of the institute. The soil composition was sandy clay loam, comprising 30% clay, 23% silt, and 47% sand, with a bulk density of 1.22 g cm⁻³. The Co 1148 variety, a </w:t>
      </w:r>
      <w:r w:rsidR="00C962B3" w:rsidRPr="00A33CCC">
        <w:rPr>
          <w:rStyle w:val="ai-insert"/>
          <w:sz w:val="20"/>
          <w:szCs w:val="20"/>
        </w:rPr>
        <w:t>late</w:t>
      </w:r>
      <w:r w:rsidR="0095556E">
        <w:rPr>
          <w:rStyle w:val="ai-insert"/>
          <w:sz w:val="20"/>
          <w:szCs w:val="20"/>
        </w:rPr>
        <w:t>-</w:t>
      </w:r>
      <w:r w:rsidR="00C962B3" w:rsidRPr="00A33CCC">
        <w:rPr>
          <w:rStyle w:val="ai-insert"/>
          <w:sz w:val="20"/>
          <w:szCs w:val="20"/>
        </w:rPr>
        <w:t>season</w:t>
      </w:r>
      <w:r w:rsidRPr="00A33CCC">
        <w:rPr>
          <w:rStyle w:val="ai-insert"/>
          <w:sz w:val="20"/>
          <w:szCs w:val="20"/>
        </w:rPr>
        <w:t xml:space="preserve"> type common in West Bengal, was selected because of its larger stalk diameter and thicker leaves, which are suitable for assessing the </w:t>
      </w:r>
      <w:proofErr w:type="spellStart"/>
      <w:r w:rsidRPr="00A33CCC">
        <w:rPr>
          <w:rStyle w:val="ai-insert"/>
          <w:sz w:val="20"/>
          <w:szCs w:val="20"/>
        </w:rPr>
        <w:t>detrashing</w:t>
      </w:r>
      <w:proofErr w:type="spellEnd"/>
      <w:r w:rsidRPr="00A33CCC">
        <w:rPr>
          <w:rStyle w:val="ai-insert"/>
          <w:sz w:val="20"/>
          <w:szCs w:val="20"/>
        </w:rPr>
        <w:t xml:space="preserve"> capability of the machine. The average stalk diameter and leaf thickness were 40 mm and 5 mm, respectively. Field trials were conducted to test the </w:t>
      </w:r>
      <w:proofErr w:type="spellStart"/>
      <w:r w:rsidRPr="00A33CCC">
        <w:rPr>
          <w:rStyle w:val="ai-insert"/>
          <w:sz w:val="20"/>
          <w:szCs w:val="20"/>
        </w:rPr>
        <w:t>detrasher</w:t>
      </w:r>
      <w:proofErr w:type="spellEnd"/>
      <w:r w:rsidRPr="00A33CCC">
        <w:rPr>
          <w:rStyle w:val="ai-insert"/>
          <w:sz w:val="20"/>
          <w:szCs w:val="20"/>
        </w:rPr>
        <w:t xml:space="preserve"> efficacy in removing both green and dry trash from the entire sugarcane stalks. The machine was assessed under six distinct operating conditions (T1-T6), involving combinations of two speed ratios (1:1.5 and 1:3.0) and three feeding roller speeds (1.5, 2.0, and 2.5 m s⁻¹). Treatments T1, T2, and T3 employed a speed ratio of 1:1.5 with feeding roller speeds of 1.5, 2.0, and 2.5 m s⁻¹, whereas T4, T5, and T6 operated at a 1:3.0 ratio with the same roller speeds. All tests involved manually feeding whole-stalk sugarcane, with measurements taken for </w:t>
      </w:r>
      <w:proofErr w:type="spellStart"/>
      <w:r w:rsidRPr="00A33CCC">
        <w:rPr>
          <w:rStyle w:val="ai-insert"/>
          <w:sz w:val="20"/>
          <w:szCs w:val="20"/>
        </w:rPr>
        <w:t>detrashing</w:t>
      </w:r>
      <w:proofErr w:type="spellEnd"/>
      <w:r w:rsidRPr="00A33CCC">
        <w:rPr>
          <w:rStyle w:val="ai-insert"/>
          <w:sz w:val="20"/>
          <w:szCs w:val="20"/>
        </w:rPr>
        <w:t xml:space="preserve"> efficiency (%), trash left (%), and machine output (t h</w:t>
      </w:r>
      <w:r w:rsidRPr="00A33CCC">
        <w:rPr>
          <w:rStyle w:val="ai-insert"/>
          <w:sz w:val="20"/>
          <w:szCs w:val="20"/>
          <w:vertAlign w:val="superscript"/>
        </w:rPr>
        <w:t>-1</w:t>
      </w:r>
      <w:r w:rsidRPr="00A33CCC">
        <w:rPr>
          <w:rStyle w:val="ai-insert"/>
          <w:sz w:val="20"/>
          <w:szCs w:val="20"/>
        </w:rPr>
        <w:t>) for each treatment.</w:t>
      </w:r>
    </w:p>
    <w:p w14:paraId="6109FF22" w14:textId="77777777" w:rsidR="00D02C74" w:rsidRPr="00A33CCC" w:rsidRDefault="00D02C74" w:rsidP="00231511">
      <w:pPr>
        <w:pStyle w:val="Default"/>
        <w:numPr>
          <w:ilvl w:val="1"/>
          <w:numId w:val="26"/>
        </w:numPr>
        <w:suppressLineNumbers/>
        <w:spacing w:line="360" w:lineRule="auto"/>
        <w:rPr>
          <w:b/>
          <w:bCs/>
          <w:color w:val="auto"/>
          <w:sz w:val="20"/>
          <w:szCs w:val="20"/>
        </w:rPr>
      </w:pPr>
      <w:r w:rsidRPr="00A33CCC">
        <w:rPr>
          <w:b/>
          <w:bCs/>
          <w:color w:val="auto"/>
          <w:sz w:val="20"/>
          <w:szCs w:val="20"/>
        </w:rPr>
        <w:t xml:space="preserve">Power Requirement of the </w:t>
      </w:r>
      <w:proofErr w:type="spellStart"/>
      <w:r w:rsidRPr="00A33CCC">
        <w:rPr>
          <w:b/>
          <w:bCs/>
          <w:color w:val="auto"/>
          <w:sz w:val="20"/>
          <w:szCs w:val="20"/>
        </w:rPr>
        <w:t>Detrasher</w:t>
      </w:r>
      <w:proofErr w:type="spellEnd"/>
    </w:p>
    <w:p w14:paraId="578D9903" w14:textId="1C958C3B" w:rsidR="0065638D" w:rsidRPr="00A33CCC" w:rsidRDefault="0065638D" w:rsidP="00BB6D16">
      <w:pPr>
        <w:pStyle w:val="NormalWeb"/>
        <w:spacing w:line="360" w:lineRule="auto"/>
        <w:ind w:firstLine="360"/>
        <w:jc w:val="both"/>
        <w:rPr>
          <w:sz w:val="20"/>
          <w:szCs w:val="20"/>
        </w:rPr>
      </w:pPr>
      <w:r w:rsidRPr="00A33CCC">
        <w:rPr>
          <w:rStyle w:val="ai-insert"/>
          <w:sz w:val="20"/>
          <w:szCs w:val="20"/>
        </w:rPr>
        <w:t xml:space="preserve">The portable whole-stalk sugarcane </w:t>
      </w:r>
      <w:proofErr w:type="spellStart"/>
      <w:r w:rsidRPr="00A33CCC">
        <w:rPr>
          <w:rStyle w:val="ai-insert"/>
          <w:sz w:val="20"/>
          <w:szCs w:val="20"/>
        </w:rPr>
        <w:t>detrasher</w:t>
      </w:r>
      <w:proofErr w:type="spellEnd"/>
      <w:r w:rsidRPr="00A33CCC">
        <w:rPr>
          <w:rStyle w:val="ai-insert"/>
          <w:sz w:val="20"/>
          <w:szCs w:val="20"/>
        </w:rPr>
        <w:t xml:space="preserve"> was powered by a 0.5 hp single-phase A.C. electric motor, selected for small-scale operation. The power requirement was governed by the force needed to detach leaves and dry trash from cane stalks, and the drive system losses. The </w:t>
      </w:r>
      <w:proofErr w:type="spellStart"/>
      <w:r w:rsidRPr="00A33CCC">
        <w:rPr>
          <w:rStyle w:val="ai-insert"/>
          <w:sz w:val="20"/>
          <w:szCs w:val="20"/>
        </w:rPr>
        <w:t>detrashing</w:t>
      </w:r>
      <w:proofErr w:type="spellEnd"/>
      <w:r w:rsidRPr="00A33CCC">
        <w:rPr>
          <w:rStyle w:val="ai-insert"/>
          <w:sz w:val="20"/>
          <w:szCs w:val="20"/>
        </w:rPr>
        <w:t xml:space="preserve"> strength of sugarcane has been reported as approximately 30 </w:t>
      </w:r>
      <w:proofErr w:type="spellStart"/>
      <w:r w:rsidRPr="00A33CCC">
        <w:rPr>
          <w:rStyle w:val="ai-insert"/>
          <w:sz w:val="20"/>
          <w:szCs w:val="20"/>
        </w:rPr>
        <w:t>kN</w:t>
      </w:r>
      <w:proofErr w:type="spellEnd"/>
      <w:r w:rsidRPr="00A33CCC">
        <w:rPr>
          <w:rStyle w:val="ai-insert"/>
          <w:sz w:val="20"/>
          <w:szCs w:val="20"/>
        </w:rPr>
        <w:t xml:space="preserve"> m</w:t>
      </w:r>
      <w:r w:rsidR="00BE5A2D" w:rsidRPr="00A33CCC">
        <w:rPr>
          <w:rStyle w:val="ai-insert"/>
          <w:sz w:val="20"/>
          <w:szCs w:val="20"/>
          <w:vertAlign w:val="superscript"/>
        </w:rPr>
        <w:t>-1</w:t>
      </w:r>
      <w:r w:rsidRPr="00A33CCC">
        <w:rPr>
          <w:rStyle w:val="ai-insert"/>
          <w:sz w:val="20"/>
          <w:szCs w:val="20"/>
        </w:rPr>
        <w:t xml:space="preserve"> (Bastian </w:t>
      </w:r>
      <w:r w:rsidR="009316EF">
        <w:rPr>
          <w:rStyle w:val="ai-insert"/>
          <w:sz w:val="20"/>
          <w:szCs w:val="20"/>
        </w:rPr>
        <w:t>and Shridar</w:t>
      </w:r>
      <w:r w:rsidRPr="00A33CCC">
        <w:rPr>
          <w:rStyle w:val="ai-insert"/>
          <w:sz w:val="20"/>
          <w:szCs w:val="20"/>
        </w:rPr>
        <w:t xml:space="preserve"> 2014), which was used for sizing the mechanism and selecting the power source. Considering stalk processing rate, contact length, and safety factors for stalk variations, a 0.5 hp motor adequately drove both feeding and </w:t>
      </w:r>
      <w:proofErr w:type="spellStart"/>
      <w:r w:rsidRPr="00A33CCC">
        <w:rPr>
          <w:rStyle w:val="ai-insert"/>
          <w:sz w:val="20"/>
          <w:szCs w:val="20"/>
        </w:rPr>
        <w:t>detrashing</w:t>
      </w:r>
      <w:proofErr w:type="spellEnd"/>
      <w:r w:rsidRPr="00A33CCC">
        <w:rPr>
          <w:rStyle w:val="ai-insert"/>
          <w:sz w:val="20"/>
          <w:szCs w:val="20"/>
        </w:rPr>
        <w:t xml:space="preserve"> rollers through belt–pulley and chain</w:t>
      </w:r>
      <w:r w:rsidR="008A44AE" w:rsidRPr="00A33CCC">
        <w:rPr>
          <w:rStyle w:val="ai-insert"/>
          <w:sz w:val="20"/>
          <w:szCs w:val="20"/>
        </w:rPr>
        <w:t xml:space="preserve"> </w:t>
      </w:r>
      <w:r w:rsidRPr="00A33CCC">
        <w:rPr>
          <w:rStyle w:val="ai-insert"/>
          <w:sz w:val="20"/>
          <w:szCs w:val="20"/>
        </w:rPr>
        <w:t xml:space="preserve">sprocket drives. This low-power motor </w:t>
      </w:r>
      <w:r w:rsidR="0095556E">
        <w:rPr>
          <w:rStyle w:val="ai-insert"/>
          <w:sz w:val="20"/>
          <w:szCs w:val="20"/>
        </w:rPr>
        <w:t xml:space="preserve">is </w:t>
      </w:r>
      <w:r w:rsidRPr="00A33CCC">
        <w:rPr>
          <w:rStyle w:val="ai-insert"/>
          <w:sz w:val="20"/>
          <w:szCs w:val="20"/>
        </w:rPr>
        <w:t>aligned with developing a cost-effective machine for small farmers.</w:t>
      </w:r>
    </w:p>
    <w:p w14:paraId="6E33E3E0" w14:textId="3EDEE821" w:rsidR="00854937" w:rsidRPr="00A33CCC" w:rsidRDefault="00A20FA2" w:rsidP="00231511">
      <w:pPr>
        <w:pStyle w:val="Default"/>
        <w:numPr>
          <w:ilvl w:val="1"/>
          <w:numId w:val="26"/>
        </w:numPr>
        <w:suppressLineNumbers/>
        <w:spacing w:line="360" w:lineRule="auto"/>
        <w:rPr>
          <w:rFonts w:eastAsiaTheme="minorEastAsia"/>
          <w:b/>
          <w:bCs/>
          <w:color w:val="auto"/>
          <w:sz w:val="20"/>
          <w:szCs w:val="20"/>
        </w:rPr>
      </w:pPr>
      <w:r w:rsidRPr="00A33CCC">
        <w:rPr>
          <w:b/>
          <w:bCs/>
          <w:color w:val="auto"/>
          <w:sz w:val="20"/>
          <w:szCs w:val="20"/>
        </w:rPr>
        <w:t xml:space="preserve">Development of </w:t>
      </w:r>
      <w:r w:rsidR="006A0C25" w:rsidRPr="00A33CCC">
        <w:rPr>
          <w:b/>
          <w:bCs/>
          <w:color w:val="auto"/>
          <w:sz w:val="20"/>
          <w:szCs w:val="20"/>
        </w:rPr>
        <w:t xml:space="preserve">different mechanisms of </w:t>
      </w:r>
      <w:r w:rsidR="0095556E">
        <w:rPr>
          <w:b/>
          <w:bCs/>
          <w:color w:val="auto"/>
          <w:sz w:val="20"/>
          <w:szCs w:val="20"/>
        </w:rPr>
        <w:t xml:space="preserve">the </w:t>
      </w:r>
      <w:proofErr w:type="spellStart"/>
      <w:r w:rsidR="006A0C25" w:rsidRPr="00A33CCC">
        <w:rPr>
          <w:b/>
          <w:bCs/>
          <w:color w:val="auto"/>
          <w:sz w:val="20"/>
          <w:szCs w:val="20"/>
        </w:rPr>
        <w:t>detrasher</w:t>
      </w:r>
      <w:proofErr w:type="spellEnd"/>
      <w:r w:rsidR="006A0C25" w:rsidRPr="00A33CCC">
        <w:rPr>
          <w:b/>
          <w:bCs/>
          <w:color w:val="auto"/>
          <w:sz w:val="20"/>
          <w:szCs w:val="20"/>
        </w:rPr>
        <w:t xml:space="preserve"> unit</w:t>
      </w:r>
    </w:p>
    <w:p w14:paraId="1FC40902" w14:textId="087C1DF2"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The different phases of </w:t>
      </w:r>
      <w:proofErr w:type="spellStart"/>
      <w:r w:rsidRPr="00A33CCC">
        <w:rPr>
          <w:rStyle w:val="ai-insert"/>
          <w:sz w:val="20"/>
          <w:szCs w:val="20"/>
        </w:rPr>
        <w:t>detrasher</w:t>
      </w:r>
      <w:proofErr w:type="spellEnd"/>
      <w:r w:rsidRPr="00A33CCC">
        <w:rPr>
          <w:rStyle w:val="ai-insert"/>
          <w:sz w:val="20"/>
          <w:szCs w:val="20"/>
        </w:rPr>
        <w:t xml:space="preserve"> development for smallholder applications are shown in Fig. 1. The feeding mechanism had two parallel horizontal rollers of equal size</w:t>
      </w:r>
      <w:r w:rsidR="0095556E">
        <w:rPr>
          <w:rStyle w:val="ai-insert"/>
          <w:sz w:val="20"/>
          <w:szCs w:val="20"/>
        </w:rPr>
        <w:t>,</w:t>
      </w:r>
      <w:r w:rsidRPr="00A33CCC">
        <w:rPr>
          <w:rStyle w:val="ai-insert"/>
          <w:sz w:val="20"/>
          <w:szCs w:val="20"/>
        </w:rPr>
        <w:t xml:space="preserve"> lower and upper feeding rollers. These rollers grip the incoming cane stalks and convey them to the </w:t>
      </w:r>
      <w:proofErr w:type="spellStart"/>
      <w:r w:rsidRPr="00A33CCC">
        <w:rPr>
          <w:rStyle w:val="ai-insert"/>
          <w:sz w:val="20"/>
          <w:szCs w:val="20"/>
        </w:rPr>
        <w:t>detrashing</w:t>
      </w:r>
      <w:proofErr w:type="spellEnd"/>
      <w:r w:rsidRPr="00A33CCC">
        <w:rPr>
          <w:rStyle w:val="ai-insert"/>
          <w:sz w:val="20"/>
          <w:szCs w:val="20"/>
        </w:rPr>
        <w:t xml:space="preserve"> unit. A 15 mm vertical clearance between the rollers allowed stalks to pass without damage while ensuring contact with the rollers. The rollers were equipped with rubber belts to enhance their grip. The lower roller was driven by a 0.5 hp electric motor through a belt-pulley drive, whereas the upper roller was free-rolling and spring-loaded. The spring specifications were as follows: mean coil diameter, 6.1 mm; outer coil diameter, 7.32 mm; number of turns 96, free length, 151.52 mm; pitch, 1.6 mm; and spring stiffness, 10.6 N mm</w:t>
      </w:r>
      <w:r w:rsidR="00BD66FB" w:rsidRPr="00A33CCC">
        <w:rPr>
          <w:rStyle w:val="ai-insert"/>
          <w:sz w:val="20"/>
          <w:szCs w:val="20"/>
          <w:vertAlign w:val="superscript"/>
        </w:rPr>
        <w:t>-1</w:t>
      </w:r>
      <w:r w:rsidRPr="00A33CCC">
        <w:rPr>
          <w:rStyle w:val="ai-insert"/>
          <w:sz w:val="20"/>
          <w:szCs w:val="20"/>
        </w:rPr>
        <w:t xml:space="preserve">. The effective outer diameter of each feeding roller was 100 mm. The </w:t>
      </w:r>
      <w:proofErr w:type="spellStart"/>
      <w:r w:rsidRPr="00A33CCC">
        <w:rPr>
          <w:rStyle w:val="ai-insert"/>
          <w:sz w:val="20"/>
          <w:szCs w:val="20"/>
        </w:rPr>
        <w:t>detrashing</w:t>
      </w:r>
      <w:proofErr w:type="spellEnd"/>
      <w:r w:rsidRPr="00A33CCC">
        <w:rPr>
          <w:rStyle w:val="ai-insert"/>
          <w:sz w:val="20"/>
          <w:szCs w:val="20"/>
        </w:rPr>
        <w:t xml:space="preserve"> mechanism has two counter-rotating rollers and a delivery chute. Each </w:t>
      </w:r>
      <w:proofErr w:type="spellStart"/>
      <w:r w:rsidRPr="00A33CCC">
        <w:rPr>
          <w:rStyle w:val="ai-insert"/>
          <w:sz w:val="20"/>
          <w:szCs w:val="20"/>
        </w:rPr>
        <w:t>detrashing</w:t>
      </w:r>
      <w:proofErr w:type="spellEnd"/>
      <w:r w:rsidRPr="00A33CCC">
        <w:rPr>
          <w:rStyle w:val="ai-insert"/>
          <w:sz w:val="20"/>
          <w:szCs w:val="20"/>
        </w:rPr>
        <w:t xml:space="preserve"> roller was made from a mild steel shaft with a flat mild steel strip welded circumferentially and covered with a rubber canvas belt. The </w:t>
      </w:r>
      <w:r w:rsidRPr="00A33CCC">
        <w:rPr>
          <w:rStyle w:val="ai-insert"/>
          <w:sz w:val="20"/>
          <w:szCs w:val="20"/>
        </w:rPr>
        <w:lastRenderedPageBreak/>
        <w:t xml:space="preserve">belt had triangular segments ("fingers") to enhance flexibility and improve roller surface conformity around the cane stalk. The outer diameter of the </w:t>
      </w:r>
      <w:proofErr w:type="spellStart"/>
      <w:r w:rsidRPr="00A33CCC">
        <w:rPr>
          <w:rStyle w:val="ai-insert"/>
          <w:sz w:val="20"/>
          <w:szCs w:val="20"/>
        </w:rPr>
        <w:t>detrashing</w:t>
      </w:r>
      <w:proofErr w:type="spellEnd"/>
      <w:r w:rsidRPr="00A33CCC">
        <w:rPr>
          <w:rStyle w:val="ai-insert"/>
          <w:sz w:val="20"/>
          <w:szCs w:val="20"/>
        </w:rPr>
        <w:t xml:space="preserve"> rollers was 180 mm. The cane stalks were conveyed by feeding rollers into the </w:t>
      </w:r>
      <w:proofErr w:type="spellStart"/>
      <w:r w:rsidRPr="00A33CCC">
        <w:rPr>
          <w:rStyle w:val="ai-insert"/>
          <w:sz w:val="20"/>
          <w:szCs w:val="20"/>
        </w:rPr>
        <w:t>detrashing</w:t>
      </w:r>
      <w:proofErr w:type="spellEnd"/>
      <w:r w:rsidRPr="00A33CCC">
        <w:rPr>
          <w:rStyle w:val="ai-insert"/>
          <w:sz w:val="20"/>
          <w:szCs w:val="20"/>
        </w:rPr>
        <w:t xml:space="preserve"> rollers, which stripped the leaf sheath and dry trash from the stalks. A cone pulley on the lower </w:t>
      </w:r>
      <w:proofErr w:type="spellStart"/>
      <w:r w:rsidRPr="00A33CCC">
        <w:rPr>
          <w:rStyle w:val="ai-insert"/>
          <w:sz w:val="20"/>
          <w:szCs w:val="20"/>
        </w:rPr>
        <w:t>detrashing</w:t>
      </w:r>
      <w:proofErr w:type="spellEnd"/>
      <w:r w:rsidRPr="00A33CCC">
        <w:rPr>
          <w:rStyle w:val="ai-insert"/>
          <w:sz w:val="20"/>
          <w:szCs w:val="20"/>
        </w:rPr>
        <w:t xml:space="preserve"> roller enabled a speed variation. The lower roller received power through a belt-pulley arrangement, whereas the upper roller was driven via chain-sprocket transmission. The 15 mm vertical clearance between the </w:t>
      </w:r>
      <w:proofErr w:type="spellStart"/>
      <w:r w:rsidRPr="00A33CCC">
        <w:rPr>
          <w:rStyle w:val="ai-insert"/>
          <w:sz w:val="20"/>
          <w:szCs w:val="20"/>
        </w:rPr>
        <w:t>detrashing</w:t>
      </w:r>
      <w:proofErr w:type="spellEnd"/>
      <w:r w:rsidRPr="00A33CCC">
        <w:rPr>
          <w:rStyle w:val="ai-insert"/>
          <w:sz w:val="20"/>
          <w:szCs w:val="20"/>
        </w:rPr>
        <w:t xml:space="preserve"> rollers was based on stalk diameter and stripping intensity. The design combines cushioned surfaces, triangular patterns, adjustable speeds, and controlled clearance for efficient </w:t>
      </w:r>
      <w:proofErr w:type="spellStart"/>
      <w:r w:rsidRPr="00A33CCC">
        <w:rPr>
          <w:rStyle w:val="ai-insert"/>
          <w:sz w:val="20"/>
          <w:szCs w:val="20"/>
        </w:rPr>
        <w:t>detrashing</w:t>
      </w:r>
      <w:proofErr w:type="spellEnd"/>
      <w:r w:rsidRPr="00A33CCC">
        <w:rPr>
          <w:rStyle w:val="ai-insert"/>
          <w:sz w:val="20"/>
          <w:szCs w:val="20"/>
        </w:rPr>
        <w:t>.</w:t>
      </w:r>
    </w:p>
    <w:p w14:paraId="3E9A5E3B" w14:textId="75118A1C"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A rectangular feeding chute (600 mm × 220 mm) was installed at the front frame at a height of 800 mm for stalk feeding purposes. The adjustable chute angle enhances operator comfort and ensures smooth cane entry into the feeding rollers. A guide system directs the stalks towards the rollers. The upper feeding roller moves vertically for varying cane diameters, whereas the lower roller is fixed to the bearings. The feeding rollers maintained a vertical clearance of 15 mm and rotated in the same direction as the feeding rollers. The </w:t>
      </w:r>
      <w:proofErr w:type="spellStart"/>
      <w:r w:rsidRPr="00A33CCC">
        <w:rPr>
          <w:rStyle w:val="ai-insert"/>
          <w:sz w:val="20"/>
          <w:szCs w:val="20"/>
        </w:rPr>
        <w:t>detrashing</w:t>
      </w:r>
      <w:proofErr w:type="spellEnd"/>
      <w:r w:rsidRPr="00A33CCC">
        <w:rPr>
          <w:rStyle w:val="ai-insert"/>
          <w:sz w:val="20"/>
          <w:szCs w:val="20"/>
        </w:rPr>
        <w:t xml:space="preserve"> rollers feature 2.5 mm deep grooves at four intervals, with 200 mm mild steel flats welded in and rubber canvas belts bolted on. The rubber canvas </w:t>
      </w:r>
      <w:proofErr w:type="spellStart"/>
      <w:r w:rsidRPr="00A33CCC">
        <w:rPr>
          <w:rStyle w:val="ai-insert"/>
          <w:sz w:val="20"/>
          <w:szCs w:val="20"/>
        </w:rPr>
        <w:t>minimi</w:t>
      </w:r>
      <w:r w:rsidR="0095556E">
        <w:rPr>
          <w:rStyle w:val="ai-insert"/>
          <w:sz w:val="20"/>
          <w:szCs w:val="20"/>
        </w:rPr>
        <w:t>s</w:t>
      </w:r>
      <w:r w:rsidRPr="00A33CCC">
        <w:rPr>
          <w:rStyle w:val="ai-insert"/>
          <w:sz w:val="20"/>
          <w:szCs w:val="20"/>
        </w:rPr>
        <w:t>es</w:t>
      </w:r>
      <w:proofErr w:type="spellEnd"/>
      <w:r w:rsidRPr="00A33CCC">
        <w:rPr>
          <w:rStyle w:val="ai-insert"/>
          <w:sz w:val="20"/>
          <w:szCs w:val="20"/>
        </w:rPr>
        <w:t xml:space="preserve"> cane damage while removing leaves. Each rubber piece measured 200 mm × 55 mm × 10 mm in size. A 0.5 hp, 1440 rpm single-phase A.C. motor with variable frequency control powers the system. The step pulley enabled the roller speed adjustment. The upper </w:t>
      </w:r>
      <w:proofErr w:type="spellStart"/>
      <w:r w:rsidRPr="00A33CCC">
        <w:rPr>
          <w:rStyle w:val="ai-insert"/>
          <w:sz w:val="20"/>
          <w:szCs w:val="20"/>
        </w:rPr>
        <w:t>detrashing</w:t>
      </w:r>
      <w:proofErr w:type="spellEnd"/>
      <w:r w:rsidRPr="00A33CCC">
        <w:rPr>
          <w:rStyle w:val="ai-insert"/>
          <w:sz w:val="20"/>
          <w:szCs w:val="20"/>
        </w:rPr>
        <w:t xml:space="preserve"> roller is driven by the lower roller via a chain-sprocket system with 30-tooth sprockets, ensuring </w:t>
      </w:r>
      <w:r w:rsidR="00C962B3" w:rsidRPr="00A33CCC">
        <w:rPr>
          <w:rStyle w:val="ai-insert"/>
          <w:sz w:val="20"/>
          <w:szCs w:val="20"/>
        </w:rPr>
        <w:t>counterrotation</w:t>
      </w:r>
      <w:r w:rsidRPr="00A33CCC">
        <w:rPr>
          <w:rStyle w:val="ai-insert"/>
          <w:sz w:val="20"/>
          <w:szCs w:val="20"/>
        </w:rPr>
        <w:t xml:space="preserve">. The contact surfaces of the </w:t>
      </w:r>
      <w:proofErr w:type="spellStart"/>
      <w:r w:rsidRPr="00A33CCC">
        <w:rPr>
          <w:rStyle w:val="ai-insert"/>
          <w:sz w:val="20"/>
          <w:szCs w:val="20"/>
        </w:rPr>
        <w:t>detrashing</w:t>
      </w:r>
      <w:proofErr w:type="spellEnd"/>
      <w:r w:rsidRPr="00A33CCC">
        <w:rPr>
          <w:rStyle w:val="ai-insert"/>
          <w:sz w:val="20"/>
          <w:szCs w:val="20"/>
        </w:rPr>
        <w:t xml:space="preserve"> rollers move in the opposite direction to enhance stripping. A 60 mm gap between the feeding and </w:t>
      </w:r>
      <w:proofErr w:type="spellStart"/>
      <w:r w:rsidRPr="00A33CCC">
        <w:rPr>
          <w:rStyle w:val="ai-insert"/>
          <w:sz w:val="20"/>
          <w:szCs w:val="20"/>
        </w:rPr>
        <w:t>detrashing</w:t>
      </w:r>
      <w:proofErr w:type="spellEnd"/>
      <w:r w:rsidRPr="00A33CCC">
        <w:rPr>
          <w:rStyle w:val="ai-insert"/>
          <w:sz w:val="20"/>
          <w:szCs w:val="20"/>
        </w:rPr>
        <w:t xml:space="preserve"> mechanisms ensured smooth stalk transfer. A delivery chute guides the cleaned cane away. </w:t>
      </w:r>
    </w:p>
    <w:p w14:paraId="55F9E1E0" w14:textId="3024B4C6" w:rsidR="006A0C25" w:rsidRPr="00A33CCC" w:rsidRDefault="006A0C25" w:rsidP="00366C84">
      <w:pPr>
        <w:pStyle w:val="NormalWeb"/>
        <w:spacing w:after="0" w:afterAutospacing="0" w:line="360" w:lineRule="auto"/>
        <w:jc w:val="center"/>
        <w:rPr>
          <w:rStyle w:val="ai-insert"/>
          <w:sz w:val="20"/>
          <w:szCs w:val="20"/>
        </w:rPr>
      </w:pPr>
      <w:r w:rsidRPr="00A33CCC">
        <w:rPr>
          <w:noProof/>
          <w:sz w:val="20"/>
          <w:szCs w:val="20"/>
        </w:rPr>
        <w:drawing>
          <wp:inline distT="0" distB="0" distL="0" distR="0" wp14:anchorId="451839BA" wp14:editId="6FE403A2">
            <wp:extent cx="5305476" cy="2985028"/>
            <wp:effectExtent l="0" t="0" r="0" b="6350"/>
            <wp:docPr id="19614479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770" cy="2994196"/>
                    </a:xfrm>
                    <a:prstGeom prst="rect">
                      <a:avLst/>
                    </a:prstGeom>
                    <a:noFill/>
                    <a:ln>
                      <a:noFill/>
                    </a:ln>
                  </pic:spPr>
                </pic:pic>
              </a:graphicData>
            </a:graphic>
          </wp:inline>
        </w:drawing>
      </w:r>
    </w:p>
    <w:p w14:paraId="0AF12A5D" w14:textId="6E42B81F" w:rsidR="006A0C25" w:rsidRDefault="006A0C25" w:rsidP="006A0C25">
      <w:pPr>
        <w:pStyle w:val="NormalWeb"/>
        <w:spacing w:before="0" w:beforeAutospacing="0" w:line="360" w:lineRule="auto"/>
        <w:jc w:val="center"/>
        <w:rPr>
          <w:rStyle w:val="ai-insert"/>
          <w:sz w:val="20"/>
          <w:szCs w:val="20"/>
        </w:rPr>
      </w:pPr>
      <w:r w:rsidRPr="000C7F7F">
        <w:rPr>
          <w:rStyle w:val="ai-insert"/>
          <w:b/>
          <w:bCs/>
          <w:sz w:val="20"/>
          <w:szCs w:val="20"/>
        </w:rPr>
        <w:t>Fig. 1</w:t>
      </w:r>
      <w:r w:rsidRPr="00A33CCC">
        <w:rPr>
          <w:rStyle w:val="ai-insert"/>
          <w:sz w:val="20"/>
          <w:szCs w:val="20"/>
        </w:rPr>
        <w:t xml:space="preserve"> Different phases of the development of smallholder whole stalk sugarcane </w:t>
      </w:r>
      <w:proofErr w:type="spellStart"/>
      <w:r w:rsidRPr="00A33CCC">
        <w:rPr>
          <w:rStyle w:val="ai-insert"/>
          <w:sz w:val="20"/>
          <w:szCs w:val="20"/>
        </w:rPr>
        <w:t>detrasher</w:t>
      </w:r>
      <w:proofErr w:type="spellEnd"/>
    </w:p>
    <w:p w14:paraId="68B4BE1B" w14:textId="77777777" w:rsidR="00274D0A" w:rsidRPr="000C7F7F" w:rsidRDefault="00274D0A" w:rsidP="00231511">
      <w:pPr>
        <w:pStyle w:val="Default"/>
        <w:suppressLineNumbers/>
        <w:spacing w:line="360" w:lineRule="auto"/>
        <w:rPr>
          <w:color w:val="auto"/>
          <w:sz w:val="20"/>
          <w:szCs w:val="20"/>
        </w:rPr>
      </w:pPr>
      <w:r w:rsidRPr="000C7F7F">
        <w:rPr>
          <w:b/>
          <w:bCs/>
          <w:color w:val="auto"/>
          <w:sz w:val="20"/>
          <w:szCs w:val="20"/>
        </w:rPr>
        <w:t>Table 1</w:t>
      </w:r>
      <w:r w:rsidRPr="000C7F7F">
        <w:rPr>
          <w:color w:val="auto"/>
          <w:sz w:val="20"/>
          <w:szCs w:val="20"/>
        </w:rPr>
        <w:t xml:space="preserve"> Technical specifications of the developed sugarcane </w:t>
      </w:r>
      <w:proofErr w:type="spellStart"/>
      <w:r w:rsidRPr="000C7F7F">
        <w:rPr>
          <w:color w:val="auto"/>
          <w:sz w:val="20"/>
          <w:szCs w:val="20"/>
        </w:rPr>
        <w:t>detrasher</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5940"/>
        <w:gridCol w:w="2094"/>
      </w:tblGrid>
      <w:tr w:rsidR="00A33CCC" w:rsidRPr="00A33CCC" w14:paraId="258B9D2E" w14:textId="77777777" w:rsidTr="00F16708">
        <w:tc>
          <w:tcPr>
            <w:tcW w:w="985" w:type="dxa"/>
            <w:tcBorders>
              <w:top w:val="single" w:sz="4" w:space="0" w:color="auto"/>
              <w:bottom w:val="single" w:sz="4" w:space="0" w:color="auto"/>
            </w:tcBorders>
          </w:tcPr>
          <w:p w14:paraId="78EE0C03"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SI. No.</w:t>
            </w:r>
          </w:p>
        </w:tc>
        <w:tc>
          <w:tcPr>
            <w:tcW w:w="5940" w:type="dxa"/>
            <w:tcBorders>
              <w:top w:val="single" w:sz="4" w:space="0" w:color="auto"/>
              <w:bottom w:val="single" w:sz="4" w:space="0" w:color="auto"/>
            </w:tcBorders>
          </w:tcPr>
          <w:p w14:paraId="5F4FD91B"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Particulars</w:t>
            </w:r>
          </w:p>
        </w:tc>
        <w:tc>
          <w:tcPr>
            <w:tcW w:w="2094" w:type="dxa"/>
            <w:tcBorders>
              <w:top w:val="single" w:sz="4" w:space="0" w:color="auto"/>
              <w:bottom w:val="single" w:sz="4" w:space="0" w:color="auto"/>
            </w:tcBorders>
          </w:tcPr>
          <w:p w14:paraId="1548D121"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Specifications</w:t>
            </w:r>
          </w:p>
        </w:tc>
      </w:tr>
      <w:tr w:rsidR="00A33CCC" w:rsidRPr="00A33CCC" w14:paraId="54FE1106" w14:textId="77777777" w:rsidTr="00F16708">
        <w:tc>
          <w:tcPr>
            <w:tcW w:w="985" w:type="dxa"/>
            <w:tcBorders>
              <w:top w:val="single" w:sz="4" w:space="0" w:color="auto"/>
            </w:tcBorders>
            <w:vAlign w:val="center"/>
          </w:tcPr>
          <w:p w14:paraId="7819BE68" w14:textId="77777777" w:rsidR="004C4B34" w:rsidRPr="00A33CCC" w:rsidRDefault="004C4B34" w:rsidP="00231511">
            <w:pPr>
              <w:pStyle w:val="Default"/>
              <w:suppressLineNumbers/>
              <w:spacing w:line="360" w:lineRule="auto"/>
              <w:jc w:val="center"/>
              <w:rPr>
                <w:bCs/>
                <w:color w:val="auto"/>
                <w:sz w:val="20"/>
                <w:szCs w:val="20"/>
              </w:rPr>
            </w:pPr>
            <w:r w:rsidRPr="00A33CCC">
              <w:rPr>
                <w:bCs/>
                <w:color w:val="auto"/>
                <w:sz w:val="20"/>
                <w:szCs w:val="20"/>
              </w:rPr>
              <w:t>1.</w:t>
            </w:r>
          </w:p>
        </w:tc>
        <w:tc>
          <w:tcPr>
            <w:tcW w:w="5940" w:type="dxa"/>
            <w:tcBorders>
              <w:top w:val="single" w:sz="4" w:space="0" w:color="auto"/>
            </w:tcBorders>
          </w:tcPr>
          <w:p w14:paraId="0EAA8DAD" w14:textId="77777777" w:rsidR="004C4B34" w:rsidRPr="00A33CCC" w:rsidRDefault="004C4B34" w:rsidP="00231511">
            <w:pPr>
              <w:pStyle w:val="Default"/>
              <w:suppressLineNumbers/>
              <w:spacing w:line="360" w:lineRule="auto"/>
              <w:rPr>
                <w:b/>
                <w:color w:val="auto"/>
                <w:sz w:val="20"/>
                <w:szCs w:val="20"/>
              </w:rPr>
            </w:pPr>
            <w:r w:rsidRPr="00A33CCC">
              <w:rPr>
                <w:b/>
                <w:color w:val="auto"/>
                <w:sz w:val="20"/>
                <w:szCs w:val="20"/>
              </w:rPr>
              <w:t>Feeding chute</w:t>
            </w:r>
          </w:p>
          <w:p w14:paraId="4009DCEC"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lastRenderedPageBreak/>
              <w:t>Length (mm)</w:t>
            </w:r>
          </w:p>
          <w:p w14:paraId="556D109E"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Width (mm)</w:t>
            </w:r>
          </w:p>
          <w:p w14:paraId="542350CB"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Angle with horizontal</w:t>
            </w:r>
          </w:p>
          <w:p w14:paraId="69DF5BF4"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Height from the ground (mm)</w:t>
            </w:r>
          </w:p>
        </w:tc>
        <w:tc>
          <w:tcPr>
            <w:tcW w:w="2094" w:type="dxa"/>
            <w:tcBorders>
              <w:top w:val="single" w:sz="4" w:space="0" w:color="auto"/>
            </w:tcBorders>
            <w:vAlign w:val="center"/>
          </w:tcPr>
          <w:p w14:paraId="38D7822C" w14:textId="77777777" w:rsidR="004C4B34" w:rsidRPr="00A33CCC" w:rsidRDefault="004C4B34" w:rsidP="00231511">
            <w:pPr>
              <w:pStyle w:val="Default"/>
              <w:suppressLineNumbers/>
              <w:spacing w:line="360" w:lineRule="auto"/>
              <w:jc w:val="center"/>
              <w:rPr>
                <w:bCs/>
                <w:color w:val="auto"/>
                <w:sz w:val="20"/>
                <w:szCs w:val="20"/>
              </w:rPr>
            </w:pPr>
          </w:p>
          <w:p w14:paraId="3EA9A65B"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lastRenderedPageBreak/>
              <w:t>600</w:t>
            </w:r>
          </w:p>
          <w:p w14:paraId="0D5FB8C5"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2C400A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 (adjustable)</w:t>
            </w:r>
          </w:p>
          <w:p w14:paraId="2FE08FEC"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1B437B32" w14:textId="77777777" w:rsidTr="00F16708">
        <w:tc>
          <w:tcPr>
            <w:tcW w:w="985" w:type="dxa"/>
            <w:vAlign w:val="center"/>
          </w:tcPr>
          <w:p w14:paraId="31DFE72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lastRenderedPageBreak/>
              <w:t>2.</w:t>
            </w:r>
          </w:p>
        </w:tc>
        <w:tc>
          <w:tcPr>
            <w:tcW w:w="5940" w:type="dxa"/>
          </w:tcPr>
          <w:p w14:paraId="75B47493"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Main frame</w:t>
            </w:r>
          </w:p>
          <w:p w14:paraId="26E91354"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Length (mm)</w:t>
            </w:r>
          </w:p>
          <w:p w14:paraId="569754F5"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Width (mm)</w:t>
            </w:r>
          </w:p>
          <w:p w14:paraId="06A313DF"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Height (mm)</w:t>
            </w:r>
          </w:p>
        </w:tc>
        <w:tc>
          <w:tcPr>
            <w:tcW w:w="2094" w:type="dxa"/>
            <w:vAlign w:val="center"/>
          </w:tcPr>
          <w:p w14:paraId="393E15D3" w14:textId="77777777" w:rsidR="00B569B1" w:rsidRPr="00A33CCC" w:rsidRDefault="00B569B1" w:rsidP="00231511">
            <w:pPr>
              <w:pStyle w:val="Default"/>
              <w:suppressLineNumbers/>
              <w:spacing w:line="360" w:lineRule="auto"/>
              <w:jc w:val="center"/>
              <w:rPr>
                <w:bCs/>
                <w:color w:val="auto"/>
                <w:sz w:val="20"/>
                <w:szCs w:val="20"/>
              </w:rPr>
            </w:pPr>
          </w:p>
          <w:p w14:paraId="1DD801E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350</w:t>
            </w:r>
          </w:p>
          <w:p w14:paraId="02CD5130"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9B04B3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tc>
      </w:tr>
      <w:tr w:rsidR="00A33CCC" w:rsidRPr="00A33CCC" w14:paraId="47A6A8F7" w14:textId="77777777" w:rsidTr="00F16708">
        <w:tc>
          <w:tcPr>
            <w:tcW w:w="985" w:type="dxa"/>
            <w:vAlign w:val="center"/>
          </w:tcPr>
          <w:p w14:paraId="06D9E65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w:t>
            </w:r>
          </w:p>
        </w:tc>
        <w:tc>
          <w:tcPr>
            <w:tcW w:w="5940" w:type="dxa"/>
          </w:tcPr>
          <w:p w14:paraId="70663B6B"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Feeding roller</w:t>
            </w:r>
          </w:p>
          <w:p w14:paraId="1D027155"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Length (mm)</w:t>
            </w:r>
          </w:p>
          <w:p w14:paraId="01C28E4B"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outer diameter (mm)</w:t>
            </w:r>
          </w:p>
          <w:p w14:paraId="1FD98081"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length of feeding roller (mm)</w:t>
            </w:r>
          </w:p>
          <w:p w14:paraId="7623A39D"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Thickness of the rubber belt (mm)</w:t>
            </w:r>
          </w:p>
          <w:p w14:paraId="5048AB34"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Clearance between the feeding rollers (mm)</w:t>
            </w:r>
          </w:p>
        </w:tc>
        <w:tc>
          <w:tcPr>
            <w:tcW w:w="2094" w:type="dxa"/>
            <w:vAlign w:val="center"/>
          </w:tcPr>
          <w:p w14:paraId="0EDCDCC2" w14:textId="77777777" w:rsidR="00B569B1" w:rsidRPr="00A33CCC" w:rsidRDefault="00B569B1" w:rsidP="00231511">
            <w:pPr>
              <w:pStyle w:val="Default"/>
              <w:suppressLineNumbers/>
              <w:spacing w:line="360" w:lineRule="auto"/>
              <w:jc w:val="center"/>
              <w:rPr>
                <w:bCs/>
                <w:color w:val="auto"/>
                <w:sz w:val="20"/>
                <w:szCs w:val="20"/>
              </w:rPr>
            </w:pPr>
          </w:p>
          <w:p w14:paraId="4A0DC36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0D0E712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100</w:t>
            </w:r>
          </w:p>
          <w:p w14:paraId="7E18C9F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809549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w:t>
            </w:r>
          </w:p>
          <w:p w14:paraId="38FFC7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739C1D7C" w14:textId="77777777" w:rsidTr="00F16708">
        <w:tc>
          <w:tcPr>
            <w:tcW w:w="985" w:type="dxa"/>
            <w:vAlign w:val="center"/>
          </w:tcPr>
          <w:p w14:paraId="5FACF6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tc>
        <w:tc>
          <w:tcPr>
            <w:tcW w:w="5940" w:type="dxa"/>
          </w:tcPr>
          <w:p w14:paraId="098AC5B6" w14:textId="77777777" w:rsidR="00B569B1" w:rsidRPr="00A33CCC" w:rsidRDefault="00B569B1" w:rsidP="00231511">
            <w:pPr>
              <w:pStyle w:val="Default"/>
              <w:suppressLineNumbers/>
              <w:spacing w:line="360" w:lineRule="auto"/>
              <w:rPr>
                <w:b/>
                <w:color w:val="auto"/>
                <w:sz w:val="20"/>
                <w:szCs w:val="20"/>
              </w:rPr>
            </w:pPr>
            <w:proofErr w:type="spellStart"/>
            <w:r w:rsidRPr="00A33CCC">
              <w:rPr>
                <w:b/>
                <w:color w:val="auto"/>
                <w:sz w:val="20"/>
                <w:szCs w:val="20"/>
              </w:rPr>
              <w:t>Detrashing</w:t>
            </w:r>
            <w:proofErr w:type="spellEnd"/>
            <w:r w:rsidRPr="00A33CCC">
              <w:rPr>
                <w:b/>
                <w:color w:val="auto"/>
                <w:sz w:val="20"/>
                <w:szCs w:val="20"/>
              </w:rPr>
              <w:t xml:space="preserve"> roller</w:t>
            </w:r>
          </w:p>
          <w:p w14:paraId="2BCF8D24"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Length (mm)</w:t>
            </w:r>
          </w:p>
          <w:p w14:paraId="5466767E"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outer diameter (mm)</w:t>
            </w:r>
          </w:p>
          <w:p w14:paraId="79DCA67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length (mm)</w:t>
            </w:r>
          </w:p>
          <w:p w14:paraId="20EC5777"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Material for flaps</w:t>
            </w:r>
          </w:p>
          <w:p w14:paraId="25E4377D"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Number of rubber flaps</w:t>
            </w:r>
          </w:p>
          <w:p w14:paraId="3F318649"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Height of rubber flap (mm)</w:t>
            </w:r>
          </w:p>
          <w:p w14:paraId="69F96A1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 xml:space="preserve">Clearance between </w:t>
            </w:r>
            <w:proofErr w:type="spellStart"/>
            <w:r w:rsidRPr="00A33CCC">
              <w:rPr>
                <w:bCs/>
                <w:color w:val="auto"/>
                <w:sz w:val="20"/>
                <w:szCs w:val="20"/>
              </w:rPr>
              <w:t>detrashing</w:t>
            </w:r>
            <w:proofErr w:type="spellEnd"/>
            <w:r w:rsidRPr="00A33CCC">
              <w:rPr>
                <w:bCs/>
                <w:color w:val="auto"/>
                <w:sz w:val="20"/>
                <w:szCs w:val="20"/>
              </w:rPr>
              <w:t xml:space="preserve"> rollers (mm)</w:t>
            </w:r>
          </w:p>
        </w:tc>
        <w:tc>
          <w:tcPr>
            <w:tcW w:w="2094" w:type="dxa"/>
            <w:vAlign w:val="center"/>
          </w:tcPr>
          <w:p w14:paraId="20690BAB" w14:textId="77777777" w:rsidR="00B569B1" w:rsidRPr="00A33CCC" w:rsidRDefault="00B569B1" w:rsidP="00231511">
            <w:pPr>
              <w:pStyle w:val="Default"/>
              <w:suppressLineNumbers/>
              <w:spacing w:line="360" w:lineRule="auto"/>
              <w:jc w:val="center"/>
              <w:rPr>
                <w:bCs/>
                <w:color w:val="auto"/>
                <w:sz w:val="20"/>
                <w:szCs w:val="20"/>
              </w:rPr>
            </w:pPr>
          </w:p>
          <w:p w14:paraId="78F161E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5F44EED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180</w:t>
            </w:r>
          </w:p>
          <w:p w14:paraId="728CBDD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C5C09B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Rubber</w:t>
            </w:r>
          </w:p>
          <w:p w14:paraId="11ECBFD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p w14:paraId="428779B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w:t>
            </w:r>
          </w:p>
          <w:p w14:paraId="62550B3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553BB42F" w14:textId="77777777" w:rsidTr="00F16708">
        <w:tc>
          <w:tcPr>
            <w:tcW w:w="985" w:type="dxa"/>
            <w:vAlign w:val="center"/>
          </w:tcPr>
          <w:p w14:paraId="47241C73"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w:t>
            </w:r>
          </w:p>
        </w:tc>
        <w:tc>
          <w:tcPr>
            <w:tcW w:w="5940" w:type="dxa"/>
          </w:tcPr>
          <w:p w14:paraId="4F64521A"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Delivery chute</w:t>
            </w:r>
          </w:p>
          <w:p w14:paraId="56AE7F9E"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Length (mm)</w:t>
            </w:r>
          </w:p>
          <w:p w14:paraId="7F62B7DF"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Width (mm)</w:t>
            </w:r>
          </w:p>
          <w:p w14:paraId="0934E04C"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Height from the ground (mm)</w:t>
            </w:r>
          </w:p>
        </w:tc>
        <w:tc>
          <w:tcPr>
            <w:tcW w:w="2094" w:type="dxa"/>
            <w:vAlign w:val="center"/>
          </w:tcPr>
          <w:p w14:paraId="4C8D87DE" w14:textId="77777777" w:rsidR="00B569B1" w:rsidRPr="00A33CCC" w:rsidRDefault="00B569B1" w:rsidP="00231511">
            <w:pPr>
              <w:pStyle w:val="Default"/>
              <w:suppressLineNumbers/>
              <w:spacing w:line="360" w:lineRule="auto"/>
              <w:jc w:val="center"/>
              <w:rPr>
                <w:bCs/>
                <w:color w:val="auto"/>
                <w:sz w:val="20"/>
                <w:szCs w:val="20"/>
              </w:rPr>
            </w:pPr>
          </w:p>
          <w:p w14:paraId="6CA23BB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250</w:t>
            </w:r>
          </w:p>
          <w:p w14:paraId="26D8F2A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6BE1EC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43A747A8" w14:textId="77777777" w:rsidTr="00F16708">
        <w:tc>
          <w:tcPr>
            <w:tcW w:w="985" w:type="dxa"/>
            <w:tcBorders>
              <w:bottom w:val="single" w:sz="4" w:space="0" w:color="auto"/>
            </w:tcBorders>
            <w:vAlign w:val="center"/>
          </w:tcPr>
          <w:p w14:paraId="6E7C514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w:t>
            </w:r>
          </w:p>
        </w:tc>
        <w:tc>
          <w:tcPr>
            <w:tcW w:w="5940" w:type="dxa"/>
            <w:tcBorders>
              <w:bottom w:val="single" w:sz="4" w:space="0" w:color="auto"/>
            </w:tcBorders>
          </w:tcPr>
          <w:p w14:paraId="3247FC32"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Overall dimensions</w:t>
            </w:r>
          </w:p>
          <w:p w14:paraId="0EA2E282"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Length (mm)</w:t>
            </w:r>
          </w:p>
          <w:p w14:paraId="19D84EA0"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Width (mm)</w:t>
            </w:r>
          </w:p>
          <w:p w14:paraId="1A4D08D9"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Height (mm)</w:t>
            </w:r>
          </w:p>
          <w:p w14:paraId="18593391"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Overall weight of the machine (kg)</w:t>
            </w:r>
          </w:p>
        </w:tc>
        <w:tc>
          <w:tcPr>
            <w:tcW w:w="2094" w:type="dxa"/>
            <w:tcBorders>
              <w:bottom w:val="single" w:sz="4" w:space="0" w:color="auto"/>
            </w:tcBorders>
            <w:vAlign w:val="center"/>
          </w:tcPr>
          <w:p w14:paraId="311C0723" w14:textId="77777777" w:rsidR="00B569B1" w:rsidRPr="00A33CCC" w:rsidRDefault="00B569B1" w:rsidP="00231511">
            <w:pPr>
              <w:pStyle w:val="Default"/>
              <w:suppressLineNumbers/>
              <w:spacing w:line="360" w:lineRule="auto"/>
              <w:jc w:val="center"/>
              <w:rPr>
                <w:bCs/>
                <w:color w:val="auto"/>
                <w:sz w:val="20"/>
                <w:szCs w:val="20"/>
              </w:rPr>
            </w:pPr>
          </w:p>
          <w:p w14:paraId="1B4A8BCE"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1200</w:t>
            </w:r>
          </w:p>
          <w:p w14:paraId="15E2194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DEFAE0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p w14:paraId="0EF40D1A"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50</w:t>
            </w:r>
          </w:p>
        </w:tc>
      </w:tr>
    </w:tbl>
    <w:p w14:paraId="0374CE21" w14:textId="77777777" w:rsidR="00274D0A" w:rsidRPr="00A33CCC" w:rsidRDefault="00274D0A" w:rsidP="00231511">
      <w:pPr>
        <w:pStyle w:val="Default"/>
        <w:suppressLineNumbers/>
        <w:spacing w:line="360" w:lineRule="auto"/>
        <w:rPr>
          <w:b/>
          <w:color w:val="auto"/>
          <w:sz w:val="20"/>
          <w:szCs w:val="20"/>
        </w:rPr>
      </w:pPr>
    </w:p>
    <w:p w14:paraId="534D1E29" w14:textId="77777777" w:rsidR="008A636A" w:rsidRPr="00A33CCC" w:rsidRDefault="006850FB" w:rsidP="008A636A">
      <w:pPr>
        <w:pStyle w:val="Default"/>
        <w:numPr>
          <w:ilvl w:val="1"/>
          <w:numId w:val="26"/>
        </w:numPr>
        <w:suppressLineNumbers/>
        <w:spacing w:before="240" w:line="360" w:lineRule="auto"/>
        <w:rPr>
          <w:b/>
          <w:color w:val="auto"/>
          <w:sz w:val="20"/>
          <w:szCs w:val="20"/>
        </w:rPr>
      </w:pPr>
      <w:r w:rsidRPr="00A33CCC">
        <w:rPr>
          <w:b/>
          <w:color w:val="auto"/>
          <w:sz w:val="20"/>
          <w:szCs w:val="20"/>
        </w:rPr>
        <w:t>Performance evaluation</w:t>
      </w:r>
      <w:r w:rsidR="003E7C54" w:rsidRPr="00A33CCC">
        <w:rPr>
          <w:b/>
          <w:color w:val="auto"/>
          <w:sz w:val="20"/>
          <w:szCs w:val="20"/>
        </w:rPr>
        <w:t>, data analysis and validation</w:t>
      </w:r>
    </w:p>
    <w:p w14:paraId="508AECE6" w14:textId="3CEC5D97" w:rsidR="003E7C54" w:rsidRPr="00A33CCC" w:rsidRDefault="003E7C54" w:rsidP="00BB6D16">
      <w:pPr>
        <w:pStyle w:val="Default"/>
        <w:suppressLineNumbers/>
        <w:spacing w:before="240" w:line="360" w:lineRule="auto"/>
        <w:ind w:firstLine="360"/>
        <w:rPr>
          <w:b/>
          <w:color w:val="auto"/>
          <w:sz w:val="20"/>
          <w:szCs w:val="20"/>
        </w:rPr>
      </w:pPr>
      <w:r w:rsidRPr="00A33CCC">
        <w:rPr>
          <w:rStyle w:val="ai-insert"/>
          <w:color w:val="auto"/>
          <w:sz w:val="20"/>
          <w:szCs w:val="20"/>
        </w:rPr>
        <w:t xml:space="preserve">The performance of the whole-stalk sugarcane </w:t>
      </w:r>
      <w:proofErr w:type="spellStart"/>
      <w:r w:rsidRPr="00A33CCC">
        <w:rPr>
          <w:rStyle w:val="ai-insert"/>
          <w:color w:val="auto"/>
          <w:sz w:val="20"/>
          <w:szCs w:val="20"/>
        </w:rPr>
        <w:t>detrasher</w:t>
      </w:r>
      <w:proofErr w:type="spellEnd"/>
      <w:r w:rsidRPr="00A33CCC">
        <w:rPr>
          <w:rStyle w:val="ai-insert"/>
          <w:color w:val="auto"/>
          <w:sz w:val="20"/>
          <w:szCs w:val="20"/>
        </w:rPr>
        <w:t xml:space="preserve"> was evaluated at the Farm Implements and Machinery Laboratory of the Indian Institute of Technology, Kharagpur. The machine was driven by a 0.5 hp, 1440 rpm single-phase A.C. electric </w:t>
      </w:r>
      <w:r w:rsidR="00C962B3" w:rsidRPr="00A33CCC">
        <w:rPr>
          <w:rStyle w:val="ai-insert"/>
          <w:color w:val="auto"/>
          <w:sz w:val="20"/>
          <w:szCs w:val="20"/>
        </w:rPr>
        <w:t>motor</w:t>
      </w:r>
      <w:r w:rsidRPr="00A33CCC">
        <w:rPr>
          <w:rStyle w:val="ai-insert"/>
          <w:color w:val="auto"/>
          <w:sz w:val="20"/>
          <w:szCs w:val="20"/>
        </w:rPr>
        <w:t xml:space="preserve"> powered through a variable frequency controller for different roller speeds. The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were tested at speeds ranging from 750 rpm (peripheral speed ≈ 5.50 m s</w:t>
      </w:r>
      <w:r w:rsidR="00854937" w:rsidRPr="00A33CCC">
        <w:rPr>
          <w:rStyle w:val="ai-insert"/>
          <w:color w:val="auto"/>
          <w:sz w:val="20"/>
          <w:szCs w:val="20"/>
          <w:vertAlign w:val="superscript"/>
        </w:rPr>
        <w:t>-1</w:t>
      </w:r>
      <w:r w:rsidRPr="00A33CCC">
        <w:rPr>
          <w:rStyle w:val="ai-insert"/>
          <w:color w:val="auto"/>
          <w:sz w:val="20"/>
          <w:szCs w:val="20"/>
        </w:rPr>
        <w:t>) to 1600 rpm (peripheral speed ≈ 11.73 m s</w:t>
      </w:r>
      <w:r w:rsidR="00854937" w:rsidRPr="00A33CCC">
        <w:rPr>
          <w:rStyle w:val="ai-insert"/>
          <w:color w:val="auto"/>
          <w:sz w:val="20"/>
          <w:szCs w:val="20"/>
          <w:vertAlign w:val="superscript"/>
        </w:rPr>
        <w:t>-1</w:t>
      </w:r>
      <w:r w:rsidRPr="00A33CCC">
        <w:rPr>
          <w:rStyle w:val="ai-insert"/>
          <w:color w:val="auto"/>
          <w:sz w:val="20"/>
          <w:szCs w:val="20"/>
        </w:rPr>
        <w:t xml:space="preserve">). For each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 speed, the feeding roller speed was adjusted according to the predetermined speed ratios. The clearance between the feeding rollers was set at 15 mm, with the </w:t>
      </w:r>
      <w:r w:rsidRPr="00A33CCC">
        <w:rPr>
          <w:rStyle w:val="ai-insert"/>
          <w:color w:val="auto"/>
          <w:sz w:val="20"/>
          <w:szCs w:val="20"/>
        </w:rPr>
        <w:lastRenderedPageBreak/>
        <w:t xml:space="preserve">upper roller moving upward against the compression spring when the cane diameter exceeded this clearance. The axial load on the spring corresponded to the weight of the upper feeding roller assembly of 32 N. The feeding rollers provided initial gripping and preliminary trash removal, whereas the main </w:t>
      </w:r>
      <w:proofErr w:type="spellStart"/>
      <w:r w:rsidRPr="00A33CCC">
        <w:rPr>
          <w:rStyle w:val="ai-insert"/>
          <w:color w:val="auto"/>
          <w:sz w:val="20"/>
          <w:szCs w:val="20"/>
        </w:rPr>
        <w:t>detrashing</w:t>
      </w:r>
      <w:proofErr w:type="spellEnd"/>
      <w:r w:rsidRPr="00A33CCC">
        <w:rPr>
          <w:rStyle w:val="ai-insert"/>
          <w:color w:val="auto"/>
          <w:sz w:val="20"/>
          <w:szCs w:val="20"/>
        </w:rPr>
        <w:t xml:space="preserve"> was performed by </w:t>
      </w:r>
      <w:r w:rsidR="0095556E">
        <w:rPr>
          <w:rStyle w:val="ai-insert"/>
          <w:color w:val="auto"/>
          <w:sz w:val="20"/>
          <w:szCs w:val="20"/>
        </w:rPr>
        <w:t xml:space="preserve">the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with rubber canvas belts. The rubber canvas elements prevented structural damage to the cane rind during </w:t>
      </w:r>
      <w:proofErr w:type="spellStart"/>
      <w:r w:rsidRPr="00A33CCC">
        <w:rPr>
          <w:rStyle w:val="ai-insert"/>
          <w:color w:val="auto"/>
          <w:sz w:val="20"/>
          <w:szCs w:val="20"/>
        </w:rPr>
        <w:t>detrashing</w:t>
      </w:r>
      <w:proofErr w:type="spellEnd"/>
      <w:r w:rsidRPr="00A33CCC">
        <w:rPr>
          <w:rStyle w:val="ai-insert"/>
          <w:color w:val="auto"/>
          <w:sz w:val="20"/>
          <w:szCs w:val="20"/>
        </w:rPr>
        <w:t xml:space="preserve">. For each speed setting, whole-stalk sugarcane was fed manually through the feeding chute, with the processing time </w:t>
      </w:r>
      <w:r w:rsidR="00C962B3" w:rsidRPr="00A33CCC">
        <w:rPr>
          <w:rStyle w:val="ai-insert"/>
          <w:color w:val="auto"/>
          <w:sz w:val="20"/>
          <w:szCs w:val="20"/>
        </w:rPr>
        <w:t>being</w:t>
      </w:r>
      <w:r w:rsidR="00854937" w:rsidRPr="00A33CCC">
        <w:rPr>
          <w:rStyle w:val="ai-insert"/>
          <w:color w:val="auto"/>
          <w:sz w:val="20"/>
          <w:szCs w:val="20"/>
        </w:rPr>
        <w:t xml:space="preserve"> </w:t>
      </w:r>
      <w:r w:rsidRPr="00A33CCC">
        <w:rPr>
          <w:rStyle w:val="ai-insert"/>
          <w:color w:val="auto"/>
          <w:sz w:val="20"/>
          <w:szCs w:val="20"/>
        </w:rPr>
        <w:t xml:space="preserve">recorded and the components </w:t>
      </w:r>
      <w:r w:rsidR="00C962B3" w:rsidRPr="00A33CCC">
        <w:rPr>
          <w:rStyle w:val="ai-insert"/>
          <w:color w:val="auto"/>
          <w:sz w:val="20"/>
          <w:szCs w:val="20"/>
        </w:rPr>
        <w:t>weighed</w:t>
      </w:r>
      <w:r w:rsidRPr="00A33CCC">
        <w:rPr>
          <w:rStyle w:val="ai-insert"/>
          <w:color w:val="auto"/>
          <w:sz w:val="20"/>
          <w:szCs w:val="20"/>
        </w:rPr>
        <w:t xml:space="preserve"> using a platform balance.</w:t>
      </w:r>
      <w:r w:rsidR="00DF22F1" w:rsidRPr="00A33CCC">
        <w:rPr>
          <w:rStyle w:val="ai-insert"/>
          <w:color w:val="auto"/>
          <w:sz w:val="20"/>
          <w:szCs w:val="20"/>
        </w:rPr>
        <w:t xml:space="preserve"> </w:t>
      </w:r>
      <w:proofErr w:type="spellStart"/>
      <w:r w:rsidR="00DF22F1" w:rsidRPr="00A33CCC">
        <w:rPr>
          <w:iCs/>
          <w:color w:val="auto"/>
          <w:spacing w:val="-2"/>
          <w:sz w:val="20"/>
          <w:szCs w:val="20"/>
          <w:shd w:val="clear" w:color="auto" w:fill="FFFFFF"/>
        </w:rPr>
        <w:t>Detrashing</w:t>
      </w:r>
      <w:proofErr w:type="spellEnd"/>
      <w:r w:rsidR="00DF22F1" w:rsidRPr="00A33CCC">
        <w:rPr>
          <w:iCs/>
          <w:color w:val="auto"/>
          <w:spacing w:val="-2"/>
          <w:sz w:val="20"/>
          <w:szCs w:val="20"/>
          <w:shd w:val="clear" w:color="auto" w:fill="FFFFFF"/>
        </w:rPr>
        <w:t xml:space="preserve"> efficiency</w:t>
      </w:r>
      <w:r w:rsidR="00D45A1A" w:rsidRPr="00A33CCC">
        <w:rPr>
          <w:iCs/>
          <w:color w:val="auto"/>
          <w:spacing w:val="-2"/>
          <w:sz w:val="20"/>
          <w:szCs w:val="20"/>
          <w:shd w:val="clear" w:color="auto" w:fill="FFFFFF"/>
        </w:rPr>
        <w:t xml:space="preserve"> (Eq. 1)</w:t>
      </w:r>
      <w:r w:rsidR="00DF22F1" w:rsidRPr="00A33CCC">
        <w:rPr>
          <w:iCs/>
          <w:color w:val="auto"/>
          <w:spacing w:val="-2"/>
          <w:sz w:val="20"/>
          <w:szCs w:val="20"/>
          <w:shd w:val="clear" w:color="auto" w:fill="FFFFFF"/>
        </w:rPr>
        <w:t xml:space="preserve">, trash left on cane </w:t>
      </w:r>
      <w:r w:rsidR="00D45A1A" w:rsidRPr="00A33CCC">
        <w:rPr>
          <w:iCs/>
          <w:color w:val="auto"/>
          <w:spacing w:val="-2"/>
          <w:sz w:val="20"/>
          <w:szCs w:val="20"/>
          <w:shd w:val="clear" w:color="auto" w:fill="FFFFFF"/>
        </w:rPr>
        <w:t xml:space="preserve">(Eq. 2), </w:t>
      </w:r>
      <w:r w:rsidR="00DF22F1" w:rsidRPr="00A33CCC">
        <w:rPr>
          <w:iCs/>
          <w:color w:val="auto"/>
          <w:spacing w:val="-2"/>
          <w:sz w:val="20"/>
          <w:szCs w:val="20"/>
          <w:shd w:val="clear" w:color="auto" w:fill="FFFFFF"/>
        </w:rPr>
        <w:t>and machine output</w:t>
      </w:r>
      <w:r w:rsidR="00D45A1A" w:rsidRPr="00A33CCC">
        <w:rPr>
          <w:iCs/>
          <w:color w:val="auto"/>
          <w:spacing w:val="-2"/>
          <w:sz w:val="20"/>
          <w:szCs w:val="20"/>
          <w:shd w:val="clear" w:color="auto" w:fill="FFFFFF"/>
        </w:rPr>
        <w:t xml:space="preserve"> (Eq. 3)</w:t>
      </w:r>
      <w:r w:rsidR="00DF22F1" w:rsidRPr="00A33CCC">
        <w:rPr>
          <w:iCs/>
          <w:color w:val="auto"/>
          <w:spacing w:val="-2"/>
          <w:sz w:val="20"/>
          <w:szCs w:val="20"/>
          <w:shd w:val="clear" w:color="auto" w:fill="FFFFFF"/>
        </w:rPr>
        <w:t xml:space="preserve"> were calculated using standard relationships </w:t>
      </w:r>
      <w:r w:rsidR="00C962B3" w:rsidRPr="00A33CCC">
        <w:rPr>
          <w:iCs/>
          <w:color w:val="auto"/>
          <w:spacing w:val="-2"/>
          <w:sz w:val="20"/>
          <w:szCs w:val="20"/>
          <w:shd w:val="clear" w:color="auto" w:fill="FFFFFF"/>
        </w:rPr>
        <w:t>like</w:t>
      </w:r>
      <w:r w:rsidR="00DF22F1" w:rsidRPr="00A33CCC">
        <w:rPr>
          <w:iCs/>
          <w:color w:val="auto"/>
          <w:spacing w:val="-2"/>
          <w:sz w:val="20"/>
          <w:szCs w:val="20"/>
          <w:shd w:val="clear" w:color="auto" w:fill="FFFFFF"/>
        </w:rPr>
        <w:t xml:space="preserve"> those used for cleaning efficiency and capacity evaluation of sugarcane and grain cleaning machinery (Srivastava </w:t>
      </w:r>
      <w:r w:rsidR="000F4925">
        <w:rPr>
          <w:iCs/>
          <w:color w:val="auto"/>
          <w:spacing w:val="-2"/>
          <w:sz w:val="20"/>
          <w:szCs w:val="20"/>
          <w:shd w:val="clear" w:color="auto" w:fill="FFFFFF"/>
        </w:rPr>
        <w:t>and Singh</w:t>
      </w:r>
      <w:r w:rsidR="00DF22F1" w:rsidRPr="00A33CCC">
        <w:rPr>
          <w:iCs/>
          <w:color w:val="auto"/>
          <w:spacing w:val="-2"/>
          <w:sz w:val="20"/>
          <w:szCs w:val="20"/>
          <w:shd w:val="clear" w:color="auto" w:fill="FFFFFF"/>
        </w:rPr>
        <w:t xml:space="preserve"> 199</w:t>
      </w:r>
      <w:r w:rsidR="00A31DBE" w:rsidRPr="00A33CCC">
        <w:rPr>
          <w:iCs/>
          <w:color w:val="auto"/>
          <w:spacing w:val="-2"/>
          <w:sz w:val="20"/>
          <w:szCs w:val="20"/>
          <w:shd w:val="clear" w:color="auto" w:fill="FFFFFF"/>
        </w:rPr>
        <w:t>0</w:t>
      </w:r>
      <w:r w:rsidR="00256CE3" w:rsidRPr="00A33CCC">
        <w:rPr>
          <w:iCs/>
          <w:color w:val="auto"/>
          <w:spacing w:val="-2"/>
          <w:sz w:val="20"/>
          <w:szCs w:val="20"/>
          <w:shd w:val="clear" w:color="auto" w:fill="FFFFFF"/>
        </w:rPr>
        <w:t>; Singh and Solomon 201</w:t>
      </w:r>
      <w:r w:rsidR="003F36EF">
        <w:rPr>
          <w:iCs/>
          <w:color w:val="auto"/>
          <w:spacing w:val="-2"/>
          <w:sz w:val="20"/>
          <w:szCs w:val="20"/>
          <w:shd w:val="clear" w:color="auto" w:fill="FFFFFF"/>
        </w:rPr>
        <w:t>5</w:t>
      </w:r>
      <w:r w:rsidR="00DF22F1" w:rsidRPr="00A33CCC">
        <w:rPr>
          <w:iCs/>
          <w:color w:val="auto"/>
          <w:spacing w:val="-2"/>
          <w:sz w:val="20"/>
          <w:szCs w:val="20"/>
          <w:shd w:val="clear" w:color="auto" w:fill="FFFFFF"/>
        </w:rPr>
        <w:t>).</w:t>
      </w:r>
    </w:p>
    <w:p w14:paraId="7CAF23DE" w14:textId="166FA7EE" w:rsidR="00D45A1A" w:rsidRPr="00A33CCC" w:rsidRDefault="00D45A1A" w:rsidP="00231511">
      <w:pPr>
        <w:pStyle w:val="NormalWeb"/>
        <w:spacing w:line="360" w:lineRule="auto"/>
        <w:jc w:val="both"/>
        <w:rPr>
          <w:iCs/>
          <w:spacing w:val="-2"/>
          <w:sz w:val="20"/>
          <w:szCs w:val="20"/>
          <w:shd w:val="clear" w:color="auto" w:fill="FFFFFF"/>
        </w:rPr>
      </w:pPr>
      <w:proofErr w:type="spellStart"/>
      <w:r w:rsidRPr="00A33CCC">
        <w:rPr>
          <w:iCs/>
          <w:spacing w:val="-2"/>
          <w:sz w:val="20"/>
          <w:szCs w:val="20"/>
          <w:shd w:val="clear" w:color="auto" w:fill="FFFFFF"/>
        </w:rPr>
        <w:t>Detrashing</w:t>
      </w:r>
      <w:proofErr w:type="spellEnd"/>
      <w:r w:rsidRPr="00A33CCC">
        <w:rPr>
          <w:iCs/>
          <w:spacing w:val="-2"/>
          <w:sz w:val="20"/>
          <w:szCs w:val="20"/>
          <w:shd w:val="clear" w:color="auto" w:fill="FFFFFF"/>
        </w:rPr>
        <w:t xml:space="preserve"> efficiency</w:t>
      </w:r>
      <w:r w:rsidR="00803456">
        <w:rPr>
          <w:iCs/>
          <w:spacing w:val="-2"/>
          <w:sz w:val="20"/>
          <w:szCs w:val="20"/>
          <w:shd w:val="clear" w:color="auto" w:fill="FFFFFF"/>
        </w:rPr>
        <w:t xml:space="preserve"> (%)</w:t>
      </w:r>
      <w:r w:rsidRPr="00A33CCC">
        <w:rPr>
          <w:iCs/>
          <w:spacing w:val="-2"/>
          <w:sz w:val="20"/>
          <w:szCs w:val="20"/>
          <w:shd w:val="clear" w:color="auto" w:fill="FFFFFF"/>
        </w:rPr>
        <w:tab/>
      </w:r>
      <w:r w:rsidRPr="00A33CCC">
        <w:rPr>
          <w:iCs/>
          <w:spacing w:val="-2"/>
          <w:sz w:val="20"/>
          <w:szCs w:val="20"/>
          <w:shd w:val="clear" w:color="auto" w:fill="FFFFFF"/>
        </w:rPr>
        <w:tab/>
        <w:t>=</w:t>
      </w:r>
      <w:r w:rsidRPr="00A33CCC">
        <w:rPr>
          <w:iCs/>
          <w:spacing w:val="-2"/>
          <w:sz w:val="20"/>
          <w:szCs w:val="20"/>
          <w:shd w:val="clear" w:color="auto" w:fill="FFFFFF"/>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1</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2</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(1)</w:t>
      </w:r>
    </w:p>
    <w:p w14:paraId="66000690" w14:textId="77777777" w:rsidR="00D45A1A" w:rsidRPr="00A33CCC" w:rsidRDefault="00D45A1A" w:rsidP="00231511">
      <w:pPr>
        <w:pStyle w:val="NormalWeb"/>
        <w:spacing w:line="360" w:lineRule="auto"/>
        <w:jc w:val="both"/>
        <w:rPr>
          <w:iCs/>
          <w:spacing w:val="-2"/>
          <w:sz w:val="20"/>
          <w:szCs w:val="20"/>
          <w:shd w:val="clear" w:color="auto" w:fill="FFFFFF"/>
        </w:rPr>
      </w:pPr>
      <w:r w:rsidRPr="00A33CCC">
        <w:rPr>
          <w:sz w:val="20"/>
          <w:szCs w:val="20"/>
        </w:rPr>
        <w:t>Trash left on cane (%)</w:t>
      </w:r>
      <w:r w:rsidRPr="00A33CCC">
        <w:rPr>
          <w:sz w:val="20"/>
          <w:szCs w:val="20"/>
        </w:rPr>
        <w:tab/>
      </w:r>
      <w:r w:rsidRPr="00A33CCC">
        <w:rPr>
          <w:sz w:val="20"/>
          <w:szCs w:val="20"/>
        </w:rPr>
        <w:tab/>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3</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4</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(2)</w:t>
      </w:r>
    </w:p>
    <w:p w14:paraId="2A08B986" w14:textId="5C642A7A" w:rsidR="00276CB9" w:rsidRPr="00A33CCC" w:rsidRDefault="00276CB9" w:rsidP="00231511">
      <w:pPr>
        <w:pStyle w:val="NormalWeb"/>
        <w:spacing w:line="360" w:lineRule="auto"/>
        <w:jc w:val="both"/>
        <w:rPr>
          <w:iCs/>
          <w:spacing w:val="-2"/>
          <w:sz w:val="20"/>
          <w:szCs w:val="20"/>
          <w:shd w:val="clear" w:color="auto" w:fill="FFFFFF"/>
        </w:rPr>
      </w:pPr>
      <w:r w:rsidRPr="00A33CCC">
        <w:rPr>
          <w:sz w:val="20"/>
          <w:szCs w:val="20"/>
        </w:rPr>
        <w:t>Machine output</w:t>
      </w:r>
      <w:r w:rsidR="00803456">
        <w:rPr>
          <w:sz w:val="20"/>
          <w:szCs w:val="20"/>
        </w:rPr>
        <w:t xml:space="preserve"> (t h</w:t>
      </w:r>
      <w:r w:rsidR="00803456" w:rsidRPr="00803456">
        <w:rPr>
          <w:sz w:val="20"/>
          <w:szCs w:val="20"/>
          <w:vertAlign w:val="superscript"/>
        </w:rPr>
        <w:t>-1</w:t>
      </w:r>
      <w:r w:rsidR="00803456">
        <w:rPr>
          <w:sz w:val="20"/>
          <w:szCs w:val="20"/>
        </w:rPr>
        <w:t>)</w:t>
      </w:r>
      <w:r w:rsidRPr="00A33CCC">
        <w:rPr>
          <w:sz w:val="20"/>
          <w:szCs w:val="20"/>
        </w:rPr>
        <w:tab/>
      </w:r>
      <w:r w:rsidR="001E6D58" w:rsidRPr="00A33CCC">
        <w:rPr>
          <w:sz w:val="20"/>
          <w:szCs w:val="20"/>
        </w:rPr>
        <w:tab/>
      </w:r>
      <w:r w:rsidRPr="00A33CCC">
        <w:rPr>
          <w:sz w:val="20"/>
          <w:szCs w:val="20"/>
        </w:rPr>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5</m:t>
                </m:r>
              </m:sub>
            </m:sSub>
          </m:num>
          <m:den>
            <m:r>
              <w:rPr>
                <w:rFonts w:ascii="Cambria Math" w:hAnsi="Cambria Math"/>
                <w:spacing w:val="-2"/>
                <w:sz w:val="20"/>
                <w:szCs w:val="20"/>
                <w:shd w:val="clear" w:color="auto" w:fill="FFFFFF"/>
              </w:rPr>
              <m:t>t</m:t>
            </m:r>
          </m:den>
        </m:f>
      </m:oMath>
      <w:r w:rsidRPr="00A33CCC">
        <w:rPr>
          <w:iCs/>
          <w:spacing w:val="-2"/>
          <w:sz w:val="20"/>
          <w:szCs w:val="20"/>
          <w:shd w:val="clear" w:color="auto" w:fill="FFFFFF"/>
        </w:rPr>
        <w:t xml:space="preserve"> × 3.6</w:t>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t>(3)</w:t>
      </w:r>
    </w:p>
    <w:p w14:paraId="2BC22325" w14:textId="610F8F6F" w:rsidR="00276CB9" w:rsidRPr="00A33CCC" w:rsidRDefault="00276CB9" w:rsidP="00231511">
      <w:pPr>
        <w:pStyle w:val="NormalWeb"/>
        <w:spacing w:line="360" w:lineRule="auto"/>
        <w:jc w:val="both"/>
        <w:rPr>
          <w:sz w:val="20"/>
          <w:szCs w:val="20"/>
        </w:rPr>
      </w:pPr>
      <w:r w:rsidRPr="00A33CCC">
        <w:rPr>
          <w:sz w:val="20"/>
          <w:szCs w:val="20"/>
        </w:rPr>
        <w:t xml:space="preserve">Where, </w:t>
      </w:r>
      <w:r w:rsidRPr="000F4925">
        <w:rPr>
          <w:i/>
          <w:iCs/>
          <w:sz w:val="20"/>
          <w:szCs w:val="20"/>
        </w:rPr>
        <w:t>W</w:t>
      </w:r>
      <w:r w:rsidRPr="000F4925">
        <w:rPr>
          <w:i/>
          <w:iCs/>
          <w:sz w:val="20"/>
          <w:szCs w:val="20"/>
          <w:vertAlign w:val="subscript"/>
        </w:rPr>
        <w:t>1</w:t>
      </w:r>
      <w:r w:rsidRPr="00A33CCC">
        <w:rPr>
          <w:sz w:val="20"/>
          <w:szCs w:val="20"/>
        </w:rPr>
        <w:t xml:space="preserve"> is trash removed by the </w:t>
      </w:r>
      <w:proofErr w:type="spellStart"/>
      <w:r w:rsidRPr="00A33CCC">
        <w:rPr>
          <w:sz w:val="20"/>
          <w:szCs w:val="20"/>
        </w:rPr>
        <w:t>detrasher</w:t>
      </w:r>
      <w:proofErr w:type="spellEnd"/>
      <w:r w:rsidRPr="00A33CCC">
        <w:rPr>
          <w:sz w:val="20"/>
          <w:szCs w:val="20"/>
        </w:rPr>
        <w:t xml:space="preserve"> (kg), </w:t>
      </w:r>
      <w:r w:rsidRPr="000F4925">
        <w:rPr>
          <w:i/>
          <w:iCs/>
          <w:sz w:val="20"/>
          <w:szCs w:val="20"/>
        </w:rPr>
        <w:t>W</w:t>
      </w:r>
      <w:r w:rsidRPr="000F4925">
        <w:rPr>
          <w:i/>
          <w:iCs/>
          <w:sz w:val="20"/>
          <w:szCs w:val="20"/>
          <w:vertAlign w:val="subscript"/>
        </w:rPr>
        <w:t>2</w:t>
      </w:r>
      <w:r w:rsidRPr="00A33CCC">
        <w:rPr>
          <w:sz w:val="20"/>
          <w:szCs w:val="20"/>
        </w:rPr>
        <w:t xml:space="preserve"> is initial trash on the cane</w:t>
      </w:r>
      <w:r w:rsidR="000F4925">
        <w:rPr>
          <w:sz w:val="20"/>
          <w:szCs w:val="20"/>
        </w:rPr>
        <w:t xml:space="preserve"> (kg)</w:t>
      </w:r>
      <w:r w:rsidRPr="00A33CCC">
        <w:rPr>
          <w:sz w:val="20"/>
          <w:szCs w:val="20"/>
        </w:rPr>
        <w:t xml:space="preserve">, </w:t>
      </w:r>
      <w:r w:rsidRPr="000F4925">
        <w:rPr>
          <w:i/>
          <w:iCs/>
          <w:sz w:val="20"/>
          <w:szCs w:val="20"/>
        </w:rPr>
        <w:t>W</w:t>
      </w:r>
      <w:r w:rsidRPr="000F4925">
        <w:rPr>
          <w:i/>
          <w:iCs/>
          <w:sz w:val="20"/>
          <w:szCs w:val="20"/>
          <w:vertAlign w:val="subscript"/>
        </w:rPr>
        <w:t>3</w:t>
      </w:r>
      <w:r w:rsidRPr="00A33CCC">
        <w:rPr>
          <w:sz w:val="20"/>
          <w:szCs w:val="20"/>
        </w:rPr>
        <w:t xml:space="preserve"> is weight of trash remained after </w:t>
      </w:r>
      <w:proofErr w:type="spellStart"/>
      <w:r w:rsidRPr="00A33CCC">
        <w:rPr>
          <w:sz w:val="20"/>
          <w:szCs w:val="20"/>
        </w:rPr>
        <w:t>detrashing</w:t>
      </w:r>
      <w:proofErr w:type="spellEnd"/>
      <w:r w:rsidRPr="00A33CCC">
        <w:rPr>
          <w:sz w:val="20"/>
          <w:szCs w:val="20"/>
        </w:rPr>
        <w:t xml:space="preserve"> (kg), </w:t>
      </w:r>
      <w:r w:rsidRPr="000F4925">
        <w:rPr>
          <w:i/>
          <w:iCs/>
          <w:sz w:val="20"/>
          <w:szCs w:val="20"/>
        </w:rPr>
        <w:t>W</w:t>
      </w:r>
      <w:r w:rsidRPr="000F4925">
        <w:rPr>
          <w:i/>
          <w:iCs/>
          <w:sz w:val="20"/>
          <w:szCs w:val="20"/>
          <w:vertAlign w:val="subscript"/>
        </w:rPr>
        <w:t>4</w:t>
      </w:r>
      <w:r w:rsidRPr="00A33CCC">
        <w:rPr>
          <w:sz w:val="20"/>
          <w:szCs w:val="20"/>
        </w:rPr>
        <w:t xml:space="preserve"> is weight of cleaned cane (kg), </w:t>
      </w:r>
      <w:r w:rsidRPr="000F4925">
        <w:rPr>
          <w:i/>
          <w:iCs/>
          <w:sz w:val="20"/>
          <w:szCs w:val="20"/>
        </w:rPr>
        <w:t>W</w:t>
      </w:r>
      <w:r w:rsidRPr="000F4925">
        <w:rPr>
          <w:i/>
          <w:iCs/>
          <w:sz w:val="20"/>
          <w:szCs w:val="20"/>
          <w:vertAlign w:val="subscript"/>
        </w:rPr>
        <w:t>5</w:t>
      </w:r>
      <w:r w:rsidRPr="00A33CCC">
        <w:rPr>
          <w:sz w:val="20"/>
          <w:szCs w:val="20"/>
        </w:rPr>
        <w:t xml:space="preserve"> is weight of uncleaned cane (kg) and </w:t>
      </w:r>
      <w:r w:rsidRPr="000F4925">
        <w:rPr>
          <w:i/>
          <w:iCs/>
          <w:sz w:val="20"/>
          <w:szCs w:val="20"/>
        </w:rPr>
        <w:t>t</w:t>
      </w:r>
      <w:r w:rsidRPr="00A33CCC">
        <w:rPr>
          <w:sz w:val="20"/>
          <w:szCs w:val="20"/>
        </w:rPr>
        <w:t xml:space="preserve"> is </w:t>
      </w:r>
      <w:proofErr w:type="spellStart"/>
      <w:r w:rsidRPr="00A33CCC">
        <w:rPr>
          <w:sz w:val="20"/>
          <w:szCs w:val="20"/>
        </w:rPr>
        <w:t>detrashing</w:t>
      </w:r>
      <w:proofErr w:type="spellEnd"/>
      <w:r w:rsidRPr="00A33CCC">
        <w:rPr>
          <w:sz w:val="20"/>
          <w:szCs w:val="20"/>
        </w:rPr>
        <w:t xml:space="preserve"> time (s)</w:t>
      </w:r>
    </w:p>
    <w:p w14:paraId="51CB17A2" w14:textId="77777777" w:rsidR="00854937" w:rsidRPr="00A33CCC" w:rsidRDefault="00854937" w:rsidP="00231511">
      <w:pPr>
        <w:pStyle w:val="NormalWeb"/>
        <w:numPr>
          <w:ilvl w:val="1"/>
          <w:numId w:val="26"/>
        </w:numPr>
        <w:spacing w:line="360" w:lineRule="auto"/>
        <w:jc w:val="both"/>
        <w:rPr>
          <w:b/>
          <w:sz w:val="20"/>
          <w:szCs w:val="20"/>
        </w:rPr>
      </w:pPr>
      <w:r w:rsidRPr="00A33CCC">
        <w:rPr>
          <w:b/>
          <w:sz w:val="20"/>
          <w:szCs w:val="20"/>
        </w:rPr>
        <w:t xml:space="preserve">Statistical </w:t>
      </w:r>
      <w:r w:rsidR="00BE5A2D" w:rsidRPr="00A33CCC">
        <w:rPr>
          <w:b/>
          <w:sz w:val="20"/>
          <w:szCs w:val="20"/>
        </w:rPr>
        <w:t>and Machine Learning Framework for Performance evaluation and prediction</w:t>
      </w:r>
    </w:p>
    <w:p w14:paraId="321FF060" w14:textId="1B608853" w:rsidR="008F7C1E" w:rsidRPr="00A33CCC" w:rsidRDefault="008F7C1E" w:rsidP="00FC40F2">
      <w:pPr>
        <w:pStyle w:val="NormalWeb"/>
        <w:spacing w:line="360" w:lineRule="auto"/>
        <w:ind w:firstLine="360"/>
        <w:jc w:val="both"/>
        <w:rPr>
          <w:sz w:val="20"/>
          <w:szCs w:val="20"/>
        </w:rPr>
      </w:pPr>
      <w:r w:rsidRPr="00A33CCC">
        <w:rPr>
          <w:rStyle w:val="ai-insert"/>
          <w:sz w:val="20"/>
          <w:szCs w:val="20"/>
        </w:rPr>
        <w:t xml:space="preserve">The performance metrics of the </w:t>
      </w:r>
      <w:proofErr w:type="spellStart"/>
      <w:r w:rsidRPr="00A33CCC">
        <w:rPr>
          <w:rStyle w:val="ai-insert"/>
          <w:sz w:val="20"/>
          <w:szCs w:val="20"/>
        </w:rPr>
        <w:t>detrasher</w:t>
      </w:r>
      <w:proofErr w:type="spellEnd"/>
      <w:r w:rsidRPr="00A33CCC">
        <w:rPr>
          <w:rStyle w:val="ai-insert"/>
          <w:sz w:val="20"/>
          <w:szCs w:val="20"/>
        </w:rPr>
        <w:t xml:space="preserve"> were systematically </w:t>
      </w:r>
      <w:proofErr w:type="spellStart"/>
      <w:r w:rsidRPr="00A33CCC">
        <w:rPr>
          <w:rStyle w:val="ai-insert"/>
          <w:sz w:val="20"/>
          <w:szCs w:val="20"/>
        </w:rPr>
        <w:t>analy</w:t>
      </w:r>
      <w:r w:rsidR="0095556E">
        <w:rPr>
          <w:rStyle w:val="ai-insert"/>
          <w:sz w:val="20"/>
          <w:szCs w:val="20"/>
        </w:rPr>
        <w:t>s</w:t>
      </w:r>
      <w:r w:rsidRPr="00A33CCC">
        <w:rPr>
          <w:rStyle w:val="ai-insert"/>
          <w:sz w:val="20"/>
          <w:szCs w:val="20"/>
        </w:rPr>
        <w:t>ed</w:t>
      </w:r>
      <w:proofErr w:type="spellEnd"/>
      <w:r w:rsidRPr="00A33CCC">
        <w:rPr>
          <w:rStyle w:val="ai-insert"/>
          <w:sz w:val="20"/>
          <w:szCs w:val="20"/>
        </w:rPr>
        <w:t xml:space="preserve"> to evaluate the impact of the </w:t>
      </w:r>
      <w:proofErr w:type="spellStart"/>
      <w:r w:rsidRPr="00A33CCC">
        <w:rPr>
          <w:rStyle w:val="ai-insert"/>
          <w:sz w:val="20"/>
          <w:szCs w:val="20"/>
        </w:rPr>
        <w:t>detrashing</w:t>
      </w:r>
      <w:proofErr w:type="spellEnd"/>
      <w:r w:rsidRPr="00A33CCC">
        <w:rPr>
          <w:rStyle w:val="ai-insert"/>
          <w:sz w:val="20"/>
          <w:szCs w:val="20"/>
        </w:rPr>
        <w:t xml:space="preserve"> roller speed and ratio of feeding to </w:t>
      </w:r>
      <w:proofErr w:type="spellStart"/>
      <w:r w:rsidRPr="00A33CCC">
        <w:rPr>
          <w:rStyle w:val="ai-insert"/>
          <w:sz w:val="20"/>
          <w:szCs w:val="20"/>
        </w:rPr>
        <w:t>detrashing</w:t>
      </w:r>
      <w:proofErr w:type="spellEnd"/>
      <w:r w:rsidRPr="00A33CCC">
        <w:rPr>
          <w:rStyle w:val="ai-insert"/>
          <w:sz w:val="20"/>
          <w:szCs w:val="20"/>
        </w:rPr>
        <w:t xml:space="preserve"> speed. Each experimental condition was replicated thrice to calculate the mean values of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machine output, along with their standard deviations. A one-way ANOVA was employed to assess the significance of roller speed on efficiency, trash left, and output values. In instances where ANOVA indicated significant differences (</w:t>
      </w:r>
      <w:r w:rsidRPr="004F1C41">
        <w:rPr>
          <w:rStyle w:val="ai-insert"/>
          <w:i/>
          <w:iCs/>
          <w:sz w:val="20"/>
          <w:szCs w:val="20"/>
        </w:rPr>
        <w:t>p</w:t>
      </w:r>
      <w:r w:rsidRPr="00A33CCC">
        <w:rPr>
          <w:rStyle w:val="ai-insert"/>
          <w:sz w:val="20"/>
          <w:szCs w:val="20"/>
        </w:rPr>
        <w:t xml:space="preserve"> &lt; 0.05), Tukey's HSD test was used to differentiate group means. Regression analyses were conducted to elucidate the relationships between roller speed, efficiency, residual trash, and output values. Standard statistical software was used for these analyses, and the results are presented as mean ± standard deviation and 95% confidence intervals. Random Forest (RF) and Gradient Boosting (GB) regression models were developed to predict </w:t>
      </w:r>
      <w:proofErr w:type="spellStart"/>
      <w:r w:rsidRPr="00A33CCC">
        <w:rPr>
          <w:rStyle w:val="ai-insert"/>
          <w:sz w:val="20"/>
          <w:szCs w:val="20"/>
        </w:rPr>
        <w:t>detrashing</w:t>
      </w:r>
      <w:proofErr w:type="spellEnd"/>
      <w:r w:rsidRPr="00A33CCC">
        <w:rPr>
          <w:rStyle w:val="ai-insert"/>
          <w:sz w:val="20"/>
          <w:szCs w:val="20"/>
        </w:rPr>
        <w:t xml:space="preserve"> efficiency (%), output (t h-1), and residual trash (%) based on operational variables (</w:t>
      </w:r>
      <w:proofErr w:type="spellStart"/>
      <w:r w:rsidR="004F1C41" w:rsidRPr="004F1C41">
        <w:rPr>
          <w:sz w:val="20"/>
          <w:szCs w:val="20"/>
          <w:lang w:val="en-IN"/>
        </w:rPr>
        <w:t>Bentéjac</w:t>
      </w:r>
      <w:proofErr w:type="spellEnd"/>
      <w:r w:rsidR="004F1C41" w:rsidRPr="004F1C41">
        <w:rPr>
          <w:sz w:val="20"/>
          <w:szCs w:val="20"/>
          <w:lang w:val="en-IN"/>
        </w:rPr>
        <w:t xml:space="preserve"> </w:t>
      </w:r>
      <w:r w:rsidR="004F1C41">
        <w:rPr>
          <w:sz w:val="20"/>
          <w:szCs w:val="20"/>
          <w:lang w:val="en-IN"/>
        </w:rPr>
        <w:t>et al.</w:t>
      </w:r>
      <w:r w:rsidR="00C962B3">
        <w:rPr>
          <w:sz w:val="20"/>
          <w:szCs w:val="20"/>
          <w:lang w:val="en-IN"/>
        </w:rPr>
        <w:t>,</w:t>
      </w:r>
      <w:r w:rsidR="004F1C41">
        <w:rPr>
          <w:sz w:val="20"/>
          <w:szCs w:val="20"/>
          <w:lang w:val="en-IN"/>
        </w:rPr>
        <w:t xml:space="preserve"> 2021; </w:t>
      </w:r>
      <w:proofErr w:type="spellStart"/>
      <w:r w:rsidRPr="00A33CCC">
        <w:rPr>
          <w:rStyle w:val="ai-insert"/>
          <w:sz w:val="20"/>
          <w:szCs w:val="20"/>
        </w:rPr>
        <w:t>Garge</w:t>
      </w:r>
      <w:proofErr w:type="spellEnd"/>
      <w:r w:rsidRPr="00A33CCC">
        <w:rPr>
          <w:rStyle w:val="ai-insert"/>
          <w:sz w:val="20"/>
          <w:szCs w:val="20"/>
        </w:rPr>
        <w:t xml:space="preserve"> et al.</w:t>
      </w:r>
      <w:r w:rsidR="00C962B3">
        <w:rPr>
          <w:rStyle w:val="ai-insert"/>
          <w:sz w:val="20"/>
          <w:szCs w:val="20"/>
        </w:rPr>
        <w:t>,</w:t>
      </w:r>
      <w:r w:rsidRPr="00A33CCC">
        <w:rPr>
          <w:rStyle w:val="ai-insert"/>
          <w:sz w:val="20"/>
          <w:szCs w:val="20"/>
        </w:rPr>
        <w:t xml:space="preserve"> 2013; Ghosal </w:t>
      </w:r>
      <w:r w:rsidR="00C962B3">
        <w:rPr>
          <w:rStyle w:val="ai-insert"/>
          <w:sz w:val="20"/>
          <w:szCs w:val="20"/>
        </w:rPr>
        <w:t>&amp;</w:t>
      </w:r>
      <w:r w:rsidRPr="00A33CCC">
        <w:rPr>
          <w:rStyle w:val="ai-insert"/>
          <w:sz w:val="20"/>
          <w:szCs w:val="20"/>
        </w:rPr>
        <w:t xml:space="preserve"> Hooker</w:t>
      </w:r>
      <w:r w:rsidR="00C962B3">
        <w:rPr>
          <w:rStyle w:val="ai-insert"/>
          <w:sz w:val="20"/>
          <w:szCs w:val="20"/>
        </w:rPr>
        <w:t>,</w:t>
      </w:r>
      <w:r w:rsidRPr="00A33CCC">
        <w:rPr>
          <w:rStyle w:val="ai-insert"/>
          <w:sz w:val="20"/>
          <w:szCs w:val="20"/>
        </w:rPr>
        <w:t xml:space="preserve"> 2020; Hengl et al.</w:t>
      </w:r>
      <w:r w:rsidR="00C962B3">
        <w:rPr>
          <w:rStyle w:val="ai-insert"/>
          <w:sz w:val="20"/>
          <w:szCs w:val="20"/>
        </w:rPr>
        <w:t>,</w:t>
      </w:r>
      <w:r w:rsidRPr="00A33CCC">
        <w:rPr>
          <w:rStyle w:val="ai-insert"/>
          <w:sz w:val="20"/>
          <w:szCs w:val="20"/>
        </w:rPr>
        <w:t xml:space="preserve"> 2018). The dataset comprised continuous and categorical variables, with records containing missing values being excluded. The data were divided into training (70%) and testing (30%) sets for analysis. The model hyperparameters were </w:t>
      </w:r>
      <w:proofErr w:type="spellStart"/>
      <w:r w:rsidRPr="00A33CCC">
        <w:rPr>
          <w:rStyle w:val="ai-insert"/>
          <w:sz w:val="20"/>
          <w:szCs w:val="20"/>
        </w:rPr>
        <w:t>optimi</w:t>
      </w:r>
      <w:r w:rsidR="0095556E">
        <w:rPr>
          <w:rStyle w:val="ai-insert"/>
          <w:sz w:val="20"/>
          <w:szCs w:val="20"/>
        </w:rPr>
        <w:t>s</w:t>
      </w:r>
      <w:r w:rsidRPr="00A33CCC">
        <w:rPr>
          <w:rStyle w:val="ai-insert"/>
          <w:sz w:val="20"/>
          <w:szCs w:val="20"/>
        </w:rPr>
        <w:t>ed</w:t>
      </w:r>
      <w:proofErr w:type="spellEnd"/>
      <w:r w:rsidRPr="00A33CCC">
        <w:rPr>
          <w:rStyle w:val="ai-insert"/>
          <w:sz w:val="20"/>
          <w:szCs w:val="20"/>
        </w:rPr>
        <w:t xml:space="preserve"> using 5-fold cross-validation. Random Forest regression constructs decision trees from bootstrap samples with random predictor subsets by averaging the outputs of the trees. RF models </w:t>
      </w:r>
      <w:proofErr w:type="spellStart"/>
      <w:r w:rsidRPr="00A33CCC">
        <w:rPr>
          <w:rStyle w:val="ai-insert"/>
          <w:sz w:val="20"/>
          <w:szCs w:val="20"/>
        </w:rPr>
        <w:t>utili</w:t>
      </w:r>
      <w:r w:rsidR="0095556E">
        <w:rPr>
          <w:rStyle w:val="ai-insert"/>
          <w:sz w:val="20"/>
          <w:szCs w:val="20"/>
        </w:rPr>
        <w:t>s</w:t>
      </w:r>
      <w:r w:rsidRPr="00A33CCC">
        <w:rPr>
          <w:rStyle w:val="ai-insert"/>
          <w:sz w:val="20"/>
          <w:szCs w:val="20"/>
        </w:rPr>
        <w:t>ed</w:t>
      </w:r>
      <w:proofErr w:type="spellEnd"/>
      <w:r w:rsidRPr="00A33CCC">
        <w:rPr>
          <w:rStyle w:val="ai-insert"/>
          <w:sz w:val="20"/>
          <w:szCs w:val="20"/>
        </w:rPr>
        <w:t xml:space="preserve"> the Random Forest Regressor from scikit-learn, with adjustments made to the number of trees, depth, minimum samples, and predictors per split. Gradient Boosting regression builds trees sequentially, fitting each to the residuals of the ensemble. GB models employed the Gradient Boosting Regressor, with tuning of the boosting stages, learning rate, tree depth, and minimum leaf sample size</w:t>
      </w:r>
      <w:r w:rsidR="00BB4EFA">
        <w:rPr>
          <w:rStyle w:val="ai-insert"/>
          <w:sz w:val="20"/>
          <w:szCs w:val="20"/>
        </w:rPr>
        <w:t xml:space="preserve"> (</w:t>
      </w:r>
      <w:proofErr w:type="spellStart"/>
      <w:r w:rsidR="00BB4EFA" w:rsidRPr="004F1C41">
        <w:rPr>
          <w:rFonts w:eastAsia="Calibri"/>
          <w:sz w:val="20"/>
          <w:szCs w:val="20"/>
          <w:lang w:val="en-IN"/>
        </w:rPr>
        <w:t>Bentéjac</w:t>
      </w:r>
      <w:proofErr w:type="spellEnd"/>
      <w:r w:rsidR="00BB4EFA">
        <w:rPr>
          <w:rFonts w:eastAsia="Calibri"/>
          <w:sz w:val="20"/>
          <w:szCs w:val="20"/>
          <w:lang w:val="en-IN"/>
        </w:rPr>
        <w:t xml:space="preserve"> et al.</w:t>
      </w:r>
      <w:r w:rsidR="00C962B3">
        <w:rPr>
          <w:rFonts w:eastAsia="Calibri"/>
          <w:sz w:val="20"/>
          <w:szCs w:val="20"/>
          <w:lang w:val="en-IN"/>
        </w:rPr>
        <w:t>,</w:t>
      </w:r>
      <w:r w:rsidR="00BB4EFA">
        <w:rPr>
          <w:rFonts w:eastAsia="Calibri"/>
          <w:sz w:val="20"/>
          <w:szCs w:val="20"/>
          <w:lang w:val="en-IN"/>
        </w:rPr>
        <w:t xml:space="preserve"> 2021)</w:t>
      </w:r>
      <w:r w:rsidRPr="00A33CCC">
        <w:rPr>
          <w:rStyle w:val="ai-insert"/>
          <w:sz w:val="20"/>
          <w:szCs w:val="20"/>
        </w:rPr>
        <w:t xml:space="preserve">. The models </w:t>
      </w:r>
      <w:r w:rsidRPr="00A33CCC">
        <w:rPr>
          <w:rStyle w:val="ai-insert"/>
          <w:sz w:val="20"/>
          <w:szCs w:val="20"/>
        </w:rPr>
        <w:lastRenderedPageBreak/>
        <w:t xml:space="preserve">were evaluated using </w:t>
      </w:r>
      <w:r w:rsidRPr="000F4925">
        <w:rPr>
          <w:rStyle w:val="ai-insert"/>
          <w:i/>
          <w:iCs/>
          <w:sz w:val="20"/>
          <w:szCs w:val="20"/>
        </w:rPr>
        <w:t>R</w:t>
      </w:r>
      <w:r w:rsidRPr="000F4925">
        <w:rPr>
          <w:rStyle w:val="ai-insert"/>
          <w:i/>
          <w:iCs/>
          <w:sz w:val="20"/>
          <w:szCs w:val="20"/>
          <w:vertAlign w:val="superscript"/>
        </w:rPr>
        <w:t>2</w:t>
      </w:r>
      <w:r w:rsidRPr="000F4925">
        <w:rPr>
          <w:rStyle w:val="ai-insert"/>
          <w:i/>
          <w:iCs/>
          <w:sz w:val="20"/>
          <w:szCs w:val="20"/>
        </w:rPr>
        <w:t>, RMSE</w:t>
      </w:r>
      <w:r w:rsidRPr="00A33CCC">
        <w:rPr>
          <w:rStyle w:val="ai-insert"/>
          <w:sz w:val="20"/>
          <w:szCs w:val="20"/>
        </w:rPr>
        <w:t xml:space="preserve">, and </w:t>
      </w:r>
      <w:r w:rsidRPr="000F4925">
        <w:rPr>
          <w:rStyle w:val="ai-insert"/>
          <w:i/>
          <w:iCs/>
          <w:sz w:val="20"/>
          <w:szCs w:val="20"/>
        </w:rPr>
        <w:t>MAE</w:t>
      </w:r>
      <w:r w:rsidRPr="00A33CCC">
        <w:rPr>
          <w:rStyle w:val="ai-insert"/>
          <w:sz w:val="20"/>
          <w:szCs w:val="20"/>
        </w:rPr>
        <w:t xml:space="preserve"> on the test data (Eq. 4-6). The analysis was conducted using Python with Pandas, NumPy, Scikit-learn, and Matplotlib, with fixed random seeds.</w:t>
      </w:r>
    </w:p>
    <w:p w14:paraId="4ED9442F"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Coefficient of determination (</w:t>
      </w:r>
      <w:r w:rsidRPr="000F4925">
        <w:rPr>
          <w:rFonts w:ascii="Times New Roman" w:eastAsia="Times New Roman" w:hAnsi="Times New Roman" w:cs="Times New Roman"/>
          <w:i/>
          <w:iCs/>
          <w:sz w:val="20"/>
          <w:szCs w:val="20"/>
          <w:lang w:val="en-US" w:eastAsia="en-US"/>
        </w:rPr>
        <w:t>R</w:t>
      </w:r>
      <w:r w:rsidRPr="000F4925">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t xml:space="preserve">1 - </w:t>
      </w:r>
      <m:oMath>
        <m:f>
          <m:fPr>
            <m:ctrlPr>
              <w:rPr>
                <w:rFonts w:ascii="Cambria Math" w:eastAsia="Times New Roman" w:hAnsi="Cambria Math" w:cs="Times New Roman"/>
                <w:i/>
                <w:sz w:val="20"/>
                <w:szCs w:val="20"/>
                <w:lang w:val="en-US" w:eastAsia="en-US"/>
              </w:rPr>
            </m:ctrlPr>
          </m:fPr>
          <m:num>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num>
          <m:den>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den>
        </m:f>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(4)</w:t>
      </w:r>
    </w:p>
    <w:p w14:paraId="00199C84"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Root mean squared error (</w:t>
      </w:r>
      <w:r w:rsidRPr="000F4925">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m:oMath>
        <m:rad>
          <m:radPr>
            <m:degHide m:val="1"/>
            <m:ctrlPr>
              <w:rPr>
                <w:rFonts w:ascii="Cambria Math" w:eastAsia="Times New Roman" w:hAnsi="Cambria Math" w:cs="Times New Roman"/>
                <w:i/>
                <w:sz w:val="20"/>
                <w:szCs w:val="20"/>
                <w:lang w:val="en-US" w:eastAsia="en-US"/>
              </w:rPr>
            </m:ctrlPr>
          </m:radPr>
          <m:deg/>
          <m:e>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e>
        </m:rad>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(5)</w:t>
      </w:r>
    </w:p>
    <w:p w14:paraId="71961478"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Mean absolute error (</w:t>
      </w:r>
      <w:r w:rsidRPr="000F4925">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w:t>
      </w:r>
      <w:r w:rsidRPr="00A33CCC">
        <w:rPr>
          <w:rFonts w:ascii="Times New Roman" w:eastAsia="Times New Roman" w:hAnsi="Times New Roman" w:cs="Times New Roman"/>
          <w:sz w:val="20"/>
          <w:szCs w:val="20"/>
          <w:lang w:val="en-US" w:eastAsia="en-US"/>
        </w:rPr>
        <w:tab/>
      </w:r>
      <m:oMath>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nary>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(6)</w:t>
      </w:r>
    </w:p>
    <w:p w14:paraId="259C395B" w14:textId="77777777" w:rsidR="00F530C1" w:rsidRPr="00A33CCC" w:rsidRDefault="00F530C1"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Where </w:t>
      </w:r>
      <w:proofErr w:type="spellStart"/>
      <w:r w:rsidRPr="00C03604">
        <w:rPr>
          <w:rFonts w:ascii="Times New Roman" w:eastAsia="Times New Roman" w:hAnsi="Times New Roman" w:cs="Times New Roman"/>
          <w:i/>
          <w:iCs/>
          <w:sz w:val="20"/>
          <w:szCs w:val="20"/>
          <w:lang w:val="en-US" w:eastAsia="en-US"/>
        </w:rPr>
        <w:t>y</w:t>
      </w:r>
      <w:r w:rsidRPr="00C03604">
        <w:rPr>
          <w:rFonts w:ascii="Times New Roman" w:eastAsia="Times New Roman" w:hAnsi="Times New Roman" w:cs="Times New Roman"/>
          <w:i/>
          <w:iCs/>
          <w:sz w:val="20"/>
          <w:szCs w:val="20"/>
          <w:vertAlign w:val="subscript"/>
          <w:lang w:val="en-US" w:eastAsia="en-US"/>
        </w:rPr>
        <w:t>i</w:t>
      </w:r>
      <w:proofErr w:type="spellEnd"/>
      <w:r w:rsidRPr="00A33CCC">
        <w:rPr>
          <w:rFonts w:ascii="Times New Roman" w:eastAsia="Times New Roman" w:hAnsi="Times New Roman" w:cs="Times New Roman"/>
          <w:sz w:val="20"/>
          <w:szCs w:val="20"/>
          <w:lang w:val="en-US" w:eastAsia="en-US"/>
        </w:rPr>
        <w:t xml:space="preserve"> is observed value of the response (e</w:t>
      </w:r>
      <w:r w:rsidR="00F02D7C" w:rsidRPr="00A33CCC">
        <w:rPr>
          <w:rFonts w:ascii="Times New Roman" w:eastAsia="Times New Roman" w:hAnsi="Times New Roman" w:cs="Times New Roman"/>
          <w:sz w:val="20"/>
          <w:szCs w:val="20"/>
          <w:lang w:val="en-US" w:eastAsia="en-US"/>
        </w:rPr>
        <w:t>f</w:t>
      </w:r>
      <w:r w:rsidRPr="00A33CCC">
        <w:rPr>
          <w:rFonts w:ascii="Times New Roman" w:eastAsia="Times New Roman" w:hAnsi="Times New Roman" w:cs="Times New Roman"/>
          <w:sz w:val="20"/>
          <w:szCs w:val="20"/>
          <w:lang w:val="en-US" w:eastAsia="en-US"/>
        </w:rPr>
        <w:t xml:space="preserve">ficiency, output, and trash left), </w:t>
      </w:r>
      <m:oMath>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model predicted value, </w:t>
      </w:r>
      <m:oMath>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mean of the observed values, </w:t>
      </w:r>
      <w:r w:rsidR="00F02D7C" w:rsidRPr="00C03604">
        <w:rPr>
          <w:rFonts w:ascii="Times New Roman" w:eastAsia="Times New Roman" w:hAnsi="Times New Roman" w:cs="Times New Roman"/>
          <w:i/>
          <w:iCs/>
          <w:sz w:val="20"/>
          <w:szCs w:val="20"/>
          <w:lang w:val="en-US" w:eastAsia="en-US"/>
        </w:rPr>
        <w:t>n</w:t>
      </w:r>
      <w:r w:rsidR="00F02D7C" w:rsidRPr="00A33CCC">
        <w:rPr>
          <w:rFonts w:ascii="Times New Roman" w:eastAsia="Times New Roman" w:hAnsi="Times New Roman" w:cs="Times New Roman"/>
          <w:sz w:val="20"/>
          <w:szCs w:val="20"/>
          <w:lang w:val="en-US" w:eastAsia="en-US"/>
        </w:rPr>
        <w:t xml:space="preserve"> is number of observations.</w:t>
      </w:r>
    </w:p>
    <w:p w14:paraId="75511F9D" w14:textId="77777777" w:rsidR="000C3059" w:rsidRPr="00A33CCC" w:rsidRDefault="006F05A9" w:rsidP="00231511">
      <w:pPr>
        <w:pStyle w:val="Default"/>
        <w:numPr>
          <w:ilvl w:val="0"/>
          <w:numId w:val="26"/>
        </w:numPr>
        <w:suppressLineNumbers/>
        <w:spacing w:line="360" w:lineRule="auto"/>
        <w:rPr>
          <w:b/>
          <w:color w:val="auto"/>
          <w:sz w:val="20"/>
          <w:szCs w:val="20"/>
        </w:rPr>
      </w:pPr>
      <w:r w:rsidRPr="00A33CCC">
        <w:rPr>
          <w:b/>
          <w:bCs/>
          <w:color w:val="auto"/>
          <w:sz w:val="20"/>
          <w:szCs w:val="20"/>
        </w:rPr>
        <w:t>R</w:t>
      </w:r>
      <w:r w:rsidR="000C3059" w:rsidRPr="00A33CCC">
        <w:rPr>
          <w:b/>
          <w:bCs/>
          <w:color w:val="auto"/>
          <w:sz w:val="20"/>
          <w:szCs w:val="20"/>
        </w:rPr>
        <w:t>ESULTS</w:t>
      </w:r>
    </w:p>
    <w:p w14:paraId="4436B5C8" w14:textId="77777777" w:rsidR="0029714F" w:rsidRPr="00A33CCC" w:rsidRDefault="0029714F" w:rsidP="004B3726">
      <w:pPr>
        <w:pStyle w:val="Default"/>
        <w:numPr>
          <w:ilvl w:val="1"/>
          <w:numId w:val="26"/>
        </w:numPr>
        <w:suppressLineNumbers/>
        <w:spacing w:line="360" w:lineRule="auto"/>
        <w:rPr>
          <w:b/>
          <w:color w:val="auto"/>
          <w:sz w:val="20"/>
          <w:szCs w:val="20"/>
        </w:rPr>
      </w:pPr>
      <w:r w:rsidRPr="00A33CCC">
        <w:rPr>
          <w:b/>
          <w:color w:val="auto"/>
          <w:sz w:val="20"/>
          <w:szCs w:val="20"/>
        </w:rPr>
        <w:t xml:space="preserve">Impact of Operating Parameters on Trash </w:t>
      </w:r>
      <w:r w:rsidR="00013030" w:rsidRPr="00A33CCC">
        <w:rPr>
          <w:b/>
          <w:color w:val="auto"/>
          <w:sz w:val="20"/>
          <w:szCs w:val="20"/>
        </w:rPr>
        <w:t>left</w:t>
      </w:r>
      <w:r w:rsidRPr="00A33CCC">
        <w:rPr>
          <w:b/>
          <w:color w:val="auto"/>
          <w:sz w:val="20"/>
          <w:szCs w:val="20"/>
        </w:rPr>
        <w:t xml:space="preserve">, </w:t>
      </w:r>
      <w:proofErr w:type="spellStart"/>
      <w:r w:rsidRPr="00A33CCC">
        <w:rPr>
          <w:b/>
          <w:color w:val="auto"/>
          <w:sz w:val="20"/>
          <w:szCs w:val="20"/>
        </w:rPr>
        <w:t>Detrashing</w:t>
      </w:r>
      <w:proofErr w:type="spellEnd"/>
      <w:r w:rsidRPr="00A33CCC">
        <w:rPr>
          <w:b/>
          <w:color w:val="auto"/>
          <w:sz w:val="20"/>
          <w:szCs w:val="20"/>
        </w:rPr>
        <w:t xml:space="preserve"> Efficiency, and Output Dynamics</w:t>
      </w:r>
    </w:p>
    <w:p w14:paraId="5665FC2D" w14:textId="2B1D9188" w:rsidR="00803456" w:rsidRDefault="0029714F" w:rsidP="00803456">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The operational parameters of the developed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exerted a significant influence on the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as evidenced by a one-way ANOVA (F = 24.02,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which revealed substantial differences among treatments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T6 (Table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The mean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ranged from 12.80 ± 2.74% to 30.20 ± 3.69%. The minimal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observed under T2 (12.80 ± 2.74%), followed by T1 (17.90 ± 3.06%), and T4 (18.18 ± 2.71%). Intermediate levels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recorded at T3 (25.53 ± 1.72%) and T6 (23.62 ± 2.64%), whereas the maximum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w:t>
      </w:r>
      <w:r w:rsidR="008C0767" w:rsidRPr="00A33CCC">
        <w:rPr>
          <w:rFonts w:ascii="Times New Roman" w:eastAsia="Times New Roman" w:hAnsi="Times New Roman" w:cs="Times New Roman"/>
          <w:sz w:val="20"/>
          <w:szCs w:val="20"/>
          <w:lang w:val="en-US" w:eastAsia="en-US"/>
        </w:rPr>
        <w:t>observ</w:t>
      </w:r>
      <w:r w:rsidRPr="00A33CCC">
        <w:rPr>
          <w:rFonts w:ascii="Times New Roman" w:eastAsia="Times New Roman" w:hAnsi="Times New Roman" w:cs="Times New Roman"/>
          <w:sz w:val="20"/>
          <w:szCs w:val="20"/>
          <w:lang w:val="en-US" w:eastAsia="en-US"/>
        </w:rPr>
        <w:t>ed at T5 (30.20 ± 3.69%). Tukey’s multiple comparison test further classified the operating conditions into distinct statistical groups. Treatments with lower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(T2, T1, T4) were assigned different grouping letters compared to those with higher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(T3, T5, T6), confirming that the numerical differences in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statistically significant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was also markedly affected by the operating conditions of the machine. A one-way ANOVA for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 indicated a highly significant treatment effect, reflecting the patterns observed for the trash</w:t>
      </w:r>
      <w:r w:rsidR="008C0767" w:rsidRPr="00A33CCC">
        <w:rPr>
          <w:rFonts w:ascii="Times New Roman" w:eastAsia="Times New Roman" w:hAnsi="Times New Roman" w:cs="Times New Roman"/>
          <w:sz w:val="20"/>
          <w:szCs w:val="20"/>
          <w:lang w:val="en-US" w:eastAsia="en-US"/>
        </w:rPr>
        <w:t xml:space="preserve"> left percentage</w:t>
      </w:r>
      <w:r w:rsidRPr="00A33CCC">
        <w:rPr>
          <w:rFonts w:ascii="Times New Roman" w:eastAsia="Times New Roman" w:hAnsi="Times New Roman" w:cs="Times New Roman"/>
          <w:sz w:val="20"/>
          <w:szCs w:val="20"/>
          <w:lang w:val="en-US" w:eastAsia="en-US"/>
        </w:rPr>
        <w:t xml:space="preserve">. The mean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varied from 69.80 ± 3.19% to 87.45 ± 3.16%, respectively. The highest efficiency was achieved at T4 (87.45 ± 3.16%), closely followed by T1 (82.10 ± 2.26%) and T3 (81.82 ± 2.41%). Lower efficiencies were observed under T2 (74.47 ± 1.42%) and T6 (76.39 ± 2.46%), with the lowest efficiency observed in T5 (69.80 ± 3.19%). Consequently, Tukey’s test grouped T4, T1, and T3 in the higher efficiency category, T2 and T6 in the intermediate group, and T5 in the lowest efficiency group. Within each response, means followed by the same letter did not differ significantly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impact of the operating conditions also extended to the output (t h⁻¹) of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One-way ANOVA again demonstrated a highly significant effect of treatment on output, with a large F value and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Across T1–T6,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produced distinct mean throughputs, with the highest outputs associated with higher capacity settings and reduced outputs under conditions favoring more intensive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The Tukey grouping letters in Table 1 clearly differentiate the operating conditions that shared statistically similar output levels from those that differed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thereby identifying combinations in which higher capacity could be achieved without a proportional increase in residual trash or a decrease in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Overall, the integrated ANOVA and Tukey analysis demonstrated that all three key performance indicators</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and output</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were </w:t>
      </w:r>
      <w:r w:rsidRPr="00A33CCC">
        <w:rPr>
          <w:rFonts w:ascii="Times New Roman" w:eastAsia="Times New Roman" w:hAnsi="Times New Roman" w:cs="Times New Roman"/>
          <w:sz w:val="20"/>
          <w:szCs w:val="20"/>
          <w:lang w:val="en-US" w:eastAsia="en-US"/>
        </w:rPr>
        <w:lastRenderedPageBreak/>
        <w:t>significantly influenced by the operating conditions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T6, and that the treatments could be divided into statistically distinct groups for each response variable.</w:t>
      </w:r>
    </w:p>
    <w:p w14:paraId="6FA1012B" w14:textId="30D2616B" w:rsidR="00643C1F" w:rsidRPr="00A33CCC" w:rsidRDefault="00643C1F" w:rsidP="00803456">
      <w:pPr>
        <w:spacing w:before="100" w:beforeAutospacing="1" w:after="100" w:afterAutospacing="1" w:line="360" w:lineRule="auto"/>
        <w:jc w:val="both"/>
        <w:rPr>
          <w:rFonts w:ascii="Times New Roman" w:hAnsi="Times New Roman" w:cs="Times New Roman"/>
          <w:spacing w:val="-2"/>
          <w:sz w:val="20"/>
          <w:szCs w:val="20"/>
          <w:shd w:val="clear" w:color="auto" w:fill="FFFFFF"/>
        </w:rPr>
      </w:pPr>
      <w:r w:rsidRPr="000C7F7F">
        <w:rPr>
          <w:rFonts w:ascii="Times New Roman" w:eastAsia="Calibri" w:hAnsi="Times New Roman" w:cs="Times New Roman"/>
          <w:b/>
          <w:bCs/>
          <w:sz w:val="20"/>
          <w:szCs w:val="20"/>
        </w:rPr>
        <w:t xml:space="preserve">Table </w:t>
      </w:r>
      <w:proofErr w:type="gramStart"/>
      <w:r w:rsidR="000C7F7F" w:rsidRPr="000C7F7F">
        <w:rPr>
          <w:rFonts w:ascii="Times New Roman" w:eastAsia="Calibri" w:hAnsi="Times New Roman" w:cs="Times New Roman"/>
          <w:b/>
          <w:bCs/>
          <w:sz w:val="20"/>
          <w:szCs w:val="20"/>
        </w:rPr>
        <w:t>2</w:t>
      </w:r>
      <w:r w:rsidRPr="00A33CCC">
        <w:rPr>
          <w:rFonts w:ascii="Times New Roman" w:eastAsia="Calibri" w:hAnsi="Times New Roman" w:cs="Times New Roman"/>
          <w:sz w:val="20"/>
          <w:szCs w:val="20"/>
        </w:rPr>
        <w:t xml:space="preserve"> </w:t>
      </w:r>
      <w:r w:rsidR="00A3756B">
        <w:rPr>
          <w:rFonts w:ascii="Times New Roman" w:eastAsia="Calibri" w:hAnsi="Times New Roman" w:cs="Times New Roman"/>
          <w:sz w:val="20"/>
          <w:szCs w:val="20"/>
        </w:rPr>
        <w:t>:</w:t>
      </w:r>
      <w:proofErr w:type="gramEnd"/>
      <w:r w:rsidR="00A3756B">
        <w:rPr>
          <w:rFonts w:ascii="Times New Roman" w:eastAsia="Calibri" w:hAnsi="Times New Roman" w:cs="Times New Roman"/>
          <w:sz w:val="20"/>
          <w:szCs w:val="20"/>
        </w:rPr>
        <w:t xml:space="preserve"> </w:t>
      </w:r>
      <w:r w:rsidRPr="00A33CCC">
        <w:rPr>
          <w:rFonts w:ascii="Times New Roman" w:hAnsi="Times New Roman" w:cs="Times New Roman"/>
          <w:spacing w:val="-2"/>
          <w:sz w:val="20"/>
          <w:szCs w:val="20"/>
          <w:shd w:val="clear" w:color="auto" w:fill="FFFFFF"/>
        </w:rPr>
        <w:t>Treatment means (± standard deviation), ANOVA F</w:t>
      </w:r>
      <w:r w:rsidRPr="00A33CCC">
        <w:rPr>
          <w:rFonts w:ascii="Times New Roman" w:hAnsi="Times New Roman" w:cs="Times New Roman"/>
          <w:spacing w:val="-2"/>
          <w:sz w:val="20"/>
          <w:szCs w:val="20"/>
          <w:shd w:val="clear" w:color="auto" w:fill="FFFFFF"/>
        </w:rPr>
        <w:noBreakHyphen/>
        <w:t xml:space="preserve">values, </w:t>
      </w:r>
      <w:r w:rsidRPr="00C03604">
        <w:rPr>
          <w:rFonts w:ascii="Times New Roman" w:hAnsi="Times New Roman" w:cs="Times New Roman"/>
          <w:i/>
          <w:iCs/>
          <w:spacing w:val="-2"/>
          <w:sz w:val="20"/>
          <w:szCs w:val="20"/>
          <w:shd w:val="clear" w:color="auto" w:fill="FFFFFF"/>
        </w:rPr>
        <w:t>p</w:t>
      </w:r>
      <w:r w:rsidRPr="00A33CCC">
        <w:rPr>
          <w:rFonts w:ascii="Times New Roman" w:hAnsi="Times New Roman" w:cs="Times New Roman"/>
          <w:spacing w:val="-2"/>
          <w:sz w:val="20"/>
          <w:szCs w:val="20"/>
          <w:shd w:val="clear" w:color="auto" w:fill="FFFFFF"/>
        </w:rPr>
        <w:noBreakHyphen/>
        <w:t xml:space="preserve">values, and Tukey grouping letters for trash left,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and output of the developed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unit under different operating conditions (T1–T6).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48"/>
        <w:gridCol w:w="879"/>
        <w:gridCol w:w="879"/>
        <w:gridCol w:w="946"/>
        <w:gridCol w:w="879"/>
        <w:gridCol w:w="904"/>
        <w:gridCol w:w="879"/>
      </w:tblGrid>
      <w:tr w:rsidR="00803456" w:rsidRPr="00A33CCC" w14:paraId="240E1A8A" w14:textId="77777777" w:rsidTr="00803456">
        <w:tc>
          <w:tcPr>
            <w:tcW w:w="2405" w:type="dxa"/>
            <w:tcBorders>
              <w:top w:val="single" w:sz="4" w:space="0" w:color="auto"/>
              <w:bottom w:val="single" w:sz="4" w:space="0" w:color="auto"/>
            </w:tcBorders>
            <w:vAlign w:val="center"/>
            <w:hideMark/>
          </w:tcPr>
          <w:p w14:paraId="0EB6C90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Output variable</w:t>
            </w:r>
          </w:p>
        </w:tc>
        <w:tc>
          <w:tcPr>
            <w:tcW w:w="1248" w:type="dxa"/>
            <w:tcBorders>
              <w:top w:val="single" w:sz="4" w:space="0" w:color="auto"/>
              <w:bottom w:val="single" w:sz="4" w:space="0" w:color="auto"/>
            </w:tcBorders>
            <w:vAlign w:val="center"/>
            <w:hideMark/>
          </w:tcPr>
          <w:p w14:paraId="154BF06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Response</w:t>
            </w:r>
          </w:p>
        </w:tc>
        <w:tc>
          <w:tcPr>
            <w:tcW w:w="879" w:type="dxa"/>
            <w:tcBorders>
              <w:top w:val="single" w:sz="4" w:space="0" w:color="auto"/>
              <w:bottom w:val="single" w:sz="4" w:space="0" w:color="auto"/>
            </w:tcBorders>
            <w:vAlign w:val="center"/>
            <w:hideMark/>
          </w:tcPr>
          <w:p w14:paraId="1D539DB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T1</w:t>
            </w:r>
          </w:p>
        </w:tc>
        <w:tc>
          <w:tcPr>
            <w:tcW w:w="879" w:type="dxa"/>
            <w:tcBorders>
              <w:top w:val="single" w:sz="4" w:space="0" w:color="auto"/>
              <w:bottom w:val="single" w:sz="4" w:space="0" w:color="auto"/>
            </w:tcBorders>
            <w:vAlign w:val="center"/>
            <w:hideMark/>
          </w:tcPr>
          <w:p w14:paraId="2BD5D1E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T2</w:t>
            </w:r>
          </w:p>
        </w:tc>
        <w:tc>
          <w:tcPr>
            <w:tcW w:w="946" w:type="dxa"/>
            <w:tcBorders>
              <w:top w:val="single" w:sz="4" w:space="0" w:color="auto"/>
              <w:bottom w:val="single" w:sz="4" w:space="0" w:color="auto"/>
            </w:tcBorders>
            <w:vAlign w:val="center"/>
            <w:hideMark/>
          </w:tcPr>
          <w:p w14:paraId="44E1E6F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T3</w:t>
            </w:r>
          </w:p>
        </w:tc>
        <w:tc>
          <w:tcPr>
            <w:tcW w:w="879" w:type="dxa"/>
            <w:tcBorders>
              <w:top w:val="single" w:sz="4" w:space="0" w:color="auto"/>
              <w:bottom w:val="single" w:sz="4" w:space="0" w:color="auto"/>
            </w:tcBorders>
            <w:vAlign w:val="center"/>
            <w:hideMark/>
          </w:tcPr>
          <w:p w14:paraId="2965F14A"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T4</w:t>
            </w:r>
          </w:p>
        </w:tc>
        <w:tc>
          <w:tcPr>
            <w:tcW w:w="904" w:type="dxa"/>
            <w:tcBorders>
              <w:top w:val="single" w:sz="4" w:space="0" w:color="auto"/>
              <w:bottom w:val="single" w:sz="4" w:space="0" w:color="auto"/>
            </w:tcBorders>
            <w:vAlign w:val="center"/>
            <w:hideMark/>
          </w:tcPr>
          <w:p w14:paraId="46E664C5"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T5</w:t>
            </w:r>
          </w:p>
        </w:tc>
        <w:tc>
          <w:tcPr>
            <w:tcW w:w="879" w:type="dxa"/>
            <w:tcBorders>
              <w:top w:val="single" w:sz="4" w:space="0" w:color="auto"/>
              <w:bottom w:val="single" w:sz="4" w:space="0" w:color="auto"/>
            </w:tcBorders>
            <w:vAlign w:val="center"/>
            <w:hideMark/>
          </w:tcPr>
          <w:p w14:paraId="0FB4BEF3"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T6</w:t>
            </w:r>
          </w:p>
        </w:tc>
      </w:tr>
      <w:tr w:rsidR="00803456" w:rsidRPr="00A33CCC" w14:paraId="65EA1197" w14:textId="77777777" w:rsidTr="00803456">
        <w:tc>
          <w:tcPr>
            <w:tcW w:w="2405" w:type="dxa"/>
            <w:vMerge w:val="restart"/>
            <w:tcBorders>
              <w:top w:val="single" w:sz="4" w:space="0" w:color="auto"/>
            </w:tcBorders>
            <w:vAlign w:val="center"/>
            <w:hideMark/>
          </w:tcPr>
          <w:p w14:paraId="4C1CE4B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Trash left (%)</w:t>
            </w:r>
          </w:p>
        </w:tc>
        <w:tc>
          <w:tcPr>
            <w:tcW w:w="1248" w:type="dxa"/>
            <w:tcBorders>
              <w:top w:val="single" w:sz="4" w:space="0" w:color="auto"/>
            </w:tcBorders>
            <w:vAlign w:val="center"/>
            <w:hideMark/>
          </w:tcPr>
          <w:p w14:paraId="0B7E3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tcBorders>
              <w:top w:val="single" w:sz="4" w:space="0" w:color="auto"/>
            </w:tcBorders>
            <w:vAlign w:val="center"/>
            <w:hideMark/>
          </w:tcPr>
          <w:p w14:paraId="04CB2D6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17.90 ± 3.06</w:t>
            </w:r>
            <w:r w:rsidRPr="00A33CCC">
              <w:rPr>
                <w:color w:val="auto"/>
                <w:sz w:val="20"/>
                <w:szCs w:val="20"/>
                <w:vertAlign w:val="superscript"/>
              </w:rPr>
              <w:t>c</w:t>
            </w:r>
          </w:p>
        </w:tc>
        <w:tc>
          <w:tcPr>
            <w:tcW w:w="879" w:type="dxa"/>
            <w:tcBorders>
              <w:top w:val="single" w:sz="4" w:space="0" w:color="auto"/>
            </w:tcBorders>
            <w:vAlign w:val="center"/>
            <w:hideMark/>
          </w:tcPr>
          <w:p w14:paraId="019AABE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12.80 ± 2.74</w:t>
            </w:r>
            <w:r w:rsidRPr="00A33CCC">
              <w:rPr>
                <w:color w:val="auto"/>
                <w:sz w:val="20"/>
                <w:szCs w:val="20"/>
                <w:vertAlign w:val="superscript"/>
              </w:rPr>
              <w:t>a</w:t>
            </w:r>
          </w:p>
        </w:tc>
        <w:tc>
          <w:tcPr>
            <w:tcW w:w="946" w:type="dxa"/>
            <w:tcBorders>
              <w:top w:val="single" w:sz="4" w:space="0" w:color="auto"/>
            </w:tcBorders>
            <w:vAlign w:val="center"/>
            <w:hideMark/>
          </w:tcPr>
          <w:p w14:paraId="25C0A53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25.53 ± 1.72</w:t>
            </w:r>
            <w:r w:rsidRPr="00A33CCC">
              <w:rPr>
                <w:color w:val="auto"/>
                <w:sz w:val="20"/>
                <w:szCs w:val="20"/>
                <w:vertAlign w:val="superscript"/>
              </w:rPr>
              <w:t>b</w:t>
            </w:r>
          </w:p>
        </w:tc>
        <w:tc>
          <w:tcPr>
            <w:tcW w:w="879" w:type="dxa"/>
            <w:tcBorders>
              <w:top w:val="single" w:sz="4" w:space="0" w:color="auto"/>
            </w:tcBorders>
            <w:vAlign w:val="center"/>
            <w:hideMark/>
          </w:tcPr>
          <w:p w14:paraId="6A8E031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18.18 ± 2.71</w:t>
            </w:r>
            <w:r w:rsidRPr="00A33CCC">
              <w:rPr>
                <w:color w:val="auto"/>
                <w:sz w:val="20"/>
                <w:szCs w:val="20"/>
                <w:vertAlign w:val="superscript"/>
              </w:rPr>
              <w:t>c</w:t>
            </w:r>
          </w:p>
        </w:tc>
        <w:tc>
          <w:tcPr>
            <w:tcW w:w="904" w:type="dxa"/>
            <w:tcBorders>
              <w:top w:val="single" w:sz="4" w:space="0" w:color="auto"/>
            </w:tcBorders>
            <w:vAlign w:val="center"/>
            <w:hideMark/>
          </w:tcPr>
          <w:p w14:paraId="6519A13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30.20 ± 3.69</w:t>
            </w:r>
            <w:r w:rsidRPr="00A33CCC">
              <w:rPr>
                <w:color w:val="auto"/>
                <w:sz w:val="20"/>
                <w:szCs w:val="20"/>
                <w:vertAlign w:val="superscript"/>
              </w:rPr>
              <w:t>a</w:t>
            </w:r>
          </w:p>
        </w:tc>
        <w:tc>
          <w:tcPr>
            <w:tcW w:w="879" w:type="dxa"/>
            <w:tcBorders>
              <w:top w:val="single" w:sz="4" w:space="0" w:color="auto"/>
            </w:tcBorders>
            <w:vAlign w:val="center"/>
            <w:hideMark/>
          </w:tcPr>
          <w:p w14:paraId="2349E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23.62 ± 2.64</w:t>
            </w:r>
            <w:r w:rsidRPr="00A33CCC">
              <w:rPr>
                <w:color w:val="auto"/>
                <w:sz w:val="20"/>
                <w:szCs w:val="20"/>
                <w:vertAlign w:val="superscript"/>
              </w:rPr>
              <w:t>b</w:t>
            </w:r>
          </w:p>
        </w:tc>
      </w:tr>
      <w:tr w:rsidR="00803456" w:rsidRPr="00A33CCC" w14:paraId="4EE0A61F" w14:textId="77777777" w:rsidTr="00803456">
        <w:tc>
          <w:tcPr>
            <w:tcW w:w="2405" w:type="dxa"/>
            <w:vMerge/>
            <w:vAlign w:val="center"/>
            <w:hideMark/>
          </w:tcPr>
          <w:p w14:paraId="5FB1B04F"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3EC5BA77"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428F330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0AA6996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46" w:type="dxa"/>
            <w:vAlign w:val="center"/>
            <w:hideMark/>
          </w:tcPr>
          <w:p w14:paraId="3457947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EE6FB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04" w:type="dxa"/>
            <w:vAlign w:val="center"/>
            <w:hideMark/>
          </w:tcPr>
          <w:p w14:paraId="1E395A6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94D8B2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r>
      <w:tr w:rsidR="00803456" w:rsidRPr="00A33CCC" w14:paraId="4AAFDA27" w14:textId="77777777" w:rsidTr="00803456">
        <w:tc>
          <w:tcPr>
            <w:tcW w:w="2405" w:type="dxa"/>
            <w:vMerge/>
            <w:vAlign w:val="center"/>
            <w:hideMark/>
          </w:tcPr>
          <w:p w14:paraId="1B51C144"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A70048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266B6D9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2570D1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609D4A9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D44A2D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D28AE6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3CB6C4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023FCDA5" w14:textId="77777777" w:rsidTr="00803456">
        <w:tc>
          <w:tcPr>
            <w:tcW w:w="2405" w:type="dxa"/>
            <w:vMerge w:val="restart"/>
            <w:vAlign w:val="center"/>
            <w:hideMark/>
          </w:tcPr>
          <w:p w14:paraId="5750E581" w14:textId="77777777" w:rsidR="00643C1F" w:rsidRPr="00A33CCC" w:rsidRDefault="00643C1F">
            <w:pPr>
              <w:pStyle w:val="Default"/>
              <w:suppressLineNumbers/>
              <w:spacing w:line="360" w:lineRule="auto"/>
              <w:jc w:val="center"/>
              <w:rPr>
                <w:color w:val="auto"/>
                <w:spacing w:val="-2"/>
                <w:sz w:val="20"/>
                <w:szCs w:val="20"/>
                <w:shd w:val="clear" w:color="auto" w:fill="FFFFFF"/>
              </w:rPr>
            </w:pPr>
            <w:proofErr w:type="spellStart"/>
            <w:r w:rsidRPr="00A33CCC">
              <w:rPr>
                <w:color w:val="auto"/>
                <w:spacing w:val="-2"/>
                <w:sz w:val="20"/>
                <w:szCs w:val="20"/>
                <w:shd w:val="clear" w:color="auto" w:fill="FFFFFF"/>
              </w:rPr>
              <w:t>Detrashing</w:t>
            </w:r>
            <w:proofErr w:type="spellEnd"/>
            <w:r w:rsidRPr="00A33CCC">
              <w:rPr>
                <w:color w:val="auto"/>
                <w:spacing w:val="-2"/>
                <w:sz w:val="20"/>
                <w:szCs w:val="20"/>
                <w:shd w:val="clear" w:color="auto" w:fill="FFFFFF"/>
              </w:rPr>
              <w:t xml:space="preserve"> efficiency (%)</w:t>
            </w:r>
          </w:p>
        </w:tc>
        <w:tc>
          <w:tcPr>
            <w:tcW w:w="1248" w:type="dxa"/>
            <w:vAlign w:val="center"/>
            <w:hideMark/>
          </w:tcPr>
          <w:p w14:paraId="55816FD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61AB524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82.10 ± 2.26</w:t>
            </w:r>
            <w:r w:rsidRPr="00A33CCC">
              <w:rPr>
                <w:color w:val="auto"/>
                <w:sz w:val="20"/>
                <w:szCs w:val="20"/>
                <w:vertAlign w:val="superscript"/>
              </w:rPr>
              <w:t>a</w:t>
            </w:r>
          </w:p>
        </w:tc>
        <w:tc>
          <w:tcPr>
            <w:tcW w:w="879" w:type="dxa"/>
            <w:vAlign w:val="center"/>
            <w:hideMark/>
          </w:tcPr>
          <w:p w14:paraId="047F83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74.47 ± 1.42</w:t>
            </w:r>
            <w:r w:rsidRPr="00A33CCC">
              <w:rPr>
                <w:color w:val="auto"/>
                <w:sz w:val="20"/>
                <w:szCs w:val="20"/>
                <w:vertAlign w:val="superscript"/>
              </w:rPr>
              <w:t>b</w:t>
            </w:r>
          </w:p>
        </w:tc>
        <w:tc>
          <w:tcPr>
            <w:tcW w:w="946" w:type="dxa"/>
            <w:vAlign w:val="center"/>
            <w:hideMark/>
          </w:tcPr>
          <w:p w14:paraId="2AEC15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81.82 ± 2.41</w:t>
            </w:r>
            <w:r w:rsidRPr="00A33CCC">
              <w:rPr>
                <w:color w:val="auto"/>
                <w:sz w:val="20"/>
                <w:szCs w:val="20"/>
                <w:vertAlign w:val="superscript"/>
              </w:rPr>
              <w:t>a</w:t>
            </w:r>
          </w:p>
        </w:tc>
        <w:tc>
          <w:tcPr>
            <w:tcW w:w="879" w:type="dxa"/>
            <w:vAlign w:val="center"/>
            <w:hideMark/>
          </w:tcPr>
          <w:p w14:paraId="3E09BC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87.45 ± 3.16</w:t>
            </w:r>
            <w:r w:rsidRPr="00A33CCC">
              <w:rPr>
                <w:color w:val="auto"/>
                <w:sz w:val="20"/>
                <w:szCs w:val="20"/>
                <w:vertAlign w:val="superscript"/>
              </w:rPr>
              <w:t>a</w:t>
            </w:r>
          </w:p>
        </w:tc>
        <w:tc>
          <w:tcPr>
            <w:tcW w:w="904" w:type="dxa"/>
            <w:vAlign w:val="center"/>
            <w:hideMark/>
          </w:tcPr>
          <w:p w14:paraId="16A3EF8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69.80 ± 3.19</w:t>
            </w:r>
            <w:r w:rsidRPr="00A33CCC">
              <w:rPr>
                <w:color w:val="auto"/>
                <w:sz w:val="20"/>
                <w:szCs w:val="20"/>
                <w:vertAlign w:val="superscript"/>
              </w:rPr>
              <w:t>c</w:t>
            </w:r>
          </w:p>
        </w:tc>
        <w:tc>
          <w:tcPr>
            <w:tcW w:w="879" w:type="dxa"/>
            <w:vAlign w:val="center"/>
            <w:hideMark/>
          </w:tcPr>
          <w:p w14:paraId="2A2902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76.39 ± 2.46</w:t>
            </w:r>
            <w:r w:rsidRPr="00A33CCC">
              <w:rPr>
                <w:color w:val="auto"/>
                <w:sz w:val="20"/>
                <w:szCs w:val="20"/>
                <w:vertAlign w:val="superscript"/>
              </w:rPr>
              <w:t>b</w:t>
            </w:r>
          </w:p>
        </w:tc>
      </w:tr>
      <w:tr w:rsidR="00803456" w:rsidRPr="00A33CCC" w14:paraId="4298B318" w14:textId="77777777" w:rsidTr="00803456">
        <w:tc>
          <w:tcPr>
            <w:tcW w:w="2405" w:type="dxa"/>
            <w:vMerge/>
            <w:vAlign w:val="center"/>
            <w:hideMark/>
          </w:tcPr>
          <w:p w14:paraId="64C0D329"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5471A9C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278B3EF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23FC47E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46" w:type="dxa"/>
            <w:vAlign w:val="center"/>
            <w:hideMark/>
          </w:tcPr>
          <w:p w14:paraId="205E3FA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5ABCDD5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04" w:type="dxa"/>
            <w:vAlign w:val="center"/>
            <w:hideMark/>
          </w:tcPr>
          <w:p w14:paraId="1A84D74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7543BC3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r>
      <w:tr w:rsidR="00803456" w:rsidRPr="00A33CCC" w14:paraId="2A77F9E8" w14:textId="77777777" w:rsidTr="00803456">
        <w:tc>
          <w:tcPr>
            <w:tcW w:w="2405" w:type="dxa"/>
            <w:vMerge/>
            <w:vAlign w:val="center"/>
            <w:hideMark/>
          </w:tcPr>
          <w:p w14:paraId="771B7835"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73DF76F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5EE31F1E"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4A2DAFD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55BED0A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145837F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767E4A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7BAF5E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41E33A88" w14:textId="77777777" w:rsidTr="00803456">
        <w:tc>
          <w:tcPr>
            <w:tcW w:w="2405" w:type="dxa"/>
            <w:vMerge w:val="restart"/>
            <w:tcBorders>
              <w:bottom w:val="single" w:sz="4" w:space="0" w:color="auto"/>
            </w:tcBorders>
            <w:vAlign w:val="center"/>
            <w:hideMark/>
          </w:tcPr>
          <w:p w14:paraId="57BAF71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Output (t h</w:t>
            </w:r>
            <w:r w:rsidRPr="00A33CCC">
              <w:rPr>
                <w:color w:val="auto"/>
                <w:spacing w:val="-2"/>
                <w:sz w:val="20"/>
                <w:szCs w:val="20"/>
                <w:shd w:val="clear" w:color="auto" w:fill="FFFFFF"/>
                <w:vertAlign w:val="superscript"/>
              </w:rPr>
              <w:t>-1</w:t>
            </w:r>
            <w:r w:rsidRPr="00A33CCC">
              <w:rPr>
                <w:color w:val="auto"/>
                <w:spacing w:val="-2"/>
                <w:sz w:val="20"/>
                <w:szCs w:val="20"/>
                <w:shd w:val="clear" w:color="auto" w:fill="FFFFFF"/>
              </w:rPr>
              <w:t>)</w:t>
            </w:r>
          </w:p>
        </w:tc>
        <w:tc>
          <w:tcPr>
            <w:tcW w:w="1248" w:type="dxa"/>
            <w:vAlign w:val="center"/>
            <w:hideMark/>
          </w:tcPr>
          <w:p w14:paraId="3AA64E4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1916C01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1.42 ± 0.19</w:t>
            </w:r>
            <w:r w:rsidRPr="00A33CCC">
              <w:rPr>
                <w:color w:val="auto"/>
                <w:sz w:val="20"/>
                <w:szCs w:val="20"/>
                <w:vertAlign w:val="superscript"/>
              </w:rPr>
              <w:t>a</w:t>
            </w:r>
          </w:p>
        </w:tc>
        <w:tc>
          <w:tcPr>
            <w:tcW w:w="879" w:type="dxa"/>
            <w:vAlign w:val="center"/>
            <w:hideMark/>
          </w:tcPr>
          <w:p w14:paraId="18D4A76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1.18 ± 0.17</w:t>
            </w:r>
            <w:r w:rsidRPr="00A33CCC">
              <w:rPr>
                <w:color w:val="auto"/>
                <w:sz w:val="20"/>
                <w:szCs w:val="20"/>
                <w:vertAlign w:val="superscript"/>
              </w:rPr>
              <w:t>b</w:t>
            </w:r>
          </w:p>
        </w:tc>
        <w:tc>
          <w:tcPr>
            <w:tcW w:w="946" w:type="dxa"/>
            <w:vAlign w:val="center"/>
            <w:hideMark/>
          </w:tcPr>
          <w:p w14:paraId="3125C00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1.07 ± 0.07</w:t>
            </w:r>
            <w:r w:rsidRPr="00A33CCC">
              <w:rPr>
                <w:color w:val="auto"/>
                <w:sz w:val="20"/>
                <w:szCs w:val="20"/>
                <w:vertAlign w:val="superscript"/>
              </w:rPr>
              <w:t>c</w:t>
            </w:r>
          </w:p>
        </w:tc>
        <w:tc>
          <w:tcPr>
            <w:tcW w:w="879" w:type="dxa"/>
            <w:vAlign w:val="center"/>
            <w:hideMark/>
          </w:tcPr>
          <w:p w14:paraId="1043AD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0.91 ± 0.06</w:t>
            </w:r>
            <w:r w:rsidRPr="00A33CCC">
              <w:rPr>
                <w:color w:val="auto"/>
                <w:sz w:val="20"/>
                <w:szCs w:val="20"/>
                <w:vertAlign w:val="superscript"/>
              </w:rPr>
              <w:t>b</w:t>
            </w:r>
          </w:p>
        </w:tc>
        <w:tc>
          <w:tcPr>
            <w:tcW w:w="904" w:type="dxa"/>
            <w:vAlign w:val="center"/>
            <w:hideMark/>
          </w:tcPr>
          <w:p w14:paraId="0F6B5C8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0.96 ± 0.04</w:t>
            </w:r>
            <w:r w:rsidRPr="00A33CCC">
              <w:rPr>
                <w:color w:val="auto"/>
                <w:sz w:val="20"/>
                <w:szCs w:val="20"/>
                <w:vertAlign w:val="superscript"/>
              </w:rPr>
              <w:t>b</w:t>
            </w:r>
          </w:p>
        </w:tc>
        <w:tc>
          <w:tcPr>
            <w:tcW w:w="879" w:type="dxa"/>
            <w:vAlign w:val="center"/>
            <w:hideMark/>
          </w:tcPr>
          <w:p w14:paraId="24C8AE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0.82 ± 0.05</w:t>
            </w:r>
            <w:r w:rsidRPr="00A33CCC">
              <w:rPr>
                <w:color w:val="auto"/>
                <w:sz w:val="20"/>
                <w:szCs w:val="20"/>
                <w:vertAlign w:val="superscript"/>
              </w:rPr>
              <w:t>c</w:t>
            </w:r>
          </w:p>
        </w:tc>
      </w:tr>
      <w:tr w:rsidR="00803456" w:rsidRPr="00A33CCC" w14:paraId="3577D932" w14:textId="77777777" w:rsidTr="00803456">
        <w:tc>
          <w:tcPr>
            <w:tcW w:w="2405" w:type="dxa"/>
            <w:vMerge/>
            <w:tcBorders>
              <w:bottom w:val="single" w:sz="4" w:space="0" w:color="auto"/>
            </w:tcBorders>
            <w:vAlign w:val="center"/>
            <w:hideMark/>
          </w:tcPr>
          <w:p w14:paraId="45495902"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9E8874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5899A7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19AF25A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46" w:type="dxa"/>
            <w:hideMark/>
          </w:tcPr>
          <w:p w14:paraId="6F44CD1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3D7BC4A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04" w:type="dxa"/>
            <w:hideMark/>
          </w:tcPr>
          <w:p w14:paraId="50339BB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66E9E15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r>
      <w:tr w:rsidR="00803456" w:rsidRPr="00A33CCC" w14:paraId="05151C13" w14:textId="77777777" w:rsidTr="00803456">
        <w:tc>
          <w:tcPr>
            <w:tcW w:w="2405" w:type="dxa"/>
            <w:vMerge/>
            <w:tcBorders>
              <w:bottom w:val="single" w:sz="4" w:space="0" w:color="auto"/>
            </w:tcBorders>
            <w:vAlign w:val="center"/>
            <w:hideMark/>
          </w:tcPr>
          <w:p w14:paraId="51D42B47"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tcBorders>
              <w:bottom w:val="single" w:sz="4" w:space="0" w:color="auto"/>
            </w:tcBorders>
            <w:vAlign w:val="center"/>
            <w:hideMark/>
          </w:tcPr>
          <w:p w14:paraId="538D340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tcBorders>
              <w:bottom w:val="single" w:sz="4" w:space="0" w:color="auto"/>
            </w:tcBorders>
            <w:vAlign w:val="center"/>
            <w:hideMark/>
          </w:tcPr>
          <w:p w14:paraId="6B111C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0A72AFF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tcBorders>
              <w:bottom w:val="single" w:sz="4" w:space="0" w:color="auto"/>
            </w:tcBorders>
            <w:vAlign w:val="center"/>
            <w:hideMark/>
          </w:tcPr>
          <w:p w14:paraId="6CD51A1A"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465737F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tcBorders>
              <w:bottom w:val="single" w:sz="4" w:space="0" w:color="auto"/>
            </w:tcBorders>
            <w:vAlign w:val="center"/>
            <w:hideMark/>
          </w:tcPr>
          <w:p w14:paraId="1B0A63A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789EF47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bl>
    <w:p w14:paraId="4A1C9116" w14:textId="4C9453D2" w:rsidR="00C03604" w:rsidRDefault="00C03604" w:rsidP="00C03604">
      <w:pPr>
        <w:pStyle w:val="Default"/>
        <w:suppressLineNumbers/>
        <w:spacing w:before="240" w:line="360" w:lineRule="auto"/>
        <w:rPr>
          <w:b/>
          <w:color w:val="auto"/>
          <w:sz w:val="20"/>
          <w:szCs w:val="20"/>
        </w:rPr>
      </w:pPr>
      <w:r w:rsidRPr="00C03604">
        <w:rPr>
          <w:bCs/>
          <w:color w:val="auto"/>
          <w:sz w:val="20"/>
          <w:szCs w:val="20"/>
        </w:rPr>
        <w:t>SD is Standard Deviation;</w:t>
      </w:r>
      <w:r>
        <w:rPr>
          <w:b/>
          <w:color w:val="auto"/>
          <w:sz w:val="20"/>
          <w:szCs w:val="20"/>
        </w:rPr>
        <w:t xml:space="preserve"> </w:t>
      </w:r>
      <w:r w:rsidRPr="00A33CCC">
        <w:rPr>
          <w:spacing w:val="-2"/>
          <w:sz w:val="20"/>
          <w:szCs w:val="20"/>
          <w:shd w:val="clear" w:color="auto" w:fill="FFFFFF"/>
        </w:rPr>
        <w:t xml:space="preserve">Within each response, means followed by the same letter do not differ significantly at </w:t>
      </w:r>
      <w:r w:rsidRPr="00C03604">
        <w:rPr>
          <w:i/>
          <w:iCs/>
          <w:spacing w:val="-2"/>
          <w:sz w:val="20"/>
          <w:szCs w:val="20"/>
          <w:shd w:val="clear" w:color="auto" w:fill="FFFFFF"/>
        </w:rPr>
        <w:t>p</w:t>
      </w:r>
      <w:r w:rsidRPr="00A33CCC">
        <w:rPr>
          <w:spacing w:val="-2"/>
          <w:sz w:val="20"/>
          <w:szCs w:val="20"/>
          <w:shd w:val="clear" w:color="auto" w:fill="FFFFFF"/>
        </w:rPr>
        <w:t xml:space="preserve"> &lt; 0.05 (multiple comparison based on the pooled error term from one</w:t>
      </w:r>
      <w:r w:rsidRPr="00A33CCC">
        <w:rPr>
          <w:spacing w:val="-2"/>
          <w:sz w:val="20"/>
          <w:szCs w:val="20"/>
          <w:shd w:val="clear" w:color="auto" w:fill="FFFFFF"/>
        </w:rPr>
        <w:noBreakHyphen/>
        <w:t>way ANOVA).</w:t>
      </w:r>
    </w:p>
    <w:p w14:paraId="34C416B6" w14:textId="6DBEC1C5" w:rsidR="00AE598F" w:rsidRPr="00A33CCC" w:rsidRDefault="004B3726" w:rsidP="00803456">
      <w:pPr>
        <w:pStyle w:val="Default"/>
        <w:numPr>
          <w:ilvl w:val="1"/>
          <w:numId w:val="26"/>
        </w:numPr>
        <w:suppressLineNumbers/>
        <w:spacing w:before="240" w:line="360" w:lineRule="auto"/>
        <w:rPr>
          <w:b/>
          <w:color w:val="auto"/>
          <w:sz w:val="20"/>
          <w:szCs w:val="20"/>
        </w:rPr>
      </w:pPr>
      <w:r w:rsidRPr="00A33CCC">
        <w:rPr>
          <w:b/>
          <w:color w:val="auto"/>
          <w:sz w:val="20"/>
          <w:szCs w:val="20"/>
        </w:rPr>
        <w:t>Predictive Performance of RF and GB Models for Process Indicators</w:t>
      </w:r>
    </w:p>
    <w:p w14:paraId="61A8169D" w14:textId="6C9F6F25" w:rsidR="00A76C51" w:rsidRPr="00A33CCC" w:rsidRDefault="004B3726" w:rsidP="00621417">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Both Random Forest and Gradient Boosting exhibited robust predictive capabilities for the three process indicators</w:t>
      </w:r>
      <w:r w:rsidR="0095556E">
        <w:rPr>
          <w:rFonts w:ascii="Times New Roman" w:eastAsia="Times New Roman" w:hAnsi="Times New Roman" w:cs="Times New Roman"/>
          <w:sz w:val="20"/>
          <w:szCs w:val="20"/>
          <w:lang w:val="en-US" w:eastAsia="en-US"/>
        </w:rPr>
        <w:t>:</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efficiency (%),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and trash left (%)</w:t>
      </w:r>
      <w:r w:rsidR="0095556E">
        <w:rPr>
          <w:rFonts w:ascii="Times New Roman" w:eastAsia="Times New Roman" w:hAnsi="Times New Roman" w:cs="Times New Roman"/>
          <w:sz w:val="20"/>
          <w:szCs w:val="20"/>
          <w:lang w:val="en-US" w:eastAsia="en-US"/>
        </w:rPr>
        <w:t>,</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with performance varying according to the target and algorithm employed. Regarding efficiency (%), both models demonstrated high accuracy, although Gradient Boosting surpassed Random Forest. The Random Forest model accounted for approximately 8</w:t>
      </w:r>
      <w:r w:rsidR="00C22624" w:rsidRPr="00A33CCC">
        <w:rPr>
          <w:rFonts w:ascii="Times New Roman" w:eastAsia="Times New Roman" w:hAnsi="Times New Roman" w:cs="Times New Roman"/>
          <w:sz w:val="20"/>
          <w:szCs w:val="20"/>
          <w:lang w:val="en-US" w:eastAsia="en-US"/>
        </w:rPr>
        <w:t>2.9</w:t>
      </w:r>
      <w:r w:rsidRPr="00A33CCC">
        <w:rPr>
          <w:rFonts w:ascii="Times New Roman" w:eastAsia="Times New Roman" w:hAnsi="Times New Roman" w:cs="Times New Roman"/>
          <w:sz w:val="20"/>
          <w:szCs w:val="20"/>
          <w:lang w:val="en-US" w:eastAsia="en-US"/>
        </w:rPr>
        <w:t xml:space="preserve">% of the variability in efficiency, with an </w:t>
      </w:r>
      <w:r w:rsidRPr="00C03604">
        <w:rPr>
          <w:rFonts w:ascii="Times New Roman" w:eastAsia="Times New Roman" w:hAnsi="Times New Roman" w:cs="Times New Roman"/>
          <w:i/>
          <w:iCs/>
          <w:sz w:val="20"/>
          <w:szCs w:val="20"/>
          <w:lang w:val="en-US" w:eastAsia="en-US"/>
        </w:rPr>
        <w:t>R</w:t>
      </w:r>
      <w:r w:rsidR="00BB6D16"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0.8</w:t>
      </w:r>
      <w:r w:rsidR="00C22624" w:rsidRPr="00A33CCC">
        <w:rPr>
          <w:rFonts w:ascii="Times New Roman" w:eastAsia="Times New Roman" w:hAnsi="Times New Roman" w:cs="Times New Roman"/>
          <w:sz w:val="20"/>
          <w:szCs w:val="20"/>
          <w:lang w:val="en-US" w:eastAsia="en-US"/>
        </w:rPr>
        <w:t>28</w:t>
      </w:r>
      <w:r w:rsidRPr="00A33CCC">
        <w:rPr>
          <w:rFonts w:ascii="Times New Roman" w:eastAsia="Times New Roman" w:hAnsi="Times New Roman" w:cs="Times New Roman"/>
          <w:sz w:val="20"/>
          <w:szCs w:val="20"/>
          <w:lang w:val="en-US" w:eastAsia="en-US"/>
        </w:rPr>
        <w:t xml:space="preserve"> and prediction errors of approximately </w:t>
      </w:r>
      <w:r w:rsidR="00C22624" w:rsidRPr="00A33CCC">
        <w:rPr>
          <w:rFonts w:ascii="Times New Roman" w:eastAsia="Times New Roman" w:hAnsi="Times New Roman" w:cs="Times New Roman"/>
          <w:sz w:val="20"/>
          <w:szCs w:val="20"/>
          <w:lang w:val="en-US" w:eastAsia="en-US"/>
        </w:rPr>
        <w:t>2.619</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00C22624" w:rsidRPr="00A33CCC">
        <w:rPr>
          <w:rFonts w:ascii="Times New Roman" w:eastAsia="Times New Roman" w:hAnsi="Times New Roman" w:cs="Times New Roman"/>
          <w:sz w:val="20"/>
          <w:szCs w:val="20"/>
          <w:lang w:val="en-US" w:eastAsia="en-US"/>
        </w:rPr>
        <w:t>2.102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In contrast, the Gradient Boosting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3</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increased the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0.89 and reduced errors to approximately 2.68</w:t>
      </w:r>
      <w:r w:rsidR="008F5FA0"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1.54</w:t>
      </w:r>
      <w:r w:rsidR="00A34B74" w:rsidRPr="00A33CCC">
        <w:rPr>
          <w:rFonts w:ascii="Times New Roman" w:eastAsia="Times New Roman" w:hAnsi="Times New Roman" w:cs="Times New Roman"/>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In the predicted</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observed plots, both models produced points near the 1:1 line, but the Gradient Boosting points were more tightly clustered, and its fitted regression line was closer to the reference line, indicating less dispersion and bias. For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both algorithms achieved moderate to good predictive accuracy, with Random Forest slightly outperforming the others. The RF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4</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attained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capturing approximately 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xml:space="preserve">% of the variability in output, with an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0.10</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w:t>
      </w:r>
      <w:proofErr w:type="gramStart"/>
      <w:r w:rsidRPr="00A33CCC">
        <w:rPr>
          <w:rFonts w:ascii="Times New Roman" w:eastAsia="Times New Roman" w:hAnsi="Times New Roman" w:cs="Times New Roman"/>
          <w:sz w:val="20"/>
          <w:szCs w:val="20"/>
          <w:lang w:val="en-US" w:eastAsia="en-US"/>
        </w:rPr>
        <w:t>an</w:t>
      </w:r>
      <w:proofErr w:type="gramEnd"/>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w:t>
      </w:r>
      <w:r w:rsidR="00A34B74" w:rsidRPr="00A33CCC">
        <w:rPr>
          <w:rFonts w:ascii="Times New Roman" w:eastAsia="Times New Roman" w:hAnsi="Times New Roman" w:cs="Times New Roman"/>
          <w:sz w:val="20"/>
          <w:szCs w:val="20"/>
          <w:lang w:val="en-US" w:eastAsia="en-US"/>
        </w:rPr>
        <w:t>73</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The Gradient Boosting model achieved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explaining approximately 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of the variation in output, with a slightly higher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0.112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a slightly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0.075 t h</w:t>
      </w:r>
      <w:r w:rsidR="005E62EE" w:rsidRPr="00A33CCC">
        <w:rPr>
          <w:rFonts w:ascii="Times New Roman" w:eastAsia="Times New Roman" w:hAnsi="Times New Roman" w:cs="Times New Roman"/>
          <w:sz w:val="20"/>
          <w:szCs w:val="20"/>
          <w:vertAlign w:val="superscript"/>
          <w:lang w:val="en-US" w:eastAsia="en-US"/>
        </w:rPr>
        <w:t>-1</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5</w:t>
      </w:r>
      <w:r w:rsidRPr="00A33CCC">
        <w:rPr>
          <w:rFonts w:ascii="Times New Roman" w:eastAsia="Times New Roman" w:hAnsi="Times New Roman" w:cs="Times New Roman"/>
          <w:sz w:val="20"/>
          <w:szCs w:val="20"/>
          <w:lang w:val="en-US" w:eastAsia="en-US"/>
        </w:rPr>
        <w:t xml:space="preserve">. This pattern indicates that Gradient Boosting produced slightly smaller typical errors but a few larger deviations, whereas Random </w:t>
      </w:r>
      <w:r w:rsidR="00BB4EFA" w:rsidRPr="00A33CCC">
        <w:rPr>
          <w:rFonts w:ascii="Times New Roman" w:eastAsia="Times New Roman" w:hAnsi="Times New Roman" w:cs="Times New Roman"/>
          <w:sz w:val="20"/>
          <w:szCs w:val="20"/>
          <w:lang w:val="en-US" w:eastAsia="en-US"/>
        </w:rPr>
        <w:t>Forest</w:t>
      </w:r>
      <w:r w:rsidRPr="00A33CCC">
        <w:rPr>
          <w:rFonts w:ascii="Times New Roman" w:eastAsia="Times New Roman" w:hAnsi="Times New Roman" w:cs="Times New Roman"/>
          <w:sz w:val="20"/>
          <w:szCs w:val="20"/>
          <w:lang w:val="en-US" w:eastAsia="en-US"/>
        </w:rPr>
        <w:t xml:space="preserve"> captured the overall variance</w:t>
      </w:r>
      <w:r w:rsidR="00BB4EFA">
        <w:rPr>
          <w:rFonts w:ascii="Times New Roman" w:eastAsia="Times New Roman" w:hAnsi="Times New Roman" w:cs="Times New Roman"/>
          <w:sz w:val="20"/>
          <w:szCs w:val="20"/>
          <w:lang w:val="en-US" w:eastAsia="en-US"/>
        </w:rPr>
        <w:t xml:space="preserve"> better</w:t>
      </w:r>
      <w:r w:rsidRPr="00A33CCC">
        <w:rPr>
          <w:rFonts w:ascii="Times New Roman" w:eastAsia="Times New Roman" w:hAnsi="Times New Roman" w:cs="Times New Roman"/>
          <w:sz w:val="20"/>
          <w:szCs w:val="20"/>
          <w:lang w:val="en-US" w:eastAsia="en-US"/>
        </w:rPr>
        <w:t xml:space="preserve"> in the output. </w:t>
      </w:r>
    </w:p>
    <w:p w14:paraId="08785E5A" w14:textId="79DC50D6" w:rsidR="00621417" w:rsidRPr="00A33CCC" w:rsidRDefault="00687B54" w:rsidP="00687B54">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lastRenderedPageBreak/>
        <w:drawing>
          <wp:inline distT="0" distB="0" distL="0" distR="0" wp14:anchorId="49ABE4B6" wp14:editId="070683B9">
            <wp:extent cx="5087073" cy="4017489"/>
            <wp:effectExtent l="0" t="0" r="0" b="2540"/>
            <wp:docPr id="2915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519" cy="4028108"/>
                    </a:xfrm>
                    <a:prstGeom prst="rect">
                      <a:avLst/>
                    </a:prstGeom>
                    <a:noFill/>
                    <a:ln>
                      <a:noFill/>
                    </a:ln>
                  </pic:spPr>
                </pic:pic>
              </a:graphicData>
            </a:graphic>
          </wp:inline>
        </w:drawing>
      </w:r>
    </w:p>
    <w:p w14:paraId="0CC869F5" w14:textId="177E39EC" w:rsidR="00C22624" w:rsidRPr="00A33CCC" w:rsidRDefault="00C22624" w:rsidP="00687B54">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Random Forest regression performance for predicting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 on the independent test dataset.</w:t>
      </w:r>
    </w:p>
    <w:p w14:paraId="58BE723B" w14:textId="2A3E38D9" w:rsidR="009D20E4" w:rsidRPr="009D20E4" w:rsidRDefault="009D20E4" w:rsidP="009D20E4">
      <w:pPr>
        <w:spacing w:before="100" w:beforeAutospacing="1" w:after="100" w:afterAutospacing="1" w:line="360" w:lineRule="auto"/>
        <w:jc w:val="center"/>
        <w:rPr>
          <w:rFonts w:ascii="Times New Roman" w:eastAsia="Times New Roman" w:hAnsi="Times New Roman" w:cs="Times New Roman"/>
          <w:b/>
          <w:sz w:val="20"/>
          <w:szCs w:val="20"/>
          <w:lang w:eastAsia="en-US"/>
        </w:rPr>
      </w:pPr>
      <w:r w:rsidRPr="00A33CCC">
        <w:rPr>
          <w:rFonts w:ascii="Times New Roman" w:eastAsia="Times New Roman" w:hAnsi="Times New Roman" w:cs="Times New Roman"/>
          <w:b/>
          <w:noProof/>
          <w:sz w:val="20"/>
          <w:szCs w:val="20"/>
          <w:lang w:eastAsia="en-US"/>
        </w:rPr>
        <w:drawing>
          <wp:inline distT="0" distB="0" distL="0" distR="0" wp14:anchorId="266A57FE" wp14:editId="08960D5C">
            <wp:extent cx="3582365" cy="3459765"/>
            <wp:effectExtent l="0" t="0" r="0" b="7620"/>
            <wp:docPr id="448763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798" cy="3466943"/>
                    </a:xfrm>
                    <a:prstGeom prst="rect">
                      <a:avLst/>
                    </a:prstGeom>
                    <a:noFill/>
                    <a:ln>
                      <a:noFill/>
                    </a:ln>
                  </pic:spPr>
                </pic:pic>
              </a:graphicData>
            </a:graphic>
          </wp:inline>
        </w:drawing>
      </w:r>
    </w:p>
    <w:p w14:paraId="262FE48F" w14:textId="1AD907A5" w:rsidR="000B466C" w:rsidRPr="00A33CCC" w:rsidRDefault="000B466C" w:rsidP="00117B80">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Gradient Boosting regression performance for predicting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 on the independent test dataset.</w:t>
      </w:r>
    </w:p>
    <w:p w14:paraId="16600011" w14:textId="041CCC01" w:rsidR="00621417" w:rsidRPr="00A33CCC" w:rsidRDefault="00117B80" w:rsidP="00621417">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lastRenderedPageBreak/>
        <w:drawing>
          <wp:inline distT="0" distB="0" distL="0" distR="0" wp14:anchorId="75B4E497" wp14:editId="6D021642">
            <wp:extent cx="3692525" cy="3148330"/>
            <wp:effectExtent l="0" t="0" r="3175" b="0"/>
            <wp:docPr id="729751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525" cy="3148330"/>
                    </a:xfrm>
                    <a:prstGeom prst="rect">
                      <a:avLst/>
                    </a:prstGeom>
                    <a:noFill/>
                    <a:ln>
                      <a:noFill/>
                    </a:ln>
                  </pic:spPr>
                </pic:pic>
              </a:graphicData>
            </a:graphic>
          </wp:inline>
        </w:drawing>
      </w:r>
    </w:p>
    <w:p w14:paraId="7BEF55E7" w14:textId="0C8EFCE4" w:rsidR="00C22624" w:rsidRPr="00A33CCC" w:rsidRDefault="00C22624" w:rsidP="00C22624">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4</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27BF74EF" w14:textId="50EB081D" w:rsidR="00C22624" w:rsidRPr="00A33CCC" w:rsidRDefault="00194D36" w:rsidP="00194D36">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2A33AE7" wp14:editId="1420FF33">
            <wp:extent cx="3860165" cy="3692525"/>
            <wp:effectExtent l="0" t="0" r="6985" b="3175"/>
            <wp:docPr id="1628977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165" cy="3692525"/>
                    </a:xfrm>
                    <a:prstGeom prst="rect">
                      <a:avLst/>
                    </a:prstGeom>
                    <a:noFill/>
                    <a:ln>
                      <a:noFill/>
                    </a:ln>
                  </pic:spPr>
                </pic:pic>
              </a:graphicData>
            </a:graphic>
          </wp:inline>
        </w:drawing>
      </w:r>
    </w:p>
    <w:p w14:paraId="76F5AB98" w14:textId="63BB9D78" w:rsidR="000B466C" w:rsidRPr="00A33CCC" w:rsidRDefault="000B466C" w:rsidP="00194D36">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5</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49C4DDF4" w14:textId="3B77D487" w:rsidR="004B3726" w:rsidRPr="00A33CCC" w:rsidRDefault="004B3726" w:rsidP="00FC40F2">
      <w:pPr>
        <w:spacing w:before="100" w:beforeAutospacing="1" w:after="100" w:afterAutospacing="1" w:line="360" w:lineRule="auto"/>
        <w:ind w:firstLine="72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In terms of the percentage of trash left, Gradient Boosting exhibited superior performance, although Random Forest also demonstrated strong results. The Random Forest model </w:t>
      </w:r>
      <w:r w:rsidR="0052669A"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6</w:t>
      </w:r>
      <w:r w:rsidR="0052669A"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accounted for approximately 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of the variance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with a Root Mean Square Error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of approximately 2.</w:t>
      </w:r>
      <w:r w:rsidR="00A34B74" w:rsidRPr="00A33CCC">
        <w:rPr>
          <w:rFonts w:ascii="Times New Roman" w:eastAsia="Times New Roman" w:hAnsi="Times New Roman" w:cs="Times New Roman"/>
          <w:sz w:val="20"/>
          <w:szCs w:val="20"/>
          <w:lang w:val="en-US" w:eastAsia="en-US"/>
        </w:rPr>
        <w:t>555</w:t>
      </w:r>
      <w:r w:rsidRPr="00A33CCC">
        <w:rPr>
          <w:rFonts w:ascii="Times New Roman" w:eastAsia="Times New Roman" w:hAnsi="Times New Roman" w:cs="Times New Roman"/>
          <w:sz w:val="20"/>
          <w:szCs w:val="20"/>
          <w:lang w:val="en-US" w:eastAsia="en-US"/>
        </w:rPr>
        <w:t xml:space="preserve"> % and a Mean Absolute Error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w:t>
      </w:r>
      <w:r w:rsidR="00A34B74"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w:t>
      </w:r>
      <w:r w:rsidR="00A34B74" w:rsidRPr="00A33CCC">
        <w:rPr>
          <w:rFonts w:ascii="Times New Roman" w:eastAsia="Times New Roman" w:hAnsi="Times New Roman" w:cs="Times New Roman"/>
          <w:sz w:val="20"/>
          <w:szCs w:val="20"/>
          <w:lang w:val="en-US" w:eastAsia="en-US"/>
        </w:rPr>
        <w:t>0</w:t>
      </w:r>
      <w:r w:rsidRPr="00A33CCC">
        <w:rPr>
          <w:rFonts w:ascii="Times New Roman" w:eastAsia="Times New Roman" w:hAnsi="Times New Roman" w:cs="Times New Roman"/>
          <w:sz w:val="20"/>
          <w:szCs w:val="20"/>
          <w:lang w:val="en-US" w:eastAsia="en-US"/>
        </w:rPr>
        <w:t xml:space="preserve">7 %. Gradient Boosting further improved these metrics, increasing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to </w:t>
      </w:r>
      <w:r w:rsidRPr="00A33CCC">
        <w:rPr>
          <w:rFonts w:ascii="Times New Roman" w:eastAsia="Times New Roman" w:hAnsi="Times New Roman" w:cs="Times New Roman"/>
          <w:sz w:val="20"/>
          <w:szCs w:val="20"/>
          <w:lang w:val="en-US" w:eastAsia="en-US"/>
        </w:rPr>
        <w:lastRenderedPageBreak/>
        <w:t xml:space="preserve">approximately 0.90 and reducing the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to approximately </w:t>
      </w:r>
      <w:r w:rsidR="00CD5E72" w:rsidRPr="00A33CCC">
        <w:rPr>
          <w:rFonts w:ascii="Times New Roman" w:eastAsia="Times New Roman" w:hAnsi="Times New Roman" w:cs="Times New Roman"/>
          <w:sz w:val="20"/>
          <w:szCs w:val="20"/>
          <w:lang w:val="en-US" w:eastAsia="en-US"/>
        </w:rPr>
        <w:t>6</w:t>
      </w:r>
      <w:r w:rsidRPr="00A33CCC">
        <w:rPr>
          <w:rFonts w:ascii="Times New Roman" w:eastAsia="Times New Roman" w:hAnsi="Times New Roman" w:cs="Times New Roman"/>
          <w:sz w:val="20"/>
          <w:szCs w:val="20"/>
          <w:lang w:val="en-US" w:eastAsia="en-US"/>
        </w:rPr>
        <w:t>.</w:t>
      </w:r>
      <w:r w:rsidR="00CD5E72" w:rsidRPr="00A33CCC">
        <w:rPr>
          <w:rFonts w:ascii="Times New Roman" w:eastAsia="Times New Roman" w:hAnsi="Times New Roman" w:cs="Times New Roman"/>
          <w:sz w:val="20"/>
          <w:szCs w:val="20"/>
          <w:lang w:val="en-US" w:eastAsia="en-US"/>
        </w:rPr>
        <w:t>265</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 and </w:t>
      </w:r>
      <w:r w:rsidR="00CD5E72" w:rsidRPr="00A33CCC">
        <w:rPr>
          <w:rFonts w:ascii="Times New Roman" w:eastAsia="Times New Roman" w:hAnsi="Times New Roman" w:cs="Times New Roman"/>
          <w:sz w:val="20"/>
          <w:szCs w:val="20"/>
          <w:lang w:val="en-US" w:eastAsia="en-US"/>
        </w:rPr>
        <w:t>4</w:t>
      </w:r>
      <w:r w:rsidRPr="00A33CCC">
        <w:rPr>
          <w:rFonts w:ascii="Times New Roman" w:eastAsia="Times New Roman" w:hAnsi="Times New Roman" w:cs="Times New Roman"/>
          <w:sz w:val="20"/>
          <w:szCs w:val="20"/>
          <w:lang w:val="en-US" w:eastAsia="en-US"/>
        </w:rPr>
        <w:t>.9</w:t>
      </w:r>
      <w:r w:rsidR="00CD5E72" w:rsidRPr="00A33CCC">
        <w:rPr>
          <w:rFonts w:ascii="Times New Roman" w:eastAsia="Times New Roman" w:hAnsi="Times New Roman" w:cs="Times New Roman"/>
          <w:sz w:val="20"/>
          <w:szCs w:val="20"/>
          <w:lang w:val="en-US" w:eastAsia="en-US"/>
        </w:rPr>
        <w:t>73</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respectively</w:t>
      </w:r>
      <w:r w:rsidR="0052669A"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7</w:t>
      </w:r>
      <w:r w:rsidRPr="00A33CCC">
        <w:rPr>
          <w:rFonts w:ascii="Times New Roman" w:eastAsia="Times New Roman" w:hAnsi="Times New Roman" w:cs="Times New Roman"/>
          <w:sz w:val="20"/>
          <w:szCs w:val="20"/>
          <w:lang w:val="en-US" w:eastAsia="en-US"/>
        </w:rPr>
        <w:t>. Overall, these findings suggest that both ensemble tree methods are highly effective for mode</w:t>
      </w:r>
      <w:r w:rsidR="0095556E">
        <w:rPr>
          <w:rFonts w:ascii="Times New Roman" w:eastAsia="Times New Roman" w:hAnsi="Times New Roman" w:cs="Times New Roman"/>
          <w:sz w:val="20"/>
          <w:szCs w:val="20"/>
          <w:lang w:val="en-US" w:eastAsia="en-US"/>
        </w:rPr>
        <w:t>l</w:t>
      </w:r>
      <w:r w:rsidRPr="00A33CCC">
        <w:rPr>
          <w:rFonts w:ascii="Times New Roman" w:eastAsia="Times New Roman" w:hAnsi="Times New Roman" w:cs="Times New Roman"/>
          <w:sz w:val="20"/>
          <w:szCs w:val="20"/>
          <w:lang w:val="en-US" w:eastAsia="en-US"/>
        </w:rPr>
        <w:t xml:space="preserve">ling process indicators, but their strengths vary depending on the target. Gradient Boosting is evidently the superior choice for efficiency (%) and trash left (%), consistently achieving higher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and lower error metrics than Random Forest. For output (t h⁻¹), Random Forest maintained a slight but consistent advantage in terms of explained variance and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although Gradient Boosting achieved a marginally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This complementarity aligns with existing evidence that Random Forest and Gradient Boosting often exhibit distinct strengths based on the error structure and complexity of the response surface.</w:t>
      </w:r>
    </w:p>
    <w:p w14:paraId="2083BDAC" w14:textId="17792275" w:rsidR="0052669A" w:rsidRPr="00A33CCC" w:rsidRDefault="000F25BB"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930BDA1" wp14:editId="5666FEBF">
            <wp:extent cx="4595149" cy="3416447"/>
            <wp:effectExtent l="0" t="0" r="0" b="0"/>
            <wp:docPr id="1453923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850" cy="3418455"/>
                    </a:xfrm>
                    <a:prstGeom prst="rect">
                      <a:avLst/>
                    </a:prstGeom>
                    <a:noFill/>
                    <a:ln>
                      <a:noFill/>
                    </a:ln>
                  </pic:spPr>
                </pic:pic>
              </a:graphicData>
            </a:graphic>
          </wp:inline>
        </w:drawing>
      </w:r>
    </w:p>
    <w:p w14:paraId="791035C4" w14:textId="4E413775"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6</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trash left (%) on the independent test dataset.</w:t>
      </w:r>
    </w:p>
    <w:p w14:paraId="20F69113" w14:textId="623ED3DD" w:rsidR="00CD5E72" w:rsidRPr="00A33CCC" w:rsidRDefault="00C2303B" w:rsidP="0052669A">
      <w:pPr>
        <w:spacing w:before="100" w:beforeAutospacing="1" w:after="100" w:afterAutospacing="1" w:line="360" w:lineRule="auto"/>
        <w:jc w:val="center"/>
        <w:rPr>
          <w:rFonts w:ascii="Times New Roman" w:eastAsia="Times New Roman" w:hAnsi="Times New Roman" w:cs="Times New Roman"/>
          <w:b/>
          <w:sz w:val="20"/>
          <w:szCs w:val="20"/>
          <w:lang w:val="en-US" w:eastAsia="en-US"/>
        </w:rPr>
      </w:pPr>
      <w:r w:rsidRPr="00A33CCC">
        <w:rPr>
          <w:rFonts w:ascii="Times New Roman" w:hAnsi="Times New Roman" w:cs="Times New Roman"/>
          <w:noProof/>
          <w:sz w:val="20"/>
          <w:szCs w:val="20"/>
        </w:rPr>
        <w:lastRenderedPageBreak/>
        <w:drawing>
          <wp:inline distT="0" distB="0" distL="0" distR="0" wp14:anchorId="3C58F513" wp14:editId="606931B0">
            <wp:extent cx="4803074" cy="4262145"/>
            <wp:effectExtent l="0" t="0" r="0" b="5080"/>
            <wp:docPr id="609021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3410"/>
                    <a:stretch>
                      <a:fillRect/>
                    </a:stretch>
                  </pic:blipFill>
                  <pic:spPr bwMode="auto">
                    <a:xfrm>
                      <a:off x="0" y="0"/>
                      <a:ext cx="4805511" cy="4264308"/>
                    </a:xfrm>
                    <a:prstGeom prst="rect">
                      <a:avLst/>
                    </a:prstGeom>
                    <a:noFill/>
                    <a:ln>
                      <a:noFill/>
                    </a:ln>
                    <a:extLst>
                      <a:ext uri="{53640926-AAD7-44D8-BBD7-CCE9431645EC}">
                        <a14:shadowObscured xmlns:a14="http://schemas.microsoft.com/office/drawing/2010/main"/>
                      </a:ext>
                    </a:extLst>
                  </pic:spPr>
                </pic:pic>
              </a:graphicData>
            </a:graphic>
          </wp:inline>
        </w:drawing>
      </w:r>
    </w:p>
    <w:p w14:paraId="4FE370A7" w14:textId="08289F4B"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7</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trash left (%) on the independent test dataset.</w:t>
      </w:r>
    </w:p>
    <w:p w14:paraId="63659D3E" w14:textId="77777777" w:rsidR="00A76C51" w:rsidRDefault="00A76C51" w:rsidP="0029714F">
      <w:pPr>
        <w:pStyle w:val="ListParagraph"/>
        <w:numPr>
          <w:ilvl w:val="0"/>
          <w:numId w:val="26"/>
        </w:numPr>
        <w:spacing w:before="100" w:beforeAutospacing="1" w:after="100" w:afterAutospacing="1" w:line="360" w:lineRule="auto"/>
        <w:jc w:val="both"/>
        <w:rPr>
          <w:rFonts w:ascii="Times New Roman" w:eastAsia="Times New Roman" w:hAnsi="Times New Roman" w:cs="Times New Roman"/>
          <w:b/>
          <w:sz w:val="20"/>
          <w:szCs w:val="20"/>
          <w:lang w:val="en-US" w:eastAsia="en-US"/>
        </w:rPr>
      </w:pPr>
      <w:r w:rsidRPr="00A33CCC">
        <w:rPr>
          <w:rFonts w:ascii="Times New Roman" w:eastAsia="Times New Roman" w:hAnsi="Times New Roman" w:cs="Times New Roman"/>
          <w:b/>
          <w:sz w:val="20"/>
          <w:szCs w:val="20"/>
          <w:lang w:val="en-US" w:eastAsia="en-US"/>
        </w:rPr>
        <w:t xml:space="preserve">Discussion </w:t>
      </w:r>
    </w:p>
    <w:p w14:paraId="0BFEBCCB" w14:textId="0819A356" w:rsidR="002E32A3" w:rsidRPr="002E32A3" w:rsidRDefault="002E32A3" w:rsidP="00FC40F2">
      <w:pPr>
        <w:pStyle w:val="NormalWeb"/>
        <w:spacing w:line="360" w:lineRule="auto"/>
        <w:ind w:firstLine="360"/>
        <w:jc w:val="both"/>
        <w:rPr>
          <w:sz w:val="20"/>
          <w:szCs w:val="20"/>
        </w:rPr>
      </w:pPr>
      <w:r w:rsidRPr="002E32A3">
        <w:rPr>
          <w:rStyle w:val="ai-insert"/>
          <w:sz w:val="20"/>
          <w:szCs w:val="20"/>
        </w:rPr>
        <w:t xml:space="preserve">The findings of this study unequivocally demonstrate that the operational parameters of the developed whole-stalk sugarcane </w:t>
      </w:r>
      <w:proofErr w:type="spellStart"/>
      <w:r w:rsidRPr="002E32A3">
        <w:rPr>
          <w:rStyle w:val="ai-insert"/>
          <w:sz w:val="20"/>
          <w:szCs w:val="20"/>
        </w:rPr>
        <w:t>detrasher</w:t>
      </w:r>
      <w:proofErr w:type="spellEnd"/>
      <w:r w:rsidRPr="002E32A3">
        <w:rPr>
          <w:rStyle w:val="ai-insert"/>
          <w:sz w:val="20"/>
          <w:szCs w:val="20"/>
        </w:rPr>
        <w:t xml:space="preserve"> significantly impacted trash removal, </w:t>
      </w:r>
      <w:proofErr w:type="spellStart"/>
      <w:r w:rsidRPr="002E32A3">
        <w:rPr>
          <w:rStyle w:val="ai-insert"/>
          <w:sz w:val="20"/>
          <w:szCs w:val="20"/>
        </w:rPr>
        <w:t>detrashing</w:t>
      </w:r>
      <w:proofErr w:type="spellEnd"/>
      <w:r w:rsidRPr="002E32A3">
        <w:rPr>
          <w:rStyle w:val="ai-insert"/>
          <w:sz w:val="20"/>
          <w:szCs w:val="20"/>
        </w:rPr>
        <w:t xml:space="preserve"> efficiency, and machine output. Among the six operational treatments (T1–T6), there was considerable variation in the percentage of trash remaining on the cane, indicating that even minor adjustments in roller speed and feeding–</w:t>
      </w:r>
      <w:proofErr w:type="spellStart"/>
      <w:r w:rsidRPr="002E32A3">
        <w:rPr>
          <w:rStyle w:val="ai-insert"/>
          <w:sz w:val="20"/>
          <w:szCs w:val="20"/>
        </w:rPr>
        <w:t>detrashing</w:t>
      </w:r>
      <w:proofErr w:type="spellEnd"/>
      <w:r w:rsidRPr="002E32A3">
        <w:rPr>
          <w:rStyle w:val="ai-insert"/>
          <w:sz w:val="20"/>
          <w:szCs w:val="20"/>
        </w:rPr>
        <w:t xml:space="preserve"> speed ratio can markedly affect the efficacy of the </w:t>
      </w:r>
      <w:proofErr w:type="spellStart"/>
      <w:r w:rsidRPr="002E32A3">
        <w:rPr>
          <w:rStyle w:val="ai-insert"/>
          <w:sz w:val="20"/>
          <w:szCs w:val="20"/>
        </w:rPr>
        <w:t>detrashing</w:t>
      </w:r>
      <w:proofErr w:type="spellEnd"/>
      <w:r w:rsidRPr="002E32A3">
        <w:rPr>
          <w:rStyle w:val="ai-insert"/>
          <w:sz w:val="20"/>
          <w:szCs w:val="20"/>
        </w:rPr>
        <w:t xml:space="preserve"> process. A similar sensitivity of trash removal to operational settings has been documented in sugarcane cleaning and preparation systems, where the equilibrium between cane throughput and stripping intensity dictates cleaning performance (Srivastava </w:t>
      </w:r>
      <w:r w:rsidR="00C962B3">
        <w:rPr>
          <w:rStyle w:val="ai-insert"/>
          <w:sz w:val="20"/>
          <w:szCs w:val="20"/>
        </w:rPr>
        <w:t>&amp;</w:t>
      </w:r>
      <w:r w:rsidRPr="002E32A3">
        <w:rPr>
          <w:rStyle w:val="ai-insert"/>
          <w:sz w:val="20"/>
          <w:szCs w:val="20"/>
        </w:rPr>
        <w:t xml:space="preserve"> Singh</w:t>
      </w:r>
      <w:r w:rsidR="00C962B3">
        <w:rPr>
          <w:rStyle w:val="ai-insert"/>
          <w:sz w:val="20"/>
          <w:szCs w:val="20"/>
        </w:rPr>
        <w:t>,</w:t>
      </w:r>
      <w:r w:rsidRPr="002E32A3">
        <w:rPr>
          <w:rStyle w:val="ai-insert"/>
          <w:sz w:val="20"/>
          <w:szCs w:val="20"/>
        </w:rPr>
        <w:t xml:space="preserve"> 1990; Singh </w:t>
      </w:r>
      <w:r w:rsidR="00C962B3">
        <w:rPr>
          <w:rStyle w:val="ai-insert"/>
          <w:sz w:val="20"/>
          <w:szCs w:val="20"/>
        </w:rPr>
        <w:t>&amp;</w:t>
      </w:r>
      <w:r w:rsidRPr="002E32A3">
        <w:rPr>
          <w:rStyle w:val="ai-insert"/>
          <w:sz w:val="20"/>
          <w:szCs w:val="20"/>
        </w:rPr>
        <w:t xml:space="preserve"> Solomon</w:t>
      </w:r>
      <w:r w:rsidR="00C962B3">
        <w:rPr>
          <w:rStyle w:val="ai-insert"/>
          <w:sz w:val="20"/>
          <w:szCs w:val="20"/>
        </w:rPr>
        <w:t>,</w:t>
      </w:r>
      <w:r w:rsidRPr="002E32A3">
        <w:rPr>
          <w:rStyle w:val="ai-insert"/>
          <w:sz w:val="20"/>
          <w:szCs w:val="20"/>
        </w:rPr>
        <w:t xml:space="preserve"> 201</w:t>
      </w:r>
      <w:r w:rsidR="003F36EF">
        <w:rPr>
          <w:rStyle w:val="ai-insert"/>
          <w:sz w:val="20"/>
          <w:szCs w:val="20"/>
        </w:rPr>
        <w:t>5</w:t>
      </w:r>
      <w:r w:rsidRPr="002E32A3">
        <w:rPr>
          <w:rStyle w:val="ai-insert"/>
          <w:sz w:val="20"/>
          <w:szCs w:val="20"/>
        </w:rPr>
        <w:t xml:space="preserve">; </w:t>
      </w:r>
      <w:proofErr w:type="spellStart"/>
      <w:r w:rsidRPr="002E32A3">
        <w:rPr>
          <w:rStyle w:val="ai-insert"/>
          <w:sz w:val="20"/>
          <w:szCs w:val="20"/>
        </w:rPr>
        <w:t>Omprabha</w:t>
      </w:r>
      <w:proofErr w:type="spellEnd"/>
      <w:r w:rsidRPr="002E32A3">
        <w:rPr>
          <w:rStyle w:val="ai-insert"/>
          <w:sz w:val="20"/>
          <w:szCs w:val="20"/>
        </w:rPr>
        <w:t xml:space="preserve"> et al.</w:t>
      </w:r>
      <w:r w:rsidR="00C962B3">
        <w:rPr>
          <w:rStyle w:val="ai-insert"/>
          <w:sz w:val="20"/>
          <w:szCs w:val="20"/>
        </w:rPr>
        <w:t>,</w:t>
      </w:r>
      <w:r w:rsidRPr="002E32A3">
        <w:rPr>
          <w:rStyle w:val="ai-insert"/>
          <w:sz w:val="20"/>
          <w:szCs w:val="20"/>
        </w:rPr>
        <w:t xml:space="preserve"> 2025). The lower residual trash levels observed in T2, T1, and T4 suggest that optimal coordination between the feeding rate and </w:t>
      </w:r>
      <w:proofErr w:type="spellStart"/>
      <w:r w:rsidRPr="002E32A3">
        <w:rPr>
          <w:rStyle w:val="ai-insert"/>
          <w:sz w:val="20"/>
          <w:szCs w:val="20"/>
        </w:rPr>
        <w:t>detrashing</w:t>
      </w:r>
      <w:proofErr w:type="spellEnd"/>
      <w:r w:rsidRPr="002E32A3">
        <w:rPr>
          <w:rStyle w:val="ai-insert"/>
          <w:sz w:val="20"/>
          <w:szCs w:val="20"/>
        </w:rPr>
        <w:t xml:space="preserve"> roller speed enhances the interaction between the cane stalk and the stripping elements. Under these conditions, the leaves and dry trash were effectively detached without excessive carryover. Conversely, the consistently higher trash levels recorded for T5 indicate a less favorable interaction</w:t>
      </w:r>
      <w:r w:rsidR="00C03604" w:rsidRPr="002E32A3">
        <w:rPr>
          <w:rStyle w:val="ai-insert"/>
          <w:sz w:val="20"/>
          <w:szCs w:val="20"/>
        </w:rPr>
        <w:t>,</w:t>
      </w:r>
      <w:r w:rsidRPr="002E32A3">
        <w:rPr>
          <w:rStyle w:val="ai-insert"/>
          <w:sz w:val="20"/>
          <w:szCs w:val="20"/>
        </w:rPr>
        <w:t xml:space="preserve"> owing to insufficient residence time or ineffective contact with the </w:t>
      </w:r>
      <w:proofErr w:type="spellStart"/>
      <w:r w:rsidRPr="002E32A3">
        <w:rPr>
          <w:rStyle w:val="ai-insert"/>
          <w:sz w:val="20"/>
          <w:szCs w:val="20"/>
        </w:rPr>
        <w:t>detrashing</w:t>
      </w:r>
      <w:proofErr w:type="spellEnd"/>
      <w:r w:rsidRPr="002E32A3">
        <w:rPr>
          <w:rStyle w:val="ai-insert"/>
          <w:sz w:val="20"/>
          <w:szCs w:val="20"/>
        </w:rPr>
        <w:t xml:space="preserve"> elements. The categorization of treatments into distinct statistical groups further implies that the </w:t>
      </w:r>
      <w:proofErr w:type="spellStart"/>
      <w:r w:rsidRPr="002E32A3">
        <w:rPr>
          <w:rStyle w:val="ai-insert"/>
          <w:sz w:val="20"/>
          <w:szCs w:val="20"/>
        </w:rPr>
        <w:t>detrashing</w:t>
      </w:r>
      <w:proofErr w:type="spellEnd"/>
      <w:r w:rsidRPr="002E32A3">
        <w:rPr>
          <w:rStyle w:val="ai-insert"/>
          <w:sz w:val="20"/>
          <w:szCs w:val="20"/>
        </w:rPr>
        <w:t xml:space="preserve"> process does not respond in a purely linear fashion but rather operates within defined performance zones. This </w:t>
      </w:r>
      <w:proofErr w:type="spellStart"/>
      <w:r w:rsidRPr="002E32A3">
        <w:rPr>
          <w:rStyle w:val="ai-insert"/>
          <w:sz w:val="20"/>
          <w:szCs w:val="20"/>
        </w:rPr>
        <w:t>behavio</w:t>
      </w:r>
      <w:r w:rsidR="0095556E">
        <w:rPr>
          <w:rStyle w:val="ai-insert"/>
          <w:sz w:val="20"/>
          <w:szCs w:val="20"/>
        </w:rPr>
        <w:t>u</w:t>
      </w:r>
      <w:r w:rsidRPr="002E32A3">
        <w:rPr>
          <w:rStyle w:val="ai-insert"/>
          <w:sz w:val="20"/>
          <w:szCs w:val="20"/>
        </w:rPr>
        <w:t>r</w:t>
      </w:r>
      <w:proofErr w:type="spellEnd"/>
      <w:r w:rsidRPr="002E32A3">
        <w:rPr>
          <w:rStyle w:val="ai-insert"/>
          <w:sz w:val="20"/>
          <w:szCs w:val="20"/>
        </w:rPr>
        <w:t xml:space="preserve"> is characteristic of mechanical cleaning systems, where performance often </w:t>
      </w:r>
      <w:proofErr w:type="spellStart"/>
      <w:r w:rsidRPr="002E32A3">
        <w:rPr>
          <w:rStyle w:val="ai-insert"/>
          <w:sz w:val="20"/>
          <w:szCs w:val="20"/>
        </w:rPr>
        <w:t>stabili</w:t>
      </w:r>
      <w:r w:rsidR="0095556E">
        <w:rPr>
          <w:rStyle w:val="ai-insert"/>
          <w:sz w:val="20"/>
          <w:szCs w:val="20"/>
        </w:rPr>
        <w:t>s</w:t>
      </w:r>
      <w:r w:rsidRPr="002E32A3">
        <w:rPr>
          <w:rStyle w:val="ai-insert"/>
          <w:sz w:val="20"/>
          <w:szCs w:val="20"/>
        </w:rPr>
        <w:t>es</w:t>
      </w:r>
      <w:proofErr w:type="spellEnd"/>
      <w:r w:rsidRPr="002E32A3">
        <w:rPr>
          <w:rStyle w:val="ai-insert"/>
          <w:sz w:val="20"/>
          <w:szCs w:val="20"/>
        </w:rPr>
        <w:t xml:space="preserve"> within certain operational ranges before undergoing significant shifts when the thresholds are crossed (Franco et al.</w:t>
      </w:r>
      <w:r w:rsidR="00C962B3">
        <w:rPr>
          <w:rStyle w:val="ai-insert"/>
          <w:sz w:val="20"/>
          <w:szCs w:val="20"/>
        </w:rPr>
        <w:t>,</w:t>
      </w:r>
      <w:r w:rsidRPr="002E32A3">
        <w:rPr>
          <w:rStyle w:val="ai-insert"/>
          <w:sz w:val="20"/>
          <w:szCs w:val="20"/>
        </w:rPr>
        <w:t xml:space="preserve"> 2013; Cardoso et al.</w:t>
      </w:r>
      <w:r w:rsidR="00C962B3">
        <w:rPr>
          <w:rStyle w:val="ai-insert"/>
          <w:sz w:val="20"/>
          <w:szCs w:val="20"/>
        </w:rPr>
        <w:t>,</w:t>
      </w:r>
      <w:r w:rsidRPr="002E32A3">
        <w:rPr>
          <w:rStyle w:val="ai-insert"/>
          <w:sz w:val="20"/>
          <w:szCs w:val="20"/>
        </w:rPr>
        <w:t xml:space="preserve"> 2017).</w:t>
      </w:r>
    </w:p>
    <w:p w14:paraId="469D677A" w14:textId="25CE21EA" w:rsidR="002E32A3" w:rsidRPr="002E32A3" w:rsidRDefault="002E32A3" w:rsidP="00FC40F2">
      <w:pPr>
        <w:pStyle w:val="isselectedend"/>
        <w:spacing w:line="360" w:lineRule="auto"/>
        <w:ind w:firstLine="360"/>
        <w:jc w:val="both"/>
        <w:rPr>
          <w:sz w:val="20"/>
          <w:szCs w:val="20"/>
        </w:rPr>
      </w:pPr>
      <w:r w:rsidRPr="002E32A3">
        <w:rPr>
          <w:rStyle w:val="unknown-copy-source"/>
          <w:sz w:val="20"/>
          <w:szCs w:val="20"/>
        </w:rPr>
        <w:lastRenderedPageBreak/>
        <w:t xml:space="preserve">The efficiency of </w:t>
      </w:r>
      <w:proofErr w:type="spellStart"/>
      <w:r w:rsidRPr="002E32A3">
        <w:rPr>
          <w:rStyle w:val="unknown-copy-source"/>
          <w:sz w:val="20"/>
          <w:szCs w:val="20"/>
        </w:rPr>
        <w:t>detrashing</w:t>
      </w:r>
      <w:proofErr w:type="spellEnd"/>
      <w:r w:rsidRPr="002E32A3">
        <w:rPr>
          <w:rStyle w:val="unknown-copy-source"/>
          <w:sz w:val="20"/>
          <w:szCs w:val="20"/>
        </w:rPr>
        <w:t xml:space="preserve"> exhibited trends that were generally inverse to those of residual trash, underscoring the interrelated nature of these two parameters. The highest efficiencies were observed under T4, followed by T1 and T3, indicating that these operational conditions facilitated adequate stripping action while ensuring controlled handling of the cane. The superior performance of T4 suggests that the selected speed ratio allowed for effective trash removal without causing excessive slippage or damage to the cane surface. Similar findings have been reported in studies on sugarcane dry cleaning and preparation equipment, where an optimal range of operational intensity maximi</w:t>
      </w:r>
      <w:r w:rsidR="0095556E">
        <w:rPr>
          <w:rStyle w:val="unknown-copy-source"/>
          <w:sz w:val="20"/>
          <w:szCs w:val="20"/>
        </w:rPr>
        <w:t>s</w:t>
      </w:r>
      <w:r w:rsidRPr="002E32A3">
        <w:rPr>
          <w:rStyle w:val="unknown-copy-source"/>
          <w:sz w:val="20"/>
          <w:szCs w:val="20"/>
        </w:rPr>
        <w:t>es cleaning efficiency while preserving cane quality (Braunbeck et al.</w:t>
      </w:r>
      <w:r w:rsidR="00C962B3">
        <w:rPr>
          <w:rStyle w:val="unknown-copy-source"/>
          <w:sz w:val="20"/>
          <w:szCs w:val="20"/>
        </w:rPr>
        <w:t>,</w:t>
      </w:r>
      <w:r w:rsidRPr="002E32A3">
        <w:rPr>
          <w:rStyle w:val="unknown-copy-source"/>
          <w:sz w:val="20"/>
          <w:szCs w:val="20"/>
        </w:rPr>
        <w:t xml:space="preserve"> 1999; Kumar et al.</w:t>
      </w:r>
      <w:r w:rsidR="00C962B3">
        <w:rPr>
          <w:rStyle w:val="unknown-copy-source"/>
          <w:sz w:val="20"/>
          <w:szCs w:val="20"/>
        </w:rPr>
        <w:t>,</w:t>
      </w:r>
      <w:r w:rsidRPr="002E32A3">
        <w:rPr>
          <w:rStyle w:val="unknown-copy-source"/>
          <w:sz w:val="20"/>
          <w:szCs w:val="20"/>
        </w:rPr>
        <w:t xml:space="preserve"> 2025). Conversely, the diminished efficiency observed under T5 reflects the suboptimal engagement of the cane with the </w:t>
      </w:r>
      <w:proofErr w:type="spellStart"/>
      <w:r w:rsidRPr="002E32A3">
        <w:rPr>
          <w:rStyle w:val="unknown-copy-source"/>
          <w:sz w:val="20"/>
          <w:szCs w:val="20"/>
        </w:rPr>
        <w:t>detrashing</w:t>
      </w:r>
      <w:proofErr w:type="spellEnd"/>
      <w:r w:rsidRPr="002E32A3">
        <w:rPr>
          <w:rStyle w:val="unknown-copy-source"/>
          <w:sz w:val="20"/>
          <w:szCs w:val="20"/>
        </w:rPr>
        <w:t xml:space="preserve"> elements, leading to ineffective trash </w:t>
      </w:r>
      <w:bookmarkStart w:id="0" w:name="_GoBack"/>
      <w:bookmarkEnd w:id="0"/>
      <w:r w:rsidRPr="002E32A3">
        <w:rPr>
          <w:rStyle w:val="unknown-copy-source"/>
          <w:sz w:val="20"/>
          <w:szCs w:val="20"/>
        </w:rPr>
        <w:t>removal. Machine output was also significantly influenced by the operational conditions, highlighting the inherent trade-off between the cleaning performance and throughput</w:t>
      </w:r>
      <w:r w:rsidR="00FF0F5E">
        <w:rPr>
          <w:rStyle w:val="unknown-copy-source"/>
          <w:sz w:val="20"/>
          <w:szCs w:val="20"/>
        </w:rPr>
        <w:t xml:space="preserve"> </w:t>
      </w:r>
      <w:r w:rsidR="00FF0F5E">
        <w:rPr>
          <w:rStyle w:val="ai-insert"/>
          <w:sz w:val="20"/>
          <w:szCs w:val="20"/>
        </w:rPr>
        <w:t>(</w:t>
      </w:r>
      <w:r w:rsidR="00FF0F5E" w:rsidRPr="00A33CCC">
        <w:rPr>
          <w:rStyle w:val="author"/>
          <w:sz w:val="20"/>
          <w:szCs w:val="20"/>
          <w:shd w:val="clear" w:color="auto" w:fill="FFFFFF"/>
        </w:rPr>
        <w:t>Zhao </w:t>
      </w:r>
      <w:r w:rsidR="00C962B3">
        <w:rPr>
          <w:rStyle w:val="author"/>
          <w:sz w:val="20"/>
          <w:szCs w:val="20"/>
          <w:shd w:val="clear" w:color="auto" w:fill="FFFFFF"/>
        </w:rPr>
        <w:t>&amp;</w:t>
      </w:r>
      <w:r w:rsidR="00FF0F5E" w:rsidRPr="00A33CCC">
        <w:rPr>
          <w:rStyle w:val="author"/>
          <w:sz w:val="20"/>
          <w:szCs w:val="20"/>
          <w:shd w:val="clear" w:color="auto" w:fill="FFFFFF"/>
        </w:rPr>
        <w:t xml:space="preserve"> Yang-Rui</w:t>
      </w:r>
      <w:r w:rsidR="00C962B3">
        <w:rPr>
          <w:rStyle w:val="author"/>
          <w:sz w:val="20"/>
          <w:szCs w:val="20"/>
          <w:shd w:val="clear" w:color="auto" w:fill="FFFFFF"/>
        </w:rPr>
        <w:t>,</w:t>
      </w:r>
      <w:r w:rsidR="00FF0F5E" w:rsidRPr="00A33CCC">
        <w:rPr>
          <w:sz w:val="20"/>
          <w:szCs w:val="20"/>
          <w:shd w:val="clear" w:color="auto" w:fill="FFFFFF"/>
        </w:rPr>
        <w:t xml:space="preserve"> 2015</w:t>
      </w:r>
      <w:r w:rsidR="00FF0F5E">
        <w:rPr>
          <w:sz w:val="20"/>
          <w:szCs w:val="20"/>
          <w:shd w:val="clear" w:color="auto" w:fill="FFFFFF"/>
        </w:rPr>
        <w:t>)</w:t>
      </w:r>
      <w:r w:rsidRPr="002E32A3">
        <w:rPr>
          <w:rStyle w:val="unknown-copy-source"/>
          <w:sz w:val="20"/>
          <w:szCs w:val="20"/>
        </w:rPr>
        <w:t xml:space="preserve">. Treatments associated with higher feeding speeds generally resulted in greater output but tended to compromise </w:t>
      </w:r>
      <w:proofErr w:type="spellStart"/>
      <w:r w:rsidRPr="002E32A3">
        <w:rPr>
          <w:rStyle w:val="unknown-copy-source"/>
          <w:sz w:val="20"/>
          <w:szCs w:val="20"/>
        </w:rPr>
        <w:t>detrashing</w:t>
      </w:r>
      <w:proofErr w:type="spellEnd"/>
      <w:r w:rsidRPr="002E32A3">
        <w:rPr>
          <w:rStyle w:val="unknown-copy-source"/>
          <w:sz w:val="20"/>
          <w:szCs w:val="20"/>
        </w:rPr>
        <w:t xml:space="preserve"> efficiency and increase the proportion of trash remaining on the cane after harvest. This trade-off is well documented in the literature on sugarcane harvesting and preparation, where improvements in cleanliness often come at the expense of capacity, and vice versa (Singh </w:t>
      </w:r>
      <w:r w:rsidR="00C962B3">
        <w:rPr>
          <w:rStyle w:val="unknown-copy-source"/>
          <w:sz w:val="20"/>
          <w:szCs w:val="20"/>
        </w:rPr>
        <w:t>&amp;</w:t>
      </w:r>
      <w:r w:rsidRPr="002E32A3">
        <w:rPr>
          <w:rStyle w:val="unknown-copy-source"/>
          <w:sz w:val="20"/>
          <w:szCs w:val="20"/>
        </w:rPr>
        <w:t xml:space="preserve"> Solomon</w:t>
      </w:r>
      <w:r w:rsidR="00C962B3">
        <w:rPr>
          <w:rStyle w:val="unknown-copy-source"/>
          <w:sz w:val="20"/>
          <w:szCs w:val="20"/>
        </w:rPr>
        <w:t>,</w:t>
      </w:r>
      <w:r w:rsidRPr="002E32A3">
        <w:rPr>
          <w:rStyle w:val="unknown-copy-source"/>
          <w:sz w:val="20"/>
          <w:szCs w:val="20"/>
        </w:rPr>
        <w:t xml:space="preserve"> 201</w:t>
      </w:r>
      <w:r w:rsidR="003F36EF">
        <w:rPr>
          <w:rStyle w:val="unknown-copy-source"/>
          <w:sz w:val="20"/>
          <w:szCs w:val="20"/>
        </w:rPr>
        <w:t>5</w:t>
      </w:r>
      <w:r w:rsidRPr="002E32A3">
        <w:rPr>
          <w:rStyle w:val="unknown-copy-source"/>
          <w:sz w:val="20"/>
          <w:szCs w:val="20"/>
        </w:rPr>
        <w:t xml:space="preserve">; </w:t>
      </w:r>
      <w:proofErr w:type="spellStart"/>
      <w:r w:rsidRPr="002E32A3">
        <w:rPr>
          <w:rStyle w:val="unknown-copy-source"/>
          <w:sz w:val="20"/>
          <w:szCs w:val="20"/>
        </w:rPr>
        <w:t>Elwakeel</w:t>
      </w:r>
      <w:proofErr w:type="spellEnd"/>
      <w:r w:rsidRPr="002E32A3">
        <w:rPr>
          <w:rStyle w:val="unknown-copy-source"/>
          <w:sz w:val="20"/>
          <w:szCs w:val="20"/>
        </w:rPr>
        <w:t xml:space="preserve"> et al.</w:t>
      </w:r>
      <w:r w:rsidR="00C962B3">
        <w:rPr>
          <w:rStyle w:val="unknown-copy-source"/>
          <w:sz w:val="20"/>
          <w:szCs w:val="20"/>
        </w:rPr>
        <w:t>,</w:t>
      </w:r>
      <w:r w:rsidRPr="002E32A3">
        <w:rPr>
          <w:rStyle w:val="unknown-copy-source"/>
          <w:sz w:val="20"/>
          <w:szCs w:val="20"/>
        </w:rPr>
        <w:t xml:space="preserve"> 2025). In the present study, treatment T4 emerged as a </w:t>
      </w:r>
      <w:proofErr w:type="spellStart"/>
      <w:r w:rsidRPr="002E32A3">
        <w:rPr>
          <w:rStyle w:val="unknown-copy-source"/>
          <w:sz w:val="20"/>
          <w:szCs w:val="20"/>
        </w:rPr>
        <w:t>favorable</w:t>
      </w:r>
      <w:proofErr w:type="spellEnd"/>
      <w:r w:rsidRPr="002E32A3">
        <w:rPr>
          <w:rStyle w:val="unknown-copy-source"/>
          <w:sz w:val="20"/>
          <w:szCs w:val="20"/>
        </w:rPr>
        <w:t xml:space="preserve"> compromise, combining high </w:t>
      </w:r>
      <w:proofErr w:type="spellStart"/>
      <w:r w:rsidRPr="002E32A3">
        <w:rPr>
          <w:rStyle w:val="unknown-copy-source"/>
          <w:sz w:val="20"/>
          <w:szCs w:val="20"/>
        </w:rPr>
        <w:t>detrashing</w:t>
      </w:r>
      <w:proofErr w:type="spellEnd"/>
      <w:r w:rsidRPr="002E32A3">
        <w:rPr>
          <w:rStyle w:val="unknown-copy-source"/>
          <w:sz w:val="20"/>
          <w:szCs w:val="20"/>
        </w:rPr>
        <w:t xml:space="preserve"> efficiency and relatively low residual trash with an acceptable output. The statistically distinct output groups identified through Tukey’s test provide a practical basis for selecting operational conditions that balance cleanliness and capacity under actual field conditions.</w:t>
      </w:r>
    </w:p>
    <w:p w14:paraId="1F9781D9" w14:textId="317A576E" w:rsidR="002E32A3" w:rsidRPr="002E32A3" w:rsidRDefault="002E32A3" w:rsidP="00FC40F2">
      <w:pPr>
        <w:pStyle w:val="isselectedend"/>
        <w:spacing w:line="360" w:lineRule="auto"/>
        <w:ind w:firstLine="360"/>
        <w:jc w:val="both"/>
        <w:rPr>
          <w:sz w:val="20"/>
          <w:szCs w:val="20"/>
        </w:rPr>
      </w:pPr>
      <w:r w:rsidRPr="002E32A3">
        <w:rPr>
          <w:rStyle w:val="ai-insert"/>
          <w:sz w:val="20"/>
          <w:szCs w:val="20"/>
        </w:rPr>
        <w:t xml:space="preserve">In addition to performance outcomes, the practical applicability of the developed </w:t>
      </w:r>
      <w:proofErr w:type="spellStart"/>
      <w:r w:rsidRPr="002E32A3">
        <w:rPr>
          <w:rStyle w:val="ai-insert"/>
          <w:sz w:val="20"/>
          <w:szCs w:val="20"/>
        </w:rPr>
        <w:t>detrasher</w:t>
      </w:r>
      <w:proofErr w:type="spellEnd"/>
      <w:r w:rsidRPr="002E32A3">
        <w:rPr>
          <w:rStyle w:val="ai-insert"/>
          <w:sz w:val="20"/>
          <w:szCs w:val="20"/>
        </w:rPr>
        <w:t xml:space="preserve"> represents a significant contribution to this study. The machine was intentionally designed to accommodate smallholder and decentralized sugarcane production systems, where access to tractor-mounted or high-capacity machinery is frequently limited in Brazil. Its operation with a low-power (0.5 hp) single-phase electric motor ensures compatibility with rural power availability, while maintaining low energy requirements. The compact construction, moderate weight, and utilization of simple belt–pulley and chain–sprocket drives facilitate transport, installation, and maintenance. Manual feeding of whole-stalk cane allows for flexible operation under variable field conditions, whereas the rubberized </w:t>
      </w:r>
      <w:proofErr w:type="spellStart"/>
      <w:r w:rsidRPr="002E32A3">
        <w:rPr>
          <w:rStyle w:val="ai-insert"/>
          <w:sz w:val="20"/>
          <w:szCs w:val="20"/>
        </w:rPr>
        <w:t>detrashing</w:t>
      </w:r>
      <w:proofErr w:type="spellEnd"/>
      <w:r w:rsidRPr="002E32A3">
        <w:rPr>
          <w:rStyle w:val="ai-insert"/>
          <w:sz w:val="20"/>
          <w:szCs w:val="20"/>
        </w:rPr>
        <w:t xml:space="preserve"> elements minimize the risk of rind damage and help preserve cane quality. The capability to adjust roller speeds and feeding–</w:t>
      </w:r>
      <w:proofErr w:type="spellStart"/>
      <w:r w:rsidRPr="002E32A3">
        <w:rPr>
          <w:rStyle w:val="ai-insert"/>
          <w:sz w:val="20"/>
          <w:szCs w:val="20"/>
        </w:rPr>
        <w:t>detrashing</w:t>
      </w:r>
      <w:proofErr w:type="spellEnd"/>
      <w:r w:rsidRPr="002E32A3">
        <w:rPr>
          <w:rStyle w:val="ai-insert"/>
          <w:sz w:val="20"/>
          <w:szCs w:val="20"/>
        </w:rPr>
        <w:t xml:space="preserve"> speed ratios further enables adaptation to variations in cane diameter, moisture content, and trash load, which are commonly encountered during green-cane harvesting. The application of ensemble machine learning models adds an additional layer of practical value to the experimental findings. Both Random Forest and Gradient Boosting models effectively captured the nonlinear relationships between operational parameters and key performance indicators, enabling reliable prediction of </w:t>
      </w:r>
      <w:proofErr w:type="spellStart"/>
      <w:r w:rsidRPr="002E32A3">
        <w:rPr>
          <w:rStyle w:val="ai-insert"/>
          <w:sz w:val="20"/>
          <w:szCs w:val="20"/>
        </w:rPr>
        <w:t>detrashing</w:t>
      </w:r>
      <w:proofErr w:type="spellEnd"/>
      <w:r w:rsidRPr="002E32A3">
        <w:rPr>
          <w:rStyle w:val="ai-insert"/>
          <w:sz w:val="20"/>
          <w:szCs w:val="20"/>
        </w:rPr>
        <w:t xml:space="preserve"> efficiency, residual trash, and output</w:t>
      </w:r>
      <w:r w:rsidR="00FF0F5E">
        <w:rPr>
          <w:rStyle w:val="ai-insert"/>
          <w:sz w:val="20"/>
          <w:szCs w:val="20"/>
        </w:rPr>
        <w:t xml:space="preserve"> (</w:t>
      </w:r>
      <w:proofErr w:type="spellStart"/>
      <w:r w:rsidR="00FF0F5E">
        <w:rPr>
          <w:rStyle w:val="ai-insert"/>
          <w:sz w:val="20"/>
          <w:szCs w:val="20"/>
        </w:rPr>
        <w:t>Garge</w:t>
      </w:r>
      <w:proofErr w:type="spellEnd"/>
      <w:r w:rsidR="00FF0F5E">
        <w:rPr>
          <w:rStyle w:val="ai-insert"/>
          <w:sz w:val="20"/>
          <w:szCs w:val="20"/>
        </w:rPr>
        <w:t xml:space="preserve"> et al.</w:t>
      </w:r>
      <w:r w:rsidR="00C962B3">
        <w:rPr>
          <w:rStyle w:val="ai-insert"/>
          <w:sz w:val="20"/>
          <w:szCs w:val="20"/>
        </w:rPr>
        <w:t>,</w:t>
      </w:r>
      <w:r w:rsidR="00FF0F5E">
        <w:rPr>
          <w:rStyle w:val="ai-insert"/>
          <w:sz w:val="20"/>
          <w:szCs w:val="20"/>
        </w:rPr>
        <w:t xml:space="preserve"> 2013; Hengl et al.</w:t>
      </w:r>
      <w:r w:rsidR="00C962B3">
        <w:rPr>
          <w:rStyle w:val="ai-insert"/>
          <w:sz w:val="20"/>
          <w:szCs w:val="20"/>
        </w:rPr>
        <w:t>,</w:t>
      </w:r>
      <w:r w:rsidR="00FF0F5E">
        <w:rPr>
          <w:rStyle w:val="ai-insert"/>
          <w:sz w:val="20"/>
          <w:szCs w:val="20"/>
        </w:rPr>
        <w:t xml:space="preserve"> 2018)</w:t>
      </w:r>
      <w:r w:rsidRPr="002E32A3">
        <w:rPr>
          <w:rStyle w:val="ai-insert"/>
          <w:sz w:val="20"/>
          <w:szCs w:val="20"/>
        </w:rPr>
        <w:t>. Gradient Boosting proved particularly effective for predicting cleanliness-related parameters</w:t>
      </w:r>
      <w:r w:rsidR="00E76B91">
        <w:rPr>
          <w:rStyle w:val="ai-insert"/>
          <w:sz w:val="20"/>
          <w:szCs w:val="20"/>
        </w:rPr>
        <w:t xml:space="preserve"> (</w:t>
      </w:r>
      <w:proofErr w:type="spellStart"/>
      <w:r w:rsidR="00E76B91" w:rsidRPr="004F1C41">
        <w:rPr>
          <w:rFonts w:eastAsia="Calibri"/>
          <w:sz w:val="20"/>
          <w:szCs w:val="20"/>
        </w:rPr>
        <w:t>Bentéjac</w:t>
      </w:r>
      <w:proofErr w:type="spellEnd"/>
      <w:r w:rsidR="00E76B91">
        <w:rPr>
          <w:rFonts w:eastAsia="Calibri"/>
          <w:sz w:val="20"/>
          <w:szCs w:val="20"/>
        </w:rPr>
        <w:t xml:space="preserve"> et al.</w:t>
      </w:r>
      <w:r w:rsidR="00C962B3">
        <w:rPr>
          <w:rFonts w:eastAsia="Calibri"/>
          <w:sz w:val="20"/>
          <w:szCs w:val="20"/>
        </w:rPr>
        <w:t>,</w:t>
      </w:r>
      <w:r w:rsidR="00E76B91">
        <w:rPr>
          <w:rFonts w:eastAsia="Calibri"/>
          <w:sz w:val="20"/>
          <w:szCs w:val="20"/>
        </w:rPr>
        <w:t xml:space="preserve"> 2021)</w:t>
      </w:r>
      <w:r w:rsidRPr="002E32A3">
        <w:rPr>
          <w:rStyle w:val="ai-insert"/>
          <w:sz w:val="20"/>
          <w:szCs w:val="20"/>
        </w:rPr>
        <w:t xml:space="preserve">, whereas Random Forest demonstrated slightly better performance for output prediction. Rather than serving solely as analytical tools, these models provide a means of translating experimental data into practical guidance, allowing operators to identify suitable operating ranges without extensive trial-and-error in the field. When combined with the low-power, compact, and adaptable design of the </w:t>
      </w:r>
      <w:proofErr w:type="spellStart"/>
      <w:r w:rsidRPr="002E32A3">
        <w:rPr>
          <w:rStyle w:val="ai-insert"/>
          <w:sz w:val="20"/>
          <w:szCs w:val="20"/>
        </w:rPr>
        <w:t>detrasher</w:t>
      </w:r>
      <w:proofErr w:type="spellEnd"/>
      <w:r w:rsidRPr="002E32A3">
        <w:rPr>
          <w:rStyle w:val="ai-insert"/>
          <w:sz w:val="20"/>
          <w:szCs w:val="20"/>
        </w:rPr>
        <w:t xml:space="preserve">, the </w:t>
      </w:r>
      <w:proofErr w:type="spellStart"/>
      <w:r w:rsidRPr="002E32A3">
        <w:rPr>
          <w:rStyle w:val="ai-insert"/>
          <w:sz w:val="20"/>
          <w:szCs w:val="20"/>
        </w:rPr>
        <w:t>modeling</w:t>
      </w:r>
      <w:proofErr w:type="spellEnd"/>
      <w:r w:rsidRPr="002E32A3">
        <w:rPr>
          <w:rStyle w:val="ai-insert"/>
          <w:sz w:val="20"/>
          <w:szCs w:val="20"/>
        </w:rPr>
        <w:t xml:space="preserve"> framework supports the informed adjustment of operating parameters to achieve consistent field performance. Overall, this integrated experimental </w:t>
      </w:r>
      <w:r w:rsidRPr="002E32A3">
        <w:rPr>
          <w:rStyle w:val="ai-insert"/>
          <w:sz w:val="20"/>
          <w:szCs w:val="20"/>
        </w:rPr>
        <w:lastRenderedPageBreak/>
        <w:t>and data-driven approach offers a practical pathway for enhancing cane cleanliness and operational efficiency in smallholder sugarcane-harvesting systems.</w:t>
      </w:r>
    </w:p>
    <w:p w14:paraId="4ADE9B67" w14:textId="77777777" w:rsidR="001844C7" w:rsidRPr="00A33CCC" w:rsidRDefault="00355311" w:rsidP="00231511">
      <w:pPr>
        <w:pStyle w:val="Default"/>
        <w:numPr>
          <w:ilvl w:val="0"/>
          <w:numId w:val="26"/>
        </w:numPr>
        <w:suppressLineNumbers/>
        <w:spacing w:line="360" w:lineRule="auto"/>
        <w:rPr>
          <w:b/>
          <w:bCs/>
          <w:color w:val="auto"/>
          <w:sz w:val="20"/>
          <w:szCs w:val="20"/>
        </w:rPr>
      </w:pPr>
      <w:r w:rsidRPr="00A33CCC">
        <w:rPr>
          <w:b/>
          <w:bCs/>
          <w:color w:val="auto"/>
          <w:sz w:val="20"/>
          <w:szCs w:val="20"/>
        </w:rPr>
        <w:t xml:space="preserve">CONCLUSIONS </w:t>
      </w:r>
    </w:p>
    <w:p w14:paraId="3405663A" w14:textId="77777777" w:rsidR="00680EE3" w:rsidRPr="00680EE3" w:rsidRDefault="00680EE3" w:rsidP="00FC40F2">
      <w:pPr>
        <w:pStyle w:val="NormalWeb"/>
        <w:spacing w:line="360" w:lineRule="auto"/>
        <w:ind w:firstLine="360"/>
        <w:jc w:val="both"/>
        <w:rPr>
          <w:sz w:val="20"/>
          <w:szCs w:val="20"/>
        </w:rPr>
      </w:pPr>
      <w:r w:rsidRPr="00680EE3">
        <w:rPr>
          <w:rStyle w:val="ai-insert"/>
          <w:sz w:val="20"/>
          <w:szCs w:val="20"/>
        </w:rPr>
        <w:t xml:space="preserve">This study proved that a mechanized whole-stalk sugarcane </w:t>
      </w:r>
      <w:proofErr w:type="spellStart"/>
      <w:r w:rsidRPr="00680EE3">
        <w:rPr>
          <w:rStyle w:val="ai-insert"/>
          <w:sz w:val="20"/>
          <w:szCs w:val="20"/>
        </w:rPr>
        <w:t>detrasher</w:t>
      </w:r>
      <w:proofErr w:type="spellEnd"/>
      <w:r w:rsidRPr="00680EE3">
        <w:rPr>
          <w:rStyle w:val="ai-insert"/>
          <w:sz w:val="20"/>
          <w:szCs w:val="20"/>
        </w:rPr>
        <w:t xml:space="preserve"> designed for smallholder applications can achieve effective cleaning under optimal conditions. The device significantly reduced trash on the cane and achieved high </w:t>
      </w:r>
      <w:proofErr w:type="spellStart"/>
      <w:r w:rsidRPr="00680EE3">
        <w:rPr>
          <w:rStyle w:val="ai-insert"/>
          <w:sz w:val="20"/>
          <w:szCs w:val="20"/>
        </w:rPr>
        <w:t>detrashing</w:t>
      </w:r>
      <w:proofErr w:type="spellEnd"/>
      <w:r w:rsidRPr="00680EE3">
        <w:rPr>
          <w:rStyle w:val="ai-insert"/>
          <w:sz w:val="20"/>
          <w:szCs w:val="20"/>
        </w:rPr>
        <w:t xml:space="preserve"> efficiencies across all treatments. One-way ANOVA and Tukey's HSD confirmed the significant impact of operating conditions on the trash left behind, </w:t>
      </w:r>
      <w:proofErr w:type="spellStart"/>
      <w:r w:rsidRPr="00680EE3">
        <w:rPr>
          <w:rStyle w:val="ai-insert"/>
          <w:sz w:val="20"/>
          <w:szCs w:val="20"/>
        </w:rPr>
        <w:t>detrashing</w:t>
      </w:r>
      <w:proofErr w:type="spellEnd"/>
      <w:r w:rsidRPr="00680EE3">
        <w:rPr>
          <w:rStyle w:val="ai-insert"/>
          <w:sz w:val="20"/>
          <w:szCs w:val="20"/>
        </w:rPr>
        <w:t xml:space="preserve"> efficiency and throughput. Top-performing settings combined low residual trash with </w:t>
      </w:r>
      <w:proofErr w:type="spellStart"/>
      <w:r w:rsidRPr="00680EE3">
        <w:rPr>
          <w:rStyle w:val="ai-insert"/>
          <w:sz w:val="20"/>
          <w:szCs w:val="20"/>
        </w:rPr>
        <w:t>detrashing</w:t>
      </w:r>
      <w:proofErr w:type="spellEnd"/>
      <w:r w:rsidRPr="00680EE3">
        <w:rPr>
          <w:rStyle w:val="ai-insert"/>
          <w:sz w:val="20"/>
          <w:szCs w:val="20"/>
        </w:rPr>
        <w:t xml:space="preserve"> efficiencies above 80–85% while maintaining practical output. Minor adjustments in roller speed and feeding–</w:t>
      </w:r>
      <w:proofErr w:type="spellStart"/>
      <w:r w:rsidRPr="00680EE3">
        <w:rPr>
          <w:rStyle w:val="ai-insert"/>
          <w:sz w:val="20"/>
          <w:szCs w:val="20"/>
        </w:rPr>
        <w:t>detrashing</w:t>
      </w:r>
      <w:proofErr w:type="spellEnd"/>
      <w:r w:rsidRPr="00680EE3">
        <w:rPr>
          <w:rStyle w:val="ai-insert"/>
          <w:sz w:val="20"/>
          <w:szCs w:val="20"/>
        </w:rPr>
        <w:t xml:space="preserve"> speed ratio led to significant performance improvements. The analysis revealed trade-offs between cleaning quality and throughput, highlighting the need to balance the mill cleanliness with the capacity limitations. The statistically distinct groups identified provide a foundation for selecting robust operating windows. The Random Forest and Gradient Boosting regression models accurately predicted the key process indicators from the operating parameters. Gradient Boosting excelled in cleanliness predictions, while Random Forest performed better for output. These models provide a framework for data-driven monitoring and optimization of the processes. This study confirmed that careful speed adjustment can enhance cane cleanliness without compromising throughput and that ensemble learning techniques support operational decision-making. The combination of low-cost design with optimization and predictive modeling presents a promising pathway for enhancing quality in the small-scale sugar industry.</w:t>
      </w:r>
    </w:p>
    <w:p w14:paraId="64C04E60" w14:textId="77777777" w:rsidR="00C962B3" w:rsidRDefault="00C962B3" w:rsidP="00340BE6">
      <w:pPr>
        <w:pStyle w:val="Default"/>
        <w:suppressLineNumbers/>
        <w:spacing w:after="240" w:line="360" w:lineRule="auto"/>
        <w:rPr>
          <w:b/>
          <w:bCs/>
          <w:color w:val="auto"/>
          <w:sz w:val="20"/>
          <w:szCs w:val="20"/>
        </w:rPr>
      </w:pPr>
    </w:p>
    <w:p w14:paraId="46C19A0E" w14:textId="77777777" w:rsidR="00C962B3" w:rsidRDefault="00C962B3" w:rsidP="00340BE6">
      <w:pPr>
        <w:pStyle w:val="Default"/>
        <w:suppressLineNumbers/>
        <w:spacing w:after="240" w:line="360" w:lineRule="auto"/>
        <w:rPr>
          <w:b/>
          <w:bCs/>
          <w:color w:val="auto"/>
          <w:sz w:val="20"/>
          <w:szCs w:val="20"/>
        </w:rPr>
      </w:pPr>
    </w:p>
    <w:p w14:paraId="58C36791" w14:textId="77777777" w:rsidR="00F85E89" w:rsidRPr="00CA3906" w:rsidRDefault="00F85E89" w:rsidP="00F85E89">
      <w:pPr>
        <w:rPr>
          <w:b/>
          <w:highlight w:val="yellow"/>
        </w:rPr>
      </w:pPr>
      <w:r w:rsidRPr="00CA3906">
        <w:rPr>
          <w:b/>
          <w:highlight w:val="yellow"/>
        </w:rPr>
        <w:t>Disclaimer (Artificial intelligence)</w:t>
      </w:r>
    </w:p>
    <w:p w14:paraId="5B691877" w14:textId="77777777" w:rsidR="00F85E89" w:rsidRPr="00740879" w:rsidRDefault="00F85E89" w:rsidP="00F85E8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8C25D88" w14:textId="77777777" w:rsidR="00F85E89" w:rsidRPr="00A33CCC" w:rsidRDefault="00F85E89" w:rsidP="00231511">
      <w:pPr>
        <w:pStyle w:val="Default"/>
        <w:suppressLineNumbers/>
        <w:spacing w:line="360" w:lineRule="auto"/>
        <w:rPr>
          <w:bCs/>
          <w:color w:val="auto"/>
          <w:sz w:val="20"/>
          <w:szCs w:val="20"/>
        </w:rPr>
      </w:pPr>
    </w:p>
    <w:p w14:paraId="4CB20545" w14:textId="77777777" w:rsidR="00BD1CDB" w:rsidRPr="00A33CCC" w:rsidRDefault="001844C7" w:rsidP="00CE1F74">
      <w:pPr>
        <w:pStyle w:val="Default"/>
        <w:suppressLineNumbers/>
        <w:spacing w:before="240" w:after="240" w:line="360" w:lineRule="auto"/>
        <w:rPr>
          <w:b/>
          <w:color w:val="auto"/>
          <w:sz w:val="20"/>
          <w:szCs w:val="20"/>
        </w:rPr>
      </w:pPr>
      <w:bookmarkStart w:id="1" w:name="_Hlk217216467"/>
      <w:r w:rsidRPr="00A33CCC">
        <w:rPr>
          <w:b/>
          <w:color w:val="auto"/>
          <w:sz w:val="20"/>
          <w:szCs w:val="20"/>
        </w:rPr>
        <w:t xml:space="preserve">REFERRENCES </w:t>
      </w:r>
    </w:p>
    <w:p w14:paraId="4366DC23" w14:textId="4D491853" w:rsidR="00C8303B" w:rsidRDefault="00C8303B" w:rsidP="00C8303B">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Bastian, J.</w:t>
      </w:r>
      <w:r w:rsidR="00542536" w:rsidRPr="00FF0F5E">
        <w:rPr>
          <w:rFonts w:eastAsia="Calibri"/>
          <w:color w:val="auto"/>
          <w:sz w:val="20"/>
          <w:szCs w:val="20"/>
        </w:rPr>
        <w:t>,</w:t>
      </w:r>
      <w:r w:rsidRPr="00FF0F5E">
        <w:rPr>
          <w:rFonts w:eastAsia="Calibri"/>
          <w:color w:val="auto"/>
          <w:sz w:val="20"/>
          <w:szCs w:val="20"/>
        </w:rPr>
        <w:t xml:space="preserve"> and Shridar.</w:t>
      </w:r>
      <w:r w:rsidR="002F1399">
        <w:rPr>
          <w:rFonts w:eastAsia="Calibri"/>
          <w:color w:val="auto"/>
          <w:sz w:val="20"/>
          <w:szCs w:val="20"/>
        </w:rPr>
        <w:t xml:space="preserve"> B.</w:t>
      </w:r>
      <w:r w:rsidRPr="00FF0F5E">
        <w:rPr>
          <w:rFonts w:eastAsia="Calibri"/>
          <w:color w:val="auto"/>
          <w:sz w:val="20"/>
          <w:szCs w:val="20"/>
        </w:rPr>
        <w:t xml:space="preserve"> 2014. Investigations on sugarcane </w:t>
      </w:r>
      <w:proofErr w:type="spellStart"/>
      <w:r w:rsidRPr="00FF0F5E">
        <w:rPr>
          <w:rFonts w:eastAsia="Calibri"/>
          <w:color w:val="auto"/>
          <w:sz w:val="20"/>
          <w:szCs w:val="20"/>
        </w:rPr>
        <w:t>detrashing</w:t>
      </w:r>
      <w:proofErr w:type="spellEnd"/>
      <w:r w:rsidRPr="00FF0F5E">
        <w:rPr>
          <w:rFonts w:eastAsia="Calibri"/>
          <w:color w:val="auto"/>
          <w:sz w:val="20"/>
          <w:szCs w:val="20"/>
        </w:rPr>
        <w:t xml:space="preserve"> mechanisms. </w:t>
      </w:r>
      <w:r w:rsidRPr="00FD03A0">
        <w:rPr>
          <w:rFonts w:eastAsia="Calibri"/>
          <w:iCs/>
          <w:color w:val="auto"/>
          <w:sz w:val="20"/>
          <w:szCs w:val="20"/>
        </w:rPr>
        <w:t>International Journal of Engineering Research</w:t>
      </w:r>
      <w:r w:rsidR="00E264CD">
        <w:rPr>
          <w:rFonts w:eastAsia="Calibri"/>
          <w:iCs/>
          <w:color w:val="auto"/>
          <w:sz w:val="20"/>
          <w:szCs w:val="20"/>
        </w:rPr>
        <w:t>,</w:t>
      </w:r>
      <w:r w:rsidRPr="00FF0F5E">
        <w:rPr>
          <w:rFonts w:eastAsia="Calibri"/>
          <w:color w:val="auto"/>
          <w:sz w:val="20"/>
          <w:szCs w:val="20"/>
        </w:rPr>
        <w:t xml:space="preserve"> 3(7):</w:t>
      </w:r>
      <w:r w:rsidR="00542536" w:rsidRPr="00FF0F5E">
        <w:rPr>
          <w:rFonts w:eastAsia="Calibri"/>
          <w:color w:val="auto"/>
          <w:sz w:val="20"/>
          <w:szCs w:val="20"/>
        </w:rPr>
        <w:t xml:space="preserve"> </w:t>
      </w:r>
      <w:r w:rsidRPr="00FF0F5E">
        <w:rPr>
          <w:rFonts w:eastAsia="Calibri"/>
          <w:color w:val="auto"/>
          <w:sz w:val="20"/>
          <w:szCs w:val="20"/>
        </w:rPr>
        <w:t>453-457.</w:t>
      </w:r>
    </w:p>
    <w:p w14:paraId="5194B37B" w14:textId="55695D0C" w:rsidR="004F1C41" w:rsidRDefault="004F1C41" w:rsidP="00C8303B">
      <w:pPr>
        <w:pStyle w:val="Default"/>
        <w:suppressLineNumbers/>
        <w:spacing w:line="360" w:lineRule="auto"/>
        <w:ind w:left="630" w:hanging="630"/>
        <w:rPr>
          <w:rFonts w:eastAsia="Calibri"/>
          <w:color w:val="auto"/>
          <w:sz w:val="20"/>
          <w:szCs w:val="20"/>
        </w:rPr>
      </w:pPr>
      <w:proofErr w:type="spellStart"/>
      <w:r w:rsidRPr="004F1C41">
        <w:rPr>
          <w:rFonts w:eastAsia="Calibri"/>
          <w:color w:val="auto"/>
          <w:sz w:val="20"/>
          <w:szCs w:val="20"/>
          <w:lang w:val="en-IN"/>
        </w:rPr>
        <w:t>Bentéjac</w:t>
      </w:r>
      <w:proofErr w:type="spellEnd"/>
      <w:r w:rsidRPr="004F1C41">
        <w:rPr>
          <w:rFonts w:eastAsia="Calibri"/>
          <w:color w:val="auto"/>
          <w:sz w:val="20"/>
          <w:szCs w:val="20"/>
          <w:lang w:val="en-IN"/>
        </w:rPr>
        <w:t>, C., Csörgő,</w:t>
      </w:r>
      <w:r w:rsidR="002F1399">
        <w:rPr>
          <w:rFonts w:eastAsia="Calibri"/>
          <w:color w:val="auto"/>
          <w:sz w:val="20"/>
          <w:szCs w:val="20"/>
          <w:lang w:val="en-IN"/>
        </w:rPr>
        <w:t xml:space="preserve"> A.,</w:t>
      </w:r>
      <w:r w:rsidRPr="004F1C41">
        <w:rPr>
          <w:rFonts w:eastAsia="Calibri"/>
          <w:color w:val="auto"/>
          <w:sz w:val="20"/>
          <w:szCs w:val="20"/>
          <w:lang w:val="en-IN"/>
        </w:rPr>
        <w:t xml:space="preserve"> </w:t>
      </w:r>
      <w:r>
        <w:rPr>
          <w:rFonts w:eastAsia="Calibri"/>
          <w:color w:val="auto"/>
          <w:sz w:val="20"/>
          <w:szCs w:val="20"/>
          <w:lang w:val="en-IN"/>
        </w:rPr>
        <w:t>and</w:t>
      </w:r>
      <w:r w:rsidRPr="004F1C41">
        <w:rPr>
          <w:rFonts w:eastAsia="Calibri"/>
          <w:color w:val="auto"/>
          <w:sz w:val="20"/>
          <w:szCs w:val="20"/>
          <w:lang w:val="en-IN"/>
        </w:rPr>
        <w:t xml:space="preserve"> Martínez-Muñoz. </w:t>
      </w:r>
      <w:r w:rsidR="002F1399">
        <w:rPr>
          <w:rFonts w:eastAsia="Calibri"/>
          <w:color w:val="auto"/>
          <w:sz w:val="20"/>
          <w:szCs w:val="20"/>
          <w:lang w:val="en-IN"/>
        </w:rPr>
        <w:t xml:space="preserve">G. </w:t>
      </w:r>
      <w:r>
        <w:rPr>
          <w:rFonts w:eastAsia="Calibri"/>
          <w:color w:val="auto"/>
          <w:sz w:val="20"/>
          <w:szCs w:val="20"/>
          <w:lang w:val="en-IN"/>
        </w:rPr>
        <w:t xml:space="preserve">2021. </w:t>
      </w:r>
      <w:r w:rsidRPr="004F1C41">
        <w:rPr>
          <w:rFonts w:eastAsia="Calibri"/>
          <w:color w:val="auto"/>
          <w:sz w:val="20"/>
          <w:szCs w:val="20"/>
          <w:lang w:val="en-IN"/>
        </w:rPr>
        <w:t>A comparative analysis of gradient boosting algorithms. </w:t>
      </w:r>
      <w:r w:rsidRPr="00FD03A0">
        <w:rPr>
          <w:rFonts w:eastAsia="Calibri"/>
          <w:color w:val="auto"/>
          <w:sz w:val="20"/>
          <w:szCs w:val="20"/>
          <w:lang w:val="en-IN"/>
        </w:rPr>
        <w:t>Artificial Intelligence Review</w:t>
      </w:r>
      <w:r w:rsidR="00E264CD">
        <w:rPr>
          <w:rFonts w:eastAsia="Calibri"/>
          <w:color w:val="auto"/>
          <w:sz w:val="20"/>
          <w:szCs w:val="20"/>
          <w:lang w:val="en-IN"/>
        </w:rPr>
        <w:t>,</w:t>
      </w:r>
      <w:r w:rsidRPr="004F1C41">
        <w:rPr>
          <w:rFonts w:eastAsia="Calibri"/>
          <w:color w:val="auto"/>
          <w:sz w:val="20"/>
          <w:szCs w:val="20"/>
          <w:lang w:val="en-IN"/>
        </w:rPr>
        <w:t> </w:t>
      </w:r>
      <w:r w:rsidRPr="00E76B91">
        <w:rPr>
          <w:rFonts w:eastAsia="Calibri"/>
          <w:color w:val="auto"/>
          <w:sz w:val="20"/>
          <w:szCs w:val="20"/>
          <w:lang w:val="en-IN"/>
        </w:rPr>
        <w:t>54</w:t>
      </w:r>
      <w:r w:rsidR="00E76B91">
        <w:rPr>
          <w:rFonts w:eastAsia="Calibri"/>
          <w:color w:val="auto"/>
          <w:sz w:val="20"/>
          <w:szCs w:val="20"/>
          <w:lang w:val="en-IN"/>
        </w:rPr>
        <w:t>:</w:t>
      </w:r>
      <w:r w:rsidRPr="004F1C41">
        <w:rPr>
          <w:rFonts w:eastAsia="Calibri"/>
          <w:color w:val="auto"/>
          <w:sz w:val="20"/>
          <w:szCs w:val="20"/>
          <w:lang w:val="en-IN"/>
        </w:rPr>
        <w:t xml:space="preserve"> 1937</w:t>
      </w:r>
      <w:r w:rsidR="00F64400">
        <w:rPr>
          <w:rFonts w:eastAsia="Calibri"/>
          <w:color w:val="auto"/>
          <w:sz w:val="20"/>
          <w:szCs w:val="20"/>
          <w:lang w:val="en-IN"/>
        </w:rPr>
        <w:t>-</w:t>
      </w:r>
      <w:r w:rsidRPr="004F1C41">
        <w:rPr>
          <w:rFonts w:eastAsia="Calibri"/>
          <w:color w:val="auto"/>
          <w:sz w:val="20"/>
          <w:szCs w:val="20"/>
          <w:lang w:val="en-IN"/>
        </w:rPr>
        <w:t>1967.</w:t>
      </w:r>
      <w:r w:rsidR="008D1F60">
        <w:rPr>
          <w:rFonts w:eastAsia="Calibri"/>
          <w:color w:val="auto"/>
          <w:sz w:val="20"/>
          <w:szCs w:val="20"/>
          <w:lang w:val="en-IN"/>
        </w:rPr>
        <w:t xml:space="preserve"> </w:t>
      </w:r>
      <w:r w:rsidR="008D1F60" w:rsidRPr="004F1C41">
        <w:rPr>
          <w:rFonts w:eastAsia="Calibri"/>
          <w:color w:val="auto"/>
          <w:sz w:val="20"/>
          <w:szCs w:val="20"/>
          <w:lang w:val="en-IN"/>
        </w:rPr>
        <w:t>https://doi.org/10.1007/s10462-020-09896-5</w:t>
      </w:r>
    </w:p>
    <w:p w14:paraId="2DD77752" w14:textId="6B2E86E7" w:rsidR="00C4247A" w:rsidRPr="00FF0F5E" w:rsidRDefault="00C4247A" w:rsidP="00C4247A">
      <w:pPr>
        <w:pStyle w:val="Default"/>
        <w:suppressLineNumbers/>
        <w:spacing w:line="360" w:lineRule="auto"/>
        <w:ind w:left="630" w:hanging="630"/>
        <w:rPr>
          <w:rStyle w:val="anchor-text"/>
          <w:color w:val="auto"/>
          <w:sz w:val="20"/>
          <w:szCs w:val="20"/>
        </w:rPr>
      </w:pPr>
      <w:r w:rsidRPr="00FF0F5E">
        <w:rPr>
          <w:color w:val="auto"/>
          <w:sz w:val="20"/>
          <w:szCs w:val="20"/>
        </w:rPr>
        <w:t xml:space="preserve">Braunbeck, O., Baueh, </w:t>
      </w:r>
      <w:r w:rsidR="002F1399">
        <w:rPr>
          <w:color w:val="auto"/>
          <w:sz w:val="20"/>
          <w:szCs w:val="20"/>
        </w:rPr>
        <w:t xml:space="preserve">A., </w:t>
      </w:r>
      <w:r w:rsidRPr="00FF0F5E">
        <w:rPr>
          <w:color w:val="auto"/>
          <w:sz w:val="20"/>
          <w:szCs w:val="20"/>
        </w:rPr>
        <w:t xml:space="preserve">Calle, </w:t>
      </w:r>
      <w:r w:rsidR="002F1399">
        <w:rPr>
          <w:color w:val="auto"/>
          <w:sz w:val="20"/>
          <w:szCs w:val="20"/>
        </w:rPr>
        <w:t xml:space="preserve">F. R., </w:t>
      </w:r>
      <w:r w:rsidRPr="00FF0F5E">
        <w:rPr>
          <w:color w:val="auto"/>
          <w:sz w:val="20"/>
          <w:szCs w:val="20"/>
        </w:rPr>
        <w:t>and Cortez.</w:t>
      </w:r>
      <w:r w:rsidR="002F1399">
        <w:rPr>
          <w:color w:val="auto"/>
          <w:sz w:val="20"/>
          <w:szCs w:val="20"/>
        </w:rPr>
        <w:t xml:space="preserve"> L.</w:t>
      </w:r>
      <w:r w:rsidRPr="00FF0F5E">
        <w:rPr>
          <w:color w:val="auto"/>
          <w:sz w:val="20"/>
          <w:szCs w:val="20"/>
        </w:rPr>
        <w:t xml:space="preserve"> 1999. Prospects of green cane harvesting and cane residue use in Brazil. </w:t>
      </w:r>
      <w:r w:rsidRPr="00FD03A0">
        <w:rPr>
          <w:iCs/>
          <w:color w:val="auto"/>
          <w:sz w:val="20"/>
          <w:szCs w:val="20"/>
        </w:rPr>
        <w:t>Biomass and Bioenergy</w:t>
      </w:r>
      <w:r w:rsidR="00E264CD">
        <w:rPr>
          <w:iCs/>
          <w:color w:val="auto"/>
          <w:sz w:val="20"/>
          <w:szCs w:val="20"/>
        </w:rPr>
        <w:t>,</w:t>
      </w:r>
      <w:r w:rsidRPr="00FF0F5E">
        <w:rPr>
          <w:color w:val="auto"/>
          <w:sz w:val="20"/>
          <w:szCs w:val="20"/>
        </w:rPr>
        <w:t xml:space="preserve"> 17(6): 495-506</w:t>
      </w:r>
      <w:r w:rsidR="008D1F60">
        <w:rPr>
          <w:rStyle w:val="anchor-text"/>
          <w:color w:val="auto"/>
          <w:sz w:val="20"/>
          <w:szCs w:val="20"/>
        </w:rPr>
        <w:t xml:space="preserve">. </w:t>
      </w:r>
      <w:hyperlink r:id="rId15" w:tgtFrame="_blank" w:tooltip="Persistent link using digital object identifier" w:history="1">
        <w:r w:rsidR="008D1F60" w:rsidRPr="00FF0F5E">
          <w:rPr>
            <w:rStyle w:val="anchor-text"/>
            <w:color w:val="auto"/>
            <w:sz w:val="20"/>
            <w:szCs w:val="20"/>
          </w:rPr>
          <w:t>https://doi.org/10.1016/S0961-9534(99)00063-X</w:t>
        </w:r>
      </w:hyperlink>
    </w:p>
    <w:p w14:paraId="563EB3CA" w14:textId="77777777" w:rsidR="008D1F60" w:rsidRPr="00FF0F5E" w:rsidRDefault="00792804" w:rsidP="008D1F60">
      <w:pPr>
        <w:pStyle w:val="Default"/>
        <w:suppressLineNumbers/>
        <w:spacing w:line="360" w:lineRule="auto"/>
        <w:ind w:left="630" w:hanging="630"/>
        <w:rPr>
          <w:rStyle w:val="Hyperlink"/>
          <w:color w:val="auto"/>
          <w:sz w:val="20"/>
          <w:szCs w:val="20"/>
        </w:rPr>
      </w:pPr>
      <w:r w:rsidRPr="00FF0F5E">
        <w:rPr>
          <w:color w:val="auto"/>
          <w:sz w:val="20"/>
          <w:szCs w:val="20"/>
          <w:shd w:val="clear" w:color="auto" w:fill="FFFFFF"/>
        </w:rPr>
        <w:lastRenderedPageBreak/>
        <w:t>Braunbeck, O.</w:t>
      </w:r>
      <w:r w:rsidR="002F1399">
        <w:rPr>
          <w:color w:val="auto"/>
          <w:sz w:val="20"/>
          <w:szCs w:val="20"/>
          <w:shd w:val="clear" w:color="auto" w:fill="FFFFFF"/>
        </w:rPr>
        <w:t xml:space="preserve"> </w:t>
      </w:r>
      <w:r w:rsidRPr="00FF0F5E">
        <w:rPr>
          <w:color w:val="auto"/>
          <w:sz w:val="20"/>
          <w:szCs w:val="20"/>
          <w:shd w:val="clear" w:color="auto" w:fill="FFFFFF"/>
        </w:rPr>
        <w:t xml:space="preserve">A., and </w:t>
      </w:r>
      <w:r w:rsidRPr="00FF0F5E">
        <w:rPr>
          <w:color w:val="auto"/>
          <w:sz w:val="20"/>
          <w:szCs w:val="20"/>
        </w:rPr>
        <w:t>Magalhães.</w:t>
      </w:r>
      <w:r w:rsidR="002F1399">
        <w:rPr>
          <w:color w:val="auto"/>
          <w:sz w:val="20"/>
          <w:szCs w:val="20"/>
        </w:rPr>
        <w:t xml:space="preserve"> P. S. G.</w:t>
      </w:r>
      <w:r w:rsidRPr="00FF0F5E">
        <w:rPr>
          <w:color w:val="auto"/>
          <w:sz w:val="20"/>
          <w:szCs w:val="20"/>
        </w:rPr>
        <w:t xml:space="preserve"> 2014. Technological Evaluation of Sugarcane Mechanization. </w:t>
      </w:r>
      <w:r w:rsidRPr="00FD03A0">
        <w:rPr>
          <w:iCs/>
          <w:color w:val="auto"/>
          <w:sz w:val="20"/>
          <w:szCs w:val="20"/>
        </w:rPr>
        <w:t>Sugarcane bioethanol – R&amp;D for productivity and sustainability</w:t>
      </w:r>
      <w:r w:rsidRPr="00FF0F5E">
        <w:rPr>
          <w:color w:val="auto"/>
          <w:sz w:val="20"/>
          <w:szCs w:val="20"/>
        </w:rPr>
        <w:t>.</w:t>
      </w:r>
      <w:r w:rsidR="00D70F47">
        <w:rPr>
          <w:color w:val="auto"/>
          <w:sz w:val="20"/>
          <w:szCs w:val="20"/>
        </w:rPr>
        <w:t xml:space="preserve"> 451-464.</w:t>
      </w:r>
      <w:r w:rsidR="00075DC6">
        <w:rPr>
          <w:color w:val="auto"/>
          <w:sz w:val="20"/>
          <w:szCs w:val="20"/>
        </w:rPr>
        <w:t xml:space="preserve"> </w:t>
      </w:r>
      <w:r w:rsidR="008D1F60" w:rsidRPr="00D70F47">
        <w:rPr>
          <w:color w:val="auto"/>
          <w:sz w:val="20"/>
          <w:szCs w:val="20"/>
          <w:lang w:val="en-IN"/>
        </w:rPr>
        <w:t>http://dx.doi.org/10.5151/BlucherOA-Sugarcane-SUGARCANEBIOETHANOL_42</w:t>
      </w:r>
    </w:p>
    <w:p w14:paraId="51AA8E59"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Cardoso, T.</w:t>
      </w:r>
      <w:r w:rsidR="002F1399">
        <w:rPr>
          <w:color w:val="auto"/>
          <w:sz w:val="20"/>
          <w:szCs w:val="20"/>
        </w:rPr>
        <w:t xml:space="preserve"> </w:t>
      </w:r>
      <w:r w:rsidRPr="00FF0F5E">
        <w:rPr>
          <w:color w:val="auto"/>
          <w:sz w:val="20"/>
          <w:szCs w:val="20"/>
        </w:rPr>
        <w:t xml:space="preserve">F., Leal, </w:t>
      </w:r>
      <w:r w:rsidR="002F1399" w:rsidRPr="00FF0F5E">
        <w:rPr>
          <w:color w:val="auto"/>
          <w:sz w:val="20"/>
          <w:szCs w:val="20"/>
        </w:rPr>
        <w:t>M.</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V.</w:t>
      </w:r>
      <w:r w:rsidR="002F1399">
        <w:rPr>
          <w:color w:val="auto"/>
          <w:sz w:val="20"/>
          <w:szCs w:val="20"/>
        </w:rPr>
        <w:t xml:space="preserve">, </w:t>
      </w:r>
      <w:r w:rsidRPr="00FF0F5E">
        <w:rPr>
          <w:color w:val="auto"/>
          <w:sz w:val="20"/>
          <w:szCs w:val="20"/>
        </w:rPr>
        <w:t xml:space="preserve">Morais, </w:t>
      </w:r>
      <w:r w:rsidR="002F1399" w:rsidRPr="00FF0F5E">
        <w:rPr>
          <w:color w:val="auto"/>
          <w:sz w:val="20"/>
          <w:szCs w:val="20"/>
        </w:rPr>
        <w:t>E.</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Pr="00FF0F5E">
        <w:rPr>
          <w:color w:val="auto"/>
          <w:sz w:val="20"/>
          <w:szCs w:val="20"/>
        </w:rPr>
        <w:t xml:space="preserve">Souza, </w:t>
      </w:r>
      <w:r w:rsidR="002F1399">
        <w:rPr>
          <w:color w:val="auto"/>
          <w:sz w:val="20"/>
          <w:szCs w:val="20"/>
        </w:rPr>
        <w:t xml:space="preserve">A., </w:t>
      </w:r>
      <w:r w:rsidRPr="00FF0F5E">
        <w:rPr>
          <w:color w:val="auto"/>
          <w:sz w:val="20"/>
          <w:szCs w:val="20"/>
        </w:rPr>
        <w:t xml:space="preserve">Bonomi, </w:t>
      </w:r>
      <w:r w:rsidR="002F1399">
        <w:rPr>
          <w:color w:val="auto"/>
          <w:sz w:val="20"/>
          <w:szCs w:val="20"/>
        </w:rPr>
        <w:t xml:space="preserve">A., </w:t>
      </w:r>
      <w:r w:rsidRPr="00FF0F5E">
        <w:rPr>
          <w:color w:val="auto"/>
          <w:sz w:val="20"/>
          <w:szCs w:val="20"/>
        </w:rPr>
        <w:t xml:space="preserve">Cavalett, </w:t>
      </w:r>
      <w:r w:rsidR="002F1399">
        <w:rPr>
          <w:color w:val="auto"/>
          <w:sz w:val="20"/>
          <w:szCs w:val="20"/>
        </w:rPr>
        <w:t xml:space="preserve">O., </w:t>
      </w:r>
      <w:r w:rsidRPr="00FF0F5E">
        <w:rPr>
          <w:color w:val="auto"/>
          <w:sz w:val="20"/>
          <w:szCs w:val="20"/>
        </w:rPr>
        <w:t xml:space="preserve">Chagas, </w:t>
      </w:r>
      <w:r w:rsidR="002F1399">
        <w:rPr>
          <w:color w:val="auto"/>
          <w:sz w:val="20"/>
          <w:szCs w:val="20"/>
        </w:rPr>
        <w:t xml:space="preserve">M. F., </w:t>
      </w:r>
      <w:r w:rsidRPr="00FF0F5E">
        <w:rPr>
          <w:color w:val="auto"/>
          <w:sz w:val="20"/>
          <w:szCs w:val="20"/>
        </w:rPr>
        <w:t>Cortez,</w:t>
      </w:r>
      <w:r w:rsidR="006069D3" w:rsidRPr="00FF0F5E">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A.</w:t>
      </w:r>
      <w:r w:rsidR="002F1399">
        <w:rPr>
          <w:color w:val="auto"/>
          <w:sz w:val="20"/>
          <w:szCs w:val="20"/>
        </w:rPr>
        <w:t xml:space="preserve"> </w:t>
      </w:r>
      <w:r w:rsidR="002F1399" w:rsidRPr="00FF0F5E">
        <w:rPr>
          <w:color w:val="auto"/>
          <w:sz w:val="20"/>
          <w:szCs w:val="20"/>
        </w:rPr>
        <w:t>B.</w:t>
      </w:r>
      <w:r w:rsidR="002F1399">
        <w:rPr>
          <w:color w:val="auto"/>
          <w:sz w:val="20"/>
          <w:szCs w:val="20"/>
        </w:rPr>
        <w:t>,</w:t>
      </w:r>
      <w:r w:rsidR="002F1399" w:rsidRPr="00FF0F5E">
        <w:rPr>
          <w:color w:val="auto"/>
          <w:sz w:val="20"/>
          <w:szCs w:val="20"/>
        </w:rPr>
        <w:t xml:space="preserve"> </w:t>
      </w:r>
      <w:r w:rsidRPr="00FF0F5E">
        <w:rPr>
          <w:color w:val="auto"/>
          <w:sz w:val="20"/>
          <w:szCs w:val="20"/>
        </w:rPr>
        <w:t xml:space="preserve">Braunbeck, </w:t>
      </w:r>
      <w:r w:rsidR="002F1399">
        <w:rPr>
          <w:color w:val="auto"/>
          <w:sz w:val="20"/>
          <w:szCs w:val="20"/>
        </w:rPr>
        <w:t xml:space="preserve">O. A., </w:t>
      </w:r>
      <w:r w:rsidRPr="00FF0F5E">
        <w:rPr>
          <w:color w:val="auto"/>
          <w:sz w:val="20"/>
          <w:szCs w:val="20"/>
        </w:rPr>
        <w:t xml:space="preserve">Nogueira, </w:t>
      </w:r>
      <w:r w:rsidR="002F1399">
        <w:rPr>
          <w:color w:val="auto"/>
          <w:sz w:val="20"/>
          <w:szCs w:val="20"/>
        </w:rPr>
        <w:t xml:space="preserve">L. A. H. </w:t>
      </w:r>
      <w:r w:rsidR="00F20E6B" w:rsidRPr="00FF0F5E">
        <w:rPr>
          <w:color w:val="auto"/>
          <w:sz w:val="20"/>
          <w:szCs w:val="20"/>
        </w:rPr>
        <w:t>and</w:t>
      </w:r>
      <w:r w:rsidRPr="00FF0F5E">
        <w:rPr>
          <w:color w:val="auto"/>
          <w:sz w:val="20"/>
          <w:szCs w:val="20"/>
        </w:rPr>
        <w:t xml:space="preserve"> Watanabe. </w:t>
      </w:r>
      <w:r w:rsidR="002F1399">
        <w:rPr>
          <w:color w:val="auto"/>
          <w:sz w:val="20"/>
          <w:szCs w:val="20"/>
        </w:rPr>
        <w:t xml:space="preserve">M. D. B. </w:t>
      </w:r>
      <w:r w:rsidRPr="00FF0F5E">
        <w:rPr>
          <w:color w:val="auto"/>
          <w:sz w:val="20"/>
          <w:szCs w:val="20"/>
        </w:rPr>
        <w:t xml:space="preserve">2017. Economic, environmental, and social impacts of different sugarcane production systems. </w:t>
      </w:r>
      <w:r w:rsidRPr="00FD03A0">
        <w:rPr>
          <w:iCs/>
          <w:color w:val="auto"/>
          <w:sz w:val="20"/>
          <w:szCs w:val="20"/>
        </w:rPr>
        <w:t>Biofuels, Bioproducts and Biorefining</w:t>
      </w:r>
      <w:r w:rsidR="00E264CD">
        <w:rPr>
          <w:iCs/>
          <w:color w:val="auto"/>
          <w:sz w:val="20"/>
          <w:szCs w:val="20"/>
        </w:rPr>
        <w:t>,</w:t>
      </w:r>
      <w:r w:rsidRPr="00FF0F5E">
        <w:rPr>
          <w:color w:val="auto"/>
          <w:sz w:val="20"/>
          <w:szCs w:val="20"/>
        </w:rPr>
        <w:t xml:space="preserve"> 12(1)</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68</w:t>
      </w:r>
      <w:r w:rsidR="00F64400">
        <w:rPr>
          <w:color w:val="auto"/>
          <w:sz w:val="20"/>
          <w:szCs w:val="20"/>
        </w:rPr>
        <w:t>-</w:t>
      </w:r>
      <w:r w:rsidRPr="00FF0F5E">
        <w:rPr>
          <w:color w:val="auto"/>
          <w:sz w:val="20"/>
          <w:szCs w:val="20"/>
        </w:rPr>
        <w:t xml:space="preserve">82. </w:t>
      </w:r>
      <w:hyperlink r:id="rId16" w:history="1">
        <w:r w:rsidR="008D1F60" w:rsidRPr="00FF0F5E">
          <w:rPr>
            <w:rStyle w:val="Hyperlink"/>
            <w:color w:val="auto"/>
            <w:sz w:val="20"/>
            <w:szCs w:val="20"/>
            <w:u w:val="none"/>
          </w:rPr>
          <w:t>https://doi.org/10.1002/bbb.1829</w:t>
        </w:r>
      </w:hyperlink>
    </w:p>
    <w:p w14:paraId="45848A6E" w14:textId="2AE6348C"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Chaya, W., Gheewala, </w:t>
      </w:r>
      <w:r w:rsidR="002F1399">
        <w:rPr>
          <w:color w:val="auto"/>
          <w:sz w:val="20"/>
          <w:szCs w:val="20"/>
        </w:rPr>
        <w:t xml:space="preserve">S. H., </w:t>
      </w:r>
      <w:r w:rsidR="00F20E6B" w:rsidRPr="00FF0F5E">
        <w:rPr>
          <w:color w:val="auto"/>
          <w:sz w:val="20"/>
          <w:szCs w:val="20"/>
        </w:rPr>
        <w:t>and</w:t>
      </w:r>
      <w:r w:rsidRPr="00FF0F5E">
        <w:rPr>
          <w:color w:val="auto"/>
          <w:sz w:val="20"/>
          <w:szCs w:val="20"/>
        </w:rPr>
        <w:t xml:space="preserve"> Bunnag. </w:t>
      </w:r>
      <w:r w:rsidR="002F1399">
        <w:rPr>
          <w:color w:val="auto"/>
          <w:sz w:val="20"/>
          <w:szCs w:val="20"/>
        </w:rPr>
        <w:t xml:space="preserve">B. </w:t>
      </w:r>
      <w:r w:rsidRPr="00FF0F5E">
        <w:rPr>
          <w:color w:val="auto"/>
          <w:sz w:val="20"/>
          <w:szCs w:val="20"/>
        </w:rPr>
        <w:t>201</w:t>
      </w:r>
      <w:r w:rsidR="001C6544">
        <w:rPr>
          <w:color w:val="auto"/>
          <w:sz w:val="20"/>
          <w:szCs w:val="20"/>
        </w:rPr>
        <w:t>9</w:t>
      </w:r>
      <w:r w:rsidRPr="00FF0F5E">
        <w:rPr>
          <w:color w:val="auto"/>
          <w:sz w:val="20"/>
          <w:szCs w:val="20"/>
        </w:rPr>
        <w:t xml:space="preserve">. Adoption, Cost and Livelihood Impact of Machinery Services Used in Small-Scale Sugarcane Production in Thailand. </w:t>
      </w:r>
      <w:r w:rsidRPr="00FD03A0">
        <w:rPr>
          <w:iCs/>
          <w:color w:val="auto"/>
          <w:sz w:val="20"/>
          <w:szCs w:val="20"/>
        </w:rPr>
        <w:t>Sugar Tech</w:t>
      </w:r>
      <w:r w:rsidR="00E264CD">
        <w:rPr>
          <w:iCs/>
          <w:color w:val="auto"/>
          <w:sz w:val="20"/>
          <w:szCs w:val="20"/>
        </w:rPr>
        <w:t>,</w:t>
      </w:r>
      <w:r w:rsidRPr="00FF0F5E">
        <w:rPr>
          <w:color w:val="auto"/>
          <w:sz w:val="20"/>
          <w:szCs w:val="20"/>
        </w:rPr>
        <w:t xml:space="preserve"> 21(4)</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543</w:t>
      </w:r>
      <w:r w:rsidR="00F64400">
        <w:rPr>
          <w:color w:val="auto"/>
          <w:sz w:val="20"/>
          <w:szCs w:val="20"/>
        </w:rPr>
        <w:t>-</w:t>
      </w:r>
      <w:r w:rsidRPr="00FF0F5E">
        <w:rPr>
          <w:color w:val="auto"/>
          <w:sz w:val="20"/>
          <w:szCs w:val="20"/>
        </w:rPr>
        <w:t xml:space="preserve">556. </w:t>
      </w:r>
      <w:hyperlink r:id="rId17" w:history="1">
        <w:r w:rsidR="008D1F60" w:rsidRPr="00FF0F5E">
          <w:rPr>
            <w:rStyle w:val="Hyperlink"/>
            <w:color w:val="auto"/>
            <w:sz w:val="20"/>
            <w:szCs w:val="20"/>
            <w:u w:val="none"/>
          </w:rPr>
          <w:t>https://doi.org/10.1007/s12355-018-0651-x</w:t>
        </w:r>
      </w:hyperlink>
    </w:p>
    <w:p w14:paraId="4F22A811"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Da Silva, M.</w:t>
      </w:r>
      <w:r w:rsidR="002F1399">
        <w:rPr>
          <w:color w:val="auto"/>
          <w:sz w:val="20"/>
          <w:szCs w:val="20"/>
        </w:rPr>
        <w:t xml:space="preserve"> </w:t>
      </w:r>
      <w:r w:rsidRPr="00FF0F5E">
        <w:rPr>
          <w:color w:val="auto"/>
          <w:sz w:val="20"/>
          <w:szCs w:val="20"/>
        </w:rPr>
        <w:t xml:space="preserve">J., Neves, </w:t>
      </w:r>
      <w:r w:rsidR="002F1399">
        <w:rPr>
          <w:color w:val="auto"/>
          <w:sz w:val="20"/>
          <w:szCs w:val="20"/>
        </w:rPr>
        <w:t xml:space="preserve">L. D. </w:t>
      </w:r>
      <w:r w:rsidR="002F1399" w:rsidRPr="00FF0F5E">
        <w:rPr>
          <w:color w:val="auto"/>
          <w:sz w:val="20"/>
          <w:szCs w:val="20"/>
        </w:rPr>
        <w:t>O</w:t>
      </w:r>
      <w:r w:rsidR="002F1399">
        <w:rPr>
          <w:color w:val="auto"/>
          <w:sz w:val="20"/>
          <w:szCs w:val="20"/>
        </w:rPr>
        <w:t>.,</w:t>
      </w:r>
      <w:r w:rsidR="002F1399" w:rsidRPr="00FF0F5E">
        <w:rPr>
          <w:color w:val="auto"/>
          <w:sz w:val="20"/>
          <w:szCs w:val="20"/>
        </w:rPr>
        <w:t xml:space="preserve"> </w:t>
      </w:r>
      <w:r w:rsidR="00E010AB" w:rsidRPr="00FF0F5E">
        <w:rPr>
          <w:color w:val="auto"/>
          <w:sz w:val="20"/>
          <w:szCs w:val="20"/>
        </w:rPr>
        <w:t>Correa</w:t>
      </w:r>
      <w:r w:rsidR="00E010AB">
        <w:rPr>
          <w:color w:val="auto"/>
          <w:sz w:val="20"/>
          <w:szCs w:val="20"/>
        </w:rPr>
        <w:t xml:space="preserve">, </w:t>
      </w:r>
      <w:r w:rsidR="002F1399">
        <w:rPr>
          <w:color w:val="auto"/>
          <w:sz w:val="20"/>
          <w:szCs w:val="20"/>
        </w:rPr>
        <w:t xml:space="preserve">M. H. F., </w:t>
      </w:r>
      <w:r w:rsidR="00E010AB">
        <w:rPr>
          <w:color w:val="auto"/>
          <w:sz w:val="20"/>
          <w:szCs w:val="20"/>
        </w:rPr>
        <w:t>and d</w:t>
      </w:r>
      <w:r w:rsidRPr="00FF0F5E">
        <w:rPr>
          <w:color w:val="auto"/>
          <w:sz w:val="20"/>
          <w:szCs w:val="20"/>
        </w:rPr>
        <w:t xml:space="preserve">e Souza. </w:t>
      </w:r>
      <w:r w:rsidR="002F1399">
        <w:rPr>
          <w:color w:val="auto"/>
          <w:sz w:val="20"/>
          <w:szCs w:val="20"/>
        </w:rPr>
        <w:t xml:space="preserve">C. H. W. </w:t>
      </w:r>
      <w:r w:rsidRPr="00FF0F5E">
        <w:rPr>
          <w:color w:val="auto"/>
          <w:sz w:val="20"/>
          <w:szCs w:val="20"/>
        </w:rPr>
        <w:t xml:space="preserve">2021. Quality Indexes and Performance in Mechanized Harvesting of Sugarcane at a Burnt Cane and Green Cane. </w:t>
      </w:r>
      <w:r w:rsidRPr="00FD03A0">
        <w:rPr>
          <w:iCs/>
          <w:color w:val="auto"/>
          <w:sz w:val="20"/>
          <w:szCs w:val="20"/>
        </w:rPr>
        <w:t>Sugar Tech</w:t>
      </w:r>
      <w:r w:rsidR="00E264CD">
        <w:rPr>
          <w:iCs/>
          <w:color w:val="auto"/>
          <w:sz w:val="20"/>
          <w:szCs w:val="20"/>
        </w:rPr>
        <w:t>,</w:t>
      </w:r>
      <w:r w:rsidRPr="00FF0F5E">
        <w:rPr>
          <w:color w:val="auto"/>
          <w:sz w:val="20"/>
          <w:szCs w:val="20"/>
        </w:rPr>
        <w:t xml:space="preserve"> 23(3)</w:t>
      </w:r>
      <w:r w:rsidR="00F20E6B" w:rsidRPr="00FF0F5E">
        <w:rPr>
          <w:color w:val="auto"/>
          <w:sz w:val="20"/>
          <w:szCs w:val="20"/>
        </w:rPr>
        <w:t>:</w:t>
      </w:r>
      <w:r w:rsidR="00667EAF">
        <w:rPr>
          <w:color w:val="auto"/>
          <w:sz w:val="20"/>
          <w:szCs w:val="20"/>
        </w:rPr>
        <w:t xml:space="preserve"> </w:t>
      </w:r>
      <w:r w:rsidRPr="00FF0F5E">
        <w:rPr>
          <w:color w:val="auto"/>
          <w:sz w:val="20"/>
          <w:szCs w:val="20"/>
        </w:rPr>
        <w:t>499</w:t>
      </w:r>
      <w:r w:rsidR="00F64400">
        <w:rPr>
          <w:color w:val="auto"/>
          <w:sz w:val="20"/>
          <w:szCs w:val="20"/>
        </w:rPr>
        <w:t>-</w:t>
      </w:r>
      <w:r w:rsidRPr="00FF0F5E">
        <w:rPr>
          <w:color w:val="auto"/>
          <w:sz w:val="20"/>
          <w:szCs w:val="20"/>
        </w:rPr>
        <w:t>507.</w:t>
      </w:r>
      <w:r w:rsidR="008D1F60">
        <w:rPr>
          <w:color w:val="auto"/>
          <w:sz w:val="20"/>
          <w:szCs w:val="20"/>
        </w:rPr>
        <w:t xml:space="preserve"> </w:t>
      </w:r>
      <w:hyperlink r:id="rId18" w:history="1">
        <w:r w:rsidR="008D1F60" w:rsidRPr="00FF0F5E">
          <w:rPr>
            <w:rStyle w:val="Hyperlink"/>
            <w:color w:val="auto"/>
            <w:sz w:val="20"/>
            <w:szCs w:val="20"/>
            <w:u w:val="none"/>
          </w:rPr>
          <w:t>https://doi.org/10.1007/s12355-021-00957-9</w:t>
        </w:r>
      </w:hyperlink>
    </w:p>
    <w:p w14:paraId="32C2F7E6" w14:textId="58986338" w:rsidR="00542860" w:rsidRPr="00FF0F5E" w:rsidRDefault="00542860"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Elwakeel, A.</w:t>
      </w:r>
      <w:r w:rsidR="002F1399">
        <w:rPr>
          <w:color w:val="auto"/>
          <w:sz w:val="20"/>
          <w:szCs w:val="20"/>
          <w:shd w:val="clear" w:color="auto" w:fill="FFFFFF"/>
        </w:rPr>
        <w:t xml:space="preserve"> </w:t>
      </w:r>
      <w:r w:rsidRPr="00FF0F5E">
        <w:rPr>
          <w:color w:val="auto"/>
          <w:sz w:val="20"/>
          <w:szCs w:val="20"/>
          <w:shd w:val="clear" w:color="auto" w:fill="FFFFFF"/>
        </w:rPr>
        <w:t xml:space="preserve">E., Elden,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Z.</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Ahmed, </w:t>
      </w:r>
      <w:r w:rsidR="002F1399" w:rsidRPr="00FF0F5E">
        <w:rPr>
          <w:color w:val="auto"/>
          <w:sz w:val="20"/>
          <w:szCs w:val="20"/>
          <w:shd w:val="clear" w:color="auto" w:fill="FFFFFF"/>
        </w:rPr>
        <w:t>S.</w:t>
      </w:r>
      <w:r w:rsidR="002F1399">
        <w:rPr>
          <w:color w:val="auto"/>
          <w:sz w:val="20"/>
          <w:szCs w:val="20"/>
          <w:shd w:val="clear" w:color="auto" w:fill="FFFFFF"/>
        </w:rPr>
        <w:t xml:space="preserve"> </w:t>
      </w:r>
      <w:r w:rsidR="002F1399" w:rsidRPr="00FF0F5E">
        <w:rPr>
          <w:color w:val="auto"/>
          <w:sz w:val="20"/>
          <w:szCs w:val="20"/>
          <w:shd w:val="clear" w:color="auto" w:fill="FFFFFF"/>
        </w:rPr>
        <w:t>F.</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Issa, </w:t>
      </w:r>
      <w:r w:rsidR="002F1399">
        <w:rPr>
          <w:color w:val="auto"/>
          <w:sz w:val="20"/>
          <w:szCs w:val="20"/>
          <w:shd w:val="clear" w:color="auto" w:fill="FFFFFF"/>
        </w:rPr>
        <w:t>S., L</w:t>
      </w:r>
      <w:r w:rsidRPr="00FF0F5E">
        <w:rPr>
          <w:color w:val="auto"/>
          <w:sz w:val="20"/>
          <w:szCs w:val="20"/>
          <w:shd w:val="clear" w:color="auto" w:fill="FFFFFF"/>
        </w:rPr>
        <w:t xml:space="preserve">i, </w:t>
      </w:r>
      <w:r w:rsidR="002F1399">
        <w:rPr>
          <w:color w:val="auto"/>
          <w:sz w:val="20"/>
          <w:szCs w:val="20"/>
          <w:shd w:val="clear" w:color="auto" w:fill="FFFFFF"/>
        </w:rPr>
        <w:t xml:space="preserve">C., </w:t>
      </w:r>
      <w:r w:rsidRPr="00FF0F5E">
        <w:rPr>
          <w:color w:val="auto"/>
          <w:sz w:val="20"/>
          <w:szCs w:val="20"/>
          <w:shd w:val="clear" w:color="auto" w:fill="FFFFFF"/>
        </w:rPr>
        <w:t xml:space="preserve">Ali, </w:t>
      </w:r>
      <w:r w:rsidR="002F1399" w:rsidRPr="00FF0F5E">
        <w:rPr>
          <w:color w:val="auto"/>
          <w:sz w:val="20"/>
          <w:szCs w:val="20"/>
          <w:shd w:val="clear" w:color="auto" w:fill="FFFFFF"/>
        </w:rPr>
        <w:t>K.</w:t>
      </w:r>
      <w:r w:rsidR="002F1399">
        <w:rPr>
          <w:color w:val="auto"/>
          <w:sz w:val="20"/>
          <w:szCs w:val="20"/>
          <w:shd w:val="clear" w:color="auto" w:fill="FFFFFF"/>
        </w:rPr>
        <w:t xml:space="preserve">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Hanafy, </w:t>
      </w:r>
      <w:r w:rsidR="002F1399" w:rsidRPr="00FF0F5E">
        <w:rPr>
          <w:color w:val="auto"/>
          <w:sz w:val="20"/>
          <w:szCs w:val="20"/>
          <w:shd w:val="clear" w:color="auto" w:fill="FFFFFF"/>
        </w:rPr>
        <w:t>W.</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002F1399">
        <w:rPr>
          <w:color w:val="auto"/>
          <w:sz w:val="20"/>
          <w:szCs w:val="20"/>
          <w:shd w:val="clear" w:color="auto" w:fill="FFFFFF"/>
        </w:rPr>
        <w:t>A</w:t>
      </w:r>
      <w:r w:rsidRPr="00FF0F5E">
        <w:rPr>
          <w:color w:val="auto"/>
          <w:sz w:val="20"/>
          <w:szCs w:val="20"/>
          <w:shd w:val="clear" w:color="auto" w:fill="FFFFFF"/>
        </w:rPr>
        <w:t xml:space="preserve">li, </w:t>
      </w:r>
      <w:r w:rsidR="002F1399">
        <w:rPr>
          <w:color w:val="auto"/>
          <w:sz w:val="20"/>
          <w:szCs w:val="20"/>
          <w:shd w:val="clear" w:color="auto" w:fill="FFFFFF"/>
        </w:rPr>
        <w:t xml:space="preserve">G., </w:t>
      </w:r>
      <w:r w:rsidRPr="00FF0F5E">
        <w:rPr>
          <w:color w:val="auto"/>
          <w:sz w:val="20"/>
          <w:szCs w:val="20"/>
          <w:shd w:val="clear" w:color="auto" w:fill="FFFFFF"/>
        </w:rPr>
        <w:t xml:space="preserve">Alzahrani, </w:t>
      </w:r>
      <w:r w:rsidR="002F1399">
        <w:rPr>
          <w:color w:val="auto"/>
          <w:sz w:val="20"/>
          <w:szCs w:val="20"/>
          <w:shd w:val="clear" w:color="auto" w:fill="FFFFFF"/>
        </w:rPr>
        <w:t xml:space="preserve">F., </w:t>
      </w:r>
      <w:r w:rsidRPr="00FF0F5E">
        <w:rPr>
          <w:color w:val="auto"/>
          <w:sz w:val="20"/>
          <w:szCs w:val="20"/>
          <w:shd w:val="clear" w:color="auto" w:fill="FFFFFF"/>
        </w:rPr>
        <w:t xml:space="preserve">and Ahmed.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 xml:space="preserve">F. </w:t>
      </w:r>
      <w:r w:rsidRPr="00FF0F5E">
        <w:rPr>
          <w:color w:val="auto"/>
          <w:sz w:val="20"/>
          <w:szCs w:val="20"/>
          <w:shd w:val="clear" w:color="auto" w:fill="FFFFFF"/>
        </w:rPr>
        <w:t>2025</w:t>
      </w:r>
      <w:r w:rsidRPr="00FF0F5E">
        <w:rPr>
          <w:i/>
          <w:iCs/>
          <w:color w:val="auto"/>
          <w:sz w:val="20"/>
          <w:szCs w:val="20"/>
          <w:shd w:val="clear" w:color="auto" w:fill="FFFFFF"/>
        </w:rPr>
        <w:t>.</w:t>
      </w:r>
      <w:r w:rsidRPr="00FF0F5E">
        <w:rPr>
          <w:color w:val="auto"/>
          <w:sz w:val="20"/>
          <w:szCs w:val="20"/>
          <w:shd w:val="clear" w:color="auto" w:fill="FFFFFF"/>
        </w:rPr>
        <w:t> Development, performance evaluation and prediction of optimal operational conditions for a double-row sugarcane harvester using deep learning. </w:t>
      </w:r>
      <w:r w:rsidRPr="00FD03A0">
        <w:rPr>
          <w:color w:val="auto"/>
          <w:sz w:val="20"/>
          <w:szCs w:val="20"/>
          <w:shd w:val="clear" w:color="auto" w:fill="FFFFFF"/>
        </w:rPr>
        <w:t>Scientific Reports</w:t>
      </w:r>
      <w:r w:rsidR="00E264CD">
        <w:rPr>
          <w:color w:val="auto"/>
          <w:sz w:val="20"/>
          <w:szCs w:val="20"/>
          <w:shd w:val="clear" w:color="auto" w:fill="FFFFFF"/>
        </w:rPr>
        <w:t>,</w:t>
      </w:r>
      <w:r w:rsidRPr="00FF0F5E">
        <w:rPr>
          <w:color w:val="auto"/>
          <w:sz w:val="20"/>
          <w:szCs w:val="20"/>
          <w:shd w:val="clear" w:color="auto" w:fill="FFFFFF"/>
        </w:rPr>
        <w:t> 15</w:t>
      </w:r>
      <w:r w:rsidR="00F20E6B"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 xml:space="preserve">42942. </w:t>
      </w:r>
      <w:hyperlink r:id="rId19" w:history="1">
        <w:r w:rsidR="008D1F60" w:rsidRPr="00FF0F5E">
          <w:rPr>
            <w:rStyle w:val="Hyperlink"/>
            <w:color w:val="auto"/>
            <w:sz w:val="20"/>
            <w:szCs w:val="20"/>
            <w:u w:val="none"/>
            <w:shd w:val="clear" w:color="auto" w:fill="FFFFFF"/>
          </w:rPr>
          <w:t>https://doi.org/10.1038/s41598-025-30739-2</w:t>
        </w:r>
      </w:hyperlink>
    </w:p>
    <w:p w14:paraId="7CACFBAE" w14:textId="6EC654CC" w:rsidR="00A05C70" w:rsidRPr="00FF0F5E" w:rsidRDefault="00A05C70" w:rsidP="0004087E">
      <w:pPr>
        <w:pStyle w:val="Default"/>
        <w:suppressLineNumbers/>
        <w:spacing w:line="360" w:lineRule="auto"/>
        <w:ind w:left="630" w:hanging="630"/>
        <w:rPr>
          <w:color w:val="auto"/>
          <w:sz w:val="20"/>
          <w:szCs w:val="20"/>
        </w:rPr>
      </w:pPr>
      <w:r w:rsidRPr="00FF0F5E">
        <w:rPr>
          <w:color w:val="auto"/>
          <w:sz w:val="20"/>
          <w:szCs w:val="20"/>
        </w:rPr>
        <w:t>Franco, H.</w:t>
      </w:r>
      <w:r w:rsidR="002339C7">
        <w:rPr>
          <w:color w:val="auto"/>
          <w:sz w:val="20"/>
          <w:szCs w:val="20"/>
        </w:rPr>
        <w:t xml:space="preserve"> </w:t>
      </w:r>
      <w:r w:rsidRPr="00FF0F5E">
        <w:rPr>
          <w:color w:val="auto"/>
          <w:sz w:val="20"/>
          <w:szCs w:val="20"/>
        </w:rPr>
        <w:t>C.</w:t>
      </w:r>
      <w:r w:rsidR="002339C7">
        <w:rPr>
          <w:color w:val="auto"/>
          <w:sz w:val="20"/>
          <w:szCs w:val="20"/>
        </w:rPr>
        <w:t xml:space="preserve"> </w:t>
      </w:r>
      <w:r w:rsidRPr="00FF0F5E">
        <w:rPr>
          <w:color w:val="auto"/>
          <w:sz w:val="20"/>
          <w:szCs w:val="20"/>
        </w:rPr>
        <w:t xml:space="preserve">J., Vitti, </w:t>
      </w:r>
      <w:r w:rsidR="002339C7" w:rsidRPr="00FF0F5E">
        <w:rPr>
          <w:color w:val="auto"/>
          <w:sz w:val="20"/>
          <w:szCs w:val="20"/>
        </w:rPr>
        <w:t>A.</w:t>
      </w:r>
      <w:r w:rsidR="002339C7">
        <w:rPr>
          <w:color w:val="auto"/>
          <w:sz w:val="20"/>
          <w:szCs w:val="20"/>
        </w:rPr>
        <w:t xml:space="preserve"> </w:t>
      </w:r>
      <w:r w:rsidR="002339C7" w:rsidRPr="00FF0F5E">
        <w:rPr>
          <w:color w:val="auto"/>
          <w:sz w:val="20"/>
          <w:szCs w:val="20"/>
        </w:rPr>
        <w:t>C.</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Carvalho, </w:t>
      </w:r>
      <w:r w:rsidR="002339C7" w:rsidRPr="00FF0F5E">
        <w:rPr>
          <w:color w:val="auto"/>
          <w:sz w:val="20"/>
          <w:szCs w:val="20"/>
        </w:rPr>
        <w:t>J.</w:t>
      </w:r>
      <w:r w:rsidR="002339C7">
        <w:rPr>
          <w:color w:val="auto"/>
          <w:sz w:val="20"/>
          <w:szCs w:val="20"/>
        </w:rPr>
        <w:t xml:space="preserve"> </w:t>
      </w:r>
      <w:r w:rsidR="002339C7" w:rsidRPr="00FF0F5E">
        <w:rPr>
          <w:color w:val="auto"/>
          <w:sz w:val="20"/>
          <w:szCs w:val="20"/>
        </w:rPr>
        <w:t>L.</w:t>
      </w:r>
      <w:r w:rsidR="002339C7">
        <w:rPr>
          <w:color w:val="auto"/>
          <w:sz w:val="20"/>
          <w:szCs w:val="20"/>
        </w:rPr>
        <w:t xml:space="preserve"> </w:t>
      </w:r>
      <w:r w:rsidR="002339C7" w:rsidRPr="00FF0F5E">
        <w:rPr>
          <w:color w:val="auto"/>
          <w:sz w:val="20"/>
          <w:szCs w:val="20"/>
        </w:rPr>
        <w:t>N.</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Braunbeck,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A.</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Magalhães, </w:t>
      </w:r>
      <w:r w:rsidR="002339C7" w:rsidRPr="00FF0F5E">
        <w:rPr>
          <w:color w:val="auto"/>
          <w:sz w:val="20"/>
          <w:szCs w:val="20"/>
        </w:rPr>
        <w:t>P.</w:t>
      </w:r>
      <w:r w:rsidR="002339C7">
        <w:rPr>
          <w:color w:val="auto"/>
          <w:sz w:val="20"/>
          <w:szCs w:val="20"/>
        </w:rPr>
        <w:t xml:space="preserve"> </w:t>
      </w:r>
      <w:r w:rsidR="002339C7" w:rsidRPr="00FF0F5E">
        <w:rPr>
          <w:color w:val="auto"/>
          <w:sz w:val="20"/>
          <w:szCs w:val="20"/>
        </w:rPr>
        <w:t>S.</w:t>
      </w:r>
      <w:r w:rsidR="002339C7">
        <w:rPr>
          <w:color w:val="auto"/>
          <w:sz w:val="20"/>
          <w:szCs w:val="20"/>
        </w:rPr>
        <w:t xml:space="preserve">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Pimenta, </w:t>
      </w:r>
      <w:r w:rsidR="002339C7" w:rsidRPr="00FF0F5E">
        <w:rPr>
          <w:color w:val="auto"/>
          <w:sz w:val="20"/>
          <w:szCs w:val="20"/>
        </w:rPr>
        <w:t>M.</w:t>
      </w:r>
      <w:r w:rsidR="002339C7">
        <w:rPr>
          <w:color w:val="auto"/>
          <w:sz w:val="20"/>
          <w:szCs w:val="20"/>
        </w:rPr>
        <w:t xml:space="preserve"> </w:t>
      </w:r>
      <w:r w:rsidR="002339C7" w:rsidRPr="00FF0F5E">
        <w:rPr>
          <w:color w:val="auto"/>
          <w:sz w:val="20"/>
          <w:szCs w:val="20"/>
        </w:rPr>
        <w:t>T.</w:t>
      </w:r>
      <w:r w:rsidR="002339C7">
        <w:rPr>
          <w:color w:val="auto"/>
          <w:sz w:val="20"/>
          <w:szCs w:val="20"/>
        </w:rPr>
        <w:t xml:space="preserve"> </w:t>
      </w:r>
      <w:r w:rsidR="002339C7" w:rsidRPr="00FF0F5E">
        <w:rPr>
          <w:color w:val="auto"/>
          <w:sz w:val="20"/>
          <w:szCs w:val="20"/>
        </w:rPr>
        <w:t>B.</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Kölln</w:t>
      </w:r>
      <w:proofErr w:type="spellEnd"/>
      <w:r w:rsidRPr="00FF0F5E">
        <w:rPr>
          <w:color w:val="auto"/>
          <w:sz w:val="20"/>
          <w:szCs w:val="20"/>
        </w:rPr>
        <w:t>,</w:t>
      </w:r>
      <w:r w:rsidR="002339C7">
        <w:rPr>
          <w:color w:val="auto"/>
          <w:sz w:val="20"/>
          <w:szCs w:val="20"/>
        </w:rPr>
        <w:t xml:space="preserve">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T.</w:t>
      </w:r>
      <w:r w:rsidR="002339C7">
        <w:rPr>
          <w:color w:val="auto"/>
          <w:sz w:val="20"/>
          <w:szCs w:val="20"/>
        </w:rPr>
        <w:t>,</w:t>
      </w:r>
      <w:r w:rsidR="006069D3" w:rsidRPr="00FF0F5E">
        <w:rPr>
          <w:color w:val="auto"/>
          <w:sz w:val="20"/>
          <w:szCs w:val="20"/>
        </w:rPr>
        <w:t xml:space="preserve"> </w:t>
      </w:r>
      <w:r w:rsidRPr="00FF0F5E">
        <w:rPr>
          <w:color w:val="auto"/>
          <w:sz w:val="20"/>
          <w:szCs w:val="20"/>
        </w:rPr>
        <w:t xml:space="preserve">Rossell, </w:t>
      </w:r>
      <w:r w:rsidR="002339C7" w:rsidRPr="00FF0F5E">
        <w:rPr>
          <w:color w:val="auto"/>
          <w:sz w:val="20"/>
          <w:szCs w:val="20"/>
        </w:rPr>
        <w:t>C.</w:t>
      </w:r>
      <w:r w:rsidR="002339C7">
        <w:rPr>
          <w:color w:val="auto"/>
          <w:sz w:val="20"/>
          <w:szCs w:val="20"/>
        </w:rPr>
        <w:t xml:space="preserve"> </w:t>
      </w:r>
      <w:r w:rsidR="002339C7" w:rsidRPr="00FF0F5E">
        <w:rPr>
          <w:color w:val="auto"/>
          <w:sz w:val="20"/>
          <w:szCs w:val="20"/>
        </w:rPr>
        <w:t>E.</w:t>
      </w:r>
      <w:r w:rsidR="002339C7">
        <w:rPr>
          <w:color w:val="auto"/>
          <w:sz w:val="20"/>
          <w:szCs w:val="20"/>
        </w:rPr>
        <w:t xml:space="preserve"> </w:t>
      </w:r>
      <w:r w:rsidR="002339C7" w:rsidRPr="00FF0F5E">
        <w:rPr>
          <w:color w:val="auto"/>
          <w:sz w:val="20"/>
          <w:szCs w:val="20"/>
        </w:rPr>
        <w:t>V.</w:t>
      </w:r>
      <w:r w:rsidR="002339C7">
        <w:rPr>
          <w:color w:val="auto"/>
          <w:sz w:val="20"/>
          <w:szCs w:val="20"/>
        </w:rPr>
        <w:t>,</w:t>
      </w:r>
      <w:r w:rsidR="002339C7" w:rsidRPr="00FF0F5E">
        <w:rPr>
          <w:color w:val="auto"/>
          <w:sz w:val="20"/>
          <w:szCs w:val="20"/>
        </w:rPr>
        <w:t xml:space="preserve"> </w:t>
      </w:r>
      <w:r w:rsidR="00F20E6B" w:rsidRPr="00FF0F5E">
        <w:rPr>
          <w:color w:val="auto"/>
          <w:sz w:val="20"/>
          <w:szCs w:val="20"/>
        </w:rPr>
        <w:t>and</w:t>
      </w:r>
      <w:r w:rsidRPr="00FF0F5E">
        <w:rPr>
          <w:color w:val="auto"/>
          <w:sz w:val="20"/>
          <w:szCs w:val="20"/>
        </w:rPr>
        <w:t xml:space="preserve"> Neto. </w:t>
      </w:r>
      <w:r w:rsidR="002339C7" w:rsidRPr="00FF0F5E">
        <w:rPr>
          <w:color w:val="auto"/>
          <w:sz w:val="20"/>
          <w:szCs w:val="20"/>
        </w:rPr>
        <w:t>J.R</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2013. Assessment of sugarcane trash for agronomic and energy purposes in Brazil. </w:t>
      </w:r>
      <w:r w:rsidRPr="00FD03A0">
        <w:rPr>
          <w:iCs/>
          <w:color w:val="auto"/>
          <w:sz w:val="20"/>
          <w:szCs w:val="20"/>
        </w:rPr>
        <w:t>Scientia Agricola</w:t>
      </w:r>
      <w:r w:rsidR="00E264CD">
        <w:rPr>
          <w:iCs/>
          <w:color w:val="auto"/>
          <w:sz w:val="20"/>
          <w:szCs w:val="20"/>
        </w:rPr>
        <w:t>,</w:t>
      </w:r>
      <w:r w:rsidRPr="00FF0F5E">
        <w:rPr>
          <w:color w:val="auto"/>
          <w:sz w:val="20"/>
          <w:szCs w:val="20"/>
        </w:rPr>
        <w:t xml:space="preserve"> 70(5)</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305</w:t>
      </w:r>
      <w:r w:rsidR="00442FD7">
        <w:rPr>
          <w:color w:val="auto"/>
          <w:sz w:val="20"/>
          <w:szCs w:val="20"/>
        </w:rPr>
        <w:t>-</w:t>
      </w:r>
      <w:r w:rsidRPr="00FF0F5E">
        <w:rPr>
          <w:color w:val="auto"/>
          <w:sz w:val="20"/>
          <w:szCs w:val="20"/>
        </w:rPr>
        <w:t xml:space="preserve">312. </w:t>
      </w:r>
      <w:hyperlink r:id="rId20" w:history="1">
        <w:r w:rsidR="008D1F60" w:rsidRPr="00FF0F5E">
          <w:rPr>
            <w:rStyle w:val="Hyperlink"/>
            <w:color w:val="auto"/>
            <w:sz w:val="20"/>
            <w:szCs w:val="20"/>
            <w:u w:val="none"/>
          </w:rPr>
          <w:t>https://doi.org/10.1590/s0103-90162013000500004</w:t>
        </w:r>
      </w:hyperlink>
    </w:p>
    <w:p w14:paraId="5B29AF0E" w14:textId="77777777" w:rsidR="008D1F60" w:rsidRPr="00FF0F5E" w:rsidRDefault="00D34ED9" w:rsidP="008D1F60">
      <w:pPr>
        <w:pStyle w:val="Default"/>
        <w:suppressLineNumbers/>
        <w:spacing w:line="360" w:lineRule="auto"/>
        <w:ind w:left="630" w:hanging="630"/>
        <w:rPr>
          <w:color w:val="auto"/>
          <w:sz w:val="20"/>
          <w:szCs w:val="20"/>
        </w:rPr>
      </w:pPr>
      <w:proofErr w:type="spellStart"/>
      <w:r w:rsidRPr="00FF0F5E">
        <w:rPr>
          <w:color w:val="auto"/>
          <w:sz w:val="20"/>
          <w:szCs w:val="20"/>
        </w:rPr>
        <w:t>Garge</w:t>
      </w:r>
      <w:proofErr w:type="spellEnd"/>
      <w:r w:rsidRPr="00FF0F5E">
        <w:rPr>
          <w:color w:val="auto"/>
          <w:sz w:val="20"/>
          <w:szCs w:val="20"/>
        </w:rPr>
        <w:t>, N.</w:t>
      </w:r>
      <w:r w:rsidR="002339C7">
        <w:rPr>
          <w:color w:val="auto"/>
          <w:sz w:val="20"/>
          <w:szCs w:val="20"/>
        </w:rPr>
        <w:t xml:space="preserve"> </w:t>
      </w:r>
      <w:r w:rsidRPr="00FF0F5E">
        <w:rPr>
          <w:color w:val="auto"/>
          <w:sz w:val="20"/>
          <w:szCs w:val="20"/>
        </w:rPr>
        <w:t xml:space="preserve">R., Bobashev,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006069D3" w:rsidRPr="00FF0F5E">
        <w:rPr>
          <w:color w:val="auto"/>
          <w:sz w:val="20"/>
          <w:szCs w:val="20"/>
        </w:rPr>
        <w:t>a</w:t>
      </w:r>
      <w:r w:rsidRPr="00FF0F5E">
        <w:rPr>
          <w:color w:val="auto"/>
          <w:sz w:val="20"/>
          <w:szCs w:val="20"/>
        </w:rPr>
        <w:t>nd Eggleston.</w:t>
      </w:r>
      <w:r w:rsidR="002339C7">
        <w:rPr>
          <w:color w:val="auto"/>
          <w:sz w:val="20"/>
          <w:szCs w:val="20"/>
        </w:rPr>
        <w:t xml:space="preserve"> </w:t>
      </w:r>
      <w:r w:rsidR="002339C7" w:rsidRPr="00FF0F5E">
        <w:rPr>
          <w:color w:val="auto"/>
          <w:sz w:val="20"/>
          <w:szCs w:val="20"/>
        </w:rPr>
        <w:t xml:space="preserve">B. </w:t>
      </w:r>
      <w:r w:rsidRPr="00FF0F5E">
        <w:rPr>
          <w:color w:val="auto"/>
          <w:sz w:val="20"/>
          <w:szCs w:val="20"/>
        </w:rPr>
        <w:t xml:space="preserve">2013. Random forest methodology for model-based recursive partitioning: the </w:t>
      </w:r>
      <w:proofErr w:type="spellStart"/>
      <w:r w:rsidRPr="00FF0F5E">
        <w:rPr>
          <w:color w:val="auto"/>
          <w:sz w:val="20"/>
          <w:szCs w:val="20"/>
        </w:rPr>
        <w:t>mobForest</w:t>
      </w:r>
      <w:proofErr w:type="spellEnd"/>
      <w:r w:rsidRPr="00FF0F5E">
        <w:rPr>
          <w:color w:val="auto"/>
          <w:sz w:val="20"/>
          <w:szCs w:val="20"/>
        </w:rPr>
        <w:t xml:space="preserve"> package for R. </w:t>
      </w:r>
      <w:r w:rsidRPr="00FD03A0">
        <w:rPr>
          <w:iCs/>
          <w:color w:val="auto"/>
          <w:sz w:val="20"/>
          <w:szCs w:val="20"/>
        </w:rPr>
        <w:t>BMC Bioinformatics</w:t>
      </w:r>
      <w:r w:rsidR="00E264CD">
        <w:rPr>
          <w:iCs/>
          <w:color w:val="auto"/>
          <w:sz w:val="20"/>
          <w:szCs w:val="20"/>
        </w:rPr>
        <w:t>,</w:t>
      </w:r>
      <w:r w:rsidRPr="00FF0F5E">
        <w:rPr>
          <w:color w:val="auto"/>
          <w:sz w:val="20"/>
          <w:szCs w:val="20"/>
        </w:rPr>
        <w:t xml:space="preserve"> 14(1):</w:t>
      </w:r>
      <w:r w:rsidR="006069D3" w:rsidRPr="00FF0F5E">
        <w:rPr>
          <w:color w:val="auto"/>
          <w:sz w:val="20"/>
          <w:szCs w:val="20"/>
        </w:rPr>
        <w:t xml:space="preserve"> </w:t>
      </w:r>
      <w:r w:rsidR="009A617D" w:rsidRPr="00FF0F5E">
        <w:rPr>
          <w:color w:val="auto"/>
          <w:sz w:val="20"/>
          <w:szCs w:val="20"/>
        </w:rPr>
        <w:t>125</w:t>
      </w:r>
      <w:r w:rsidR="001C6544">
        <w:rPr>
          <w:color w:val="auto"/>
          <w:sz w:val="20"/>
          <w:szCs w:val="20"/>
        </w:rPr>
        <w:t>.</w:t>
      </w:r>
      <w:r w:rsidRPr="00FF0F5E">
        <w:rPr>
          <w:color w:val="auto"/>
          <w:sz w:val="20"/>
          <w:szCs w:val="20"/>
        </w:rPr>
        <w:t xml:space="preserve"> </w:t>
      </w:r>
      <w:hyperlink r:id="rId21" w:history="1">
        <w:r w:rsidR="008D1F60" w:rsidRPr="00FF0F5E">
          <w:rPr>
            <w:rStyle w:val="Hyperlink"/>
            <w:color w:val="auto"/>
            <w:sz w:val="20"/>
            <w:szCs w:val="20"/>
            <w:u w:val="none"/>
          </w:rPr>
          <w:t>https://doi.org/10.1186/1471-2105-14-125</w:t>
        </w:r>
      </w:hyperlink>
    </w:p>
    <w:p w14:paraId="24DE9BA2" w14:textId="102D0B51" w:rsidR="00652037" w:rsidRPr="00FF0F5E" w:rsidRDefault="00652037" w:rsidP="007E7340">
      <w:pPr>
        <w:pStyle w:val="Default"/>
        <w:suppressLineNumbers/>
        <w:spacing w:line="360" w:lineRule="auto"/>
        <w:ind w:left="630" w:hanging="630"/>
        <w:rPr>
          <w:color w:val="auto"/>
          <w:sz w:val="20"/>
          <w:szCs w:val="20"/>
        </w:rPr>
      </w:pPr>
      <w:r w:rsidRPr="00FF0F5E">
        <w:rPr>
          <w:color w:val="auto"/>
          <w:sz w:val="20"/>
          <w:szCs w:val="20"/>
        </w:rPr>
        <w:t xml:space="preserve">Ghosal, I., </w:t>
      </w:r>
      <w:r w:rsidR="00467A78" w:rsidRPr="00FF0F5E">
        <w:rPr>
          <w:color w:val="auto"/>
          <w:sz w:val="20"/>
          <w:szCs w:val="20"/>
        </w:rPr>
        <w:t>and</w:t>
      </w:r>
      <w:r w:rsidRPr="00FF0F5E">
        <w:rPr>
          <w:color w:val="auto"/>
          <w:sz w:val="20"/>
          <w:szCs w:val="20"/>
        </w:rPr>
        <w:t xml:space="preserve"> Hooker.</w:t>
      </w:r>
      <w:r w:rsidR="002339C7">
        <w:rPr>
          <w:color w:val="auto"/>
          <w:sz w:val="20"/>
          <w:szCs w:val="20"/>
        </w:rPr>
        <w:t xml:space="preserve"> G.</w:t>
      </w:r>
      <w:r w:rsidRPr="00FF0F5E">
        <w:rPr>
          <w:color w:val="auto"/>
          <w:sz w:val="20"/>
          <w:szCs w:val="20"/>
        </w:rPr>
        <w:t xml:space="preserve"> 2020. Boosting Random Forests to Reduce Bias; One-Step Boosted Forest and Its Variance Estimate. </w:t>
      </w:r>
      <w:r w:rsidRPr="00FD03A0">
        <w:rPr>
          <w:iCs/>
          <w:color w:val="auto"/>
          <w:sz w:val="20"/>
          <w:szCs w:val="20"/>
        </w:rPr>
        <w:t>Journal of Computational and Graphical Statistics</w:t>
      </w:r>
      <w:r w:rsidR="00E264CD">
        <w:rPr>
          <w:iCs/>
          <w:color w:val="auto"/>
          <w:sz w:val="20"/>
          <w:szCs w:val="20"/>
        </w:rPr>
        <w:t>,</w:t>
      </w:r>
      <w:r w:rsidRPr="00FF0F5E">
        <w:rPr>
          <w:color w:val="auto"/>
          <w:sz w:val="20"/>
          <w:szCs w:val="20"/>
        </w:rPr>
        <w:t xml:space="preserve"> 30(2)</w:t>
      </w:r>
      <w:r w:rsidR="00467A78" w:rsidRPr="00FF0F5E">
        <w:rPr>
          <w:color w:val="auto"/>
          <w:sz w:val="20"/>
          <w:szCs w:val="20"/>
        </w:rPr>
        <w:t>:</w:t>
      </w:r>
      <w:r w:rsidR="006069D3" w:rsidRPr="00FF0F5E">
        <w:rPr>
          <w:color w:val="auto"/>
          <w:sz w:val="20"/>
          <w:szCs w:val="20"/>
        </w:rPr>
        <w:t xml:space="preserve"> </w:t>
      </w:r>
      <w:r w:rsidRPr="00FF0F5E">
        <w:rPr>
          <w:color w:val="auto"/>
          <w:sz w:val="20"/>
          <w:szCs w:val="20"/>
        </w:rPr>
        <w:t>493</w:t>
      </w:r>
      <w:r w:rsidR="00442FD7">
        <w:rPr>
          <w:color w:val="auto"/>
          <w:sz w:val="20"/>
          <w:szCs w:val="20"/>
        </w:rPr>
        <w:t>-</w:t>
      </w:r>
      <w:r w:rsidRPr="00FF0F5E">
        <w:rPr>
          <w:color w:val="auto"/>
          <w:sz w:val="20"/>
          <w:szCs w:val="20"/>
        </w:rPr>
        <w:t xml:space="preserve">502. </w:t>
      </w:r>
      <w:hyperlink r:id="rId22" w:history="1">
        <w:r w:rsidR="008D1F60" w:rsidRPr="00FF0F5E">
          <w:rPr>
            <w:rStyle w:val="Hyperlink"/>
            <w:color w:val="auto"/>
            <w:sz w:val="20"/>
            <w:szCs w:val="20"/>
            <w:u w:val="none"/>
          </w:rPr>
          <w:t>https://doi.org/10.1080/10618600.2020.1820345</w:t>
        </w:r>
      </w:hyperlink>
    </w:p>
    <w:p w14:paraId="0B05643B" w14:textId="3B8ECF27" w:rsidR="007E7340" w:rsidRPr="00FF0F5E" w:rsidRDefault="00060497" w:rsidP="007E7340">
      <w:pPr>
        <w:pStyle w:val="Default"/>
        <w:suppressLineNumbers/>
        <w:spacing w:line="360" w:lineRule="auto"/>
        <w:ind w:left="630" w:hanging="630"/>
        <w:rPr>
          <w:rStyle w:val="Hyperlink"/>
          <w:color w:val="auto"/>
          <w:sz w:val="20"/>
          <w:szCs w:val="20"/>
          <w:u w:val="none"/>
          <w:shd w:val="clear" w:color="auto" w:fill="FFFFFF"/>
        </w:rPr>
      </w:pPr>
      <w:r w:rsidRPr="00FF0F5E">
        <w:rPr>
          <w:color w:val="auto"/>
          <w:sz w:val="20"/>
          <w:szCs w:val="20"/>
          <w:shd w:val="clear" w:color="auto" w:fill="FFFFFF"/>
        </w:rPr>
        <w:t>Gonzaga, L.</w:t>
      </w:r>
      <w:r w:rsidR="002339C7">
        <w:rPr>
          <w:color w:val="auto"/>
          <w:sz w:val="20"/>
          <w:szCs w:val="20"/>
          <w:shd w:val="clear" w:color="auto" w:fill="FFFFFF"/>
        </w:rPr>
        <w:t xml:space="preserve"> </w:t>
      </w:r>
      <w:r w:rsidRPr="00FF0F5E">
        <w:rPr>
          <w:color w:val="auto"/>
          <w:sz w:val="20"/>
          <w:szCs w:val="20"/>
          <w:shd w:val="clear" w:color="auto" w:fill="FFFFFF"/>
        </w:rPr>
        <w:t xml:space="preserve">C., </w:t>
      </w:r>
      <w:r w:rsidR="006069D3" w:rsidRPr="00FF0F5E">
        <w:rPr>
          <w:color w:val="auto"/>
          <w:sz w:val="20"/>
          <w:szCs w:val="20"/>
          <w:shd w:val="clear" w:color="auto" w:fill="FFFFFF"/>
        </w:rPr>
        <w:t xml:space="preserve">de </w:t>
      </w:r>
      <w:r w:rsidRPr="00FF0F5E">
        <w:rPr>
          <w:color w:val="auto"/>
          <w:sz w:val="20"/>
          <w:szCs w:val="20"/>
          <w:shd w:val="clear" w:color="auto" w:fill="FFFFFF"/>
        </w:rPr>
        <w:t xml:space="preserve">Zotelli, </w:t>
      </w:r>
      <w:r w:rsidR="002339C7" w:rsidRPr="00FF0F5E">
        <w:rPr>
          <w:color w:val="auto"/>
          <w:sz w:val="20"/>
          <w:szCs w:val="20"/>
          <w:shd w:val="clear" w:color="auto" w:fill="FFFFFF"/>
        </w:rPr>
        <w:t>L.</w:t>
      </w:r>
      <w:r w:rsidR="002339C7">
        <w:rPr>
          <w:color w:val="auto"/>
          <w:sz w:val="20"/>
          <w:szCs w:val="20"/>
          <w:shd w:val="clear" w:color="auto" w:fill="FFFFFF"/>
        </w:rPr>
        <w:t>,</w:t>
      </w:r>
      <w:r w:rsidR="002339C7" w:rsidRPr="00FF0F5E">
        <w:rPr>
          <w:color w:val="auto"/>
          <w:sz w:val="20"/>
          <w:szCs w:val="20"/>
          <w:shd w:val="clear" w:color="auto" w:fill="FFFFFF"/>
        </w:rPr>
        <w:t xml:space="preserve"> </w:t>
      </w:r>
      <w:r w:rsidRPr="00FF0F5E">
        <w:rPr>
          <w:color w:val="auto"/>
          <w:sz w:val="20"/>
          <w:szCs w:val="20"/>
          <w:shd w:val="clear" w:color="auto" w:fill="FFFFFF"/>
        </w:rPr>
        <w:t xml:space="preserve">de Castro, </w:t>
      </w:r>
      <w:r w:rsidR="002339C7" w:rsidRPr="00FF0F5E">
        <w:rPr>
          <w:color w:val="auto"/>
          <w:sz w:val="20"/>
          <w:szCs w:val="20"/>
          <w:shd w:val="clear" w:color="auto" w:fill="FFFFFF"/>
        </w:rPr>
        <w:t>S.</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2339C7" w:rsidRPr="00FF0F5E">
        <w:rPr>
          <w:color w:val="auto"/>
          <w:sz w:val="20"/>
          <w:szCs w:val="20"/>
          <w:shd w:val="clear" w:color="auto" w:fill="FFFFFF"/>
        </w:rPr>
        <w:t>Q.</w:t>
      </w:r>
      <w:r w:rsidR="002339C7">
        <w:rPr>
          <w:color w:val="auto"/>
          <w:sz w:val="20"/>
          <w:szCs w:val="20"/>
          <w:shd w:val="clear" w:color="auto" w:fill="FFFFFF"/>
        </w:rPr>
        <w:t xml:space="preserve">, </w:t>
      </w:r>
      <w:r w:rsidRPr="00FF0F5E">
        <w:rPr>
          <w:color w:val="auto"/>
          <w:sz w:val="20"/>
          <w:szCs w:val="20"/>
          <w:shd w:val="clear" w:color="auto" w:fill="FFFFFF"/>
        </w:rPr>
        <w:t xml:space="preserve">de Oliveira, </w:t>
      </w:r>
      <w:r w:rsidR="002339C7" w:rsidRPr="00FF0F5E">
        <w:rPr>
          <w:color w:val="auto"/>
          <w:sz w:val="20"/>
          <w:szCs w:val="20"/>
          <w:shd w:val="clear" w:color="auto" w:fill="FFFFFF"/>
        </w:rPr>
        <w:t>B.</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Bordonal</w:t>
      </w:r>
      <w:proofErr w:type="spellEnd"/>
      <w:r w:rsidRPr="00FF0F5E">
        <w:rPr>
          <w:color w:val="auto"/>
          <w:sz w:val="20"/>
          <w:szCs w:val="20"/>
          <w:shd w:val="clear" w:color="auto" w:fill="FFFFFF"/>
        </w:rPr>
        <w:t xml:space="preserve">, </w:t>
      </w:r>
      <w:r w:rsidR="002339C7">
        <w:rPr>
          <w:color w:val="auto"/>
          <w:sz w:val="20"/>
          <w:szCs w:val="20"/>
          <w:shd w:val="clear" w:color="auto" w:fill="FFFFFF"/>
        </w:rPr>
        <w:t>R., C</w:t>
      </w:r>
      <w:r w:rsidRPr="00FF0F5E">
        <w:rPr>
          <w:color w:val="auto"/>
          <w:sz w:val="20"/>
          <w:szCs w:val="20"/>
          <w:shd w:val="clear" w:color="auto" w:fill="FFFFFF"/>
        </w:rPr>
        <w:t xml:space="preserve">antarella, </w:t>
      </w:r>
      <w:r w:rsidR="002339C7">
        <w:rPr>
          <w:color w:val="auto"/>
          <w:sz w:val="20"/>
          <w:szCs w:val="20"/>
          <w:shd w:val="clear" w:color="auto" w:fill="FFFFFF"/>
        </w:rPr>
        <w:t xml:space="preserve">H., </w:t>
      </w:r>
      <w:r w:rsidRPr="00FF0F5E">
        <w:rPr>
          <w:color w:val="auto"/>
          <w:sz w:val="20"/>
          <w:szCs w:val="20"/>
          <w:shd w:val="clear" w:color="auto" w:fill="FFFFFF"/>
        </w:rPr>
        <w:t>and Nunes.</w:t>
      </w:r>
      <w:r w:rsidR="002339C7">
        <w:rPr>
          <w:color w:val="auto"/>
          <w:sz w:val="20"/>
          <w:szCs w:val="20"/>
          <w:shd w:val="clear" w:color="auto" w:fill="FFFFFF"/>
        </w:rPr>
        <w:t xml:space="preserve"> </w:t>
      </w:r>
      <w:r w:rsidR="002339C7" w:rsidRPr="00FF0F5E">
        <w:rPr>
          <w:color w:val="auto"/>
          <w:sz w:val="20"/>
          <w:szCs w:val="20"/>
          <w:shd w:val="clear" w:color="auto" w:fill="FFFFFF"/>
        </w:rPr>
        <w:t>J.L.</w:t>
      </w:r>
      <w:r w:rsidR="002339C7">
        <w:rPr>
          <w:color w:val="auto"/>
          <w:sz w:val="20"/>
          <w:szCs w:val="20"/>
          <w:shd w:val="clear" w:color="auto" w:fill="FFFFFF"/>
        </w:rPr>
        <w:t xml:space="preserve"> </w:t>
      </w:r>
      <w:r w:rsidRPr="00FF0F5E">
        <w:rPr>
          <w:color w:val="auto"/>
          <w:sz w:val="20"/>
          <w:szCs w:val="20"/>
          <w:shd w:val="clear" w:color="auto" w:fill="FFFFFF"/>
        </w:rPr>
        <w:t>2019</w:t>
      </w:r>
      <w:r w:rsidRPr="00FF0F5E">
        <w:rPr>
          <w:i/>
          <w:iCs/>
          <w:color w:val="auto"/>
          <w:sz w:val="20"/>
          <w:szCs w:val="20"/>
          <w:shd w:val="clear" w:color="auto" w:fill="FFFFFF"/>
        </w:rPr>
        <w:t>.</w:t>
      </w:r>
      <w:r w:rsidRPr="00FF0F5E">
        <w:rPr>
          <w:color w:val="auto"/>
          <w:sz w:val="20"/>
          <w:szCs w:val="20"/>
          <w:shd w:val="clear" w:color="auto" w:fill="FFFFFF"/>
        </w:rPr>
        <w:t> Implications of Sugarcane Straw Removal for Soil Greenhouse Gas Emissions in São Paulo State, Brazil. </w:t>
      </w:r>
      <w:proofErr w:type="spellStart"/>
      <w:r w:rsidRPr="00FD03A0">
        <w:rPr>
          <w:color w:val="auto"/>
          <w:sz w:val="20"/>
          <w:szCs w:val="20"/>
          <w:shd w:val="clear" w:color="auto" w:fill="FFFFFF"/>
        </w:rPr>
        <w:t>BioEnergy</w:t>
      </w:r>
      <w:proofErr w:type="spellEnd"/>
      <w:r w:rsidRPr="00FD03A0">
        <w:rPr>
          <w:color w:val="auto"/>
          <w:sz w:val="20"/>
          <w:szCs w:val="20"/>
          <w:shd w:val="clear" w:color="auto" w:fill="FFFFFF"/>
        </w:rPr>
        <w:t xml:space="preserve"> Research</w:t>
      </w:r>
      <w:r w:rsidR="00E264CD">
        <w:rPr>
          <w:color w:val="auto"/>
          <w:sz w:val="20"/>
          <w:szCs w:val="20"/>
          <w:shd w:val="clear" w:color="auto" w:fill="FFFFFF"/>
        </w:rPr>
        <w:t>,</w:t>
      </w:r>
      <w:r w:rsidRPr="00FF0F5E">
        <w:rPr>
          <w:color w:val="auto"/>
          <w:sz w:val="20"/>
          <w:szCs w:val="20"/>
          <w:shd w:val="clear" w:color="auto" w:fill="FFFFFF"/>
        </w:rPr>
        <w:t> 12</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843</w:t>
      </w:r>
      <w:r w:rsidR="00442FD7">
        <w:rPr>
          <w:color w:val="auto"/>
          <w:sz w:val="20"/>
          <w:szCs w:val="20"/>
          <w:shd w:val="clear" w:color="auto" w:fill="FFFFFF"/>
        </w:rPr>
        <w:t>-</w:t>
      </w:r>
      <w:r w:rsidRPr="00FF0F5E">
        <w:rPr>
          <w:color w:val="auto"/>
          <w:sz w:val="20"/>
          <w:szCs w:val="20"/>
          <w:shd w:val="clear" w:color="auto" w:fill="FFFFFF"/>
        </w:rPr>
        <w:t xml:space="preserve">857. </w:t>
      </w:r>
      <w:hyperlink r:id="rId23" w:history="1">
        <w:r w:rsidR="008D1F60" w:rsidRPr="00FF0F5E">
          <w:rPr>
            <w:rStyle w:val="Hyperlink"/>
            <w:color w:val="auto"/>
            <w:sz w:val="20"/>
            <w:szCs w:val="20"/>
            <w:u w:val="none"/>
            <w:shd w:val="clear" w:color="auto" w:fill="FFFFFF"/>
          </w:rPr>
          <w:t>https://doi.org/10.1007/s12155-019-10006-9</w:t>
        </w:r>
      </w:hyperlink>
    </w:p>
    <w:p w14:paraId="68E2DEC2" w14:textId="20B1B86E" w:rsidR="00652037" w:rsidRPr="00FF0F5E" w:rsidRDefault="00652037" w:rsidP="007E7340">
      <w:pPr>
        <w:pStyle w:val="Default"/>
        <w:suppressLineNumbers/>
        <w:spacing w:line="360" w:lineRule="auto"/>
        <w:ind w:left="630" w:hanging="630"/>
      </w:pPr>
      <w:r w:rsidRPr="00FF0F5E">
        <w:rPr>
          <w:rStyle w:val="Hyperlink"/>
          <w:color w:val="auto"/>
          <w:sz w:val="20"/>
          <w:szCs w:val="20"/>
          <w:u w:val="none"/>
          <w:shd w:val="clear" w:color="auto" w:fill="FFFFFF"/>
        </w:rPr>
        <w:t xml:space="preserve">Hengl, T., </w:t>
      </w:r>
      <w:proofErr w:type="spellStart"/>
      <w:r w:rsidRPr="00FF0F5E">
        <w:rPr>
          <w:rStyle w:val="Hyperlink"/>
          <w:color w:val="auto"/>
          <w:sz w:val="20"/>
          <w:szCs w:val="20"/>
          <w:u w:val="none"/>
          <w:shd w:val="clear" w:color="auto" w:fill="FFFFFF"/>
        </w:rPr>
        <w:t>Gräler</w:t>
      </w:r>
      <w:proofErr w:type="spellEnd"/>
      <w:r w:rsidRPr="00FF0F5E">
        <w:rPr>
          <w:rStyle w:val="Hyperlink"/>
          <w:color w:val="auto"/>
          <w:sz w:val="20"/>
          <w:szCs w:val="20"/>
          <w:u w:val="none"/>
          <w:shd w:val="clear" w:color="auto" w:fill="FFFFFF"/>
        </w:rPr>
        <w:t xml:space="preserve">, </w:t>
      </w:r>
      <w:r w:rsidR="002339C7">
        <w:rPr>
          <w:rStyle w:val="Hyperlink"/>
          <w:color w:val="auto"/>
          <w:sz w:val="20"/>
          <w:szCs w:val="20"/>
          <w:u w:val="none"/>
          <w:shd w:val="clear" w:color="auto" w:fill="FFFFFF"/>
        </w:rPr>
        <w:t xml:space="preserve">B, </w:t>
      </w:r>
      <w:r w:rsidRPr="00FF0F5E">
        <w:rPr>
          <w:rStyle w:val="Hyperlink"/>
          <w:color w:val="auto"/>
          <w:sz w:val="20"/>
          <w:szCs w:val="20"/>
          <w:u w:val="none"/>
          <w:shd w:val="clear" w:color="auto" w:fill="FFFFFF"/>
        </w:rPr>
        <w:t xml:space="preserve">Wright, </w:t>
      </w:r>
      <w:r w:rsidR="002339C7">
        <w:rPr>
          <w:rStyle w:val="Hyperlink"/>
          <w:color w:val="auto"/>
          <w:sz w:val="20"/>
          <w:szCs w:val="20"/>
          <w:u w:val="none"/>
          <w:shd w:val="clear" w:color="auto" w:fill="FFFFFF"/>
        </w:rPr>
        <w:t xml:space="preserve">M. N., </w:t>
      </w:r>
      <w:proofErr w:type="spellStart"/>
      <w:r w:rsidRPr="00FF0F5E">
        <w:rPr>
          <w:rStyle w:val="Hyperlink"/>
          <w:color w:val="auto"/>
          <w:sz w:val="20"/>
          <w:szCs w:val="20"/>
          <w:u w:val="none"/>
          <w:shd w:val="clear" w:color="auto" w:fill="FFFFFF"/>
        </w:rPr>
        <w:t>Heuvelink</w:t>
      </w:r>
      <w:proofErr w:type="spellEnd"/>
      <w:r w:rsidRPr="00FF0F5E">
        <w:rPr>
          <w:rStyle w:val="Hyperlink"/>
          <w:color w:val="auto"/>
          <w:sz w:val="20"/>
          <w:szCs w:val="20"/>
          <w:u w:val="none"/>
          <w:shd w:val="clear" w:color="auto" w:fill="FFFFFF"/>
        </w:rPr>
        <w:t>,</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G.</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B.</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002339C7">
        <w:rPr>
          <w:rStyle w:val="Hyperlink"/>
          <w:color w:val="auto"/>
          <w:sz w:val="20"/>
          <w:szCs w:val="20"/>
          <w:u w:val="none"/>
          <w:shd w:val="clear" w:color="auto" w:fill="FFFFFF"/>
        </w:rPr>
        <w:t>,</w:t>
      </w:r>
      <w:r w:rsidRPr="00FF0F5E">
        <w:rPr>
          <w:rStyle w:val="Hyperlink"/>
          <w:color w:val="auto"/>
          <w:sz w:val="20"/>
          <w:szCs w:val="20"/>
          <w:u w:val="none"/>
          <w:shd w:val="clear" w:color="auto" w:fill="FFFFFF"/>
        </w:rPr>
        <w:t xml:space="preserve"> </w:t>
      </w:r>
      <w:r w:rsidR="00467A78" w:rsidRPr="00FF0F5E">
        <w:rPr>
          <w:rStyle w:val="Hyperlink"/>
          <w:color w:val="auto"/>
          <w:sz w:val="20"/>
          <w:szCs w:val="20"/>
          <w:u w:val="none"/>
          <w:shd w:val="clear" w:color="auto" w:fill="FFFFFF"/>
        </w:rPr>
        <w:t>and</w:t>
      </w:r>
      <w:r w:rsidRPr="00FF0F5E">
        <w:rPr>
          <w:rStyle w:val="Hyperlink"/>
          <w:color w:val="auto"/>
          <w:sz w:val="20"/>
          <w:szCs w:val="20"/>
          <w:u w:val="none"/>
          <w:shd w:val="clear" w:color="auto" w:fill="FFFFFF"/>
        </w:rPr>
        <w:t xml:space="preserve"> Nussbaum.</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Pr="00FF0F5E">
        <w:rPr>
          <w:rStyle w:val="Hyperlink"/>
          <w:color w:val="auto"/>
          <w:sz w:val="20"/>
          <w:szCs w:val="20"/>
          <w:u w:val="none"/>
          <w:shd w:val="clear" w:color="auto" w:fill="FFFFFF"/>
        </w:rPr>
        <w:t xml:space="preserve"> 2018. Random forest as a generic framework for predictive modeling of spatial and </w:t>
      </w:r>
      <w:proofErr w:type="spellStart"/>
      <w:r w:rsidRPr="00FF0F5E">
        <w:rPr>
          <w:rStyle w:val="Hyperlink"/>
          <w:color w:val="auto"/>
          <w:sz w:val="20"/>
          <w:szCs w:val="20"/>
          <w:u w:val="none"/>
          <w:shd w:val="clear" w:color="auto" w:fill="FFFFFF"/>
        </w:rPr>
        <w:t>spatio</w:t>
      </w:r>
      <w:proofErr w:type="spellEnd"/>
      <w:r w:rsidRPr="00FF0F5E">
        <w:rPr>
          <w:rStyle w:val="Hyperlink"/>
          <w:color w:val="auto"/>
          <w:sz w:val="20"/>
          <w:szCs w:val="20"/>
          <w:u w:val="none"/>
          <w:shd w:val="clear" w:color="auto" w:fill="FFFFFF"/>
        </w:rPr>
        <w:t xml:space="preserve">-temporal variables. </w:t>
      </w:r>
      <w:proofErr w:type="spellStart"/>
      <w:r w:rsidRPr="00FD03A0">
        <w:rPr>
          <w:rStyle w:val="Hyperlink"/>
          <w:iCs/>
          <w:color w:val="auto"/>
          <w:sz w:val="20"/>
          <w:szCs w:val="20"/>
          <w:u w:val="none"/>
          <w:shd w:val="clear" w:color="auto" w:fill="FFFFFF"/>
        </w:rPr>
        <w:t>PeerJ</w:t>
      </w:r>
      <w:proofErr w:type="spellEnd"/>
      <w:r w:rsidR="00E264CD">
        <w:rPr>
          <w:rStyle w:val="Hyperlink"/>
          <w:iCs/>
          <w:color w:val="auto"/>
          <w:sz w:val="20"/>
          <w:szCs w:val="20"/>
          <w:u w:val="none"/>
          <w:shd w:val="clear" w:color="auto" w:fill="FFFFFF"/>
        </w:rPr>
        <w:t>,</w:t>
      </w:r>
      <w:r w:rsidRPr="00FF0F5E">
        <w:rPr>
          <w:rStyle w:val="Hyperlink"/>
          <w:color w:val="auto"/>
          <w:sz w:val="20"/>
          <w:szCs w:val="20"/>
          <w:u w:val="none"/>
          <w:shd w:val="clear" w:color="auto" w:fill="FFFFFF"/>
        </w:rPr>
        <w:t xml:space="preserve"> 6(8)</w:t>
      </w:r>
      <w:r w:rsidR="00467A78" w:rsidRPr="00FF0F5E">
        <w:rPr>
          <w:rStyle w:val="Hyperlink"/>
          <w:color w:val="auto"/>
          <w:sz w:val="20"/>
          <w:szCs w:val="20"/>
          <w:u w:val="none"/>
          <w:shd w:val="clear" w:color="auto" w:fill="FFFFFF"/>
        </w:rPr>
        <w:t>:</w:t>
      </w:r>
      <w:r w:rsidR="006069D3" w:rsidRPr="00FF0F5E">
        <w:rPr>
          <w:rStyle w:val="Hyperlink"/>
          <w:color w:val="auto"/>
          <w:sz w:val="20"/>
          <w:szCs w:val="20"/>
          <w:u w:val="none"/>
          <w:shd w:val="clear" w:color="auto" w:fill="FFFFFF"/>
        </w:rPr>
        <w:t xml:space="preserve"> </w:t>
      </w:r>
      <w:r w:rsidRPr="00FF0F5E">
        <w:rPr>
          <w:rStyle w:val="Hyperlink"/>
          <w:color w:val="auto"/>
          <w:sz w:val="20"/>
          <w:szCs w:val="20"/>
          <w:u w:val="none"/>
          <w:shd w:val="clear" w:color="auto" w:fill="FFFFFF"/>
        </w:rPr>
        <w:t xml:space="preserve">e5518. </w:t>
      </w:r>
      <w:hyperlink r:id="rId24" w:history="1">
        <w:r w:rsidR="008D1F60" w:rsidRPr="00FF0F5E">
          <w:rPr>
            <w:rStyle w:val="Hyperlink"/>
            <w:color w:val="auto"/>
            <w:sz w:val="20"/>
            <w:szCs w:val="20"/>
            <w:u w:val="none"/>
            <w:shd w:val="clear" w:color="auto" w:fill="FFFFFF"/>
          </w:rPr>
          <w:t>https://doi.org/10.7717/peerj.5518</w:t>
        </w:r>
      </w:hyperlink>
    </w:p>
    <w:p w14:paraId="28FFD59B" w14:textId="0BB103F5" w:rsidR="005B054E" w:rsidRPr="00FF0F5E" w:rsidRDefault="005B054E" w:rsidP="007E7340">
      <w:pPr>
        <w:pStyle w:val="Default"/>
        <w:suppressLineNumbers/>
        <w:spacing w:line="360" w:lineRule="auto"/>
        <w:ind w:left="630" w:hanging="630"/>
        <w:rPr>
          <w:rStyle w:val="Hyperlink"/>
          <w:color w:val="auto"/>
          <w:sz w:val="20"/>
          <w:szCs w:val="20"/>
          <w:u w:val="none"/>
          <w:shd w:val="clear" w:color="auto" w:fill="FFFFFF"/>
        </w:rPr>
      </w:pPr>
      <w:r w:rsidRPr="00FF0F5E">
        <w:rPr>
          <w:sz w:val="20"/>
          <w:szCs w:val="20"/>
        </w:rPr>
        <w:t xml:space="preserve">Kishore, N., Gayathri, </w:t>
      </w:r>
      <w:r w:rsidR="002339C7">
        <w:rPr>
          <w:sz w:val="20"/>
          <w:szCs w:val="20"/>
        </w:rPr>
        <w:t xml:space="preserve">D., </w:t>
      </w:r>
      <w:r w:rsidRPr="00FF0F5E">
        <w:rPr>
          <w:sz w:val="20"/>
          <w:szCs w:val="20"/>
        </w:rPr>
        <w:t xml:space="preserve">Venkatesh, </w:t>
      </w:r>
      <w:r w:rsidR="002339C7">
        <w:rPr>
          <w:sz w:val="20"/>
          <w:szCs w:val="20"/>
        </w:rPr>
        <w:t xml:space="preserve">J., </w:t>
      </w:r>
      <w:r w:rsidRPr="00FF0F5E">
        <w:rPr>
          <w:sz w:val="20"/>
          <w:szCs w:val="20"/>
        </w:rPr>
        <w:t xml:space="preserve">Rajeswari, </w:t>
      </w:r>
      <w:r w:rsidR="002339C7">
        <w:rPr>
          <w:sz w:val="20"/>
          <w:szCs w:val="20"/>
        </w:rPr>
        <w:t xml:space="preserve">V., </w:t>
      </w:r>
      <w:r w:rsidRPr="00FF0F5E">
        <w:rPr>
          <w:sz w:val="20"/>
          <w:szCs w:val="20"/>
        </w:rPr>
        <w:t>Sangeeta,</w:t>
      </w:r>
      <w:r w:rsidR="002339C7">
        <w:rPr>
          <w:sz w:val="20"/>
          <w:szCs w:val="20"/>
        </w:rPr>
        <w:t xml:space="preserve"> B.,</w:t>
      </w:r>
      <w:r w:rsidRPr="00FF0F5E">
        <w:rPr>
          <w:sz w:val="20"/>
          <w:szCs w:val="20"/>
        </w:rPr>
        <w:t xml:space="preserve"> and </w:t>
      </w:r>
      <w:proofErr w:type="spellStart"/>
      <w:r w:rsidRPr="00FF0F5E">
        <w:rPr>
          <w:sz w:val="20"/>
          <w:szCs w:val="20"/>
        </w:rPr>
        <w:t>Chnadrika</w:t>
      </w:r>
      <w:proofErr w:type="spellEnd"/>
      <w:r w:rsidRPr="00FF0F5E">
        <w:rPr>
          <w:sz w:val="20"/>
          <w:szCs w:val="20"/>
        </w:rPr>
        <w:t xml:space="preserve">. </w:t>
      </w:r>
      <w:r w:rsidR="002339C7">
        <w:rPr>
          <w:sz w:val="20"/>
          <w:szCs w:val="20"/>
        </w:rPr>
        <w:t xml:space="preserve">A. </w:t>
      </w:r>
      <w:r w:rsidRPr="00FF0F5E">
        <w:rPr>
          <w:sz w:val="20"/>
          <w:szCs w:val="20"/>
        </w:rPr>
        <w:t xml:space="preserve">2017. Present Mechanization Status in Sugarcane – A Review. </w:t>
      </w:r>
      <w:r w:rsidR="000F4925" w:rsidRPr="00FD03A0">
        <w:rPr>
          <w:sz w:val="20"/>
          <w:szCs w:val="20"/>
        </w:rPr>
        <w:t>International Journal of Agricultural Sciences</w:t>
      </w:r>
      <w:r w:rsidR="00E264CD">
        <w:rPr>
          <w:sz w:val="20"/>
          <w:szCs w:val="20"/>
        </w:rPr>
        <w:t>,</w:t>
      </w:r>
      <w:r w:rsidR="000F4925" w:rsidRPr="00FF0F5E">
        <w:rPr>
          <w:sz w:val="20"/>
          <w:szCs w:val="20"/>
        </w:rPr>
        <w:t xml:space="preserve"> 9(22): 4247-4253.</w:t>
      </w:r>
    </w:p>
    <w:p w14:paraId="70AD1B16" w14:textId="77777777" w:rsidR="008D1F60" w:rsidRPr="00FF0F5E" w:rsidRDefault="00A809E8" w:rsidP="008D1F60">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Kumar, A.</w:t>
      </w:r>
      <w:r w:rsidR="002339C7">
        <w:rPr>
          <w:rFonts w:eastAsia="Calibri"/>
          <w:color w:val="auto"/>
          <w:sz w:val="20"/>
          <w:szCs w:val="20"/>
        </w:rPr>
        <w:t xml:space="preserve"> </w:t>
      </w:r>
      <w:r w:rsidRPr="00FF0F5E">
        <w:rPr>
          <w:rFonts w:eastAsia="Calibri"/>
          <w:color w:val="auto"/>
          <w:sz w:val="20"/>
          <w:szCs w:val="20"/>
        </w:rPr>
        <w:t>P.</w:t>
      </w:r>
      <w:r w:rsidR="002339C7">
        <w:rPr>
          <w:rFonts w:eastAsia="Calibri"/>
          <w:color w:val="auto"/>
          <w:sz w:val="20"/>
          <w:szCs w:val="20"/>
        </w:rPr>
        <w:t xml:space="preserve"> </w:t>
      </w:r>
      <w:r w:rsidRPr="00FF0F5E">
        <w:rPr>
          <w:rFonts w:eastAsia="Calibri"/>
          <w:color w:val="auto"/>
          <w:sz w:val="20"/>
          <w:szCs w:val="20"/>
        </w:rPr>
        <w:t xml:space="preserve">M., Kavitha, </w:t>
      </w:r>
      <w:r w:rsidR="002339C7">
        <w:rPr>
          <w:rFonts w:eastAsia="Calibri"/>
          <w:color w:val="auto"/>
          <w:sz w:val="20"/>
          <w:szCs w:val="20"/>
        </w:rPr>
        <w:t xml:space="preserve">R., </w:t>
      </w:r>
      <w:r w:rsidRPr="00FF0F5E">
        <w:rPr>
          <w:rFonts w:eastAsia="Calibri"/>
          <w:color w:val="auto"/>
          <w:sz w:val="20"/>
          <w:szCs w:val="20"/>
        </w:rPr>
        <w:t xml:space="preserve">Thiyagarajan, </w:t>
      </w:r>
      <w:r w:rsidR="002339C7">
        <w:rPr>
          <w:rFonts w:eastAsia="Calibri"/>
          <w:color w:val="auto"/>
          <w:sz w:val="20"/>
          <w:szCs w:val="20"/>
        </w:rPr>
        <w:t xml:space="preserve">R., </w:t>
      </w:r>
      <w:r w:rsidRPr="00FF0F5E">
        <w:rPr>
          <w:rFonts w:eastAsia="Calibri"/>
          <w:color w:val="auto"/>
          <w:sz w:val="20"/>
          <w:szCs w:val="20"/>
        </w:rPr>
        <w:t xml:space="preserve">and </w:t>
      </w:r>
      <w:proofErr w:type="spellStart"/>
      <w:r w:rsidRPr="00FF0F5E">
        <w:rPr>
          <w:rFonts w:eastAsia="Calibri"/>
          <w:color w:val="auto"/>
          <w:sz w:val="20"/>
          <w:szCs w:val="20"/>
        </w:rPr>
        <w:t>Surendrakumar</w:t>
      </w:r>
      <w:proofErr w:type="spellEnd"/>
      <w:r w:rsidRPr="00FF0F5E">
        <w:rPr>
          <w:rFonts w:eastAsia="Calibri"/>
          <w:color w:val="auto"/>
          <w:sz w:val="20"/>
          <w:szCs w:val="20"/>
        </w:rPr>
        <w:t xml:space="preserve">. </w:t>
      </w:r>
      <w:r w:rsidR="002339C7">
        <w:rPr>
          <w:rFonts w:eastAsia="Calibri"/>
          <w:color w:val="auto"/>
          <w:sz w:val="20"/>
          <w:szCs w:val="20"/>
        </w:rPr>
        <w:t xml:space="preserve">A. </w:t>
      </w:r>
      <w:r w:rsidRPr="00FF0F5E">
        <w:rPr>
          <w:rFonts w:eastAsia="Calibri"/>
          <w:color w:val="auto"/>
          <w:sz w:val="20"/>
          <w:szCs w:val="20"/>
        </w:rPr>
        <w:t xml:space="preserve">2025. Development of mini tractor operated hydraulic </w:t>
      </w:r>
      <w:proofErr w:type="spellStart"/>
      <w:r w:rsidRPr="00FF0F5E">
        <w:rPr>
          <w:rFonts w:eastAsia="Calibri"/>
          <w:color w:val="auto"/>
          <w:sz w:val="20"/>
          <w:szCs w:val="20"/>
        </w:rPr>
        <w:t>powered</w:t>
      </w:r>
      <w:proofErr w:type="spellEnd"/>
      <w:r w:rsidRPr="00FF0F5E">
        <w:rPr>
          <w:rFonts w:eastAsia="Calibri"/>
          <w:color w:val="auto"/>
          <w:sz w:val="20"/>
          <w:szCs w:val="20"/>
        </w:rPr>
        <w:t xml:space="preserve"> sugarcane leaf de-</w:t>
      </w:r>
      <w:proofErr w:type="spellStart"/>
      <w:r w:rsidRPr="00FF0F5E">
        <w:rPr>
          <w:rFonts w:eastAsia="Calibri"/>
          <w:color w:val="auto"/>
          <w:sz w:val="20"/>
          <w:szCs w:val="20"/>
        </w:rPr>
        <w:t>trasher</w:t>
      </w:r>
      <w:proofErr w:type="spellEnd"/>
      <w:r w:rsidRPr="00FF0F5E">
        <w:rPr>
          <w:rFonts w:eastAsia="Calibri"/>
          <w:color w:val="auto"/>
          <w:sz w:val="20"/>
          <w:szCs w:val="20"/>
        </w:rPr>
        <w:t xml:space="preserve">.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w:t>
      </w:r>
      <w:r w:rsidRPr="00FF0F5E">
        <w:rPr>
          <w:color w:val="auto"/>
          <w:sz w:val="20"/>
          <w:szCs w:val="20"/>
          <w:shd w:val="clear" w:color="auto" w:fill="FFFFFF"/>
        </w:rPr>
        <w:t>27</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1056</w:t>
      </w:r>
      <w:r w:rsidR="00442FD7">
        <w:rPr>
          <w:color w:val="auto"/>
          <w:sz w:val="20"/>
          <w:szCs w:val="20"/>
          <w:shd w:val="clear" w:color="auto" w:fill="FFFFFF"/>
        </w:rPr>
        <w:t>-</w:t>
      </w:r>
      <w:r w:rsidRPr="00FF0F5E">
        <w:rPr>
          <w:color w:val="auto"/>
          <w:sz w:val="20"/>
          <w:szCs w:val="20"/>
          <w:shd w:val="clear" w:color="auto" w:fill="FFFFFF"/>
        </w:rPr>
        <w:t xml:space="preserve">1065. </w:t>
      </w:r>
      <w:r w:rsidR="008D1F60" w:rsidRPr="00FF0F5E">
        <w:rPr>
          <w:color w:val="auto"/>
          <w:sz w:val="20"/>
          <w:szCs w:val="20"/>
          <w:shd w:val="clear" w:color="auto" w:fill="FFFFFF"/>
        </w:rPr>
        <w:t>https://doi.org/10.1007/s12355-025-01559-5</w:t>
      </w:r>
      <w:r w:rsidR="008D1F60" w:rsidRPr="00FF0F5E">
        <w:rPr>
          <w:rFonts w:eastAsia="Calibri"/>
          <w:color w:val="auto"/>
          <w:sz w:val="20"/>
          <w:szCs w:val="20"/>
        </w:rPr>
        <w:t xml:space="preserve"> </w:t>
      </w:r>
    </w:p>
    <w:p w14:paraId="6DE6ECD1" w14:textId="3D55CB98" w:rsidR="00DD1E8C" w:rsidRDefault="00C7304D" w:rsidP="00231511">
      <w:pPr>
        <w:pStyle w:val="Default"/>
        <w:suppressLineNumbers/>
        <w:spacing w:line="360" w:lineRule="auto"/>
        <w:ind w:left="630" w:hanging="630"/>
        <w:rPr>
          <w:b/>
          <w:bCs/>
          <w:color w:val="auto"/>
          <w:lang w:val="en-IN"/>
        </w:rPr>
      </w:pPr>
      <w:r w:rsidRPr="00DD1E8C">
        <w:rPr>
          <w:color w:val="auto"/>
          <w:sz w:val="20"/>
          <w:szCs w:val="20"/>
          <w:shd w:val="clear" w:color="auto" w:fill="FFFFFF"/>
        </w:rPr>
        <w:lastRenderedPageBreak/>
        <w:t xml:space="preserve">Misra, V., Solomon, </w:t>
      </w:r>
      <w:r w:rsidR="002339C7">
        <w:rPr>
          <w:color w:val="auto"/>
          <w:sz w:val="20"/>
          <w:szCs w:val="20"/>
          <w:shd w:val="clear" w:color="auto" w:fill="FFFFFF"/>
        </w:rPr>
        <w:t xml:space="preserve">S., </w:t>
      </w:r>
      <w:r w:rsidRPr="00DD1E8C">
        <w:rPr>
          <w:color w:val="auto"/>
          <w:sz w:val="20"/>
          <w:szCs w:val="20"/>
          <w:shd w:val="clear" w:color="auto" w:fill="FFFFFF"/>
        </w:rPr>
        <w:t xml:space="preserve">Hashem, </w:t>
      </w:r>
      <w:r w:rsidR="002339C7">
        <w:rPr>
          <w:color w:val="auto"/>
          <w:sz w:val="20"/>
          <w:szCs w:val="20"/>
          <w:shd w:val="clear" w:color="auto" w:fill="FFFFFF"/>
        </w:rPr>
        <w:t xml:space="preserve">A., </w:t>
      </w:r>
      <w:r w:rsidRPr="00DD1E8C">
        <w:rPr>
          <w:color w:val="auto"/>
          <w:sz w:val="20"/>
          <w:szCs w:val="20"/>
          <w:shd w:val="clear" w:color="auto" w:fill="FFFFFF"/>
        </w:rPr>
        <w:t>Alla</w:t>
      </w:r>
      <w:r w:rsidR="00DD1E8C" w:rsidRPr="00DD1E8C">
        <w:rPr>
          <w:color w:val="auto"/>
          <w:sz w:val="20"/>
          <w:szCs w:val="20"/>
          <w:shd w:val="clear" w:color="auto" w:fill="FFFFFF"/>
        </w:rPr>
        <w:t>h</w:t>
      </w:r>
      <w:r w:rsidRPr="00DD1E8C">
        <w:rPr>
          <w:color w:val="auto"/>
          <w:sz w:val="20"/>
          <w:szCs w:val="20"/>
          <w:shd w:val="clear" w:color="auto" w:fill="FFFFFF"/>
        </w:rPr>
        <w:t xml:space="preserve">, </w:t>
      </w:r>
      <w:r w:rsidR="002339C7" w:rsidRPr="00DD1E8C">
        <w:rPr>
          <w:color w:val="auto"/>
          <w:sz w:val="20"/>
          <w:szCs w:val="20"/>
          <w:shd w:val="clear" w:color="auto" w:fill="FFFFFF"/>
        </w:rPr>
        <w:t>E.</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Al-</w:t>
      </w:r>
      <w:proofErr w:type="spellStart"/>
      <w:r w:rsidRPr="00DD1E8C">
        <w:rPr>
          <w:color w:val="auto"/>
          <w:sz w:val="20"/>
          <w:szCs w:val="20"/>
          <w:shd w:val="clear" w:color="auto" w:fill="FFFFFF"/>
        </w:rPr>
        <w:t>Arjani</w:t>
      </w:r>
      <w:proofErr w:type="spellEnd"/>
      <w:r w:rsidRPr="00DD1E8C">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 xml:space="preserve">Mall,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K.</w:t>
      </w:r>
      <w:r w:rsidR="002339C7">
        <w:rPr>
          <w:color w:val="auto"/>
          <w:sz w:val="20"/>
          <w:szCs w:val="20"/>
          <w:shd w:val="clear" w:color="auto" w:fill="FFFFFF"/>
        </w:rPr>
        <w:t xml:space="preserve">, </w:t>
      </w:r>
      <w:r w:rsidRPr="00DD1E8C">
        <w:rPr>
          <w:color w:val="auto"/>
          <w:sz w:val="20"/>
          <w:szCs w:val="20"/>
          <w:shd w:val="clear" w:color="auto" w:fill="FFFFFF"/>
        </w:rPr>
        <w:t xml:space="preserve">Prajapati, </w:t>
      </w:r>
      <w:r w:rsidR="002339C7" w:rsidRPr="00DD1E8C">
        <w:rPr>
          <w:color w:val="auto"/>
          <w:sz w:val="20"/>
          <w:szCs w:val="20"/>
          <w:shd w:val="clear" w:color="auto" w:fill="FFFFFF"/>
        </w:rPr>
        <w:t>C.</w:t>
      </w:r>
      <w:r w:rsidR="002339C7">
        <w:rPr>
          <w:color w:val="auto"/>
          <w:sz w:val="20"/>
          <w:szCs w:val="20"/>
          <w:shd w:val="clear" w:color="auto" w:fill="FFFFFF"/>
        </w:rPr>
        <w:t xml:space="preserve"> </w:t>
      </w:r>
      <w:r w:rsidR="002339C7" w:rsidRPr="00DD1E8C">
        <w:rPr>
          <w:color w:val="auto"/>
          <w:sz w:val="20"/>
          <w:szCs w:val="20"/>
          <w:shd w:val="clear" w:color="auto" w:fill="FFFFFF"/>
        </w:rPr>
        <w:t>P.</w:t>
      </w:r>
      <w:r w:rsidR="002339C7">
        <w:rPr>
          <w:color w:val="auto"/>
          <w:sz w:val="20"/>
          <w:szCs w:val="20"/>
          <w:shd w:val="clear" w:color="auto" w:fill="FFFFFF"/>
        </w:rPr>
        <w:t xml:space="preserve">, </w:t>
      </w:r>
      <w:r w:rsidRPr="00DD1E8C">
        <w:rPr>
          <w:color w:val="auto"/>
          <w:sz w:val="20"/>
          <w:szCs w:val="20"/>
          <w:shd w:val="clear" w:color="auto" w:fill="FFFFFF"/>
        </w:rPr>
        <w:t>and Ansari.</w:t>
      </w:r>
      <w:r w:rsidR="002339C7">
        <w:rPr>
          <w:color w:val="auto"/>
          <w:sz w:val="20"/>
          <w:szCs w:val="20"/>
          <w:shd w:val="clear" w:color="auto" w:fill="FFFFFF"/>
        </w:rPr>
        <w:t xml:space="preserve"> </w:t>
      </w:r>
      <w:r w:rsidR="002339C7" w:rsidRPr="00DD1E8C">
        <w:rPr>
          <w:color w:val="auto"/>
          <w:sz w:val="20"/>
          <w:szCs w:val="20"/>
          <w:shd w:val="clear" w:color="auto" w:fill="FFFFFF"/>
        </w:rPr>
        <w:t>M.</w:t>
      </w:r>
      <w:r w:rsidR="002339C7">
        <w:rPr>
          <w:color w:val="auto"/>
          <w:sz w:val="20"/>
          <w:szCs w:val="20"/>
          <w:shd w:val="clear" w:color="auto" w:fill="FFFFFF"/>
        </w:rPr>
        <w:t xml:space="preserve"> </w:t>
      </w:r>
      <w:r w:rsidR="002339C7" w:rsidRPr="00DD1E8C">
        <w:rPr>
          <w:color w:val="auto"/>
          <w:sz w:val="20"/>
          <w:szCs w:val="20"/>
          <w:shd w:val="clear" w:color="auto" w:fill="FFFFFF"/>
        </w:rPr>
        <w:t>I.</w:t>
      </w:r>
      <w:r w:rsidRPr="00DD1E8C">
        <w:rPr>
          <w:color w:val="auto"/>
          <w:sz w:val="20"/>
          <w:szCs w:val="20"/>
          <w:shd w:val="clear" w:color="auto" w:fill="FFFFFF"/>
        </w:rPr>
        <w:t xml:space="preserve"> 2020. Minimization of post-harvest sucrose losses in drought affected sugarcane using chemical formulation. </w:t>
      </w:r>
      <w:r w:rsidRPr="00FD03A0">
        <w:rPr>
          <w:iCs/>
          <w:color w:val="auto"/>
          <w:sz w:val="20"/>
          <w:szCs w:val="20"/>
          <w:shd w:val="clear" w:color="auto" w:fill="FFFFFF"/>
        </w:rPr>
        <w:t>Saudi Journal of Biological Sciences</w:t>
      </w:r>
      <w:r w:rsidR="00E264CD">
        <w:rPr>
          <w:iCs/>
          <w:color w:val="auto"/>
          <w:sz w:val="20"/>
          <w:szCs w:val="20"/>
          <w:shd w:val="clear" w:color="auto" w:fill="FFFFFF"/>
        </w:rPr>
        <w:t>,</w:t>
      </w:r>
      <w:r w:rsidRPr="00DD1E8C">
        <w:rPr>
          <w:color w:val="auto"/>
          <w:sz w:val="20"/>
          <w:szCs w:val="20"/>
          <w:shd w:val="clear" w:color="auto" w:fill="FFFFFF"/>
        </w:rPr>
        <w:t xml:space="preserve"> 27(1)</w:t>
      </w:r>
      <w:r w:rsidR="00467A78" w:rsidRPr="00DD1E8C">
        <w:rPr>
          <w:color w:val="auto"/>
          <w:sz w:val="20"/>
          <w:szCs w:val="20"/>
          <w:shd w:val="clear" w:color="auto" w:fill="FFFFFF"/>
        </w:rPr>
        <w:t>:</w:t>
      </w:r>
      <w:r w:rsidR="006069D3" w:rsidRPr="00DD1E8C">
        <w:rPr>
          <w:color w:val="auto"/>
          <w:sz w:val="20"/>
          <w:szCs w:val="20"/>
          <w:shd w:val="clear" w:color="auto" w:fill="FFFFFF"/>
        </w:rPr>
        <w:t xml:space="preserve"> </w:t>
      </w:r>
      <w:r w:rsidRPr="00DD1E8C">
        <w:rPr>
          <w:color w:val="auto"/>
          <w:sz w:val="20"/>
          <w:szCs w:val="20"/>
          <w:shd w:val="clear" w:color="auto" w:fill="FFFFFF"/>
        </w:rPr>
        <w:t>309-317.</w:t>
      </w:r>
      <w:r w:rsidR="00DD1E8C">
        <w:rPr>
          <w:b/>
          <w:bCs/>
          <w:color w:val="auto"/>
          <w:sz w:val="20"/>
          <w:szCs w:val="20"/>
          <w:shd w:val="clear" w:color="auto" w:fill="FFFFFF"/>
        </w:rPr>
        <w:t xml:space="preserve"> </w:t>
      </w:r>
      <w:hyperlink r:id="rId25" w:history="1">
        <w:r w:rsidR="008D1F60" w:rsidRPr="00FB296C">
          <w:rPr>
            <w:rStyle w:val="Hyperlink"/>
            <w:color w:val="auto"/>
            <w:sz w:val="20"/>
            <w:szCs w:val="20"/>
            <w:u w:val="none"/>
            <w:lang w:val="en-IN"/>
          </w:rPr>
          <w:t>https://doi.org/10.1016/j.sjbs.2019.09.028</w:t>
        </w:r>
      </w:hyperlink>
    </w:p>
    <w:p w14:paraId="4033FDBF" w14:textId="28FD9A2A" w:rsidR="00167A17" w:rsidRPr="00FF0F5E" w:rsidRDefault="00167A17"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t>Omprabha</w:t>
      </w:r>
      <w:proofErr w:type="spellEnd"/>
      <w:r w:rsidRPr="00FF0F5E">
        <w:rPr>
          <w:color w:val="auto"/>
          <w:sz w:val="20"/>
          <w:szCs w:val="20"/>
          <w:shd w:val="clear" w:color="auto" w:fill="FFFFFF"/>
        </w:rPr>
        <w:t xml:space="preserve">, Singh, </w:t>
      </w:r>
      <w:r w:rsidR="002339C7">
        <w:rPr>
          <w:color w:val="auto"/>
          <w:sz w:val="20"/>
          <w:szCs w:val="20"/>
          <w:shd w:val="clear" w:color="auto" w:fill="FFFFFF"/>
        </w:rPr>
        <w:t xml:space="preserve">S., </w:t>
      </w:r>
      <w:r w:rsidR="00467A78" w:rsidRPr="00FF0F5E">
        <w:rPr>
          <w:color w:val="auto"/>
          <w:sz w:val="20"/>
          <w:szCs w:val="20"/>
          <w:shd w:val="clear" w:color="auto" w:fill="FFFFFF"/>
        </w:rPr>
        <w:t>and</w:t>
      </w:r>
      <w:r w:rsidRPr="00FF0F5E">
        <w:rPr>
          <w:color w:val="auto"/>
          <w:sz w:val="20"/>
          <w:szCs w:val="20"/>
          <w:shd w:val="clear" w:color="auto" w:fill="FFFFFF"/>
        </w:rPr>
        <w:t xml:space="preserve"> Dave. </w:t>
      </w:r>
      <w:r w:rsidR="002339C7" w:rsidRPr="00FF0F5E">
        <w:rPr>
          <w:color w:val="auto"/>
          <w:sz w:val="20"/>
          <w:szCs w:val="20"/>
          <w:shd w:val="clear" w:color="auto" w:fill="FFFFFF"/>
        </w:rPr>
        <w:t>A.</w:t>
      </w:r>
      <w:r w:rsidR="002339C7">
        <w:rPr>
          <w:color w:val="auto"/>
          <w:sz w:val="20"/>
          <w:szCs w:val="20"/>
          <w:shd w:val="clear" w:color="auto" w:fill="FFFFFF"/>
        </w:rPr>
        <w:t xml:space="preserve"> </w:t>
      </w:r>
      <w:r w:rsidR="002339C7" w:rsidRPr="00FF0F5E">
        <w:rPr>
          <w:color w:val="auto"/>
          <w:sz w:val="20"/>
          <w:szCs w:val="20"/>
          <w:shd w:val="clear" w:color="auto" w:fill="FFFFFF"/>
        </w:rPr>
        <w:t xml:space="preserve">K. </w:t>
      </w:r>
      <w:r w:rsidR="00467A78" w:rsidRPr="00FF0F5E">
        <w:rPr>
          <w:color w:val="auto"/>
          <w:sz w:val="20"/>
          <w:szCs w:val="20"/>
          <w:shd w:val="clear" w:color="auto" w:fill="FFFFFF"/>
        </w:rPr>
        <w:t xml:space="preserve">2025. </w:t>
      </w:r>
      <w:r w:rsidRPr="00FF0F5E">
        <w:rPr>
          <w:color w:val="auto"/>
          <w:sz w:val="20"/>
          <w:szCs w:val="20"/>
          <w:shd w:val="clear" w:color="auto" w:fill="FFFFFF"/>
        </w:rPr>
        <w:t>Engineering Properties of Sugarcane for the Development of Efficient Sugarcane Machinery.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27</w:t>
      </w:r>
      <w:r w:rsidR="00467A78" w:rsidRPr="00FF0F5E">
        <w:rPr>
          <w:color w:val="auto"/>
          <w:sz w:val="20"/>
          <w:szCs w:val="20"/>
          <w:shd w:val="clear" w:color="auto" w:fill="FFFFFF"/>
        </w:rPr>
        <w:t>:</w:t>
      </w:r>
      <w:r w:rsidRPr="00FF0F5E">
        <w:rPr>
          <w:color w:val="auto"/>
          <w:sz w:val="20"/>
          <w:szCs w:val="20"/>
          <w:shd w:val="clear" w:color="auto" w:fill="FFFFFF"/>
        </w:rPr>
        <w:t xml:space="preserve"> 272</w:t>
      </w:r>
      <w:r w:rsidR="00442FD7">
        <w:rPr>
          <w:color w:val="auto"/>
          <w:sz w:val="20"/>
          <w:szCs w:val="20"/>
          <w:shd w:val="clear" w:color="auto" w:fill="FFFFFF"/>
        </w:rPr>
        <w:t>-</w:t>
      </w:r>
      <w:r w:rsidRPr="00FF0F5E">
        <w:rPr>
          <w:color w:val="auto"/>
          <w:sz w:val="20"/>
          <w:szCs w:val="20"/>
          <w:shd w:val="clear" w:color="auto" w:fill="FFFFFF"/>
        </w:rPr>
        <w:t xml:space="preserve">283. </w:t>
      </w:r>
      <w:hyperlink r:id="rId26" w:history="1">
        <w:r w:rsidR="008D1F60" w:rsidRPr="00FF0F5E">
          <w:rPr>
            <w:rStyle w:val="Hyperlink"/>
            <w:color w:val="auto"/>
            <w:sz w:val="20"/>
            <w:szCs w:val="20"/>
            <w:u w:val="none"/>
            <w:shd w:val="clear" w:color="auto" w:fill="FFFFFF"/>
          </w:rPr>
          <w:t>https://doi.org/10.1007/s12355-024-01492-z</w:t>
        </w:r>
      </w:hyperlink>
    </w:p>
    <w:p w14:paraId="259A5B2F" w14:textId="2789CC3B" w:rsidR="00167A17" w:rsidRPr="00DD1E8C" w:rsidRDefault="00167A17" w:rsidP="00231511">
      <w:pPr>
        <w:pStyle w:val="Default"/>
        <w:suppressLineNumbers/>
        <w:spacing w:line="360" w:lineRule="auto"/>
        <w:ind w:left="630" w:hanging="630"/>
        <w:rPr>
          <w:color w:val="auto"/>
          <w:sz w:val="20"/>
          <w:szCs w:val="20"/>
          <w:shd w:val="clear" w:color="auto" w:fill="FFFFFF"/>
        </w:rPr>
      </w:pPr>
      <w:r w:rsidRPr="00DD1E8C">
        <w:rPr>
          <w:color w:val="auto"/>
          <w:sz w:val="20"/>
          <w:szCs w:val="20"/>
          <w:shd w:val="clear" w:color="auto" w:fill="FFFFFF"/>
        </w:rPr>
        <w:t xml:space="preserve">Patel, A., Moses, </w:t>
      </w:r>
      <w:r w:rsidR="00C07DA5" w:rsidRPr="00DD1E8C">
        <w:rPr>
          <w:color w:val="auto"/>
          <w:sz w:val="20"/>
          <w:szCs w:val="20"/>
          <w:shd w:val="clear" w:color="auto" w:fill="FFFFFF"/>
        </w:rPr>
        <w:t>S.</w:t>
      </w:r>
      <w:r w:rsidR="00C07DA5">
        <w:rPr>
          <w:color w:val="auto"/>
          <w:sz w:val="20"/>
          <w:szCs w:val="20"/>
          <w:shd w:val="clear" w:color="auto" w:fill="FFFFFF"/>
        </w:rPr>
        <w:t xml:space="preserve"> </w:t>
      </w:r>
      <w:r w:rsidR="00C07DA5" w:rsidRPr="00DD1E8C">
        <w:rPr>
          <w:color w:val="auto"/>
          <w:sz w:val="20"/>
          <w:szCs w:val="20"/>
          <w:shd w:val="clear" w:color="auto" w:fill="FFFFFF"/>
        </w:rPr>
        <w:t>C.</w:t>
      </w:r>
      <w:r w:rsidR="00C07DA5">
        <w:rPr>
          <w:color w:val="auto"/>
          <w:sz w:val="20"/>
          <w:szCs w:val="20"/>
          <w:shd w:val="clear" w:color="auto" w:fill="FFFFFF"/>
        </w:rPr>
        <w:t>,</w:t>
      </w:r>
      <w:r w:rsidR="00C07DA5" w:rsidRPr="00DD1E8C">
        <w:rPr>
          <w:color w:val="auto"/>
          <w:sz w:val="20"/>
          <w:szCs w:val="20"/>
          <w:shd w:val="clear" w:color="auto" w:fill="FFFFFF"/>
        </w:rPr>
        <w:t xml:space="preserve"> </w:t>
      </w:r>
      <w:r w:rsidRPr="00DD1E8C">
        <w:rPr>
          <w:color w:val="auto"/>
          <w:sz w:val="20"/>
          <w:szCs w:val="20"/>
          <w:shd w:val="clear" w:color="auto" w:fill="FFFFFF"/>
        </w:rPr>
        <w:t xml:space="preserve">D’souza, </w:t>
      </w:r>
      <w:r w:rsidR="00C07DA5" w:rsidRPr="00DD1E8C">
        <w:rPr>
          <w:color w:val="auto"/>
          <w:sz w:val="20"/>
          <w:szCs w:val="20"/>
          <w:shd w:val="clear" w:color="auto" w:fill="FFFFFF"/>
        </w:rPr>
        <w:t>P.</w:t>
      </w:r>
      <w:r w:rsidR="00C07DA5">
        <w:rPr>
          <w:color w:val="auto"/>
          <w:sz w:val="20"/>
          <w:szCs w:val="20"/>
          <w:shd w:val="clear" w:color="auto" w:fill="FFFFFF"/>
        </w:rPr>
        <w:t xml:space="preserve"> </w:t>
      </w:r>
      <w:r w:rsidR="00C07DA5" w:rsidRPr="00DD1E8C">
        <w:rPr>
          <w:color w:val="auto"/>
          <w:sz w:val="20"/>
          <w:szCs w:val="20"/>
          <w:shd w:val="clear" w:color="auto" w:fill="FFFFFF"/>
        </w:rPr>
        <w:t>M.</w:t>
      </w:r>
      <w:r w:rsidR="00C07DA5">
        <w:rPr>
          <w:color w:val="auto"/>
          <w:sz w:val="20"/>
          <w:szCs w:val="20"/>
          <w:shd w:val="clear" w:color="auto" w:fill="FFFFFF"/>
        </w:rPr>
        <w:t>,</w:t>
      </w:r>
      <w:r w:rsidR="00C07DA5" w:rsidRPr="00DD1E8C">
        <w:rPr>
          <w:color w:val="auto"/>
          <w:sz w:val="20"/>
          <w:szCs w:val="20"/>
          <w:shd w:val="clear" w:color="auto" w:fill="FFFFFF"/>
        </w:rPr>
        <w:t xml:space="preserve"> </w:t>
      </w:r>
      <w:r w:rsidRPr="00DD1E8C">
        <w:rPr>
          <w:color w:val="auto"/>
          <w:sz w:val="20"/>
          <w:szCs w:val="20"/>
          <w:shd w:val="clear" w:color="auto" w:fill="FFFFFF"/>
        </w:rPr>
        <w:t xml:space="preserve">and Alam. </w:t>
      </w:r>
      <w:r w:rsidR="00C07DA5" w:rsidRPr="00DD1E8C">
        <w:rPr>
          <w:color w:val="auto"/>
          <w:sz w:val="20"/>
          <w:szCs w:val="20"/>
          <w:shd w:val="clear" w:color="auto" w:fill="FFFFFF"/>
        </w:rPr>
        <w:t>R.</w:t>
      </w:r>
      <w:r w:rsidR="00C07DA5">
        <w:rPr>
          <w:color w:val="auto"/>
          <w:sz w:val="20"/>
          <w:szCs w:val="20"/>
          <w:shd w:val="clear" w:color="auto" w:fill="FFFFFF"/>
        </w:rPr>
        <w:t xml:space="preserve"> </w:t>
      </w:r>
      <w:r w:rsidR="00C07DA5" w:rsidRPr="00DD1E8C">
        <w:rPr>
          <w:color w:val="auto"/>
          <w:sz w:val="20"/>
          <w:szCs w:val="20"/>
          <w:shd w:val="clear" w:color="auto" w:fill="FFFFFF"/>
        </w:rPr>
        <w:t>N.</w:t>
      </w:r>
      <w:r w:rsidR="00C07DA5">
        <w:rPr>
          <w:color w:val="auto"/>
          <w:sz w:val="20"/>
          <w:szCs w:val="20"/>
          <w:shd w:val="clear" w:color="auto" w:fill="FFFFFF"/>
        </w:rPr>
        <w:t xml:space="preserve"> </w:t>
      </w:r>
      <w:r w:rsidRPr="00DD1E8C">
        <w:rPr>
          <w:color w:val="auto"/>
          <w:sz w:val="20"/>
          <w:szCs w:val="20"/>
          <w:shd w:val="clear" w:color="auto" w:fill="FFFFFF"/>
        </w:rPr>
        <w:t xml:space="preserve">2022. Performance evaluation of tractor operated sugarcane leaf stripper through analysis of effect of length, girth and number of buds of sugarcane. International </w:t>
      </w:r>
      <w:r w:rsidRPr="00FD03A0">
        <w:rPr>
          <w:iCs/>
          <w:color w:val="auto"/>
          <w:sz w:val="20"/>
          <w:szCs w:val="20"/>
          <w:shd w:val="clear" w:color="auto" w:fill="FFFFFF"/>
        </w:rPr>
        <w:t>Journal of Environment and Climate Change</w:t>
      </w:r>
      <w:r w:rsidR="00E264CD">
        <w:rPr>
          <w:iCs/>
          <w:color w:val="auto"/>
          <w:sz w:val="20"/>
          <w:szCs w:val="20"/>
          <w:shd w:val="clear" w:color="auto" w:fill="FFFFFF"/>
        </w:rPr>
        <w:t>,</w:t>
      </w:r>
      <w:r w:rsidRPr="00DD1E8C">
        <w:rPr>
          <w:color w:val="auto"/>
          <w:sz w:val="20"/>
          <w:szCs w:val="20"/>
          <w:shd w:val="clear" w:color="auto" w:fill="FFFFFF"/>
        </w:rPr>
        <w:t xml:space="preserve"> 12(11)</w:t>
      </w:r>
      <w:r w:rsidR="00467A78" w:rsidRPr="00DD1E8C">
        <w:rPr>
          <w:color w:val="auto"/>
          <w:sz w:val="20"/>
          <w:szCs w:val="20"/>
          <w:shd w:val="clear" w:color="auto" w:fill="FFFFFF"/>
        </w:rPr>
        <w:t>:</w:t>
      </w:r>
      <w:r w:rsidR="00E22423" w:rsidRPr="00DD1E8C">
        <w:rPr>
          <w:color w:val="auto"/>
          <w:sz w:val="20"/>
          <w:szCs w:val="20"/>
          <w:shd w:val="clear" w:color="auto" w:fill="FFFFFF"/>
        </w:rPr>
        <w:t xml:space="preserve"> </w:t>
      </w:r>
      <w:r w:rsidRPr="00DD1E8C">
        <w:rPr>
          <w:color w:val="auto"/>
          <w:sz w:val="20"/>
          <w:szCs w:val="20"/>
          <w:shd w:val="clear" w:color="auto" w:fill="FFFFFF"/>
        </w:rPr>
        <w:t xml:space="preserve">2337-2350. </w:t>
      </w:r>
      <w:hyperlink r:id="rId27" w:history="1">
        <w:r w:rsidR="008D1F60" w:rsidRPr="00DD1E8C">
          <w:rPr>
            <w:rStyle w:val="Hyperlink"/>
            <w:color w:val="auto"/>
            <w:sz w:val="20"/>
            <w:szCs w:val="20"/>
            <w:u w:val="none"/>
            <w:shd w:val="clear" w:color="auto" w:fill="FFFFFF"/>
            <w:lang w:val="en-IN"/>
          </w:rPr>
          <w:t>10.9734/</w:t>
        </w:r>
        <w:proofErr w:type="spellStart"/>
        <w:r w:rsidR="008D1F60" w:rsidRPr="00DD1E8C">
          <w:rPr>
            <w:rStyle w:val="Hyperlink"/>
            <w:color w:val="auto"/>
            <w:sz w:val="20"/>
            <w:szCs w:val="20"/>
            <w:u w:val="none"/>
            <w:shd w:val="clear" w:color="auto" w:fill="FFFFFF"/>
            <w:lang w:val="en-IN"/>
          </w:rPr>
          <w:t>ijecc</w:t>
        </w:r>
        <w:proofErr w:type="spellEnd"/>
        <w:r w:rsidR="008D1F60" w:rsidRPr="00DD1E8C">
          <w:rPr>
            <w:rStyle w:val="Hyperlink"/>
            <w:color w:val="auto"/>
            <w:sz w:val="20"/>
            <w:szCs w:val="20"/>
            <w:u w:val="none"/>
            <w:shd w:val="clear" w:color="auto" w:fill="FFFFFF"/>
            <w:lang w:val="en-IN"/>
          </w:rPr>
          <w:t>/2022/v12i1131229</w:t>
        </w:r>
      </w:hyperlink>
    </w:p>
    <w:p w14:paraId="2DA8E8E6" w14:textId="27C79F8A" w:rsidR="00A119C7" w:rsidRPr="00FF0F5E" w:rsidRDefault="00A119C7"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Perillo, L.</w:t>
      </w:r>
      <w:r w:rsidR="00E264CD">
        <w:rPr>
          <w:color w:val="auto"/>
          <w:sz w:val="20"/>
          <w:szCs w:val="20"/>
          <w:shd w:val="clear" w:color="auto" w:fill="FFFFFF"/>
        </w:rPr>
        <w:t xml:space="preserve"> </w:t>
      </w:r>
      <w:r w:rsidRPr="00FF0F5E">
        <w:rPr>
          <w:color w:val="auto"/>
          <w:sz w:val="20"/>
          <w:szCs w:val="20"/>
          <w:shd w:val="clear" w:color="auto" w:fill="FFFFFF"/>
        </w:rPr>
        <w:t xml:space="preserve">I., Moitinho, </w:t>
      </w:r>
      <w:r w:rsidR="00E264CD" w:rsidRPr="00FF0F5E">
        <w:rPr>
          <w:color w:val="auto"/>
          <w:sz w:val="20"/>
          <w:szCs w:val="20"/>
          <w:shd w:val="clear" w:color="auto" w:fill="FFFFFF"/>
        </w:rPr>
        <w:t>M.</w:t>
      </w:r>
      <w:r w:rsidR="00E264CD">
        <w:rPr>
          <w:color w:val="auto"/>
          <w:sz w:val="20"/>
          <w:szCs w:val="20"/>
          <w:shd w:val="clear" w:color="auto" w:fill="FFFFFF"/>
        </w:rPr>
        <w:t xml:space="preserve"> </w:t>
      </w:r>
      <w:r w:rsidR="00E264CD" w:rsidRPr="00FF0F5E">
        <w:rPr>
          <w:color w:val="auto"/>
          <w:sz w:val="20"/>
          <w:szCs w:val="20"/>
          <w:shd w:val="clear" w:color="auto" w:fill="FFFFFF"/>
        </w:rPr>
        <w:t>R.</w:t>
      </w:r>
      <w:r w:rsidR="00E264CD">
        <w:rPr>
          <w:color w:val="auto"/>
          <w:sz w:val="20"/>
          <w:szCs w:val="20"/>
          <w:shd w:val="clear" w:color="auto" w:fill="FFFFFF"/>
        </w:rPr>
        <w:t>,</w:t>
      </w:r>
      <w:r w:rsidR="00E264CD" w:rsidRPr="00FF0F5E">
        <w:rPr>
          <w:color w:val="auto"/>
          <w:sz w:val="20"/>
          <w:szCs w:val="20"/>
          <w:shd w:val="clear" w:color="auto" w:fill="FFFFFF"/>
        </w:rPr>
        <w:t xml:space="preserve"> </w:t>
      </w:r>
      <w:r w:rsidRPr="00FF0F5E">
        <w:rPr>
          <w:color w:val="auto"/>
          <w:sz w:val="20"/>
          <w:szCs w:val="20"/>
          <w:shd w:val="clear" w:color="auto" w:fill="FFFFFF"/>
        </w:rPr>
        <w:t>Aguiar,</w:t>
      </w:r>
      <w:r w:rsidR="00E264CD">
        <w:rPr>
          <w:color w:val="auto"/>
          <w:sz w:val="20"/>
          <w:szCs w:val="20"/>
          <w:shd w:val="clear" w:color="auto" w:fill="FFFFFF"/>
        </w:rPr>
        <w:t xml:space="preserve"> </w:t>
      </w:r>
      <w:r w:rsidR="00E264CD" w:rsidRPr="00FF0F5E">
        <w:rPr>
          <w:color w:val="auto"/>
          <w:sz w:val="20"/>
          <w:szCs w:val="20"/>
          <w:shd w:val="clear" w:color="auto" w:fill="FFFFFF"/>
        </w:rPr>
        <w:t>D.</w:t>
      </w:r>
      <w:r w:rsidR="00E264CD">
        <w:rPr>
          <w:color w:val="auto"/>
          <w:sz w:val="20"/>
          <w:szCs w:val="20"/>
          <w:shd w:val="clear" w:color="auto" w:fill="FFFFFF"/>
        </w:rPr>
        <w:t xml:space="preserve"> </w:t>
      </w:r>
      <w:r w:rsidR="00E264CD" w:rsidRPr="00FF0F5E">
        <w:rPr>
          <w:color w:val="auto"/>
          <w:sz w:val="20"/>
          <w:szCs w:val="20"/>
          <w:shd w:val="clear" w:color="auto" w:fill="FFFFFF"/>
        </w:rPr>
        <w:t>A.</w:t>
      </w:r>
      <w:r w:rsidR="00E264CD">
        <w:rPr>
          <w:color w:val="auto"/>
          <w:sz w:val="20"/>
          <w:szCs w:val="20"/>
          <w:shd w:val="clear" w:color="auto" w:fill="FFFFFF"/>
        </w:rPr>
        <w:t>,</w:t>
      </w:r>
      <w:r w:rsidRPr="00FF0F5E">
        <w:rPr>
          <w:color w:val="auto"/>
          <w:sz w:val="20"/>
          <w:szCs w:val="20"/>
          <w:shd w:val="clear" w:color="auto" w:fill="FFFFFF"/>
        </w:rPr>
        <w:t xml:space="preserve"> De Oliveira, </w:t>
      </w:r>
      <w:r w:rsidR="00E264CD" w:rsidRPr="00FF0F5E">
        <w:rPr>
          <w:color w:val="auto"/>
          <w:sz w:val="20"/>
          <w:szCs w:val="20"/>
          <w:shd w:val="clear" w:color="auto" w:fill="FFFFFF"/>
        </w:rPr>
        <w:t>R.</w:t>
      </w:r>
      <w:r w:rsidR="00E264CD">
        <w:rPr>
          <w:color w:val="auto"/>
          <w:sz w:val="20"/>
          <w:szCs w:val="20"/>
          <w:shd w:val="clear" w:color="auto" w:fill="FFFFFF"/>
        </w:rPr>
        <w:t xml:space="preserve"> B., </w:t>
      </w:r>
      <w:r w:rsidRPr="00FF0F5E">
        <w:rPr>
          <w:color w:val="auto"/>
          <w:sz w:val="20"/>
          <w:szCs w:val="20"/>
          <w:shd w:val="clear" w:color="auto" w:fill="FFFFFF"/>
        </w:rPr>
        <w:t xml:space="preserve">De Figueiredo, </w:t>
      </w:r>
      <w:r w:rsidR="00E264CD" w:rsidRPr="00FF0F5E">
        <w:rPr>
          <w:color w:val="auto"/>
          <w:sz w:val="20"/>
          <w:szCs w:val="20"/>
          <w:shd w:val="clear" w:color="auto" w:fill="FFFFFF"/>
        </w:rPr>
        <w:t>E.</w:t>
      </w:r>
      <w:r w:rsidR="00E264CD">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Pr="00FF0F5E">
        <w:rPr>
          <w:color w:val="auto"/>
          <w:sz w:val="20"/>
          <w:szCs w:val="20"/>
          <w:shd w:val="clear" w:color="auto" w:fill="FFFFFF"/>
        </w:rPr>
        <w:t>Scala,</w:t>
      </w:r>
      <w:r w:rsidR="00E264CD">
        <w:rPr>
          <w:color w:val="auto"/>
          <w:sz w:val="20"/>
          <w:szCs w:val="20"/>
          <w:shd w:val="clear" w:color="auto" w:fill="FFFFFF"/>
        </w:rPr>
        <w:t xml:space="preserve"> </w:t>
      </w:r>
      <w:r w:rsidR="00E264CD" w:rsidRPr="00FF0F5E">
        <w:rPr>
          <w:color w:val="auto"/>
          <w:sz w:val="20"/>
          <w:szCs w:val="20"/>
          <w:shd w:val="clear" w:color="auto" w:fill="FFFFFF"/>
        </w:rPr>
        <w:t>N.</w:t>
      </w:r>
      <w:r w:rsidR="00E264CD">
        <w:rPr>
          <w:color w:val="auto"/>
          <w:sz w:val="20"/>
          <w:szCs w:val="20"/>
          <w:shd w:val="clear" w:color="auto" w:fill="FFFFFF"/>
        </w:rPr>
        <w:t xml:space="preserve"> </w:t>
      </w:r>
      <w:r w:rsidR="00E264CD" w:rsidRPr="00FF0F5E">
        <w:rPr>
          <w:color w:val="auto"/>
          <w:sz w:val="20"/>
          <w:szCs w:val="20"/>
          <w:shd w:val="clear" w:color="auto" w:fill="FFFFFF"/>
        </w:rPr>
        <w:t>L</w:t>
      </w:r>
      <w:r w:rsidR="00E264CD">
        <w:rPr>
          <w:color w:val="auto"/>
          <w:sz w:val="20"/>
          <w:szCs w:val="20"/>
          <w:shd w:val="clear" w:color="auto" w:fill="FFFFFF"/>
        </w:rPr>
        <w:t>.,</w:t>
      </w:r>
      <w:r w:rsidRPr="00FF0F5E">
        <w:rPr>
          <w:color w:val="auto"/>
          <w:sz w:val="20"/>
          <w:szCs w:val="20"/>
          <w:shd w:val="clear" w:color="auto" w:fill="FFFFFF"/>
        </w:rPr>
        <w:t xml:space="preserve"> </w:t>
      </w:r>
      <w:proofErr w:type="spellStart"/>
      <w:r w:rsidRPr="00FF0F5E">
        <w:rPr>
          <w:color w:val="auto"/>
          <w:sz w:val="20"/>
          <w:szCs w:val="20"/>
          <w:shd w:val="clear" w:color="auto" w:fill="FFFFFF"/>
        </w:rPr>
        <w:t>Rudorff</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00E264CD" w:rsidRPr="00FF0F5E">
        <w:rPr>
          <w:color w:val="auto"/>
          <w:sz w:val="20"/>
          <w:szCs w:val="20"/>
          <w:shd w:val="clear" w:color="auto" w:fill="FFFFFF"/>
        </w:rPr>
        <w:t>F.</w:t>
      </w:r>
      <w:r w:rsidR="00E264CD">
        <w:rPr>
          <w:color w:val="auto"/>
          <w:sz w:val="20"/>
          <w:szCs w:val="20"/>
          <w:shd w:val="clear" w:color="auto" w:fill="FFFFFF"/>
        </w:rPr>
        <w:t xml:space="preserve"> </w:t>
      </w:r>
      <w:r w:rsidR="00E264CD" w:rsidRPr="00FF0F5E">
        <w:rPr>
          <w:color w:val="auto"/>
          <w:sz w:val="20"/>
          <w:szCs w:val="20"/>
          <w:shd w:val="clear" w:color="auto" w:fill="FFFFFF"/>
        </w:rPr>
        <w:t>T.</w:t>
      </w:r>
      <w:r w:rsidR="00E264CD">
        <w:rPr>
          <w:color w:val="auto"/>
          <w:sz w:val="20"/>
          <w:szCs w:val="20"/>
          <w:shd w:val="clear" w:color="auto" w:fill="FFFFFF"/>
        </w:rPr>
        <w:t xml:space="preserve">, </w:t>
      </w:r>
      <w:r w:rsidR="00467A78" w:rsidRPr="00FF0F5E">
        <w:rPr>
          <w:color w:val="auto"/>
          <w:sz w:val="20"/>
          <w:szCs w:val="20"/>
          <w:shd w:val="clear" w:color="auto" w:fill="FFFFFF"/>
        </w:rPr>
        <w:t>and</w:t>
      </w:r>
      <w:r w:rsidRPr="00FF0F5E">
        <w:rPr>
          <w:color w:val="auto"/>
          <w:sz w:val="20"/>
          <w:szCs w:val="20"/>
          <w:shd w:val="clear" w:color="auto" w:fill="FFFFFF"/>
        </w:rPr>
        <w:t xml:space="preserve"> </w:t>
      </w:r>
      <w:proofErr w:type="spellStart"/>
      <w:r w:rsidRPr="00FF0F5E">
        <w:rPr>
          <w:color w:val="auto"/>
          <w:sz w:val="20"/>
          <w:szCs w:val="20"/>
          <w:shd w:val="clear" w:color="auto" w:fill="FFFFFF"/>
        </w:rPr>
        <w:t>Panosso</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A.R.</w:t>
      </w:r>
      <w:r w:rsidR="00E264CD">
        <w:rPr>
          <w:color w:val="auto"/>
          <w:sz w:val="20"/>
          <w:szCs w:val="20"/>
          <w:shd w:val="clear" w:color="auto" w:fill="FFFFFF"/>
        </w:rPr>
        <w:t xml:space="preserve"> </w:t>
      </w:r>
      <w:r w:rsidRPr="00FF0F5E">
        <w:rPr>
          <w:color w:val="auto"/>
          <w:sz w:val="20"/>
          <w:szCs w:val="20"/>
          <w:shd w:val="clear" w:color="auto" w:fill="FFFFFF"/>
        </w:rPr>
        <w:t>202</w:t>
      </w:r>
      <w:r w:rsidR="002C1BF2">
        <w:rPr>
          <w:color w:val="auto"/>
          <w:sz w:val="20"/>
          <w:szCs w:val="20"/>
          <w:shd w:val="clear" w:color="auto" w:fill="FFFFFF"/>
        </w:rPr>
        <w:t>2</w:t>
      </w:r>
      <w:r w:rsidRPr="00FF0F5E">
        <w:rPr>
          <w:color w:val="auto"/>
          <w:sz w:val="20"/>
          <w:szCs w:val="20"/>
          <w:shd w:val="clear" w:color="auto" w:fill="FFFFFF"/>
        </w:rPr>
        <w:t xml:space="preserve">. Avoiding burning practice and its consequences on the greenhouse gas emission in sugarcane areas southern Brazil. </w:t>
      </w:r>
      <w:r w:rsidRPr="00FD03A0">
        <w:rPr>
          <w:iCs/>
          <w:color w:val="auto"/>
          <w:sz w:val="20"/>
          <w:szCs w:val="20"/>
          <w:shd w:val="clear" w:color="auto" w:fill="FFFFFF"/>
        </w:rPr>
        <w:t>Environmental Science and Pollution Research</w:t>
      </w:r>
      <w:r w:rsidR="00E264CD">
        <w:rPr>
          <w:iCs/>
          <w:color w:val="auto"/>
          <w:sz w:val="20"/>
          <w:szCs w:val="20"/>
          <w:shd w:val="clear" w:color="auto" w:fill="FFFFFF"/>
        </w:rPr>
        <w:t>,</w:t>
      </w:r>
      <w:r w:rsidRPr="00FF0F5E">
        <w:rPr>
          <w:color w:val="auto"/>
          <w:sz w:val="20"/>
          <w:szCs w:val="20"/>
          <w:shd w:val="clear" w:color="auto" w:fill="FFFFFF"/>
        </w:rPr>
        <w:t xml:space="preserve"> 29(1)</w:t>
      </w:r>
      <w:r w:rsidR="00467A78" w:rsidRPr="00FF0F5E">
        <w:rPr>
          <w:color w:val="auto"/>
          <w:sz w:val="20"/>
          <w:szCs w:val="20"/>
          <w:shd w:val="clear" w:color="auto" w:fill="FFFFFF"/>
        </w:rPr>
        <w:t>:</w:t>
      </w:r>
      <w:r w:rsidR="00E22423" w:rsidRPr="00FF0F5E">
        <w:rPr>
          <w:color w:val="auto"/>
          <w:sz w:val="20"/>
          <w:szCs w:val="20"/>
          <w:shd w:val="clear" w:color="auto" w:fill="FFFFFF"/>
        </w:rPr>
        <w:t xml:space="preserve"> </w:t>
      </w:r>
      <w:r w:rsidRPr="00FF0F5E">
        <w:rPr>
          <w:color w:val="auto"/>
          <w:sz w:val="20"/>
          <w:szCs w:val="20"/>
          <w:shd w:val="clear" w:color="auto" w:fill="FFFFFF"/>
        </w:rPr>
        <w:t>719</w:t>
      </w:r>
      <w:r w:rsidR="00442FD7">
        <w:rPr>
          <w:color w:val="auto"/>
          <w:sz w:val="20"/>
          <w:szCs w:val="20"/>
          <w:shd w:val="clear" w:color="auto" w:fill="FFFFFF"/>
        </w:rPr>
        <w:t>-</w:t>
      </w:r>
      <w:r w:rsidRPr="00FF0F5E">
        <w:rPr>
          <w:color w:val="auto"/>
          <w:sz w:val="20"/>
          <w:szCs w:val="20"/>
          <w:shd w:val="clear" w:color="auto" w:fill="FFFFFF"/>
        </w:rPr>
        <w:t xml:space="preserve">730. </w:t>
      </w:r>
      <w:hyperlink r:id="rId28" w:history="1">
        <w:r w:rsidR="008D1F60" w:rsidRPr="00FF0F5E">
          <w:rPr>
            <w:rStyle w:val="Hyperlink"/>
            <w:color w:val="auto"/>
            <w:sz w:val="20"/>
            <w:szCs w:val="20"/>
            <w:u w:val="none"/>
            <w:shd w:val="clear" w:color="auto" w:fill="FFFFFF"/>
          </w:rPr>
          <w:t>https://doi.org/10.1007/s11356-021-15318-y</w:t>
        </w:r>
      </w:hyperlink>
    </w:p>
    <w:p w14:paraId="43FB9CB1" w14:textId="0B7C88C6"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Rasche, L., </w:t>
      </w:r>
      <w:r w:rsidR="00603BCC" w:rsidRPr="00FF0F5E">
        <w:rPr>
          <w:color w:val="auto"/>
          <w:sz w:val="20"/>
          <w:szCs w:val="20"/>
        </w:rPr>
        <w:t>and</w:t>
      </w:r>
      <w:r w:rsidRPr="00FF0F5E">
        <w:rPr>
          <w:color w:val="auto"/>
          <w:sz w:val="20"/>
          <w:szCs w:val="20"/>
        </w:rPr>
        <w:t xml:space="preserve"> Sos Del Diego. </w:t>
      </w:r>
      <w:r w:rsidR="00E264CD" w:rsidRPr="00FF0F5E">
        <w:rPr>
          <w:color w:val="auto"/>
          <w:sz w:val="20"/>
          <w:szCs w:val="20"/>
        </w:rPr>
        <w:t xml:space="preserve">R. </w:t>
      </w:r>
      <w:r w:rsidRPr="00FF0F5E">
        <w:rPr>
          <w:color w:val="auto"/>
          <w:sz w:val="20"/>
          <w:szCs w:val="20"/>
        </w:rPr>
        <w:t>20</w:t>
      </w:r>
      <w:r w:rsidR="002C1BF2">
        <w:rPr>
          <w:color w:val="auto"/>
          <w:sz w:val="20"/>
          <w:szCs w:val="20"/>
        </w:rPr>
        <w:t>20</w:t>
      </w:r>
      <w:r w:rsidRPr="00FF0F5E">
        <w:rPr>
          <w:color w:val="auto"/>
          <w:sz w:val="20"/>
          <w:szCs w:val="20"/>
        </w:rPr>
        <w:t xml:space="preserve">. Pros and Cons of Sugarcane Straw Recovery in São Paulo. </w:t>
      </w:r>
      <w:proofErr w:type="spellStart"/>
      <w:r w:rsidRPr="00FD03A0">
        <w:rPr>
          <w:iCs/>
          <w:color w:val="auto"/>
          <w:sz w:val="20"/>
          <w:szCs w:val="20"/>
        </w:rPr>
        <w:t>BioEnergy</w:t>
      </w:r>
      <w:proofErr w:type="spellEnd"/>
      <w:r w:rsidRPr="00FD03A0">
        <w:rPr>
          <w:iCs/>
          <w:color w:val="auto"/>
          <w:sz w:val="20"/>
          <w:szCs w:val="20"/>
        </w:rPr>
        <w:t xml:space="preserve"> Research</w:t>
      </w:r>
      <w:r w:rsidR="00E264CD">
        <w:rPr>
          <w:iCs/>
          <w:color w:val="auto"/>
          <w:sz w:val="20"/>
          <w:szCs w:val="20"/>
        </w:rPr>
        <w:t>,</w:t>
      </w:r>
      <w:r w:rsidRPr="00FF0F5E">
        <w:rPr>
          <w:color w:val="auto"/>
          <w:sz w:val="20"/>
          <w:szCs w:val="20"/>
        </w:rPr>
        <w:t xml:space="preserve"> 13(1)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147</w:t>
      </w:r>
      <w:r w:rsidR="00442FD7">
        <w:rPr>
          <w:color w:val="auto"/>
          <w:sz w:val="20"/>
          <w:szCs w:val="20"/>
        </w:rPr>
        <w:t>-</w:t>
      </w:r>
      <w:r w:rsidRPr="00FF0F5E">
        <w:rPr>
          <w:color w:val="auto"/>
          <w:sz w:val="20"/>
          <w:szCs w:val="20"/>
        </w:rPr>
        <w:t xml:space="preserve">156. </w:t>
      </w:r>
      <w:hyperlink r:id="rId29" w:history="1">
        <w:r w:rsidR="008D1F60" w:rsidRPr="00FF0F5E">
          <w:rPr>
            <w:rStyle w:val="Hyperlink"/>
            <w:color w:val="auto"/>
            <w:sz w:val="20"/>
            <w:szCs w:val="20"/>
            <w:u w:val="none"/>
          </w:rPr>
          <w:t>https://doi.org/10.1007/s12155-019-10078-7</w:t>
        </w:r>
      </w:hyperlink>
    </w:p>
    <w:p w14:paraId="26B703AD" w14:textId="0CBED4B3"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 </w:t>
      </w:r>
      <w:r w:rsidR="00E264CD" w:rsidRPr="00FF0F5E">
        <w:rPr>
          <w:color w:val="auto"/>
          <w:sz w:val="20"/>
          <w:szCs w:val="20"/>
        </w:rPr>
        <w:t>P.</w:t>
      </w:r>
      <w:r w:rsidR="00E264CD">
        <w:rPr>
          <w:color w:val="auto"/>
          <w:sz w:val="20"/>
          <w:szCs w:val="20"/>
        </w:rPr>
        <w:t xml:space="preserve"> </w:t>
      </w:r>
      <w:r w:rsidR="00E264CD" w:rsidRPr="00FF0F5E">
        <w:rPr>
          <w:color w:val="auto"/>
          <w:sz w:val="20"/>
          <w:szCs w:val="20"/>
        </w:rPr>
        <w:t xml:space="preserve">J. </w:t>
      </w:r>
      <w:r w:rsidRPr="00FF0F5E">
        <w:rPr>
          <w:color w:val="auto"/>
          <w:sz w:val="20"/>
          <w:szCs w:val="20"/>
        </w:rPr>
        <w:t xml:space="preserve">2007a. Decomposition of sugarcane harvest residue in different climatic zones.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w:t>
      </w:r>
      <w:r w:rsidR="002C1BF2">
        <w:rPr>
          <w:color w:val="auto"/>
          <w:sz w:val="20"/>
          <w:szCs w:val="20"/>
        </w:rPr>
        <w:t>-11</w:t>
      </w:r>
      <w:r w:rsidRPr="00FF0F5E">
        <w:rPr>
          <w:color w:val="auto"/>
          <w:sz w:val="20"/>
          <w:szCs w:val="20"/>
        </w:rPr>
        <w:t xml:space="preserve">. </w:t>
      </w:r>
      <w:hyperlink r:id="rId30" w:history="1">
        <w:r w:rsidR="008D1F60" w:rsidRPr="00FF0F5E">
          <w:rPr>
            <w:rStyle w:val="Hyperlink"/>
            <w:color w:val="auto"/>
            <w:sz w:val="20"/>
            <w:szCs w:val="20"/>
            <w:u w:val="none"/>
          </w:rPr>
          <w:t>https://doi.org/10.1071/sr06079</w:t>
        </w:r>
      </w:hyperlink>
    </w:p>
    <w:p w14:paraId="27D4D5AE"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w:t>
      </w:r>
      <w:r w:rsidR="00603BCC" w:rsidRPr="00FF0F5E">
        <w:rPr>
          <w:color w:val="auto"/>
          <w:sz w:val="20"/>
          <w:szCs w:val="20"/>
        </w:rPr>
        <w:t xml:space="preserve"> </w:t>
      </w:r>
      <w:r w:rsidR="00E264CD" w:rsidRPr="00FF0F5E">
        <w:rPr>
          <w:color w:val="auto"/>
          <w:sz w:val="20"/>
          <w:szCs w:val="20"/>
        </w:rPr>
        <w:t xml:space="preserve">P.J. </w:t>
      </w:r>
      <w:r w:rsidRPr="00FF0F5E">
        <w:rPr>
          <w:color w:val="auto"/>
          <w:sz w:val="20"/>
          <w:szCs w:val="20"/>
        </w:rPr>
        <w:t xml:space="preserve">2007b. Management of sugarcane harvest residues: consequences for soil carbon and nitrogen.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13</w:t>
      </w:r>
      <w:r w:rsidR="00442FD7">
        <w:rPr>
          <w:color w:val="auto"/>
          <w:sz w:val="20"/>
          <w:szCs w:val="20"/>
        </w:rPr>
        <w:t>-</w:t>
      </w:r>
      <w:r w:rsidRPr="00FF0F5E">
        <w:rPr>
          <w:color w:val="auto"/>
          <w:sz w:val="20"/>
          <w:szCs w:val="20"/>
        </w:rPr>
        <w:t xml:space="preserve">23. </w:t>
      </w:r>
      <w:hyperlink r:id="rId31" w:history="1">
        <w:r w:rsidR="008D1F60" w:rsidRPr="00FF0F5E">
          <w:rPr>
            <w:rStyle w:val="Hyperlink"/>
            <w:color w:val="auto"/>
            <w:sz w:val="20"/>
            <w:szCs w:val="20"/>
            <w:u w:val="none"/>
          </w:rPr>
          <w:t>https://doi.org/10.1071/sr06080</w:t>
        </w:r>
      </w:hyperlink>
    </w:p>
    <w:p w14:paraId="754AEB7E" w14:textId="6D3610A0"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Silva-Olaya, A.</w:t>
      </w:r>
      <w:r w:rsidR="00E264CD">
        <w:rPr>
          <w:color w:val="auto"/>
          <w:sz w:val="20"/>
          <w:szCs w:val="20"/>
        </w:rPr>
        <w:t xml:space="preserve"> </w:t>
      </w:r>
      <w:r w:rsidRPr="00FF0F5E">
        <w:rPr>
          <w:color w:val="auto"/>
          <w:sz w:val="20"/>
          <w:szCs w:val="20"/>
        </w:rPr>
        <w:t xml:space="preserve">M., Scala, </w:t>
      </w:r>
      <w:r w:rsidR="00E264CD" w:rsidRPr="00FF0F5E">
        <w:rPr>
          <w:color w:val="auto"/>
          <w:sz w:val="20"/>
          <w:szCs w:val="20"/>
        </w:rPr>
        <w:t>N.</w:t>
      </w:r>
      <w:r w:rsidR="00E264CD">
        <w:rPr>
          <w:color w:val="auto"/>
          <w:sz w:val="20"/>
          <w:szCs w:val="20"/>
        </w:rPr>
        <w:t xml:space="preserve"> </w:t>
      </w:r>
      <w:r w:rsidR="00E264CD" w:rsidRPr="00FF0F5E">
        <w:rPr>
          <w:color w:val="auto"/>
          <w:sz w:val="20"/>
          <w:szCs w:val="20"/>
        </w:rPr>
        <w:t>L</w:t>
      </w:r>
      <w:r w:rsidR="00E264CD">
        <w:rPr>
          <w:color w:val="auto"/>
          <w:sz w:val="20"/>
          <w:szCs w:val="20"/>
        </w:rPr>
        <w:t>. J.,</w:t>
      </w:r>
      <w:r w:rsidR="00E264CD" w:rsidRPr="00FF0F5E">
        <w:rPr>
          <w:color w:val="auto"/>
          <w:sz w:val="20"/>
          <w:szCs w:val="20"/>
        </w:rPr>
        <w:t xml:space="preserve"> </w:t>
      </w:r>
      <w:r w:rsidRPr="00FF0F5E">
        <w:rPr>
          <w:color w:val="auto"/>
          <w:sz w:val="20"/>
          <w:szCs w:val="20"/>
        </w:rPr>
        <w:t>Dias,</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T.</w:t>
      </w:r>
      <w:r w:rsidR="00E264CD">
        <w:rPr>
          <w:color w:val="auto"/>
          <w:sz w:val="20"/>
          <w:szCs w:val="20"/>
        </w:rPr>
        <w:t xml:space="preserve"> </w:t>
      </w:r>
      <w:r w:rsidR="00E264CD" w:rsidRPr="00FF0F5E">
        <w:rPr>
          <w:color w:val="auto"/>
          <w:sz w:val="20"/>
          <w:szCs w:val="20"/>
        </w:rPr>
        <w:t>S.</w:t>
      </w:r>
      <w:r w:rsidR="00E264CD">
        <w:rPr>
          <w:color w:val="auto"/>
          <w:sz w:val="20"/>
          <w:szCs w:val="20"/>
        </w:rPr>
        <w:t>,</w:t>
      </w:r>
      <w:r w:rsidRPr="00FF0F5E">
        <w:rPr>
          <w:color w:val="auto"/>
          <w:sz w:val="20"/>
          <w:szCs w:val="20"/>
        </w:rPr>
        <w:t xml:space="preserve"> Cerri,</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E.</w:t>
      </w:r>
      <w:r w:rsidR="00E264CD">
        <w:rPr>
          <w:color w:val="auto"/>
          <w:sz w:val="20"/>
          <w:szCs w:val="20"/>
        </w:rPr>
        <w:t xml:space="preserve"> </w:t>
      </w:r>
      <w:r w:rsidR="00E264CD" w:rsidRPr="00FF0F5E">
        <w:rPr>
          <w:color w:val="auto"/>
          <w:sz w:val="20"/>
          <w:szCs w:val="20"/>
        </w:rPr>
        <w:t>P.</w:t>
      </w:r>
      <w:r w:rsidR="00E264CD">
        <w:rPr>
          <w:color w:val="auto"/>
          <w:sz w:val="20"/>
          <w:szCs w:val="20"/>
        </w:rPr>
        <w:t>,</w:t>
      </w:r>
      <w:r w:rsidRPr="00FF0F5E">
        <w:rPr>
          <w:color w:val="auto"/>
          <w:sz w:val="20"/>
          <w:szCs w:val="20"/>
        </w:rPr>
        <w:t xml:space="preserve"> </w:t>
      </w:r>
      <w:r w:rsidR="00603BCC" w:rsidRPr="00FF0F5E">
        <w:rPr>
          <w:color w:val="auto"/>
          <w:sz w:val="20"/>
          <w:szCs w:val="20"/>
        </w:rPr>
        <w:t>and</w:t>
      </w:r>
      <w:r w:rsidRPr="00FF0F5E">
        <w:rPr>
          <w:color w:val="auto"/>
          <w:sz w:val="20"/>
          <w:szCs w:val="20"/>
        </w:rPr>
        <w:t xml:space="preserve"> Cerri.</w:t>
      </w:r>
      <w:r w:rsidR="00E264CD" w:rsidRPr="00E264CD">
        <w:rPr>
          <w:color w:val="auto"/>
          <w:sz w:val="20"/>
          <w:szCs w:val="20"/>
        </w:rPr>
        <w:t xml:space="preserve"> </w:t>
      </w:r>
      <w:r w:rsidR="00E264CD" w:rsidRPr="00FF0F5E">
        <w:rPr>
          <w:color w:val="auto"/>
          <w:sz w:val="20"/>
          <w:szCs w:val="20"/>
        </w:rPr>
        <w:t>C.C.</w:t>
      </w:r>
      <w:r w:rsidRPr="00FF0F5E">
        <w:rPr>
          <w:color w:val="auto"/>
          <w:sz w:val="20"/>
          <w:szCs w:val="20"/>
        </w:rPr>
        <w:t xml:space="preserve"> 2013. Carbon dioxide emissions under different soil tillage systems in mechanically harvested sugarcane. </w:t>
      </w:r>
      <w:r w:rsidRPr="00FD03A0">
        <w:rPr>
          <w:iCs/>
          <w:color w:val="auto"/>
          <w:sz w:val="20"/>
          <w:szCs w:val="20"/>
        </w:rPr>
        <w:t>Environmental Research Letters</w:t>
      </w:r>
      <w:r w:rsidR="00E264CD">
        <w:rPr>
          <w:iCs/>
          <w:color w:val="auto"/>
          <w:sz w:val="20"/>
          <w:szCs w:val="20"/>
        </w:rPr>
        <w:t>,</w:t>
      </w:r>
      <w:r w:rsidRPr="00FF0F5E">
        <w:rPr>
          <w:color w:val="auto"/>
          <w:sz w:val="20"/>
          <w:szCs w:val="20"/>
        </w:rPr>
        <w:t xml:space="preserve"> 8(1)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 xml:space="preserve">015014. </w:t>
      </w:r>
      <w:hyperlink r:id="rId32" w:history="1">
        <w:r w:rsidR="008D1F60" w:rsidRPr="00FF0F5E">
          <w:rPr>
            <w:rStyle w:val="Hyperlink"/>
            <w:color w:val="auto"/>
            <w:sz w:val="20"/>
            <w:szCs w:val="20"/>
            <w:u w:val="none"/>
          </w:rPr>
          <w:t>https://doi.org/10.1088/1748-9326/8/1/015014</w:t>
        </w:r>
      </w:hyperlink>
    </w:p>
    <w:p w14:paraId="56393164" w14:textId="4ED364E5" w:rsidR="00A31DBE" w:rsidRPr="00FF0F5E" w:rsidRDefault="00A31DBE" w:rsidP="00A31DBE">
      <w:pPr>
        <w:pStyle w:val="Default"/>
        <w:suppressLineNumbers/>
        <w:spacing w:line="360" w:lineRule="auto"/>
        <w:ind w:left="630" w:hanging="630"/>
        <w:rPr>
          <w:color w:val="auto"/>
          <w:sz w:val="20"/>
          <w:szCs w:val="20"/>
          <w:shd w:val="clear" w:color="auto" w:fill="FFFFFF"/>
        </w:rPr>
      </w:pPr>
      <w:r w:rsidRPr="00FF0F5E">
        <w:rPr>
          <w:rFonts w:eastAsia="Calibri"/>
          <w:color w:val="auto"/>
          <w:sz w:val="20"/>
          <w:szCs w:val="20"/>
        </w:rPr>
        <w:t>Singh, A.</w:t>
      </w:r>
      <w:r w:rsidR="00E264CD">
        <w:rPr>
          <w:rFonts w:eastAsia="Calibri"/>
          <w:color w:val="auto"/>
          <w:sz w:val="20"/>
          <w:szCs w:val="20"/>
        </w:rPr>
        <w:t xml:space="preserve"> </w:t>
      </w:r>
      <w:r w:rsidRPr="00FF0F5E">
        <w:rPr>
          <w:rFonts w:eastAsia="Calibri"/>
          <w:color w:val="auto"/>
          <w:sz w:val="20"/>
          <w:szCs w:val="20"/>
        </w:rPr>
        <w:t>K.</w:t>
      </w:r>
      <w:r w:rsidR="00442FD7">
        <w:rPr>
          <w:rFonts w:eastAsia="Calibri"/>
          <w:color w:val="auto"/>
          <w:sz w:val="20"/>
          <w:szCs w:val="20"/>
        </w:rPr>
        <w:t>,</w:t>
      </w:r>
      <w:r w:rsidRPr="00FF0F5E">
        <w:rPr>
          <w:rFonts w:eastAsia="Calibri"/>
          <w:color w:val="auto"/>
          <w:sz w:val="20"/>
          <w:szCs w:val="20"/>
        </w:rPr>
        <w:t xml:space="preserve"> and Solomon. </w:t>
      </w:r>
      <w:r w:rsidR="00E264CD">
        <w:rPr>
          <w:rFonts w:eastAsia="Calibri"/>
          <w:color w:val="auto"/>
          <w:sz w:val="20"/>
          <w:szCs w:val="20"/>
        </w:rPr>
        <w:t xml:space="preserve">S. </w:t>
      </w:r>
      <w:r w:rsidRPr="00FF0F5E">
        <w:rPr>
          <w:rFonts w:eastAsia="Calibri"/>
          <w:color w:val="auto"/>
          <w:sz w:val="20"/>
          <w:szCs w:val="20"/>
        </w:rPr>
        <w:t>201</w:t>
      </w:r>
      <w:r w:rsidR="003F36EF">
        <w:rPr>
          <w:rFonts w:eastAsia="Calibri"/>
          <w:color w:val="auto"/>
          <w:sz w:val="20"/>
          <w:szCs w:val="20"/>
        </w:rPr>
        <w:t>5</w:t>
      </w:r>
      <w:r w:rsidRPr="00FF0F5E">
        <w:rPr>
          <w:rFonts w:eastAsia="Calibri"/>
          <w:color w:val="auto"/>
          <w:sz w:val="20"/>
          <w:szCs w:val="20"/>
        </w:rPr>
        <w:t xml:space="preserve">. Development of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sugarcane research</w:t>
      </w:r>
      <w:r w:rsidR="00E264CD">
        <w:rPr>
          <w:rFonts w:eastAsia="Calibri"/>
          <w:iCs/>
          <w:color w:val="auto"/>
          <w:sz w:val="20"/>
          <w:szCs w:val="20"/>
        </w:rPr>
        <w:t>,</w:t>
      </w:r>
      <w:r w:rsidRPr="00FF0F5E">
        <w:rPr>
          <w:rFonts w:eastAsia="Calibri"/>
          <w:color w:val="auto"/>
          <w:sz w:val="20"/>
          <w:szCs w:val="20"/>
        </w:rPr>
        <w:t xml:space="preserve"> 17(2):</w:t>
      </w:r>
      <w:r w:rsidR="008B618C" w:rsidRPr="00FF0F5E">
        <w:rPr>
          <w:rFonts w:eastAsia="Calibri"/>
          <w:color w:val="auto"/>
          <w:sz w:val="20"/>
          <w:szCs w:val="20"/>
        </w:rPr>
        <w:t xml:space="preserve"> </w:t>
      </w:r>
      <w:r w:rsidRPr="00FF0F5E">
        <w:rPr>
          <w:rFonts w:eastAsia="Calibri"/>
          <w:color w:val="auto"/>
          <w:sz w:val="20"/>
          <w:szCs w:val="20"/>
        </w:rPr>
        <w:t xml:space="preserve">189-194. </w:t>
      </w:r>
      <w:hyperlink r:id="rId33" w:history="1">
        <w:r w:rsidR="008D1F60" w:rsidRPr="00FF0F5E">
          <w:rPr>
            <w:rStyle w:val="Hyperlink"/>
            <w:color w:val="auto"/>
            <w:sz w:val="20"/>
            <w:szCs w:val="20"/>
            <w:u w:val="none"/>
            <w:shd w:val="clear" w:color="auto" w:fill="FFFFFF"/>
          </w:rPr>
          <w:t>https://doi.org/10.1007/s12355-014-0306-5</w:t>
        </w:r>
      </w:hyperlink>
    </w:p>
    <w:p w14:paraId="6B28A377" w14:textId="77D6B179" w:rsidR="006E2AF8" w:rsidRPr="00FF0F5E" w:rsidRDefault="006E2AF8" w:rsidP="00231511">
      <w:pPr>
        <w:pStyle w:val="Default"/>
        <w:suppressLineNumbers/>
        <w:spacing w:line="360" w:lineRule="auto"/>
        <w:ind w:left="630" w:hanging="630"/>
        <w:rPr>
          <w:rStyle w:val="Hyperlink"/>
          <w:color w:val="auto"/>
          <w:sz w:val="20"/>
          <w:szCs w:val="20"/>
          <w:shd w:val="clear" w:color="auto" w:fill="FFFFFF"/>
        </w:rPr>
      </w:pPr>
      <w:r w:rsidRPr="00FF0F5E">
        <w:rPr>
          <w:color w:val="auto"/>
          <w:sz w:val="20"/>
          <w:szCs w:val="20"/>
          <w:shd w:val="clear" w:color="auto" w:fill="FFFFFF"/>
        </w:rPr>
        <w:t>Solomon, S. 2016. Sugarcane Production and Development of Sugar Industry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E81577" w:rsidRPr="00FF0F5E">
        <w:rPr>
          <w:color w:val="auto"/>
          <w:sz w:val="20"/>
          <w:szCs w:val="20"/>
          <w:shd w:val="clear" w:color="auto" w:fill="FFFFFF"/>
        </w:rPr>
        <w:t>:</w:t>
      </w:r>
      <w:r w:rsidR="008B618C" w:rsidRPr="00FF0F5E">
        <w:rPr>
          <w:color w:val="auto"/>
          <w:sz w:val="20"/>
          <w:szCs w:val="20"/>
          <w:shd w:val="clear" w:color="auto" w:fill="FFFFFF"/>
        </w:rPr>
        <w:t xml:space="preserve"> </w:t>
      </w:r>
      <w:r w:rsidRPr="00FF0F5E">
        <w:rPr>
          <w:color w:val="auto"/>
          <w:sz w:val="20"/>
          <w:szCs w:val="20"/>
          <w:shd w:val="clear" w:color="auto" w:fill="FFFFFF"/>
        </w:rPr>
        <w:t>588</w:t>
      </w:r>
      <w:r w:rsidR="00442FD7">
        <w:rPr>
          <w:color w:val="auto"/>
          <w:sz w:val="20"/>
          <w:szCs w:val="20"/>
          <w:shd w:val="clear" w:color="auto" w:fill="FFFFFF"/>
        </w:rPr>
        <w:t>-</w:t>
      </w:r>
      <w:r w:rsidRPr="00FF0F5E">
        <w:rPr>
          <w:color w:val="auto"/>
          <w:sz w:val="20"/>
          <w:szCs w:val="20"/>
          <w:shd w:val="clear" w:color="auto" w:fill="FFFFFF"/>
        </w:rPr>
        <w:t xml:space="preserve">602. </w:t>
      </w:r>
      <w:hyperlink r:id="rId34" w:history="1">
        <w:r w:rsidR="008D1F60" w:rsidRPr="00FF0F5E">
          <w:rPr>
            <w:rStyle w:val="Hyperlink"/>
            <w:color w:val="auto"/>
            <w:sz w:val="20"/>
            <w:szCs w:val="20"/>
            <w:u w:val="none"/>
            <w:shd w:val="clear" w:color="auto" w:fill="FFFFFF"/>
          </w:rPr>
          <w:t>https://doi.org/10.1007/s12355-016-0494-2</w:t>
        </w:r>
      </w:hyperlink>
    </w:p>
    <w:p w14:paraId="1113F9C7" w14:textId="2AD03624" w:rsidR="00EB3076" w:rsidRPr="00FF0F5E" w:rsidRDefault="00EB3076"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Solomon, S., </w:t>
      </w:r>
      <w:r w:rsidR="00E81577" w:rsidRPr="00FF0F5E">
        <w:rPr>
          <w:color w:val="auto"/>
          <w:sz w:val="20"/>
          <w:szCs w:val="20"/>
          <w:shd w:val="clear" w:color="auto" w:fill="FFFFFF"/>
        </w:rPr>
        <w:t xml:space="preserve">and </w:t>
      </w:r>
      <w:r w:rsidRPr="00FF0F5E">
        <w:rPr>
          <w:color w:val="auto"/>
          <w:sz w:val="20"/>
          <w:szCs w:val="20"/>
          <w:shd w:val="clear" w:color="auto" w:fill="FFFFFF"/>
        </w:rPr>
        <w:t xml:space="preserve">Misra. </w:t>
      </w:r>
      <w:r w:rsidR="00E264CD">
        <w:rPr>
          <w:color w:val="auto"/>
          <w:sz w:val="20"/>
          <w:szCs w:val="20"/>
          <w:shd w:val="clear" w:color="auto" w:fill="FFFFFF"/>
        </w:rPr>
        <w:t xml:space="preserve">V. </w:t>
      </w:r>
      <w:r w:rsidRPr="00FF0F5E">
        <w:rPr>
          <w:color w:val="auto"/>
          <w:sz w:val="20"/>
          <w:szCs w:val="20"/>
          <w:shd w:val="clear" w:color="auto" w:fill="FFFFFF"/>
        </w:rPr>
        <w:t xml:space="preserve">2024. Sugarcane By-Product-Based Industries in Asian Countries. Value Addition and Product Diversification in Sugarcane. </w:t>
      </w:r>
      <w:r w:rsidRPr="00FD03A0">
        <w:rPr>
          <w:iCs/>
          <w:color w:val="auto"/>
          <w:sz w:val="20"/>
          <w:szCs w:val="20"/>
          <w:shd w:val="clear" w:color="auto" w:fill="FFFFFF"/>
        </w:rPr>
        <w:t>Springer</w:t>
      </w:r>
      <w:r w:rsidR="00E264CD">
        <w:rPr>
          <w:color w:val="auto"/>
          <w:sz w:val="20"/>
          <w:szCs w:val="20"/>
          <w:shd w:val="clear" w:color="auto" w:fill="FFFFFF"/>
        </w:rPr>
        <w:t>,</w:t>
      </w:r>
      <w:r w:rsidRPr="00FF0F5E">
        <w:rPr>
          <w:color w:val="auto"/>
          <w:sz w:val="20"/>
          <w:szCs w:val="20"/>
          <w:shd w:val="clear" w:color="auto" w:fill="FFFFFF"/>
        </w:rPr>
        <w:t xml:space="preserve"> </w:t>
      </w:r>
      <w:r w:rsidR="00F210DA" w:rsidRPr="00FF0F5E">
        <w:rPr>
          <w:color w:val="auto"/>
          <w:sz w:val="20"/>
          <w:szCs w:val="20"/>
          <w:shd w:val="clear" w:color="auto" w:fill="FFFFFF"/>
        </w:rPr>
        <w:t xml:space="preserve">1-31. </w:t>
      </w:r>
      <w:hyperlink r:id="rId35" w:history="1">
        <w:r w:rsidR="008D1F60" w:rsidRPr="00FF0F5E">
          <w:rPr>
            <w:rStyle w:val="Hyperlink"/>
            <w:color w:val="auto"/>
            <w:sz w:val="20"/>
            <w:szCs w:val="20"/>
            <w:u w:val="none"/>
            <w:shd w:val="clear" w:color="auto" w:fill="FFFFFF"/>
          </w:rPr>
          <w:t>https://doi.org/10.1007/978-981-97-7228-5_1</w:t>
        </w:r>
      </w:hyperlink>
    </w:p>
    <w:p w14:paraId="46621059" w14:textId="3E126200" w:rsidR="00A31DBE" w:rsidRPr="00FF0F5E" w:rsidRDefault="00A31DBE" w:rsidP="00A31DBE">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Srivastava, A.</w:t>
      </w:r>
      <w:r w:rsidR="00E264CD">
        <w:rPr>
          <w:rFonts w:eastAsia="Calibri"/>
          <w:color w:val="auto"/>
          <w:sz w:val="20"/>
          <w:szCs w:val="20"/>
        </w:rPr>
        <w:t xml:space="preserve"> </w:t>
      </w:r>
      <w:r w:rsidRPr="00FF0F5E">
        <w:rPr>
          <w:rFonts w:eastAsia="Calibri"/>
          <w:color w:val="auto"/>
          <w:sz w:val="20"/>
          <w:szCs w:val="20"/>
        </w:rPr>
        <w:t>C.</w:t>
      </w:r>
      <w:r w:rsidR="00011404" w:rsidRPr="00FF0F5E">
        <w:rPr>
          <w:rFonts w:eastAsia="Calibri"/>
          <w:color w:val="auto"/>
          <w:sz w:val="20"/>
          <w:szCs w:val="20"/>
        </w:rPr>
        <w:t>,</w:t>
      </w:r>
      <w:r w:rsidRPr="00FF0F5E">
        <w:rPr>
          <w:rFonts w:eastAsia="Calibri"/>
          <w:color w:val="auto"/>
          <w:sz w:val="20"/>
          <w:szCs w:val="20"/>
        </w:rPr>
        <w:t xml:space="preserve"> and Singh</w:t>
      </w:r>
      <w:r w:rsidR="00E264CD">
        <w:rPr>
          <w:rFonts w:eastAsia="Calibri"/>
          <w:color w:val="auto"/>
          <w:sz w:val="20"/>
          <w:szCs w:val="20"/>
        </w:rPr>
        <w:t>. K.</w:t>
      </w:r>
      <w:r w:rsidRPr="00FF0F5E">
        <w:rPr>
          <w:rFonts w:eastAsia="Calibri"/>
          <w:color w:val="auto"/>
          <w:sz w:val="20"/>
          <w:szCs w:val="20"/>
        </w:rPr>
        <w:t xml:space="preserve"> 1990. Development of a power-driven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Agricultural Mechanization in Asia, Africa and Latin America</w:t>
      </w:r>
      <w:r w:rsidR="00E264CD">
        <w:rPr>
          <w:rFonts w:eastAsia="Calibri"/>
          <w:iCs/>
          <w:color w:val="auto"/>
          <w:sz w:val="20"/>
          <w:szCs w:val="20"/>
        </w:rPr>
        <w:t>,</w:t>
      </w:r>
      <w:r w:rsidRPr="00FF0F5E">
        <w:rPr>
          <w:rFonts w:eastAsia="Calibri"/>
          <w:color w:val="auto"/>
          <w:sz w:val="20"/>
          <w:szCs w:val="20"/>
        </w:rPr>
        <w:t xml:space="preserve"> 21(2):</w:t>
      </w:r>
      <w:r w:rsidR="00011404" w:rsidRPr="00FF0F5E">
        <w:rPr>
          <w:rFonts w:eastAsia="Calibri"/>
          <w:color w:val="auto"/>
          <w:sz w:val="20"/>
          <w:szCs w:val="20"/>
        </w:rPr>
        <w:t xml:space="preserve"> </w:t>
      </w:r>
      <w:r w:rsidRPr="00FF0F5E">
        <w:rPr>
          <w:rFonts w:eastAsia="Calibri"/>
          <w:color w:val="auto"/>
          <w:sz w:val="20"/>
          <w:szCs w:val="20"/>
        </w:rPr>
        <w:t>985-990.</w:t>
      </w:r>
    </w:p>
    <w:p w14:paraId="643A43D8" w14:textId="41A58601" w:rsidR="00D64E23" w:rsidRPr="00FF0F5E" w:rsidRDefault="00D64E23" w:rsidP="00231511">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Vargas, V.</w:t>
      </w:r>
      <w:r w:rsidR="00E264CD">
        <w:rPr>
          <w:rFonts w:eastAsia="Calibri"/>
          <w:color w:val="auto"/>
          <w:sz w:val="20"/>
          <w:szCs w:val="20"/>
        </w:rPr>
        <w:t xml:space="preserve"> </w:t>
      </w:r>
      <w:r w:rsidRPr="00FF0F5E">
        <w:rPr>
          <w:rFonts w:eastAsia="Calibri"/>
          <w:color w:val="auto"/>
          <w:sz w:val="20"/>
          <w:szCs w:val="20"/>
        </w:rPr>
        <w:t xml:space="preserve">P., Cantarella, </w:t>
      </w:r>
      <w:r w:rsidR="00E264CD" w:rsidRPr="00FF0F5E">
        <w:rPr>
          <w:rFonts w:eastAsia="Calibri"/>
          <w:color w:val="auto"/>
          <w:sz w:val="20"/>
          <w:szCs w:val="20"/>
        </w:rPr>
        <w:t xml:space="preserve">H. </w:t>
      </w:r>
      <w:r w:rsidRPr="00FF0F5E">
        <w:rPr>
          <w:rFonts w:eastAsia="Calibri"/>
          <w:color w:val="auto"/>
          <w:sz w:val="20"/>
          <w:szCs w:val="20"/>
        </w:rPr>
        <w:t xml:space="preserve">Soares,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R.</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Carmo,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B.</w:t>
      </w:r>
      <w:r w:rsidR="00E264CD">
        <w:rPr>
          <w:rFonts w:eastAsia="Calibri"/>
          <w:color w:val="auto"/>
          <w:sz w:val="20"/>
          <w:szCs w:val="20"/>
        </w:rPr>
        <w:t xml:space="preserve"> </w:t>
      </w:r>
      <w:r w:rsidR="00E264CD" w:rsidRPr="00FF0F5E">
        <w:rPr>
          <w:rFonts w:eastAsia="Calibri"/>
          <w:color w:val="auto"/>
          <w:sz w:val="20"/>
          <w:szCs w:val="20"/>
        </w:rPr>
        <w:t>D</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De Andrade, </w:t>
      </w:r>
      <w:r w:rsidR="00E264CD" w:rsidRPr="00FF0F5E">
        <w:rPr>
          <w:rFonts w:eastAsia="Calibri"/>
          <w:color w:val="auto"/>
          <w:sz w:val="20"/>
          <w:szCs w:val="20"/>
        </w:rPr>
        <w:t>C.</w:t>
      </w:r>
      <w:r w:rsidR="00E264CD">
        <w:rPr>
          <w:rFonts w:eastAsia="Calibri"/>
          <w:color w:val="auto"/>
          <w:sz w:val="20"/>
          <w:szCs w:val="20"/>
        </w:rPr>
        <w:t xml:space="preserve"> </w:t>
      </w:r>
      <w:r w:rsidR="00E264CD" w:rsidRPr="00FF0F5E">
        <w:rPr>
          <w:rFonts w:eastAsia="Calibri"/>
          <w:color w:val="auto"/>
          <w:sz w:val="20"/>
          <w:szCs w:val="20"/>
        </w:rPr>
        <w:t>A.</w:t>
      </w:r>
      <w:r w:rsidR="00E264CD">
        <w:rPr>
          <w:rFonts w:eastAsia="Calibri"/>
          <w:color w:val="auto"/>
          <w:sz w:val="20"/>
          <w:szCs w:val="20"/>
        </w:rPr>
        <w:t>,</w:t>
      </w:r>
      <w:r w:rsidR="00E264CD" w:rsidRPr="00FF0F5E">
        <w:rPr>
          <w:rFonts w:eastAsia="Calibri"/>
          <w:color w:val="auto"/>
          <w:sz w:val="20"/>
          <w:szCs w:val="20"/>
        </w:rPr>
        <w:t xml:space="preserve"> </w:t>
      </w:r>
      <w:r w:rsidR="00DB6BA6" w:rsidRPr="00FF0F5E">
        <w:rPr>
          <w:rFonts w:eastAsia="Calibri"/>
          <w:color w:val="auto"/>
          <w:sz w:val="20"/>
          <w:szCs w:val="20"/>
        </w:rPr>
        <w:t>and</w:t>
      </w:r>
      <w:r w:rsidRPr="00FF0F5E">
        <w:rPr>
          <w:rFonts w:eastAsia="Calibri"/>
          <w:color w:val="auto"/>
          <w:sz w:val="20"/>
          <w:szCs w:val="20"/>
        </w:rPr>
        <w:t xml:space="preserve"> Martins. </w:t>
      </w:r>
      <w:r w:rsidR="00E264CD" w:rsidRPr="00FF0F5E">
        <w:rPr>
          <w:rFonts w:eastAsia="Calibri"/>
          <w:color w:val="auto"/>
          <w:sz w:val="20"/>
          <w:szCs w:val="20"/>
        </w:rPr>
        <w:t>A.A.</w:t>
      </w:r>
      <w:r w:rsidR="00E264CD">
        <w:rPr>
          <w:rFonts w:eastAsia="Calibri"/>
          <w:color w:val="auto"/>
          <w:sz w:val="20"/>
          <w:szCs w:val="20"/>
        </w:rPr>
        <w:t xml:space="preserve"> </w:t>
      </w:r>
      <w:r w:rsidRPr="00FF0F5E">
        <w:rPr>
          <w:rFonts w:eastAsia="Calibri"/>
          <w:color w:val="auto"/>
          <w:sz w:val="20"/>
          <w:szCs w:val="20"/>
        </w:rPr>
        <w:t>201</w:t>
      </w:r>
      <w:r w:rsidR="002C1BF2">
        <w:rPr>
          <w:rFonts w:eastAsia="Calibri"/>
          <w:color w:val="auto"/>
          <w:sz w:val="20"/>
          <w:szCs w:val="20"/>
        </w:rPr>
        <w:t>4</w:t>
      </w:r>
      <w:r w:rsidRPr="00FF0F5E">
        <w:rPr>
          <w:rFonts w:eastAsia="Calibri"/>
          <w:color w:val="auto"/>
          <w:sz w:val="20"/>
          <w:szCs w:val="20"/>
        </w:rPr>
        <w:t>. Sugarcane Crop Residue Increases N</w:t>
      </w:r>
      <w:r w:rsidRPr="00FF0F5E">
        <w:rPr>
          <w:rFonts w:eastAsia="Calibri"/>
          <w:color w:val="auto"/>
          <w:sz w:val="20"/>
          <w:szCs w:val="20"/>
          <w:vertAlign w:val="subscript"/>
        </w:rPr>
        <w:t>2</w:t>
      </w:r>
      <w:r w:rsidRPr="00FF0F5E">
        <w:rPr>
          <w:rFonts w:eastAsia="Calibri"/>
          <w:color w:val="auto"/>
          <w:sz w:val="20"/>
          <w:szCs w:val="20"/>
        </w:rPr>
        <w:t>O and CO</w:t>
      </w:r>
      <w:r w:rsidRPr="00FF0F5E">
        <w:rPr>
          <w:rFonts w:eastAsia="Calibri"/>
          <w:color w:val="auto"/>
          <w:sz w:val="20"/>
          <w:szCs w:val="20"/>
          <w:vertAlign w:val="subscript"/>
        </w:rPr>
        <w:t>2</w:t>
      </w:r>
      <w:r w:rsidRPr="00FF0F5E">
        <w:rPr>
          <w:rFonts w:eastAsia="Calibri"/>
          <w:color w:val="auto"/>
          <w:sz w:val="20"/>
          <w:szCs w:val="20"/>
        </w:rPr>
        <w:t xml:space="preserve"> Emissions Under High Soil Moisture Conditions.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16(2)</w:t>
      </w:r>
      <w:r w:rsidR="00DB6BA6" w:rsidRPr="00FF0F5E">
        <w:rPr>
          <w:rFonts w:eastAsia="Calibri"/>
          <w:color w:val="auto"/>
          <w:sz w:val="20"/>
          <w:szCs w:val="20"/>
        </w:rPr>
        <w:t>:</w:t>
      </w:r>
      <w:r w:rsidR="00A97900" w:rsidRPr="00FF0F5E">
        <w:rPr>
          <w:rFonts w:eastAsia="Calibri"/>
          <w:color w:val="auto"/>
          <w:sz w:val="20"/>
          <w:szCs w:val="20"/>
        </w:rPr>
        <w:t xml:space="preserve"> </w:t>
      </w:r>
      <w:r w:rsidRPr="00FF0F5E">
        <w:rPr>
          <w:rFonts w:eastAsia="Calibri"/>
          <w:color w:val="auto"/>
          <w:sz w:val="20"/>
          <w:szCs w:val="20"/>
        </w:rPr>
        <w:t>174</w:t>
      </w:r>
      <w:r w:rsidR="00442FD7">
        <w:rPr>
          <w:rFonts w:eastAsia="Calibri"/>
          <w:color w:val="auto"/>
          <w:sz w:val="20"/>
          <w:szCs w:val="20"/>
        </w:rPr>
        <w:t>-</w:t>
      </w:r>
      <w:r w:rsidRPr="00FF0F5E">
        <w:rPr>
          <w:rFonts w:eastAsia="Calibri"/>
          <w:color w:val="auto"/>
          <w:sz w:val="20"/>
          <w:szCs w:val="20"/>
        </w:rPr>
        <w:t xml:space="preserve">179. </w:t>
      </w:r>
      <w:hyperlink r:id="rId36" w:history="1">
        <w:r w:rsidR="008D1F60" w:rsidRPr="00FF0F5E">
          <w:rPr>
            <w:rStyle w:val="Hyperlink"/>
            <w:rFonts w:eastAsia="Calibri"/>
            <w:color w:val="auto"/>
            <w:sz w:val="20"/>
            <w:szCs w:val="20"/>
            <w:u w:val="none"/>
          </w:rPr>
          <w:t>https://doi.org/10.1007/s12355-013-0271-4</w:t>
        </w:r>
      </w:hyperlink>
    </w:p>
    <w:p w14:paraId="1FCFF52F" w14:textId="77777777" w:rsidR="008D1F60" w:rsidRPr="00FF0F5E" w:rsidRDefault="008E5A3E" w:rsidP="008D1F60">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Viswanathan, R. </w:t>
      </w:r>
      <w:r w:rsidR="00700947" w:rsidRPr="00FF0F5E">
        <w:rPr>
          <w:color w:val="auto"/>
          <w:sz w:val="20"/>
          <w:szCs w:val="20"/>
          <w:shd w:val="clear" w:color="auto" w:fill="FFFFFF"/>
        </w:rPr>
        <w:t xml:space="preserve">2016. </w:t>
      </w:r>
      <w:r w:rsidRPr="00FF0F5E">
        <w:rPr>
          <w:color w:val="auto"/>
          <w:sz w:val="20"/>
          <w:szCs w:val="20"/>
          <w:shd w:val="clear" w:color="auto" w:fill="FFFFFF"/>
        </w:rPr>
        <w:t>Varietal Degeneration in Sugarcane and its Management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2B68D8" w:rsidRPr="00FF0F5E">
        <w:rPr>
          <w:color w:val="auto"/>
          <w:sz w:val="20"/>
          <w:szCs w:val="20"/>
          <w:shd w:val="clear" w:color="auto" w:fill="FFFFFF"/>
        </w:rPr>
        <w:t>:</w:t>
      </w:r>
      <w:r w:rsidR="0023120B" w:rsidRPr="00FF0F5E">
        <w:rPr>
          <w:color w:val="auto"/>
          <w:sz w:val="20"/>
          <w:szCs w:val="20"/>
          <w:shd w:val="clear" w:color="auto" w:fill="FFFFFF"/>
        </w:rPr>
        <w:t xml:space="preserve"> </w:t>
      </w:r>
      <w:r w:rsidRPr="00FF0F5E">
        <w:rPr>
          <w:color w:val="auto"/>
          <w:sz w:val="20"/>
          <w:szCs w:val="20"/>
          <w:shd w:val="clear" w:color="auto" w:fill="FFFFFF"/>
        </w:rPr>
        <w:t xml:space="preserve">1–7. </w:t>
      </w:r>
      <w:hyperlink r:id="rId37" w:history="1">
        <w:r w:rsidR="008D1F60" w:rsidRPr="00FF0F5E">
          <w:rPr>
            <w:rStyle w:val="Hyperlink"/>
            <w:color w:val="auto"/>
            <w:sz w:val="20"/>
            <w:szCs w:val="20"/>
            <w:u w:val="none"/>
            <w:shd w:val="clear" w:color="auto" w:fill="FFFFFF"/>
          </w:rPr>
          <w:t>https://doi.org/10.1007/s12355-015-0369-y</w:t>
        </w:r>
      </w:hyperlink>
    </w:p>
    <w:p w14:paraId="642B0E70" w14:textId="7D2F1667" w:rsidR="008B2A9F" w:rsidRPr="00FF0F5E" w:rsidRDefault="008B2A9F" w:rsidP="009457AF">
      <w:pPr>
        <w:pStyle w:val="Default"/>
        <w:suppressLineNumbers/>
        <w:spacing w:line="360" w:lineRule="auto"/>
        <w:ind w:left="630" w:hanging="630"/>
        <w:rPr>
          <w:color w:val="auto"/>
          <w:sz w:val="20"/>
          <w:szCs w:val="20"/>
          <w:shd w:val="clear" w:color="auto" w:fill="FFFFFF"/>
        </w:rPr>
      </w:pPr>
      <w:r w:rsidRPr="00FF0F5E">
        <w:rPr>
          <w:rStyle w:val="author"/>
          <w:color w:val="auto"/>
          <w:sz w:val="20"/>
          <w:szCs w:val="20"/>
          <w:shd w:val="clear" w:color="auto" w:fill="FFFFFF"/>
        </w:rPr>
        <w:t>Zhao, D.</w:t>
      </w:r>
      <w:r w:rsidR="00E264CD">
        <w:rPr>
          <w:rStyle w:val="author"/>
          <w:color w:val="auto"/>
          <w:sz w:val="20"/>
          <w:szCs w:val="20"/>
          <w:shd w:val="clear" w:color="auto" w:fill="FFFFFF"/>
        </w:rPr>
        <w:t xml:space="preserve"> </w:t>
      </w:r>
      <w:r w:rsidRPr="00FF0F5E">
        <w:rPr>
          <w:rStyle w:val="author"/>
          <w:color w:val="auto"/>
          <w:sz w:val="20"/>
          <w:szCs w:val="20"/>
          <w:shd w:val="clear" w:color="auto" w:fill="FFFFFF"/>
        </w:rPr>
        <w:t>L., and Yang-Rui</w:t>
      </w:r>
      <w:r w:rsidR="009457AF" w:rsidRPr="00FF0F5E">
        <w:rPr>
          <w:color w:val="auto"/>
          <w:sz w:val="20"/>
          <w:szCs w:val="20"/>
          <w:shd w:val="clear" w:color="auto" w:fill="FFFFFF"/>
        </w:rPr>
        <w:t>. 2015.</w:t>
      </w:r>
      <w:r w:rsidRPr="00FF0F5E">
        <w:rPr>
          <w:color w:val="auto"/>
          <w:sz w:val="20"/>
          <w:szCs w:val="20"/>
          <w:shd w:val="clear" w:color="auto" w:fill="FFFFFF"/>
        </w:rPr>
        <w:t> </w:t>
      </w:r>
      <w:r w:rsidRPr="00FF0F5E">
        <w:rPr>
          <w:rStyle w:val="articletitle"/>
          <w:color w:val="auto"/>
          <w:sz w:val="20"/>
          <w:szCs w:val="20"/>
          <w:shd w:val="clear" w:color="auto" w:fill="FFFFFF"/>
        </w:rPr>
        <w:t>Climate Change and Sugarcane Production: Potential Impact and Mitigation Strategies</w:t>
      </w:r>
      <w:r w:rsidR="00FD03A0">
        <w:rPr>
          <w:color w:val="auto"/>
          <w:sz w:val="20"/>
          <w:szCs w:val="20"/>
          <w:shd w:val="clear" w:color="auto" w:fill="FFFFFF"/>
        </w:rPr>
        <w:t>.</w:t>
      </w:r>
      <w:r w:rsidRPr="00FF0F5E">
        <w:rPr>
          <w:color w:val="auto"/>
          <w:sz w:val="20"/>
          <w:szCs w:val="20"/>
          <w:shd w:val="clear" w:color="auto" w:fill="FFFFFF"/>
        </w:rPr>
        <w:t> </w:t>
      </w:r>
      <w:r w:rsidRPr="00FD03A0">
        <w:rPr>
          <w:color w:val="auto"/>
          <w:sz w:val="20"/>
          <w:szCs w:val="20"/>
          <w:shd w:val="clear" w:color="auto" w:fill="FFFFFF"/>
        </w:rPr>
        <w:t>International Journal of Agronomy</w:t>
      </w:r>
      <w:r w:rsidR="00E264CD">
        <w:rPr>
          <w:color w:val="auto"/>
          <w:sz w:val="20"/>
          <w:szCs w:val="20"/>
          <w:shd w:val="clear" w:color="auto" w:fill="FFFFFF"/>
        </w:rPr>
        <w:t>,</w:t>
      </w:r>
      <w:r w:rsidRPr="00FF0F5E">
        <w:rPr>
          <w:color w:val="auto"/>
          <w:sz w:val="20"/>
          <w:szCs w:val="20"/>
          <w:shd w:val="clear" w:color="auto" w:fill="FFFFFF"/>
        </w:rPr>
        <w:t xml:space="preserve"> 547386</w:t>
      </w:r>
      <w:r w:rsidR="00DF0F73">
        <w:rPr>
          <w:color w:val="auto"/>
          <w:sz w:val="20"/>
          <w:szCs w:val="20"/>
          <w:shd w:val="clear" w:color="auto" w:fill="FFFFFF"/>
        </w:rPr>
        <w:t xml:space="preserve">: </w:t>
      </w:r>
      <w:r w:rsidR="009457AF" w:rsidRPr="00FF0F5E">
        <w:rPr>
          <w:color w:val="auto"/>
          <w:sz w:val="20"/>
          <w:szCs w:val="20"/>
          <w:shd w:val="clear" w:color="auto" w:fill="FFFFFF"/>
        </w:rPr>
        <w:t>1-10.</w:t>
      </w:r>
      <w:bookmarkEnd w:id="1"/>
      <w:r w:rsidR="008D1F60">
        <w:rPr>
          <w:color w:val="auto"/>
          <w:sz w:val="20"/>
          <w:szCs w:val="20"/>
          <w:shd w:val="clear" w:color="auto" w:fill="FFFFFF"/>
        </w:rPr>
        <w:t xml:space="preserve"> </w:t>
      </w:r>
      <w:hyperlink r:id="rId38" w:history="1">
        <w:r w:rsidR="008D1F60" w:rsidRPr="00FF0F5E">
          <w:rPr>
            <w:rStyle w:val="Hyperlink"/>
            <w:color w:val="auto"/>
            <w:sz w:val="20"/>
            <w:szCs w:val="20"/>
            <w:u w:val="none"/>
            <w:shd w:val="clear" w:color="auto" w:fill="FFFFFF"/>
          </w:rPr>
          <w:t>https://doi.org/10.1155/2015/547386</w:t>
        </w:r>
      </w:hyperlink>
    </w:p>
    <w:sectPr w:rsidR="008B2A9F" w:rsidRPr="00FF0F5E" w:rsidSect="00803456">
      <w:headerReference w:type="even" r:id="rId39"/>
      <w:headerReference w:type="default" r:id="rId40"/>
      <w:footerReference w:type="even" r:id="rId41"/>
      <w:footerReference w:type="default" r:id="rId42"/>
      <w:headerReference w:type="first" r:id="rId43"/>
      <w:footerReference w:type="first" r:id="rId44"/>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8E1B4" w14:textId="77777777" w:rsidR="006230F3" w:rsidRDefault="006230F3">
      <w:pPr>
        <w:spacing w:after="0" w:line="240" w:lineRule="auto"/>
      </w:pPr>
      <w:r>
        <w:separator/>
      </w:r>
    </w:p>
  </w:endnote>
  <w:endnote w:type="continuationSeparator" w:id="0">
    <w:p w14:paraId="3CC77FCA" w14:textId="77777777" w:rsidR="006230F3" w:rsidRDefault="00623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BCCE1" w14:textId="77777777" w:rsidR="001063CB" w:rsidRDefault="0010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105456"/>
      <w:docPartObj>
        <w:docPartGallery w:val="Page Numbers (Bottom of Page)"/>
        <w:docPartUnique/>
      </w:docPartObj>
    </w:sdtPr>
    <w:sdtEndPr>
      <w:rPr>
        <w:noProof/>
      </w:rPr>
    </w:sdtEndPr>
    <w:sdtContent>
      <w:p w14:paraId="7F42AE0F" w14:textId="77777777" w:rsidR="00B911F8" w:rsidRDefault="00B911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C62C5" w14:textId="77777777" w:rsidR="00B911F8" w:rsidRDefault="00B911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403F" w14:textId="77777777" w:rsidR="001063CB" w:rsidRDefault="00106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FA436" w14:textId="77777777" w:rsidR="006230F3" w:rsidRDefault="006230F3">
      <w:pPr>
        <w:spacing w:after="0" w:line="240" w:lineRule="auto"/>
      </w:pPr>
      <w:r>
        <w:separator/>
      </w:r>
    </w:p>
  </w:footnote>
  <w:footnote w:type="continuationSeparator" w:id="0">
    <w:p w14:paraId="0380D396" w14:textId="77777777" w:rsidR="006230F3" w:rsidRDefault="00623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6532" w14:textId="00B71C00" w:rsidR="001063CB" w:rsidRDefault="0095556E">
    <w:pPr>
      <w:pStyle w:val="Header"/>
    </w:pPr>
    <w:r>
      <w:rPr>
        <w:noProof/>
      </w:rPr>
      <w:pict w14:anchorId="2E835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5" o:spid="_x0000_s2050" type="#_x0000_t136" style="position:absolute;left:0;text-align:left;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31273" w14:textId="0B2B3CB5" w:rsidR="001063CB" w:rsidRDefault="0095556E">
    <w:pPr>
      <w:pStyle w:val="Header"/>
    </w:pPr>
    <w:r>
      <w:rPr>
        <w:noProof/>
      </w:rPr>
      <w:pict w14:anchorId="42211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6" o:spid="_x0000_s2051"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1692" w14:textId="5EB662D1" w:rsidR="001063CB" w:rsidRDefault="0095556E">
    <w:pPr>
      <w:pStyle w:val="Header"/>
    </w:pPr>
    <w:r>
      <w:rPr>
        <w:noProof/>
      </w:rPr>
      <w:pict w14:anchorId="1D68F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4" o:spid="_x0000_s2049" type="#_x0000_t136" style="position:absolute;left:0;text-align:left;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228"/>
    <w:multiLevelType w:val="multilevel"/>
    <w:tmpl w:val="9A7030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8E02A8"/>
    <w:multiLevelType w:val="multilevel"/>
    <w:tmpl w:val="47EC8F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5FF2FFC"/>
    <w:multiLevelType w:val="hybridMultilevel"/>
    <w:tmpl w:val="9E662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F6B26"/>
    <w:multiLevelType w:val="multilevel"/>
    <w:tmpl w:val="50F675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B0108"/>
    <w:multiLevelType w:val="hybridMultilevel"/>
    <w:tmpl w:val="CDBA034C"/>
    <w:lvl w:ilvl="0" w:tplc="9872DDCE">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72A5"/>
    <w:multiLevelType w:val="hybridMultilevel"/>
    <w:tmpl w:val="94948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5762F"/>
    <w:multiLevelType w:val="hybridMultilevel"/>
    <w:tmpl w:val="71D68D5A"/>
    <w:lvl w:ilvl="0" w:tplc="94201E8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07879"/>
    <w:multiLevelType w:val="hybridMultilevel"/>
    <w:tmpl w:val="3D5E976A"/>
    <w:lvl w:ilvl="0" w:tplc="74265FC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D05CF"/>
    <w:multiLevelType w:val="hybridMultilevel"/>
    <w:tmpl w:val="6B8C4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113E9"/>
    <w:multiLevelType w:val="hybridMultilevel"/>
    <w:tmpl w:val="03AA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32639"/>
    <w:multiLevelType w:val="hybridMultilevel"/>
    <w:tmpl w:val="F1BA202C"/>
    <w:lvl w:ilvl="0" w:tplc="211A4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C80EC9"/>
    <w:multiLevelType w:val="hybridMultilevel"/>
    <w:tmpl w:val="3B9C4AAE"/>
    <w:lvl w:ilvl="0" w:tplc="24FC58B2">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C0B62"/>
    <w:multiLevelType w:val="hybridMultilevel"/>
    <w:tmpl w:val="10DE7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94CEF"/>
    <w:multiLevelType w:val="hybridMultilevel"/>
    <w:tmpl w:val="8F24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5164E"/>
    <w:multiLevelType w:val="hybridMultilevel"/>
    <w:tmpl w:val="6250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42C6A"/>
    <w:multiLevelType w:val="hybridMultilevel"/>
    <w:tmpl w:val="24342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51F8E"/>
    <w:multiLevelType w:val="hybridMultilevel"/>
    <w:tmpl w:val="238AD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B464C"/>
    <w:multiLevelType w:val="hybridMultilevel"/>
    <w:tmpl w:val="18F49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D64A9B"/>
    <w:multiLevelType w:val="hybridMultilevel"/>
    <w:tmpl w:val="4EA47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54637"/>
    <w:multiLevelType w:val="hybridMultilevel"/>
    <w:tmpl w:val="828E0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B7A31"/>
    <w:multiLevelType w:val="hybridMultilevel"/>
    <w:tmpl w:val="D03E8CF0"/>
    <w:lvl w:ilvl="0" w:tplc="6144F7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E61BA"/>
    <w:multiLevelType w:val="multilevel"/>
    <w:tmpl w:val="D27A2B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F07B90"/>
    <w:multiLevelType w:val="hybridMultilevel"/>
    <w:tmpl w:val="6C965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53CC8"/>
    <w:multiLevelType w:val="hybridMultilevel"/>
    <w:tmpl w:val="DA12A71E"/>
    <w:lvl w:ilvl="0" w:tplc="A004237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7119C0"/>
    <w:multiLevelType w:val="hybridMultilevel"/>
    <w:tmpl w:val="9CBA1E78"/>
    <w:lvl w:ilvl="0" w:tplc="51F82A50">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5C3A7A"/>
    <w:multiLevelType w:val="hybridMultilevel"/>
    <w:tmpl w:val="F1923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0"/>
  </w:num>
  <w:num w:numId="4">
    <w:abstractNumId w:val="9"/>
  </w:num>
  <w:num w:numId="5">
    <w:abstractNumId w:val="11"/>
  </w:num>
  <w:num w:numId="6">
    <w:abstractNumId w:val="6"/>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3"/>
  </w:num>
  <w:num w:numId="11">
    <w:abstractNumId w:val="3"/>
  </w:num>
  <w:num w:numId="12">
    <w:abstractNumId w:val="15"/>
  </w:num>
  <w:num w:numId="13">
    <w:abstractNumId w:val="14"/>
  </w:num>
  <w:num w:numId="14">
    <w:abstractNumId w:val="25"/>
  </w:num>
  <w:num w:numId="15">
    <w:abstractNumId w:val="2"/>
  </w:num>
  <w:num w:numId="16">
    <w:abstractNumId w:val="16"/>
  </w:num>
  <w:num w:numId="17">
    <w:abstractNumId w:val="18"/>
  </w:num>
  <w:num w:numId="18">
    <w:abstractNumId w:val="23"/>
  </w:num>
  <w:num w:numId="19">
    <w:abstractNumId w:val="21"/>
  </w:num>
  <w:num w:numId="20">
    <w:abstractNumId w:val="17"/>
  </w:num>
  <w:num w:numId="21">
    <w:abstractNumId w:val="22"/>
  </w:num>
  <w:num w:numId="22">
    <w:abstractNumId w:val="8"/>
  </w:num>
  <w:num w:numId="23">
    <w:abstractNumId w:val="12"/>
  </w:num>
  <w:num w:numId="24">
    <w:abstractNumId w:val="5"/>
  </w:num>
  <w:num w:numId="25">
    <w:abstractNumId w:val="1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0NDE1MTM2NDQ3NjZU0lEKTi0uzszPAykwrAUAFbbdsywAAAA="/>
  </w:docVars>
  <w:rsids>
    <w:rsidRoot w:val="00D30650"/>
    <w:rsid w:val="00001417"/>
    <w:rsid w:val="00002A50"/>
    <w:rsid w:val="000042AC"/>
    <w:rsid w:val="00005C84"/>
    <w:rsid w:val="0000777C"/>
    <w:rsid w:val="000100E7"/>
    <w:rsid w:val="00011404"/>
    <w:rsid w:val="00013030"/>
    <w:rsid w:val="00014C6D"/>
    <w:rsid w:val="0002125F"/>
    <w:rsid w:val="00023EE2"/>
    <w:rsid w:val="000243FF"/>
    <w:rsid w:val="00032A4C"/>
    <w:rsid w:val="00033580"/>
    <w:rsid w:val="0004087E"/>
    <w:rsid w:val="00044226"/>
    <w:rsid w:val="000468C2"/>
    <w:rsid w:val="00054030"/>
    <w:rsid w:val="0005529F"/>
    <w:rsid w:val="00060497"/>
    <w:rsid w:val="0006101F"/>
    <w:rsid w:val="00063515"/>
    <w:rsid w:val="00063CD0"/>
    <w:rsid w:val="000660EC"/>
    <w:rsid w:val="00075DC6"/>
    <w:rsid w:val="0008559B"/>
    <w:rsid w:val="00096FC8"/>
    <w:rsid w:val="000A1BA8"/>
    <w:rsid w:val="000A4FEF"/>
    <w:rsid w:val="000A5EA2"/>
    <w:rsid w:val="000B466C"/>
    <w:rsid w:val="000C3059"/>
    <w:rsid w:val="000C536B"/>
    <w:rsid w:val="000C5449"/>
    <w:rsid w:val="000C7F7F"/>
    <w:rsid w:val="000D40E0"/>
    <w:rsid w:val="000D6BE4"/>
    <w:rsid w:val="000E28E1"/>
    <w:rsid w:val="000F25BB"/>
    <w:rsid w:val="000F4925"/>
    <w:rsid w:val="0010238D"/>
    <w:rsid w:val="001063CB"/>
    <w:rsid w:val="00117B80"/>
    <w:rsid w:val="00120A9D"/>
    <w:rsid w:val="00133A29"/>
    <w:rsid w:val="00155046"/>
    <w:rsid w:val="001675D0"/>
    <w:rsid w:val="00167A17"/>
    <w:rsid w:val="001844C7"/>
    <w:rsid w:val="001913E9"/>
    <w:rsid w:val="00193B97"/>
    <w:rsid w:val="00194D36"/>
    <w:rsid w:val="001C1FC9"/>
    <w:rsid w:val="001C3707"/>
    <w:rsid w:val="001C6544"/>
    <w:rsid w:val="001D17C9"/>
    <w:rsid w:val="001D6EF2"/>
    <w:rsid w:val="001E6D58"/>
    <w:rsid w:val="001E7D29"/>
    <w:rsid w:val="001F6487"/>
    <w:rsid w:val="00214C71"/>
    <w:rsid w:val="0023120B"/>
    <w:rsid w:val="00231511"/>
    <w:rsid w:val="002339C7"/>
    <w:rsid w:val="00235930"/>
    <w:rsid w:val="00236E0D"/>
    <w:rsid w:val="00252A30"/>
    <w:rsid w:val="00256CE3"/>
    <w:rsid w:val="002606DE"/>
    <w:rsid w:val="00274D0A"/>
    <w:rsid w:val="00274F73"/>
    <w:rsid w:val="00275866"/>
    <w:rsid w:val="00276CB9"/>
    <w:rsid w:val="002847E6"/>
    <w:rsid w:val="00295FB0"/>
    <w:rsid w:val="0029714F"/>
    <w:rsid w:val="002A55D6"/>
    <w:rsid w:val="002B43BA"/>
    <w:rsid w:val="002B68D8"/>
    <w:rsid w:val="002C1BF2"/>
    <w:rsid w:val="002C4BCF"/>
    <w:rsid w:val="002D0D07"/>
    <w:rsid w:val="002D102C"/>
    <w:rsid w:val="002E32A3"/>
    <w:rsid w:val="002F0A47"/>
    <w:rsid w:val="002F1399"/>
    <w:rsid w:val="002F7515"/>
    <w:rsid w:val="0030143B"/>
    <w:rsid w:val="00337175"/>
    <w:rsid w:val="00337BFB"/>
    <w:rsid w:val="00340BE6"/>
    <w:rsid w:val="00340FD1"/>
    <w:rsid w:val="003419AC"/>
    <w:rsid w:val="0035423E"/>
    <w:rsid w:val="00355060"/>
    <w:rsid w:val="00355311"/>
    <w:rsid w:val="003602AE"/>
    <w:rsid w:val="00361BD0"/>
    <w:rsid w:val="00366C84"/>
    <w:rsid w:val="003816B3"/>
    <w:rsid w:val="00385730"/>
    <w:rsid w:val="00385F8D"/>
    <w:rsid w:val="00390233"/>
    <w:rsid w:val="00393F02"/>
    <w:rsid w:val="003B0A6A"/>
    <w:rsid w:val="003B688F"/>
    <w:rsid w:val="003B7482"/>
    <w:rsid w:val="003D2396"/>
    <w:rsid w:val="003E16B3"/>
    <w:rsid w:val="003E7C54"/>
    <w:rsid w:val="003F2E24"/>
    <w:rsid w:val="003F36EF"/>
    <w:rsid w:val="0040053D"/>
    <w:rsid w:val="00400FAA"/>
    <w:rsid w:val="0041306E"/>
    <w:rsid w:val="0041600A"/>
    <w:rsid w:val="00416EBB"/>
    <w:rsid w:val="004236E0"/>
    <w:rsid w:val="00431015"/>
    <w:rsid w:val="004337A6"/>
    <w:rsid w:val="0043583F"/>
    <w:rsid w:val="00437DFE"/>
    <w:rsid w:val="00442AFD"/>
    <w:rsid w:val="00442FD7"/>
    <w:rsid w:val="0044571C"/>
    <w:rsid w:val="00447DF6"/>
    <w:rsid w:val="004573AE"/>
    <w:rsid w:val="00460D4B"/>
    <w:rsid w:val="00464C92"/>
    <w:rsid w:val="0046613C"/>
    <w:rsid w:val="00467A78"/>
    <w:rsid w:val="00471071"/>
    <w:rsid w:val="00474A97"/>
    <w:rsid w:val="00483F22"/>
    <w:rsid w:val="00484DD2"/>
    <w:rsid w:val="0049015F"/>
    <w:rsid w:val="00493FD8"/>
    <w:rsid w:val="004A36DA"/>
    <w:rsid w:val="004A548F"/>
    <w:rsid w:val="004A700B"/>
    <w:rsid w:val="004B0463"/>
    <w:rsid w:val="004B3726"/>
    <w:rsid w:val="004B6350"/>
    <w:rsid w:val="004B64FE"/>
    <w:rsid w:val="004C4999"/>
    <w:rsid w:val="004C4B34"/>
    <w:rsid w:val="004C78F6"/>
    <w:rsid w:val="004D329A"/>
    <w:rsid w:val="004D5366"/>
    <w:rsid w:val="004E716A"/>
    <w:rsid w:val="004F1C41"/>
    <w:rsid w:val="004F2ED5"/>
    <w:rsid w:val="004F7214"/>
    <w:rsid w:val="004F7748"/>
    <w:rsid w:val="00501E83"/>
    <w:rsid w:val="00504142"/>
    <w:rsid w:val="00515FEF"/>
    <w:rsid w:val="00524802"/>
    <w:rsid w:val="0052669A"/>
    <w:rsid w:val="00531808"/>
    <w:rsid w:val="00542536"/>
    <w:rsid w:val="00542860"/>
    <w:rsid w:val="00556E29"/>
    <w:rsid w:val="00556F0D"/>
    <w:rsid w:val="005628D8"/>
    <w:rsid w:val="005761E4"/>
    <w:rsid w:val="00586AAE"/>
    <w:rsid w:val="005A3124"/>
    <w:rsid w:val="005B054E"/>
    <w:rsid w:val="005C5F2F"/>
    <w:rsid w:val="005E62EE"/>
    <w:rsid w:val="005F79D0"/>
    <w:rsid w:val="006038FB"/>
    <w:rsid w:val="00603BCC"/>
    <w:rsid w:val="00604A1E"/>
    <w:rsid w:val="006069D3"/>
    <w:rsid w:val="0060740D"/>
    <w:rsid w:val="00617925"/>
    <w:rsid w:val="00621417"/>
    <w:rsid w:val="006230F3"/>
    <w:rsid w:val="00625115"/>
    <w:rsid w:val="00642065"/>
    <w:rsid w:val="00643C1F"/>
    <w:rsid w:val="0064682D"/>
    <w:rsid w:val="00652037"/>
    <w:rsid w:val="0065638D"/>
    <w:rsid w:val="00667EAF"/>
    <w:rsid w:val="00670938"/>
    <w:rsid w:val="00674C63"/>
    <w:rsid w:val="00677535"/>
    <w:rsid w:val="00680EE3"/>
    <w:rsid w:val="006850FB"/>
    <w:rsid w:val="00685B84"/>
    <w:rsid w:val="00687B54"/>
    <w:rsid w:val="006919C4"/>
    <w:rsid w:val="006A0725"/>
    <w:rsid w:val="006A0C25"/>
    <w:rsid w:val="006A1F7A"/>
    <w:rsid w:val="006B1290"/>
    <w:rsid w:val="006B42C4"/>
    <w:rsid w:val="006C331C"/>
    <w:rsid w:val="006D716C"/>
    <w:rsid w:val="006E198C"/>
    <w:rsid w:val="006E2689"/>
    <w:rsid w:val="006E2AF8"/>
    <w:rsid w:val="006E4EDA"/>
    <w:rsid w:val="006F05A9"/>
    <w:rsid w:val="006F60A6"/>
    <w:rsid w:val="006F7598"/>
    <w:rsid w:val="00700947"/>
    <w:rsid w:val="007108BF"/>
    <w:rsid w:val="0071167D"/>
    <w:rsid w:val="00720C6F"/>
    <w:rsid w:val="00726448"/>
    <w:rsid w:val="00730D7C"/>
    <w:rsid w:val="00731498"/>
    <w:rsid w:val="00741131"/>
    <w:rsid w:val="00744AE1"/>
    <w:rsid w:val="0074566B"/>
    <w:rsid w:val="00750390"/>
    <w:rsid w:val="0076298B"/>
    <w:rsid w:val="0077302F"/>
    <w:rsid w:val="00780D7C"/>
    <w:rsid w:val="007835C0"/>
    <w:rsid w:val="00792804"/>
    <w:rsid w:val="00793D13"/>
    <w:rsid w:val="007B0D19"/>
    <w:rsid w:val="007C11F7"/>
    <w:rsid w:val="007C640B"/>
    <w:rsid w:val="007D076A"/>
    <w:rsid w:val="007E40AC"/>
    <w:rsid w:val="007E7340"/>
    <w:rsid w:val="007F1B76"/>
    <w:rsid w:val="00803456"/>
    <w:rsid w:val="008073B4"/>
    <w:rsid w:val="00816BD5"/>
    <w:rsid w:val="008419A8"/>
    <w:rsid w:val="00847F6F"/>
    <w:rsid w:val="00852985"/>
    <w:rsid w:val="00854937"/>
    <w:rsid w:val="00862FE6"/>
    <w:rsid w:val="00881C75"/>
    <w:rsid w:val="008848BF"/>
    <w:rsid w:val="0088541A"/>
    <w:rsid w:val="00892E16"/>
    <w:rsid w:val="008A44AE"/>
    <w:rsid w:val="008A636A"/>
    <w:rsid w:val="008A7B69"/>
    <w:rsid w:val="008B2A9F"/>
    <w:rsid w:val="008B618C"/>
    <w:rsid w:val="008B6C0E"/>
    <w:rsid w:val="008C0767"/>
    <w:rsid w:val="008D1F60"/>
    <w:rsid w:val="008D61E0"/>
    <w:rsid w:val="008E0A95"/>
    <w:rsid w:val="008E5A3E"/>
    <w:rsid w:val="008F5FA0"/>
    <w:rsid w:val="008F7312"/>
    <w:rsid w:val="008F7C1E"/>
    <w:rsid w:val="00900F64"/>
    <w:rsid w:val="00902667"/>
    <w:rsid w:val="00906894"/>
    <w:rsid w:val="00907CFE"/>
    <w:rsid w:val="009117AE"/>
    <w:rsid w:val="00911917"/>
    <w:rsid w:val="00914852"/>
    <w:rsid w:val="00916B8C"/>
    <w:rsid w:val="00921966"/>
    <w:rsid w:val="009316EF"/>
    <w:rsid w:val="00933D4A"/>
    <w:rsid w:val="00934F02"/>
    <w:rsid w:val="009435ED"/>
    <w:rsid w:val="009457AF"/>
    <w:rsid w:val="0095556E"/>
    <w:rsid w:val="009565A0"/>
    <w:rsid w:val="00972D68"/>
    <w:rsid w:val="00975A6D"/>
    <w:rsid w:val="009765A0"/>
    <w:rsid w:val="009874CD"/>
    <w:rsid w:val="009A16DC"/>
    <w:rsid w:val="009A617D"/>
    <w:rsid w:val="009A7D9D"/>
    <w:rsid w:val="009B413F"/>
    <w:rsid w:val="009B52B9"/>
    <w:rsid w:val="009B5AFC"/>
    <w:rsid w:val="009D20E4"/>
    <w:rsid w:val="009D610E"/>
    <w:rsid w:val="009E4395"/>
    <w:rsid w:val="00A012DB"/>
    <w:rsid w:val="00A0188E"/>
    <w:rsid w:val="00A05C70"/>
    <w:rsid w:val="00A115DB"/>
    <w:rsid w:val="00A119C7"/>
    <w:rsid w:val="00A20FA2"/>
    <w:rsid w:val="00A247E6"/>
    <w:rsid w:val="00A31DBE"/>
    <w:rsid w:val="00A33CCC"/>
    <w:rsid w:val="00A34B74"/>
    <w:rsid w:val="00A3756B"/>
    <w:rsid w:val="00A37A46"/>
    <w:rsid w:val="00A40C21"/>
    <w:rsid w:val="00A45C33"/>
    <w:rsid w:val="00A66915"/>
    <w:rsid w:val="00A66EB2"/>
    <w:rsid w:val="00A701DE"/>
    <w:rsid w:val="00A7638D"/>
    <w:rsid w:val="00A76C51"/>
    <w:rsid w:val="00A809E8"/>
    <w:rsid w:val="00A83744"/>
    <w:rsid w:val="00A84049"/>
    <w:rsid w:val="00A87A68"/>
    <w:rsid w:val="00A92C12"/>
    <w:rsid w:val="00A97900"/>
    <w:rsid w:val="00A97F7D"/>
    <w:rsid w:val="00AA4225"/>
    <w:rsid w:val="00AA62C3"/>
    <w:rsid w:val="00AB25B7"/>
    <w:rsid w:val="00AB2737"/>
    <w:rsid w:val="00AB4B98"/>
    <w:rsid w:val="00AB6D0A"/>
    <w:rsid w:val="00AB794F"/>
    <w:rsid w:val="00AC1290"/>
    <w:rsid w:val="00AC5E0E"/>
    <w:rsid w:val="00AD3A28"/>
    <w:rsid w:val="00AE598F"/>
    <w:rsid w:val="00AE7E6F"/>
    <w:rsid w:val="00B03C08"/>
    <w:rsid w:val="00B22F93"/>
    <w:rsid w:val="00B238A8"/>
    <w:rsid w:val="00B547FD"/>
    <w:rsid w:val="00B569B1"/>
    <w:rsid w:val="00B625CA"/>
    <w:rsid w:val="00B720DB"/>
    <w:rsid w:val="00B820AE"/>
    <w:rsid w:val="00B86442"/>
    <w:rsid w:val="00B90699"/>
    <w:rsid w:val="00B90A21"/>
    <w:rsid w:val="00B911F8"/>
    <w:rsid w:val="00BB43C2"/>
    <w:rsid w:val="00BB4EFA"/>
    <w:rsid w:val="00BB6D16"/>
    <w:rsid w:val="00BB7061"/>
    <w:rsid w:val="00BC3342"/>
    <w:rsid w:val="00BC3534"/>
    <w:rsid w:val="00BC5A6F"/>
    <w:rsid w:val="00BD1CDB"/>
    <w:rsid w:val="00BD66FB"/>
    <w:rsid w:val="00BE5A2D"/>
    <w:rsid w:val="00BE6413"/>
    <w:rsid w:val="00BF54BF"/>
    <w:rsid w:val="00C03604"/>
    <w:rsid w:val="00C03DF2"/>
    <w:rsid w:val="00C07DA5"/>
    <w:rsid w:val="00C124F1"/>
    <w:rsid w:val="00C21788"/>
    <w:rsid w:val="00C22624"/>
    <w:rsid w:val="00C2303B"/>
    <w:rsid w:val="00C31069"/>
    <w:rsid w:val="00C314E0"/>
    <w:rsid w:val="00C3332F"/>
    <w:rsid w:val="00C4247A"/>
    <w:rsid w:val="00C53943"/>
    <w:rsid w:val="00C648DD"/>
    <w:rsid w:val="00C7304D"/>
    <w:rsid w:val="00C809EF"/>
    <w:rsid w:val="00C8303B"/>
    <w:rsid w:val="00C9081E"/>
    <w:rsid w:val="00C90827"/>
    <w:rsid w:val="00C962B3"/>
    <w:rsid w:val="00CC07D2"/>
    <w:rsid w:val="00CD090F"/>
    <w:rsid w:val="00CD5E72"/>
    <w:rsid w:val="00CE1F74"/>
    <w:rsid w:val="00CE678B"/>
    <w:rsid w:val="00D02C74"/>
    <w:rsid w:val="00D13DC8"/>
    <w:rsid w:val="00D1485B"/>
    <w:rsid w:val="00D30650"/>
    <w:rsid w:val="00D34ED9"/>
    <w:rsid w:val="00D45A1A"/>
    <w:rsid w:val="00D47C14"/>
    <w:rsid w:val="00D52DB4"/>
    <w:rsid w:val="00D5381C"/>
    <w:rsid w:val="00D540DC"/>
    <w:rsid w:val="00D64E23"/>
    <w:rsid w:val="00D70F47"/>
    <w:rsid w:val="00D776FD"/>
    <w:rsid w:val="00D83AED"/>
    <w:rsid w:val="00D84DE0"/>
    <w:rsid w:val="00D86588"/>
    <w:rsid w:val="00D92166"/>
    <w:rsid w:val="00D95159"/>
    <w:rsid w:val="00DA1E7B"/>
    <w:rsid w:val="00DA4298"/>
    <w:rsid w:val="00DB6BA6"/>
    <w:rsid w:val="00DC01D3"/>
    <w:rsid w:val="00DC153D"/>
    <w:rsid w:val="00DC230B"/>
    <w:rsid w:val="00DC4B6F"/>
    <w:rsid w:val="00DD1E8C"/>
    <w:rsid w:val="00DD3288"/>
    <w:rsid w:val="00DE7665"/>
    <w:rsid w:val="00DF0F73"/>
    <w:rsid w:val="00DF22F1"/>
    <w:rsid w:val="00DF4AA5"/>
    <w:rsid w:val="00DF62D6"/>
    <w:rsid w:val="00E010AB"/>
    <w:rsid w:val="00E10E48"/>
    <w:rsid w:val="00E126B8"/>
    <w:rsid w:val="00E17DAC"/>
    <w:rsid w:val="00E20451"/>
    <w:rsid w:val="00E22423"/>
    <w:rsid w:val="00E2410E"/>
    <w:rsid w:val="00E264CD"/>
    <w:rsid w:val="00E36821"/>
    <w:rsid w:val="00E4438D"/>
    <w:rsid w:val="00E46047"/>
    <w:rsid w:val="00E53618"/>
    <w:rsid w:val="00E55E65"/>
    <w:rsid w:val="00E60523"/>
    <w:rsid w:val="00E60B08"/>
    <w:rsid w:val="00E63AA5"/>
    <w:rsid w:val="00E64F65"/>
    <w:rsid w:val="00E724DB"/>
    <w:rsid w:val="00E731FA"/>
    <w:rsid w:val="00E73690"/>
    <w:rsid w:val="00E73CDB"/>
    <w:rsid w:val="00E76B91"/>
    <w:rsid w:val="00E809CA"/>
    <w:rsid w:val="00E81577"/>
    <w:rsid w:val="00E86464"/>
    <w:rsid w:val="00E9247A"/>
    <w:rsid w:val="00E92D17"/>
    <w:rsid w:val="00EB304B"/>
    <w:rsid w:val="00EB3076"/>
    <w:rsid w:val="00EB3FF3"/>
    <w:rsid w:val="00EB7DED"/>
    <w:rsid w:val="00EC2D68"/>
    <w:rsid w:val="00EC3064"/>
    <w:rsid w:val="00EC4659"/>
    <w:rsid w:val="00ED1997"/>
    <w:rsid w:val="00ED38B8"/>
    <w:rsid w:val="00EE7915"/>
    <w:rsid w:val="00EF2CE7"/>
    <w:rsid w:val="00EF33A3"/>
    <w:rsid w:val="00F02D7C"/>
    <w:rsid w:val="00F122AC"/>
    <w:rsid w:val="00F1624F"/>
    <w:rsid w:val="00F16708"/>
    <w:rsid w:val="00F17240"/>
    <w:rsid w:val="00F20E6B"/>
    <w:rsid w:val="00F210DA"/>
    <w:rsid w:val="00F22C37"/>
    <w:rsid w:val="00F25FA5"/>
    <w:rsid w:val="00F32612"/>
    <w:rsid w:val="00F35C94"/>
    <w:rsid w:val="00F36958"/>
    <w:rsid w:val="00F530C1"/>
    <w:rsid w:val="00F6408A"/>
    <w:rsid w:val="00F64400"/>
    <w:rsid w:val="00F74EDF"/>
    <w:rsid w:val="00F81812"/>
    <w:rsid w:val="00F83D20"/>
    <w:rsid w:val="00F85E89"/>
    <w:rsid w:val="00F86CE7"/>
    <w:rsid w:val="00F91B86"/>
    <w:rsid w:val="00FA0901"/>
    <w:rsid w:val="00FB296C"/>
    <w:rsid w:val="00FC40F2"/>
    <w:rsid w:val="00FD03A0"/>
    <w:rsid w:val="00FD205C"/>
    <w:rsid w:val="00FD7370"/>
    <w:rsid w:val="00FE0871"/>
    <w:rsid w:val="00FF0F5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9DE0E9"/>
  <w14:defaultImageDpi w14:val="32767"/>
  <w15:chartTrackingRefBased/>
  <w15:docId w15:val="{7A693158-FC8A-44BA-A3CE-9D495D1D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C74"/>
    <w:pPr>
      <w:spacing w:after="200" w:line="276" w:lineRule="auto"/>
    </w:pPr>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48"/>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193B97"/>
    <w:pPr>
      <w:ind w:left="720"/>
      <w:contextualSpacing/>
    </w:pPr>
  </w:style>
  <w:style w:type="paragraph" w:styleId="Header">
    <w:name w:val="header"/>
    <w:basedOn w:val="Normal"/>
    <w:link w:val="HeaderChar"/>
    <w:uiPriority w:val="99"/>
    <w:unhideWhenUsed/>
    <w:rsid w:val="00193B97"/>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193B97"/>
  </w:style>
  <w:style w:type="paragraph" w:styleId="Footer">
    <w:name w:val="footer"/>
    <w:basedOn w:val="Normal"/>
    <w:link w:val="FooterChar"/>
    <w:uiPriority w:val="99"/>
    <w:unhideWhenUsed/>
    <w:rsid w:val="00193B97"/>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193B97"/>
  </w:style>
  <w:style w:type="character" w:styleId="LineNumber">
    <w:name w:val="line number"/>
    <w:basedOn w:val="DefaultParagraphFont"/>
    <w:uiPriority w:val="99"/>
    <w:semiHidden/>
    <w:unhideWhenUsed/>
    <w:rsid w:val="00193B97"/>
  </w:style>
  <w:style w:type="character" w:customStyle="1" w:styleId="apple-converted-space">
    <w:name w:val="apple-converted-space"/>
    <w:basedOn w:val="DefaultParagraphFont"/>
    <w:rsid w:val="00193B97"/>
  </w:style>
  <w:style w:type="character" w:styleId="Hyperlink">
    <w:name w:val="Hyperlink"/>
    <w:basedOn w:val="DefaultParagraphFont"/>
    <w:uiPriority w:val="99"/>
    <w:unhideWhenUsed/>
    <w:rsid w:val="00193B97"/>
    <w:rPr>
      <w:rFonts w:cs="Times New Roman"/>
      <w:color w:val="0563C1" w:themeColor="hyperlink"/>
      <w:u w:val="single"/>
    </w:rPr>
  </w:style>
  <w:style w:type="table" w:styleId="TableGrid">
    <w:name w:val="Table Grid"/>
    <w:basedOn w:val="TableNormal"/>
    <w:uiPriority w:val="39"/>
    <w:rsid w:val="0019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193B97"/>
    <w:rPr>
      <w:rFonts w:ascii="Tahoma" w:hAnsi="Tahoma" w:cs="Tahoma"/>
      <w:sz w:val="16"/>
      <w:szCs w:val="16"/>
    </w:rPr>
  </w:style>
  <w:style w:type="paragraph" w:styleId="BalloonText">
    <w:name w:val="Balloon Text"/>
    <w:basedOn w:val="Normal"/>
    <w:link w:val="BalloonTextChar"/>
    <w:uiPriority w:val="99"/>
    <w:semiHidden/>
    <w:unhideWhenUsed/>
    <w:rsid w:val="00193B97"/>
    <w:pPr>
      <w:spacing w:after="0" w:line="240" w:lineRule="auto"/>
      <w:jc w:val="both"/>
    </w:pPr>
    <w:rPr>
      <w:rFonts w:ascii="Tahoma" w:hAnsi="Tahoma" w:cs="Tahoma"/>
      <w:sz w:val="16"/>
      <w:szCs w:val="16"/>
    </w:rPr>
  </w:style>
  <w:style w:type="paragraph" w:styleId="NormalWeb">
    <w:name w:val="Normal (Web)"/>
    <w:basedOn w:val="Normal"/>
    <w:uiPriority w:val="99"/>
    <w:unhideWhenUsed/>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i-insert">
    <w:name w:val="ai-insert"/>
    <w:basedOn w:val="DefaultParagraphFont"/>
    <w:rsid w:val="00504142"/>
  </w:style>
  <w:style w:type="character" w:customStyle="1" w:styleId="paperpal-citation">
    <w:name w:val="paperpal-citation"/>
    <w:basedOn w:val="DefaultParagraphFont"/>
    <w:rsid w:val="00504142"/>
  </w:style>
  <w:style w:type="paragraph" w:customStyle="1" w:styleId="my-4">
    <w:name w:val="my-4"/>
    <w:basedOn w:val="Normal"/>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D45A1A"/>
    <w:rPr>
      <w:color w:val="808080"/>
    </w:rPr>
  </w:style>
  <w:style w:type="character" w:styleId="UnresolvedMention">
    <w:name w:val="Unresolved Mention"/>
    <w:basedOn w:val="DefaultParagraphFont"/>
    <w:uiPriority w:val="99"/>
    <w:semiHidden/>
    <w:unhideWhenUsed/>
    <w:rsid w:val="0041600A"/>
    <w:rPr>
      <w:color w:val="605E5C"/>
      <w:shd w:val="clear" w:color="auto" w:fill="E1DFDD"/>
    </w:rPr>
  </w:style>
  <w:style w:type="character" w:customStyle="1" w:styleId="il">
    <w:name w:val="il"/>
    <w:basedOn w:val="DefaultParagraphFont"/>
    <w:rsid w:val="00E809CA"/>
  </w:style>
  <w:style w:type="character" w:customStyle="1" w:styleId="author">
    <w:name w:val="author"/>
    <w:basedOn w:val="DefaultParagraphFont"/>
    <w:rsid w:val="008B2A9F"/>
  </w:style>
  <w:style w:type="character" w:customStyle="1" w:styleId="articletitle">
    <w:name w:val="articletitle"/>
    <w:basedOn w:val="DefaultParagraphFont"/>
    <w:rsid w:val="008B2A9F"/>
  </w:style>
  <w:style w:type="character" w:customStyle="1" w:styleId="vol">
    <w:name w:val="vol"/>
    <w:basedOn w:val="DefaultParagraphFont"/>
    <w:rsid w:val="008B2A9F"/>
  </w:style>
  <w:style w:type="character" w:customStyle="1" w:styleId="pubyear">
    <w:name w:val="pubyear"/>
    <w:basedOn w:val="DefaultParagraphFont"/>
    <w:rsid w:val="008B2A9F"/>
  </w:style>
  <w:style w:type="character" w:styleId="Strong">
    <w:name w:val="Strong"/>
    <w:basedOn w:val="DefaultParagraphFont"/>
    <w:uiPriority w:val="22"/>
    <w:qFormat/>
    <w:rsid w:val="003B7482"/>
    <w:rPr>
      <w:b/>
      <w:bCs/>
    </w:rPr>
  </w:style>
  <w:style w:type="character" w:customStyle="1" w:styleId="anchor-text">
    <w:name w:val="anchor-text"/>
    <w:basedOn w:val="DefaultParagraphFont"/>
    <w:rsid w:val="006B1290"/>
  </w:style>
  <w:style w:type="character" w:styleId="Emphasis">
    <w:name w:val="Emphasis"/>
    <w:basedOn w:val="DefaultParagraphFont"/>
    <w:uiPriority w:val="20"/>
    <w:qFormat/>
    <w:rsid w:val="00355060"/>
    <w:rPr>
      <w:i/>
      <w:iCs/>
    </w:rPr>
  </w:style>
  <w:style w:type="character" w:customStyle="1" w:styleId="unknown-copy-source">
    <w:name w:val="unknown-copy-source"/>
    <w:basedOn w:val="DefaultParagraphFont"/>
    <w:rsid w:val="00A012DB"/>
  </w:style>
  <w:style w:type="paragraph" w:customStyle="1" w:styleId="isselectedend">
    <w:name w:val="isselectedend"/>
    <w:basedOn w:val="Normal"/>
    <w:rsid w:val="002E32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2595">
      <w:bodyDiv w:val="1"/>
      <w:marLeft w:val="0"/>
      <w:marRight w:val="0"/>
      <w:marTop w:val="0"/>
      <w:marBottom w:val="0"/>
      <w:divBdr>
        <w:top w:val="none" w:sz="0" w:space="0" w:color="auto"/>
        <w:left w:val="none" w:sz="0" w:space="0" w:color="auto"/>
        <w:bottom w:val="none" w:sz="0" w:space="0" w:color="auto"/>
        <w:right w:val="none" w:sz="0" w:space="0" w:color="auto"/>
      </w:divBdr>
    </w:div>
    <w:div w:id="224679256">
      <w:bodyDiv w:val="1"/>
      <w:marLeft w:val="0"/>
      <w:marRight w:val="0"/>
      <w:marTop w:val="0"/>
      <w:marBottom w:val="0"/>
      <w:divBdr>
        <w:top w:val="none" w:sz="0" w:space="0" w:color="auto"/>
        <w:left w:val="none" w:sz="0" w:space="0" w:color="auto"/>
        <w:bottom w:val="none" w:sz="0" w:space="0" w:color="auto"/>
        <w:right w:val="none" w:sz="0" w:space="0" w:color="auto"/>
      </w:divBdr>
    </w:div>
    <w:div w:id="310719496">
      <w:bodyDiv w:val="1"/>
      <w:marLeft w:val="0"/>
      <w:marRight w:val="0"/>
      <w:marTop w:val="0"/>
      <w:marBottom w:val="0"/>
      <w:divBdr>
        <w:top w:val="none" w:sz="0" w:space="0" w:color="auto"/>
        <w:left w:val="none" w:sz="0" w:space="0" w:color="auto"/>
        <w:bottom w:val="none" w:sz="0" w:space="0" w:color="auto"/>
        <w:right w:val="none" w:sz="0" w:space="0" w:color="auto"/>
      </w:divBdr>
    </w:div>
    <w:div w:id="32073559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422184204">
      <w:bodyDiv w:val="1"/>
      <w:marLeft w:val="0"/>
      <w:marRight w:val="0"/>
      <w:marTop w:val="0"/>
      <w:marBottom w:val="0"/>
      <w:divBdr>
        <w:top w:val="none" w:sz="0" w:space="0" w:color="auto"/>
        <w:left w:val="none" w:sz="0" w:space="0" w:color="auto"/>
        <w:bottom w:val="none" w:sz="0" w:space="0" w:color="auto"/>
        <w:right w:val="none" w:sz="0" w:space="0" w:color="auto"/>
      </w:divBdr>
    </w:div>
    <w:div w:id="478231607">
      <w:bodyDiv w:val="1"/>
      <w:marLeft w:val="0"/>
      <w:marRight w:val="0"/>
      <w:marTop w:val="0"/>
      <w:marBottom w:val="0"/>
      <w:divBdr>
        <w:top w:val="none" w:sz="0" w:space="0" w:color="auto"/>
        <w:left w:val="none" w:sz="0" w:space="0" w:color="auto"/>
        <w:bottom w:val="none" w:sz="0" w:space="0" w:color="auto"/>
        <w:right w:val="none" w:sz="0" w:space="0" w:color="auto"/>
      </w:divBdr>
    </w:div>
    <w:div w:id="508909996">
      <w:bodyDiv w:val="1"/>
      <w:marLeft w:val="0"/>
      <w:marRight w:val="0"/>
      <w:marTop w:val="0"/>
      <w:marBottom w:val="0"/>
      <w:divBdr>
        <w:top w:val="none" w:sz="0" w:space="0" w:color="auto"/>
        <w:left w:val="none" w:sz="0" w:space="0" w:color="auto"/>
        <w:bottom w:val="none" w:sz="0" w:space="0" w:color="auto"/>
        <w:right w:val="none" w:sz="0" w:space="0" w:color="auto"/>
      </w:divBdr>
    </w:div>
    <w:div w:id="667558907">
      <w:bodyDiv w:val="1"/>
      <w:marLeft w:val="0"/>
      <w:marRight w:val="0"/>
      <w:marTop w:val="0"/>
      <w:marBottom w:val="0"/>
      <w:divBdr>
        <w:top w:val="none" w:sz="0" w:space="0" w:color="auto"/>
        <w:left w:val="none" w:sz="0" w:space="0" w:color="auto"/>
        <w:bottom w:val="none" w:sz="0" w:space="0" w:color="auto"/>
        <w:right w:val="none" w:sz="0" w:space="0" w:color="auto"/>
      </w:divBdr>
    </w:div>
    <w:div w:id="709454498">
      <w:bodyDiv w:val="1"/>
      <w:marLeft w:val="0"/>
      <w:marRight w:val="0"/>
      <w:marTop w:val="0"/>
      <w:marBottom w:val="0"/>
      <w:divBdr>
        <w:top w:val="none" w:sz="0" w:space="0" w:color="auto"/>
        <w:left w:val="none" w:sz="0" w:space="0" w:color="auto"/>
        <w:bottom w:val="none" w:sz="0" w:space="0" w:color="auto"/>
        <w:right w:val="none" w:sz="0" w:space="0" w:color="auto"/>
      </w:divBdr>
    </w:div>
    <w:div w:id="798380875">
      <w:bodyDiv w:val="1"/>
      <w:marLeft w:val="0"/>
      <w:marRight w:val="0"/>
      <w:marTop w:val="0"/>
      <w:marBottom w:val="0"/>
      <w:divBdr>
        <w:top w:val="none" w:sz="0" w:space="0" w:color="auto"/>
        <w:left w:val="none" w:sz="0" w:space="0" w:color="auto"/>
        <w:bottom w:val="none" w:sz="0" w:space="0" w:color="auto"/>
        <w:right w:val="none" w:sz="0" w:space="0" w:color="auto"/>
      </w:divBdr>
    </w:div>
    <w:div w:id="901792152">
      <w:bodyDiv w:val="1"/>
      <w:marLeft w:val="0"/>
      <w:marRight w:val="0"/>
      <w:marTop w:val="0"/>
      <w:marBottom w:val="0"/>
      <w:divBdr>
        <w:top w:val="none" w:sz="0" w:space="0" w:color="auto"/>
        <w:left w:val="none" w:sz="0" w:space="0" w:color="auto"/>
        <w:bottom w:val="none" w:sz="0" w:space="0" w:color="auto"/>
        <w:right w:val="none" w:sz="0" w:space="0" w:color="auto"/>
      </w:divBdr>
    </w:div>
    <w:div w:id="996029757">
      <w:bodyDiv w:val="1"/>
      <w:marLeft w:val="0"/>
      <w:marRight w:val="0"/>
      <w:marTop w:val="0"/>
      <w:marBottom w:val="0"/>
      <w:divBdr>
        <w:top w:val="none" w:sz="0" w:space="0" w:color="auto"/>
        <w:left w:val="none" w:sz="0" w:space="0" w:color="auto"/>
        <w:bottom w:val="none" w:sz="0" w:space="0" w:color="auto"/>
        <w:right w:val="none" w:sz="0" w:space="0" w:color="auto"/>
      </w:divBdr>
    </w:div>
    <w:div w:id="1010375653">
      <w:bodyDiv w:val="1"/>
      <w:marLeft w:val="0"/>
      <w:marRight w:val="0"/>
      <w:marTop w:val="0"/>
      <w:marBottom w:val="0"/>
      <w:divBdr>
        <w:top w:val="none" w:sz="0" w:space="0" w:color="auto"/>
        <w:left w:val="none" w:sz="0" w:space="0" w:color="auto"/>
        <w:bottom w:val="none" w:sz="0" w:space="0" w:color="auto"/>
        <w:right w:val="none" w:sz="0" w:space="0" w:color="auto"/>
      </w:divBdr>
    </w:div>
    <w:div w:id="1040978425">
      <w:bodyDiv w:val="1"/>
      <w:marLeft w:val="0"/>
      <w:marRight w:val="0"/>
      <w:marTop w:val="0"/>
      <w:marBottom w:val="0"/>
      <w:divBdr>
        <w:top w:val="none" w:sz="0" w:space="0" w:color="auto"/>
        <w:left w:val="none" w:sz="0" w:space="0" w:color="auto"/>
        <w:bottom w:val="none" w:sz="0" w:space="0" w:color="auto"/>
        <w:right w:val="none" w:sz="0" w:space="0" w:color="auto"/>
      </w:divBdr>
    </w:div>
    <w:div w:id="1047342482">
      <w:bodyDiv w:val="1"/>
      <w:marLeft w:val="0"/>
      <w:marRight w:val="0"/>
      <w:marTop w:val="0"/>
      <w:marBottom w:val="0"/>
      <w:divBdr>
        <w:top w:val="none" w:sz="0" w:space="0" w:color="auto"/>
        <w:left w:val="none" w:sz="0" w:space="0" w:color="auto"/>
        <w:bottom w:val="none" w:sz="0" w:space="0" w:color="auto"/>
        <w:right w:val="none" w:sz="0" w:space="0" w:color="auto"/>
      </w:divBdr>
    </w:div>
    <w:div w:id="1067267208">
      <w:bodyDiv w:val="1"/>
      <w:marLeft w:val="0"/>
      <w:marRight w:val="0"/>
      <w:marTop w:val="0"/>
      <w:marBottom w:val="0"/>
      <w:divBdr>
        <w:top w:val="none" w:sz="0" w:space="0" w:color="auto"/>
        <w:left w:val="none" w:sz="0" w:space="0" w:color="auto"/>
        <w:bottom w:val="none" w:sz="0" w:space="0" w:color="auto"/>
        <w:right w:val="none" w:sz="0" w:space="0" w:color="auto"/>
      </w:divBdr>
    </w:div>
    <w:div w:id="1069420011">
      <w:bodyDiv w:val="1"/>
      <w:marLeft w:val="0"/>
      <w:marRight w:val="0"/>
      <w:marTop w:val="0"/>
      <w:marBottom w:val="0"/>
      <w:divBdr>
        <w:top w:val="none" w:sz="0" w:space="0" w:color="auto"/>
        <w:left w:val="none" w:sz="0" w:space="0" w:color="auto"/>
        <w:bottom w:val="none" w:sz="0" w:space="0" w:color="auto"/>
        <w:right w:val="none" w:sz="0" w:space="0" w:color="auto"/>
      </w:divBdr>
    </w:div>
    <w:div w:id="1211309669">
      <w:bodyDiv w:val="1"/>
      <w:marLeft w:val="0"/>
      <w:marRight w:val="0"/>
      <w:marTop w:val="0"/>
      <w:marBottom w:val="0"/>
      <w:divBdr>
        <w:top w:val="none" w:sz="0" w:space="0" w:color="auto"/>
        <w:left w:val="none" w:sz="0" w:space="0" w:color="auto"/>
        <w:bottom w:val="none" w:sz="0" w:space="0" w:color="auto"/>
        <w:right w:val="none" w:sz="0" w:space="0" w:color="auto"/>
      </w:divBdr>
    </w:div>
    <w:div w:id="1256207048">
      <w:bodyDiv w:val="1"/>
      <w:marLeft w:val="0"/>
      <w:marRight w:val="0"/>
      <w:marTop w:val="0"/>
      <w:marBottom w:val="0"/>
      <w:divBdr>
        <w:top w:val="none" w:sz="0" w:space="0" w:color="auto"/>
        <w:left w:val="none" w:sz="0" w:space="0" w:color="auto"/>
        <w:bottom w:val="none" w:sz="0" w:space="0" w:color="auto"/>
        <w:right w:val="none" w:sz="0" w:space="0" w:color="auto"/>
      </w:divBdr>
    </w:div>
    <w:div w:id="1383603396">
      <w:bodyDiv w:val="1"/>
      <w:marLeft w:val="0"/>
      <w:marRight w:val="0"/>
      <w:marTop w:val="0"/>
      <w:marBottom w:val="0"/>
      <w:divBdr>
        <w:top w:val="none" w:sz="0" w:space="0" w:color="auto"/>
        <w:left w:val="none" w:sz="0" w:space="0" w:color="auto"/>
        <w:bottom w:val="none" w:sz="0" w:space="0" w:color="auto"/>
        <w:right w:val="none" w:sz="0" w:space="0" w:color="auto"/>
      </w:divBdr>
    </w:div>
    <w:div w:id="1442840707">
      <w:bodyDiv w:val="1"/>
      <w:marLeft w:val="0"/>
      <w:marRight w:val="0"/>
      <w:marTop w:val="0"/>
      <w:marBottom w:val="0"/>
      <w:divBdr>
        <w:top w:val="none" w:sz="0" w:space="0" w:color="auto"/>
        <w:left w:val="none" w:sz="0" w:space="0" w:color="auto"/>
        <w:bottom w:val="none" w:sz="0" w:space="0" w:color="auto"/>
        <w:right w:val="none" w:sz="0" w:space="0" w:color="auto"/>
      </w:divBdr>
    </w:div>
    <w:div w:id="1469200534">
      <w:bodyDiv w:val="1"/>
      <w:marLeft w:val="0"/>
      <w:marRight w:val="0"/>
      <w:marTop w:val="0"/>
      <w:marBottom w:val="0"/>
      <w:divBdr>
        <w:top w:val="none" w:sz="0" w:space="0" w:color="auto"/>
        <w:left w:val="none" w:sz="0" w:space="0" w:color="auto"/>
        <w:bottom w:val="none" w:sz="0" w:space="0" w:color="auto"/>
        <w:right w:val="none" w:sz="0" w:space="0" w:color="auto"/>
      </w:divBdr>
    </w:div>
    <w:div w:id="1506239128">
      <w:bodyDiv w:val="1"/>
      <w:marLeft w:val="0"/>
      <w:marRight w:val="0"/>
      <w:marTop w:val="0"/>
      <w:marBottom w:val="0"/>
      <w:divBdr>
        <w:top w:val="none" w:sz="0" w:space="0" w:color="auto"/>
        <w:left w:val="none" w:sz="0" w:space="0" w:color="auto"/>
        <w:bottom w:val="none" w:sz="0" w:space="0" w:color="auto"/>
        <w:right w:val="none" w:sz="0" w:space="0" w:color="auto"/>
      </w:divBdr>
    </w:div>
    <w:div w:id="1532258154">
      <w:bodyDiv w:val="1"/>
      <w:marLeft w:val="0"/>
      <w:marRight w:val="0"/>
      <w:marTop w:val="0"/>
      <w:marBottom w:val="0"/>
      <w:divBdr>
        <w:top w:val="none" w:sz="0" w:space="0" w:color="auto"/>
        <w:left w:val="none" w:sz="0" w:space="0" w:color="auto"/>
        <w:bottom w:val="none" w:sz="0" w:space="0" w:color="auto"/>
        <w:right w:val="none" w:sz="0" w:space="0" w:color="auto"/>
      </w:divBdr>
    </w:div>
    <w:div w:id="1632009588">
      <w:bodyDiv w:val="1"/>
      <w:marLeft w:val="0"/>
      <w:marRight w:val="0"/>
      <w:marTop w:val="0"/>
      <w:marBottom w:val="0"/>
      <w:divBdr>
        <w:top w:val="none" w:sz="0" w:space="0" w:color="auto"/>
        <w:left w:val="none" w:sz="0" w:space="0" w:color="auto"/>
        <w:bottom w:val="none" w:sz="0" w:space="0" w:color="auto"/>
        <w:right w:val="none" w:sz="0" w:space="0" w:color="auto"/>
      </w:divBdr>
    </w:div>
    <w:div w:id="1657999683">
      <w:bodyDiv w:val="1"/>
      <w:marLeft w:val="0"/>
      <w:marRight w:val="0"/>
      <w:marTop w:val="0"/>
      <w:marBottom w:val="0"/>
      <w:divBdr>
        <w:top w:val="none" w:sz="0" w:space="0" w:color="auto"/>
        <w:left w:val="none" w:sz="0" w:space="0" w:color="auto"/>
        <w:bottom w:val="none" w:sz="0" w:space="0" w:color="auto"/>
        <w:right w:val="none" w:sz="0" w:space="0" w:color="auto"/>
      </w:divBdr>
    </w:div>
    <w:div w:id="1692796529">
      <w:bodyDiv w:val="1"/>
      <w:marLeft w:val="0"/>
      <w:marRight w:val="0"/>
      <w:marTop w:val="0"/>
      <w:marBottom w:val="0"/>
      <w:divBdr>
        <w:top w:val="none" w:sz="0" w:space="0" w:color="auto"/>
        <w:left w:val="none" w:sz="0" w:space="0" w:color="auto"/>
        <w:bottom w:val="none" w:sz="0" w:space="0" w:color="auto"/>
        <w:right w:val="none" w:sz="0" w:space="0" w:color="auto"/>
      </w:divBdr>
    </w:div>
    <w:div w:id="1935628509">
      <w:bodyDiv w:val="1"/>
      <w:marLeft w:val="0"/>
      <w:marRight w:val="0"/>
      <w:marTop w:val="0"/>
      <w:marBottom w:val="0"/>
      <w:divBdr>
        <w:top w:val="none" w:sz="0" w:space="0" w:color="auto"/>
        <w:left w:val="none" w:sz="0" w:space="0" w:color="auto"/>
        <w:bottom w:val="none" w:sz="0" w:space="0" w:color="auto"/>
        <w:right w:val="none" w:sz="0" w:space="0" w:color="auto"/>
      </w:divBdr>
    </w:div>
    <w:div w:id="1942832236">
      <w:bodyDiv w:val="1"/>
      <w:marLeft w:val="0"/>
      <w:marRight w:val="0"/>
      <w:marTop w:val="0"/>
      <w:marBottom w:val="0"/>
      <w:divBdr>
        <w:top w:val="none" w:sz="0" w:space="0" w:color="auto"/>
        <w:left w:val="none" w:sz="0" w:space="0" w:color="auto"/>
        <w:bottom w:val="none" w:sz="0" w:space="0" w:color="auto"/>
        <w:right w:val="none" w:sz="0" w:space="0" w:color="auto"/>
      </w:divBdr>
    </w:div>
    <w:div w:id="1944075241">
      <w:bodyDiv w:val="1"/>
      <w:marLeft w:val="0"/>
      <w:marRight w:val="0"/>
      <w:marTop w:val="0"/>
      <w:marBottom w:val="0"/>
      <w:divBdr>
        <w:top w:val="none" w:sz="0" w:space="0" w:color="auto"/>
        <w:left w:val="none" w:sz="0" w:space="0" w:color="auto"/>
        <w:bottom w:val="none" w:sz="0" w:space="0" w:color="auto"/>
        <w:right w:val="none" w:sz="0" w:space="0" w:color="auto"/>
      </w:divBdr>
    </w:div>
    <w:div w:id="20099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2355-021-00957-9" TargetMode="External"/><Relationship Id="rId26" Type="http://schemas.openxmlformats.org/officeDocument/2006/relationships/hyperlink" Target="https://doi.org/10.1007/s12355-024-01492-z" TargetMode="External"/><Relationship Id="rId39" Type="http://schemas.openxmlformats.org/officeDocument/2006/relationships/header" Target="header1.xml"/><Relationship Id="rId21" Type="http://schemas.openxmlformats.org/officeDocument/2006/relationships/hyperlink" Target="https://doi.org/10.1186/1471-2105-14-125" TargetMode="External"/><Relationship Id="rId34" Type="http://schemas.openxmlformats.org/officeDocument/2006/relationships/hyperlink" Target="https://doi.org/10.1007/s12355-016-0494-2"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bbb.1829" TargetMode="External"/><Relationship Id="rId29" Type="http://schemas.openxmlformats.org/officeDocument/2006/relationships/hyperlink" Target="https://doi.org/10.1007/s12155-019-1007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7717/peerj.5518" TargetMode="External"/><Relationship Id="rId32" Type="http://schemas.openxmlformats.org/officeDocument/2006/relationships/hyperlink" Target="https://doi.org/10.1088/1748-9326/8/1/015014" TargetMode="External"/><Relationship Id="rId37" Type="http://schemas.openxmlformats.org/officeDocument/2006/relationships/hyperlink" Target="https://doi.org/10.1007/s12355-015-0369-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S0961-9534(99)00063-X" TargetMode="External"/><Relationship Id="rId23" Type="http://schemas.openxmlformats.org/officeDocument/2006/relationships/hyperlink" Target="https://doi.org/10.1007/s12155-019-10006-9" TargetMode="External"/><Relationship Id="rId28" Type="http://schemas.openxmlformats.org/officeDocument/2006/relationships/hyperlink" Target="https://doi.org/10.1007/s11356-021-15318-y" TargetMode="External"/><Relationship Id="rId36" Type="http://schemas.openxmlformats.org/officeDocument/2006/relationships/hyperlink" Target="https://doi.org/10.1007/s12355-013-0271-4" TargetMode="External"/><Relationship Id="rId10" Type="http://schemas.openxmlformats.org/officeDocument/2006/relationships/image" Target="media/image3.png"/><Relationship Id="rId19" Type="http://schemas.openxmlformats.org/officeDocument/2006/relationships/hyperlink" Target="https://doi.org/10.1038/s41598-025-30739-2" TargetMode="External"/><Relationship Id="rId31" Type="http://schemas.openxmlformats.org/officeDocument/2006/relationships/hyperlink" Target="https://doi.org/10.1071/sr0608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10618600.2020.1820345" TargetMode="External"/><Relationship Id="rId27" Type="http://schemas.openxmlformats.org/officeDocument/2006/relationships/hyperlink" Target="https://doi.org/10.9734/ijecc/2022/v12i1131229" TargetMode="External"/><Relationship Id="rId30" Type="http://schemas.openxmlformats.org/officeDocument/2006/relationships/hyperlink" Target="https://doi.org/10.1071/sr06079" TargetMode="External"/><Relationship Id="rId35" Type="http://schemas.openxmlformats.org/officeDocument/2006/relationships/hyperlink" Target="https://doi.org/10.1007/978-981-97-7228-5_1" TargetMode="External"/><Relationship Id="rId43" Type="http://schemas.openxmlformats.org/officeDocument/2006/relationships/header" Target="header3.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s12355-018-0651-x" TargetMode="External"/><Relationship Id="rId25" Type="http://schemas.openxmlformats.org/officeDocument/2006/relationships/hyperlink" Target="https://doi.org/10.1016/j.sjbs.2019.09.028" TargetMode="External"/><Relationship Id="rId33" Type="http://schemas.openxmlformats.org/officeDocument/2006/relationships/hyperlink" Target="https://doi.org/10.1007/s12355-014-0306-5" TargetMode="External"/><Relationship Id="rId38" Type="http://schemas.openxmlformats.org/officeDocument/2006/relationships/hyperlink" Target="https://doi.org/10.1155/2015/547386" TargetMode="External"/><Relationship Id="rId46" Type="http://schemas.openxmlformats.org/officeDocument/2006/relationships/theme" Target="theme/theme1.xml"/><Relationship Id="rId20" Type="http://schemas.openxmlformats.org/officeDocument/2006/relationships/hyperlink" Target="https://doi.org/10.1590/s0103-90162013000500004"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CFBAE5-1E82-4D6D-B6F2-F3402FBB023A}">
  <we:reference id="wa200001361" version="2.129.3.0" store="en-US" storeType="OMEX"/>
  <we:alternateReferences>
    <we:reference id="WA200001361" version="2.129.3.0" store="" storeType="OMEX"/>
  </we:alternateReferences>
  <we:properties>
    <we:property name="paperpal-document-id" value="&quot;7bddd069-b42e-4cbd-af9d-1f7fbd2dff9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2878D-36C2-40BD-9010-99005F1F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6493</Words>
  <Characters>37012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kishore nalabolu</dc:creator>
  <cp:keywords/>
  <dc:description/>
  <cp:lastModifiedBy>SDI PC New 16</cp:lastModifiedBy>
  <cp:revision>12</cp:revision>
  <cp:lastPrinted>2025-12-18T06:58:00Z</cp:lastPrinted>
  <dcterms:created xsi:type="dcterms:W3CDTF">2026-04-15T10:22:00Z</dcterms:created>
  <dcterms:modified xsi:type="dcterms:W3CDTF">2026-05-01T13:10:00Z</dcterms:modified>
</cp:coreProperties>
</file>