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AB0C" w14:textId="0A4C13EA" w:rsidR="00DC3F55" w:rsidRPr="00DC3F55" w:rsidRDefault="00DC3F55" w:rsidP="00E34728">
      <w:pPr>
        <w:jc w:val="both"/>
        <w:rPr>
          <w:rFonts w:ascii="Times New Roman" w:hAnsi="Times New Roman" w:cs="Times New Roman"/>
          <w:b/>
          <w:bCs/>
          <w:sz w:val="24"/>
          <w:szCs w:val="24"/>
          <w:u w:val="single"/>
        </w:rPr>
      </w:pPr>
      <w:r w:rsidRPr="00DC3F55">
        <w:rPr>
          <w:rFonts w:ascii="Times New Roman" w:hAnsi="Times New Roman" w:cs="Times New Roman"/>
          <w:b/>
          <w:bCs/>
          <w:sz w:val="24"/>
          <w:szCs w:val="24"/>
          <w:u w:val="single"/>
        </w:rPr>
        <w:t>Original Research Article</w:t>
      </w:r>
    </w:p>
    <w:p w14:paraId="1CF7C1C1" w14:textId="424E5C62" w:rsidR="00893327" w:rsidRDefault="00301FEB" w:rsidP="00E34728">
      <w:pPr>
        <w:jc w:val="both"/>
        <w:rPr>
          <w:rFonts w:ascii="Times New Roman" w:hAnsi="Times New Roman" w:cs="Times New Roman"/>
          <w:b/>
          <w:bCs/>
          <w:sz w:val="24"/>
          <w:szCs w:val="24"/>
        </w:rPr>
      </w:pPr>
      <w:r w:rsidRPr="00301FEB">
        <w:rPr>
          <w:rFonts w:ascii="Times New Roman" w:hAnsi="Times New Roman" w:cs="Times New Roman"/>
          <w:b/>
          <w:bCs/>
          <w:sz w:val="24"/>
          <w:szCs w:val="24"/>
        </w:rPr>
        <w:t>ASSESSMENT</w:t>
      </w:r>
      <w:r w:rsidR="0030339B">
        <w:rPr>
          <w:rFonts w:ascii="Times New Roman" w:hAnsi="Times New Roman" w:cs="Times New Roman"/>
          <w:b/>
          <w:bCs/>
          <w:sz w:val="24"/>
          <w:szCs w:val="24"/>
        </w:rPr>
        <w:t xml:space="preserve"> AND ANALYSIS</w:t>
      </w:r>
      <w:r w:rsidR="0030339B" w:rsidRPr="00301FEB">
        <w:rPr>
          <w:rFonts w:ascii="Times New Roman" w:hAnsi="Times New Roman" w:cs="Times New Roman"/>
          <w:b/>
          <w:bCs/>
          <w:sz w:val="24"/>
          <w:szCs w:val="24"/>
        </w:rPr>
        <w:t xml:space="preserve"> </w:t>
      </w:r>
      <w:r w:rsidRPr="00301FEB">
        <w:rPr>
          <w:rFonts w:ascii="Times New Roman" w:hAnsi="Times New Roman" w:cs="Times New Roman"/>
          <w:b/>
          <w:bCs/>
          <w:sz w:val="24"/>
          <w:szCs w:val="24"/>
        </w:rPr>
        <w:t xml:space="preserve">OF KNOWLEDGE AND MEDICATION ADHERENCE IN PATIENTS WITH </w:t>
      </w:r>
      <w:r>
        <w:rPr>
          <w:rFonts w:ascii="Times New Roman" w:hAnsi="Times New Roman" w:cs="Times New Roman"/>
          <w:b/>
          <w:bCs/>
          <w:sz w:val="24"/>
          <w:szCs w:val="24"/>
        </w:rPr>
        <w:t>HYP</w:t>
      </w:r>
      <w:r w:rsidRPr="00301FEB">
        <w:rPr>
          <w:rFonts w:ascii="Times New Roman" w:hAnsi="Times New Roman" w:cs="Times New Roman"/>
          <w:b/>
          <w:bCs/>
          <w:sz w:val="24"/>
          <w:szCs w:val="24"/>
        </w:rPr>
        <w:t>ERTENSION</w:t>
      </w:r>
    </w:p>
    <w:p w14:paraId="0E84FA7A" w14:textId="77777777" w:rsidR="00C13E75" w:rsidRDefault="00C13E75" w:rsidP="00E34728">
      <w:pPr>
        <w:jc w:val="both"/>
        <w:rPr>
          <w:rFonts w:ascii="Times New Roman" w:hAnsi="Times New Roman" w:cs="Times New Roman"/>
          <w:b/>
          <w:bCs/>
          <w:sz w:val="24"/>
          <w:szCs w:val="24"/>
        </w:rPr>
      </w:pPr>
    </w:p>
    <w:p w14:paraId="0FE38F64" w14:textId="45A2B84B" w:rsidR="00A441B0" w:rsidRDefault="00A441B0" w:rsidP="00E34728">
      <w:pPr>
        <w:jc w:val="both"/>
        <w:rPr>
          <w:rFonts w:ascii="Times New Roman" w:hAnsi="Times New Roman" w:cs="Times New Roman"/>
          <w:b/>
          <w:bCs/>
          <w:sz w:val="24"/>
          <w:szCs w:val="24"/>
        </w:rPr>
      </w:pPr>
      <w:r w:rsidRPr="00A441B0">
        <w:rPr>
          <w:rFonts w:ascii="Times New Roman" w:hAnsi="Times New Roman" w:cs="Times New Roman"/>
          <w:b/>
          <w:bCs/>
          <w:sz w:val="24"/>
          <w:szCs w:val="24"/>
        </w:rPr>
        <w:t>ABSTRACT</w:t>
      </w:r>
    </w:p>
    <w:p w14:paraId="4638093A" w14:textId="77777777" w:rsidR="00C937F3" w:rsidRDefault="00A441B0" w:rsidP="00E34728">
      <w:pPr>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w:t>
      </w:r>
      <w:r w:rsidR="00C937F3" w:rsidRPr="00C937F3">
        <w:rPr>
          <w:rFonts w:ascii="Times New Roman" w:hAnsi="Times New Roman" w:cs="Times New Roman"/>
          <w:sz w:val="24"/>
          <w:szCs w:val="24"/>
        </w:rPr>
        <w:t>Hypertension is a chronic condition that requires long-term management. Successful control of blood pressure largely depends on patient awareness and adherence to prescribed medication</w:t>
      </w:r>
      <w:r w:rsidR="00E31A85">
        <w:rPr>
          <w:rFonts w:ascii="Times New Roman" w:hAnsi="Times New Roman" w:cs="Times New Roman"/>
          <w:sz w:val="24"/>
          <w:szCs w:val="24"/>
        </w:rPr>
        <w:t xml:space="preserve">. </w:t>
      </w:r>
      <w:r w:rsidR="00F37650">
        <w:rPr>
          <w:rFonts w:ascii="Times New Roman" w:hAnsi="Times New Roman" w:cs="Times New Roman"/>
          <w:sz w:val="24"/>
          <w:szCs w:val="24"/>
        </w:rPr>
        <w:t xml:space="preserve">This </w:t>
      </w:r>
      <w:r w:rsidR="007A6BC6">
        <w:rPr>
          <w:rFonts w:ascii="Times New Roman" w:hAnsi="Times New Roman" w:cs="Times New Roman"/>
          <w:sz w:val="24"/>
          <w:szCs w:val="24"/>
        </w:rPr>
        <w:t xml:space="preserve">study was designed </w:t>
      </w:r>
      <w:r w:rsidR="00E31A85">
        <w:rPr>
          <w:rFonts w:ascii="Times New Roman" w:hAnsi="Times New Roman" w:cs="Times New Roman"/>
          <w:sz w:val="24"/>
          <w:szCs w:val="24"/>
        </w:rPr>
        <w:t xml:space="preserve">to assess </w:t>
      </w:r>
      <w:r w:rsidR="006E6DD0" w:rsidRPr="006E6DD0">
        <w:rPr>
          <w:rFonts w:ascii="Times New Roman" w:hAnsi="Times New Roman" w:cs="Times New Roman"/>
          <w:sz w:val="24"/>
          <w:szCs w:val="24"/>
        </w:rPr>
        <w:t xml:space="preserve">the </w:t>
      </w:r>
      <w:r w:rsidR="007A6BC6">
        <w:rPr>
          <w:rFonts w:ascii="Times New Roman" w:hAnsi="Times New Roman" w:cs="Times New Roman"/>
          <w:sz w:val="24"/>
          <w:szCs w:val="24"/>
        </w:rPr>
        <w:t xml:space="preserve">level of </w:t>
      </w:r>
      <w:r w:rsidR="006E6DD0" w:rsidRPr="006E6DD0">
        <w:rPr>
          <w:rFonts w:ascii="Times New Roman" w:hAnsi="Times New Roman" w:cs="Times New Roman"/>
          <w:sz w:val="24"/>
          <w:szCs w:val="24"/>
        </w:rPr>
        <w:t>knowledge and medication adherence</w:t>
      </w:r>
      <w:r w:rsidR="007A6BC6">
        <w:rPr>
          <w:rFonts w:ascii="Times New Roman" w:hAnsi="Times New Roman" w:cs="Times New Roman"/>
          <w:sz w:val="24"/>
          <w:szCs w:val="24"/>
        </w:rPr>
        <w:t xml:space="preserve"> in</w:t>
      </w:r>
      <w:r w:rsidR="006E6DD0" w:rsidRPr="006E6DD0">
        <w:rPr>
          <w:rFonts w:ascii="Times New Roman" w:hAnsi="Times New Roman" w:cs="Times New Roman"/>
          <w:sz w:val="24"/>
          <w:szCs w:val="24"/>
        </w:rPr>
        <w:t xml:space="preserve"> patients with hypertension and</w:t>
      </w:r>
      <w:r w:rsidR="007A6BC6">
        <w:rPr>
          <w:rFonts w:ascii="Times New Roman" w:hAnsi="Times New Roman" w:cs="Times New Roman"/>
          <w:sz w:val="24"/>
          <w:szCs w:val="24"/>
        </w:rPr>
        <w:t xml:space="preserve"> </w:t>
      </w:r>
      <w:r w:rsidR="00C937F3" w:rsidRPr="00C937F3">
        <w:rPr>
          <w:rFonts w:ascii="Times New Roman" w:hAnsi="Times New Roman" w:cs="Times New Roman"/>
          <w:sz w:val="24"/>
          <w:szCs w:val="24"/>
        </w:rPr>
        <w:t>to examine the influence of sociodemographic characteristics on adherence behaviour.</w:t>
      </w:r>
    </w:p>
    <w:p w14:paraId="7237335B" w14:textId="77777777" w:rsidR="000160BE" w:rsidRPr="000160BE" w:rsidRDefault="00284857" w:rsidP="000160BE">
      <w:pPr>
        <w:jc w:val="both"/>
      </w:pPr>
      <w:r w:rsidRPr="00284857">
        <w:rPr>
          <w:rFonts w:ascii="Times New Roman" w:hAnsi="Times New Roman" w:cs="Times New Roman"/>
          <w:b/>
          <w:bCs/>
          <w:sz w:val="24"/>
          <w:szCs w:val="24"/>
        </w:rPr>
        <w:t>Methods</w:t>
      </w:r>
      <w:r>
        <w:rPr>
          <w:rFonts w:ascii="Times New Roman" w:hAnsi="Times New Roman" w:cs="Times New Roman"/>
          <w:sz w:val="24"/>
          <w:szCs w:val="24"/>
        </w:rPr>
        <w:t xml:space="preserve">: </w:t>
      </w:r>
      <w:r w:rsidR="000160BE" w:rsidRPr="000160BE">
        <w:rPr>
          <w:rFonts w:ascii="Times New Roman" w:hAnsi="Times New Roman" w:cs="Times New Roman"/>
          <w:sz w:val="24"/>
          <w:szCs w:val="24"/>
        </w:rPr>
        <w:t xml:space="preserve">A cross-sectional study was conducted at a tertiary care hospital in </w:t>
      </w:r>
      <w:proofErr w:type="spellStart"/>
      <w:r w:rsidR="000160BE" w:rsidRPr="000160BE">
        <w:rPr>
          <w:rFonts w:ascii="Times New Roman" w:hAnsi="Times New Roman" w:cs="Times New Roman"/>
          <w:sz w:val="24"/>
          <w:szCs w:val="24"/>
        </w:rPr>
        <w:t>Tumakuru</w:t>
      </w:r>
      <w:proofErr w:type="spellEnd"/>
      <w:r w:rsidR="000160BE" w:rsidRPr="000160BE">
        <w:rPr>
          <w:rFonts w:ascii="Times New Roman" w:hAnsi="Times New Roman" w:cs="Times New Roman"/>
          <w:sz w:val="24"/>
          <w:szCs w:val="24"/>
        </w:rPr>
        <w:t xml:space="preserve"> from May 2025 to October 2025. A total of 147 patients diagnosed with hypertension were included in the study. Participants’ knowledge of hypertension and their medication adherence were assessed using a structured Knowledge Assessment Scale and the Morisky Medication Adherence Scale (MMAS-8), respectively. Statistical analysis was performed to determine the association between sociodemographic variables and medication adherence</w:t>
      </w:r>
      <w:r w:rsidR="000160BE" w:rsidRPr="000160BE">
        <w:t>.</w:t>
      </w:r>
    </w:p>
    <w:p w14:paraId="20E660EF" w14:textId="4ABA2371" w:rsidR="009552E3" w:rsidRDefault="009552E3" w:rsidP="00E34728">
      <w:pPr>
        <w:jc w:val="both"/>
        <w:rPr>
          <w:rFonts w:ascii="Times New Roman" w:hAnsi="Times New Roman" w:cs="Times New Roman"/>
          <w:sz w:val="24"/>
          <w:szCs w:val="24"/>
        </w:rPr>
      </w:pPr>
      <w:r w:rsidRPr="009552E3">
        <w:rPr>
          <w:rFonts w:ascii="Times New Roman" w:hAnsi="Times New Roman" w:cs="Times New Roman"/>
          <w:b/>
          <w:bCs/>
          <w:sz w:val="24"/>
          <w:szCs w:val="24"/>
        </w:rPr>
        <w:t>Results</w:t>
      </w:r>
      <w:r w:rsidRPr="006F7F1E">
        <w:rPr>
          <w:rFonts w:ascii="Times New Roman" w:hAnsi="Times New Roman" w:cs="Times New Roman"/>
          <w:sz w:val="28"/>
          <w:szCs w:val="28"/>
        </w:rPr>
        <w:t>:</w:t>
      </w:r>
      <w:r w:rsidR="006F7F1E" w:rsidRPr="006F7F1E">
        <w:rPr>
          <w:rFonts w:ascii="Times New Roman" w:hAnsi="Times New Roman" w:cs="Times New Roman"/>
          <w:sz w:val="24"/>
          <w:szCs w:val="24"/>
        </w:rPr>
        <w:t xml:space="preserve"> </w:t>
      </w:r>
      <w:r w:rsidR="00F37650">
        <w:rPr>
          <w:rFonts w:ascii="Times New Roman" w:hAnsi="Times New Roman" w:cs="Times New Roman"/>
          <w:sz w:val="24"/>
          <w:szCs w:val="24"/>
        </w:rPr>
        <w:t xml:space="preserve">Among 147 participants, 57.1% of participants were male. Most </w:t>
      </w:r>
      <w:r w:rsidR="006F7F1E" w:rsidRPr="006F7F1E">
        <w:rPr>
          <w:rFonts w:ascii="Times New Roman" w:hAnsi="Times New Roman" w:cs="Times New Roman"/>
          <w:sz w:val="24"/>
          <w:szCs w:val="24"/>
        </w:rPr>
        <w:t>participants were</w:t>
      </w:r>
      <w:r w:rsidR="00F37650">
        <w:rPr>
          <w:rFonts w:ascii="Times New Roman" w:hAnsi="Times New Roman" w:cs="Times New Roman"/>
          <w:sz w:val="24"/>
          <w:szCs w:val="24"/>
        </w:rPr>
        <w:t xml:space="preserve"> </w:t>
      </w:r>
      <w:r w:rsidR="006F7F1E" w:rsidRPr="006F7F1E">
        <w:rPr>
          <w:rFonts w:ascii="Times New Roman" w:hAnsi="Times New Roman" w:cs="Times New Roman"/>
          <w:sz w:val="24"/>
          <w:szCs w:val="24"/>
        </w:rPr>
        <w:t>aged 50–59 (30.6%)</w:t>
      </w:r>
      <w:r w:rsidR="00F37650">
        <w:rPr>
          <w:rFonts w:ascii="Times New Roman" w:hAnsi="Times New Roman" w:cs="Times New Roman"/>
          <w:sz w:val="24"/>
          <w:szCs w:val="24"/>
        </w:rPr>
        <w:t xml:space="preserve"> and resided in </w:t>
      </w:r>
      <w:r w:rsidR="006F7F1E" w:rsidRPr="006F7F1E">
        <w:rPr>
          <w:rFonts w:ascii="Times New Roman" w:hAnsi="Times New Roman" w:cs="Times New Roman"/>
          <w:sz w:val="24"/>
          <w:szCs w:val="24"/>
        </w:rPr>
        <w:t xml:space="preserve">rural areas (66%). </w:t>
      </w:r>
      <w:r w:rsidR="00F37650">
        <w:rPr>
          <w:rFonts w:ascii="Times New Roman" w:hAnsi="Times New Roman" w:cs="Times New Roman"/>
          <w:sz w:val="24"/>
          <w:szCs w:val="24"/>
        </w:rPr>
        <w:t>By knowledge assessment</w:t>
      </w:r>
      <w:r w:rsidR="002D3FBA">
        <w:rPr>
          <w:rFonts w:ascii="Times New Roman" w:hAnsi="Times New Roman" w:cs="Times New Roman"/>
          <w:sz w:val="24"/>
          <w:szCs w:val="24"/>
        </w:rPr>
        <w:t>, most participants' knowledge level was moderate (55%), poor (24%), and good (21%).</w:t>
      </w:r>
      <w:r w:rsidR="00F37650">
        <w:rPr>
          <w:rFonts w:ascii="Times New Roman" w:hAnsi="Times New Roman" w:cs="Times New Roman"/>
          <w:sz w:val="24"/>
          <w:szCs w:val="24"/>
        </w:rPr>
        <w:t xml:space="preserve"> </w:t>
      </w:r>
      <w:r w:rsidR="006F7F1E" w:rsidRPr="006F7F1E">
        <w:rPr>
          <w:rFonts w:ascii="Times New Roman" w:hAnsi="Times New Roman" w:cs="Times New Roman"/>
          <w:sz w:val="24"/>
          <w:szCs w:val="24"/>
        </w:rPr>
        <w:t xml:space="preserve">High awareness was </w:t>
      </w:r>
      <w:r w:rsidR="00F37650">
        <w:rPr>
          <w:rFonts w:ascii="Times New Roman" w:hAnsi="Times New Roman" w:cs="Times New Roman"/>
          <w:sz w:val="24"/>
          <w:szCs w:val="24"/>
        </w:rPr>
        <w:t>found</w:t>
      </w:r>
      <w:r w:rsidR="006F7F1E" w:rsidRPr="006F7F1E">
        <w:rPr>
          <w:rFonts w:ascii="Times New Roman" w:hAnsi="Times New Roman" w:cs="Times New Roman"/>
          <w:sz w:val="24"/>
          <w:szCs w:val="24"/>
        </w:rPr>
        <w:t xml:space="preserve"> in lifestyle practices</w:t>
      </w:r>
      <w:r w:rsidR="00F37650">
        <w:rPr>
          <w:rFonts w:ascii="Times New Roman" w:hAnsi="Times New Roman" w:cs="Times New Roman"/>
          <w:sz w:val="24"/>
          <w:szCs w:val="24"/>
        </w:rPr>
        <w:t>,</w:t>
      </w:r>
      <w:r w:rsidR="006F7F1E" w:rsidRPr="006F7F1E">
        <w:rPr>
          <w:rFonts w:ascii="Times New Roman" w:hAnsi="Times New Roman" w:cs="Times New Roman"/>
          <w:sz w:val="24"/>
          <w:szCs w:val="24"/>
        </w:rPr>
        <w:t xml:space="preserve"> </w:t>
      </w:r>
      <w:r w:rsidR="00F37650">
        <w:rPr>
          <w:rFonts w:ascii="Times New Roman" w:hAnsi="Times New Roman" w:cs="Times New Roman"/>
          <w:sz w:val="24"/>
          <w:szCs w:val="24"/>
        </w:rPr>
        <w:t>including</w:t>
      </w:r>
      <w:r w:rsidR="006F7F1E" w:rsidRPr="006F7F1E">
        <w:rPr>
          <w:rFonts w:ascii="Times New Roman" w:hAnsi="Times New Roman" w:cs="Times New Roman"/>
          <w:sz w:val="24"/>
          <w:szCs w:val="24"/>
        </w:rPr>
        <w:t xml:space="preserve"> avoiding extra salt (94.5%), regular medication use (87%), daily exercise (85.7%), and monitoring</w:t>
      </w:r>
      <w:r w:rsidR="00960B69">
        <w:rPr>
          <w:rFonts w:ascii="Times New Roman" w:hAnsi="Times New Roman" w:cs="Times New Roman"/>
          <w:sz w:val="24"/>
          <w:szCs w:val="24"/>
        </w:rPr>
        <w:t xml:space="preserve"> of blood pressure</w:t>
      </w:r>
      <w:r w:rsidR="006F7F1E" w:rsidRPr="006F7F1E">
        <w:rPr>
          <w:rFonts w:ascii="Times New Roman" w:hAnsi="Times New Roman" w:cs="Times New Roman"/>
          <w:sz w:val="24"/>
          <w:szCs w:val="24"/>
        </w:rPr>
        <w:t xml:space="preserve"> (83.6%)</w:t>
      </w:r>
      <w:r w:rsidR="00F37650">
        <w:rPr>
          <w:rFonts w:ascii="Times New Roman" w:hAnsi="Times New Roman" w:cs="Times New Roman"/>
          <w:sz w:val="24"/>
          <w:szCs w:val="24"/>
        </w:rPr>
        <w:t xml:space="preserve">, </w:t>
      </w:r>
      <w:r w:rsidR="006F7F1E" w:rsidRPr="006F7F1E">
        <w:rPr>
          <w:rFonts w:ascii="Times New Roman" w:hAnsi="Times New Roman" w:cs="Times New Roman"/>
          <w:sz w:val="24"/>
          <w:szCs w:val="24"/>
        </w:rPr>
        <w:t xml:space="preserve">complications of </w:t>
      </w:r>
      <w:r w:rsidR="00960B69">
        <w:rPr>
          <w:rFonts w:ascii="Times New Roman" w:hAnsi="Times New Roman" w:cs="Times New Roman"/>
          <w:sz w:val="24"/>
          <w:szCs w:val="24"/>
        </w:rPr>
        <w:t xml:space="preserve">poorly </w:t>
      </w:r>
      <w:r w:rsidR="006F7F1E" w:rsidRPr="006F7F1E">
        <w:rPr>
          <w:rFonts w:ascii="Times New Roman" w:hAnsi="Times New Roman" w:cs="Times New Roman"/>
          <w:sz w:val="24"/>
          <w:szCs w:val="24"/>
        </w:rPr>
        <w:t xml:space="preserve">controlled hypertension (43.5%) or alcohol as a risk factor (25.8%). </w:t>
      </w:r>
      <w:r w:rsidR="00F37650">
        <w:rPr>
          <w:rFonts w:ascii="Times New Roman" w:hAnsi="Times New Roman" w:cs="Times New Roman"/>
          <w:sz w:val="24"/>
          <w:szCs w:val="24"/>
        </w:rPr>
        <w:t>Most participants' a</w:t>
      </w:r>
      <w:r w:rsidR="006F7F1E" w:rsidRPr="006F7F1E">
        <w:rPr>
          <w:rFonts w:ascii="Times New Roman" w:hAnsi="Times New Roman" w:cs="Times New Roman"/>
          <w:sz w:val="24"/>
          <w:szCs w:val="24"/>
        </w:rPr>
        <w:t>dherence levels were moderate</w:t>
      </w:r>
      <w:r w:rsidR="006F7F1E" w:rsidRPr="006F7F1E">
        <w:rPr>
          <w:rFonts w:ascii="Times New Roman" w:hAnsi="Times New Roman" w:cs="Times New Roman"/>
          <w:spacing w:val="-3"/>
          <w:sz w:val="24"/>
          <w:szCs w:val="24"/>
        </w:rPr>
        <w:t xml:space="preserve"> </w:t>
      </w:r>
      <w:r w:rsidR="00C13E75">
        <w:rPr>
          <w:rFonts w:ascii="Times New Roman" w:hAnsi="Times New Roman" w:cs="Times New Roman"/>
          <w:sz w:val="24"/>
          <w:szCs w:val="24"/>
        </w:rPr>
        <w:t>(49.6%), poor (28.5%), and good (21.7%)</w:t>
      </w:r>
      <w:r w:rsidR="006F7F1E" w:rsidRPr="006F7F1E">
        <w:rPr>
          <w:rFonts w:ascii="Times New Roman" w:hAnsi="Times New Roman" w:cs="Times New Roman"/>
          <w:sz w:val="24"/>
          <w:szCs w:val="24"/>
        </w:rPr>
        <w:t>.</w:t>
      </w:r>
      <w:r w:rsidR="006F7F1E" w:rsidRPr="006F7F1E">
        <w:rPr>
          <w:rFonts w:ascii="Times New Roman" w:hAnsi="Times New Roman" w:cs="Times New Roman"/>
          <w:spacing w:val="-5"/>
          <w:sz w:val="24"/>
          <w:szCs w:val="24"/>
        </w:rPr>
        <w:t xml:space="preserve"> </w:t>
      </w:r>
      <w:r w:rsidR="00DB23C8">
        <w:rPr>
          <w:rFonts w:ascii="Times New Roman" w:hAnsi="Times New Roman" w:cs="Times New Roman"/>
          <w:spacing w:val="-5"/>
          <w:sz w:val="24"/>
          <w:szCs w:val="24"/>
        </w:rPr>
        <w:t>We also found</w:t>
      </w:r>
      <w:r w:rsidR="00C512C9">
        <w:rPr>
          <w:rFonts w:ascii="Times New Roman" w:hAnsi="Times New Roman" w:cs="Times New Roman"/>
          <w:spacing w:val="-5"/>
          <w:sz w:val="24"/>
          <w:szCs w:val="24"/>
        </w:rPr>
        <w:t xml:space="preserve"> </w:t>
      </w:r>
      <w:r w:rsidR="00F37650">
        <w:rPr>
          <w:rFonts w:ascii="Times New Roman" w:hAnsi="Times New Roman" w:cs="Times New Roman"/>
          <w:spacing w:val="-5"/>
          <w:sz w:val="24"/>
          <w:szCs w:val="24"/>
        </w:rPr>
        <w:t xml:space="preserve">that sociodemographic factors </w:t>
      </w:r>
      <w:r w:rsidR="00DB23C8">
        <w:rPr>
          <w:rFonts w:ascii="Times New Roman" w:hAnsi="Times New Roman" w:cs="Times New Roman"/>
          <w:spacing w:val="-5"/>
          <w:sz w:val="24"/>
          <w:szCs w:val="24"/>
        </w:rPr>
        <w:t>like</w:t>
      </w:r>
      <w:r w:rsidR="00C512C9">
        <w:rPr>
          <w:rFonts w:ascii="Times New Roman" w:hAnsi="Times New Roman" w:cs="Times New Roman"/>
          <w:spacing w:val="-5"/>
          <w:sz w:val="24"/>
          <w:szCs w:val="24"/>
        </w:rPr>
        <w:t xml:space="preserve"> gender, age, education, </w:t>
      </w:r>
      <w:r w:rsidR="00F37650">
        <w:rPr>
          <w:rFonts w:ascii="Times New Roman" w:hAnsi="Times New Roman" w:cs="Times New Roman"/>
          <w:spacing w:val="-5"/>
          <w:sz w:val="24"/>
          <w:szCs w:val="24"/>
        </w:rPr>
        <w:t>and comorbidities</w:t>
      </w:r>
      <w:r w:rsidR="00C512C9">
        <w:rPr>
          <w:rFonts w:ascii="Times New Roman" w:hAnsi="Times New Roman" w:cs="Times New Roman"/>
          <w:spacing w:val="-5"/>
          <w:sz w:val="24"/>
          <w:szCs w:val="24"/>
        </w:rPr>
        <w:t xml:space="preserve"> </w:t>
      </w:r>
      <w:r w:rsidR="00DB23C8">
        <w:rPr>
          <w:rFonts w:ascii="Times New Roman" w:hAnsi="Times New Roman" w:cs="Times New Roman"/>
          <w:spacing w:val="-5"/>
          <w:sz w:val="24"/>
          <w:szCs w:val="24"/>
        </w:rPr>
        <w:t>are independent of</w:t>
      </w:r>
      <w:r w:rsidR="006F7F1E" w:rsidRPr="006F7F1E">
        <w:rPr>
          <w:rFonts w:ascii="Times New Roman" w:hAnsi="Times New Roman" w:cs="Times New Roman"/>
          <w:spacing w:val="-4"/>
          <w:sz w:val="24"/>
          <w:szCs w:val="24"/>
        </w:rPr>
        <w:t xml:space="preserve"> </w:t>
      </w:r>
      <w:r w:rsidR="00C512C9">
        <w:rPr>
          <w:rFonts w:ascii="Times New Roman" w:hAnsi="Times New Roman" w:cs="Times New Roman"/>
          <w:sz w:val="24"/>
          <w:szCs w:val="24"/>
        </w:rPr>
        <w:t>medication</w:t>
      </w:r>
      <w:r w:rsidR="006F7F1E" w:rsidRPr="006F7F1E">
        <w:rPr>
          <w:rFonts w:ascii="Times New Roman" w:hAnsi="Times New Roman" w:cs="Times New Roman"/>
          <w:sz w:val="24"/>
          <w:szCs w:val="24"/>
        </w:rPr>
        <w:t xml:space="preserve"> adheren</w:t>
      </w:r>
      <w:r w:rsidR="00C512C9">
        <w:rPr>
          <w:rFonts w:ascii="Times New Roman" w:hAnsi="Times New Roman" w:cs="Times New Roman"/>
          <w:sz w:val="24"/>
          <w:szCs w:val="24"/>
        </w:rPr>
        <w:t>ce</w:t>
      </w:r>
      <w:r w:rsidR="006F7F1E">
        <w:rPr>
          <w:rFonts w:ascii="Times New Roman" w:hAnsi="Times New Roman" w:cs="Times New Roman"/>
          <w:sz w:val="24"/>
          <w:szCs w:val="24"/>
        </w:rPr>
        <w:t>.</w:t>
      </w:r>
    </w:p>
    <w:p w14:paraId="3ABE5F48" w14:textId="66C7B908" w:rsidR="006F7F1E" w:rsidRDefault="006F7F1E" w:rsidP="00E34728">
      <w:pPr>
        <w:jc w:val="both"/>
        <w:rPr>
          <w:rFonts w:ascii="Times New Roman" w:hAnsi="Times New Roman" w:cs="Times New Roman"/>
          <w:sz w:val="24"/>
          <w:szCs w:val="24"/>
        </w:rPr>
      </w:pPr>
      <w:r w:rsidRPr="006F7F1E">
        <w:rPr>
          <w:rFonts w:ascii="Times New Roman" w:hAnsi="Times New Roman" w:cs="Times New Roman"/>
          <w:b/>
          <w:sz w:val="24"/>
          <w:szCs w:val="24"/>
        </w:rPr>
        <w:t xml:space="preserve">Conclusion: </w:t>
      </w:r>
      <w:r w:rsidR="00C13E75">
        <w:rPr>
          <w:rFonts w:ascii="Times New Roman" w:hAnsi="Times New Roman" w:cs="Times New Roman"/>
          <w:sz w:val="24"/>
          <w:szCs w:val="24"/>
        </w:rPr>
        <w:t xml:space="preserve">Patients demonstrated fair knowledge and moderate adherence; gaps remain in awareness and in </w:t>
      </w:r>
      <w:r w:rsidRPr="006F7F1E">
        <w:rPr>
          <w:rFonts w:ascii="Times New Roman" w:hAnsi="Times New Roman" w:cs="Times New Roman"/>
          <w:sz w:val="24"/>
          <w:szCs w:val="24"/>
        </w:rPr>
        <w:t>consistent medication use. The absence of correlation with age, gender,</w:t>
      </w:r>
      <w:r w:rsidRPr="006F7F1E">
        <w:rPr>
          <w:rFonts w:ascii="Times New Roman" w:hAnsi="Times New Roman" w:cs="Times New Roman"/>
          <w:spacing w:val="-16"/>
          <w:sz w:val="24"/>
          <w:szCs w:val="24"/>
        </w:rPr>
        <w:t xml:space="preserve"> </w:t>
      </w:r>
      <w:r w:rsidRPr="006F7F1E">
        <w:rPr>
          <w:rFonts w:ascii="Times New Roman" w:hAnsi="Times New Roman" w:cs="Times New Roman"/>
          <w:sz w:val="24"/>
          <w:szCs w:val="24"/>
        </w:rPr>
        <w:t>or</w:t>
      </w:r>
      <w:r w:rsidRPr="006F7F1E">
        <w:rPr>
          <w:rFonts w:ascii="Times New Roman" w:hAnsi="Times New Roman" w:cs="Times New Roman"/>
          <w:spacing w:val="-18"/>
          <w:sz w:val="24"/>
          <w:szCs w:val="24"/>
        </w:rPr>
        <w:t xml:space="preserve"> </w:t>
      </w:r>
      <w:r w:rsidRPr="006F7F1E">
        <w:rPr>
          <w:rFonts w:ascii="Times New Roman" w:hAnsi="Times New Roman" w:cs="Times New Roman"/>
          <w:sz w:val="24"/>
          <w:szCs w:val="24"/>
        </w:rPr>
        <w:t>education</w:t>
      </w:r>
      <w:r w:rsidRPr="006F7F1E">
        <w:rPr>
          <w:rFonts w:ascii="Times New Roman" w:hAnsi="Times New Roman" w:cs="Times New Roman"/>
          <w:spacing w:val="-16"/>
          <w:sz w:val="24"/>
          <w:szCs w:val="24"/>
        </w:rPr>
        <w:t xml:space="preserve"> </w:t>
      </w:r>
      <w:r w:rsidRPr="006F7F1E">
        <w:rPr>
          <w:rFonts w:ascii="Times New Roman" w:hAnsi="Times New Roman" w:cs="Times New Roman"/>
          <w:sz w:val="24"/>
          <w:szCs w:val="24"/>
        </w:rPr>
        <w:t>suggests</w:t>
      </w:r>
      <w:r w:rsidRPr="006F7F1E">
        <w:rPr>
          <w:rFonts w:ascii="Times New Roman" w:hAnsi="Times New Roman" w:cs="Times New Roman"/>
          <w:spacing w:val="-17"/>
          <w:sz w:val="24"/>
          <w:szCs w:val="24"/>
        </w:rPr>
        <w:t xml:space="preserve"> </w:t>
      </w:r>
      <w:r w:rsidRPr="006F7F1E">
        <w:rPr>
          <w:rFonts w:ascii="Times New Roman" w:hAnsi="Times New Roman" w:cs="Times New Roman"/>
          <w:sz w:val="24"/>
          <w:szCs w:val="24"/>
        </w:rPr>
        <w:t>that</w:t>
      </w:r>
      <w:r w:rsidRPr="006F7F1E">
        <w:rPr>
          <w:rFonts w:ascii="Times New Roman" w:hAnsi="Times New Roman" w:cs="Times New Roman"/>
          <w:spacing w:val="-17"/>
          <w:sz w:val="24"/>
          <w:szCs w:val="24"/>
        </w:rPr>
        <w:t xml:space="preserve"> </w:t>
      </w:r>
      <w:r w:rsidRPr="006F7F1E">
        <w:rPr>
          <w:rFonts w:ascii="Times New Roman" w:hAnsi="Times New Roman" w:cs="Times New Roman"/>
          <w:sz w:val="24"/>
          <w:szCs w:val="24"/>
        </w:rPr>
        <w:t>psychological</w:t>
      </w:r>
      <w:r w:rsidRPr="006F7F1E">
        <w:rPr>
          <w:rFonts w:ascii="Times New Roman" w:hAnsi="Times New Roman" w:cs="Times New Roman"/>
          <w:spacing w:val="-17"/>
          <w:sz w:val="24"/>
          <w:szCs w:val="24"/>
        </w:rPr>
        <w:t xml:space="preserve"> </w:t>
      </w:r>
      <w:r w:rsidRPr="006F7F1E">
        <w:rPr>
          <w:rFonts w:ascii="Times New Roman" w:hAnsi="Times New Roman" w:cs="Times New Roman"/>
          <w:sz w:val="24"/>
          <w:szCs w:val="24"/>
        </w:rPr>
        <w:t>and</w:t>
      </w:r>
      <w:r w:rsidRPr="006F7F1E">
        <w:rPr>
          <w:rFonts w:ascii="Times New Roman" w:hAnsi="Times New Roman" w:cs="Times New Roman"/>
          <w:spacing w:val="-17"/>
          <w:sz w:val="24"/>
          <w:szCs w:val="24"/>
        </w:rPr>
        <w:t xml:space="preserve"> </w:t>
      </w:r>
      <w:r w:rsidRPr="006F7F1E">
        <w:rPr>
          <w:rFonts w:ascii="Times New Roman" w:hAnsi="Times New Roman" w:cs="Times New Roman"/>
          <w:sz w:val="24"/>
          <w:szCs w:val="24"/>
        </w:rPr>
        <w:t>communication</w:t>
      </w:r>
      <w:r w:rsidRPr="006F7F1E">
        <w:rPr>
          <w:rFonts w:ascii="Times New Roman" w:hAnsi="Times New Roman" w:cs="Times New Roman"/>
          <w:spacing w:val="-15"/>
          <w:sz w:val="24"/>
          <w:szCs w:val="24"/>
        </w:rPr>
        <w:t xml:space="preserve"> </w:t>
      </w:r>
      <w:r w:rsidR="00801778" w:rsidRPr="006F7F1E">
        <w:rPr>
          <w:rFonts w:ascii="Times New Roman" w:hAnsi="Times New Roman" w:cs="Times New Roman"/>
          <w:sz w:val="24"/>
          <w:szCs w:val="24"/>
        </w:rPr>
        <w:t>factors</w:t>
      </w:r>
      <w:r w:rsidR="00801778" w:rsidRPr="006F7F1E">
        <w:rPr>
          <w:rFonts w:ascii="Times New Roman" w:hAnsi="Times New Roman" w:cs="Times New Roman"/>
          <w:spacing w:val="-15"/>
          <w:sz w:val="24"/>
          <w:szCs w:val="24"/>
        </w:rPr>
        <w:t xml:space="preserve"> </w:t>
      </w:r>
      <w:r w:rsidR="00801778" w:rsidRPr="006F7F1E">
        <w:rPr>
          <w:rFonts w:ascii="Times New Roman" w:hAnsi="Times New Roman" w:cs="Times New Roman"/>
          <w:spacing w:val="-17"/>
          <w:sz w:val="24"/>
          <w:szCs w:val="24"/>
        </w:rPr>
        <w:t>influence</w:t>
      </w:r>
      <w:r w:rsidRPr="006F7F1E">
        <w:rPr>
          <w:rFonts w:ascii="Times New Roman" w:hAnsi="Times New Roman" w:cs="Times New Roman"/>
          <w:sz w:val="24"/>
          <w:szCs w:val="24"/>
        </w:rPr>
        <w:t xml:space="preserve"> adherence. Enhanced education, counselling, and follow-up are essential for improving hypertension outcomes</w:t>
      </w:r>
      <w:r w:rsidR="00C512C9">
        <w:rPr>
          <w:rFonts w:ascii="Times New Roman" w:hAnsi="Times New Roman" w:cs="Times New Roman"/>
          <w:sz w:val="24"/>
          <w:szCs w:val="24"/>
        </w:rPr>
        <w:t>.</w:t>
      </w:r>
    </w:p>
    <w:p w14:paraId="2C36DC29" w14:textId="04E99F11" w:rsidR="00FA5CA0" w:rsidRDefault="00C512C9" w:rsidP="00E34728">
      <w:pPr>
        <w:jc w:val="both"/>
        <w:rPr>
          <w:rFonts w:ascii="Times New Roman" w:hAnsi="Times New Roman" w:cs="Times New Roman"/>
          <w:sz w:val="24"/>
          <w:szCs w:val="24"/>
        </w:rPr>
      </w:pPr>
      <w:r w:rsidRPr="00C512C9">
        <w:rPr>
          <w:rFonts w:ascii="Times New Roman" w:hAnsi="Times New Roman" w:cs="Times New Roman"/>
          <w:b/>
          <w:bCs/>
          <w:sz w:val="24"/>
          <w:szCs w:val="24"/>
        </w:rPr>
        <w:t>Keywords</w:t>
      </w:r>
      <w:r>
        <w:rPr>
          <w:rFonts w:ascii="Times New Roman" w:hAnsi="Times New Roman" w:cs="Times New Roman"/>
          <w:sz w:val="24"/>
          <w:szCs w:val="24"/>
        </w:rPr>
        <w:t>: Hypertension, Medication Adherence, Morisky Sca</w:t>
      </w:r>
      <w:r w:rsidR="00B35781">
        <w:rPr>
          <w:rFonts w:ascii="Times New Roman" w:hAnsi="Times New Roman" w:cs="Times New Roman"/>
          <w:sz w:val="24"/>
          <w:szCs w:val="24"/>
        </w:rPr>
        <w:t>l</w:t>
      </w:r>
      <w:r>
        <w:rPr>
          <w:rFonts w:ascii="Times New Roman" w:hAnsi="Times New Roman" w:cs="Times New Roman"/>
          <w:sz w:val="24"/>
          <w:szCs w:val="24"/>
        </w:rPr>
        <w:t>e</w:t>
      </w:r>
      <w:r w:rsidR="002B789F">
        <w:rPr>
          <w:rFonts w:ascii="Times New Roman" w:hAnsi="Times New Roman" w:cs="Times New Roman"/>
          <w:sz w:val="24"/>
          <w:szCs w:val="24"/>
        </w:rPr>
        <w:t xml:space="preserve">, </w:t>
      </w:r>
      <w:r w:rsidR="004B711A">
        <w:rPr>
          <w:rFonts w:ascii="Times New Roman" w:hAnsi="Times New Roman" w:cs="Times New Roman"/>
          <w:sz w:val="24"/>
          <w:szCs w:val="24"/>
        </w:rPr>
        <w:t>K</w:t>
      </w:r>
      <w:r w:rsidR="002B789F">
        <w:rPr>
          <w:rFonts w:ascii="Times New Roman" w:hAnsi="Times New Roman" w:cs="Times New Roman"/>
          <w:sz w:val="24"/>
          <w:szCs w:val="24"/>
        </w:rPr>
        <w:t xml:space="preserve">nowledge </w:t>
      </w:r>
      <w:r w:rsidR="004B711A">
        <w:rPr>
          <w:rFonts w:ascii="Times New Roman" w:hAnsi="Times New Roman" w:cs="Times New Roman"/>
          <w:sz w:val="24"/>
          <w:szCs w:val="24"/>
        </w:rPr>
        <w:t>S</w:t>
      </w:r>
      <w:r w:rsidR="002B789F">
        <w:rPr>
          <w:rFonts w:ascii="Times New Roman" w:hAnsi="Times New Roman" w:cs="Times New Roman"/>
          <w:sz w:val="24"/>
          <w:szCs w:val="24"/>
        </w:rPr>
        <w:t>cale</w:t>
      </w:r>
      <w:r>
        <w:rPr>
          <w:rFonts w:ascii="Times New Roman" w:hAnsi="Times New Roman" w:cs="Times New Roman"/>
          <w:sz w:val="24"/>
          <w:szCs w:val="24"/>
        </w:rPr>
        <w:t>.</w:t>
      </w:r>
    </w:p>
    <w:p w14:paraId="2B925E8E" w14:textId="77777777" w:rsidR="00FA5CA0" w:rsidRDefault="00FA5CA0" w:rsidP="00E34728">
      <w:pPr>
        <w:jc w:val="both"/>
        <w:rPr>
          <w:rFonts w:ascii="Times New Roman" w:hAnsi="Times New Roman" w:cs="Times New Roman"/>
          <w:sz w:val="24"/>
          <w:szCs w:val="24"/>
        </w:rPr>
      </w:pPr>
    </w:p>
    <w:p w14:paraId="1CC0D14D" w14:textId="331823E1" w:rsidR="00FA5CA0" w:rsidRDefault="00FA5CA0" w:rsidP="00E34728">
      <w:pPr>
        <w:jc w:val="both"/>
        <w:rPr>
          <w:rFonts w:ascii="Times New Roman" w:hAnsi="Times New Roman" w:cs="Times New Roman"/>
          <w:b/>
          <w:bCs/>
          <w:sz w:val="24"/>
          <w:szCs w:val="24"/>
        </w:rPr>
      </w:pPr>
      <w:r w:rsidRPr="00FA5CA0">
        <w:rPr>
          <w:rFonts w:ascii="Times New Roman" w:hAnsi="Times New Roman" w:cs="Times New Roman"/>
          <w:b/>
          <w:bCs/>
          <w:sz w:val="24"/>
          <w:szCs w:val="24"/>
        </w:rPr>
        <w:t>INTRODUCTION</w:t>
      </w:r>
    </w:p>
    <w:p w14:paraId="433A400C" w14:textId="77777777" w:rsidR="007D0E67" w:rsidRPr="007D0E67" w:rsidRDefault="007D0E67" w:rsidP="007D0E67">
      <w:pPr>
        <w:jc w:val="both"/>
        <w:rPr>
          <w:rFonts w:ascii="Times New Roman" w:hAnsi="Times New Roman" w:cs="Times New Roman"/>
          <w:sz w:val="24"/>
          <w:szCs w:val="24"/>
        </w:rPr>
      </w:pPr>
      <w:r w:rsidRPr="007D0E67">
        <w:rPr>
          <w:rFonts w:ascii="Times New Roman" w:hAnsi="Times New Roman" w:cs="Times New Roman"/>
          <w:sz w:val="24"/>
          <w:szCs w:val="24"/>
        </w:rPr>
        <w:t>Hypertension is a chronic medical condition characterised by persistently elevated blood pressure, typically defined as ≥130/80 mmHg (1). It is strongly associated with increased risk of renal and cardiovascular complications and contributes significantly to global morbidity and mortality (2). Its prevalence is higher among older adults, with no consistent difference between males and females (3).</w:t>
      </w:r>
    </w:p>
    <w:p w14:paraId="2CB7DF15" w14:textId="4B76B6BC" w:rsidR="007D0E67" w:rsidRPr="007D0E67" w:rsidRDefault="007D0E67" w:rsidP="007D0E67">
      <w:pPr>
        <w:jc w:val="both"/>
        <w:rPr>
          <w:rFonts w:ascii="Times New Roman" w:hAnsi="Times New Roman" w:cs="Times New Roman"/>
          <w:sz w:val="24"/>
          <w:szCs w:val="24"/>
        </w:rPr>
      </w:pPr>
      <w:r w:rsidRPr="007D0E67">
        <w:rPr>
          <w:rFonts w:ascii="Times New Roman" w:hAnsi="Times New Roman" w:cs="Times New Roman"/>
          <w:sz w:val="24"/>
          <w:szCs w:val="24"/>
        </w:rPr>
        <w:t xml:space="preserve">The </w:t>
      </w:r>
      <w:r w:rsidR="00972E4C">
        <w:rPr>
          <w:rFonts w:ascii="Times New Roman" w:hAnsi="Times New Roman" w:cs="Times New Roman"/>
          <w:sz w:val="24"/>
          <w:szCs w:val="24"/>
        </w:rPr>
        <w:t>aetiology</w:t>
      </w:r>
      <w:r w:rsidRPr="007D0E67">
        <w:rPr>
          <w:rFonts w:ascii="Times New Roman" w:hAnsi="Times New Roman" w:cs="Times New Roman"/>
          <w:sz w:val="24"/>
          <w:szCs w:val="24"/>
        </w:rPr>
        <w:t xml:space="preserve"> of hypertension is multifactorial, involving genetic predisposition, lifestyle behaviours, hormonal disturbances, renal and vascular disorders, as well as psychological factors such as stress and anxiety (4). These contributors lead to pathophysiological changes including increased cardiac output, arterial stiffness, elevated peripheral vascular resistance, and dysregulation of the renin–angiotensin–aldosterone system (RAAS) (5).</w:t>
      </w:r>
    </w:p>
    <w:p w14:paraId="24F5F07D" w14:textId="244D2FFA" w:rsidR="007D0E67" w:rsidRPr="007D0E67" w:rsidRDefault="007D0E67" w:rsidP="007D0E67">
      <w:pPr>
        <w:jc w:val="both"/>
        <w:rPr>
          <w:rFonts w:ascii="Times New Roman" w:hAnsi="Times New Roman" w:cs="Times New Roman"/>
          <w:sz w:val="24"/>
          <w:szCs w:val="24"/>
        </w:rPr>
      </w:pPr>
      <w:r w:rsidRPr="007D0E67">
        <w:rPr>
          <w:rFonts w:ascii="Times New Roman" w:hAnsi="Times New Roman" w:cs="Times New Roman"/>
          <w:sz w:val="24"/>
          <w:szCs w:val="24"/>
        </w:rPr>
        <w:lastRenderedPageBreak/>
        <w:t xml:space="preserve">Hypertension frequently coexists with other chronic conditions due to shared risk factors and mechanisms. It is commonly associated with type 2 diabetes mellitus, obesity, and </w:t>
      </w:r>
      <w:r w:rsidR="00972E4C">
        <w:rPr>
          <w:rFonts w:ascii="Times New Roman" w:hAnsi="Times New Roman" w:cs="Times New Roman"/>
          <w:sz w:val="24"/>
          <w:szCs w:val="24"/>
        </w:rPr>
        <w:t xml:space="preserve">a </w:t>
      </w:r>
      <w:r w:rsidRPr="007D0E67">
        <w:rPr>
          <w:rFonts w:ascii="Times New Roman" w:hAnsi="Times New Roman" w:cs="Times New Roman"/>
          <w:sz w:val="24"/>
          <w:szCs w:val="24"/>
        </w:rPr>
        <w:t>sedentary lifestyle. Effective management, combining lifestyle modification and pharmacotherapy, has been shown to reduce cardiovascular morbidity and mortality (6). Common antihypertensive agents include diuretics, ACE inhibitors, angiotensin receptor blockers, calcium channel blockers, beta-blockers, and other agents such as spironolactone, prazosin, clonidine, hydralazine, and minoxidil (7).</w:t>
      </w:r>
    </w:p>
    <w:p w14:paraId="0A17A64F" w14:textId="77777777" w:rsidR="007D0E67" w:rsidRPr="007D0E67" w:rsidRDefault="007D0E67" w:rsidP="007D0E67">
      <w:pPr>
        <w:jc w:val="both"/>
        <w:rPr>
          <w:rFonts w:ascii="Times New Roman" w:hAnsi="Times New Roman" w:cs="Times New Roman"/>
          <w:sz w:val="24"/>
          <w:szCs w:val="24"/>
        </w:rPr>
      </w:pPr>
      <w:r w:rsidRPr="007D0E67">
        <w:rPr>
          <w:rFonts w:ascii="Times New Roman" w:hAnsi="Times New Roman" w:cs="Times New Roman"/>
          <w:sz w:val="24"/>
          <w:szCs w:val="24"/>
        </w:rPr>
        <w:t>Lifestyle modification remains the cornerstone of hypertension management. Evidence indicates that behavioural changes can significantly reduce blood pressure and prevent complications (8). The Joint National Committee (JNC) recommends interventions such as weight reduction, increased intake of fruits and vegetables, sodium restriction, regular physical activity, smoking cessation, and avoidance of alcohol for all individuals with hypertension, irrespective of pharmacological treatment (9).</w:t>
      </w:r>
    </w:p>
    <w:p w14:paraId="4853CF55" w14:textId="77777777" w:rsidR="007D0E67" w:rsidRPr="007D0E67" w:rsidRDefault="007D0E67" w:rsidP="007D0E67">
      <w:pPr>
        <w:jc w:val="both"/>
        <w:rPr>
          <w:rFonts w:ascii="Times New Roman" w:hAnsi="Times New Roman" w:cs="Times New Roman"/>
          <w:sz w:val="24"/>
          <w:szCs w:val="24"/>
        </w:rPr>
      </w:pPr>
      <w:r w:rsidRPr="007D0E67">
        <w:rPr>
          <w:rFonts w:ascii="Times New Roman" w:hAnsi="Times New Roman" w:cs="Times New Roman"/>
          <w:sz w:val="24"/>
          <w:szCs w:val="24"/>
        </w:rPr>
        <w:t>Patient awareness and behaviour play a crucial role in disease control. Adequate knowledge positively influences attitudes and practices, particularly regarding non-pharmacological measures such as dietary modification, physical activity, and weight control (10). Knowledge assessment tools are widely used in Knowledge, Attitudes, and Practices (KAP) studies to identify gaps and guide targeted interventions (14).</w:t>
      </w:r>
    </w:p>
    <w:p w14:paraId="5245D747" w14:textId="77777777" w:rsidR="007D0E67" w:rsidRPr="007D0E67" w:rsidRDefault="007D0E67" w:rsidP="007D0E67">
      <w:pPr>
        <w:jc w:val="both"/>
        <w:rPr>
          <w:rFonts w:ascii="Times New Roman" w:hAnsi="Times New Roman" w:cs="Times New Roman"/>
          <w:sz w:val="24"/>
          <w:szCs w:val="24"/>
        </w:rPr>
      </w:pPr>
      <w:r w:rsidRPr="007D0E67">
        <w:rPr>
          <w:rFonts w:ascii="Times New Roman" w:hAnsi="Times New Roman" w:cs="Times New Roman"/>
          <w:sz w:val="24"/>
          <w:szCs w:val="24"/>
        </w:rPr>
        <w:t>Medication adherence is equally essential for optimal outcomes. Poor adherence is a major contributor to uncontrolled blood pressure, increased complications, and higher mortality. In contrast, good adherence improves treatment effectiveness, symptom control, and quality of life (11,12). The Morisky Medication Adherence Scale (MMAS-8) is a validated and widely used tool for assessing adherence behaviour in both clinical and research settings (13).</w:t>
      </w:r>
    </w:p>
    <w:p w14:paraId="5C60B21B" w14:textId="77777777" w:rsidR="007D0E67" w:rsidRPr="007D0E67" w:rsidRDefault="007D0E67" w:rsidP="007D0E67">
      <w:pPr>
        <w:jc w:val="both"/>
        <w:rPr>
          <w:rFonts w:ascii="Times New Roman" w:hAnsi="Times New Roman" w:cs="Times New Roman"/>
          <w:sz w:val="24"/>
          <w:szCs w:val="24"/>
        </w:rPr>
      </w:pPr>
      <w:r w:rsidRPr="007D0E67">
        <w:rPr>
          <w:rFonts w:ascii="Times New Roman" w:hAnsi="Times New Roman" w:cs="Times New Roman"/>
          <w:sz w:val="24"/>
          <w:szCs w:val="24"/>
        </w:rPr>
        <w:t>Against this background, the present study is justified. It aims to assess the level of knowledge and medication adherence among patients with hypertension, identify associated knowledge gaps and factors contributing to non-adherence, and examine the relationship between socio-demographic factors and medication adherence.</w:t>
      </w:r>
    </w:p>
    <w:p w14:paraId="69EA0E61" w14:textId="77777777" w:rsidR="00591D2D" w:rsidRDefault="00591D2D" w:rsidP="00E34728">
      <w:pPr>
        <w:jc w:val="both"/>
        <w:rPr>
          <w:rFonts w:ascii="Times New Roman" w:hAnsi="Times New Roman" w:cs="Times New Roman"/>
          <w:sz w:val="24"/>
          <w:szCs w:val="24"/>
        </w:rPr>
      </w:pPr>
    </w:p>
    <w:p w14:paraId="6EB84471" w14:textId="089D8997" w:rsidR="00591D2D" w:rsidRDefault="00D61444" w:rsidP="00E34728">
      <w:pPr>
        <w:jc w:val="both"/>
        <w:rPr>
          <w:rFonts w:ascii="Times New Roman" w:hAnsi="Times New Roman" w:cs="Times New Roman"/>
          <w:b/>
          <w:bCs/>
          <w:sz w:val="24"/>
          <w:szCs w:val="24"/>
        </w:rPr>
      </w:pPr>
      <w:r w:rsidRPr="00D61444">
        <w:rPr>
          <w:rFonts w:ascii="Times New Roman" w:hAnsi="Times New Roman" w:cs="Times New Roman"/>
          <w:b/>
          <w:bCs/>
          <w:sz w:val="24"/>
          <w:szCs w:val="24"/>
        </w:rPr>
        <w:t>REVIEW LITERATURE</w:t>
      </w:r>
    </w:p>
    <w:p w14:paraId="7ED4FCB1" w14:textId="47A71DFA" w:rsidR="00D61444" w:rsidRDefault="00D61444" w:rsidP="00E34728">
      <w:pPr>
        <w:jc w:val="both"/>
        <w:rPr>
          <w:rFonts w:ascii="Times New Roman" w:hAnsi="Times New Roman" w:cs="Times New Roman"/>
          <w:sz w:val="24"/>
          <w:szCs w:val="24"/>
        </w:rPr>
      </w:pPr>
      <w:r w:rsidRPr="00D61444">
        <w:rPr>
          <w:rFonts w:ascii="Times New Roman" w:hAnsi="Times New Roman" w:cs="Times New Roman"/>
          <w:sz w:val="24"/>
          <w:szCs w:val="24"/>
        </w:rPr>
        <w:t>1.</w:t>
      </w:r>
      <w:r>
        <w:rPr>
          <w:rFonts w:ascii="Times New Roman" w:hAnsi="Times New Roman" w:cs="Times New Roman"/>
          <w:b/>
          <w:bCs/>
          <w:sz w:val="24"/>
          <w:szCs w:val="24"/>
        </w:rPr>
        <w:t xml:space="preserve"> </w:t>
      </w:r>
      <w:r w:rsidRPr="00D61444">
        <w:rPr>
          <w:rFonts w:ascii="Times New Roman" w:hAnsi="Times New Roman" w:cs="Times New Roman"/>
          <w:sz w:val="24"/>
          <w:szCs w:val="24"/>
        </w:rPr>
        <w:t xml:space="preserve">According to </w:t>
      </w:r>
      <w:r w:rsidRPr="003B6962">
        <w:rPr>
          <w:rFonts w:ascii="Times New Roman" w:hAnsi="Times New Roman" w:cs="Times New Roman"/>
          <w:i/>
          <w:iCs/>
          <w:sz w:val="24"/>
          <w:szCs w:val="24"/>
        </w:rPr>
        <w:t>Iqbal A</w:t>
      </w:r>
      <w:r w:rsidR="00CB375F" w:rsidRPr="003B6962">
        <w:rPr>
          <w:rFonts w:ascii="Times New Roman" w:hAnsi="Times New Roman" w:cs="Times New Roman"/>
          <w:i/>
          <w:iCs/>
          <w:sz w:val="24"/>
          <w:szCs w:val="24"/>
        </w:rPr>
        <w:t xml:space="preserve">, Jamal S </w:t>
      </w:r>
      <w:r w:rsidR="007B5411" w:rsidRPr="003B6962">
        <w:rPr>
          <w:rFonts w:ascii="Times New Roman" w:hAnsi="Times New Roman" w:cs="Times New Roman"/>
          <w:i/>
          <w:iCs/>
          <w:sz w:val="24"/>
          <w:szCs w:val="24"/>
        </w:rPr>
        <w:t>et al.</w:t>
      </w:r>
      <w:r w:rsidR="00CB375F" w:rsidRPr="003B6962">
        <w:rPr>
          <w:rFonts w:ascii="Times New Roman" w:hAnsi="Times New Roman" w:cs="Times New Roman"/>
          <w:i/>
          <w:iCs/>
          <w:sz w:val="24"/>
          <w:szCs w:val="24"/>
        </w:rPr>
        <w:t xml:space="preserve"> </w:t>
      </w:r>
      <w:r w:rsidR="00CB375F" w:rsidRPr="003B6962">
        <w:rPr>
          <w:rFonts w:ascii="Times New Roman" w:hAnsi="Times New Roman" w:cs="Times New Roman"/>
          <w:sz w:val="24"/>
          <w:szCs w:val="24"/>
        </w:rPr>
        <w:t>2023</w:t>
      </w:r>
      <w:r w:rsidR="00CB375F">
        <w:rPr>
          <w:rFonts w:ascii="Times New Roman" w:hAnsi="Times New Roman" w:cs="Times New Roman"/>
          <w:sz w:val="24"/>
          <w:szCs w:val="24"/>
        </w:rPr>
        <w:t xml:space="preserve"> </w:t>
      </w:r>
      <w:r w:rsidRPr="00D61444">
        <w:rPr>
          <w:rFonts w:ascii="Times New Roman" w:hAnsi="Times New Roman" w:cs="Times New Roman"/>
          <w:sz w:val="24"/>
          <w:szCs w:val="24"/>
        </w:rPr>
        <w:t xml:space="preserve">study, essential hypertension is described as a chronic elevation of blood pressure without a secondary cause and </w:t>
      </w:r>
      <w:r>
        <w:rPr>
          <w:rFonts w:ascii="Times New Roman" w:hAnsi="Times New Roman" w:cs="Times New Roman"/>
          <w:sz w:val="24"/>
          <w:szCs w:val="24"/>
        </w:rPr>
        <w:t xml:space="preserve">is </w:t>
      </w:r>
      <w:r w:rsidRPr="00D61444">
        <w:rPr>
          <w:rFonts w:ascii="Times New Roman" w:hAnsi="Times New Roman" w:cs="Times New Roman"/>
          <w:sz w:val="24"/>
          <w:szCs w:val="24"/>
        </w:rPr>
        <w:t>the most common form of hypertension. It is driven by genetic and lifestyle factors such as obesity, high salt intake, inactivity, and stress, leading to increased peripheral vascular resistance and RAAS dysregulation. The condition is often asymptomatic but may result in complications</w:t>
      </w:r>
      <w:r>
        <w:rPr>
          <w:rFonts w:ascii="Times New Roman" w:hAnsi="Times New Roman" w:cs="Times New Roman"/>
          <w:sz w:val="24"/>
          <w:szCs w:val="24"/>
        </w:rPr>
        <w:t>,</w:t>
      </w:r>
      <w:r w:rsidRPr="00D61444">
        <w:rPr>
          <w:rFonts w:ascii="Times New Roman" w:hAnsi="Times New Roman" w:cs="Times New Roman"/>
          <w:sz w:val="24"/>
          <w:szCs w:val="24"/>
        </w:rPr>
        <w:t xml:space="preserve"> including stroke, myocardial infarction, and kidney disease. Management includes lifestyle modification and antihypertensive drugs</w:t>
      </w:r>
      <w:r w:rsidR="0030339B">
        <w:rPr>
          <w:rFonts w:ascii="Times New Roman" w:hAnsi="Times New Roman" w:cs="Times New Roman"/>
          <w:sz w:val="24"/>
          <w:szCs w:val="24"/>
        </w:rPr>
        <w:t xml:space="preserve"> </w:t>
      </w:r>
      <w:r>
        <w:rPr>
          <w:rFonts w:ascii="Times New Roman" w:hAnsi="Times New Roman" w:cs="Times New Roman"/>
          <w:sz w:val="24"/>
          <w:szCs w:val="24"/>
        </w:rPr>
        <w:t>(1).</w:t>
      </w:r>
    </w:p>
    <w:p w14:paraId="535FD309" w14:textId="243E7DC1" w:rsidR="00DC7C35" w:rsidRDefault="00D61444" w:rsidP="00E34728">
      <w:pPr>
        <w:jc w:val="both"/>
        <w:rPr>
          <w:rFonts w:ascii="Times New Roman" w:hAnsi="Times New Roman" w:cs="Times New Roman"/>
          <w:sz w:val="24"/>
          <w:szCs w:val="24"/>
        </w:rPr>
      </w:pPr>
      <w:r>
        <w:rPr>
          <w:rFonts w:ascii="Times New Roman" w:hAnsi="Times New Roman" w:cs="Times New Roman"/>
          <w:sz w:val="24"/>
          <w:szCs w:val="24"/>
        </w:rPr>
        <w:t xml:space="preserve">2. </w:t>
      </w:r>
      <w:r w:rsidR="00246AF8" w:rsidRPr="00246AF8">
        <w:rPr>
          <w:rFonts w:ascii="Times New Roman" w:hAnsi="Times New Roman" w:cs="Times New Roman"/>
          <w:i/>
          <w:iCs/>
          <w:sz w:val="24"/>
          <w:szCs w:val="24"/>
        </w:rPr>
        <w:t>Martin Fernandez J et al</w:t>
      </w:r>
      <w:r w:rsidR="00246AF8">
        <w:rPr>
          <w:rFonts w:ascii="Times New Roman" w:hAnsi="Times New Roman" w:cs="Times New Roman"/>
          <w:sz w:val="24"/>
          <w:szCs w:val="24"/>
        </w:rPr>
        <w:t xml:space="preserve">. 2024 conducted a retrospective cohort study 2007 – </w:t>
      </w:r>
      <w:r w:rsidR="00DC7C35">
        <w:rPr>
          <w:rFonts w:ascii="Times New Roman" w:hAnsi="Times New Roman" w:cs="Times New Roman"/>
          <w:sz w:val="24"/>
          <w:szCs w:val="24"/>
        </w:rPr>
        <w:t>2018, objective</w:t>
      </w:r>
      <w:r w:rsidR="00DC7C35" w:rsidRPr="00DC7C35">
        <w:rPr>
          <w:rFonts w:ascii="Times New Roman" w:hAnsi="Times New Roman" w:cs="Times New Roman"/>
          <w:sz w:val="24"/>
          <w:szCs w:val="24"/>
        </w:rPr>
        <w:t xml:space="preserve"> of the study was to investigate the association between newly diagnosed hypertension and the incidence of kidney or cardiovascular events (K/CVEs), along with mortality, among community-based residents.</w:t>
      </w:r>
      <w:r w:rsidR="00DC7C35" w:rsidRPr="00DC7C35">
        <w:t xml:space="preserve"> </w:t>
      </w:r>
      <w:r w:rsidR="00DC7C35" w:rsidRPr="00DC7C35">
        <w:rPr>
          <w:rFonts w:ascii="Times New Roman" w:hAnsi="Times New Roman" w:cs="Times New Roman"/>
          <w:sz w:val="24"/>
          <w:szCs w:val="24"/>
        </w:rPr>
        <w:t>Studies have shown that newly diagnosed hypertension increases the risk of kidney and cardiovascular events, especially in individuals diagnosed before 55 years of age. Early-onset hypertension is also associated with higher cardiovascular and overall mortality, highlighting the importance of early detection and management.</w:t>
      </w:r>
    </w:p>
    <w:p w14:paraId="0009ACF1" w14:textId="22EF5A16" w:rsidR="00D61444" w:rsidRDefault="00D61444" w:rsidP="00E34728">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3B6962">
        <w:rPr>
          <w:rFonts w:ascii="Times New Roman" w:hAnsi="Times New Roman" w:cs="Times New Roman"/>
          <w:i/>
          <w:iCs/>
          <w:sz w:val="24"/>
          <w:szCs w:val="24"/>
        </w:rPr>
        <w:t>Ostchega</w:t>
      </w:r>
      <w:proofErr w:type="spellEnd"/>
      <w:r w:rsidRPr="003B6962">
        <w:rPr>
          <w:rFonts w:ascii="Times New Roman" w:hAnsi="Times New Roman" w:cs="Times New Roman"/>
          <w:i/>
          <w:iCs/>
          <w:sz w:val="24"/>
          <w:szCs w:val="24"/>
        </w:rPr>
        <w:t xml:space="preserve"> et al. </w:t>
      </w:r>
      <w:r w:rsidRPr="003B6962">
        <w:rPr>
          <w:rFonts w:ascii="Times New Roman" w:hAnsi="Times New Roman" w:cs="Times New Roman"/>
          <w:sz w:val="24"/>
          <w:szCs w:val="24"/>
        </w:rPr>
        <w:t xml:space="preserve">2020 </w:t>
      </w:r>
      <w:r w:rsidRPr="00D61444">
        <w:rPr>
          <w:rFonts w:ascii="Times New Roman" w:hAnsi="Times New Roman" w:cs="Times New Roman"/>
          <w:sz w:val="24"/>
          <w:szCs w:val="24"/>
        </w:rPr>
        <w:t xml:space="preserve">reported that nearly 45% of U.S. adults had hypertension in 2017–2018, with prevalence increasing significantly with age and affecting about three-quarters of </w:t>
      </w:r>
      <w:r w:rsidRPr="00D61444">
        <w:rPr>
          <w:rFonts w:ascii="Times New Roman" w:hAnsi="Times New Roman" w:cs="Times New Roman"/>
          <w:sz w:val="24"/>
          <w:szCs w:val="24"/>
        </w:rPr>
        <w:lastRenderedPageBreak/>
        <w:t>individuals aged 60 and above. Higher rates were observed among non-Hispanic Black adults, while college education was associated with lower prevalence. The study also highlighted changes over time in hypertension trends and noted that the 2017 ACC/AHA guidelines lowered the diagnostic threshold to 130/80 mmHg, which increased the proportion of individuals classified as hypertensive to support earlier diagnosis and intervention</w:t>
      </w:r>
      <w:r w:rsidR="0030339B">
        <w:rPr>
          <w:rFonts w:ascii="Times New Roman" w:hAnsi="Times New Roman" w:cs="Times New Roman"/>
          <w:sz w:val="24"/>
          <w:szCs w:val="24"/>
        </w:rPr>
        <w:t xml:space="preserve"> </w:t>
      </w:r>
      <w:r w:rsidR="003B6962">
        <w:rPr>
          <w:rFonts w:ascii="Times New Roman" w:hAnsi="Times New Roman" w:cs="Times New Roman"/>
          <w:sz w:val="24"/>
          <w:szCs w:val="24"/>
        </w:rPr>
        <w:t>(3).</w:t>
      </w:r>
    </w:p>
    <w:p w14:paraId="4C3DD2A1" w14:textId="1CA6677B" w:rsidR="007B5411" w:rsidRDefault="007B5411" w:rsidP="00E34728">
      <w:pPr>
        <w:jc w:val="both"/>
        <w:rPr>
          <w:rFonts w:ascii="Times New Roman" w:hAnsi="Times New Roman" w:cs="Times New Roman"/>
          <w:sz w:val="24"/>
          <w:szCs w:val="24"/>
        </w:rPr>
      </w:pPr>
      <w:r>
        <w:rPr>
          <w:rFonts w:ascii="Times New Roman" w:hAnsi="Times New Roman" w:cs="Times New Roman"/>
          <w:sz w:val="24"/>
          <w:szCs w:val="24"/>
        </w:rPr>
        <w:t xml:space="preserve">4. </w:t>
      </w:r>
      <w:r w:rsidRPr="003B6962">
        <w:rPr>
          <w:rFonts w:ascii="Times New Roman" w:hAnsi="Times New Roman" w:cs="Times New Roman"/>
          <w:i/>
          <w:iCs/>
          <w:sz w:val="24"/>
          <w:szCs w:val="24"/>
        </w:rPr>
        <w:t xml:space="preserve">Saxena et al. </w:t>
      </w:r>
      <w:r w:rsidRPr="003B6962">
        <w:rPr>
          <w:rFonts w:ascii="Times New Roman" w:hAnsi="Times New Roman" w:cs="Times New Roman"/>
          <w:sz w:val="24"/>
          <w:szCs w:val="24"/>
        </w:rPr>
        <w:t xml:space="preserve">2018 </w:t>
      </w:r>
      <w:r w:rsidRPr="007B5411">
        <w:rPr>
          <w:rFonts w:ascii="Times New Roman" w:hAnsi="Times New Roman" w:cs="Times New Roman"/>
          <w:sz w:val="24"/>
          <w:szCs w:val="24"/>
        </w:rPr>
        <w:t xml:space="preserve">explain essential hypertension as a condition where blood pressure rises due to increased cardiac output and/or increased resistance in blood vessels. They describe it as a multifactorial disease influenced by genetics, excess salt handling by the kidneys, overactivity of the sympathetic nervous system, hormonal imbalance through the renin–angiotensin–aldosterone system, and poor endothelial function. The authors also link lifestyle and health conditions such as obesity, sleep </w:t>
      </w:r>
      <w:proofErr w:type="spellStart"/>
      <w:r w:rsidRPr="007B5411">
        <w:rPr>
          <w:rFonts w:ascii="Times New Roman" w:hAnsi="Times New Roman" w:cs="Times New Roman"/>
          <w:sz w:val="24"/>
          <w:szCs w:val="24"/>
        </w:rPr>
        <w:t>apnea</w:t>
      </w:r>
      <w:proofErr w:type="spellEnd"/>
      <w:r w:rsidRPr="007B5411">
        <w:rPr>
          <w:rFonts w:ascii="Times New Roman" w:hAnsi="Times New Roman" w:cs="Times New Roman"/>
          <w:sz w:val="24"/>
          <w:szCs w:val="24"/>
        </w:rPr>
        <w:t xml:space="preserve">, and metabolic disorders to its development. Overall, they </w:t>
      </w:r>
      <w:r>
        <w:rPr>
          <w:rFonts w:ascii="Times New Roman" w:hAnsi="Times New Roman" w:cs="Times New Roman"/>
          <w:sz w:val="24"/>
          <w:szCs w:val="24"/>
        </w:rPr>
        <w:t>emphasise</w:t>
      </w:r>
      <w:r w:rsidRPr="007B5411">
        <w:rPr>
          <w:rFonts w:ascii="Times New Roman" w:hAnsi="Times New Roman" w:cs="Times New Roman"/>
          <w:sz w:val="24"/>
          <w:szCs w:val="24"/>
        </w:rPr>
        <w:t xml:space="preserve"> that hypertension is not just a blood vessel problem but involves complex interactions between the nervous system, hormones, and lifestyle factors</w:t>
      </w:r>
      <w:r w:rsidR="0030339B">
        <w:rPr>
          <w:rFonts w:ascii="Times New Roman" w:hAnsi="Times New Roman" w:cs="Times New Roman"/>
          <w:sz w:val="24"/>
          <w:szCs w:val="24"/>
        </w:rPr>
        <w:t xml:space="preserve"> </w:t>
      </w:r>
      <w:r w:rsidR="003B6962">
        <w:rPr>
          <w:rFonts w:ascii="Times New Roman" w:hAnsi="Times New Roman" w:cs="Times New Roman"/>
          <w:sz w:val="24"/>
          <w:szCs w:val="24"/>
        </w:rPr>
        <w:t>(4).</w:t>
      </w:r>
    </w:p>
    <w:p w14:paraId="1C921C01" w14:textId="13A0D8B6" w:rsidR="007B5411" w:rsidRDefault="007B5411" w:rsidP="00E34728">
      <w:pPr>
        <w:jc w:val="both"/>
        <w:rPr>
          <w:rFonts w:ascii="Times New Roman" w:hAnsi="Times New Roman" w:cs="Times New Roman"/>
          <w:sz w:val="24"/>
          <w:szCs w:val="24"/>
        </w:rPr>
      </w:pPr>
      <w:r>
        <w:rPr>
          <w:rFonts w:ascii="Times New Roman" w:hAnsi="Times New Roman" w:cs="Times New Roman"/>
          <w:sz w:val="24"/>
          <w:szCs w:val="24"/>
        </w:rPr>
        <w:t xml:space="preserve">5. </w:t>
      </w:r>
      <w:r w:rsidRPr="003B6962">
        <w:rPr>
          <w:rFonts w:ascii="Times New Roman" w:hAnsi="Times New Roman" w:cs="Times New Roman"/>
          <w:i/>
          <w:iCs/>
          <w:sz w:val="24"/>
          <w:szCs w:val="24"/>
        </w:rPr>
        <w:t>Balu</w:t>
      </w:r>
      <w:r w:rsidR="003B6962">
        <w:rPr>
          <w:rFonts w:ascii="Times New Roman" w:hAnsi="Times New Roman" w:cs="Times New Roman"/>
          <w:i/>
          <w:iCs/>
          <w:sz w:val="24"/>
          <w:szCs w:val="24"/>
        </w:rPr>
        <w:t xml:space="preserve">, </w:t>
      </w:r>
      <w:r w:rsidRPr="003B6962">
        <w:rPr>
          <w:rFonts w:ascii="Times New Roman" w:hAnsi="Times New Roman" w:cs="Times New Roman"/>
          <w:i/>
          <w:iCs/>
          <w:sz w:val="24"/>
          <w:szCs w:val="24"/>
        </w:rPr>
        <w:t>Venkatesha</w:t>
      </w:r>
      <w:r w:rsidR="003B6962">
        <w:rPr>
          <w:rFonts w:ascii="Times New Roman" w:hAnsi="Times New Roman" w:cs="Times New Roman"/>
          <w:i/>
          <w:iCs/>
          <w:sz w:val="24"/>
          <w:szCs w:val="24"/>
        </w:rPr>
        <w:t xml:space="preserve"> et al.</w:t>
      </w:r>
      <w:r w:rsidRPr="007B5411">
        <w:rPr>
          <w:rFonts w:ascii="Times New Roman" w:hAnsi="Times New Roman" w:cs="Times New Roman"/>
          <w:sz w:val="24"/>
          <w:szCs w:val="24"/>
        </w:rPr>
        <w:t xml:space="preserve"> </w:t>
      </w:r>
      <w:r w:rsidRPr="003B6962">
        <w:rPr>
          <w:rFonts w:ascii="Times New Roman" w:hAnsi="Times New Roman" w:cs="Times New Roman"/>
          <w:sz w:val="24"/>
          <w:szCs w:val="24"/>
        </w:rPr>
        <w:t>2024</w:t>
      </w:r>
      <w:r w:rsidR="003B6962">
        <w:rPr>
          <w:rFonts w:ascii="Times New Roman" w:hAnsi="Times New Roman" w:cs="Times New Roman"/>
          <w:sz w:val="24"/>
          <w:szCs w:val="24"/>
        </w:rPr>
        <w:t>’s study</w:t>
      </w:r>
      <w:r w:rsidRPr="003B6962">
        <w:rPr>
          <w:rFonts w:ascii="Times New Roman" w:hAnsi="Times New Roman" w:cs="Times New Roman"/>
          <w:sz w:val="24"/>
          <w:szCs w:val="24"/>
        </w:rPr>
        <w:t xml:space="preserve"> </w:t>
      </w:r>
      <w:r w:rsidR="003B6962">
        <w:rPr>
          <w:rFonts w:ascii="Times New Roman" w:hAnsi="Times New Roman" w:cs="Times New Roman"/>
          <w:sz w:val="24"/>
          <w:szCs w:val="24"/>
        </w:rPr>
        <w:t>explains</w:t>
      </w:r>
      <w:r w:rsidRPr="007B5411">
        <w:rPr>
          <w:rFonts w:ascii="Times New Roman" w:hAnsi="Times New Roman" w:cs="Times New Roman"/>
          <w:sz w:val="24"/>
          <w:szCs w:val="24"/>
        </w:rPr>
        <w:t xml:space="preserve"> hypertension as a common condition influenced by both genetic and lifestyle factors such as poor diet, inactivity, obesity, and stress. They describe it as a disease driven by increased blood vessel resistance and hormonal imbalance, particularly involving the renin–angiotensin–aldosterone system. The authors also note that hypertension often has no clear symptoms, so regular screening is important for early detection. Management mainly focuses on lifestyle changes along with medication to prevent complications affecting the heart and kidneys</w:t>
      </w:r>
      <w:r w:rsidR="0030339B">
        <w:rPr>
          <w:rFonts w:ascii="Times New Roman" w:hAnsi="Times New Roman" w:cs="Times New Roman"/>
          <w:sz w:val="24"/>
          <w:szCs w:val="24"/>
        </w:rPr>
        <w:t xml:space="preserve"> </w:t>
      </w:r>
      <w:r w:rsidR="003B6962">
        <w:rPr>
          <w:rFonts w:ascii="Times New Roman" w:hAnsi="Times New Roman" w:cs="Times New Roman"/>
          <w:sz w:val="24"/>
          <w:szCs w:val="24"/>
        </w:rPr>
        <w:t>(5).</w:t>
      </w:r>
    </w:p>
    <w:p w14:paraId="1A411BB9" w14:textId="11841831" w:rsidR="007B5411" w:rsidRDefault="007B5411" w:rsidP="00E34728">
      <w:pPr>
        <w:jc w:val="both"/>
        <w:rPr>
          <w:rFonts w:ascii="Times New Roman" w:hAnsi="Times New Roman" w:cs="Times New Roman"/>
          <w:sz w:val="24"/>
          <w:szCs w:val="24"/>
        </w:rPr>
      </w:pPr>
      <w:r>
        <w:rPr>
          <w:rFonts w:ascii="Times New Roman" w:hAnsi="Times New Roman" w:cs="Times New Roman"/>
          <w:sz w:val="24"/>
          <w:szCs w:val="24"/>
        </w:rPr>
        <w:t xml:space="preserve">6. </w:t>
      </w:r>
      <w:r w:rsidRPr="003B6962">
        <w:rPr>
          <w:rFonts w:ascii="Times New Roman" w:hAnsi="Times New Roman" w:cs="Times New Roman"/>
          <w:i/>
          <w:iCs/>
          <w:sz w:val="24"/>
          <w:szCs w:val="24"/>
        </w:rPr>
        <w:t xml:space="preserve">Sharma et al. </w:t>
      </w:r>
      <w:r w:rsidRPr="003B6962">
        <w:rPr>
          <w:rFonts w:ascii="Times New Roman" w:hAnsi="Times New Roman" w:cs="Times New Roman"/>
          <w:sz w:val="24"/>
          <w:szCs w:val="24"/>
        </w:rPr>
        <w:t>2024 r</w:t>
      </w:r>
      <w:r w:rsidRPr="007B5411">
        <w:rPr>
          <w:rFonts w:ascii="Times New Roman" w:hAnsi="Times New Roman" w:cs="Times New Roman"/>
          <w:sz w:val="24"/>
          <w:szCs w:val="24"/>
        </w:rPr>
        <w:t>eport that around 61% of patients with hypertension showed moderate to high adherence to their medication, while lower adherence was mainly linked to forgetfulness, cost of medicines, and fear of taking treatment for life. Some patients also struggled with side effects and missed follow-ups, which affected consistent medication use. The study suggests that simple steps like reminders, better counselling, and reducing treatment costs can help patients stay on track with their medication and improve blood pressure control</w:t>
      </w:r>
      <w:r w:rsidR="0030339B">
        <w:rPr>
          <w:rFonts w:ascii="Times New Roman" w:hAnsi="Times New Roman" w:cs="Times New Roman"/>
          <w:sz w:val="24"/>
          <w:szCs w:val="24"/>
        </w:rPr>
        <w:t xml:space="preserve"> </w:t>
      </w:r>
      <w:r w:rsidR="003B6962">
        <w:rPr>
          <w:rFonts w:ascii="Times New Roman" w:hAnsi="Times New Roman" w:cs="Times New Roman"/>
          <w:sz w:val="24"/>
          <w:szCs w:val="24"/>
        </w:rPr>
        <w:t>(6).</w:t>
      </w:r>
    </w:p>
    <w:p w14:paraId="6019A25C" w14:textId="3729C3BC" w:rsidR="008B08A4" w:rsidRDefault="008B08A4" w:rsidP="00E34728">
      <w:pPr>
        <w:jc w:val="both"/>
        <w:rPr>
          <w:rFonts w:ascii="Times New Roman" w:hAnsi="Times New Roman" w:cs="Times New Roman"/>
          <w:sz w:val="24"/>
          <w:szCs w:val="24"/>
        </w:rPr>
      </w:pPr>
      <w:r>
        <w:rPr>
          <w:rFonts w:ascii="Times New Roman" w:hAnsi="Times New Roman" w:cs="Times New Roman"/>
          <w:sz w:val="24"/>
          <w:szCs w:val="24"/>
        </w:rPr>
        <w:t xml:space="preserve">7. According to </w:t>
      </w:r>
      <w:r w:rsidRPr="003B6962">
        <w:rPr>
          <w:rFonts w:ascii="Times New Roman" w:hAnsi="Times New Roman" w:cs="Times New Roman"/>
          <w:i/>
          <w:iCs/>
          <w:sz w:val="24"/>
          <w:szCs w:val="24"/>
        </w:rPr>
        <w:t xml:space="preserve">Wolde </w:t>
      </w:r>
      <w:proofErr w:type="spellStart"/>
      <w:r w:rsidRPr="003B6962">
        <w:rPr>
          <w:rFonts w:ascii="Times New Roman" w:hAnsi="Times New Roman" w:cs="Times New Roman"/>
          <w:i/>
          <w:iCs/>
          <w:sz w:val="24"/>
          <w:szCs w:val="24"/>
        </w:rPr>
        <w:t>M et</w:t>
      </w:r>
      <w:proofErr w:type="spellEnd"/>
      <w:r w:rsidRPr="003B6962">
        <w:rPr>
          <w:rFonts w:ascii="Times New Roman" w:hAnsi="Times New Roman" w:cs="Times New Roman"/>
          <w:i/>
          <w:iCs/>
          <w:sz w:val="24"/>
          <w:szCs w:val="24"/>
        </w:rPr>
        <w:t xml:space="preserve"> al.’s </w:t>
      </w:r>
      <w:r w:rsidRPr="003B6962">
        <w:rPr>
          <w:rFonts w:ascii="Times New Roman" w:hAnsi="Times New Roman" w:cs="Times New Roman"/>
          <w:sz w:val="24"/>
          <w:szCs w:val="24"/>
        </w:rPr>
        <w:t>study 2019</w:t>
      </w:r>
      <w:r w:rsidRPr="008B08A4">
        <w:rPr>
          <w:rFonts w:ascii="Times New Roman" w:hAnsi="Times New Roman" w:cs="Times New Roman"/>
          <w:sz w:val="24"/>
          <w:szCs w:val="24"/>
        </w:rPr>
        <w:t xml:space="preserve"> assessed knowledge of hypertension among patients attending public health facilities and found that more than half (55.3%) had low knowledge, while only 26.8% had high knowledge about the disease. The study highlighted that poor knowledge contributes to noncompliance and increases the risk of severe complications. It identified key factors associated with better knowledge, including employment in government organizations, longer duration of treatment, and living closer to health facilities. Patients with longer treatment history and better access to healthcare showed higher awareness of hypertension. The authors conclude that targeted health education is needed, especially for newly diagnosed patients, non-government workers, and those living in remote areas, to improve disease understanding and treatment outcomes</w:t>
      </w:r>
      <w:r w:rsidR="003B6962">
        <w:rPr>
          <w:rFonts w:ascii="Times New Roman" w:hAnsi="Times New Roman" w:cs="Times New Roman"/>
          <w:sz w:val="24"/>
          <w:szCs w:val="24"/>
        </w:rPr>
        <w:t>(7).</w:t>
      </w:r>
    </w:p>
    <w:p w14:paraId="1144FD27" w14:textId="6405497E" w:rsidR="00B57010" w:rsidRDefault="00B57010" w:rsidP="00B57010">
      <w:pPr>
        <w:jc w:val="both"/>
        <w:rPr>
          <w:rFonts w:ascii="Times New Roman" w:hAnsi="Times New Roman" w:cs="Times New Roman"/>
          <w:sz w:val="24"/>
          <w:szCs w:val="24"/>
        </w:rPr>
      </w:pPr>
      <w:r>
        <w:rPr>
          <w:rFonts w:ascii="Times New Roman" w:hAnsi="Times New Roman" w:cs="Times New Roman"/>
          <w:sz w:val="24"/>
          <w:szCs w:val="24"/>
        </w:rPr>
        <w:t xml:space="preserve">8. </w:t>
      </w:r>
      <w:r w:rsidRPr="003B6962">
        <w:rPr>
          <w:rFonts w:ascii="Times New Roman" w:hAnsi="Times New Roman" w:cs="Times New Roman"/>
          <w:i/>
          <w:iCs/>
          <w:sz w:val="24"/>
          <w:szCs w:val="24"/>
        </w:rPr>
        <w:t xml:space="preserve">Dalal JJ, </w:t>
      </w:r>
      <w:proofErr w:type="spellStart"/>
      <w:r w:rsidRPr="003B6962">
        <w:rPr>
          <w:rFonts w:ascii="Times New Roman" w:hAnsi="Times New Roman" w:cs="Times New Roman"/>
          <w:i/>
          <w:iCs/>
          <w:sz w:val="24"/>
          <w:szCs w:val="24"/>
        </w:rPr>
        <w:t>Kerkar</w:t>
      </w:r>
      <w:proofErr w:type="spellEnd"/>
      <w:r w:rsidRPr="003B6962">
        <w:rPr>
          <w:rFonts w:ascii="Times New Roman" w:hAnsi="Times New Roman" w:cs="Times New Roman"/>
          <w:i/>
          <w:iCs/>
          <w:sz w:val="24"/>
          <w:szCs w:val="24"/>
        </w:rPr>
        <w:t xml:space="preserve"> P et al</w:t>
      </w:r>
      <w:r w:rsidRPr="00E925D2">
        <w:rPr>
          <w:rFonts w:ascii="Times New Roman" w:hAnsi="Times New Roman" w:cs="Times New Roman"/>
          <w:sz w:val="24"/>
          <w:szCs w:val="24"/>
        </w:rPr>
        <w:t>.</w:t>
      </w:r>
      <w:r w:rsidR="00156086">
        <w:rPr>
          <w:rFonts w:ascii="Times New Roman" w:hAnsi="Times New Roman" w:cs="Times New Roman"/>
          <w:sz w:val="24"/>
          <w:szCs w:val="24"/>
        </w:rPr>
        <w:t xml:space="preserve"> </w:t>
      </w:r>
      <w:r w:rsidR="00E925D2">
        <w:rPr>
          <w:rFonts w:ascii="Times New Roman" w:hAnsi="Times New Roman" w:cs="Times New Roman"/>
          <w:sz w:val="24"/>
          <w:szCs w:val="24"/>
        </w:rPr>
        <w:t>2021</w:t>
      </w:r>
      <w:r w:rsidRPr="00E925D2">
        <w:rPr>
          <w:rFonts w:ascii="Times New Roman" w:hAnsi="Times New Roman" w:cs="Times New Roman"/>
          <w:sz w:val="24"/>
          <w:szCs w:val="24"/>
        </w:rPr>
        <w:t xml:space="preserve"> </w:t>
      </w:r>
      <w:r w:rsidR="00156086">
        <w:rPr>
          <w:rFonts w:ascii="Times New Roman" w:hAnsi="Times New Roman" w:cs="Times New Roman"/>
          <w:sz w:val="24"/>
          <w:szCs w:val="24"/>
        </w:rPr>
        <w:t>emphasise</w:t>
      </w:r>
      <w:r w:rsidRPr="00E925D2">
        <w:rPr>
          <w:rFonts w:ascii="Times New Roman" w:hAnsi="Times New Roman" w:cs="Times New Roman"/>
          <w:sz w:val="24"/>
          <w:szCs w:val="24"/>
        </w:rPr>
        <w:t xml:space="preserve"> that effective control of hypertension is essential to reduce major adverse cardiovascular events (MACE) and related mortality. The authors explain that poor adherence to antihypertensive treatment increases the risk of cardiovascular complications, whereas better adherence significantly improves outcomes. They further note that factors such as treatment type, comorbidities, medication cost, and physician–patient relationship influence adherence. The study highlights that strategies like regular follow-up, pill monitoring, digital tools, and better physician–patient collaboration can improve treatment compliance. In addition to medication adherence, the authors stress the importance of lifestyle modifications such as a healthy diet, regular physical activity, reduced salt intake, limiting </w:t>
      </w:r>
      <w:r w:rsidRPr="00E925D2">
        <w:rPr>
          <w:rFonts w:ascii="Times New Roman" w:hAnsi="Times New Roman" w:cs="Times New Roman"/>
          <w:sz w:val="24"/>
          <w:szCs w:val="24"/>
        </w:rPr>
        <w:lastRenderedPageBreak/>
        <w:t>alcohol consumption, weight management, and stress reduction, as these measures help prevent and control hypertension effectively</w:t>
      </w:r>
      <w:r w:rsidR="0030339B">
        <w:rPr>
          <w:rFonts w:ascii="Times New Roman" w:hAnsi="Times New Roman" w:cs="Times New Roman"/>
          <w:sz w:val="24"/>
          <w:szCs w:val="24"/>
        </w:rPr>
        <w:t xml:space="preserve"> </w:t>
      </w:r>
      <w:r w:rsidR="003B6962">
        <w:rPr>
          <w:rFonts w:ascii="Times New Roman" w:hAnsi="Times New Roman" w:cs="Times New Roman"/>
          <w:sz w:val="24"/>
          <w:szCs w:val="24"/>
        </w:rPr>
        <w:t>(8).</w:t>
      </w:r>
    </w:p>
    <w:p w14:paraId="4E42EABD" w14:textId="1A705F50" w:rsidR="00156086" w:rsidRDefault="00156086" w:rsidP="00B57010">
      <w:pPr>
        <w:jc w:val="both"/>
        <w:rPr>
          <w:rFonts w:ascii="Times New Roman" w:hAnsi="Times New Roman" w:cs="Times New Roman"/>
          <w:sz w:val="24"/>
          <w:szCs w:val="24"/>
        </w:rPr>
      </w:pPr>
      <w:r>
        <w:rPr>
          <w:rFonts w:ascii="Times New Roman" w:hAnsi="Times New Roman" w:cs="Times New Roman"/>
          <w:sz w:val="24"/>
          <w:szCs w:val="24"/>
        </w:rPr>
        <w:t xml:space="preserve">9. </w:t>
      </w:r>
      <w:r w:rsidR="003D32E0" w:rsidRPr="003D32E0">
        <w:rPr>
          <w:rFonts w:ascii="Times New Roman" w:hAnsi="Times New Roman" w:cs="Times New Roman"/>
          <w:sz w:val="24"/>
          <w:szCs w:val="24"/>
        </w:rPr>
        <w:t xml:space="preserve">A 2023 cross-sectional study by </w:t>
      </w:r>
      <w:r w:rsidR="003D32E0" w:rsidRPr="003B6962">
        <w:rPr>
          <w:rFonts w:ascii="Times New Roman" w:hAnsi="Times New Roman" w:cs="Times New Roman"/>
          <w:i/>
          <w:iCs/>
          <w:sz w:val="24"/>
          <w:szCs w:val="24"/>
        </w:rPr>
        <w:t>Andala S, Sofyan H et al.,</w:t>
      </w:r>
      <w:r w:rsidR="003D32E0" w:rsidRPr="003D32E0">
        <w:rPr>
          <w:rFonts w:ascii="Times New Roman" w:hAnsi="Times New Roman" w:cs="Times New Roman"/>
          <w:sz w:val="24"/>
          <w:szCs w:val="24"/>
        </w:rPr>
        <w:t xml:space="preserve"> conducted among 534 patients with hypertension, found that only 28.5% were highly adherent to their medications. The study showed that patients who accepted their condition and had a better understanding of hypertension—especially regarding taking medicines correctly, following a healthy diet, and avoiding alcohol—were more likely to stick to their treatment. Overall, the findings suggest that simple patient education and improved awareness can make a real difference in helping people manage hypertension more effectively</w:t>
      </w:r>
      <w:r w:rsidR="0030339B">
        <w:rPr>
          <w:rFonts w:ascii="Times New Roman" w:hAnsi="Times New Roman" w:cs="Times New Roman"/>
          <w:sz w:val="24"/>
          <w:szCs w:val="24"/>
        </w:rPr>
        <w:t xml:space="preserve"> </w:t>
      </w:r>
      <w:r w:rsidR="003B6962">
        <w:rPr>
          <w:rFonts w:ascii="Times New Roman" w:hAnsi="Times New Roman" w:cs="Times New Roman"/>
          <w:sz w:val="24"/>
          <w:szCs w:val="24"/>
        </w:rPr>
        <w:t>(9).</w:t>
      </w:r>
    </w:p>
    <w:p w14:paraId="4FF4D295" w14:textId="39E140EA" w:rsidR="003D32E0" w:rsidRDefault="003D32E0" w:rsidP="00B57010">
      <w:pPr>
        <w:jc w:val="both"/>
        <w:rPr>
          <w:rFonts w:ascii="Times New Roman" w:hAnsi="Times New Roman" w:cs="Times New Roman"/>
          <w:sz w:val="24"/>
          <w:szCs w:val="24"/>
        </w:rPr>
      </w:pPr>
      <w:r>
        <w:rPr>
          <w:rFonts w:ascii="Times New Roman" w:hAnsi="Times New Roman" w:cs="Times New Roman"/>
          <w:sz w:val="24"/>
          <w:szCs w:val="24"/>
        </w:rPr>
        <w:t>10. According</w:t>
      </w:r>
      <w:r w:rsidRPr="003D32E0">
        <w:rPr>
          <w:rFonts w:ascii="Times New Roman" w:hAnsi="Times New Roman" w:cs="Times New Roman"/>
          <w:sz w:val="24"/>
          <w:szCs w:val="24"/>
        </w:rPr>
        <w:t xml:space="preserve"> to </w:t>
      </w:r>
      <w:r w:rsidRPr="003B6962">
        <w:rPr>
          <w:rFonts w:ascii="Times New Roman" w:hAnsi="Times New Roman" w:cs="Times New Roman"/>
          <w:i/>
          <w:iCs/>
          <w:sz w:val="24"/>
          <w:szCs w:val="24"/>
        </w:rPr>
        <w:t xml:space="preserve">Laila Ali Mohammed Al-Nashri’s </w:t>
      </w:r>
      <w:r w:rsidR="00A375A5" w:rsidRPr="003B6962">
        <w:rPr>
          <w:rFonts w:ascii="Times New Roman" w:hAnsi="Times New Roman" w:cs="Times New Roman"/>
          <w:i/>
          <w:iCs/>
          <w:sz w:val="24"/>
          <w:szCs w:val="24"/>
        </w:rPr>
        <w:t xml:space="preserve">2023 </w:t>
      </w:r>
      <w:r w:rsidRPr="003B6962">
        <w:rPr>
          <w:rFonts w:ascii="Times New Roman" w:hAnsi="Times New Roman" w:cs="Times New Roman"/>
          <w:i/>
          <w:iCs/>
          <w:sz w:val="24"/>
          <w:szCs w:val="24"/>
        </w:rPr>
        <w:t xml:space="preserve">study, </w:t>
      </w:r>
      <w:r w:rsidRPr="003D32E0">
        <w:rPr>
          <w:rFonts w:ascii="Times New Roman" w:hAnsi="Times New Roman" w:cs="Times New Roman"/>
          <w:sz w:val="24"/>
          <w:szCs w:val="24"/>
        </w:rPr>
        <w:t>hypertension continues to be a major health concern affecting people across different age groups, not just the elderly. The study found that although many patients had limited knowledge about the condition, their attitudes and day-to-day practices were generally better, especially in areas like reducing salt intake, taking medications regularly, and attending follow-ups. It also showed that medication adherence was fairly good overall, and was better among females, older individuals, those with higher education, and patients who had lived with hypertension for a longer time. In summary, the study highlights that improving patient education and awareness is key to better hypertension control, though the findings are based on a single centre and would benefit from larger, multi-centre studies</w:t>
      </w:r>
      <w:r w:rsidR="0030339B">
        <w:rPr>
          <w:rFonts w:ascii="Times New Roman" w:hAnsi="Times New Roman" w:cs="Times New Roman"/>
          <w:sz w:val="24"/>
          <w:szCs w:val="24"/>
        </w:rPr>
        <w:t xml:space="preserve"> </w:t>
      </w:r>
      <w:r w:rsidR="003B6962">
        <w:rPr>
          <w:rFonts w:ascii="Times New Roman" w:hAnsi="Times New Roman" w:cs="Times New Roman"/>
          <w:sz w:val="24"/>
          <w:szCs w:val="24"/>
        </w:rPr>
        <w:t>(10.)</w:t>
      </w:r>
    </w:p>
    <w:p w14:paraId="0FD551EE" w14:textId="4D47DDB1" w:rsidR="003D32E0" w:rsidRDefault="003D32E0" w:rsidP="003D32E0">
      <w:pPr>
        <w:jc w:val="both"/>
        <w:rPr>
          <w:rFonts w:ascii="Times New Roman" w:hAnsi="Times New Roman" w:cs="Times New Roman"/>
          <w:sz w:val="24"/>
          <w:szCs w:val="24"/>
        </w:rPr>
      </w:pPr>
      <w:r>
        <w:rPr>
          <w:rFonts w:ascii="Times New Roman" w:hAnsi="Times New Roman" w:cs="Times New Roman"/>
          <w:sz w:val="24"/>
          <w:szCs w:val="24"/>
        </w:rPr>
        <w:t>11</w:t>
      </w:r>
      <w:r w:rsidRPr="003D32E0">
        <w:rPr>
          <w:rFonts w:ascii="Times New Roman" w:hAnsi="Times New Roman" w:cs="Times New Roman"/>
          <w:sz w:val="24"/>
          <w:szCs w:val="24"/>
        </w:rPr>
        <w:t xml:space="preserve">. According </w:t>
      </w:r>
      <w:r w:rsidRPr="003B6962">
        <w:rPr>
          <w:rFonts w:ascii="Times New Roman" w:hAnsi="Times New Roman" w:cs="Times New Roman"/>
          <w:sz w:val="24"/>
          <w:szCs w:val="24"/>
        </w:rPr>
        <w:t>to</w:t>
      </w:r>
      <w:r w:rsidRPr="003B6962">
        <w:rPr>
          <w:rFonts w:ascii="Times New Roman" w:hAnsi="Times New Roman" w:cs="Times New Roman"/>
          <w:i/>
          <w:iCs/>
          <w:sz w:val="24"/>
          <w:szCs w:val="24"/>
        </w:rPr>
        <w:t xml:space="preserve"> Moon SJ, Lee W-Y et al.</w:t>
      </w:r>
      <w:r w:rsidR="00A375A5" w:rsidRPr="003B6962">
        <w:rPr>
          <w:rFonts w:ascii="Times New Roman" w:hAnsi="Times New Roman" w:cs="Times New Roman"/>
          <w:i/>
          <w:iCs/>
          <w:sz w:val="24"/>
          <w:szCs w:val="24"/>
        </w:rPr>
        <w:t xml:space="preserve"> </w:t>
      </w:r>
      <w:r w:rsidR="00A375A5">
        <w:rPr>
          <w:rFonts w:ascii="Times New Roman" w:hAnsi="Times New Roman" w:cs="Times New Roman"/>
          <w:sz w:val="24"/>
          <w:szCs w:val="24"/>
        </w:rPr>
        <w:t>2017</w:t>
      </w:r>
      <w:r w:rsidRPr="003D32E0">
        <w:rPr>
          <w:rFonts w:ascii="Times New Roman" w:hAnsi="Times New Roman" w:cs="Times New Roman"/>
          <w:sz w:val="24"/>
          <w:szCs w:val="24"/>
        </w:rPr>
        <w:t>, a systematic review of the MMAS-8 looked at how well this tool measures medication adherence in different clinical settings. Out of 418 studies, 28 were included for detailed analysis. The results showed that the scale has acceptable reliability, with Cronbach’s alpha ranging from 0.67 in type 2 diabetes to 0.77 in osteoporosis, and good consistency over time with ICC values around 0.80. However, when using a cut-off score of 6, the tool had low sensitivity but moderate specificity, meaning it is more reliable than it is effective at correctly identifying patients who are non-adherent</w:t>
      </w:r>
      <w:r w:rsidR="003B6962">
        <w:rPr>
          <w:rFonts w:ascii="Times New Roman" w:hAnsi="Times New Roman" w:cs="Times New Roman"/>
          <w:sz w:val="24"/>
          <w:szCs w:val="24"/>
        </w:rPr>
        <w:t xml:space="preserve"> (11).</w:t>
      </w:r>
    </w:p>
    <w:p w14:paraId="5041212C" w14:textId="18121011" w:rsidR="003D32E0" w:rsidRDefault="003D32E0" w:rsidP="003D32E0">
      <w:pPr>
        <w:jc w:val="both"/>
        <w:rPr>
          <w:rFonts w:ascii="Times New Roman" w:hAnsi="Times New Roman" w:cs="Times New Roman"/>
          <w:sz w:val="24"/>
          <w:szCs w:val="24"/>
        </w:rPr>
      </w:pPr>
      <w:r>
        <w:rPr>
          <w:rFonts w:ascii="Times New Roman" w:hAnsi="Times New Roman" w:cs="Times New Roman"/>
          <w:sz w:val="24"/>
          <w:szCs w:val="24"/>
        </w:rPr>
        <w:t xml:space="preserve">12. </w:t>
      </w:r>
      <w:r w:rsidR="008C1511" w:rsidRPr="008C1511">
        <w:rPr>
          <w:rFonts w:ascii="Times New Roman" w:hAnsi="Times New Roman" w:cs="Times New Roman"/>
          <w:sz w:val="24"/>
          <w:szCs w:val="24"/>
        </w:rPr>
        <w:t xml:space="preserve">According to </w:t>
      </w:r>
      <w:r w:rsidR="008C1511" w:rsidRPr="003B6962">
        <w:rPr>
          <w:rFonts w:ascii="Times New Roman" w:hAnsi="Times New Roman" w:cs="Times New Roman"/>
          <w:i/>
          <w:iCs/>
          <w:sz w:val="24"/>
          <w:szCs w:val="24"/>
        </w:rPr>
        <w:t>Rashid A’s</w:t>
      </w:r>
      <w:r w:rsidR="00A375A5">
        <w:rPr>
          <w:rFonts w:ascii="Times New Roman" w:hAnsi="Times New Roman" w:cs="Times New Roman"/>
          <w:sz w:val="24"/>
          <w:szCs w:val="24"/>
        </w:rPr>
        <w:t xml:space="preserve"> 2024</w:t>
      </w:r>
      <w:r w:rsidR="008C1511" w:rsidRPr="008C1511">
        <w:rPr>
          <w:rFonts w:ascii="Times New Roman" w:hAnsi="Times New Roman" w:cs="Times New Roman"/>
          <w:sz w:val="24"/>
          <w:szCs w:val="24"/>
        </w:rPr>
        <w:t xml:space="preserve"> study, a multicentre cross-sectional survey involving 402 patients with hypertension assessed medication adherence using the Morisky Medication Adherence Scale. The study found that 63.4% of patients were adherent to antihypertensive therapy, which was still below the desired level of 80%. Higher adherence was observed among younger age groups, married individuals, urban residents, and those with moderate monthly income, suggesting that socio-demographic factors play an important role in treatment behaviour. Overall, the study highlights the need for targeted patient education and counselling, particularly for older, rural, and single patients, to improve adherence to antihypertensive medications</w:t>
      </w:r>
      <w:r w:rsidR="003B6962">
        <w:rPr>
          <w:rFonts w:ascii="Times New Roman" w:hAnsi="Times New Roman" w:cs="Times New Roman"/>
          <w:sz w:val="24"/>
          <w:szCs w:val="24"/>
        </w:rPr>
        <w:t xml:space="preserve"> (12).</w:t>
      </w:r>
    </w:p>
    <w:p w14:paraId="59B82EDA" w14:textId="1D8DB6D1" w:rsidR="008C1511" w:rsidRDefault="008C1511" w:rsidP="008C1511">
      <w:pPr>
        <w:jc w:val="both"/>
      </w:pPr>
      <w:r>
        <w:rPr>
          <w:rFonts w:ascii="Times New Roman" w:hAnsi="Times New Roman" w:cs="Times New Roman"/>
          <w:sz w:val="24"/>
          <w:szCs w:val="24"/>
        </w:rPr>
        <w:t xml:space="preserve">13. </w:t>
      </w:r>
      <w:r w:rsidRPr="008C1511">
        <w:rPr>
          <w:rFonts w:ascii="Times New Roman" w:hAnsi="Times New Roman" w:cs="Times New Roman"/>
          <w:sz w:val="24"/>
          <w:szCs w:val="24"/>
        </w:rPr>
        <w:t xml:space="preserve">According to </w:t>
      </w:r>
      <w:proofErr w:type="spellStart"/>
      <w:r w:rsidRPr="003B6962">
        <w:rPr>
          <w:rFonts w:ascii="Times New Roman" w:hAnsi="Times New Roman" w:cs="Times New Roman"/>
          <w:i/>
          <w:iCs/>
          <w:sz w:val="24"/>
          <w:szCs w:val="24"/>
        </w:rPr>
        <w:t>Alruwaili</w:t>
      </w:r>
      <w:proofErr w:type="spellEnd"/>
      <w:r w:rsidRPr="003B6962">
        <w:rPr>
          <w:rFonts w:ascii="Times New Roman" w:hAnsi="Times New Roman" w:cs="Times New Roman"/>
          <w:i/>
          <w:iCs/>
          <w:sz w:val="24"/>
          <w:szCs w:val="24"/>
        </w:rPr>
        <w:t xml:space="preserve"> BF’s</w:t>
      </w:r>
      <w:r w:rsidR="00A375A5">
        <w:rPr>
          <w:rFonts w:ascii="Times New Roman" w:hAnsi="Times New Roman" w:cs="Times New Roman"/>
          <w:sz w:val="24"/>
          <w:szCs w:val="24"/>
        </w:rPr>
        <w:t xml:space="preserve"> 2024</w:t>
      </w:r>
      <w:r w:rsidRPr="008C1511">
        <w:rPr>
          <w:rFonts w:ascii="Times New Roman" w:hAnsi="Times New Roman" w:cs="Times New Roman"/>
          <w:sz w:val="24"/>
          <w:szCs w:val="24"/>
        </w:rPr>
        <w:t xml:space="preserve"> study, a cross-sectional survey of 390 patients found that 49.2% had inadequate hypertension knowledge and 40.8% had poor medication adherence. A significant positive correlation was observed between knowledge and adherence, indicating that </w:t>
      </w:r>
      <w:r>
        <w:rPr>
          <w:rFonts w:ascii="Times New Roman" w:hAnsi="Times New Roman" w:cs="Times New Roman"/>
          <w:sz w:val="24"/>
          <w:szCs w:val="24"/>
        </w:rPr>
        <w:t xml:space="preserve">a </w:t>
      </w:r>
      <w:r w:rsidRPr="008C1511">
        <w:rPr>
          <w:rFonts w:ascii="Times New Roman" w:hAnsi="Times New Roman" w:cs="Times New Roman"/>
          <w:sz w:val="24"/>
          <w:szCs w:val="24"/>
        </w:rPr>
        <w:t xml:space="preserve">better understanding of hypertension improves treatment behaviour. Adherence was higher among urban residents, private-sector workers, and patients with longer disease duration. The study highlights the need for ongoing patient education and targeted counselling to improve hypertension </w:t>
      </w:r>
      <w:r w:rsidRPr="003B6962">
        <w:rPr>
          <w:rFonts w:ascii="Times New Roman" w:hAnsi="Times New Roman" w:cs="Times New Roman"/>
          <w:sz w:val="24"/>
          <w:szCs w:val="24"/>
        </w:rPr>
        <w:t>management</w:t>
      </w:r>
      <w:r w:rsidR="003B6962" w:rsidRPr="003B6962">
        <w:rPr>
          <w:rFonts w:ascii="Times New Roman" w:hAnsi="Times New Roman" w:cs="Times New Roman"/>
          <w:sz w:val="24"/>
          <w:szCs w:val="24"/>
        </w:rPr>
        <w:t xml:space="preserve"> (13).</w:t>
      </w:r>
    </w:p>
    <w:p w14:paraId="4D026EF0" w14:textId="3C365B09" w:rsidR="008C1511" w:rsidRDefault="008C1511" w:rsidP="008C1511">
      <w:pPr>
        <w:jc w:val="both"/>
        <w:rPr>
          <w:rFonts w:ascii="Times New Roman" w:hAnsi="Times New Roman" w:cs="Times New Roman"/>
        </w:rPr>
      </w:pPr>
      <w:r w:rsidRPr="008C1511">
        <w:rPr>
          <w:rFonts w:ascii="Times New Roman" w:hAnsi="Times New Roman" w:cs="Times New Roman"/>
          <w:sz w:val="24"/>
          <w:szCs w:val="24"/>
        </w:rPr>
        <w:t xml:space="preserve">14. According to </w:t>
      </w:r>
      <w:r w:rsidRPr="003B6962">
        <w:rPr>
          <w:rFonts w:ascii="Times New Roman" w:hAnsi="Times New Roman" w:cs="Times New Roman"/>
          <w:i/>
          <w:iCs/>
          <w:sz w:val="24"/>
          <w:szCs w:val="24"/>
        </w:rPr>
        <w:t>Pirasath S, Kumanan T et al</w:t>
      </w:r>
      <w:r w:rsidRPr="008C1511">
        <w:rPr>
          <w:rFonts w:ascii="Times New Roman" w:hAnsi="Times New Roman" w:cs="Times New Roman"/>
          <w:sz w:val="24"/>
          <w:szCs w:val="24"/>
        </w:rPr>
        <w:t>.</w:t>
      </w:r>
      <w:r w:rsidR="00A375A5">
        <w:rPr>
          <w:rFonts w:ascii="Times New Roman" w:hAnsi="Times New Roman" w:cs="Times New Roman"/>
          <w:sz w:val="24"/>
          <w:szCs w:val="24"/>
        </w:rPr>
        <w:t>2017</w:t>
      </w:r>
      <w:r w:rsidRPr="008C1511">
        <w:rPr>
          <w:rFonts w:ascii="Times New Roman" w:hAnsi="Times New Roman" w:cs="Times New Roman"/>
          <w:sz w:val="24"/>
          <w:szCs w:val="24"/>
        </w:rPr>
        <w:t xml:space="preserve">, a cross-sectional study at Teaching Hospital Jaffna found that although most patients (69.9%) had adequate knowledge about hypertension, awareness of their own disease status and blood pressure values was poor. Many patients were unable to recall their diagnosis or recent BP readings, indicating limited self-monitoring. Despite reasonable knowledge, medication adherence was generally low, with </w:t>
      </w:r>
      <w:r w:rsidRPr="008C1511">
        <w:rPr>
          <w:rFonts w:ascii="Times New Roman" w:hAnsi="Times New Roman" w:cs="Times New Roman"/>
          <w:sz w:val="24"/>
          <w:szCs w:val="24"/>
        </w:rPr>
        <w:lastRenderedPageBreak/>
        <w:t>forgetfulness and disruption of daily routines identified as the main reasons for non-adherence. The study highlights a clear gap between knowledge and practice and stresses the need for stronger patient education and adherence-support interventions</w:t>
      </w:r>
      <w:r w:rsidR="003B6962">
        <w:rPr>
          <w:rFonts w:ascii="Times New Roman" w:hAnsi="Times New Roman" w:cs="Times New Roman"/>
        </w:rPr>
        <w:t xml:space="preserve"> (14).</w:t>
      </w:r>
    </w:p>
    <w:p w14:paraId="1D7C27C3" w14:textId="2FEB3446" w:rsidR="008C1511" w:rsidRDefault="008C1511" w:rsidP="008C1511">
      <w:pPr>
        <w:jc w:val="both"/>
        <w:rPr>
          <w:rFonts w:ascii="Times New Roman" w:hAnsi="Times New Roman" w:cs="Times New Roman"/>
          <w:sz w:val="24"/>
          <w:szCs w:val="24"/>
        </w:rPr>
      </w:pPr>
      <w:r>
        <w:rPr>
          <w:rFonts w:ascii="Times New Roman" w:hAnsi="Times New Roman" w:cs="Times New Roman"/>
        </w:rPr>
        <w:t xml:space="preserve">15. </w:t>
      </w:r>
      <w:r w:rsidRPr="008C1511">
        <w:rPr>
          <w:rFonts w:ascii="Times New Roman" w:hAnsi="Times New Roman" w:cs="Times New Roman"/>
          <w:sz w:val="24"/>
          <w:szCs w:val="24"/>
        </w:rPr>
        <w:t xml:space="preserve">According to </w:t>
      </w:r>
      <w:proofErr w:type="spellStart"/>
      <w:r w:rsidRPr="003B6962">
        <w:rPr>
          <w:rFonts w:ascii="Times New Roman" w:hAnsi="Times New Roman" w:cs="Times New Roman"/>
          <w:i/>
          <w:iCs/>
          <w:sz w:val="24"/>
          <w:szCs w:val="24"/>
        </w:rPr>
        <w:t>Hussainy</w:t>
      </w:r>
      <w:proofErr w:type="spellEnd"/>
      <w:r w:rsidRPr="003B6962">
        <w:rPr>
          <w:rFonts w:ascii="Times New Roman" w:hAnsi="Times New Roman" w:cs="Times New Roman"/>
          <w:i/>
          <w:iCs/>
          <w:sz w:val="24"/>
          <w:szCs w:val="24"/>
        </w:rPr>
        <w:t xml:space="preserve"> SA, Shereen S et al.</w:t>
      </w:r>
      <w:r w:rsidR="00A375A5">
        <w:rPr>
          <w:rFonts w:ascii="Times New Roman" w:hAnsi="Times New Roman" w:cs="Times New Roman"/>
          <w:sz w:val="24"/>
          <w:szCs w:val="24"/>
        </w:rPr>
        <w:t xml:space="preserve"> 2024</w:t>
      </w:r>
      <w:r w:rsidRPr="008C1511">
        <w:rPr>
          <w:rFonts w:ascii="Times New Roman" w:hAnsi="Times New Roman" w:cs="Times New Roman"/>
          <w:sz w:val="24"/>
          <w:szCs w:val="24"/>
        </w:rPr>
        <w:t>, a prospective observational study found that hypertension prevalence increased steadily with age and was more common among males compared to females. The majority of patients were aged ≥60 years, and age and gender were significantly associated with hypertension. CNS-related complications were frequently observed, and diuretics were the most commonly prescribed antihypertensive drugs. The study emphasizes the importance of early monitoring of blood pressure and risk factors by clinical pharmacists to improve patient outcomes and quality of life</w:t>
      </w:r>
      <w:r w:rsidR="003B6962">
        <w:rPr>
          <w:rFonts w:ascii="Times New Roman" w:hAnsi="Times New Roman" w:cs="Times New Roman"/>
          <w:sz w:val="24"/>
          <w:szCs w:val="24"/>
        </w:rPr>
        <w:t xml:space="preserve"> (15).</w:t>
      </w:r>
    </w:p>
    <w:p w14:paraId="5AD03230" w14:textId="42CBAB1D" w:rsidR="00346B22" w:rsidRPr="00346B22" w:rsidRDefault="00346B22" w:rsidP="00346B22">
      <w:pPr>
        <w:jc w:val="both"/>
        <w:rPr>
          <w:rFonts w:ascii="Times New Roman" w:hAnsi="Times New Roman" w:cs="Times New Roman"/>
          <w:sz w:val="24"/>
          <w:szCs w:val="24"/>
        </w:rPr>
      </w:pPr>
      <w:r>
        <w:rPr>
          <w:rFonts w:ascii="Times New Roman" w:hAnsi="Times New Roman" w:cs="Times New Roman"/>
          <w:sz w:val="24"/>
          <w:szCs w:val="24"/>
        </w:rPr>
        <w:t xml:space="preserve">16. </w:t>
      </w:r>
      <w:r w:rsidRPr="00346B22">
        <w:rPr>
          <w:rFonts w:ascii="Times New Roman" w:hAnsi="Times New Roman" w:cs="Times New Roman"/>
          <w:sz w:val="24"/>
          <w:szCs w:val="24"/>
        </w:rPr>
        <w:t xml:space="preserve">According to </w:t>
      </w:r>
      <w:proofErr w:type="spellStart"/>
      <w:r w:rsidRPr="003B6962">
        <w:rPr>
          <w:rFonts w:ascii="Times New Roman" w:hAnsi="Times New Roman" w:cs="Times New Roman"/>
          <w:i/>
          <w:iCs/>
          <w:sz w:val="24"/>
          <w:szCs w:val="24"/>
        </w:rPr>
        <w:t>Ramchandwani</w:t>
      </w:r>
      <w:proofErr w:type="spellEnd"/>
      <w:r w:rsidRPr="003B6962">
        <w:rPr>
          <w:rFonts w:ascii="Times New Roman" w:hAnsi="Times New Roman" w:cs="Times New Roman"/>
          <w:i/>
          <w:iCs/>
          <w:sz w:val="24"/>
          <w:szCs w:val="24"/>
        </w:rPr>
        <w:t xml:space="preserve"> S, Mickey AR et al.</w:t>
      </w:r>
      <w:r w:rsidR="00A375A5">
        <w:rPr>
          <w:rFonts w:ascii="Times New Roman" w:hAnsi="Times New Roman" w:cs="Times New Roman"/>
          <w:sz w:val="24"/>
          <w:szCs w:val="24"/>
        </w:rPr>
        <w:t xml:space="preserve"> 2024</w:t>
      </w:r>
      <w:r w:rsidRPr="00346B22">
        <w:rPr>
          <w:rFonts w:ascii="Times New Roman" w:hAnsi="Times New Roman" w:cs="Times New Roman"/>
          <w:sz w:val="24"/>
          <w:szCs w:val="24"/>
        </w:rPr>
        <w:t>, a cross-sectional study of 260 hypertensive patients found that most participants were aged 60–80 years, with a slightly higher proportion of females. While general awareness of hypertension was moderate, detailed knowledge of blood pressure thresholds, risk factors, and target BP levels remained inadequate. Medication adherence was also poor, with forgetfulness identified as the main reason for nonadherence. Overall, the study highlights persistent gaps in knowledge and adherence despite reasonable awareness, emphasizing the need for stronger patient education and primary healthcare support</w:t>
      </w:r>
      <w:r w:rsidR="0030339B">
        <w:rPr>
          <w:rFonts w:ascii="Times New Roman" w:hAnsi="Times New Roman" w:cs="Times New Roman"/>
          <w:sz w:val="24"/>
          <w:szCs w:val="24"/>
        </w:rPr>
        <w:t xml:space="preserve"> </w:t>
      </w:r>
      <w:r w:rsidR="003B6962">
        <w:rPr>
          <w:rFonts w:ascii="Times New Roman" w:hAnsi="Times New Roman" w:cs="Times New Roman"/>
          <w:sz w:val="24"/>
          <w:szCs w:val="24"/>
        </w:rPr>
        <w:t>(21).</w:t>
      </w:r>
    </w:p>
    <w:p w14:paraId="389EC578" w14:textId="6A225960" w:rsidR="00346B22" w:rsidRDefault="00346B22" w:rsidP="00346B22">
      <w:pPr>
        <w:jc w:val="both"/>
        <w:rPr>
          <w:rFonts w:ascii="Times New Roman" w:hAnsi="Times New Roman" w:cs="Times New Roman"/>
          <w:sz w:val="24"/>
          <w:szCs w:val="24"/>
        </w:rPr>
      </w:pPr>
      <w:r>
        <w:rPr>
          <w:rFonts w:ascii="Times New Roman" w:hAnsi="Times New Roman" w:cs="Times New Roman"/>
          <w:sz w:val="24"/>
          <w:szCs w:val="24"/>
        </w:rPr>
        <w:t xml:space="preserve">17. </w:t>
      </w:r>
      <w:r w:rsidRPr="00346B22">
        <w:rPr>
          <w:rFonts w:ascii="Times New Roman" w:hAnsi="Times New Roman" w:cs="Times New Roman"/>
          <w:sz w:val="24"/>
          <w:szCs w:val="24"/>
        </w:rPr>
        <w:t xml:space="preserve">According to </w:t>
      </w:r>
      <w:r w:rsidRPr="003B6962">
        <w:rPr>
          <w:rFonts w:ascii="Times New Roman" w:hAnsi="Times New Roman" w:cs="Times New Roman"/>
          <w:i/>
          <w:iCs/>
          <w:sz w:val="24"/>
          <w:szCs w:val="24"/>
        </w:rPr>
        <w:t>Kishor R, Kumari S et al.</w:t>
      </w:r>
      <w:r w:rsidR="00A375A5">
        <w:rPr>
          <w:rFonts w:ascii="Times New Roman" w:hAnsi="Times New Roman" w:cs="Times New Roman"/>
          <w:sz w:val="24"/>
          <w:szCs w:val="24"/>
        </w:rPr>
        <w:t xml:space="preserve"> 2024</w:t>
      </w:r>
      <w:r w:rsidRPr="00346B22">
        <w:rPr>
          <w:rFonts w:ascii="Times New Roman" w:hAnsi="Times New Roman" w:cs="Times New Roman"/>
          <w:sz w:val="24"/>
          <w:szCs w:val="24"/>
        </w:rPr>
        <w:t xml:space="preserve">, a community-based cross-sectional study among 262 hypertensive patients in selected villages of </w:t>
      </w:r>
      <w:proofErr w:type="spellStart"/>
      <w:r w:rsidRPr="00346B22">
        <w:rPr>
          <w:rFonts w:ascii="Times New Roman" w:hAnsi="Times New Roman" w:cs="Times New Roman"/>
          <w:sz w:val="24"/>
          <w:szCs w:val="24"/>
        </w:rPr>
        <w:t>Khagaul</w:t>
      </w:r>
      <w:proofErr w:type="spellEnd"/>
      <w:r w:rsidRPr="00346B22">
        <w:rPr>
          <w:rFonts w:ascii="Times New Roman" w:hAnsi="Times New Roman" w:cs="Times New Roman"/>
          <w:sz w:val="24"/>
          <w:szCs w:val="24"/>
        </w:rPr>
        <w:t xml:space="preserve"> block, Patna assessed medication adherence using the MMAS-8 scale. The study reported that 3.8% of patients had high adherence, 50.8% moderate adherence, and 45.4% poor adherence, with an overall adherence rate of 54.6%. Higher adherence was linked to longer disease duration, once-daily medication, absence of comorbidities, and controlled blood pressure. The study concludes that improving adherence requires active patient engagement and caregiver support to address forgetfulness and enhance hypertension management</w:t>
      </w:r>
      <w:r w:rsidR="0030339B">
        <w:rPr>
          <w:rFonts w:ascii="Times New Roman" w:hAnsi="Times New Roman" w:cs="Times New Roman"/>
          <w:sz w:val="24"/>
          <w:szCs w:val="24"/>
        </w:rPr>
        <w:t xml:space="preserve"> (23).</w:t>
      </w:r>
    </w:p>
    <w:p w14:paraId="27FF0441" w14:textId="3C19A0FA" w:rsidR="00D61444" w:rsidRPr="0030339B" w:rsidRDefault="00346B22" w:rsidP="00E34728">
      <w:pPr>
        <w:jc w:val="both"/>
        <w:rPr>
          <w:rFonts w:ascii="Times New Roman" w:hAnsi="Times New Roman" w:cs="Times New Roman"/>
          <w:sz w:val="24"/>
          <w:szCs w:val="24"/>
        </w:rPr>
      </w:pPr>
      <w:r>
        <w:rPr>
          <w:rFonts w:ascii="Times New Roman" w:hAnsi="Times New Roman" w:cs="Times New Roman"/>
          <w:sz w:val="24"/>
          <w:szCs w:val="24"/>
        </w:rPr>
        <w:t xml:space="preserve">18. </w:t>
      </w:r>
      <w:r w:rsidRPr="00346B22">
        <w:rPr>
          <w:rFonts w:ascii="Times New Roman" w:hAnsi="Times New Roman" w:cs="Times New Roman"/>
          <w:sz w:val="24"/>
          <w:szCs w:val="24"/>
        </w:rPr>
        <w:t xml:space="preserve">According </w:t>
      </w:r>
      <w:r w:rsidRPr="003B6962">
        <w:rPr>
          <w:rFonts w:ascii="Times New Roman" w:hAnsi="Times New Roman" w:cs="Times New Roman"/>
          <w:sz w:val="24"/>
          <w:szCs w:val="24"/>
        </w:rPr>
        <w:t>to</w:t>
      </w:r>
      <w:r w:rsidRPr="003B6962">
        <w:rPr>
          <w:rFonts w:ascii="Times New Roman" w:hAnsi="Times New Roman" w:cs="Times New Roman"/>
          <w:i/>
          <w:iCs/>
          <w:sz w:val="24"/>
          <w:szCs w:val="24"/>
        </w:rPr>
        <w:t xml:space="preserve"> Das AK, Lahiri G et al.</w:t>
      </w:r>
      <w:r w:rsidR="00A375A5">
        <w:rPr>
          <w:rFonts w:ascii="Times New Roman" w:hAnsi="Times New Roman" w:cs="Times New Roman"/>
          <w:sz w:val="24"/>
          <w:szCs w:val="24"/>
        </w:rPr>
        <w:t xml:space="preserve"> 2020</w:t>
      </w:r>
      <w:r w:rsidRPr="00346B22">
        <w:rPr>
          <w:rFonts w:ascii="Times New Roman" w:hAnsi="Times New Roman" w:cs="Times New Roman"/>
          <w:sz w:val="24"/>
          <w:szCs w:val="24"/>
        </w:rPr>
        <w:t>, a cross-sectional study among 318 hypertensive patients assessed knowledge, attitude, and practice (KAP) using a validated questionnaire. The study found that most participants were male, had secondary-level education, and had hypertension for less than five years. Overall KAP scores were low, indicating inadequate awareness and self-care practices among patients. Better KAP was associated with higher education level, longer duration of hypertension, and sex-related differences in practice. The study concludes that there is a clear need to improve patient education to strengthen hypertension management</w:t>
      </w:r>
      <w:r w:rsidR="003B6962">
        <w:rPr>
          <w:rFonts w:ascii="Times New Roman" w:hAnsi="Times New Roman" w:cs="Times New Roman"/>
          <w:sz w:val="24"/>
          <w:szCs w:val="24"/>
        </w:rPr>
        <w:t xml:space="preserve"> (25).</w:t>
      </w:r>
    </w:p>
    <w:p w14:paraId="7FDC1CE9" w14:textId="115E8182" w:rsidR="00DD1FF6" w:rsidRDefault="00DD1FF6" w:rsidP="00E34728">
      <w:pPr>
        <w:jc w:val="both"/>
        <w:rPr>
          <w:rFonts w:ascii="Times New Roman" w:hAnsi="Times New Roman" w:cs="Times New Roman"/>
          <w:b/>
          <w:bCs/>
          <w:sz w:val="24"/>
          <w:szCs w:val="24"/>
        </w:rPr>
      </w:pPr>
      <w:r w:rsidRPr="00DD1FF6">
        <w:rPr>
          <w:rFonts w:ascii="Times New Roman" w:hAnsi="Times New Roman" w:cs="Times New Roman"/>
          <w:b/>
          <w:bCs/>
          <w:sz w:val="24"/>
          <w:szCs w:val="24"/>
        </w:rPr>
        <w:t>MATERIALS AND METHODS</w:t>
      </w:r>
    </w:p>
    <w:p w14:paraId="64C9424D" w14:textId="5B6FF693" w:rsidR="00DD1FF6" w:rsidRDefault="00801778" w:rsidP="00E34728">
      <w:pPr>
        <w:jc w:val="both"/>
        <w:rPr>
          <w:rFonts w:ascii="Times New Roman" w:hAnsi="Times New Roman" w:cs="Times New Roman"/>
          <w:sz w:val="24"/>
          <w:szCs w:val="24"/>
        </w:rPr>
      </w:pPr>
      <w:r w:rsidRPr="00801778">
        <w:rPr>
          <w:rFonts w:ascii="Times New Roman" w:hAnsi="Times New Roman" w:cs="Times New Roman"/>
          <w:sz w:val="24"/>
          <w:szCs w:val="24"/>
        </w:rPr>
        <w:t xml:space="preserve">A cross-sectional study </w:t>
      </w:r>
      <w:r w:rsidR="006E21F4">
        <w:rPr>
          <w:rFonts w:ascii="Times New Roman" w:hAnsi="Times New Roman" w:cs="Times New Roman"/>
          <w:sz w:val="24"/>
          <w:szCs w:val="24"/>
        </w:rPr>
        <w:t xml:space="preserve">was </w:t>
      </w:r>
      <w:r>
        <w:rPr>
          <w:rFonts w:ascii="Times New Roman" w:hAnsi="Times New Roman" w:cs="Times New Roman"/>
          <w:sz w:val="24"/>
          <w:szCs w:val="24"/>
        </w:rPr>
        <w:t xml:space="preserve">conducted </w:t>
      </w:r>
      <w:r w:rsidR="00ED3CD8">
        <w:rPr>
          <w:rFonts w:ascii="Times New Roman" w:hAnsi="Times New Roman" w:cs="Times New Roman"/>
          <w:sz w:val="24"/>
          <w:szCs w:val="24"/>
        </w:rPr>
        <w:t>over 6 months in the department of general medicine among</w:t>
      </w:r>
      <w:r w:rsidR="006A5972">
        <w:rPr>
          <w:rFonts w:ascii="Times New Roman" w:hAnsi="Times New Roman" w:cs="Times New Roman"/>
          <w:sz w:val="24"/>
          <w:szCs w:val="24"/>
        </w:rPr>
        <w:t xml:space="preserve"> patients diagnosed with hypertension</w:t>
      </w:r>
      <w:r>
        <w:rPr>
          <w:rFonts w:ascii="Times New Roman" w:hAnsi="Times New Roman" w:cs="Times New Roman"/>
          <w:sz w:val="24"/>
          <w:szCs w:val="24"/>
        </w:rPr>
        <w:t xml:space="preserve"> </w:t>
      </w:r>
      <w:r w:rsidR="006A5972">
        <w:rPr>
          <w:rFonts w:ascii="Times New Roman" w:hAnsi="Times New Roman" w:cs="Times New Roman"/>
          <w:sz w:val="24"/>
          <w:szCs w:val="24"/>
        </w:rPr>
        <w:t xml:space="preserve">at a </w:t>
      </w:r>
      <w:r>
        <w:rPr>
          <w:rFonts w:ascii="Times New Roman" w:hAnsi="Times New Roman" w:cs="Times New Roman"/>
          <w:sz w:val="24"/>
          <w:szCs w:val="24"/>
        </w:rPr>
        <w:t>tertiary care teaching hospital</w:t>
      </w:r>
      <w:r w:rsidR="003700C4">
        <w:rPr>
          <w:rFonts w:ascii="Times New Roman" w:hAnsi="Times New Roman" w:cs="Times New Roman"/>
          <w:sz w:val="24"/>
          <w:szCs w:val="24"/>
        </w:rPr>
        <w:t xml:space="preserve"> </w:t>
      </w:r>
      <w:r w:rsidR="00591D2D">
        <w:rPr>
          <w:rFonts w:ascii="Times New Roman" w:hAnsi="Times New Roman" w:cs="Times New Roman"/>
          <w:sz w:val="24"/>
          <w:szCs w:val="24"/>
        </w:rPr>
        <w:t xml:space="preserve">from </w:t>
      </w:r>
      <w:r w:rsidR="006A5972">
        <w:rPr>
          <w:rFonts w:ascii="Times New Roman" w:hAnsi="Times New Roman" w:cs="Times New Roman"/>
          <w:sz w:val="24"/>
          <w:szCs w:val="24"/>
        </w:rPr>
        <w:t xml:space="preserve">May </w:t>
      </w:r>
      <w:r w:rsidR="00591D2D">
        <w:rPr>
          <w:rFonts w:ascii="Times New Roman" w:hAnsi="Times New Roman" w:cs="Times New Roman"/>
          <w:sz w:val="24"/>
          <w:szCs w:val="24"/>
        </w:rPr>
        <w:t>2025 to October 2025</w:t>
      </w:r>
      <w:r w:rsidR="00E627AF">
        <w:rPr>
          <w:rFonts w:ascii="Times New Roman" w:hAnsi="Times New Roman" w:cs="Times New Roman"/>
          <w:sz w:val="24"/>
          <w:szCs w:val="24"/>
        </w:rPr>
        <w:t xml:space="preserve">. Informed consent </w:t>
      </w:r>
      <w:r w:rsidR="001C6CC7">
        <w:rPr>
          <w:rFonts w:ascii="Times New Roman" w:hAnsi="Times New Roman" w:cs="Times New Roman"/>
          <w:sz w:val="24"/>
          <w:szCs w:val="24"/>
        </w:rPr>
        <w:t>forms were</w:t>
      </w:r>
      <w:r w:rsidR="00E627AF">
        <w:rPr>
          <w:rFonts w:ascii="Times New Roman" w:hAnsi="Times New Roman" w:cs="Times New Roman"/>
          <w:sz w:val="24"/>
          <w:szCs w:val="24"/>
        </w:rPr>
        <w:t xml:space="preserve"> </w:t>
      </w:r>
      <w:r w:rsidR="004F1BAA">
        <w:rPr>
          <w:rFonts w:ascii="Times New Roman" w:hAnsi="Times New Roman" w:cs="Times New Roman"/>
          <w:sz w:val="24"/>
          <w:szCs w:val="24"/>
        </w:rPr>
        <w:t>received</w:t>
      </w:r>
      <w:r w:rsidR="00ED3CD8">
        <w:rPr>
          <w:rFonts w:ascii="Times New Roman" w:hAnsi="Times New Roman" w:cs="Times New Roman"/>
          <w:sz w:val="24"/>
          <w:szCs w:val="24"/>
        </w:rPr>
        <w:t xml:space="preserve"> from each participant before the study began</w:t>
      </w:r>
      <w:r w:rsidR="00E627AF">
        <w:rPr>
          <w:rFonts w:ascii="Times New Roman" w:hAnsi="Times New Roman" w:cs="Times New Roman"/>
          <w:sz w:val="24"/>
          <w:szCs w:val="24"/>
        </w:rPr>
        <w:t>.</w:t>
      </w:r>
      <w:r w:rsidR="003700C4">
        <w:rPr>
          <w:rFonts w:ascii="Times New Roman" w:hAnsi="Times New Roman" w:cs="Times New Roman"/>
          <w:sz w:val="24"/>
          <w:szCs w:val="24"/>
        </w:rPr>
        <w:t xml:space="preserve"> Patients </w:t>
      </w:r>
      <w:r w:rsidR="00ED3CD8">
        <w:rPr>
          <w:rFonts w:ascii="Times New Roman" w:hAnsi="Times New Roman" w:cs="Times New Roman"/>
          <w:sz w:val="24"/>
          <w:szCs w:val="24"/>
        </w:rPr>
        <w:t xml:space="preserve">included in the study </w:t>
      </w:r>
      <w:r w:rsidR="003700C4">
        <w:rPr>
          <w:rFonts w:ascii="Times New Roman" w:hAnsi="Times New Roman" w:cs="Times New Roman"/>
          <w:sz w:val="24"/>
          <w:szCs w:val="24"/>
        </w:rPr>
        <w:t xml:space="preserve">were hypertensive individuals aged 18 years </w:t>
      </w:r>
      <w:r w:rsidR="006E21F4">
        <w:rPr>
          <w:rFonts w:ascii="Times New Roman" w:hAnsi="Times New Roman" w:cs="Times New Roman"/>
          <w:sz w:val="24"/>
          <w:szCs w:val="24"/>
        </w:rPr>
        <w:t xml:space="preserve">or older </w:t>
      </w:r>
      <w:r w:rsidR="003700C4">
        <w:rPr>
          <w:rFonts w:ascii="Times New Roman" w:hAnsi="Times New Roman" w:cs="Times New Roman"/>
          <w:sz w:val="24"/>
          <w:szCs w:val="24"/>
        </w:rPr>
        <w:t>who were admitted to the hospital and able to communicate effectively</w:t>
      </w:r>
      <w:r w:rsidR="00453CBC">
        <w:rPr>
          <w:rFonts w:ascii="Times New Roman" w:hAnsi="Times New Roman" w:cs="Times New Roman"/>
          <w:sz w:val="24"/>
          <w:szCs w:val="24"/>
        </w:rPr>
        <w:t>.</w:t>
      </w:r>
      <w:r w:rsidR="00E627AF">
        <w:rPr>
          <w:rFonts w:ascii="Times New Roman" w:hAnsi="Times New Roman" w:cs="Times New Roman"/>
          <w:sz w:val="24"/>
          <w:szCs w:val="24"/>
        </w:rPr>
        <w:t xml:space="preserve"> </w:t>
      </w:r>
      <w:r w:rsidR="003700C4">
        <w:rPr>
          <w:rFonts w:ascii="Times New Roman" w:hAnsi="Times New Roman" w:cs="Times New Roman"/>
          <w:sz w:val="24"/>
          <w:szCs w:val="24"/>
        </w:rPr>
        <w:t xml:space="preserve">Both male and female patients who had been on antihypertensive therapy for at least three months to six months were included. </w:t>
      </w:r>
      <w:r w:rsidR="006E21F4">
        <w:rPr>
          <w:rFonts w:ascii="Times New Roman" w:hAnsi="Times New Roman" w:cs="Times New Roman"/>
          <w:sz w:val="24"/>
          <w:szCs w:val="24"/>
        </w:rPr>
        <w:t>Patients</w:t>
      </w:r>
      <w:r w:rsidR="003700C4">
        <w:rPr>
          <w:rFonts w:ascii="Times New Roman" w:hAnsi="Times New Roman" w:cs="Times New Roman"/>
          <w:sz w:val="24"/>
          <w:szCs w:val="24"/>
        </w:rPr>
        <w:t xml:space="preserve"> </w:t>
      </w:r>
      <w:r w:rsidR="00ED3CD8">
        <w:rPr>
          <w:rFonts w:ascii="Times New Roman" w:hAnsi="Times New Roman" w:cs="Times New Roman"/>
          <w:sz w:val="24"/>
          <w:szCs w:val="24"/>
        </w:rPr>
        <w:t>with comorbidities</w:t>
      </w:r>
      <w:r w:rsidR="003700C4">
        <w:rPr>
          <w:rFonts w:ascii="Times New Roman" w:hAnsi="Times New Roman" w:cs="Times New Roman"/>
          <w:sz w:val="24"/>
          <w:szCs w:val="24"/>
        </w:rPr>
        <w:t xml:space="preserve"> were also considered for inclusion. Patients who were uncooperative or unwilling to participate were excluded from the </w:t>
      </w:r>
      <w:r w:rsidR="00ED3CD8">
        <w:rPr>
          <w:rFonts w:ascii="Times New Roman" w:hAnsi="Times New Roman" w:cs="Times New Roman"/>
          <w:sz w:val="24"/>
          <w:szCs w:val="24"/>
        </w:rPr>
        <w:t>research</w:t>
      </w:r>
      <w:r w:rsidR="006E21F4">
        <w:rPr>
          <w:rFonts w:ascii="Times New Roman" w:hAnsi="Times New Roman" w:cs="Times New Roman"/>
          <w:sz w:val="24"/>
          <w:szCs w:val="24"/>
        </w:rPr>
        <w:t>. In</w:t>
      </w:r>
      <w:r w:rsidR="003700C4">
        <w:rPr>
          <w:rFonts w:ascii="Times New Roman" w:hAnsi="Times New Roman" w:cs="Times New Roman"/>
          <w:sz w:val="24"/>
          <w:szCs w:val="24"/>
        </w:rPr>
        <w:t xml:space="preserve"> addition, individuals with cognitive impairment, psychiatric disorders, diabetic neuropathy, those admitted to the ICU, and terminally ill patients were excluded.</w:t>
      </w:r>
    </w:p>
    <w:p w14:paraId="7412F45C" w14:textId="4C228195" w:rsidR="00C64C5F" w:rsidRPr="00C64C5F" w:rsidRDefault="00C64C5F" w:rsidP="00E34728">
      <w:pPr>
        <w:jc w:val="both"/>
        <w:rPr>
          <w:rFonts w:ascii="Times New Roman" w:hAnsi="Times New Roman" w:cs="Times New Roman"/>
          <w:spacing w:val="-5"/>
          <w:sz w:val="24"/>
          <w:szCs w:val="24"/>
        </w:rPr>
      </w:pPr>
      <w:r w:rsidRPr="00C64C5F">
        <w:rPr>
          <w:rFonts w:ascii="Times New Roman" w:hAnsi="Times New Roman" w:cs="Times New Roman"/>
          <w:sz w:val="24"/>
          <w:szCs w:val="24"/>
        </w:rPr>
        <w:lastRenderedPageBreak/>
        <w:t xml:space="preserve">The sample size was calculated using the single population proportion formula </w:t>
      </w:r>
      <m:oMath>
        <m: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P(1-P)</m:t>
            </m:r>
          </m:num>
          <m:den>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Pr="00C64C5F">
        <w:rPr>
          <w:rFonts w:ascii="Times New Roman" w:hAnsi="Times New Roman" w:cs="Times New Roman"/>
          <w:sz w:val="24"/>
          <w:szCs w:val="24"/>
        </w:rPr>
        <w:t xml:space="preserve">, where </w:t>
      </w:r>
      <m:oMath>
        <m:r>
          <w:rPr>
            <w:rFonts w:ascii="Cambria Math" w:hAnsi="Cambria Math" w:cs="Times New Roman"/>
            <w:sz w:val="24"/>
            <w:szCs w:val="24"/>
          </w:rPr>
          <m:t>n</m:t>
        </m:r>
      </m:oMath>
      <w:r w:rsidRPr="00C64C5F">
        <w:rPr>
          <w:rFonts w:ascii="Times New Roman" w:hAnsi="Times New Roman" w:cs="Times New Roman"/>
          <w:sz w:val="24"/>
          <w:szCs w:val="24"/>
        </w:rPr>
        <w:t xml:space="preserve">is the required sample size, </w:t>
      </w:r>
      <m:oMath>
        <m:r>
          <w:rPr>
            <w:rFonts w:ascii="Cambria Math" w:hAnsi="Cambria Math" w:cs="Times New Roman"/>
            <w:sz w:val="24"/>
            <w:szCs w:val="24"/>
          </w:rPr>
          <m:t>Z</m:t>
        </m:r>
      </m:oMath>
      <w:r w:rsidRPr="00C64C5F">
        <w:rPr>
          <w:rFonts w:ascii="Times New Roman" w:hAnsi="Times New Roman" w:cs="Times New Roman"/>
          <w:sz w:val="24"/>
          <w:szCs w:val="24"/>
        </w:rPr>
        <w:t xml:space="preserve">is the standard normal deviate corresponding to a 95% confidence level (1.96), </w:t>
      </w:r>
      <m:oMath>
        <m:r>
          <w:rPr>
            <w:rFonts w:ascii="Cambria Math" w:hAnsi="Cambria Math" w:cs="Times New Roman"/>
            <w:sz w:val="24"/>
            <w:szCs w:val="24"/>
          </w:rPr>
          <m:t>P</m:t>
        </m:r>
      </m:oMath>
      <w:r w:rsidRPr="00C64C5F">
        <w:rPr>
          <w:rFonts w:ascii="Times New Roman" w:hAnsi="Times New Roman" w:cs="Times New Roman"/>
          <w:sz w:val="24"/>
          <w:szCs w:val="24"/>
        </w:rPr>
        <w:t xml:space="preserve">is the estimated population proportion of patients’ adherent to antihypertensive medications (0.569), and </w:t>
      </w:r>
      <m:oMath>
        <m:r>
          <w:rPr>
            <w:rFonts w:ascii="Cambria Math" w:hAnsi="Cambria Math" w:cs="Times New Roman"/>
            <w:sz w:val="24"/>
            <w:szCs w:val="24"/>
          </w:rPr>
          <m:t>d</m:t>
        </m:r>
      </m:oMath>
      <w:r w:rsidRPr="00C64C5F">
        <w:rPr>
          <w:rFonts w:ascii="Times New Roman" w:hAnsi="Times New Roman" w:cs="Times New Roman"/>
          <w:sz w:val="24"/>
          <w:szCs w:val="24"/>
        </w:rPr>
        <w:t xml:space="preserve">is the margin of error (0.08). Substituting the values into the formula, </w:t>
      </w:r>
      <m:oMath>
        <m:r>
          <w:rPr>
            <w:rFonts w:ascii="Cambria Math" w:hAnsi="Cambria Math" w:cs="Times New Roman"/>
            <w:sz w:val="24"/>
            <w:szCs w:val="24"/>
          </w:rPr>
          <m:t>n=</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1.96</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×0.569×(1-0.569</m:t>
                </m:r>
              </m:e>
            </m:d>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0.08</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3.8416×0.569×0.431</m:t>
            </m:r>
          </m:num>
          <m:den>
            <m:r>
              <w:rPr>
                <w:rFonts w:ascii="Cambria Math" w:hAnsi="Cambria Math" w:cs="Times New Roman"/>
                <w:sz w:val="24"/>
                <w:szCs w:val="24"/>
              </w:rPr>
              <m:t>0.0064</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3.8416×0.245239</m:t>
            </m:r>
          </m:num>
          <m:den>
            <m:r>
              <w:rPr>
                <w:rFonts w:ascii="Cambria Math" w:hAnsi="Cambria Math" w:cs="Times New Roman"/>
                <w:sz w:val="24"/>
                <w:szCs w:val="24"/>
              </w:rPr>
              <m:t>0.0064</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0.9419</m:t>
            </m:r>
          </m:num>
          <m:den>
            <m:r>
              <w:rPr>
                <w:rFonts w:ascii="Cambria Math" w:hAnsi="Cambria Math" w:cs="Times New Roman"/>
                <w:sz w:val="24"/>
                <w:szCs w:val="24"/>
              </w:rPr>
              <m:t>0.0064</m:t>
            </m:r>
          </m:den>
        </m:f>
        <m:r>
          <w:rPr>
            <w:rFonts w:ascii="Cambria Math" w:hAnsi="Cambria Math" w:cs="Times New Roman"/>
            <w:sz w:val="24"/>
            <w:szCs w:val="24"/>
          </w:rPr>
          <m:t>=147.17≈147</m:t>
        </m:r>
      </m:oMath>
      <w:r w:rsidRPr="00C64C5F">
        <w:rPr>
          <w:rFonts w:ascii="Times New Roman" w:hAnsi="Times New Roman" w:cs="Times New Roman"/>
          <w:sz w:val="24"/>
          <w:szCs w:val="24"/>
        </w:rPr>
        <w:t>. Thus, the minimum required sample size was determined to be 147 participants.</w:t>
      </w:r>
    </w:p>
    <w:p w14:paraId="15DFCC10" w14:textId="66451ABD" w:rsidR="00242560" w:rsidRDefault="00587D83" w:rsidP="00E34728">
      <w:pPr>
        <w:jc w:val="both"/>
        <w:rPr>
          <w:rFonts w:ascii="Times New Roman" w:hAnsi="Times New Roman" w:cs="Times New Roman"/>
          <w:sz w:val="24"/>
          <w:szCs w:val="24"/>
        </w:rPr>
      </w:pPr>
      <w:r w:rsidRPr="00587D83">
        <w:rPr>
          <w:rFonts w:ascii="Times New Roman" w:hAnsi="Times New Roman" w:cs="Times New Roman"/>
          <w:spacing w:val="-5"/>
          <w:sz w:val="24"/>
          <w:szCs w:val="20"/>
        </w:rPr>
        <w:t xml:space="preserve">Data were collected from patients admitted to the hospital during the study period using a pre-designed data collection form. This form helped gather key details such as age, gender, and name, </w:t>
      </w:r>
      <w:r w:rsidR="000E5929">
        <w:rPr>
          <w:rFonts w:ascii="Times New Roman" w:hAnsi="Times New Roman" w:cs="Times New Roman"/>
          <w:spacing w:val="-5"/>
          <w:sz w:val="24"/>
          <w:szCs w:val="20"/>
        </w:rPr>
        <w:t>as well as relevant clinical information,</w:t>
      </w:r>
      <w:r w:rsidRPr="00587D83">
        <w:rPr>
          <w:rFonts w:ascii="Times New Roman" w:hAnsi="Times New Roman" w:cs="Times New Roman"/>
          <w:spacing w:val="-5"/>
          <w:sz w:val="24"/>
          <w:szCs w:val="20"/>
        </w:rPr>
        <w:t xml:space="preserve"> including past medical conditions and medication history</w:t>
      </w:r>
      <w:r w:rsidR="00F150BE">
        <w:rPr>
          <w:rFonts w:ascii="Times New Roman" w:hAnsi="Times New Roman" w:cs="Times New Roman"/>
          <w:spacing w:val="-5"/>
          <w:sz w:val="24"/>
          <w:szCs w:val="20"/>
        </w:rPr>
        <w:t>. Details on antihypertensive drugs</w:t>
      </w:r>
      <w:r w:rsidR="006E21F4">
        <w:rPr>
          <w:rFonts w:ascii="Times New Roman" w:hAnsi="Times New Roman" w:cs="Times New Roman"/>
          <w:spacing w:val="-5"/>
          <w:sz w:val="24"/>
          <w:szCs w:val="20"/>
        </w:rPr>
        <w:t>,</w:t>
      </w:r>
      <w:r w:rsidR="00F150BE">
        <w:rPr>
          <w:rFonts w:ascii="Times New Roman" w:hAnsi="Times New Roman" w:cs="Times New Roman"/>
          <w:spacing w:val="-5"/>
          <w:sz w:val="24"/>
          <w:szCs w:val="20"/>
        </w:rPr>
        <w:t xml:space="preserve"> such as name, dose and frequency of the</w:t>
      </w:r>
      <w:r w:rsidR="004B34E8">
        <w:rPr>
          <w:rFonts w:ascii="Times New Roman" w:hAnsi="Times New Roman" w:cs="Times New Roman"/>
          <w:spacing w:val="-5"/>
          <w:sz w:val="24"/>
          <w:szCs w:val="20"/>
        </w:rPr>
        <w:t xml:space="preserve"> </w:t>
      </w:r>
      <w:r w:rsidR="00F150BE">
        <w:rPr>
          <w:rFonts w:ascii="Times New Roman" w:hAnsi="Times New Roman" w:cs="Times New Roman"/>
          <w:spacing w:val="-5"/>
          <w:sz w:val="24"/>
          <w:szCs w:val="20"/>
        </w:rPr>
        <w:t>drugs, prescribed for the treatment of hypertension</w:t>
      </w:r>
      <w:r w:rsidR="006E21F4">
        <w:rPr>
          <w:rFonts w:ascii="Times New Roman" w:hAnsi="Times New Roman" w:cs="Times New Roman"/>
          <w:spacing w:val="-5"/>
          <w:sz w:val="24"/>
          <w:szCs w:val="20"/>
        </w:rPr>
        <w:t>,</w:t>
      </w:r>
      <w:r w:rsidR="005E5BF8">
        <w:rPr>
          <w:rFonts w:ascii="Times New Roman" w:hAnsi="Times New Roman" w:cs="Times New Roman"/>
          <w:sz w:val="24"/>
          <w:szCs w:val="24"/>
        </w:rPr>
        <w:t xml:space="preserve"> were collected from patient case records and through structured interviews</w:t>
      </w:r>
      <w:r w:rsidR="006E21F4">
        <w:rPr>
          <w:rFonts w:ascii="Times New Roman" w:hAnsi="Times New Roman" w:cs="Times New Roman"/>
          <w:sz w:val="24"/>
          <w:szCs w:val="24"/>
        </w:rPr>
        <w:t>. Data</w:t>
      </w:r>
      <w:r w:rsidR="005E5BF8">
        <w:rPr>
          <w:rFonts w:ascii="Times New Roman" w:hAnsi="Times New Roman" w:cs="Times New Roman"/>
          <w:sz w:val="24"/>
          <w:szCs w:val="24"/>
        </w:rPr>
        <w:t xml:space="preserve"> recorded included age, gender, duration of hypertension, comorbid conditions, current medication and adherence behaviour</w:t>
      </w:r>
      <w:r w:rsidR="003B1453">
        <w:rPr>
          <w:rFonts w:ascii="Times New Roman" w:hAnsi="Times New Roman" w:cs="Times New Roman"/>
          <w:sz w:val="24"/>
          <w:szCs w:val="24"/>
        </w:rPr>
        <w:t xml:space="preserve">. </w:t>
      </w:r>
      <w:r w:rsidR="003B1453" w:rsidRPr="003B1453">
        <w:rPr>
          <w:rFonts w:ascii="Times New Roman" w:hAnsi="Times New Roman" w:cs="Times New Roman"/>
          <w:sz w:val="24"/>
          <w:szCs w:val="24"/>
        </w:rPr>
        <w:t>Patients’ adherence to antihypertensive therapy was assessed using validated questionnaires, and their responses were recorded</w:t>
      </w:r>
    </w:p>
    <w:p w14:paraId="120B6D67" w14:textId="77777777" w:rsidR="000E5929" w:rsidRDefault="008F14F2" w:rsidP="000E5929">
      <w:pPr>
        <w:jc w:val="both"/>
        <w:rPr>
          <w:rFonts w:ascii="Times New Roman" w:hAnsi="Times New Roman" w:cs="Times New Roman"/>
          <w:sz w:val="24"/>
          <w:szCs w:val="24"/>
        </w:rPr>
      </w:pPr>
      <w:r>
        <w:rPr>
          <w:rFonts w:ascii="Times New Roman" w:hAnsi="Times New Roman" w:cs="Times New Roman"/>
          <w:sz w:val="24"/>
          <w:szCs w:val="24"/>
        </w:rPr>
        <w:t xml:space="preserve"> A set of</w:t>
      </w:r>
      <w:r w:rsidR="00684F94">
        <w:rPr>
          <w:rFonts w:ascii="Times New Roman" w:hAnsi="Times New Roman" w:cs="Times New Roman"/>
          <w:sz w:val="24"/>
          <w:szCs w:val="24"/>
        </w:rPr>
        <w:t xml:space="preserve"> </w:t>
      </w:r>
      <w:r w:rsidR="006E21F4">
        <w:rPr>
          <w:rFonts w:ascii="Times New Roman" w:hAnsi="Times New Roman" w:cs="Times New Roman"/>
          <w:sz w:val="24"/>
          <w:szCs w:val="24"/>
        </w:rPr>
        <w:t>questionnaires</w:t>
      </w:r>
      <w:r w:rsidR="00684F94">
        <w:rPr>
          <w:rFonts w:ascii="Times New Roman" w:hAnsi="Times New Roman" w:cs="Times New Roman"/>
          <w:sz w:val="24"/>
          <w:szCs w:val="24"/>
        </w:rPr>
        <w:t xml:space="preserve"> </w:t>
      </w:r>
      <w:r>
        <w:rPr>
          <w:rFonts w:ascii="Times New Roman" w:hAnsi="Times New Roman" w:cs="Times New Roman"/>
          <w:sz w:val="24"/>
          <w:szCs w:val="24"/>
        </w:rPr>
        <w:t xml:space="preserve">for the knowledge scale in </w:t>
      </w:r>
      <w:r w:rsidR="00740995">
        <w:rPr>
          <w:rFonts w:ascii="Times New Roman" w:hAnsi="Times New Roman" w:cs="Times New Roman"/>
          <w:sz w:val="24"/>
          <w:szCs w:val="24"/>
        </w:rPr>
        <w:t xml:space="preserve">our study </w:t>
      </w:r>
      <w:r>
        <w:rPr>
          <w:rFonts w:ascii="Times New Roman" w:hAnsi="Times New Roman" w:cs="Times New Roman"/>
          <w:sz w:val="24"/>
          <w:szCs w:val="24"/>
        </w:rPr>
        <w:t>was</w:t>
      </w:r>
      <w:r w:rsidR="00684F94">
        <w:rPr>
          <w:rFonts w:ascii="Times New Roman" w:hAnsi="Times New Roman" w:cs="Times New Roman"/>
          <w:sz w:val="24"/>
          <w:szCs w:val="24"/>
        </w:rPr>
        <w:t xml:space="preserve"> </w:t>
      </w:r>
      <w:r w:rsidR="006E21F4">
        <w:rPr>
          <w:rFonts w:ascii="Times New Roman" w:hAnsi="Times New Roman" w:cs="Times New Roman"/>
          <w:sz w:val="24"/>
          <w:szCs w:val="24"/>
        </w:rPr>
        <w:t>selected and</w:t>
      </w:r>
      <w:r w:rsidR="00684F94">
        <w:rPr>
          <w:rFonts w:ascii="Times New Roman" w:hAnsi="Times New Roman" w:cs="Times New Roman"/>
          <w:sz w:val="24"/>
          <w:szCs w:val="24"/>
        </w:rPr>
        <w:t xml:space="preserve"> adapted from a previously </w:t>
      </w:r>
      <w:r w:rsidR="006E21F4">
        <w:rPr>
          <w:rFonts w:ascii="Times New Roman" w:hAnsi="Times New Roman" w:cs="Times New Roman"/>
          <w:sz w:val="24"/>
          <w:szCs w:val="24"/>
        </w:rPr>
        <w:t>validated</w:t>
      </w:r>
      <w:r w:rsidR="00684F94">
        <w:rPr>
          <w:rFonts w:ascii="Times New Roman" w:hAnsi="Times New Roman" w:cs="Times New Roman"/>
          <w:sz w:val="24"/>
          <w:szCs w:val="24"/>
        </w:rPr>
        <w:t xml:space="preserve"> study by Das </w:t>
      </w:r>
      <w:r w:rsidR="00740995">
        <w:rPr>
          <w:rFonts w:ascii="Times New Roman" w:hAnsi="Times New Roman" w:cs="Times New Roman"/>
          <w:sz w:val="24"/>
          <w:szCs w:val="24"/>
        </w:rPr>
        <w:t xml:space="preserve">AK </w:t>
      </w:r>
      <w:r w:rsidR="00684F94">
        <w:rPr>
          <w:rFonts w:ascii="Times New Roman" w:hAnsi="Times New Roman" w:cs="Times New Roman"/>
          <w:sz w:val="24"/>
          <w:szCs w:val="24"/>
        </w:rPr>
        <w:t>et al (</w:t>
      </w:r>
      <w:r w:rsidR="00740995">
        <w:rPr>
          <w:rFonts w:ascii="Times New Roman" w:hAnsi="Times New Roman" w:cs="Times New Roman"/>
          <w:sz w:val="24"/>
          <w:szCs w:val="24"/>
        </w:rPr>
        <w:t>25</w:t>
      </w:r>
      <w:r w:rsidR="00684F94">
        <w:rPr>
          <w:rFonts w:ascii="Times New Roman" w:hAnsi="Times New Roman" w:cs="Times New Roman"/>
          <w:sz w:val="24"/>
          <w:szCs w:val="24"/>
        </w:rPr>
        <w:t xml:space="preserve">), which assessed patients’ knowledge, attitude and practice regarding hypertension in a tertiary care </w:t>
      </w:r>
      <w:r w:rsidR="00740995">
        <w:rPr>
          <w:rFonts w:ascii="Times New Roman" w:hAnsi="Times New Roman" w:cs="Times New Roman"/>
          <w:sz w:val="24"/>
          <w:szCs w:val="24"/>
        </w:rPr>
        <w:t xml:space="preserve">research </w:t>
      </w:r>
      <w:r w:rsidR="00684F94">
        <w:rPr>
          <w:rFonts w:ascii="Times New Roman" w:hAnsi="Times New Roman" w:cs="Times New Roman"/>
          <w:sz w:val="24"/>
          <w:szCs w:val="24"/>
        </w:rPr>
        <w:t xml:space="preserve">hospital. </w:t>
      </w:r>
      <w:r w:rsidR="000E5929" w:rsidRPr="000E5929">
        <w:rPr>
          <w:rFonts w:ascii="Times New Roman" w:hAnsi="Times New Roman" w:cs="Times New Roman"/>
          <w:sz w:val="24"/>
          <w:szCs w:val="24"/>
        </w:rPr>
        <w:t>The knowledge assessment was carried out using a simple 10-item questionnaire. Each correct answer was given 1 mark, while incorrect or “No” responses were given 0 marks. The total score for each participant was converted into a percentage and then grouped as poor (&lt;50%), moderate (50%–74%), and good (≥75%).</w:t>
      </w:r>
    </w:p>
    <w:p w14:paraId="5B70B513" w14:textId="3B3E2F9A" w:rsidR="000E5929" w:rsidRPr="000E5929" w:rsidRDefault="000E5929" w:rsidP="000E5929">
      <w:pPr>
        <w:jc w:val="both"/>
        <w:rPr>
          <w:rFonts w:ascii="Times New Roman" w:hAnsi="Times New Roman" w:cs="Times New Roman"/>
          <w:sz w:val="24"/>
          <w:szCs w:val="24"/>
        </w:rPr>
      </w:pPr>
      <w:r>
        <w:rPr>
          <w:rFonts w:ascii="Times New Roman" w:hAnsi="Times New Roman" w:cs="Times New Roman"/>
          <w:sz w:val="24"/>
          <w:szCs w:val="24"/>
        </w:rPr>
        <w:t>Patient adherence to treatment was assessed by interviewing participants in the local language using a set of questionnaires, including the 8-item Morisky medication adherence scale. Medication</w:t>
      </w:r>
      <w:r w:rsidRPr="000E5929">
        <w:rPr>
          <w:rFonts w:ascii="Times New Roman" w:hAnsi="Times New Roman" w:cs="Times New Roman"/>
          <w:sz w:val="24"/>
          <w:szCs w:val="24"/>
        </w:rPr>
        <w:t xml:space="preserve"> adherence was assessed using the Morisky Medication Adherence Scale (MMAS-8). In this scale, items 1–7 were scored as 0 for non-adherent responses (Yes) and 1 for adherent responses (No), while item 8 was scored using a 5-point weighted Likert scale. The final score ranged from 0 to 8 and was classified as low adherence (&lt;6), medium adherence (6 to 8), and high adherence (8).</w:t>
      </w:r>
    </w:p>
    <w:p w14:paraId="21ED8135" w14:textId="0DDF7DA3" w:rsidR="00684F94" w:rsidRDefault="00684F94" w:rsidP="00E34728">
      <w:pPr>
        <w:jc w:val="both"/>
        <w:rPr>
          <w:rFonts w:ascii="Times New Roman" w:hAnsi="Times New Roman" w:cs="Times New Roman"/>
          <w:sz w:val="24"/>
          <w:szCs w:val="24"/>
        </w:rPr>
      </w:pPr>
    </w:p>
    <w:p w14:paraId="1C973940" w14:textId="666D1A73" w:rsidR="005E5BF8" w:rsidRDefault="00740995" w:rsidP="00E34728">
      <w:pPr>
        <w:jc w:val="both"/>
        <w:rPr>
          <w:rFonts w:ascii="Times New Roman" w:hAnsi="Times New Roman" w:cs="Times New Roman"/>
          <w:sz w:val="24"/>
          <w:szCs w:val="24"/>
        </w:rPr>
      </w:pPr>
      <w:r>
        <w:rPr>
          <w:rFonts w:ascii="Times New Roman" w:hAnsi="Times New Roman" w:cs="Times New Roman"/>
          <w:sz w:val="24"/>
          <w:szCs w:val="24"/>
        </w:rPr>
        <w:t>D</w:t>
      </w:r>
      <w:r w:rsidR="005E5BF8">
        <w:rPr>
          <w:rFonts w:ascii="Times New Roman" w:hAnsi="Times New Roman" w:cs="Times New Roman"/>
          <w:sz w:val="24"/>
          <w:szCs w:val="24"/>
        </w:rPr>
        <w:t>escriptive statistic</w:t>
      </w:r>
      <w:r>
        <w:rPr>
          <w:rFonts w:ascii="Times New Roman" w:hAnsi="Times New Roman" w:cs="Times New Roman"/>
          <w:sz w:val="24"/>
          <w:szCs w:val="24"/>
        </w:rPr>
        <w:t>al methods were employed to analyse the collected data</w:t>
      </w:r>
      <w:r w:rsidR="005E5BF8">
        <w:rPr>
          <w:rFonts w:ascii="Times New Roman" w:hAnsi="Times New Roman" w:cs="Times New Roman"/>
          <w:sz w:val="24"/>
          <w:szCs w:val="24"/>
        </w:rPr>
        <w:t>, and results were presented as mean, percentage and frequency</w:t>
      </w:r>
      <w:r w:rsidR="00A833C1">
        <w:rPr>
          <w:rFonts w:ascii="Times New Roman" w:hAnsi="Times New Roman" w:cs="Times New Roman"/>
          <w:sz w:val="24"/>
          <w:szCs w:val="24"/>
        </w:rPr>
        <w:t>.</w:t>
      </w:r>
    </w:p>
    <w:p w14:paraId="2F1B3C58" w14:textId="77777777" w:rsidR="00C64C5F" w:rsidRDefault="00C64C5F" w:rsidP="00E34728">
      <w:pPr>
        <w:jc w:val="both"/>
        <w:rPr>
          <w:rFonts w:ascii="Times New Roman" w:hAnsi="Times New Roman" w:cs="Times New Roman"/>
          <w:sz w:val="24"/>
          <w:szCs w:val="24"/>
        </w:rPr>
      </w:pPr>
    </w:p>
    <w:p w14:paraId="3AD7D9E6" w14:textId="4C158DC9" w:rsidR="00A833C1" w:rsidRPr="00A833C1" w:rsidRDefault="00A833C1" w:rsidP="00E34728">
      <w:pPr>
        <w:jc w:val="both"/>
        <w:rPr>
          <w:rFonts w:ascii="Times New Roman" w:hAnsi="Times New Roman" w:cs="Times New Roman"/>
          <w:b/>
          <w:bCs/>
          <w:sz w:val="24"/>
          <w:szCs w:val="24"/>
        </w:rPr>
      </w:pPr>
      <w:r w:rsidRPr="00A833C1">
        <w:rPr>
          <w:rFonts w:ascii="Times New Roman" w:hAnsi="Times New Roman" w:cs="Times New Roman"/>
          <w:b/>
          <w:bCs/>
          <w:sz w:val="24"/>
          <w:szCs w:val="24"/>
        </w:rPr>
        <w:t>STATISTICAL ANALYSIS</w:t>
      </w:r>
    </w:p>
    <w:p w14:paraId="6F893D33" w14:textId="3E41765B" w:rsidR="004F1BAA" w:rsidRDefault="008F05F5" w:rsidP="00E34728">
      <w:pPr>
        <w:jc w:val="both"/>
        <w:rPr>
          <w:rFonts w:ascii="Times New Roman" w:hAnsi="Times New Roman" w:cs="Times New Roman"/>
          <w:sz w:val="24"/>
          <w:szCs w:val="24"/>
        </w:rPr>
      </w:pPr>
      <w:r>
        <w:rPr>
          <w:rFonts w:ascii="Times New Roman" w:hAnsi="Times New Roman" w:cs="Times New Roman"/>
          <w:sz w:val="24"/>
          <w:szCs w:val="24"/>
        </w:rPr>
        <w:t xml:space="preserve">Demographic details of patients were entered and </w:t>
      </w:r>
      <w:r w:rsidR="006E21F4">
        <w:rPr>
          <w:rFonts w:ascii="Times New Roman" w:hAnsi="Times New Roman" w:cs="Times New Roman"/>
          <w:sz w:val="24"/>
          <w:szCs w:val="24"/>
        </w:rPr>
        <w:t>organised</w:t>
      </w:r>
      <w:r>
        <w:rPr>
          <w:rFonts w:ascii="Times New Roman" w:hAnsi="Times New Roman" w:cs="Times New Roman"/>
          <w:sz w:val="24"/>
          <w:szCs w:val="24"/>
        </w:rPr>
        <w:t xml:space="preserve"> using Microsoft </w:t>
      </w:r>
      <w:r w:rsidR="006E21F4">
        <w:rPr>
          <w:rFonts w:ascii="Times New Roman" w:hAnsi="Times New Roman" w:cs="Times New Roman"/>
          <w:sz w:val="24"/>
          <w:szCs w:val="24"/>
        </w:rPr>
        <w:t>Word</w:t>
      </w:r>
      <w:r>
        <w:rPr>
          <w:rFonts w:ascii="Times New Roman" w:hAnsi="Times New Roman" w:cs="Times New Roman"/>
          <w:sz w:val="24"/>
          <w:szCs w:val="24"/>
        </w:rPr>
        <w:t>. Clinical</w:t>
      </w:r>
      <w:r w:rsidR="00244046">
        <w:rPr>
          <w:rFonts w:ascii="Times New Roman" w:hAnsi="Times New Roman" w:cs="Times New Roman"/>
          <w:sz w:val="24"/>
          <w:szCs w:val="24"/>
        </w:rPr>
        <w:t xml:space="preserve"> data</w:t>
      </w:r>
      <w:r>
        <w:rPr>
          <w:rFonts w:ascii="Times New Roman" w:hAnsi="Times New Roman" w:cs="Times New Roman"/>
          <w:sz w:val="24"/>
          <w:szCs w:val="24"/>
        </w:rPr>
        <w:t xml:space="preserve"> and treatment data were </w:t>
      </w:r>
      <w:r w:rsidR="00244046">
        <w:rPr>
          <w:rFonts w:ascii="Times New Roman" w:hAnsi="Times New Roman" w:cs="Times New Roman"/>
          <w:sz w:val="24"/>
          <w:szCs w:val="24"/>
        </w:rPr>
        <w:t>analysed</w:t>
      </w:r>
      <w:r>
        <w:rPr>
          <w:rFonts w:ascii="Times New Roman" w:hAnsi="Times New Roman" w:cs="Times New Roman"/>
          <w:sz w:val="24"/>
          <w:szCs w:val="24"/>
        </w:rPr>
        <w:t xml:space="preserve"> using</w:t>
      </w:r>
      <w:r w:rsidR="003206F0">
        <w:rPr>
          <w:rFonts w:ascii="Times New Roman" w:hAnsi="Times New Roman" w:cs="Times New Roman"/>
          <w:sz w:val="24"/>
          <w:szCs w:val="24"/>
        </w:rPr>
        <w:t xml:space="preserve"> Microsoft Excel </w:t>
      </w:r>
      <w:r w:rsidR="006E21F4">
        <w:rPr>
          <w:rFonts w:ascii="Times New Roman" w:hAnsi="Times New Roman" w:cs="Times New Roman"/>
          <w:sz w:val="24"/>
          <w:szCs w:val="24"/>
        </w:rPr>
        <w:t>Office</w:t>
      </w:r>
      <w:r w:rsidR="003206F0">
        <w:rPr>
          <w:rFonts w:ascii="Times New Roman" w:hAnsi="Times New Roman" w:cs="Times New Roman"/>
          <w:sz w:val="24"/>
          <w:szCs w:val="24"/>
        </w:rPr>
        <w:t xml:space="preserve"> 2019</w:t>
      </w:r>
      <w:r>
        <w:rPr>
          <w:rFonts w:ascii="Times New Roman" w:hAnsi="Times New Roman" w:cs="Times New Roman"/>
          <w:sz w:val="24"/>
          <w:szCs w:val="24"/>
        </w:rPr>
        <w:t xml:space="preserve">, including </w:t>
      </w:r>
      <w:r w:rsidR="00244046">
        <w:rPr>
          <w:rFonts w:ascii="Times New Roman" w:hAnsi="Times New Roman" w:cs="Times New Roman"/>
          <w:sz w:val="24"/>
          <w:szCs w:val="24"/>
        </w:rPr>
        <w:t>descriptive statistics</w:t>
      </w:r>
      <w:r>
        <w:rPr>
          <w:rFonts w:ascii="Times New Roman" w:hAnsi="Times New Roman" w:cs="Times New Roman"/>
          <w:sz w:val="24"/>
          <w:szCs w:val="24"/>
        </w:rPr>
        <w:t xml:space="preserve"> such as proportions, </w:t>
      </w:r>
      <w:r w:rsidR="006E21F4">
        <w:rPr>
          <w:rFonts w:ascii="Times New Roman" w:hAnsi="Times New Roman" w:cs="Times New Roman"/>
          <w:sz w:val="24"/>
          <w:szCs w:val="24"/>
        </w:rPr>
        <w:t>percentages</w:t>
      </w:r>
      <w:r w:rsidR="00244046">
        <w:rPr>
          <w:rFonts w:ascii="Times New Roman" w:hAnsi="Times New Roman" w:cs="Times New Roman"/>
          <w:sz w:val="24"/>
          <w:szCs w:val="24"/>
        </w:rPr>
        <w:t xml:space="preserve">, and frequencies. </w:t>
      </w:r>
      <w:r w:rsidR="00EF042A">
        <w:rPr>
          <w:rFonts w:ascii="Times New Roman" w:hAnsi="Times New Roman" w:cs="Times New Roman"/>
          <w:sz w:val="24"/>
          <w:szCs w:val="24"/>
        </w:rPr>
        <w:t>The chi-square</w:t>
      </w:r>
      <w:r w:rsidR="00EF042A" w:rsidRPr="00EF042A">
        <w:rPr>
          <w:rFonts w:ascii="Times New Roman" w:hAnsi="Times New Roman" w:cs="Times New Roman"/>
          <w:sz w:val="24"/>
          <w:szCs w:val="24"/>
        </w:rPr>
        <w:t xml:space="preserve"> test of independence was used to assess associations between </w:t>
      </w:r>
      <w:r w:rsidR="00EF042A">
        <w:rPr>
          <w:rFonts w:ascii="Times New Roman" w:hAnsi="Times New Roman" w:cs="Times New Roman"/>
          <w:sz w:val="24"/>
          <w:szCs w:val="24"/>
        </w:rPr>
        <w:t>independent</w:t>
      </w:r>
      <w:r w:rsidR="00EF042A" w:rsidRPr="00EF042A">
        <w:rPr>
          <w:rFonts w:ascii="Times New Roman" w:hAnsi="Times New Roman" w:cs="Times New Roman"/>
          <w:sz w:val="24"/>
          <w:szCs w:val="24"/>
        </w:rPr>
        <w:t xml:space="preserve"> variables and medication adherence. A p-value ≤ .05 was considered statistically significant</w:t>
      </w:r>
      <w:r w:rsidR="00EF042A">
        <w:rPr>
          <w:rFonts w:ascii="Times New Roman" w:hAnsi="Times New Roman" w:cs="Times New Roman"/>
          <w:sz w:val="24"/>
          <w:szCs w:val="24"/>
        </w:rPr>
        <w:t xml:space="preserve"> by</w:t>
      </w:r>
      <w:r>
        <w:rPr>
          <w:rFonts w:ascii="Times New Roman" w:hAnsi="Times New Roman" w:cs="Times New Roman"/>
          <w:sz w:val="24"/>
          <w:szCs w:val="24"/>
        </w:rPr>
        <w:t xml:space="preserve"> using a </w:t>
      </w:r>
      <w:r w:rsidR="006E21F4">
        <w:rPr>
          <w:rFonts w:ascii="Times New Roman" w:hAnsi="Times New Roman" w:cs="Times New Roman"/>
          <w:sz w:val="24"/>
          <w:szCs w:val="24"/>
        </w:rPr>
        <w:t>web-based</w:t>
      </w:r>
      <w:r>
        <w:rPr>
          <w:rFonts w:ascii="Times New Roman" w:hAnsi="Times New Roman" w:cs="Times New Roman"/>
          <w:sz w:val="24"/>
          <w:szCs w:val="24"/>
        </w:rPr>
        <w:t xml:space="preserve"> social science statistics calculator</w:t>
      </w:r>
      <w:r w:rsidR="00244046">
        <w:rPr>
          <w:rFonts w:ascii="Times New Roman" w:hAnsi="Times New Roman" w:cs="Times New Roman"/>
          <w:sz w:val="24"/>
          <w:szCs w:val="24"/>
        </w:rPr>
        <w:t>.</w:t>
      </w:r>
    </w:p>
    <w:p w14:paraId="3A4E4BDE" w14:textId="77777777" w:rsidR="00EB7507" w:rsidRDefault="00EB7507" w:rsidP="00E34728">
      <w:pPr>
        <w:jc w:val="both"/>
        <w:rPr>
          <w:rFonts w:ascii="Times New Roman" w:hAnsi="Times New Roman" w:cs="Times New Roman"/>
          <w:sz w:val="24"/>
          <w:szCs w:val="24"/>
        </w:rPr>
      </w:pPr>
    </w:p>
    <w:p w14:paraId="5CB39B83" w14:textId="77777777" w:rsidR="00EB7507" w:rsidRDefault="00EB7507" w:rsidP="00E34728">
      <w:pPr>
        <w:jc w:val="both"/>
        <w:rPr>
          <w:rFonts w:ascii="Times New Roman" w:hAnsi="Times New Roman" w:cs="Times New Roman"/>
          <w:sz w:val="24"/>
          <w:szCs w:val="24"/>
        </w:rPr>
      </w:pPr>
    </w:p>
    <w:p w14:paraId="00E4F383" w14:textId="6EF5E8E8" w:rsidR="00435F40" w:rsidRPr="00606A66" w:rsidRDefault="00606A66" w:rsidP="00E34728">
      <w:pPr>
        <w:jc w:val="both"/>
        <w:rPr>
          <w:rFonts w:ascii="Times New Roman" w:hAnsi="Times New Roman" w:cs="Times New Roman"/>
          <w:b/>
          <w:bCs/>
          <w:sz w:val="24"/>
          <w:szCs w:val="24"/>
        </w:rPr>
      </w:pPr>
      <w:r w:rsidRPr="00606A66">
        <w:rPr>
          <w:rFonts w:ascii="Times New Roman" w:hAnsi="Times New Roman" w:cs="Times New Roman"/>
          <w:b/>
          <w:bCs/>
          <w:sz w:val="24"/>
          <w:szCs w:val="24"/>
        </w:rPr>
        <w:lastRenderedPageBreak/>
        <w:t>RESULTS</w:t>
      </w:r>
      <w:r w:rsidR="00684F94" w:rsidRPr="00606A66">
        <w:rPr>
          <w:rFonts w:ascii="Times New Roman" w:hAnsi="Times New Roman" w:cs="Times New Roman"/>
          <w:b/>
          <w:bCs/>
          <w:sz w:val="24"/>
          <w:szCs w:val="24"/>
        </w:rPr>
        <w:t xml:space="preserve"> </w:t>
      </w:r>
    </w:p>
    <w:p w14:paraId="7D9B0D45" w14:textId="77777777" w:rsidR="00B75EDD" w:rsidRDefault="00B75EDD" w:rsidP="00B75EDD">
      <w:pPr>
        <w:jc w:val="both"/>
        <w:rPr>
          <w:rFonts w:ascii="Times New Roman" w:hAnsi="Times New Roman" w:cs="Times New Roman"/>
          <w:sz w:val="24"/>
          <w:szCs w:val="24"/>
        </w:rPr>
      </w:pPr>
      <w:r w:rsidRPr="00B75EDD">
        <w:rPr>
          <w:rFonts w:ascii="Times New Roman" w:hAnsi="Times New Roman" w:cs="Times New Roman"/>
          <w:sz w:val="24"/>
          <w:szCs w:val="24"/>
        </w:rPr>
        <w:t xml:space="preserve">A cross-sectional study of 147 patients was conducted based on predefined inclusion and exclusion criteria. The study population included 84 males (57%) and 63 females (43%) (Table 1). </w:t>
      </w:r>
    </w:p>
    <w:p w14:paraId="7460FE4F" w14:textId="3DBC587A" w:rsidR="00B75EDD" w:rsidRPr="00B75EDD" w:rsidRDefault="00B75EDD" w:rsidP="00B75EDD">
      <w:pPr>
        <w:jc w:val="both"/>
        <w:rPr>
          <w:rFonts w:ascii="Times New Roman" w:hAnsi="Times New Roman" w:cs="Times New Roman"/>
          <w:sz w:val="24"/>
          <w:szCs w:val="24"/>
        </w:rPr>
      </w:pPr>
      <w:r w:rsidRPr="00B75EDD">
        <w:rPr>
          <w:rFonts w:ascii="Times New Roman" w:hAnsi="Times New Roman" w:cs="Times New Roman"/>
          <w:sz w:val="24"/>
          <w:szCs w:val="24"/>
        </w:rPr>
        <w:t>The majority of participants belonged to the 50–59 years age group, followed by 60–69 years and 40–49 years (Table 2).</w:t>
      </w:r>
    </w:p>
    <w:p w14:paraId="53A98C8E" w14:textId="1FEAF576" w:rsidR="00C458E2" w:rsidRDefault="00B75EDD" w:rsidP="00B75EDD">
      <w:pPr>
        <w:jc w:val="both"/>
        <w:rPr>
          <w:rFonts w:ascii="Times New Roman" w:hAnsi="Times New Roman" w:cs="Times New Roman"/>
          <w:sz w:val="24"/>
          <w:szCs w:val="24"/>
        </w:rPr>
      </w:pPr>
      <w:r w:rsidRPr="00B75EDD">
        <w:rPr>
          <w:rFonts w:ascii="Times New Roman" w:hAnsi="Times New Roman" w:cs="Times New Roman"/>
          <w:sz w:val="24"/>
          <w:szCs w:val="24"/>
        </w:rPr>
        <w:t>Most participants were from rural areas, and a higher proportion were graduates compared to other educational categories (Tables 3 and 4). Regarding clinical characteristics, a greater proportion of patients had no comorbidities compared to those with comorbid conditions (Table 5).</w:t>
      </w:r>
    </w:p>
    <w:p w14:paraId="68B6EE73" w14:textId="77777777" w:rsidR="00B75EDD" w:rsidRDefault="00B75EDD" w:rsidP="000160BE">
      <w:pPr>
        <w:ind w:left="360"/>
        <w:jc w:val="both"/>
        <w:rPr>
          <w:rFonts w:ascii="Times New Roman" w:hAnsi="Times New Roman" w:cs="Times New Roman"/>
          <w:b/>
          <w:bCs/>
          <w:sz w:val="24"/>
          <w:szCs w:val="24"/>
        </w:rPr>
      </w:pPr>
    </w:p>
    <w:p w14:paraId="4441D5AA" w14:textId="77777777" w:rsidR="00B75EDD" w:rsidRDefault="00B75EDD" w:rsidP="00B75EDD">
      <w:pPr>
        <w:ind w:left="360"/>
        <w:jc w:val="center"/>
        <w:rPr>
          <w:rFonts w:ascii="Times New Roman" w:hAnsi="Times New Roman" w:cs="Times New Roman"/>
          <w:b/>
          <w:bCs/>
          <w:sz w:val="24"/>
          <w:szCs w:val="24"/>
        </w:rPr>
      </w:pPr>
    </w:p>
    <w:p w14:paraId="3312B7F3" w14:textId="632590B4" w:rsidR="00AB14F6" w:rsidRDefault="00AB14F6" w:rsidP="00EB7507">
      <w:pPr>
        <w:jc w:val="center"/>
        <w:rPr>
          <w:rFonts w:ascii="Times New Roman" w:hAnsi="Times New Roman" w:cs="Times New Roman"/>
          <w:b/>
          <w:bCs/>
          <w:sz w:val="24"/>
          <w:szCs w:val="24"/>
        </w:rPr>
      </w:pPr>
      <w:r w:rsidRPr="00AB14F6">
        <w:rPr>
          <w:rFonts w:ascii="Times New Roman" w:hAnsi="Times New Roman" w:cs="Times New Roman"/>
          <w:b/>
          <w:bCs/>
          <w:sz w:val="24"/>
          <w:szCs w:val="24"/>
        </w:rPr>
        <w:t xml:space="preserve">Table 1: </w:t>
      </w:r>
      <w:r w:rsidR="00EB7507">
        <w:rPr>
          <w:rFonts w:ascii="Times New Roman" w:hAnsi="Times New Roman" w:cs="Times New Roman"/>
          <w:b/>
          <w:bCs/>
          <w:sz w:val="24"/>
          <w:szCs w:val="24"/>
        </w:rPr>
        <w:t xml:space="preserve">: </w:t>
      </w:r>
      <w:r w:rsidR="00EB7507" w:rsidRPr="000160BE">
        <w:rPr>
          <w:rFonts w:ascii="Times New Roman" w:hAnsi="Times New Roman" w:cs="Times New Roman"/>
          <w:b/>
          <w:bCs/>
          <w:sz w:val="24"/>
          <w:szCs w:val="24"/>
        </w:rPr>
        <w:t xml:space="preserve">Patient Demographics Based on </w:t>
      </w:r>
      <w:r w:rsidR="00EB7507">
        <w:rPr>
          <w:rFonts w:ascii="Times New Roman" w:hAnsi="Times New Roman" w:cs="Times New Roman"/>
          <w:b/>
          <w:bCs/>
          <w:sz w:val="24"/>
          <w:szCs w:val="24"/>
        </w:rPr>
        <w:t>Gender</w:t>
      </w:r>
    </w:p>
    <w:tbl>
      <w:tblPr>
        <w:tblStyle w:val="TableGrid"/>
        <w:tblW w:w="0" w:type="auto"/>
        <w:tblLook w:val="04A0" w:firstRow="1" w:lastRow="0" w:firstColumn="1" w:lastColumn="0" w:noHBand="0" w:noVBand="1"/>
      </w:tblPr>
      <w:tblGrid>
        <w:gridCol w:w="1555"/>
        <w:gridCol w:w="2953"/>
        <w:gridCol w:w="2254"/>
        <w:gridCol w:w="2254"/>
      </w:tblGrid>
      <w:tr w:rsidR="009A7F26" w14:paraId="51A40214" w14:textId="77777777" w:rsidTr="009A7F26">
        <w:tc>
          <w:tcPr>
            <w:tcW w:w="1555" w:type="dxa"/>
          </w:tcPr>
          <w:p w14:paraId="7CEE67FE" w14:textId="2FC2DB17" w:rsidR="009A7F26" w:rsidRDefault="009A7F26"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Sl.no </w:t>
            </w:r>
          </w:p>
        </w:tc>
        <w:tc>
          <w:tcPr>
            <w:tcW w:w="2953" w:type="dxa"/>
          </w:tcPr>
          <w:p w14:paraId="61187F26" w14:textId="7CBB0CC0"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Category </w:t>
            </w:r>
          </w:p>
        </w:tc>
        <w:tc>
          <w:tcPr>
            <w:tcW w:w="2254" w:type="dxa"/>
          </w:tcPr>
          <w:p w14:paraId="03D2AE33" w14:textId="3D2216F6"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No of patients</w:t>
            </w:r>
          </w:p>
        </w:tc>
        <w:tc>
          <w:tcPr>
            <w:tcW w:w="2254" w:type="dxa"/>
          </w:tcPr>
          <w:p w14:paraId="44718264" w14:textId="0352A734"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Percentage</w:t>
            </w:r>
          </w:p>
        </w:tc>
      </w:tr>
      <w:tr w:rsidR="009A7F26" w14:paraId="2B3F5E67" w14:textId="77777777" w:rsidTr="009A7F26">
        <w:tc>
          <w:tcPr>
            <w:tcW w:w="1555" w:type="dxa"/>
          </w:tcPr>
          <w:p w14:paraId="1BF0AB9C" w14:textId="34C75FF7"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953" w:type="dxa"/>
          </w:tcPr>
          <w:p w14:paraId="7AF43A30" w14:textId="19888C3D"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Male</w:t>
            </w:r>
          </w:p>
        </w:tc>
        <w:tc>
          <w:tcPr>
            <w:tcW w:w="2254" w:type="dxa"/>
          </w:tcPr>
          <w:p w14:paraId="06693E53" w14:textId="2A07A016"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84</w:t>
            </w:r>
          </w:p>
        </w:tc>
        <w:tc>
          <w:tcPr>
            <w:tcW w:w="2254" w:type="dxa"/>
          </w:tcPr>
          <w:p w14:paraId="0E88A56F" w14:textId="7CB08ECB"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57</w:t>
            </w:r>
          </w:p>
        </w:tc>
      </w:tr>
      <w:tr w:rsidR="009A7F26" w14:paraId="21196052" w14:textId="77777777" w:rsidTr="009A7F26">
        <w:tc>
          <w:tcPr>
            <w:tcW w:w="1555" w:type="dxa"/>
          </w:tcPr>
          <w:p w14:paraId="39156F68" w14:textId="62C694B9"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953" w:type="dxa"/>
          </w:tcPr>
          <w:p w14:paraId="065FC865" w14:textId="3B811B76"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2254" w:type="dxa"/>
          </w:tcPr>
          <w:p w14:paraId="2397757A" w14:textId="52B6BB50"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63</w:t>
            </w:r>
          </w:p>
        </w:tc>
        <w:tc>
          <w:tcPr>
            <w:tcW w:w="2254" w:type="dxa"/>
          </w:tcPr>
          <w:p w14:paraId="0482984C" w14:textId="3F650CA0"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4</w:t>
            </w:r>
            <w:r w:rsidR="003C1479">
              <w:rPr>
                <w:rFonts w:ascii="Times New Roman" w:hAnsi="Times New Roman" w:cs="Times New Roman"/>
                <w:sz w:val="24"/>
                <w:szCs w:val="24"/>
              </w:rPr>
              <w:t>3</w:t>
            </w:r>
          </w:p>
        </w:tc>
      </w:tr>
    </w:tbl>
    <w:p w14:paraId="117885BB" w14:textId="77777777" w:rsidR="00B75EDD" w:rsidRDefault="00B75EDD" w:rsidP="00E34728">
      <w:pPr>
        <w:jc w:val="both"/>
        <w:rPr>
          <w:rFonts w:ascii="Times New Roman" w:hAnsi="Times New Roman" w:cs="Times New Roman"/>
          <w:b/>
          <w:bCs/>
          <w:sz w:val="24"/>
          <w:szCs w:val="24"/>
        </w:rPr>
      </w:pPr>
    </w:p>
    <w:p w14:paraId="750363B7" w14:textId="77777777" w:rsidR="00B75EDD" w:rsidRDefault="00B75EDD" w:rsidP="00E34728">
      <w:pPr>
        <w:jc w:val="both"/>
        <w:rPr>
          <w:rFonts w:ascii="Times New Roman" w:hAnsi="Times New Roman" w:cs="Times New Roman"/>
          <w:b/>
          <w:bCs/>
          <w:sz w:val="24"/>
          <w:szCs w:val="24"/>
        </w:rPr>
      </w:pPr>
    </w:p>
    <w:p w14:paraId="3C26EA53" w14:textId="272EDE98" w:rsidR="00703C17" w:rsidRDefault="00B75EDD" w:rsidP="00E34728">
      <w:pPr>
        <w:jc w:val="both"/>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3E3C2AD0" wp14:editId="6BF823BA">
            <wp:simplePos x="0" y="0"/>
            <wp:positionH relativeFrom="margin">
              <wp:align>left</wp:align>
            </wp:positionH>
            <wp:positionV relativeFrom="paragraph">
              <wp:posOffset>210820</wp:posOffset>
            </wp:positionV>
            <wp:extent cx="5621020" cy="2556510"/>
            <wp:effectExtent l="0" t="0" r="17780" b="15240"/>
            <wp:wrapThrough wrapText="bothSides">
              <wp:wrapPolygon edited="0">
                <wp:start x="0" y="0"/>
                <wp:lineTo x="0" y="21568"/>
                <wp:lineTo x="21595" y="21568"/>
                <wp:lineTo x="21595" y="0"/>
                <wp:lineTo x="0" y="0"/>
              </wp:wrapPolygon>
            </wp:wrapThrough>
            <wp:docPr id="2044759495" name="Chart 1">
              <a:extLst xmlns:a="http://schemas.openxmlformats.org/drawingml/2006/main">
                <a:ext uri="{FF2B5EF4-FFF2-40B4-BE49-F238E27FC236}">
                  <a16:creationId xmlns:a16="http://schemas.microsoft.com/office/drawing/2014/main" id="{0821A432-02B7-DEEF-82B4-35E23D53F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898BE7B" w14:textId="555ADF3E" w:rsidR="00EB7507" w:rsidRDefault="00B75EDD" w:rsidP="00EB7507">
      <w:pPr>
        <w:jc w:val="center"/>
        <w:rPr>
          <w:rFonts w:ascii="Times New Roman" w:hAnsi="Times New Roman" w:cs="Times New Roman"/>
          <w:b/>
          <w:bCs/>
          <w:sz w:val="24"/>
          <w:szCs w:val="24"/>
        </w:rPr>
      </w:pPr>
      <w:r w:rsidRPr="002032AB">
        <w:rPr>
          <w:rFonts w:ascii="Times New Roman" w:hAnsi="Times New Roman" w:cs="Times New Roman"/>
          <w:b/>
          <w:bCs/>
          <w:sz w:val="24"/>
          <w:szCs w:val="24"/>
        </w:rPr>
        <w:t xml:space="preserve">Fig. 1: </w:t>
      </w:r>
      <w:r w:rsidR="00EB7507" w:rsidRPr="000160BE">
        <w:rPr>
          <w:rFonts w:ascii="Times New Roman" w:hAnsi="Times New Roman" w:cs="Times New Roman"/>
          <w:b/>
          <w:bCs/>
          <w:sz w:val="24"/>
          <w:szCs w:val="24"/>
        </w:rPr>
        <w:t xml:space="preserve">Patient Demographics Based on </w:t>
      </w:r>
      <w:r w:rsidR="00EB7507">
        <w:rPr>
          <w:rFonts w:ascii="Times New Roman" w:hAnsi="Times New Roman" w:cs="Times New Roman"/>
          <w:b/>
          <w:bCs/>
          <w:sz w:val="24"/>
          <w:szCs w:val="24"/>
        </w:rPr>
        <w:t>Gender</w:t>
      </w:r>
    </w:p>
    <w:p w14:paraId="2B3CCF76" w14:textId="46D050C5" w:rsidR="00B75EDD" w:rsidRPr="000160BE" w:rsidRDefault="00B75EDD" w:rsidP="00B75EDD">
      <w:pPr>
        <w:jc w:val="both"/>
        <w:rPr>
          <w:rFonts w:ascii="Times New Roman" w:hAnsi="Times New Roman" w:cs="Times New Roman"/>
          <w:b/>
          <w:bCs/>
          <w:sz w:val="24"/>
          <w:szCs w:val="24"/>
        </w:rPr>
      </w:pPr>
    </w:p>
    <w:p w14:paraId="3D351BB7" w14:textId="77777777" w:rsidR="00703C17" w:rsidRDefault="00703C17" w:rsidP="00E34728">
      <w:pPr>
        <w:jc w:val="both"/>
        <w:rPr>
          <w:rFonts w:ascii="Times New Roman" w:hAnsi="Times New Roman" w:cs="Times New Roman"/>
          <w:b/>
          <w:bCs/>
          <w:sz w:val="24"/>
          <w:szCs w:val="24"/>
        </w:rPr>
      </w:pPr>
    </w:p>
    <w:p w14:paraId="52CAC6CD" w14:textId="77777777" w:rsidR="00B75EDD" w:rsidRDefault="00B75EDD" w:rsidP="00E34728">
      <w:pPr>
        <w:jc w:val="both"/>
        <w:rPr>
          <w:rFonts w:ascii="Times New Roman" w:hAnsi="Times New Roman" w:cs="Times New Roman"/>
          <w:b/>
          <w:bCs/>
          <w:sz w:val="24"/>
          <w:szCs w:val="24"/>
        </w:rPr>
      </w:pPr>
    </w:p>
    <w:p w14:paraId="60C2D152" w14:textId="77777777" w:rsidR="00B75EDD" w:rsidRDefault="00B75EDD" w:rsidP="00E34728">
      <w:pPr>
        <w:jc w:val="both"/>
        <w:rPr>
          <w:rFonts w:ascii="Times New Roman" w:hAnsi="Times New Roman" w:cs="Times New Roman"/>
          <w:b/>
          <w:bCs/>
          <w:sz w:val="24"/>
          <w:szCs w:val="24"/>
        </w:rPr>
      </w:pPr>
    </w:p>
    <w:p w14:paraId="6B84F91B" w14:textId="77777777" w:rsidR="00B75EDD" w:rsidRDefault="00B75EDD" w:rsidP="00E34728">
      <w:pPr>
        <w:jc w:val="both"/>
        <w:rPr>
          <w:rFonts w:ascii="Times New Roman" w:hAnsi="Times New Roman" w:cs="Times New Roman"/>
          <w:b/>
          <w:bCs/>
          <w:sz w:val="24"/>
          <w:szCs w:val="24"/>
        </w:rPr>
      </w:pPr>
    </w:p>
    <w:p w14:paraId="5F565496" w14:textId="77777777" w:rsidR="00B42E7E" w:rsidRDefault="00B42E7E" w:rsidP="00E34728">
      <w:pPr>
        <w:jc w:val="both"/>
        <w:rPr>
          <w:rFonts w:ascii="Times New Roman" w:hAnsi="Times New Roman" w:cs="Times New Roman"/>
          <w:b/>
          <w:bCs/>
          <w:sz w:val="24"/>
          <w:szCs w:val="24"/>
        </w:rPr>
      </w:pPr>
    </w:p>
    <w:p w14:paraId="3B4C192A" w14:textId="77777777" w:rsidR="00B75EDD" w:rsidRDefault="00B75EDD" w:rsidP="00E34728">
      <w:pPr>
        <w:jc w:val="both"/>
        <w:rPr>
          <w:rFonts w:ascii="Times New Roman" w:hAnsi="Times New Roman" w:cs="Times New Roman"/>
          <w:b/>
          <w:bCs/>
          <w:sz w:val="24"/>
          <w:szCs w:val="24"/>
        </w:rPr>
      </w:pPr>
    </w:p>
    <w:p w14:paraId="6EBB9B54" w14:textId="77777777" w:rsidR="00703C17" w:rsidRDefault="00703C17" w:rsidP="00E34728">
      <w:pPr>
        <w:jc w:val="both"/>
        <w:rPr>
          <w:rFonts w:ascii="Times New Roman" w:hAnsi="Times New Roman" w:cs="Times New Roman"/>
          <w:b/>
          <w:bCs/>
          <w:sz w:val="24"/>
          <w:szCs w:val="24"/>
        </w:rPr>
      </w:pPr>
    </w:p>
    <w:p w14:paraId="5496967E" w14:textId="77777777" w:rsidR="00703C17" w:rsidRDefault="00703C17" w:rsidP="00E34728">
      <w:pPr>
        <w:jc w:val="both"/>
        <w:rPr>
          <w:rFonts w:ascii="Times New Roman" w:hAnsi="Times New Roman" w:cs="Times New Roman"/>
          <w:b/>
          <w:bCs/>
          <w:sz w:val="24"/>
          <w:szCs w:val="24"/>
        </w:rPr>
      </w:pPr>
    </w:p>
    <w:p w14:paraId="037BA65C" w14:textId="6159B2F4" w:rsidR="0059249B" w:rsidRDefault="0059249B" w:rsidP="00F27DE0">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2: </w:t>
      </w:r>
      <w:r w:rsidR="000160BE" w:rsidRPr="000160BE">
        <w:rPr>
          <w:rFonts w:ascii="Times New Roman" w:hAnsi="Times New Roman" w:cs="Times New Roman"/>
          <w:b/>
          <w:bCs/>
          <w:sz w:val="24"/>
          <w:szCs w:val="24"/>
        </w:rPr>
        <w:t>Patient Demographics Based on Ag</w:t>
      </w:r>
      <w:r w:rsidR="00B42E7E">
        <w:rPr>
          <w:rFonts w:ascii="Times New Roman" w:hAnsi="Times New Roman" w:cs="Times New Roman"/>
          <w:b/>
          <w:bCs/>
          <w:sz w:val="24"/>
          <w:szCs w:val="24"/>
        </w:rPr>
        <w:t>e</w:t>
      </w:r>
    </w:p>
    <w:tbl>
      <w:tblPr>
        <w:tblStyle w:val="TableGrid"/>
        <w:tblpPr w:leftFromText="180" w:rightFromText="180" w:vertAnchor="page" w:horzAnchor="page" w:tblpX="2761" w:tblpY="2841"/>
        <w:tblW w:w="0" w:type="auto"/>
        <w:tblLook w:val="04A0" w:firstRow="1" w:lastRow="0" w:firstColumn="1" w:lastColumn="0" w:noHBand="0" w:noVBand="1"/>
      </w:tblPr>
      <w:tblGrid>
        <w:gridCol w:w="988"/>
        <w:gridCol w:w="2409"/>
        <w:gridCol w:w="1843"/>
        <w:gridCol w:w="1985"/>
      </w:tblGrid>
      <w:tr w:rsidR="00B75EDD" w14:paraId="652B6EFD" w14:textId="77777777" w:rsidTr="00EB7507">
        <w:tc>
          <w:tcPr>
            <w:tcW w:w="988" w:type="dxa"/>
          </w:tcPr>
          <w:p w14:paraId="378EB492"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Sl.no</w:t>
            </w:r>
          </w:p>
        </w:tc>
        <w:tc>
          <w:tcPr>
            <w:tcW w:w="2409" w:type="dxa"/>
          </w:tcPr>
          <w:p w14:paraId="78B21955"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Age in years</w:t>
            </w:r>
          </w:p>
        </w:tc>
        <w:tc>
          <w:tcPr>
            <w:tcW w:w="1843" w:type="dxa"/>
          </w:tcPr>
          <w:p w14:paraId="6382B8FA"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No of patients</w:t>
            </w:r>
          </w:p>
        </w:tc>
        <w:tc>
          <w:tcPr>
            <w:tcW w:w="1985" w:type="dxa"/>
          </w:tcPr>
          <w:p w14:paraId="28FF4CA0"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B75EDD" w14:paraId="107C9B0B" w14:textId="77777777" w:rsidTr="00EB7507">
        <w:tc>
          <w:tcPr>
            <w:tcW w:w="988" w:type="dxa"/>
          </w:tcPr>
          <w:p w14:paraId="4E4DCA15"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409" w:type="dxa"/>
          </w:tcPr>
          <w:p w14:paraId="194E703B" w14:textId="77777777" w:rsidR="00B75EDD" w:rsidRPr="009A7F26" w:rsidRDefault="00B75EDD" w:rsidP="00EB7507">
            <w:pPr>
              <w:jc w:val="both"/>
              <w:rPr>
                <w:rFonts w:ascii="Times New Roman" w:hAnsi="Times New Roman" w:cs="Times New Roman"/>
                <w:sz w:val="24"/>
                <w:szCs w:val="24"/>
              </w:rPr>
            </w:pPr>
            <w:r w:rsidRPr="009A7F26">
              <w:rPr>
                <w:rFonts w:ascii="Times New Roman" w:hAnsi="Times New Roman" w:cs="Times New Roman"/>
                <w:sz w:val="24"/>
                <w:szCs w:val="24"/>
              </w:rPr>
              <w:t xml:space="preserve">&lt;30 </w:t>
            </w:r>
          </w:p>
        </w:tc>
        <w:tc>
          <w:tcPr>
            <w:tcW w:w="1843" w:type="dxa"/>
          </w:tcPr>
          <w:p w14:paraId="713450C9"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F0C288D"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0.68</w:t>
            </w:r>
          </w:p>
        </w:tc>
      </w:tr>
      <w:tr w:rsidR="00B75EDD" w14:paraId="3C35843F" w14:textId="77777777" w:rsidTr="00EB7507">
        <w:tc>
          <w:tcPr>
            <w:tcW w:w="988" w:type="dxa"/>
          </w:tcPr>
          <w:p w14:paraId="1754A52E"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409" w:type="dxa"/>
          </w:tcPr>
          <w:p w14:paraId="25518152"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30-39</w:t>
            </w:r>
          </w:p>
        </w:tc>
        <w:tc>
          <w:tcPr>
            <w:tcW w:w="1843" w:type="dxa"/>
          </w:tcPr>
          <w:p w14:paraId="42DAF5B0"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10</w:t>
            </w:r>
          </w:p>
        </w:tc>
        <w:tc>
          <w:tcPr>
            <w:tcW w:w="1985" w:type="dxa"/>
          </w:tcPr>
          <w:p w14:paraId="6510450A"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6.80</w:t>
            </w:r>
          </w:p>
        </w:tc>
      </w:tr>
      <w:tr w:rsidR="00B75EDD" w14:paraId="23EEB4BC" w14:textId="77777777" w:rsidTr="00EB7507">
        <w:tc>
          <w:tcPr>
            <w:tcW w:w="988" w:type="dxa"/>
          </w:tcPr>
          <w:p w14:paraId="6C1F4923"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409" w:type="dxa"/>
          </w:tcPr>
          <w:p w14:paraId="0745C545"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40-49</w:t>
            </w:r>
          </w:p>
        </w:tc>
        <w:tc>
          <w:tcPr>
            <w:tcW w:w="1843" w:type="dxa"/>
          </w:tcPr>
          <w:p w14:paraId="1AAD9DCB"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32</w:t>
            </w:r>
          </w:p>
        </w:tc>
        <w:tc>
          <w:tcPr>
            <w:tcW w:w="1985" w:type="dxa"/>
          </w:tcPr>
          <w:p w14:paraId="118B314B"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21.7</w:t>
            </w:r>
          </w:p>
        </w:tc>
      </w:tr>
      <w:tr w:rsidR="00B75EDD" w14:paraId="71841880" w14:textId="77777777" w:rsidTr="00EB7507">
        <w:tc>
          <w:tcPr>
            <w:tcW w:w="988" w:type="dxa"/>
          </w:tcPr>
          <w:p w14:paraId="17984367"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2409" w:type="dxa"/>
          </w:tcPr>
          <w:p w14:paraId="475E753F"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50-59</w:t>
            </w:r>
          </w:p>
        </w:tc>
        <w:tc>
          <w:tcPr>
            <w:tcW w:w="1843" w:type="dxa"/>
          </w:tcPr>
          <w:p w14:paraId="0DC4DFE3"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45</w:t>
            </w:r>
          </w:p>
        </w:tc>
        <w:tc>
          <w:tcPr>
            <w:tcW w:w="1985" w:type="dxa"/>
          </w:tcPr>
          <w:p w14:paraId="54CDAD74"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30.6</w:t>
            </w:r>
          </w:p>
        </w:tc>
      </w:tr>
      <w:tr w:rsidR="00B75EDD" w14:paraId="2DFEB813" w14:textId="77777777" w:rsidTr="00EB7507">
        <w:tc>
          <w:tcPr>
            <w:tcW w:w="988" w:type="dxa"/>
          </w:tcPr>
          <w:p w14:paraId="73ACCCC6"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409" w:type="dxa"/>
          </w:tcPr>
          <w:p w14:paraId="4738C5E2"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60-69</w:t>
            </w:r>
          </w:p>
        </w:tc>
        <w:tc>
          <w:tcPr>
            <w:tcW w:w="1843" w:type="dxa"/>
          </w:tcPr>
          <w:p w14:paraId="680C55FA"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34</w:t>
            </w:r>
          </w:p>
        </w:tc>
        <w:tc>
          <w:tcPr>
            <w:tcW w:w="1985" w:type="dxa"/>
          </w:tcPr>
          <w:p w14:paraId="3C4B40B8"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23.12</w:t>
            </w:r>
          </w:p>
        </w:tc>
      </w:tr>
      <w:tr w:rsidR="00B75EDD" w14:paraId="439C10CC" w14:textId="77777777" w:rsidTr="00EB7507">
        <w:tc>
          <w:tcPr>
            <w:tcW w:w="988" w:type="dxa"/>
          </w:tcPr>
          <w:p w14:paraId="1FE87397" w14:textId="77777777" w:rsidR="00B75EDD" w:rsidRDefault="00B75EDD" w:rsidP="00EB7507">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2409" w:type="dxa"/>
          </w:tcPr>
          <w:p w14:paraId="33A734A8" w14:textId="77777777" w:rsidR="00B75EDD" w:rsidRPr="009A7F26" w:rsidRDefault="00B75EDD" w:rsidP="00EB7507">
            <w:pPr>
              <w:jc w:val="both"/>
              <w:rPr>
                <w:rFonts w:ascii="Times New Roman" w:hAnsi="Times New Roman" w:cs="Times New Roman"/>
                <w:sz w:val="24"/>
                <w:szCs w:val="24"/>
              </w:rPr>
            </w:pPr>
            <w:r>
              <w:rPr>
                <w:sz w:val="24"/>
              </w:rPr>
              <w:t>≥70</w:t>
            </w:r>
          </w:p>
        </w:tc>
        <w:tc>
          <w:tcPr>
            <w:tcW w:w="1843" w:type="dxa"/>
          </w:tcPr>
          <w:p w14:paraId="309BF1D7"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699992A7" w14:textId="77777777" w:rsidR="00B75EDD" w:rsidRPr="009A7F26" w:rsidRDefault="00B75EDD" w:rsidP="00EB7507">
            <w:pPr>
              <w:jc w:val="both"/>
              <w:rPr>
                <w:rFonts w:ascii="Times New Roman" w:hAnsi="Times New Roman" w:cs="Times New Roman"/>
                <w:sz w:val="24"/>
                <w:szCs w:val="24"/>
              </w:rPr>
            </w:pPr>
            <w:r>
              <w:rPr>
                <w:rFonts w:ascii="Times New Roman" w:hAnsi="Times New Roman" w:cs="Times New Roman"/>
                <w:sz w:val="24"/>
                <w:szCs w:val="24"/>
              </w:rPr>
              <w:t>17.0</w:t>
            </w:r>
          </w:p>
        </w:tc>
      </w:tr>
    </w:tbl>
    <w:p w14:paraId="5B514DD5" w14:textId="77777777" w:rsidR="0059249B" w:rsidRDefault="0059249B" w:rsidP="00E34728">
      <w:pPr>
        <w:jc w:val="both"/>
        <w:rPr>
          <w:rFonts w:ascii="Times New Roman" w:hAnsi="Times New Roman" w:cs="Times New Roman"/>
          <w:b/>
          <w:bCs/>
          <w:sz w:val="24"/>
          <w:szCs w:val="24"/>
        </w:rPr>
      </w:pPr>
    </w:p>
    <w:p w14:paraId="4E7E36E6" w14:textId="77777777" w:rsidR="0059249B" w:rsidRDefault="0059249B" w:rsidP="00E34728">
      <w:pPr>
        <w:jc w:val="both"/>
        <w:rPr>
          <w:rFonts w:ascii="Times New Roman" w:hAnsi="Times New Roman" w:cs="Times New Roman"/>
          <w:b/>
          <w:bCs/>
          <w:sz w:val="24"/>
          <w:szCs w:val="24"/>
        </w:rPr>
      </w:pPr>
    </w:p>
    <w:p w14:paraId="237FED71" w14:textId="77777777" w:rsidR="00B42E7E" w:rsidRDefault="00B42E7E" w:rsidP="00E34728">
      <w:pPr>
        <w:jc w:val="both"/>
        <w:rPr>
          <w:rFonts w:ascii="Times New Roman" w:hAnsi="Times New Roman" w:cs="Times New Roman"/>
          <w:b/>
          <w:bCs/>
          <w:sz w:val="24"/>
          <w:szCs w:val="24"/>
        </w:rPr>
      </w:pPr>
    </w:p>
    <w:p w14:paraId="03C1C906" w14:textId="77777777" w:rsidR="00B42E7E" w:rsidRDefault="00B42E7E" w:rsidP="00E34728">
      <w:pPr>
        <w:jc w:val="both"/>
        <w:rPr>
          <w:rFonts w:ascii="Times New Roman" w:hAnsi="Times New Roman" w:cs="Times New Roman"/>
          <w:b/>
          <w:bCs/>
          <w:sz w:val="24"/>
          <w:szCs w:val="24"/>
        </w:rPr>
      </w:pPr>
    </w:p>
    <w:p w14:paraId="6EABEC76" w14:textId="77777777" w:rsidR="00B42E7E" w:rsidRDefault="00B42E7E" w:rsidP="00E34728">
      <w:pPr>
        <w:jc w:val="both"/>
        <w:rPr>
          <w:rFonts w:ascii="Times New Roman" w:hAnsi="Times New Roman" w:cs="Times New Roman"/>
          <w:b/>
          <w:bCs/>
          <w:sz w:val="24"/>
          <w:szCs w:val="24"/>
        </w:rPr>
      </w:pPr>
    </w:p>
    <w:p w14:paraId="2A0AD91C" w14:textId="77777777" w:rsidR="00B42E7E" w:rsidRDefault="00B42E7E" w:rsidP="00E34728">
      <w:pPr>
        <w:jc w:val="both"/>
        <w:rPr>
          <w:rFonts w:ascii="Times New Roman" w:hAnsi="Times New Roman" w:cs="Times New Roman"/>
          <w:b/>
          <w:bCs/>
          <w:sz w:val="24"/>
          <w:szCs w:val="24"/>
        </w:rPr>
      </w:pPr>
    </w:p>
    <w:p w14:paraId="1B319CE4" w14:textId="0BAC6911" w:rsidR="0059249B" w:rsidRDefault="003206F0" w:rsidP="00E34728">
      <w:pPr>
        <w:jc w:val="both"/>
        <w:rPr>
          <w:rFonts w:ascii="Times New Roman" w:hAnsi="Times New Roman" w:cs="Times New Roman"/>
          <w:b/>
          <w:bCs/>
          <w:sz w:val="24"/>
          <w:szCs w:val="24"/>
        </w:rPr>
      </w:pPr>
      <w:r>
        <w:rPr>
          <w:noProof/>
        </w:rPr>
        <w:drawing>
          <wp:inline distT="0" distB="0" distL="0" distR="0" wp14:anchorId="704772A9" wp14:editId="3131FF75">
            <wp:extent cx="5878286" cy="3581400"/>
            <wp:effectExtent l="0" t="0" r="8255" b="0"/>
            <wp:docPr id="1722728741" name="Chart 1">
              <a:extLst xmlns:a="http://schemas.openxmlformats.org/drawingml/2006/main">
                <a:ext uri="{FF2B5EF4-FFF2-40B4-BE49-F238E27FC236}">
                  <a16:creationId xmlns:a16="http://schemas.microsoft.com/office/drawing/2014/main" id="{4C4A86BB-70BC-07FA-ECE0-9A9ECFC883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9FB7AA" w14:textId="49841D0C" w:rsidR="003206F0" w:rsidRPr="0059249B" w:rsidRDefault="003206F0"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032AB">
        <w:rPr>
          <w:rFonts w:ascii="Times New Roman" w:hAnsi="Times New Roman" w:cs="Times New Roman"/>
          <w:b/>
          <w:bCs/>
          <w:sz w:val="24"/>
          <w:szCs w:val="24"/>
        </w:rPr>
        <w:t xml:space="preserve"> Fig. </w:t>
      </w:r>
      <w:r>
        <w:rPr>
          <w:rFonts w:ascii="Times New Roman" w:hAnsi="Times New Roman" w:cs="Times New Roman"/>
          <w:b/>
          <w:bCs/>
          <w:sz w:val="24"/>
          <w:szCs w:val="24"/>
        </w:rPr>
        <w:t>2</w:t>
      </w:r>
      <w:r w:rsidRPr="002032AB">
        <w:rPr>
          <w:rFonts w:ascii="Times New Roman" w:hAnsi="Times New Roman" w:cs="Times New Roman"/>
          <w:b/>
          <w:bCs/>
          <w:sz w:val="24"/>
          <w:szCs w:val="24"/>
        </w:rPr>
        <w:t xml:space="preserve">: </w:t>
      </w:r>
      <w:r w:rsidR="000160BE" w:rsidRPr="000160BE">
        <w:rPr>
          <w:rFonts w:ascii="Times New Roman" w:hAnsi="Times New Roman" w:cs="Times New Roman"/>
          <w:b/>
          <w:bCs/>
          <w:sz w:val="24"/>
          <w:szCs w:val="24"/>
        </w:rPr>
        <w:t>Patient Demographics Based on Age</w:t>
      </w:r>
    </w:p>
    <w:p w14:paraId="4FD930FF" w14:textId="77777777" w:rsidR="0059249B" w:rsidRDefault="0059249B" w:rsidP="00E34728">
      <w:pPr>
        <w:jc w:val="both"/>
        <w:rPr>
          <w:rFonts w:ascii="Times New Roman" w:hAnsi="Times New Roman" w:cs="Times New Roman"/>
          <w:b/>
          <w:bCs/>
          <w:sz w:val="24"/>
          <w:szCs w:val="24"/>
        </w:rPr>
      </w:pPr>
    </w:p>
    <w:p w14:paraId="2E97947D" w14:textId="77777777" w:rsidR="00703C17" w:rsidRDefault="00703C17" w:rsidP="00E34728">
      <w:pPr>
        <w:jc w:val="both"/>
        <w:rPr>
          <w:rFonts w:ascii="Times New Roman" w:hAnsi="Times New Roman" w:cs="Times New Roman"/>
          <w:b/>
          <w:bCs/>
          <w:sz w:val="24"/>
          <w:szCs w:val="24"/>
        </w:rPr>
      </w:pPr>
    </w:p>
    <w:p w14:paraId="0F311B36" w14:textId="77777777" w:rsidR="00703C17" w:rsidRDefault="00703C17" w:rsidP="00E34728">
      <w:pPr>
        <w:jc w:val="both"/>
        <w:rPr>
          <w:rFonts w:ascii="Times New Roman" w:hAnsi="Times New Roman" w:cs="Times New Roman"/>
          <w:b/>
          <w:bCs/>
          <w:sz w:val="24"/>
          <w:szCs w:val="24"/>
        </w:rPr>
      </w:pPr>
    </w:p>
    <w:p w14:paraId="34B1739B" w14:textId="4EA7273B" w:rsidR="002032AB" w:rsidRPr="008E639B" w:rsidRDefault="00055DB3" w:rsidP="00F27DE0">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3: </w:t>
      </w:r>
      <w:r w:rsidR="000160BE" w:rsidRPr="000160BE">
        <w:rPr>
          <w:rFonts w:ascii="Times New Roman" w:hAnsi="Times New Roman" w:cs="Times New Roman"/>
          <w:b/>
          <w:bCs/>
          <w:sz w:val="24"/>
          <w:szCs w:val="24"/>
        </w:rPr>
        <w:t xml:space="preserve">Patient Demographics Based on </w:t>
      </w:r>
      <w:r w:rsidR="000160BE">
        <w:rPr>
          <w:rFonts w:ascii="Times New Roman" w:hAnsi="Times New Roman" w:cs="Times New Roman"/>
          <w:b/>
          <w:bCs/>
          <w:sz w:val="24"/>
          <w:szCs w:val="24"/>
        </w:rPr>
        <w:t>gender</w:t>
      </w:r>
    </w:p>
    <w:tbl>
      <w:tblPr>
        <w:tblStyle w:val="TableGrid"/>
        <w:tblpPr w:leftFromText="180" w:rightFromText="180" w:vertAnchor="text" w:horzAnchor="margin" w:tblpXSpec="center" w:tblpY="-40"/>
        <w:tblW w:w="7650" w:type="dxa"/>
        <w:tblLook w:val="04A0" w:firstRow="1" w:lastRow="0" w:firstColumn="1" w:lastColumn="0" w:noHBand="0" w:noVBand="1"/>
      </w:tblPr>
      <w:tblGrid>
        <w:gridCol w:w="1129"/>
        <w:gridCol w:w="1843"/>
        <w:gridCol w:w="2693"/>
        <w:gridCol w:w="1985"/>
      </w:tblGrid>
      <w:tr w:rsidR="0030339B" w14:paraId="024502AD" w14:textId="77777777" w:rsidTr="00F27DE0">
        <w:trPr>
          <w:trHeight w:val="405"/>
        </w:trPr>
        <w:tc>
          <w:tcPr>
            <w:tcW w:w="1129" w:type="dxa"/>
          </w:tcPr>
          <w:p w14:paraId="09110779" w14:textId="77777777" w:rsidR="0030339B" w:rsidRPr="00E54165" w:rsidRDefault="0030339B" w:rsidP="00F27DE0">
            <w:pPr>
              <w:jc w:val="both"/>
              <w:rPr>
                <w:rFonts w:ascii="Times New Roman" w:hAnsi="Times New Roman" w:cs="Times New Roman"/>
                <w:b/>
                <w:bCs/>
                <w:sz w:val="24"/>
                <w:szCs w:val="24"/>
              </w:rPr>
            </w:pPr>
            <w:r w:rsidRPr="00E54165">
              <w:rPr>
                <w:rFonts w:ascii="Times New Roman" w:hAnsi="Times New Roman" w:cs="Times New Roman"/>
                <w:b/>
                <w:bCs/>
                <w:sz w:val="24"/>
                <w:szCs w:val="24"/>
              </w:rPr>
              <w:t>Sl.</w:t>
            </w:r>
            <w:r>
              <w:rPr>
                <w:rFonts w:ascii="Times New Roman" w:hAnsi="Times New Roman" w:cs="Times New Roman"/>
                <w:b/>
                <w:bCs/>
                <w:sz w:val="24"/>
                <w:szCs w:val="24"/>
              </w:rPr>
              <w:t>n</w:t>
            </w:r>
            <w:r w:rsidRPr="00E54165">
              <w:rPr>
                <w:rFonts w:ascii="Times New Roman" w:hAnsi="Times New Roman" w:cs="Times New Roman"/>
                <w:b/>
                <w:bCs/>
                <w:sz w:val="24"/>
                <w:szCs w:val="24"/>
              </w:rPr>
              <w:t>o</w:t>
            </w:r>
          </w:p>
        </w:tc>
        <w:tc>
          <w:tcPr>
            <w:tcW w:w="1843" w:type="dxa"/>
          </w:tcPr>
          <w:p w14:paraId="6D585F4E" w14:textId="77777777" w:rsidR="0030339B" w:rsidRPr="00E54165" w:rsidRDefault="0030339B" w:rsidP="00F27DE0">
            <w:pPr>
              <w:jc w:val="both"/>
              <w:rPr>
                <w:rFonts w:ascii="Times New Roman" w:hAnsi="Times New Roman" w:cs="Times New Roman"/>
                <w:b/>
                <w:bCs/>
                <w:sz w:val="24"/>
                <w:szCs w:val="24"/>
              </w:rPr>
            </w:pPr>
            <w:r w:rsidRPr="00E54165">
              <w:rPr>
                <w:rFonts w:ascii="Times New Roman" w:hAnsi="Times New Roman" w:cs="Times New Roman"/>
                <w:b/>
                <w:bCs/>
                <w:sz w:val="24"/>
                <w:szCs w:val="24"/>
              </w:rPr>
              <w:t>Category</w:t>
            </w:r>
          </w:p>
        </w:tc>
        <w:tc>
          <w:tcPr>
            <w:tcW w:w="2693" w:type="dxa"/>
          </w:tcPr>
          <w:p w14:paraId="724D35EF" w14:textId="77777777" w:rsidR="0030339B" w:rsidRPr="00E54165" w:rsidRDefault="0030339B" w:rsidP="00F27DE0">
            <w:pPr>
              <w:jc w:val="both"/>
              <w:rPr>
                <w:rFonts w:ascii="Times New Roman" w:hAnsi="Times New Roman" w:cs="Times New Roman"/>
                <w:b/>
                <w:bCs/>
                <w:sz w:val="24"/>
                <w:szCs w:val="24"/>
              </w:rPr>
            </w:pPr>
            <w:r w:rsidRPr="00E54165">
              <w:rPr>
                <w:rFonts w:ascii="Times New Roman" w:hAnsi="Times New Roman" w:cs="Times New Roman"/>
                <w:b/>
                <w:bCs/>
                <w:sz w:val="24"/>
                <w:szCs w:val="24"/>
              </w:rPr>
              <w:t>No of patients</w:t>
            </w:r>
          </w:p>
        </w:tc>
        <w:tc>
          <w:tcPr>
            <w:tcW w:w="1985" w:type="dxa"/>
          </w:tcPr>
          <w:p w14:paraId="171B02BE" w14:textId="77777777" w:rsidR="0030339B" w:rsidRPr="00E54165" w:rsidRDefault="0030339B" w:rsidP="00F27DE0">
            <w:pPr>
              <w:jc w:val="both"/>
              <w:rPr>
                <w:rFonts w:ascii="Times New Roman" w:hAnsi="Times New Roman" w:cs="Times New Roman"/>
                <w:b/>
                <w:bCs/>
                <w:sz w:val="24"/>
                <w:szCs w:val="24"/>
              </w:rPr>
            </w:pPr>
            <w:r>
              <w:rPr>
                <w:rFonts w:ascii="Times New Roman" w:hAnsi="Times New Roman" w:cs="Times New Roman"/>
                <w:b/>
                <w:bCs/>
                <w:sz w:val="24"/>
                <w:szCs w:val="24"/>
              </w:rPr>
              <w:t xml:space="preserve">    P</w:t>
            </w:r>
            <w:r w:rsidRPr="00E54165">
              <w:rPr>
                <w:rFonts w:ascii="Times New Roman" w:hAnsi="Times New Roman" w:cs="Times New Roman"/>
                <w:b/>
                <w:bCs/>
                <w:sz w:val="24"/>
                <w:szCs w:val="24"/>
              </w:rPr>
              <w:t>ercentage</w:t>
            </w:r>
          </w:p>
        </w:tc>
      </w:tr>
      <w:tr w:rsidR="0030339B" w14:paraId="50117AA1" w14:textId="77777777" w:rsidTr="00F27DE0">
        <w:trPr>
          <w:trHeight w:val="380"/>
        </w:trPr>
        <w:tc>
          <w:tcPr>
            <w:tcW w:w="1129" w:type="dxa"/>
          </w:tcPr>
          <w:p w14:paraId="2C845D8C" w14:textId="77777777" w:rsidR="0030339B" w:rsidRPr="00E54165" w:rsidRDefault="0030339B" w:rsidP="00F27DE0">
            <w:pPr>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D058E43" w14:textId="77777777" w:rsidR="0030339B" w:rsidRDefault="0030339B" w:rsidP="00F27DE0">
            <w:pPr>
              <w:jc w:val="both"/>
              <w:rPr>
                <w:rFonts w:ascii="Times New Roman" w:hAnsi="Times New Roman" w:cs="Times New Roman"/>
                <w:sz w:val="24"/>
                <w:szCs w:val="24"/>
              </w:rPr>
            </w:pPr>
            <w:r>
              <w:rPr>
                <w:rFonts w:ascii="Times New Roman" w:hAnsi="Times New Roman" w:cs="Times New Roman"/>
                <w:sz w:val="24"/>
                <w:szCs w:val="24"/>
              </w:rPr>
              <w:t xml:space="preserve">Rural </w:t>
            </w:r>
          </w:p>
        </w:tc>
        <w:tc>
          <w:tcPr>
            <w:tcW w:w="2693" w:type="dxa"/>
          </w:tcPr>
          <w:p w14:paraId="092F9F59" w14:textId="77777777" w:rsidR="0030339B" w:rsidRDefault="0030339B" w:rsidP="00F27DE0">
            <w:pPr>
              <w:jc w:val="both"/>
              <w:rPr>
                <w:rFonts w:ascii="Times New Roman" w:hAnsi="Times New Roman" w:cs="Times New Roman"/>
                <w:sz w:val="24"/>
                <w:szCs w:val="24"/>
              </w:rPr>
            </w:pPr>
            <w:r>
              <w:rPr>
                <w:rFonts w:ascii="Times New Roman" w:hAnsi="Times New Roman" w:cs="Times New Roman"/>
                <w:sz w:val="24"/>
                <w:szCs w:val="24"/>
              </w:rPr>
              <w:t>97</w:t>
            </w:r>
          </w:p>
        </w:tc>
        <w:tc>
          <w:tcPr>
            <w:tcW w:w="1985" w:type="dxa"/>
          </w:tcPr>
          <w:p w14:paraId="0300C851" w14:textId="77777777" w:rsidR="0030339B" w:rsidRDefault="0030339B" w:rsidP="00F27DE0">
            <w:pPr>
              <w:jc w:val="both"/>
              <w:rPr>
                <w:rFonts w:ascii="Times New Roman" w:hAnsi="Times New Roman" w:cs="Times New Roman"/>
                <w:sz w:val="24"/>
                <w:szCs w:val="24"/>
              </w:rPr>
            </w:pPr>
            <w:r>
              <w:rPr>
                <w:rFonts w:ascii="Times New Roman" w:hAnsi="Times New Roman" w:cs="Times New Roman"/>
                <w:sz w:val="24"/>
                <w:szCs w:val="24"/>
              </w:rPr>
              <w:t>65.98</w:t>
            </w:r>
          </w:p>
        </w:tc>
      </w:tr>
      <w:tr w:rsidR="0030339B" w14:paraId="14815D72" w14:textId="77777777" w:rsidTr="00F27DE0">
        <w:trPr>
          <w:trHeight w:val="405"/>
        </w:trPr>
        <w:tc>
          <w:tcPr>
            <w:tcW w:w="1129" w:type="dxa"/>
          </w:tcPr>
          <w:p w14:paraId="499A5CF7" w14:textId="77777777" w:rsidR="0030339B" w:rsidRPr="00E54165" w:rsidRDefault="0030339B" w:rsidP="00F27DE0">
            <w:pPr>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41ED3E7B" w14:textId="77777777" w:rsidR="0030339B" w:rsidRDefault="0030339B" w:rsidP="00F27DE0">
            <w:pPr>
              <w:jc w:val="both"/>
              <w:rPr>
                <w:rFonts w:ascii="Times New Roman" w:hAnsi="Times New Roman" w:cs="Times New Roman"/>
                <w:sz w:val="24"/>
                <w:szCs w:val="24"/>
              </w:rPr>
            </w:pPr>
            <w:r>
              <w:rPr>
                <w:rFonts w:ascii="Times New Roman" w:hAnsi="Times New Roman" w:cs="Times New Roman"/>
                <w:sz w:val="24"/>
                <w:szCs w:val="24"/>
              </w:rPr>
              <w:t>Urban</w:t>
            </w:r>
          </w:p>
        </w:tc>
        <w:tc>
          <w:tcPr>
            <w:tcW w:w="2693" w:type="dxa"/>
          </w:tcPr>
          <w:p w14:paraId="4582CADA" w14:textId="77777777" w:rsidR="0030339B" w:rsidRDefault="0030339B" w:rsidP="00F27DE0">
            <w:pPr>
              <w:jc w:val="both"/>
              <w:rPr>
                <w:rFonts w:ascii="Times New Roman" w:hAnsi="Times New Roman" w:cs="Times New Roman"/>
                <w:sz w:val="24"/>
                <w:szCs w:val="24"/>
              </w:rPr>
            </w:pPr>
            <w:r>
              <w:rPr>
                <w:rFonts w:ascii="Times New Roman" w:hAnsi="Times New Roman" w:cs="Times New Roman"/>
                <w:sz w:val="24"/>
                <w:szCs w:val="24"/>
              </w:rPr>
              <w:t>50</w:t>
            </w:r>
          </w:p>
        </w:tc>
        <w:tc>
          <w:tcPr>
            <w:tcW w:w="1985" w:type="dxa"/>
          </w:tcPr>
          <w:p w14:paraId="45ACE2B0" w14:textId="77777777" w:rsidR="0030339B" w:rsidRDefault="0030339B" w:rsidP="00F27DE0">
            <w:pPr>
              <w:jc w:val="both"/>
              <w:rPr>
                <w:rFonts w:ascii="Times New Roman" w:hAnsi="Times New Roman" w:cs="Times New Roman"/>
                <w:sz w:val="24"/>
                <w:szCs w:val="24"/>
              </w:rPr>
            </w:pPr>
            <w:r>
              <w:rPr>
                <w:rFonts w:ascii="Times New Roman" w:hAnsi="Times New Roman" w:cs="Times New Roman"/>
                <w:sz w:val="24"/>
                <w:szCs w:val="24"/>
              </w:rPr>
              <w:t>34.01</w:t>
            </w:r>
          </w:p>
        </w:tc>
      </w:tr>
    </w:tbl>
    <w:p w14:paraId="4A999286" w14:textId="77777777" w:rsidR="00C458E2" w:rsidRDefault="00C458E2" w:rsidP="00E34728">
      <w:pPr>
        <w:jc w:val="both"/>
        <w:rPr>
          <w:rFonts w:ascii="Times New Roman" w:hAnsi="Times New Roman" w:cs="Times New Roman"/>
          <w:sz w:val="24"/>
          <w:szCs w:val="24"/>
        </w:rPr>
      </w:pPr>
    </w:p>
    <w:p w14:paraId="39CBE35F" w14:textId="77777777" w:rsidR="00C458E2" w:rsidRDefault="00C458E2" w:rsidP="00E34728">
      <w:pPr>
        <w:jc w:val="both"/>
        <w:rPr>
          <w:rFonts w:ascii="Times New Roman" w:hAnsi="Times New Roman" w:cs="Times New Roman"/>
          <w:sz w:val="24"/>
          <w:szCs w:val="24"/>
        </w:rPr>
      </w:pPr>
    </w:p>
    <w:p w14:paraId="3AAB77D2" w14:textId="77777777" w:rsidR="00C458E2" w:rsidRDefault="00C458E2" w:rsidP="00E34728">
      <w:pPr>
        <w:jc w:val="both"/>
        <w:rPr>
          <w:rFonts w:ascii="Times New Roman" w:hAnsi="Times New Roman" w:cs="Times New Roman"/>
          <w:sz w:val="24"/>
          <w:szCs w:val="24"/>
        </w:rPr>
      </w:pPr>
    </w:p>
    <w:p w14:paraId="7BF5FDA3" w14:textId="77777777" w:rsidR="00C458E2" w:rsidRDefault="00C458E2" w:rsidP="00E34728">
      <w:pPr>
        <w:jc w:val="both"/>
        <w:rPr>
          <w:rFonts w:ascii="Times New Roman" w:hAnsi="Times New Roman" w:cs="Times New Roman"/>
          <w:sz w:val="24"/>
          <w:szCs w:val="24"/>
        </w:rPr>
      </w:pPr>
    </w:p>
    <w:p w14:paraId="3BA813E0" w14:textId="77777777" w:rsidR="00B86D37" w:rsidRDefault="00B86D37" w:rsidP="00E34728">
      <w:pPr>
        <w:jc w:val="both"/>
        <w:rPr>
          <w:rFonts w:ascii="Times New Roman" w:hAnsi="Times New Roman" w:cs="Times New Roman"/>
          <w:sz w:val="24"/>
          <w:szCs w:val="24"/>
        </w:rPr>
      </w:pPr>
    </w:p>
    <w:p w14:paraId="26ED0513" w14:textId="77777777" w:rsidR="00B75EDD" w:rsidRDefault="00B75EDD" w:rsidP="00E34728">
      <w:pPr>
        <w:jc w:val="both"/>
        <w:rPr>
          <w:rFonts w:ascii="Times New Roman" w:hAnsi="Times New Roman" w:cs="Times New Roman"/>
          <w:sz w:val="24"/>
          <w:szCs w:val="24"/>
        </w:rPr>
      </w:pPr>
    </w:p>
    <w:p w14:paraId="0A46F664" w14:textId="77777777" w:rsidR="00B75EDD" w:rsidRDefault="00B75EDD" w:rsidP="00E34728">
      <w:pPr>
        <w:jc w:val="both"/>
        <w:rPr>
          <w:rFonts w:ascii="Times New Roman" w:hAnsi="Times New Roman" w:cs="Times New Roman"/>
          <w:sz w:val="24"/>
          <w:szCs w:val="24"/>
        </w:rPr>
      </w:pPr>
    </w:p>
    <w:p w14:paraId="7A6A0749" w14:textId="77777777" w:rsidR="00B86D37" w:rsidRDefault="00B86D37" w:rsidP="00E34728">
      <w:pPr>
        <w:jc w:val="both"/>
        <w:rPr>
          <w:rFonts w:ascii="Times New Roman" w:hAnsi="Times New Roman" w:cs="Times New Roman"/>
          <w:sz w:val="24"/>
          <w:szCs w:val="24"/>
        </w:rPr>
      </w:pPr>
    </w:p>
    <w:p w14:paraId="3540E1B1" w14:textId="7CFD2168" w:rsidR="00C458E2" w:rsidRPr="00E54165" w:rsidRDefault="00E54165" w:rsidP="00F27DE0">
      <w:pPr>
        <w:jc w:val="center"/>
        <w:rPr>
          <w:rFonts w:ascii="Times New Roman" w:hAnsi="Times New Roman" w:cs="Times New Roman"/>
          <w:b/>
          <w:bCs/>
          <w:sz w:val="24"/>
          <w:szCs w:val="24"/>
        </w:rPr>
      </w:pPr>
      <w:r w:rsidRPr="00E54165">
        <w:rPr>
          <w:rFonts w:ascii="Times New Roman" w:hAnsi="Times New Roman" w:cs="Times New Roman"/>
          <w:b/>
          <w:bCs/>
          <w:sz w:val="24"/>
          <w:szCs w:val="24"/>
        </w:rPr>
        <w:t xml:space="preserve">Table 4: </w:t>
      </w:r>
      <w:r w:rsidR="007355A3" w:rsidRPr="007355A3">
        <w:rPr>
          <w:rFonts w:ascii="Times New Roman" w:hAnsi="Times New Roman" w:cs="Times New Roman"/>
          <w:b/>
          <w:bCs/>
          <w:sz w:val="24"/>
          <w:szCs w:val="24"/>
        </w:rPr>
        <w:t>Patient Literacy Status Distribution</w:t>
      </w:r>
    </w:p>
    <w:tbl>
      <w:tblPr>
        <w:tblStyle w:val="TableGrid"/>
        <w:tblW w:w="9132" w:type="dxa"/>
        <w:tblLook w:val="04A0" w:firstRow="1" w:lastRow="0" w:firstColumn="1" w:lastColumn="0" w:noHBand="0" w:noVBand="1"/>
      </w:tblPr>
      <w:tblGrid>
        <w:gridCol w:w="988"/>
        <w:gridCol w:w="3578"/>
        <w:gridCol w:w="2283"/>
        <w:gridCol w:w="2283"/>
      </w:tblGrid>
      <w:tr w:rsidR="00E54165" w14:paraId="1AF0C548" w14:textId="77777777" w:rsidTr="00E54165">
        <w:trPr>
          <w:trHeight w:val="382"/>
        </w:trPr>
        <w:tc>
          <w:tcPr>
            <w:tcW w:w="988" w:type="dxa"/>
          </w:tcPr>
          <w:p w14:paraId="48B14546" w14:textId="2ABEADEE"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Sl.no </w:t>
            </w:r>
          </w:p>
        </w:tc>
        <w:tc>
          <w:tcPr>
            <w:tcW w:w="3578" w:type="dxa"/>
          </w:tcPr>
          <w:p w14:paraId="53BB7142" w14:textId="11D74232"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Category </w:t>
            </w:r>
          </w:p>
        </w:tc>
        <w:tc>
          <w:tcPr>
            <w:tcW w:w="2283" w:type="dxa"/>
          </w:tcPr>
          <w:p w14:paraId="58F4E138" w14:textId="5DA8BC5F"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No of patients</w:t>
            </w:r>
          </w:p>
        </w:tc>
        <w:tc>
          <w:tcPr>
            <w:tcW w:w="2283" w:type="dxa"/>
          </w:tcPr>
          <w:p w14:paraId="4570FEEE" w14:textId="7048E1D7"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w:t>
            </w:r>
          </w:p>
        </w:tc>
      </w:tr>
      <w:tr w:rsidR="00E54165" w14:paraId="3D6A478F" w14:textId="77777777" w:rsidTr="00E54165">
        <w:trPr>
          <w:trHeight w:val="358"/>
        </w:trPr>
        <w:tc>
          <w:tcPr>
            <w:tcW w:w="988" w:type="dxa"/>
          </w:tcPr>
          <w:p w14:paraId="21CD2650" w14:textId="081D1E96"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3578" w:type="dxa"/>
          </w:tcPr>
          <w:p w14:paraId="564385A8" w14:textId="095BEBDE"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Illiterate</w:t>
            </w:r>
          </w:p>
        </w:tc>
        <w:tc>
          <w:tcPr>
            <w:tcW w:w="2283" w:type="dxa"/>
          </w:tcPr>
          <w:p w14:paraId="776B5984" w14:textId="19D2EC63"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6</w:t>
            </w:r>
          </w:p>
        </w:tc>
        <w:tc>
          <w:tcPr>
            <w:tcW w:w="2283" w:type="dxa"/>
          </w:tcPr>
          <w:p w14:paraId="6C5614D6" w14:textId="3A9ED639"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4.08</w:t>
            </w:r>
          </w:p>
        </w:tc>
      </w:tr>
      <w:tr w:rsidR="00E54165" w14:paraId="6655E760" w14:textId="77777777" w:rsidTr="00E54165">
        <w:trPr>
          <w:trHeight w:val="382"/>
        </w:trPr>
        <w:tc>
          <w:tcPr>
            <w:tcW w:w="988" w:type="dxa"/>
          </w:tcPr>
          <w:p w14:paraId="31480F7E" w14:textId="70817910"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578" w:type="dxa"/>
          </w:tcPr>
          <w:p w14:paraId="348726BF" w14:textId="543636EE"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Primary education</w:t>
            </w:r>
          </w:p>
        </w:tc>
        <w:tc>
          <w:tcPr>
            <w:tcW w:w="2283" w:type="dxa"/>
          </w:tcPr>
          <w:p w14:paraId="3FE63C49" w14:textId="1D76EFC9"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13</w:t>
            </w:r>
          </w:p>
        </w:tc>
        <w:tc>
          <w:tcPr>
            <w:tcW w:w="2283" w:type="dxa"/>
          </w:tcPr>
          <w:p w14:paraId="7EA3A09F" w14:textId="16186A4A"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8.84</w:t>
            </w:r>
          </w:p>
        </w:tc>
      </w:tr>
      <w:tr w:rsidR="00E54165" w14:paraId="467F23C2" w14:textId="77777777" w:rsidTr="00E54165">
        <w:trPr>
          <w:trHeight w:val="382"/>
        </w:trPr>
        <w:tc>
          <w:tcPr>
            <w:tcW w:w="988" w:type="dxa"/>
          </w:tcPr>
          <w:p w14:paraId="089A3235" w14:textId="6B61DEA6"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578" w:type="dxa"/>
          </w:tcPr>
          <w:p w14:paraId="1E84D70D" w14:textId="2CE5D978"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Secondary education</w:t>
            </w:r>
          </w:p>
        </w:tc>
        <w:tc>
          <w:tcPr>
            <w:tcW w:w="2283" w:type="dxa"/>
          </w:tcPr>
          <w:p w14:paraId="693ABF40" w14:textId="18D991DA"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20</w:t>
            </w:r>
          </w:p>
        </w:tc>
        <w:tc>
          <w:tcPr>
            <w:tcW w:w="2283" w:type="dxa"/>
          </w:tcPr>
          <w:p w14:paraId="0DC7D691" w14:textId="7AD97EF1"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13.60</w:t>
            </w:r>
          </w:p>
        </w:tc>
      </w:tr>
      <w:tr w:rsidR="00E54165" w14:paraId="42493397" w14:textId="77777777" w:rsidTr="00E54165">
        <w:trPr>
          <w:trHeight w:val="358"/>
        </w:trPr>
        <w:tc>
          <w:tcPr>
            <w:tcW w:w="988" w:type="dxa"/>
          </w:tcPr>
          <w:p w14:paraId="168BB454" w14:textId="486D2BBB"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3578" w:type="dxa"/>
          </w:tcPr>
          <w:p w14:paraId="0891AEBF" w14:textId="19BC4F09"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Higher secondary education</w:t>
            </w:r>
          </w:p>
        </w:tc>
        <w:tc>
          <w:tcPr>
            <w:tcW w:w="2283" w:type="dxa"/>
          </w:tcPr>
          <w:p w14:paraId="57E979A7" w14:textId="09F10617"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35</w:t>
            </w:r>
          </w:p>
        </w:tc>
        <w:tc>
          <w:tcPr>
            <w:tcW w:w="2283" w:type="dxa"/>
          </w:tcPr>
          <w:p w14:paraId="32ECD236" w14:textId="423E6ECF"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23.80</w:t>
            </w:r>
          </w:p>
        </w:tc>
      </w:tr>
      <w:tr w:rsidR="00E54165" w14:paraId="6F667B4B" w14:textId="77777777" w:rsidTr="00E54165">
        <w:trPr>
          <w:trHeight w:val="382"/>
        </w:trPr>
        <w:tc>
          <w:tcPr>
            <w:tcW w:w="988" w:type="dxa"/>
          </w:tcPr>
          <w:p w14:paraId="0D4CF6C2" w14:textId="16C6D5C4"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578" w:type="dxa"/>
          </w:tcPr>
          <w:p w14:paraId="5CA32E37" w14:textId="3673B2D3"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Graduate</w:t>
            </w:r>
          </w:p>
        </w:tc>
        <w:tc>
          <w:tcPr>
            <w:tcW w:w="2283" w:type="dxa"/>
          </w:tcPr>
          <w:p w14:paraId="7B30E797" w14:textId="0E1FF078"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50</w:t>
            </w:r>
          </w:p>
        </w:tc>
        <w:tc>
          <w:tcPr>
            <w:tcW w:w="2283" w:type="dxa"/>
          </w:tcPr>
          <w:p w14:paraId="1E31967A" w14:textId="2E5408F0"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34.01</w:t>
            </w:r>
          </w:p>
        </w:tc>
      </w:tr>
      <w:tr w:rsidR="00E54165" w14:paraId="03F02125" w14:textId="77777777" w:rsidTr="00E54165">
        <w:trPr>
          <w:trHeight w:val="358"/>
        </w:trPr>
        <w:tc>
          <w:tcPr>
            <w:tcW w:w="988" w:type="dxa"/>
          </w:tcPr>
          <w:p w14:paraId="4994D632" w14:textId="5350EB2A"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578" w:type="dxa"/>
          </w:tcPr>
          <w:p w14:paraId="6DEA1002" w14:textId="25A3C3B0"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 xml:space="preserve">Postgraduates/professionals </w:t>
            </w:r>
          </w:p>
        </w:tc>
        <w:tc>
          <w:tcPr>
            <w:tcW w:w="2283" w:type="dxa"/>
          </w:tcPr>
          <w:p w14:paraId="47750062" w14:textId="4032F309"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23</w:t>
            </w:r>
          </w:p>
        </w:tc>
        <w:tc>
          <w:tcPr>
            <w:tcW w:w="2283" w:type="dxa"/>
          </w:tcPr>
          <w:p w14:paraId="6E9C798E" w14:textId="6CB535A6"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15.64</w:t>
            </w:r>
          </w:p>
        </w:tc>
      </w:tr>
    </w:tbl>
    <w:p w14:paraId="1E178DB7" w14:textId="77777777" w:rsidR="00E54165" w:rsidRDefault="00E54165" w:rsidP="00E34728">
      <w:pPr>
        <w:jc w:val="both"/>
        <w:rPr>
          <w:rFonts w:ascii="Times New Roman" w:hAnsi="Times New Roman" w:cs="Times New Roman"/>
          <w:b/>
          <w:bCs/>
          <w:sz w:val="24"/>
          <w:szCs w:val="24"/>
        </w:rPr>
      </w:pPr>
    </w:p>
    <w:p w14:paraId="5DBEAE16" w14:textId="43FBD6B7" w:rsidR="008E639B" w:rsidRPr="00E54165" w:rsidRDefault="00E54165" w:rsidP="00703C17">
      <w:pPr>
        <w:jc w:val="center"/>
        <w:rPr>
          <w:rFonts w:ascii="Times New Roman" w:hAnsi="Times New Roman" w:cs="Times New Roman"/>
          <w:b/>
          <w:bCs/>
          <w:sz w:val="24"/>
          <w:szCs w:val="24"/>
        </w:rPr>
      </w:pPr>
      <w:r w:rsidRPr="00E54165">
        <w:rPr>
          <w:rFonts w:ascii="Times New Roman" w:hAnsi="Times New Roman" w:cs="Times New Roman"/>
          <w:b/>
          <w:bCs/>
          <w:sz w:val="24"/>
          <w:szCs w:val="24"/>
        </w:rPr>
        <w:t xml:space="preserve">Table 5: </w:t>
      </w:r>
      <w:r w:rsidR="007355A3" w:rsidRPr="007355A3">
        <w:rPr>
          <w:rFonts w:ascii="Times New Roman" w:hAnsi="Times New Roman" w:cs="Times New Roman"/>
          <w:b/>
          <w:bCs/>
          <w:sz w:val="24"/>
          <w:szCs w:val="24"/>
        </w:rPr>
        <w:t>Patient Comorbidity Profile Distribution</w:t>
      </w:r>
    </w:p>
    <w:tbl>
      <w:tblPr>
        <w:tblStyle w:val="TableGrid"/>
        <w:tblpPr w:leftFromText="180" w:rightFromText="180" w:vertAnchor="text" w:horzAnchor="margin" w:tblpY="126"/>
        <w:tblW w:w="9220" w:type="dxa"/>
        <w:tblLook w:val="04A0" w:firstRow="1" w:lastRow="0" w:firstColumn="1" w:lastColumn="0" w:noHBand="0" w:noVBand="1"/>
      </w:tblPr>
      <w:tblGrid>
        <w:gridCol w:w="1696"/>
        <w:gridCol w:w="2914"/>
        <w:gridCol w:w="2305"/>
        <w:gridCol w:w="2305"/>
      </w:tblGrid>
      <w:tr w:rsidR="00E54165" w14:paraId="0EF78E14" w14:textId="77777777" w:rsidTr="000F20DE">
        <w:trPr>
          <w:trHeight w:val="560"/>
        </w:trPr>
        <w:tc>
          <w:tcPr>
            <w:tcW w:w="1696" w:type="dxa"/>
          </w:tcPr>
          <w:p w14:paraId="52CDBFD2" w14:textId="4310D22D"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Sl.no </w:t>
            </w:r>
          </w:p>
        </w:tc>
        <w:tc>
          <w:tcPr>
            <w:tcW w:w="2914" w:type="dxa"/>
          </w:tcPr>
          <w:p w14:paraId="3A44BB59" w14:textId="33D963FF"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Category </w:t>
            </w:r>
          </w:p>
        </w:tc>
        <w:tc>
          <w:tcPr>
            <w:tcW w:w="2305" w:type="dxa"/>
          </w:tcPr>
          <w:p w14:paraId="79D419EC" w14:textId="4BC6A1E3"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No of patients </w:t>
            </w:r>
          </w:p>
        </w:tc>
        <w:tc>
          <w:tcPr>
            <w:tcW w:w="2305" w:type="dxa"/>
          </w:tcPr>
          <w:p w14:paraId="58F375B5" w14:textId="36CC17BF"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w:t>
            </w:r>
          </w:p>
        </w:tc>
      </w:tr>
      <w:tr w:rsidR="00E54165" w14:paraId="69AC0778" w14:textId="77777777" w:rsidTr="000F20DE">
        <w:trPr>
          <w:trHeight w:val="525"/>
        </w:trPr>
        <w:tc>
          <w:tcPr>
            <w:tcW w:w="1696" w:type="dxa"/>
          </w:tcPr>
          <w:p w14:paraId="4A124944" w14:textId="7B307F71"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914" w:type="dxa"/>
          </w:tcPr>
          <w:p w14:paraId="3A9191CA" w14:textId="5D213B5A"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 xml:space="preserve">With </w:t>
            </w:r>
            <w:r w:rsidR="000F20DE">
              <w:rPr>
                <w:rFonts w:ascii="Times New Roman" w:hAnsi="Times New Roman" w:cs="Times New Roman"/>
                <w:sz w:val="24"/>
                <w:szCs w:val="24"/>
              </w:rPr>
              <w:t>comorbidities</w:t>
            </w:r>
          </w:p>
        </w:tc>
        <w:tc>
          <w:tcPr>
            <w:tcW w:w="2305" w:type="dxa"/>
          </w:tcPr>
          <w:p w14:paraId="7D92D549" w14:textId="5A2C352A"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61</w:t>
            </w:r>
          </w:p>
        </w:tc>
        <w:tc>
          <w:tcPr>
            <w:tcW w:w="2305" w:type="dxa"/>
          </w:tcPr>
          <w:p w14:paraId="050D48BC" w14:textId="0B5A85C7"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41.4</w:t>
            </w:r>
          </w:p>
        </w:tc>
      </w:tr>
      <w:tr w:rsidR="00E54165" w14:paraId="744F83C1" w14:textId="77777777" w:rsidTr="000F20DE">
        <w:trPr>
          <w:trHeight w:val="560"/>
        </w:trPr>
        <w:tc>
          <w:tcPr>
            <w:tcW w:w="1696" w:type="dxa"/>
          </w:tcPr>
          <w:p w14:paraId="07A7891F" w14:textId="2B6FDA28"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914" w:type="dxa"/>
          </w:tcPr>
          <w:p w14:paraId="41442DC6" w14:textId="00EB6DE1"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Without comorbidities</w:t>
            </w:r>
          </w:p>
        </w:tc>
        <w:tc>
          <w:tcPr>
            <w:tcW w:w="2305" w:type="dxa"/>
          </w:tcPr>
          <w:p w14:paraId="6F9CD1A7" w14:textId="44B56F1B"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86</w:t>
            </w:r>
          </w:p>
        </w:tc>
        <w:tc>
          <w:tcPr>
            <w:tcW w:w="2305" w:type="dxa"/>
          </w:tcPr>
          <w:p w14:paraId="6E23F3DE" w14:textId="001A7F8E"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58.5</w:t>
            </w:r>
          </w:p>
        </w:tc>
      </w:tr>
    </w:tbl>
    <w:p w14:paraId="5BC4EAE9" w14:textId="05D4F318" w:rsidR="00E54165" w:rsidRDefault="00E54165" w:rsidP="00E34728">
      <w:pPr>
        <w:jc w:val="both"/>
        <w:rPr>
          <w:rFonts w:ascii="Times New Roman" w:hAnsi="Times New Roman" w:cs="Times New Roman"/>
          <w:b/>
          <w:bCs/>
          <w:sz w:val="24"/>
          <w:szCs w:val="24"/>
        </w:rPr>
      </w:pPr>
    </w:p>
    <w:tbl>
      <w:tblPr>
        <w:tblpPr w:leftFromText="180" w:rightFromText="180" w:vertAnchor="text" w:horzAnchor="margin" w:tblpY="339"/>
        <w:tblW w:w="9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433"/>
        <w:gridCol w:w="973"/>
        <w:gridCol w:w="1054"/>
      </w:tblGrid>
      <w:tr w:rsidR="00C74BB8" w14:paraId="3D54973A" w14:textId="77777777" w:rsidTr="00C74BB8">
        <w:trPr>
          <w:trHeight w:val="549"/>
        </w:trPr>
        <w:tc>
          <w:tcPr>
            <w:tcW w:w="562" w:type="dxa"/>
          </w:tcPr>
          <w:p w14:paraId="4CD138EE" w14:textId="77777777" w:rsidR="00C74BB8" w:rsidRDefault="00C74BB8" w:rsidP="00E34728">
            <w:pPr>
              <w:pStyle w:val="TableParagraph"/>
              <w:spacing w:line="274" w:lineRule="exact"/>
              <w:ind w:left="117" w:right="141" w:firstLine="19"/>
              <w:jc w:val="both"/>
              <w:rPr>
                <w:b/>
                <w:sz w:val="24"/>
              </w:rPr>
            </w:pPr>
            <w:r>
              <w:rPr>
                <w:b/>
                <w:spacing w:val="-4"/>
                <w:sz w:val="24"/>
              </w:rPr>
              <w:t xml:space="preserve">Sl. </w:t>
            </w:r>
            <w:r>
              <w:rPr>
                <w:b/>
                <w:spacing w:val="-10"/>
                <w:sz w:val="24"/>
              </w:rPr>
              <w:t>No</w:t>
            </w:r>
          </w:p>
        </w:tc>
        <w:tc>
          <w:tcPr>
            <w:tcW w:w="6433" w:type="dxa"/>
          </w:tcPr>
          <w:p w14:paraId="1181EA64" w14:textId="77777777" w:rsidR="00C74BB8" w:rsidRDefault="00C74BB8" w:rsidP="00E34728">
            <w:pPr>
              <w:pStyle w:val="TableParagraph"/>
              <w:spacing w:line="273" w:lineRule="exact"/>
              <w:ind w:left="2557" w:right="2442"/>
              <w:jc w:val="both"/>
              <w:rPr>
                <w:b/>
                <w:sz w:val="24"/>
              </w:rPr>
            </w:pPr>
            <w:r>
              <w:rPr>
                <w:b/>
                <w:spacing w:val="-2"/>
                <w:sz w:val="24"/>
              </w:rPr>
              <w:t>QUESTIONS</w:t>
            </w:r>
          </w:p>
        </w:tc>
        <w:tc>
          <w:tcPr>
            <w:tcW w:w="973" w:type="dxa"/>
          </w:tcPr>
          <w:p w14:paraId="4009AF55" w14:textId="77777777" w:rsidR="00C74BB8" w:rsidRDefault="00C74BB8" w:rsidP="00E34728">
            <w:pPr>
              <w:pStyle w:val="TableParagraph"/>
              <w:spacing w:line="273" w:lineRule="exact"/>
              <w:ind w:left="211" w:right="93"/>
              <w:jc w:val="both"/>
              <w:rPr>
                <w:b/>
                <w:sz w:val="24"/>
              </w:rPr>
            </w:pPr>
            <w:r>
              <w:rPr>
                <w:b/>
                <w:spacing w:val="-5"/>
                <w:sz w:val="24"/>
              </w:rPr>
              <w:t>YES</w:t>
            </w:r>
          </w:p>
        </w:tc>
        <w:tc>
          <w:tcPr>
            <w:tcW w:w="1054" w:type="dxa"/>
          </w:tcPr>
          <w:p w14:paraId="4E9821C6" w14:textId="77777777" w:rsidR="00C74BB8" w:rsidRDefault="00C74BB8" w:rsidP="00E34728">
            <w:pPr>
              <w:pStyle w:val="TableParagraph"/>
              <w:spacing w:line="273" w:lineRule="exact"/>
              <w:ind w:left="402"/>
              <w:jc w:val="both"/>
              <w:rPr>
                <w:b/>
                <w:sz w:val="24"/>
              </w:rPr>
            </w:pPr>
            <w:r>
              <w:rPr>
                <w:b/>
                <w:spacing w:val="-5"/>
                <w:sz w:val="24"/>
              </w:rPr>
              <w:t>NO</w:t>
            </w:r>
          </w:p>
        </w:tc>
      </w:tr>
      <w:tr w:rsidR="00C74BB8" w14:paraId="2D21DEA0" w14:textId="77777777" w:rsidTr="00C74BB8">
        <w:trPr>
          <w:trHeight w:val="551"/>
        </w:trPr>
        <w:tc>
          <w:tcPr>
            <w:tcW w:w="562" w:type="dxa"/>
          </w:tcPr>
          <w:p w14:paraId="713A4DEE" w14:textId="77777777" w:rsidR="00C74BB8" w:rsidRDefault="00C74BB8" w:rsidP="00E34728">
            <w:pPr>
              <w:pStyle w:val="TableParagraph"/>
              <w:spacing w:before="1"/>
              <w:ind w:left="117"/>
              <w:jc w:val="both"/>
              <w:rPr>
                <w:sz w:val="24"/>
              </w:rPr>
            </w:pPr>
            <w:r>
              <w:rPr>
                <w:spacing w:val="-5"/>
                <w:sz w:val="24"/>
              </w:rPr>
              <w:t>1.</w:t>
            </w:r>
          </w:p>
        </w:tc>
        <w:tc>
          <w:tcPr>
            <w:tcW w:w="6433" w:type="dxa"/>
          </w:tcPr>
          <w:p w14:paraId="64CC96B3" w14:textId="77777777" w:rsidR="00C74BB8" w:rsidRDefault="00C74BB8" w:rsidP="00E34728">
            <w:pPr>
              <w:pStyle w:val="TableParagraph"/>
              <w:spacing w:line="273" w:lineRule="exact"/>
              <w:ind w:left="112"/>
              <w:jc w:val="both"/>
              <w:rPr>
                <w:sz w:val="24"/>
              </w:rPr>
            </w:pPr>
            <w:r>
              <w:rPr>
                <w:sz w:val="24"/>
              </w:rPr>
              <w:t>Do</w:t>
            </w:r>
            <w:r>
              <w:rPr>
                <w:spacing w:val="-1"/>
                <w:sz w:val="24"/>
              </w:rPr>
              <w:t xml:space="preserve"> </w:t>
            </w:r>
            <w:r>
              <w:rPr>
                <w:sz w:val="24"/>
              </w:rPr>
              <w:t>you know</w:t>
            </w:r>
            <w:r>
              <w:rPr>
                <w:spacing w:val="-4"/>
                <w:sz w:val="24"/>
              </w:rPr>
              <w:t xml:space="preserve"> </w:t>
            </w:r>
            <w:r>
              <w:rPr>
                <w:sz w:val="24"/>
              </w:rPr>
              <w:t>the normal</w:t>
            </w:r>
            <w:r>
              <w:rPr>
                <w:spacing w:val="-1"/>
                <w:sz w:val="24"/>
              </w:rPr>
              <w:t xml:space="preserve"> </w:t>
            </w:r>
            <w:r>
              <w:rPr>
                <w:sz w:val="24"/>
              </w:rPr>
              <w:t>BP</w:t>
            </w:r>
            <w:r>
              <w:rPr>
                <w:spacing w:val="1"/>
                <w:sz w:val="24"/>
              </w:rPr>
              <w:t xml:space="preserve"> </w:t>
            </w:r>
            <w:r>
              <w:rPr>
                <w:spacing w:val="-2"/>
                <w:sz w:val="24"/>
              </w:rPr>
              <w:t>readings?</w:t>
            </w:r>
          </w:p>
        </w:tc>
        <w:tc>
          <w:tcPr>
            <w:tcW w:w="973" w:type="dxa"/>
          </w:tcPr>
          <w:p w14:paraId="17BE38F5" w14:textId="77777777" w:rsidR="00C74BB8" w:rsidRDefault="00C74BB8" w:rsidP="00E34728">
            <w:pPr>
              <w:pStyle w:val="TableParagraph"/>
              <w:spacing w:line="273" w:lineRule="exact"/>
              <w:ind w:left="211" w:right="102"/>
              <w:jc w:val="both"/>
              <w:rPr>
                <w:sz w:val="24"/>
              </w:rPr>
            </w:pPr>
            <w:r>
              <w:rPr>
                <w:spacing w:val="-2"/>
                <w:sz w:val="24"/>
              </w:rPr>
              <w:t>64.6%</w:t>
            </w:r>
          </w:p>
        </w:tc>
        <w:tc>
          <w:tcPr>
            <w:tcW w:w="1054" w:type="dxa"/>
          </w:tcPr>
          <w:p w14:paraId="779BC001" w14:textId="77777777" w:rsidR="00C74BB8" w:rsidRDefault="00C74BB8" w:rsidP="00E34728">
            <w:pPr>
              <w:pStyle w:val="TableParagraph"/>
              <w:spacing w:line="273" w:lineRule="exact"/>
              <w:ind w:left="272"/>
              <w:jc w:val="both"/>
              <w:rPr>
                <w:sz w:val="24"/>
              </w:rPr>
            </w:pPr>
            <w:r>
              <w:rPr>
                <w:spacing w:val="-2"/>
                <w:sz w:val="24"/>
              </w:rPr>
              <w:t>35.3%</w:t>
            </w:r>
          </w:p>
        </w:tc>
      </w:tr>
      <w:tr w:rsidR="00C74BB8" w14:paraId="1EEAE867" w14:textId="77777777" w:rsidTr="00C74BB8">
        <w:trPr>
          <w:trHeight w:val="549"/>
        </w:trPr>
        <w:tc>
          <w:tcPr>
            <w:tcW w:w="562" w:type="dxa"/>
          </w:tcPr>
          <w:p w14:paraId="07666823" w14:textId="77777777" w:rsidR="00C74BB8" w:rsidRDefault="00C74BB8" w:rsidP="00E34728">
            <w:pPr>
              <w:pStyle w:val="TableParagraph"/>
              <w:spacing w:line="275" w:lineRule="exact"/>
              <w:ind w:left="117"/>
              <w:jc w:val="both"/>
              <w:rPr>
                <w:sz w:val="24"/>
              </w:rPr>
            </w:pPr>
            <w:r>
              <w:rPr>
                <w:spacing w:val="-5"/>
                <w:sz w:val="24"/>
              </w:rPr>
              <w:t>2.</w:t>
            </w:r>
          </w:p>
        </w:tc>
        <w:tc>
          <w:tcPr>
            <w:tcW w:w="6433" w:type="dxa"/>
          </w:tcPr>
          <w:p w14:paraId="7EB5A92E" w14:textId="77777777" w:rsidR="00C74BB8" w:rsidRDefault="00C74BB8" w:rsidP="00E34728">
            <w:pPr>
              <w:pStyle w:val="TableParagraph"/>
              <w:spacing w:line="273" w:lineRule="exact"/>
              <w:ind w:left="112"/>
              <w:jc w:val="both"/>
              <w:rPr>
                <w:sz w:val="24"/>
              </w:rPr>
            </w:pPr>
            <w:r>
              <w:rPr>
                <w:sz w:val="24"/>
              </w:rPr>
              <w:t>Do</w:t>
            </w:r>
            <w:r>
              <w:rPr>
                <w:spacing w:val="-3"/>
                <w:sz w:val="24"/>
              </w:rPr>
              <w:t xml:space="preserve"> </w:t>
            </w:r>
            <w:r>
              <w:rPr>
                <w:sz w:val="24"/>
              </w:rPr>
              <w:t>you know</w:t>
            </w:r>
            <w:r>
              <w:rPr>
                <w:spacing w:val="-4"/>
                <w:sz w:val="24"/>
              </w:rPr>
              <w:t xml:space="preserve"> </w:t>
            </w:r>
            <w:r>
              <w:rPr>
                <w:sz w:val="24"/>
              </w:rPr>
              <w:t>what the</w:t>
            </w:r>
            <w:r>
              <w:rPr>
                <w:spacing w:val="-4"/>
                <w:sz w:val="24"/>
              </w:rPr>
              <w:t xml:space="preserve"> </w:t>
            </w:r>
            <w:r>
              <w:rPr>
                <w:sz w:val="24"/>
              </w:rPr>
              <w:t>high BP</w:t>
            </w:r>
            <w:r>
              <w:rPr>
                <w:spacing w:val="1"/>
                <w:sz w:val="24"/>
              </w:rPr>
              <w:t xml:space="preserve"> </w:t>
            </w:r>
            <w:r>
              <w:rPr>
                <w:spacing w:val="-5"/>
                <w:sz w:val="24"/>
              </w:rPr>
              <w:t>is?</w:t>
            </w:r>
          </w:p>
        </w:tc>
        <w:tc>
          <w:tcPr>
            <w:tcW w:w="973" w:type="dxa"/>
          </w:tcPr>
          <w:p w14:paraId="1A2838D5" w14:textId="77777777" w:rsidR="00C74BB8" w:rsidRDefault="00C74BB8" w:rsidP="00E34728">
            <w:pPr>
              <w:pStyle w:val="TableParagraph"/>
              <w:spacing w:line="273" w:lineRule="exact"/>
              <w:ind w:left="211" w:right="102"/>
              <w:jc w:val="both"/>
              <w:rPr>
                <w:sz w:val="24"/>
              </w:rPr>
            </w:pPr>
            <w:r>
              <w:rPr>
                <w:spacing w:val="-2"/>
                <w:sz w:val="24"/>
              </w:rPr>
              <w:t>55.7%</w:t>
            </w:r>
          </w:p>
        </w:tc>
        <w:tc>
          <w:tcPr>
            <w:tcW w:w="1054" w:type="dxa"/>
          </w:tcPr>
          <w:p w14:paraId="1419053E" w14:textId="77777777" w:rsidR="00C74BB8" w:rsidRDefault="00C74BB8" w:rsidP="00E34728">
            <w:pPr>
              <w:pStyle w:val="TableParagraph"/>
              <w:spacing w:line="273" w:lineRule="exact"/>
              <w:ind w:left="272"/>
              <w:jc w:val="both"/>
              <w:rPr>
                <w:sz w:val="24"/>
              </w:rPr>
            </w:pPr>
            <w:r>
              <w:rPr>
                <w:spacing w:val="-2"/>
                <w:sz w:val="24"/>
              </w:rPr>
              <w:t>44.2%</w:t>
            </w:r>
          </w:p>
        </w:tc>
      </w:tr>
      <w:tr w:rsidR="00C74BB8" w14:paraId="7E2F1128" w14:textId="77777777" w:rsidTr="00C74BB8">
        <w:trPr>
          <w:trHeight w:val="755"/>
        </w:trPr>
        <w:tc>
          <w:tcPr>
            <w:tcW w:w="562" w:type="dxa"/>
          </w:tcPr>
          <w:p w14:paraId="34E278D5" w14:textId="77777777" w:rsidR="00C74BB8" w:rsidRDefault="00C74BB8" w:rsidP="00E34728">
            <w:pPr>
              <w:pStyle w:val="TableParagraph"/>
              <w:spacing w:line="275" w:lineRule="exact"/>
              <w:ind w:left="117"/>
              <w:jc w:val="both"/>
              <w:rPr>
                <w:sz w:val="24"/>
              </w:rPr>
            </w:pPr>
            <w:r>
              <w:rPr>
                <w:spacing w:val="-5"/>
                <w:sz w:val="24"/>
              </w:rPr>
              <w:t>3.</w:t>
            </w:r>
          </w:p>
        </w:tc>
        <w:tc>
          <w:tcPr>
            <w:tcW w:w="6433" w:type="dxa"/>
          </w:tcPr>
          <w:p w14:paraId="6F424CCE" w14:textId="77777777" w:rsidR="00C74BB8" w:rsidRDefault="00C74BB8" w:rsidP="00E34728">
            <w:pPr>
              <w:pStyle w:val="TableParagraph"/>
              <w:spacing w:line="259" w:lineRule="auto"/>
              <w:ind w:left="112" w:right="161"/>
              <w:jc w:val="both"/>
              <w:rPr>
                <w:sz w:val="24"/>
              </w:rPr>
            </w:pPr>
            <w:r>
              <w:rPr>
                <w:sz w:val="24"/>
              </w:rPr>
              <w:t>Do</w:t>
            </w:r>
            <w:r>
              <w:rPr>
                <w:spacing w:val="-9"/>
                <w:sz w:val="24"/>
              </w:rPr>
              <w:t xml:space="preserve"> </w:t>
            </w:r>
            <w:r>
              <w:rPr>
                <w:sz w:val="24"/>
              </w:rPr>
              <w:t>you</w:t>
            </w:r>
            <w:r>
              <w:rPr>
                <w:spacing w:val="-9"/>
                <w:sz w:val="24"/>
              </w:rPr>
              <w:t xml:space="preserve"> </w:t>
            </w:r>
            <w:r>
              <w:rPr>
                <w:sz w:val="24"/>
              </w:rPr>
              <w:t>know</w:t>
            </w:r>
            <w:r>
              <w:rPr>
                <w:spacing w:val="-10"/>
                <w:sz w:val="24"/>
              </w:rPr>
              <w:t xml:space="preserve"> </w:t>
            </w:r>
            <w:r>
              <w:rPr>
                <w:sz w:val="24"/>
              </w:rPr>
              <w:t>what</w:t>
            </w:r>
            <w:r>
              <w:rPr>
                <w:spacing w:val="-8"/>
                <w:sz w:val="24"/>
              </w:rPr>
              <w:t xml:space="preserve"> </w:t>
            </w:r>
            <w:r>
              <w:rPr>
                <w:sz w:val="24"/>
              </w:rPr>
              <w:t>complications</w:t>
            </w:r>
            <w:r>
              <w:rPr>
                <w:spacing w:val="-8"/>
                <w:sz w:val="24"/>
              </w:rPr>
              <w:t xml:space="preserve"> </w:t>
            </w:r>
            <w:r>
              <w:rPr>
                <w:sz w:val="24"/>
              </w:rPr>
              <w:t>can</w:t>
            </w:r>
            <w:r>
              <w:rPr>
                <w:spacing w:val="-9"/>
                <w:sz w:val="24"/>
              </w:rPr>
              <w:t xml:space="preserve"> </w:t>
            </w:r>
            <w:r>
              <w:rPr>
                <w:sz w:val="24"/>
              </w:rPr>
              <w:t>arise</w:t>
            </w:r>
            <w:r>
              <w:rPr>
                <w:spacing w:val="-10"/>
                <w:sz w:val="24"/>
              </w:rPr>
              <w:t xml:space="preserve"> </w:t>
            </w:r>
            <w:r>
              <w:rPr>
                <w:sz w:val="24"/>
              </w:rPr>
              <w:t>if</w:t>
            </w:r>
            <w:r>
              <w:rPr>
                <w:spacing w:val="-10"/>
                <w:sz w:val="24"/>
              </w:rPr>
              <w:t xml:space="preserve"> </w:t>
            </w:r>
            <w:r>
              <w:rPr>
                <w:sz w:val="24"/>
              </w:rPr>
              <w:t>BP</w:t>
            </w:r>
            <w:r>
              <w:rPr>
                <w:spacing w:val="-8"/>
                <w:sz w:val="24"/>
              </w:rPr>
              <w:t xml:space="preserve"> </w:t>
            </w:r>
            <w:r>
              <w:rPr>
                <w:sz w:val="24"/>
              </w:rPr>
              <w:t>is</w:t>
            </w:r>
            <w:r>
              <w:rPr>
                <w:spacing w:val="-9"/>
                <w:sz w:val="24"/>
              </w:rPr>
              <w:t xml:space="preserve"> </w:t>
            </w:r>
            <w:r>
              <w:rPr>
                <w:sz w:val="24"/>
              </w:rPr>
              <w:t xml:space="preserve">not </w:t>
            </w:r>
            <w:r>
              <w:rPr>
                <w:spacing w:val="-2"/>
                <w:sz w:val="24"/>
              </w:rPr>
              <w:t>controlled?</w:t>
            </w:r>
          </w:p>
        </w:tc>
        <w:tc>
          <w:tcPr>
            <w:tcW w:w="973" w:type="dxa"/>
          </w:tcPr>
          <w:p w14:paraId="5D897B56" w14:textId="77777777" w:rsidR="00C74BB8" w:rsidRDefault="00C74BB8" w:rsidP="00E34728">
            <w:pPr>
              <w:pStyle w:val="TableParagraph"/>
              <w:spacing w:line="273" w:lineRule="exact"/>
              <w:ind w:left="211" w:right="102"/>
              <w:jc w:val="both"/>
              <w:rPr>
                <w:sz w:val="24"/>
              </w:rPr>
            </w:pPr>
            <w:r>
              <w:rPr>
                <w:spacing w:val="-2"/>
                <w:sz w:val="24"/>
              </w:rPr>
              <w:t>43.5%</w:t>
            </w:r>
          </w:p>
        </w:tc>
        <w:tc>
          <w:tcPr>
            <w:tcW w:w="1054" w:type="dxa"/>
          </w:tcPr>
          <w:p w14:paraId="7E4D7FDC" w14:textId="77777777" w:rsidR="00C74BB8" w:rsidRDefault="00C74BB8" w:rsidP="00E34728">
            <w:pPr>
              <w:pStyle w:val="TableParagraph"/>
              <w:spacing w:line="273" w:lineRule="exact"/>
              <w:ind w:left="272"/>
              <w:jc w:val="both"/>
              <w:rPr>
                <w:sz w:val="24"/>
              </w:rPr>
            </w:pPr>
            <w:r>
              <w:rPr>
                <w:spacing w:val="-2"/>
                <w:sz w:val="24"/>
              </w:rPr>
              <w:t>56.4%</w:t>
            </w:r>
          </w:p>
        </w:tc>
      </w:tr>
      <w:tr w:rsidR="00C74BB8" w14:paraId="385737E8" w14:textId="77777777" w:rsidTr="00C74BB8">
        <w:trPr>
          <w:trHeight w:val="755"/>
        </w:trPr>
        <w:tc>
          <w:tcPr>
            <w:tcW w:w="562" w:type="dxa"/>
          </w:tcPr>
          <w:p w14:paraId="6EB21DA5" w14:textId="77777777" w:rsidR="00C74BB8" w:rsidRDefault="00C74BB8" w:rsidP="00E34728">
            <w:pPr>
              <w:pStyle w:val="TableParagraph"/>
              <w:spacing w:line="275" w:lineRule="exact"/>
              <w:ind w:left="117"/>
              <w:jc w:val="both"/>
              <w:rPr>
                <w:sz w:val="24"/>
              </w:rPr>
            </w:pPr>
            <w:r>
              <w:rPr>
                <w:spacing w:val="-5"/>
                <w:sz w:val="24"/>
              </w:rPr>
              <w:t>4.</w:t>
            </w:r>
          </w:p>
        </w:tc>
        <w:tc>
          <w:tcPr>
            <w:tcW w:w="6433" w:type="dxa"/>
          </w:tcPr>
          <w:p w14:paraId="4228355B" w14:textId="77777777" w:rsidR="00C74BB8" w:rsidRDefault="00C74BB8" w:rsidP="00E34728">
            <w:pPr>
              <w:pStyle w:val="TableParagraph"/>
              <w:spacing w:line="261" w:lineRule="auto"/>
              <w:ind w:left="112" w:right="161"/>
              <w:jc w:val="both"/>
              <w:rPr>
                <w:sz w:val="24"/>
              </w:rPr>
            </w:pPr>
            <w:r>
              <w:rPr>
                <w:sz w:val="24"/>
              </w:rPr>
              <w:t>Is</w:t>
            </w:r>
            <w:r>
              <w:rPr>
                <w:spacing w:val="-4"/>
                <w:sz w:val="24"/>
              </w:rPr>
              <w:t xml:space="preserve"> </w:t>
            </w:r>
            <w:r>
              <w:rPr>
                <w:sz w:val="24"/>
              </w:rPr>
              <w:t>excessive</w:t>
            </w:r>
            <w:r>
              <w:rPr>
                <w:spacing w:val="-10"/>
                <w:sz w:val="24"/>
              </w:rPr>
              <w:t xml:space="preserve"> </w:t>
            </w:r>
            <w:r>
              <w:rPr>
                <w:sz w:val="24"/>
              </w:rPr>
              <w:t>salt</w:t>
            </w:r>
            <w:r>
              <w:rPr>
                <w:spacing w:val="-8"/>
                <w:sz w:val="24"/>
              </w:rPr>
              <w:t xml:space="preserve"> </w:t>
            </w:r>
            <w:r>
              <w:rPr>
                <w:sz w:val="24"/>
              </w:rPr>
              <w:t>intake,</w:t>
            </w:r>
            <w:r>
              <w:rPr>
                <w:spacing w:val="-9"/>
                <w:sz w:val="24"/>
              </w:rPr>
              <w:t xml:space="preserve"> </w:t>
            </w:r>
            <w:r>
              <w:rPr>
                <w:sz w:val="24"/>
              </w:rPr>
              <w:t>one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risk</w:t>
            </w:r>
            <w:r>
              <w:rPr>
                <w:spacing w:val="-9"/>
                <w:sz w:val="24"/>
              </w:rPr>
              <w:t xml:space="preserve"> </w:t>
            </w:r>
            <w:r>
              <w:rPr>
                <w:sz w:val="24"/>
              </w:rPr>
              <w:t>factors</w:t>
            </w:r>
            <w:r>
              <w:rPr>
                <w:spacing w:val="-9"/>
                <w:sz w:val="24"/>
              </w:rPr>
              <w:t xml:space="preserve"> </w:t>
            </w:r>
            <w:r>
              <w:rPr>
                <w:sz w:val="24"/>
              </w:rPr>
              <w:t>for</w:t>
            </w:r>
            <w:r>
              <w:rPr>
                <w:spacing w:val="-7"/>
                <w:sz w:val="24"/>
              </w:rPr>
              <w:t xml:space="preserve"> </w:t>
            </w:r>
            <w:r>
              <w:rPr>
                <w:sz w:val="24"/>
              </w:rPr>
              <w:t>developing high BP.</w:t>
            </w:r>
          </w:p>
        </w:tc>
        <w:tc>
          <w:tcPr>
            <w:tcW w:w="973" w:type="dxa"/>
          </w:tcPr>
          <w:p w14:paraId="1B93CBFD" w14:textId="77777777" w:rsidR="00C74BB8" w:rsidRDefault="00C74BB8" w:rsidP="00E34728">
            <w:pPr>
              <w:pStyle w:val="TableParagraph"/>
              <w:spacing w:line="273" w:lineRule="exact"/>
              <w:ind w:left="211" w:right="102"/>
              <w:jc w:val="both"/>
              <w:rPr>
                <w:sz w:val="24"/>
              </w:rPr>
            </w:pPr>
            <w:r>
              <w:rPr>
                <w:spacing w:val="-2"/>
                <w:sz w:val="24"/>
              </w:rPr>
              <w:t>88.4%</w:t>
            </w:r>
          </w:p>
        </w:tc>
        <w:tc>
          <w:tcPr>
            <w:tcW w:w="1054" w:type="dxa"/>
          </w:tcPr>
          <w:p w14:paraId="100559EB" w14:textId="77777777" w:rsidR="00C74BB8" w:rsidRDefault="00C74BB8" w:rsidP="00E34728">
            <w:pPr>
              <w:pStyle w:val="TableParagraph"/>
              <w:spacing w:line="273" w:lineRule="exact"/>
              <w:ind w:left="272"/>
              <w:jc w:val="both"/>
              <w:rPr>
                <w:sz w:val="24"/>
              </w:rPr>
            </w:pPr>
            <w:r>
              <w:rPr>
                <w:spacing w:val="-2"/>
                <w:sz w:val="24"/>
              </w:rPr>
              <w:t>11.5%</w:t>
            </w:r>
          </w:p>
        </w:tc>
      </w:tr>
      <w:tr w:rsidR="00C74BB8" w14:paraId="1D2BB8D2" w14:textId="77777777" w:rsidTr="00C74BB8">
        <w:trPr>
          <w:trHeight w:val="756"/>
        </w:trPr>
        <w:tc>
          <w:tcPr>
            <w:tcW w:w="562" w:type="dxa"/>
          </w:tcPr>
          <w:p w14:paraId="05088737" w14:textId="77777777" w:rsidR="00C74BB8" w:rsidRDefault="00C74BB8" w:rsidP="00E34728">
            <w:pPr>
              <w:pStyle w:val="TableParagraph"/>
              <w:spacing w:line="275" w:lineRule="exact"/>
              <w:ind w:left="117"/>
              <w:jc w:val="both"/>
              <w:rPr>
                <w:sz w:val="24"/>
              </w:rPr>
            </w:pPr>
            <w:r>
              <w:rPr>
                <w:spacing w:val="-5"/>
                <w:sz w:val="24"/>
              </w:rPr>
              <w:t>5.</w:t>
            </w:r>
          </w:p>
        </w:tc>
        <w:tc>
          <w:tcPr>
            <w:tcW w:w="6433" w:type="dxa"/>
          </w:tcPr>
          <w:p w14:paraId="33380AD8" w14:textId="77777777" w:rsidR="00C74BB8" w:rsidRDefault="00C74BB8" w:rsidP="00E34728">
            <w:pPr>
              <w:pStyle w:val="TableParagraph"/>
              <w:spacing w:line="259" w:lineRule="auto"/>
              <w:ind w:left="112" w:right="161"/>
              <w:jc w:val="both"/>
              <w:rPr>
                <w:sz w:val="24"/>
              </w:rPr>
            </w:pPr>
            <w:r>
              <w:rPr>
                <w:sz w:val="24"/>
              </w:rPr>
              <w:t>Is</w:t>
            </w:r>
            <w:r>
              <w:rPr>
                <w:spacing w:val="-7"/>
                <w:sz w:val="24"/>
              </w:rPr>
              <w:t xml:space="preserve"> </w:t>
            </w:r>
            <w:r>
              <w:rPr>
                <w:sz w:val="24"/>
              </w:rPr>
              <w:t>excessive</w:t>
            </w:r>
            <w:r>
              <w:rPr>
                <w:spacing w:val="-7"/>
                <w:sz w:val="24"/>
              </w:rPr>
              <w:t xml:space="preserve"> </w:t>
            </w:r>
            <w:r>
              <w:rPr>
                <w:sz w:val="24"/>
              </w:rPr>
              <w:t>alcohol</w:t>
            </w:r>
            <w:r>
              <w:rPr>
                <w:spacing w:val="-9"/>
                <w:sz w:val="24"/>
              </w:rPr>
              <w:t xml:space="preserve"> </w:t>
            </w:r>
            <w:r>
              <w:rPr>
                <w:sz w:val="24"/>
              </w:rPr>
              <w:t>intake,</w:t>
            </w:r>
            <w:r>
              <w:rPr>
                <w:spacing w:val="-9"/>
                <w:sz w:val="24"/>
              </w:rPr>
              <w:t xml:space="preserve"> </w:t>
            </w:r>
            <w:r>
              <w:rPr>
                <w:sz w:val="24"/>
              </w:rPr>
              <w:t>one</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factors</w:t>
            </w:r>
            <w:r>
              <w:rPr>
                <w:spacing w:val="-6"/>
                <w:sz w:val="24"/>
              </w:rPr>
              <w:t xml:space="preserve"> </w:t>
            </w:r>
            <w:r>
              <w:rPr>
                <w:sz w:val="24"/>
              </w:rPr>
              <w:t>for</w:t>
            </w:r>
            <w:r>
              <w:rPr>
                <w:spacing w:val="-11"/>
                <w:sz w:val="24"/>
              </w:rPr>
              <w:t xml:space="preserve"> </w:t>
            </w:r>
            <w:r>
              <w:rPr>
                <w:sz w:val="24"/>
              </w:rPr>
              <w:t>developing high BP?</w:t>
            </w:r>
          </w:p>
        </w:tc>
        <w:tc>
          <w:tcPr>
            <w:tcW w:w="973" w:type="dxa"/>
          </w:tcPr>
          <w:p w14:paraId="0804CD59" w14:textId="77777777" w:rsidR="00C74BB8" w:rsidRDefault="00C74BB8" w:rsidP="00E34728">
            <w:pPr>
              <w:pStyle w:val="TableParagraph"/>
              <w:spacing w:line="273" w:lineRule="exact"/>
              <w:ind w:left="211" w:right="102"/>
              <w:jc w:val="both"/>
              <w:rPr>
                <w:sz w:val="24"/>
              </w:rPr>
            </w:pPr>
            <w:r>
              <w:rPr>
                <w:spacing w:val="-2"/>
                <w:sz w:val="24"/>
              </w:rPr>
              <w:t>25.8%</w:t>
            </w:r>
          </w:p>
        </w:tc>
        <w:tc>
          <w:tcPr>
            <w:tcW w:w="1054" w:type="dxa"/>
          </w:tcPr>
          <w:p w14:paraId="3B4690BF" w14:textId="2A833BD9" w:rsidR="00C74BB8" w:rsidRDefault="0012050C" w:rsidP="00E34728">
            <w:pPr>
              <w:pStyle w:val="TableParagraph"/>
              <w:spacing w:line="273" w:lineRule="exact"/>
              <w:ind w:left="272"/>
              <w:jc w:val="both"/>
              <w:rPr>
                <w:sz w:val="24"/>
              </w:rPr>
            </w:pPr>
            <w:r>
              <w:rPr>
                <w:spacing w:val="-2"/>
                <w:sz w:val="24"/>
              </w:rPr>
              <w:t>74</w:t>
            </w:r>
            <w:r w:rsidR="00C74BB8">
              <w:rPr>
                <w:spacing w:val="-2"/>
                <w:sz w:val="24"/>
              </w:rPr>
              <w:t>.2%</w:t>
            </w:r>
          </w:p>
        </w:tc>
      </w:tr>
      <w:tr w:rsidR="00C74BB8" w14:paraId="169F7B10" w14:textId="77777777" w:rsidTr="00C74BB8">
        <w:trPr>
          <w:trHeight w:val="678"/>
        </w:trPr>
        <w:tc>
          <w:tcPr>
            <w:tcW w:w="562" w:type="dxa"/>
          </w:tcPr>
          <w:p w14:paraId="315E0411" w14:textId="77777777" w:rsidR="00C74BB8" w:rsidRDefault="00C74BB8" w:rsidP="00E34728">
            <w:pPr>
              <w:pStyle w:val="TableParagraph"/>
              <w:spacing w:line="275" w:lineRule="exact"/>
              <w:ind w:left="117"/>
              <w:jc w:val="both"/>
              <w:rPr>
                <w:sz w:val="24"/>
              </w:rPr>
            </w:pPr>
            <w:r>
              <w:rPr>
                <w:spacing w:val="-5"/>
                <w:sz w:val="24"/>
              </w:rPr>
              <w:t>6.</w:t>
            </w:r>
          </w:p>
        </w:tc>
        <w:tc>
          <w:tcPr>
            <w:tcW w:w="6433" w:type="dxa"/>
          </w:tcPr>
          <w:p w14:paraId="7ECEC75B" w14:textId="77777777" w:rsidR="00C74BB8" w:rsidRDefault="00C74BB8" w:rsidP="00E34728">
            <w:pPr>
              <w:pStyle w:val="TableParagraph"/>
              <w:spacing w:line="259" w:lineRule="auto"/>
              <w:ind w:left="112" w:right="161"/>
              <w:jc w:val="both"/>
              <w:rPr>
                <w:sz w:val="24"/>
              </w:rPr>
            </w:pPr>
            <w:r>
              <w:rPr>
                <w:sz w:val="24"/>
              </w:rPr>
              <w:t>Is</w:t>
            </w:r>
            <w:r>
              <w:rPr>
                <w:spacing w:val="-9"/>
                <w:sz w:val="24"/>
              </w:rPr>
              <w:t xml:space="preserve"> </w:t>
            </w:r>
            <w:r>
              <w:rPr>
                <w:sz w:val="24"/>
              </w:rPr>
              <w:t>being</w:t>
            </w:r>
            <w:r>
              <w:rPr>
                <w:spacing w:val="-9"/>
                <w:sz w:val="24"/>
              </w:rPr>
              <w:t xml:space="preserve"> </w:t>
            </w:r>
            <w:r>
              <w:rPr>
                <w:sz w:val="24"/>
              </w:rPr>
              <w:t>overweight</w:t>
            </w:r>
            <w:r>
              <w:rPr>
                <w:spacing w:val="-7"/>
                <w:sz w:val="24"/>
              </w:rPr>
              <w:t xml:space="preserve"> </w:t>
            </w:r>
            <w:r>
              <w:rPr>
                <w:sz w:val="24"/>
              </w:rPr>
              <w:t>one</w:t>
            </w:r>
            <w:r>
              <w:rPr>
                <w:spacing w:val="-5"/>
                <w:sz w:val="24"/>
              </w:rPr>
              <w:t xml:space="preserve"> </w:t>
            </w:r>
            <w:r>
              <w:rPr>
                <w:sz w:val="24"/>
              </w:rPr>
              <w:t>of</w:t>
            </w:r>
            <w:r>
              <w:rPr>
                <w:spacing w:val="-10"/>
                <w:sz w:val="24"/>
              </w:rPr>
              <w:t xml:space="preserve"> </w:t>
            </w:r>
            <w:r>
              <w:rPr>
                <w:sz w:val="24"/>
              </w:rPr>
              <w:t>the</w:t>
            </w:r>
            <w:r>
              <w:rPr>
                <w:spacing w:val="-10"/>
                <w:sz w:val="24"/>
              </w:rPr>
              <w:t xml:space="preserve"> </w:t>
            </w:r>
            <w:r>
              <w:rPr>
                <w:sz w:val="24"/>
              </w:rPr>
              <w:t>risk</w:t>
            </w:r>
            <w:r>
              <w:rPr>
                <w:spacing w:val="-9"/>
                <w:sz w:val="24"/>
              </w:rPr>
              <w:t xml:space="preserve"> </w:t>
            </w:r>
            <w:r>
              <w:rPr>
                <w:sz w:val="24"/>
              </w:rPr>
              <w:t>factors</w:t>
            </w:r>
            <w:r>
              <w:rPr>
                <w:spacing w:val="-7"/>
                <w:sz w:val="24"/>
              </w:rPr>
              <w:t xml:space="preserve"> </w:t>
            </w:r>
            <w:r>
              <w:rPr>
                <w:sz w:val="24"/>
              </w:rPr>
              <w:t>for</w:t>
            </w:r>
            <w:r>
              <w:rPr>
                <w:spacing w:val="-10"/>
                <w:sz w:val="24"/>
              </w:rPr>
              <w:t xml:space="preserve"> </w:t>
            </w:r>
            <w:r>
              <w:rPr>
                <w:sz w:val="24"/>
              </w:rPr>
              <w:t>developing</w:t>
            </w:r>
            <w:r>
              <w:rPr>
                <w:spacing w:val="-9"/>
                <w:sz w:val="24"/>
              </w:rPr>
              <w:t xml:space="preserve"> </w:t>
            </w:r>
            <w:r>
              <w:rPr>
                <w:sz w:val="24"/>
              </w:rPr>
              <w:t xml:space="preserve">high </w:t>
            </w:r>
            <w:r>
              <w:rPr>
                <w:spacing w:val="-4"/>
                <w:sz w:val="24"/>
              </w:rPr>
              <w:t>BP.</w:t>
            </w:r>
          </w:p>
        </w:tc>
        <w:tc>
          <w:tcPr>
            <w:tcW w:w="973" w:type="dxa"/>
          </w:tcPr>
          <w:p w14:paraId="5DC2DD53" w14:textId="77777777" w:rsidR="00C74BB8" w:rsidRDefault="00C74BB8" w:rsidP="00E34728">
            <w:pPr>
              <w:pStyle w:val="TableParagraph"/>
              <w:spacing w:line="273" w:lineRule="exact"/>
              <w:ind w:left="211" w:right="102"/>
              <w:jc w:val="both"/>
              <w:rPr>
                <w:sz w:val="24"/>
              </w:rPr>
            </w:pPr>
            <w:r>
              <w:rPr>
                <w:spacing w:val="-2"/>
                <w:sz w:val="24"/>
              </w:rPr>
              <w:t>53.7%</w:t>
            </w:r>
          </w:p>
        </w:tc>
        <w:tc>
          <w:tcPr>
            <w:tcW w:w="1054" w:type="dxa"/>
          </w:tcPr>
          <w:p w14:paraId="17B1AF51" w14:textId="77777777" w:rsidR="00C74BB8" w:rsidRDefault="00C74BB8" w:rsidP="00E34728">
            <w:pPr>
              <w:pStyle w:val="TableParagraph"/>
              <w:spacing w:line="273" w:lineRule="exact"/>
              <w:ind w:left="272"/>
              <w:jc w:val="both"/>
              <w:rPr>
                <w:sz w:val="24"/>
              </w:rPr>
            </w:pPr>
            <w:r>
              <w:rPr>
                <w:spacing w:val="-2"/>
                <w:sz w:val="24"/>
              </w:rPr>
              <w:t>46.2%</w:t>
            </w:r>
          </w:p>
        </w:tc>
      </w:tr>
      <w:tr w:rsidR="00C74BB8" w14:paraId="22C23117" w14:textId="77777777" w:rsidTr="00C74BB8">
        <w:trPr>
          <w:trHeight w:val="551"/>
        </w:trPr>
        <w:tc>
          <w:tcPr>
            <w:tcW w:w="562" w:type="dxa"/>
          </w:tcPr>
          <w:p w14:paraId="7F40D6F8" w14:textId="77777777" w:rsidR="00C74BB8" w:rsidRDefault="00C74BB8" w:rsidP="00E34728">
            <w:pPr>
              <w:pStyle w:val="TableParagraph"/>
              <w:spacing w:line="275" w:lineRule="exact"/>
              <w:ind w:left="117"/>
              <w:jc w:val="both"/>
              <w:rPr>
                <w:sz w:val="24"/>
              </w:rPr>
            </w:pPr>
            <w:r>
              <w:rPr>
                <w:spacing w:val="-5"/>
                <w:sz w:val="24"/>
              </w:rPr>
              <w:t>7.</w:t>
            </w:r>
          </w:p>
        </w:tc>
        <w:tc>
          <w:tcPr>
            <w:tcW w:w="6433" w:type="dxa"/>
          </w:tcPr>
          <w:p w14:paraId="7583F734" w14:textId="77777777" w:rsidR="00C74BB8" w:rsidRDefault="00C74BB8" w:rsidP="00E34728">
            <w:pPr>
              <w:pStyle w:val="TableParagraph"/>
              <w:spacing w:line="273" w:lineRule="exact"/>
              <w:ind w:left="112"/>
              <w:jc w:val="both"/>
              <w:rPr>
                <w:sz w:val="24"/>
              </w:rPr>
            </w:pPr>
            <w:r>
              <w:rPr>
                <w:sz w:val="24"/>
              </w:rPr>
              <w:t>Do</w:t>
            </w:r>
            <w:r>
              <w:rPr>
                <w:spacing w:val="-1"/>
                <w:sz w:val="24"/>
              </w:rPr>
              <w:t xml:space="preserve"> </w:t>
            </w:r>
            <w:r>
              <w:rPr>
                <w:sz w:val="24"/>
              </w:rPr>
              <w:t>you</w:t>
            </w:r>
            <w:r>
              <w:rPr>
                <w:spacing w:val="-1"/>
                <w:sz w:val="24"/>
              </w:rPr>
              <w:t xml:space="preserve"> </w:t>
            </w:r>
            <w:r>
              <w:rPr>
                <w:sz w:val="24"/>
              </w:rPr>
              <w:t>know</w:t>
            </w:r>
            <w:r>
              <w:rPr>
                <w:spacing w:val="-4"/>
                <w:sz w:val="24"/>
              </w:rPr>
              <w:t xml:space="preserve"> </w:t>
            </w:r>
            <w:r>
              <w:rPr>
                <w:sz w:val="24"/>
              </w:rPr>
              <w:t>about symptoms</w:t>
            </w:r>
            <w:r>
              <w:rPr>
                <w:spacing w:val="-3"/>
                <w:sz w:val="24"/>
              </w:rPr>
              <w:t xml:space="preserve"> </w:t>
            </w:r>
            <w:r>
              <w:rPr>
                <w:sz w:val="24"/>
              </w:rPr>
              <w:t>of</w:t>
            </w:r>
            <w:r>
              <w:rPr>
                <w:spacing w:val="-2"/>
                <w:sz w:val="24"/>
              </w:rPr>
              <w:t xml:space="preserve"> </w:t>
            </w:r>
            <w:r>
              <w:rPr>
                <w:sz w:val="24"/>
              </w:rPr>
              <w:t xml:space="preserve">high </w:t>
            </w:r>
            <w:r>
              <w:rPr>
                <w:spacing w:val="-5"/>
                <w:sz w:val="24"/>
              </w:rPr>
              <w:t>BP?</w:t>
            </w:r>
          </w:p>
        </w:tc>
        <w:tc>
          <w:tcPr>
            <w:tcW w:w="973" w:type="dxa"/>
          </w:tcPr>
          <w:p w14:paraId="62AF83B2" w14:textId="77777777" w:rsidR="00C74BB8" w:rsidRDefault="00C74BB8" w:rsidP="00E34728">
            <w:pPr>
              <w:pStyle w:val="TableParagraph"/>
              <w:spacing w:line="273" w:lineRule="exact"/>
              <w:ind w:left="211" w:right="102"/>
              <w:jc w:val="both"/>
              <w:rPr>
                <w:sz w:val="24"/>
              </w:rPr>
            </w:pPr>
            <w:r>
              <w:rPr>
                <w:spacing w:val="-2"/>
                <w:sz w:val="24"/>
              </w:rPr>
              <w:t>65.9%</w:t>
            </w:r>
          </w:p>
        </w:tc>
        <w:tc>
          <w:tcPr>
            <w:tcW w:w="1054" w:type="dxa"/>
          </w:tcPr>
          <w:p w14:paraId="025C1C9C" w14:textId="77777777" w:rsidR="00C74BB8" w:rsidRDefault="00C74BB8" w:rsidP="00E34728">
            <w:pPr>
              <w:pStyle w:val="TableParagraph"/>
              <w:spacing w:line="273" w:lineRule="exact"/>
              <w:ind w:left="366"/>
              <w:jc w:val="both"/>
              <w:rPr>
                <w:sz w:val="24"/>
              </w:rPr>
            </w:pPr>
            <w:r>
              <w:rPr>
                <w:spacing w:val="-5"/>
                <w:sz w:val="24"/>
              </w:rPr>
              <w:t>33%</w:t>
            </w:r>
          </w:p>
        </w:tc>
      </w:tr>
      <w:tr w:rsidR="00C74BB8" w14:paraId="0E5AE63E" w14:textId="77777777" w:rsidTr="00C74BB8">
        <w:trPr>
          <w:trHeight w:val="549"/>
        </w:trPr>
        <w:tc>
          <w:tcPr>
            <w:tcW w:w="562" w:type="dxa"/>
          </w:tcPr>
          <w:p w14:paraId="0EE1FD7A" w14:textId="77777777" w:rsidR="00C74BB8" w:rsidRDefault="00C74BB8" w:rsidP="00E34728">
            <w:pPr>
              <w:pStyle w:val="TableParagraph"/>
              <w:spacing w:line="275" w:lineRule="exact"/>
              <w:ind w:left="117"/>
              <w:jc w:val="both"/>
              <w:rPr>
                <w:sz w:val="24"/>
              </w:rPr>
            </w:pPr>
            <w:r>
              <w:rPr>
                <w:spacing w:val="-5"/>
                <w:sz w:val="24"/>
              </w:rPr>
              <w:t>8.</w:t>
            </w:r>
          </w:p>
        </w:tc>
        <w:tc>
          <w:tcPr>
            <w:tcW w:w="6433" w:type="dxa"/>
          </w:tcPr>
          <w:p w14:paraId="0EC5EBB1" w14:textId="77777777" w:rsidR="00C74BB8" w:rsidRDefault="00C74BB8" w:rsidP="00E34728">
            <w:pPr>
              <w:pStyle w:val="TableParagraph"/>
              <w:spacing w:line="270" w:lineRule="exact"/>
              <w:ind w:left="112"/>
              <w:jc w:val="both"/>
              <w:rPr>
                <w:sz w:val="24"/>
              </w:rPr>
            </w:pPr>
            <w:r>
              <w:rPr>
                <w:sz w:val="24"/>
              </w:rPr>
              <w:t>Do</w:t>
            </w:r>
            <w:r>
              <w:rPr>
                <w:spacing w:val="-4"/>
                <w:sz w:val="24"/>
              </w:rPr>
              <w:t xml:space="preserve"> </w:t>
            </w:r>
            <w:r>
              <w:rPr>
                <w:sz w:val="24"/>
              </w:rPr>
              <w:t>you</w:t>
            </w:r>
            <w:r>
              <w:rPr>
                <w:spacing w:val="-1"/>
                <w:sz w:val="24"/>
              </w:rPr>
              <w:t xml:space="preserve"> </w:t>
            </w:r>
            <w:r>
              <w:rPr>
                <w:sz w:val="24"/>
              </w:rPr>
              <w:t>know</w:t>
            </w:r>
            <w:r>
              <w:rPr>
                <w:spacing w:val="-4"/>
                <w:sz w:val="24"/>
              </w:rPr>
              <w:t xml:space="preserve"> </w:t>
            </w:r>
            <w:r>
              <w:rPr>
                <w:sz w:val="24"/>
              </w:rPr>
              <w:t>about</w:t>
            </w:r>
            <w:r>
              <w:rPr>
                <w:spacing w:val="1"/>
                <w:sz w:val="24"/>
              </w:rPr>
              <w:t xml:space="preserve"> </w:t>
            </w:r>
            <w:r>
              <w:rPr>
                <w:sz w:val="24"/>
              </w:rPr>
              <w:t>symptoms</w:t>
            </w:r>
            <w:r>
              <w:rPr>
                <w:spacing w:val="-3"/>
                <w:sz w:val="24"/>
              </w:rPr>
              <w:t xml:space="preserve"> </w:t>
            </w:r>
            <w:r>
              <w:rPr>
                <w:sz w:val="24"/>
              </w:rPr>
              <w:t>of</w:t>
            </w:r>
            <w:r>
              <w:rPr>
                <w:spacing w:val="-2"/>
                <w:sz w:val="24"/>
              </w:rPr>
              <w:t xml:space="preserve"> </w:t>
            </w:r>
            <w:r>
              <w:rPr>
                <w:sz w:val="24"/>
              </w:rPr>
              <w:t>low</w:t>
            </w:r>
            <w:r>
              <w:rPr>
                <w:spacing w:val="-3"/>
                <w:sz w:val="24"/>
              </w:rPr>
              <w:t xml:space="preserve"> </w:t>
            </w:r>
            <w:r>
              <w:rPr>
                <w:spacing w:val="-5"/>
                <w:sz w:val="24"/>
              </w:rPr>
              <w:t>BP?</w:t>
            </w:r>
          </w:p>
        </w:tc>
        <w:tc>
          <w:tcPr>
            <w:tcW w:w="973" w:type="dxa"/>
          </w:tcPr>
          <w:p w14:paraId="59EFABE2" w14:textId="77777777" w:rsidR="00C74BB8" w:rsidRDefault="00C74BB8" w:rsidP="00E34728">
            <w:pPr>
              <w:pStyle w:val="TableParagraph"/>
              <w:spacing w:line="270" w:lineRule="exact"/>
              <w:ind w:left="211" w:right="102"/>
              <w:jc w:val="both"/>
              <w:rPr>
                <w:sz w:val="24"/>
              </w:rPr>
            </w:pPr>
            <w:r>
              <w:rPr>
                <w:spacing w:val="-2"/>
                <w:sz w:val="24"/>
              </w:rPr>
              <w:t>80.2%</w:t>
            </w:r>
          </w:p>
        </w:tc>
        <w:tc>
          <w:tcPr>
            <w:tcW w:w="1054" w:type="dxa"/>
          </w:tcPr>
          <w:p w14:paraId="5AA1DAFC" w14:textId="77777777" w:rsidR="00C74BB8" w:rsidRDefault="00C74BB8" w:rsidP="00E34728">
            <w:pPr>
              <w:pStyle w:val="TableParagraph"/>
              <w:spacing w:line="270" w:lineRule="exact"/>
              <w:ind w:left="272"/>
              <w:jc w:val="both"/>
              <w:rPr>
                <w:sz w:val="24"/>
              </w:rPr>
            </w:pPr>
            <w:r>
              <w:rPr>
                <w:spacing w:val="-2"/>
                <w:sz w:val="24"/>
              </w:rPr>
              <w:t>19.7%</w:t>
            </w:r>
          </w:p>
        </w:tc>
      </w:tr>
      <w:tr w:rsidR="00C74BB8" w14:paraId="31DA5E1F" w14:textId="77777777" w:rsidTr="00C74BB8">
        <w:trPr>
          <w:trHeight w:val="549"/>
        </w:trPr>
        <w:tc>
          <w:tcPr>
            <w:tcW w:w="562" w:type="dxa"/>
          </w:tcPr>
          <w:p w14:paraId="503F9331" w14:textId="77777777" w:rsidR="00C74BB8" w:rsidRDefault="00C74BB8" w:rsidP="00E34728">
            <w:pPr>
              <w:pStyle w:val="TableParagraph"/>
              <w:spacing w:line="275" w:lineRule="exact"/>
              <w:ind w:left="117"/>
              <w:jc w:val="both"/>
              <w:rPr>
                <w:sz w:val="24"/>
              </w:rPr>
            </w:pPr>
            <w:r>
              <w:rPr>
                <w:spacing w:val="-5"/>
                <w:sz w:val="24"/>
              </w:rPr>
              <w:t>9.</w:t>
            </w:r>
          </w:p>
        </w:tc>
        <w:tc>
          <w:tcPr>
            <w:tcW w:w="6433" w:type="dxa"/>
          </w:tcPr>
          <w:p w14:paraId="31FEA142" w14:textId="77777777" w:rsidR="00C74BB8" w:rsidRDefault="00C74BB8" w:rsidP="00E34728">
            <w:pPr>
              <w:pStyle w:val="TableParagraph"/>
              <w:spacing w:line="273" w:lineRule="exact"/>
              <w:ind w:left="112"/>
              <w:jc w:val="both"/>
              <w:rPr>
                <w:sz w:val="24"/>
              </w:rPr>
            </w:pPr>
            <w:r>
              <w:rPr>
                <w:sz w:val="24"/>
              </w:rPr>
              <w:t>Do</w:t>
            </w:r>
            <w:r>
              <w:rPr>
                <w:spacing w:val="-3"/>
                <w:sz w:val="24"/>
              </w:rPr>
              <w:t xml:space="preserve"> </w:t>
            </w:r>
            <w:r>
              <w:rPr>
                <w:sz w:val="24"/>
              </w:rPr>
              <w:t>you</w:t>
            </w:r>
            <w:r>
              <w:rPr>
                <w:spacing w:val="-1"/>
                <w:sz w:val="24"/>
              </w:rPr>
              <w:t xml:space="preserve"> </w:t>
            </w:r>
            <w:r>
              <w:rPr>
                <w:sz w:val="24"/>
              </w:rPr>
              <w:t>have</w:t>
            </w:r>
            <w:r>
              <w:rPr>
                <w:spacing w:val="-2"/>
                <w:sz w:val="24"/>
              </w:rPr>
              <w:t xml:space="preserve"> </w:t>
            </w:r>
            <w:r>
              <w:rPr>
                <w:sz w:val="24"/>
              </w:rPr>
              <w:t>to take</w:t>
            </w:r>
            <w:r>
              <w:rPr>
                <w:spacing w:val="-3"/>
                <w:sz w:val="24"/>
              </w:rPr>
              <w:t xml:space="preserve"> </w:t>
            </w:r>
            <w:r>
              <w:rPr>
                <w:sz w:val="24"/>
              </w:rPr>
              <w:t>antihypertensive</w:t>
            </w:r>
            <w:r>
              <w:rPr>
                <w:spacing w:val="-1"/>
                <w:sz w:val="24"/>
              </w:rPr>
              <w:t xml:space="preserve"> </w:t>
            </w:r>
            <w:r>
              <w:rPr>
                <w:sz w:val="24"/>
              </w:rPr>
              <w:t>medicines for</w:t>
            </w:r>
            <w:r>
              <w:rPr>
                <w:spacing w:val="-2"/>
                <w:sz w:val="24"/>
              </w:rPr>
              <w:t xml:space="preserve"> </w:t>
            </w:r>
            <w:r>
              <w:rPr>
                <w:sz w:val="24"/>
              </w:rPr>
              <w:t>life</w:t>
            </w:r>
            <w:r>
              <w:rPr>
                <w:spacing w:val="-4"/>
                <w:sz w:val="24"/>
              </w:rPr>
              <w:t xml:space="preserve"> </w:t>
            </w:r>
            <w:r>
              <w:rPr>
                <w:spacing w:val="-2"/>
                <w:sz w:val="24"/>
              </w:rPr>
              <w:t>time?</w:t>
            </w:r>
          </w:p>
        </w:tc>
        <w:tc>
          <w:tcPr>
            <w:tcW w:w="973" w:type="dxa"/>
          </w:tcPr>
          <w:p w14:paraId="107D2E61" w14:textId="77777777" w:rsidR="00C74BB8" w:rsidRDefault="00C74BB8" w:rsidP="00E34728">
            <w:pPr>
              <w:pStyle w:val="TableParagraph"/>
              <w:spacing w:line="273" w:lineRule="exact"/>
              <w:ind w:left="211" w:right="102"/>
              <w:jc w:val="both"/>
              <w:rPr>
                <w:sz w:val="24"/>
              </w:rPr>
            </w:pPr>
            <w:r>
              <w:rPr>
                <w:spacing w:val="-2"/>
                <w:sz w:val="24"/>
              </w:rPr>
              <w:t>70.7%</w:t>
            </w:r>
          </w:p>
        </w:tc>
        <w:tc>
          <w:tcPr>
            <w:tcW w:w="1054" w:type="dxa"/>
          </w:tcPr>
          <w:p w14:paraId="2D690B11" w14:textId="77777777" w:rsidR="00C74BB8" w:rsidRDefault="00C74BB8" w:rsidP="00E34728">
            <w:pPr>
              <w:pStyle w:val="TableParagraph"/>
              <w:spacing w:line="273" w:lineRule="exact"/>
              <w:ind w:left="272"/>
              <w:jc w:val="both"/>
              <w:rPr>
                <w:sz w:val="24"/>
              </w:rPr>
            </w:pPr>
            <w:r>
              <w:rPr>
                <w:spacing w:val="-2"/>
                <w:sz w:val="24"/>
              </w:rPr>
              <w:t>29.2%</w:t>
            </w:r>
          </w:p>
        </w:tc>
      </w:tr>
      <w:tr w:rsidR="00C74BB8" w14:paraId="0EB25E52" w14:textId="77777777" w:rsidTr="00C74BB8">
        <w:trPr>
          <w:trHeight w:val="551"/>
        </w:trPr>
        <w:tc>
          <w:tcPr>
            <w:tcW w:w="562" w:type="dxa"/>
          </w:tcPr>
          <w:p w14:paraId="2159A806" w14:textId="77777777" w:rsidR="00C74BB8" w:rsidRDefault="00C74BB8" w:rsidP="00E34728">
            <w:pPr>
              <w:pStyle w:val="TableParagraph"/>
              <w:spacing w:line="275" w:lineRule="exact"/>
              <w:ind w:left="91"/>
              <w:jc w:val="both"/>
              <w:rPr>
                <w:sz w:val="24"/>
              </w:rPr>
            </w:pPr>
            <w:r>
              <w:rPr>
                <w:spacing w:val="-5"/>
                <w:sz w:val="24"/>
              </w:rPr>
              <w:t>10.</w:t>
            </w:r>
          </w:p>
        </w:tc>
        <w:tc>
          <w:tcPr>
            <w:tcW w:w="6433" w:type="dxa"/>
          </w:tcPr>
          <w:p w14:paraId="078FC314" w14:textId="77777777" w:rsidR="00C74BB8" w:rsidRDefault="00C74BB8" w:rsidP="00E34728">
            <w:pPr>
              <w:pStyle w:val="TableParagraph"/>
              <w:spacing w:line="273" w:lineRule="exact"/>
              <w:ind w:left="112"/>
              <w:jc w:val="both"/>
              <w:rPr>
                <w:sz w:val="24"/>
              </w:rPr>
            </w:pPr>
            <w:r>
              <w:rPr>
                <w:sz w:val="24"/>
              </w:rPr>
              <w:t>Is</w:t>
            </w:r>
            <w:r>
              <w:rPr>
                <w:spacing w:val="-1"/>
                <w:sz w:val="24"/>
              </w:rPr>
              <w:t xml:space="preserve"> </w:t>
            </w:r>
            <w:r>
              <w:rPr>
                <w:sz w:val="24"/>
              </w:rPr>
              <w:t>regular</w:t>
            </w:r>
            <w:r>
              <w:rPr>
                <w:spacing w:val="-6"/>
                <w:sz w:val="24"/>
              </w:rPr>
              <w:t xml:space="preserve"> </w:t>
            </w:r>
            <w:r>
              <w:rPr>
                <w:sz w:val="24"/>
              </w:rPr>
              <w:t>BP</w:t>
            </w:r>
            <w:r>
              <w:rPr>
                <w:spacing w:val="-3"/>
                <w:sz w:val="24"/>
              </w:rPr>
              <w:t xml:space="preserve"> </w:t>
            </w:r>
            <w:r>
              <w:rPr>
                <w:sz w:val="24"/>
              </w:rPr>
              <w:t>measurement</w:t>
            </w:r>
            <w:r>
              <w:rPr>
                <w:spacing w:val="-2"/>
                <w:sz w:val="24"/>
              </w:rPr>
              <w:t xml:space="preserve"> </w:t>
            </w:r>
            <w:r>
              <w:rPr>
                <w:sz w:val="24"/>
              </w:rPr>
              <w:t>necessary</w:t>
            </w:r>
            <w:r>
              <w:rPr>
                <w:spacing w:val="-2"/>
                <w:sz w:val="24"/>
              </w:rPr>
              <w:t xml:space="preserve"> </w:t>
            </w:r>
            <w:r>
              <w:rPr>
                <w:sz w:val="24"/>
              </w:rPr>
              <w:t>for</w:t>
            </w:r>
            <w:r>
              <w:rPr>
                <w:spacing w:val="-5"/>
                <w:sz w:val="24"/>
              </w:rPr>
              <w:t xml:space="preserve"> </w:t>
            </w:r>
            <w:r>
              <w:rPr>
                <w:sz w:val="24"/>
              </w:rPr>
              <w:t>high</w:t>
            </w:r>
            <w:r>
              <w:rPr>
                <w:spacing w:val="-4"/>
                <w:sz w:val="24"/>
              </w:rPr>
              <w:t xml:space="preserve"> </w:t>
            </w:r>
            <w:r>
              <w:rPr>
                <w:sz w:val="24"/>
              </w:rPr>
              <w:t>BP</w:t>
            </w:r>
            <w:r>
              <w:rPr>
                <w:spacing w:val="-3"/>
                <w:sz w:val="24"/>
              </w:rPr>
              <w:t xml:space="preserve"> </w:t>
            </w:r>
            <w:r>
              <w:rPr>
                <w:spacing w:val="-2"/>
                <w:sz w:val="24"/>
              </w:rPr>
              <w:t>patient?</w:t>
            </w:r>
          </w:p>
        </w:tc>
        <w:tc>
          <w:tcPr>
            <w:tcW w:w="973" w:type="dxa"/>
          </w:tcPr>
          <w:p w14:paraId="313B8206" w14:textId="77777777" w:rsidR="00C74BB8" w:rsidRDefault="00C74BB8" w:rsidP="00E34728">
            <w:pPr>
              <w:pStyle w:val="TableParagraph"/>
              <w:spacing w:line="273" w:lineRule="exact"/>
              <w:ind w:left="211" w:right="102"/>
              <w:jc w:val="both"/>
              <w:rPr>
                <w:sz w:val="24"/>
              </w:rPr>
            </w:pPr>
            <w:r>
              <w:rPr>
                <w:spacing w:val="-2"/>
                <w:sz w:val="24"/>
              </w:rPr>
              <w:t>83.6%</w:t>
            </w:r>
          </w:p>
        </w:tc>
        <w:tc>
          <w:tcPr>
            <w:tcW w:w="1054" w:type="dxa"/>
          </w:tcPr>
          <w:p w14:paraId="52F7FD04" w14:textId="77777777" w:rsidR="00C74BB8" w:rsidRDefault="00C74BB8" w:rsidP="00E34728">
            <w:pPr>
              <w:pStyle w:val="TableParagraph"/>
              <w:spacing w:line="273" w:lineRule="exact"/>
              <w:ind w:left="272"/>
              <w:jc w:val="both"/>
              <w:rPr>
                <w:sz w:val="24"/>
              </w:rPr>
            </w:pPr>
            <w:r>
              <w:rPr>
                <w:spacing w:val="-2"/>
                <w:sz w:val="24"/>
              </w:rPr>
              <w:t>16.3%</w:t>
            </w:r>
          </w:p>
        </w:tc>
      </w:tr>
    </w:tbl>
    <w:p w14:paraId="45CADD35" w14:textId="3F458F1C" w:rsidR="000C6B49" w:rsidRPr="006F5AD7" w:rsidRDefault="000F20DE" w:rsidP="00703C17">
      <w:pPr>
        <w:jc w:val="center"/>
        <w:rPr>
          <w:rFonts w:ascii="Times New Roman" w:hAnsi="Times New Roman" w:cs="Times New Roman"/>
          <w:b/>
          <w:bCs/>
          <w:sz w:val="24"/>
          <w:szCs w:val="24"/>
        </w:rPr>
      </w:pPr>
      <w:r>
        <w:rPr>
          <w:rFonts w:ascii="Times New Roman" w:hAnsi="Times New Roman" w:cs="Times New Roman"/>
          <w:b/>
          <w:bCs/>
          <w:sz w:val="24"/>
          <w:szCs w:val="24"/>
        </w:rPr>
        <w:t>Table 6: knowledge Assessment questionaries</w:t>
      </w:r>
    </w:p>
    <w:p w14:paraId="7963B8D7" w14:textId="77777777" w:rsidR="00B42E7E" w:rsidRDefault="00B42E7E" w:rsidP="00E34728">
      <w:pPr>
        <w:jc w:val="both"/>
        <w:rPr>
          <w:rFonts w:ascii="Times New Roman" w:hAnsi="Times New Roman" w:cs="Times New Roman"/>
          <w:sz w:val="24"/>
          <w:szCs w:val="24"/>
        </w:rPr>
      </w:pPr>
    </w:p>
    <w:p w14:paraId="59B38E1B" w14:textId="77777777" w:rsidR="00703C17" w:rsidRDefault="00703C17" w:rsidP="00E34728">
      <w:pPr>
        <w:jc w:val="both"/>
        <w:rPr>
          <w:rFonts w:ascii="Times New Roman" w:hAnsi="Times New Roman" w:cs="Times New Roman"/>
          <w:sz w:val="24"/>
          <w:szCs w:val="24"/>
        </w:rPr>
      </w:pPr>
    </w:p>
    <w:p w14:paraId="6625124A" w14:textId="6A791CB0" w:rsidR="00703C17" w:rsidRDefault="00EB7507" w:rsidP="00E34728">
      <w:pPr>
        <w:jc w:val="both"/>
        <w:rPr>
          <w:rFonts w:ascii="Times New Roman" w:hAnsi="Times New Roman" w:cs="Times New Roman"/>
          <w:sz w:val="24"/>
          <w:szCs w:val="24"/>
        </w:rPr>
      </w:pPr>
      <w:r>
        <w:rPr>
          <w:rFonts w:ascii="Times New Roman" w:hAnsi="Times New Roman" w:cs="Times New Roman"/>
          <w:sz w:val="24"/>
          <w:szCs w:val="24"/>
        </w:rPr>
        <w:t>Knowledge Assessment:</w:t>
      </w:r>
    </w:p>
    <w:p w14:paraId="1518F7C2" w14:textId="2B58EFCA" w:rsidR="00B75EDD" w:rsidRDefault="00B75EDD" w:rsidP="00B75EDD">
      <w:pPr>
        <w:jc w:val="both"/>
        <w:rPr>
          <w:rFonts w:ascii="Times New Roman" w:hAnsi="Times New Roman" w:cs="Times New Roman"/>
          <w:sz w:val="24"/>
          <w:szCs w:val="24"/>
        </w:rPr>
      </w:pPr>
      <w:r w:rsidRPr="00B75EDD">
        <w:rPr>
          <w:rFonts w:ascii="Times New Roman" w:hAnsi="Times New Roman" w:cs="Times New Roman"/>
          <w:sz w:val="24"/>
          <w:szCs w:val="24"/>
        </w:rPr>
        <w:t>Responses to the knowledge-based questionnaire indicated that participants had better awareness of basic aspects of hypertension</w:t>
      </w:r>
      <w:r w:rsidR="00EB7507">
        <w:rPr>
          <w:rFonts w:ascii="Times New Roman" w:hAnsi="Times New Roman" w:cs="Times New Roman"/>
          <w:sz w:val="24"/>
          <w:szCs w:val="24"/>
        </w:rPr>
        <w:t>,</w:t>
      </w:r>
      <w:r w:rsidRPr="00B75EDD">
        <w:rPr>
          <w:rFonts w:ascii="Times New Roman" w:hAnsi="Times New Roman" w:cs="Times New Roman"/>
          <w:sz w:val="24"/>
          <w:szCs w:val="24"/>
        </w:rPr>
        <w:t xml:space="preserve"> such as normal blood pressure values, symptoms, and the importance of regular monitoring. However, </w:t>
      </w:r>
      <w:r w:rsidR="00EB7507">
        <w:rPr>
          <w:rFonts w:ascii="Times New Roman" w:hAnsi="Times New Roman" w:cs="Times New Roman"/>
          <w:sz w:val="24"/>
          <w:szCs w:val="24"/>
        </w:rPr>
        <w:t xml:space="preserve">the </w:t>
      </w:r>
      <w:r w:rsidRPr="00B75EDD">
        <w:rPr>
          <w:rFonts w:ascii="Times New Roman" w:hAnsi="Times New Roman" w:cs="Times New Roman"/>
          <w:sz w:val="24"/>
          <w:szCs w:val="24"/>
        </w:rPr>
        <w:t>understanding of complications and certain risk factors</w:t>
      </w:r>
      <w:r w:rsidR="00EB7507">
        <w:rPr>
          <w:rFonts w:ascii="Times New Roman" w:hAnsi="Times New Roman" w:cs="Times New Roman"/>
          <w:sz w:val="24"/>
          <w:szCs w:val="24"/>
        </w:rPr>
        <w:t>,</w:t>
      </w:r>
      <w:r w:rsidRPr="00B75EDD">
        <w:rPr>
          <w:rFonts w:ascii="Times New Roman" w:hAnsi="Times New Roman" w:cs="Times New Roman"/>
          <w:sz w:val="24"/>
          <w:szCs w:val="24"/>
        </w:rPr>
        <w:t xml:space="preserve"> such as alcohol consumption</w:t>
      </w:r>
      <w:r w:rsidR="00EB7507">
        <w:rPr>
          <w:rFonts w:ascii="Times New Roman" w:hAnsi="Times New Roman" w:cs="Times New Roman"/>
          <w:sz w:val="24"/>
          <w:szCs w:val="24"/>
        </w:rPr>
        <w:t>,</w:t>
      </w:r>
      <w:r w:rsidRPr="00B75EDD">
        <w:rPr>
          <w:rFonts w:ascii="Times New Roman" w:hAnsi="Times New Roman" w:cs="Times New Roman"/>
          <w:sz w:val="24"/>
          <w:szCs w:val="24"/>
        </w:rPr>
        <w:t xml:space="preserve"> was comparatively lower (Table 6).</w:t>
      </w:r>
    </w:p>
    <w:p w14:paraId="2D9AB55F" w14:textId="557D8A94" w:rsidR="00B75EDD" w:rsidRDefault="00EB7507" w:rsidP="00E34728">
      <w:pPr>
        <w:jc w:val="both"/>
        <w:rPr>
          <w:rFonts w:ascii="Times New Roman" w:hAnsi="Times New Roman" w:cs="Times New Roman"/>
          <w:sz w:val="24"/>
          <w:szCs w:val="24"/>
        </w:rPr>
      </w:pPr>
      <w:r>
        <w:rPr>
          <w:rFonts w:ascii="Times New Roman" w:hAnsi="Times New Roman" w:cs="Times New Roman"/>
          <w:sz w:val="24"/>
          <w:szCs w:val="24"/>
        </w:rPr>
        <w:t xml:space="preserve"> By the percentage method, knowledge score was classified into poor, moderate and good;</w:t>
      </w:r>
      <w:r w:rsidRPr="00DB3B44">
        <w:rPr>
          <w:rFonts w:ascii="Times New Roman" w:hAnsi="Times New Roman" w:cs="Times New Roman"/>
          <w:sz w:val="24"/>
          <w:szCs w:val="24"/>
        </w:rPr>
        <w:t xml:space="preserve"> the majority (55%) </w:t>
      </w:r>
      <w:r>
        <w:rPr>
          <w:rFonts w:ascii="Times New Roman" w:hAnsi="Times New Roman" w:cs="Times New Roman"/>
          <w:sz w:val="24"/>
          <w:szCs w:val="24"/>
        </w:rPr>
        <w:t xml:space="preserve">exhibited </w:t>
      </w:r>
      <w:r w:rsidRPr="00DB3B44">
        <w:rPr>
          <w:rFonts w:ascii="Times New Roman" w:hAnsi="Times New Roman" w:cs="Times New Roman"/>
          <w:sz w:val="24"/>
          <w:szCs w:val="24"/>
        </w:rPr>
        <w:t xml:space="preserve">a moderate level of knowledge regarding their condition. About one-fourth (24%) of patients had poor knowledge, while 21% had good knowledge. These </w:t>
      </w:r>
      <w:r>
        <w:rPr>
          <w:rFonts w:ascii="Times New Roman" w:hAnsi="Times New Roman" w:cs="Times New Roman"/>
          <w:sz w:val="24"/>
          <w:szCs w:val="24"/>
        </w:rPr>
        <w:t>results showed</w:t>
      </w:r>
      <w:r w:rsidRPr="00DB3B44">
        <w:rPr>
          <w:rFonts w:ascii="Times New Roman" w:hAnsi="Times New Roman" w:cs="Times New Roman"/>
          <w:sz w:val="24"/>
          <w:szCs w:val="24"/>
        </w:rPr>
        <w:t xml:space="preserve"> that most patients possess a basic understanding, but a significant number still lack adequate knowledge, </w:t>
      </w:r>
      <w:r>
        <w:rPr>
          <w:rFonts w:ascii="Times New Roman" w:hAnsi="Times New Roman" w:cs="Times New Roman"/>
          <w:sz w:val="24"/>
          <w:szCs w:val="24"/>
        </w:rPr>
        <w:t>emphasising</w:t>
      </w:r>
      <w:r w:rsidRPr="00DB3B44">
        <w:rPr>
          <w:rFonts w:ascii="Times New Roman" w:hAnsi="Times New Roman" w:cs="Times New Roman"/>
          <w:sz w:val="24"/>
          <w:szCs w:val="24"/>
        </w:rPr>
        <w:t xml:space="preserve"> the </w:t>
      </w:r>
      <w:r>
        <w:rPr>
          <w:rFonts w:ascii="Times New Roman" w:hAnsi="Times New Roman" w:cs="Times New Roman"/>
          <w:sz w:val="24"/>
          <w:szCs w:val="24"/>
        </w:rPr>
        <w:t xml:space="preserve">requirement of </w:t>
      </w:r>
      <w:r w:rsidRPr="00DB3B44">
        <w:rPr>
          <w:rFonts w:ascii="Times New Roman" w:hAnsi="Times New Roman" w:cs="Times New Roman"/>
          <w:sz w:val="24"/>
          <w:szCs w:val="24"/>
        </w:rPr>
        <w:t xml:space="preserve">educational interventions to </w:t>
      </w:r>
      <w:r>
        <w:rPr>
          <w:rFonts w:ascii="Times New Roman" w:hAnsi="Times New Roman" w:cs="Times New Roman"/>
          <w:sz w:val="24"/>
          <w:szCs w:val="24"/>
        </w:rPr>
        <w:t>improve</w:t>
      </w:r>
      <w:r w:rsidRPr="00DB3B44">
        <w:rPr>
          <w:rFonts w:ascii="Times New Roman" w:hAnsi="Times New Roman" w:cs="Times New Roman"/>
          <w:sz w:val="24"/>
          <w:szCs w:val="24"/>
        </w:rPr>
        <w:t xml:space="preserve"> patient awareness and support better self-management</w:t>
      </w:r>
      <w:r>
        <w:rPr>
          <w:rFonts w:ascii="Times New Roman" w:hAnsi="Times New Roman" w:cs="Times New Roman"/>
          <w:sz w:val="24"/>
          <w:szCs w:val="24"/>
        </w:rPr>
        <w:t xml:space="preserve"> (Table 7).</w:t>
      </w:r>
    </w:p>
    <w:p w14:paraId="213269DF" w14:textId="2985267D" w:rsidR="006F5AD7" w:rsidRDefault="00691482" w:rsidP="00703C17">
      <w:pPr>
        <w:rPr>
          <w:rFonts w:ascii="Times New Roman" w:hAnsi="Times New Roman" w:cs="Times New Roman"/>
          <w:b/>
          <w:bCs/>
          <w:sz w:val="24"/>
          <w:szCs w:val="24"/>
        </w:rPr>
      </w:pPr>
      <w:r>
        <w:rPr>
          <w:noProof/>
        </w:rPr>
        <w:drawing>
          <wp:inline distT="0" distB="0" distL="0" distR="0" wp14:anchorId="7B5D211B" wp14:editId="1B256BB3">
            <wp:extent cx="6008914" cy="3880437"/>
            <wp:effectExtent l="0" t="0" r="11430" b="6350"/>
            <wp:docPr id="1941334808" name="Chart 1">
              <a:extLst xmlns:a="http://schemas.openxmlformats.org/drawingml/2006/main">
                <a:ext uri="{FF2B5EF4-FFF2-40B4-BE49-F238E27FC236}">
                  <a16:creationId xmlns:a16="http://schemas.microsoft.com/office/drawing/2014/main" id="{C29CF5A2-70F8-68FB-6B43-3BB27C0CAE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7455CA" w14:textId="2A49CF9C" w:rsidR="00703C17" w:rsidRDefault="00703C17" w:rsidP="00703C17">
      <w:pPr>
        <w:rPr>
          <w:rFonts w:ascii="Times New Roman" w:hAnsi="Times New Roman" w:cs="Times New Roman"/>
          <w:b/>
          <w:bCs/>
          <w:sz w:val="24"/>
          <w:szCs w:val="24"/>
        </w:rPr>
      </w:pPr>
      <w:r>
        <w:rPr>
          <w:rFonts w:ascii="Times New Roman" w:hAnsi="Times New Roman" w:cs="Times New Roman"/>
          <w:b/>
          <w:bCs/>
          <w:sz w:val="24"/>
          <w:szCs w:val="24"/>
        </w:rPr>
        <w:t xml:space="preserve">                                    Fig. 3: Knowledge Assessment Questionnaire</w:t>
      </w:r>
    </w:p>
    <w:p w14:paraId="0FBAF79D" w14:textId="77777777" w:rsidR="00703C17" w:rsidRDefault="00703C17" w:rsidP="00E34728">
      <w:pPr>
        <w:jc w:val="both"/>
        <w:rPr>
          <w:rFonts w:ascii="Times New Roman" w:hAnsi="Times New Roman" w:cs="Times New Roman"/>
          <w:b/>
          <w:bCs/>
          <w:sz w:val="24"/>
          <w:szCs w:val="24"/>
        </w:rPr>
      </w:pPr>
    </w:p>
    <w:p w14:paraId="01EA2154" w14:textId="77777777" w:rsidR="00703C17" w:rsidRDefault="00703C17" w:rsidP="00E34728">
      <w:pPr>
        <w:jc w:val="both"/>
        <w:rPr>
          <w:rFonts w:ascii="Times New Roman" w:hAnsi="Times New Roman" w:cs="Times New Roman"/>
          <w:b/>
          <w:bCs/>
          <w:sz w:val="24"/>
          <w:szCs w:val="24"/>
        </w:rPr>
      </w:pPr>
    </w:p>
    <w:p w14:paraId="45C56B11" w14:textId="030C8F4D" w:rsidR="00703C17" w:rsidRPr="000F20DE" w:rsidRDefault="00703C17" w:rsidP="00703C1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75EDD">
        <w:rPr>
          <w:rFonts w:ascii="Times New Roman" w:hAnsi="Times New Roman" w:cs="Times New Roman"/>
          <w:b/>
          <w:bCs/>
          <w:sz w:val="24"/>
          <w:szCs w:val="24"/>
        </w:rPr>
        <w:t xml:space="preserve">                 </w:t>
      </w:r>
      <w:r>
        <w:rPr>
          <w:rFonts w:ascii="Times New Roman" w:hAnsi="Times New Roman" w:cs="Times New Roman"/>
          <w:b/>
          <w:bCs/>
          <w:sz w:val="24"/>
          <w:szCs w:val="24"/>
        </w:rPr>
        <w:t>Table 7: Knowledge Assessment Score</w:t>
      </w:r>
    </w:p>
    <w:tbl>
      <w:tblPr>
        <w:tblStyle w:val="TableGrid"/>
        <w:tblpPr w:leftFromText="180" w:rightFromText="180" w:vertAnchor="text" w:horzAnchor="margin" w:tblpXSpec="center" w:tblpY="139"/>
        <w:tblW w:w="7285" w:type="dxa"/>
        <w:tblLook w:val="04A0" w:firstRow="1" w:lastRow="0" w:firstColumn="1" w:lastColumn="0" w:noHBand="0" w:noVBand="1"/>
      </w:tblPr>
      <w:tblGrid>
        <w:gridCol w:w="1058"/>
        <w:gridCol w:w="2244"/>
        <w:gridCol w:w="2035"/>
        <w:gridCol w:w="1948"/>
      </w:tblGrid>
      <w:tr w:rsidR="00703C17" w14:paraId="077CFCEF" w14:textId="77777777" w:rsidTr="00B75EDD">
        <w:trPr>
          <w:trHeight w:val="450"/>
        </w:trPr>
        <w:tc>
          <w:tcPr>
            <w:tcW w:w="1058" w:type="dxa"/>
          </w:tcPr>
          <w:p w14:paraId="41A932BC" w14:textId="77777777" w:rsidR="00703C17" w:rsidRDefault="00703C17" w:rsidP="00B75EDD">
            <w:pPr>
              <w:jc w:val="both"/>
              <w:rPr>
                <w:rFonts w:ascii="Times New Roman" w:hAnsi="Times New Roman" w:cs="Times New Roman"/>
                <w:b/>
                <w:bCs/>
                <w:sz w:val="24"/>
                <w:szCs w:val="24"/>
              </w:rPr>
            </w:pPr>
            <w:r w:rsidRPr="00C74BB8">
              <w:rPr>
                <w:rFonts w:ascii="Times New Roman" w:hAnsi="Times New Roman" w:cs="Times New Roman"/>
                <w:b/>
                <w:bCs/>
                <w:sz w:val="24"/>
                <w:szCs w:val="24"/>
              </w:rPr>
              <w:t>Sl.no</w:t>
            </w:r>
          </w:p>
        </w:tc>
        <w:tc>
          <w:tcPr>
            <w:tcW w:w="2244" w:type="dxa"/>
          </w:tcPr>
          <w:p w14:paraId="130C1BAF" w14:textId="77777777" w:rsidR="00703C17" w:rsidRDefault="00703C17" w:rsidP="00B75EDD">
            <w:pPr>
              <w:jc w:val="both"/>
              <w:rPr>
                <w:rFonts w:ascii="Times New Roman" w:hAnsi="Times New Roman" w:cs="Times New Roman"/>
                <w:b/>
                <w:bCs/>
                <w:sz w:val="24"/>
                <w:szCs w:val="24"/>
              </w:rPr>
            </w:pPr>
            <w:r w:rsidRPr="00C74BB8">
              <w:rPr>
                <w:rFonts w:ascii="Times New Roman" w:hAnsi="Times New Roman" w:cs="Times New Roman"/>
                <w:b/>
                <w:bCs/>
                <w:sz w:val="24"/>
                <w:szCs w:val="24"/>
              </w:rPr>
              <w:t>Parameter</w:t>
            </w:r>
          </w:p>
        </w:tc>
        <w:tc>
          <w:tcPr>
            <w:tcW w:w="2035" w:type="dxa"/>
          </w:tcPr>
          <w:p w14:paraId="528EC3B1" w14:textId="77777777" w:rsidR="00703C17" w:rsidRDefault="00703C17" w:rsidP="00B75EDD">
            <w:pPr>
              <w:jc w:val="both"/>
              <w:rPr>
                <w:rFonts w:ascii="Times New Roman" w:hAnsi="Times New Roman" w:cs="Times New Roman"/>
                <w:b/>
                <w:bCs/>
                <w:sz w:val="24"/>
                <w:szCs w:val="24"/>
              </w:rPr>
            </w:pPr>
            <w:r w:rsidRPr="00C74BB8">
              <w:rPr>
                <w:rFonts w:ascii="Times New Roman" w:hAnsi="Times New Roman" w:cs="Times New Roman"/>
                <w:b/>
                <w:bCs/>
                <w:sz w:val="24"/>
                <w:szCs w:val="24"/>
              </w:rPr>
              <w:t>No on patients</w:t>
            </w:r>
          </w:p>
        </w:tc>
        <w:tc>
          <w:tcPr>
            <w:tcW w:w="1948" w:type="dxa"/>
          </w:tcPr>
          <w:p w14:paraId="49F64334" w14:textId="77777777" w:rsidR="00703C17" w:rsidRDefault="00703C17" w:rsidP="00B75EDD">
            <w:pPr>
              <w:jc w:val="both"/>
              <w:rPr>
                <w:rFonts w:ascii="Times New Roman" w:hAnsi="Times New Roman" w:cs="Times New Roman"/>
                <w:b/>
                <w:bCs/>
                <w:sz w:val="24"/>
                <w:szCs w:val="24"/>
              </w:rPr>
            </w:pPr>
            <w:r w:rsidRPr="00C74BB8">
              <w:rPr>
                <w:rFonts w:ascii="Times New Roman" w:hAnsi="Times New Roman" w:cs="Times New Roman"/>
                <w:b/>
                <w:bCs/>
                <w:sz w:val="24"/>
                <w:szCs w:val="24"/>
              </w:rPr>
              <w:t>percentage</w:t>
            </w:r>
          </w:p>
        </w:tc>
      </w:tr>
      <w:tr w:rsidR="00703C17" w14:paraId="2F6C83A1" w14:textId="77777777" w:rsidTr="00B75EDD">
        <w:trPr>
          <w:trHeight w:val="450"/>
        </w:trPr>
        <w:tc>
          <w:tcPr>
            <w:tcW w:w="1058" w:type="dxa"/>
          </w:tcPr>
          <w:p w14:paraId="61000489" w14:textId="77777777" w:rsidR="00703C17" w:rsidRDefault="00703C17" w:rsidP="00B75EDD">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244" w:type="dxa"/>
          </w:tcPr>
          <w:p w14:paraId="58BADFF3"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Poor</w:t>
            </w:r>
          </w:p>
        </w:tc>
        <w:tc>
          <w:tcPr>
            <w:tcW w:w="2035" w:type="dxa"/>
          </w:tcPr>
          <w:p w14:paraId="142E4180"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36</w:t>
            </w:r>
          </w:p>
        </w:tc>
        <w:tc>
          <w:tcPr>
            <w:tcW w:w="1948" w:type="dxa"/>
          </w:tcPr>
          <w:p w14:paraId="4D938545"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24</w:t>
            </w:r>
          </w:p>
        </w:tc>
      </w:tr>
      <w:tr w:rsidR="00703C17" w14:paraId="29169BA3" w14:textId="77777777" w:rsidTr="00B75EDD">
        <w:trPr>
          <w:trHeight w:val="430"/>
        </w:trPr>
        <w:tc>
          <w:tcPr>
            <w:tcW w:w="1058" w:type="dxa"/>
          </w:tcPr>
          <w:p w14:paraId="71028FFA" w14:textId="77777777" w:rsidR="00703C17" w:rsidRDefault="00703C17" w:rsidP="00B75EDD">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244" w:type="dxa"/>
          </w:tcPr>
          <w:p w14:paraId="0A5A5785"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Moderate</w:t>
            </w:r>
          </w:p>
        </w:tc>
        <w:tc>
          <w:tcPr>
            <w:tcW w:w="2035" w:type="dxa"/>
          </w:tcPr>
          <w:p w14:paraId="46DC39CC"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80</w:t>
            </w:r>
          </w:p>
        </w:tc>
        <w:tc>
          <w:tcPr>
            <w:tcW w:w="1948" w:type="dxa"/>
          </w:tcPr>
          <w:p w14:paraId="09A20E98"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55</w:t>
            </w:r>
          </w:p>
        </w:tc>
      </w:tr>
      <w:tr w:rsidR="00703C17" w14:paraId="4ED0CA22" w14:textId="77777777" w:rsidTr="00B75EDD">
        <w:trPr>
          <w:trHeight w:val="450"/>
        </w:trPr>
        <w:tc>
          <w:tcPr>
            <w:tcW w:w="1058" w:type="dxa"/>
          </w:tcPr>
          <w:p w14:paraId="635D7B74" w14:textId="77777777" w:rsidR="00703C17" w:rsidRDefault="00703C17" w:rsidP="00B75EDD">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244" w:type="dxa"/>
          </w:tcPr>
          <w:p w14:paraId="1455F6AC"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Good</w:t>
            </w:r>
          </w:p>
        </w:tc>
        <w:tc>
          <w:tcPr>
            <w:tcW w:w="2035" w:type="dxa"/>
          </w:tcPr>
          <w:p w14:paraId="40E4DCAE"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31</w:t>
            </w:r>
          </w:p>
        </w:tc>
        <w:tc>
          <w:tcPr>
            <w:tcW w:w="1948" w:type="dxa"/>
          </w:tcPr>
          <w:p w14:paraId="26F2E1E5" w14:textId="77777777" w:rsidR="00703C17" w:rsidRPr="006F5AD7" w:rsidRDefault="00703C17" w:rsidP="00B75EDD">
            <w:pPr>
              <w:jc w:val="both"/>
              <w:rPr>
                <w:rFonts w:ascii="Times New Roman" w:hAnsi="Times New Roman" w:cs="Times New Roman"/>
                <w:sz w:val="24"/>
                <w:szCs w:val="24"/>
              </w:rPr>
            </w:pPr>
            <w:r w:rsidRPr="006F5AD7">
              <w:rPr>
                <w:rFonts w:ascii="Times New Roman" w:hAnsi="Times New Roman" w:cs="Times New Roman"/>
                <w:sz w:val="24"/>
                <w:szCs w:val="24"/>
              </w:rPr>
              <w:t>21</w:t>
            </w:r>
          </w:p>
        </w:tc>
      </w:tr>
    </w:tbl>
    <w:p w14:paraId="3AE7602E" w14:textId="77777777" w:rsidR="00703C17" w:rsidRDefault="00703C17" w:rsidP="00703C17">
      <w:pPr>
        <w:jc w:val="both"/>
        <w:rPr>
          <w:rFonts w:ascii="Times New Roman" w:hAnsi="Times New Roman" w:cs="Times New Roman"/>
          <w:sz w:val="24"/>
          <w:szCs w:val="24"/>
        </w:rPr>
      </w:pPr>
    </w:p>
    <w:p w14:paraId="596198C7" w14:textId="77777777" w:rsidR="00703C17" w:rsidRDefault="00703C17" w:rsidP="00703C17">
      <w:pPr>
        <w:jc w:val="both"/>
        <w:rPr>
          <w:rFonts w:ascii="Times New Roman" w:hAnsi="Times New Roman" w:cs="Times New Roman"/>
          <w:sz w:val="24"/>
          <w:szCs w:val="24"/>
        </w:rPr>
      </w:pPr>
    </w:p>
    <w:p w14:paraId="102F02DB" w14:textId="77777777" w:rsidR="00703C17" w:rsidRDefault="00703C17" w:rsidP="00703C17">
      <w:pPr>
        <w:jc w:val="both"/>
        <w:rPr>
          <w:rFonts w:ascii="Times New Roman" w:hAnsi="Times New Roman" w:cs="Times New Roman"/>
          <w:sz w:val="24"/>
          <w:szCs w:val="24"/>
        </w:rPr>
      </w:pPr>
    </w:p>
    <w:p w14:paraId="768D48FF" w14:textId="77777777" w:rsidR="00703C17" w:rsidRDefault="00703C17" w:rsidP="00703C17">
      <w:pPr>
        <w:jc w:val="both"/>
        <w:rPr>
          <w:rFonts w:ascii="Times New Roman" w:hAnsi="Times New Roman" w:cs="Times New Roman"/>
          <w:sz w:val="24"/>
          <w:szCs w:val="24"/>
        </w:rPr>
      </w:pPr>
    </w:p>
    <w:p w14:paraId="5BB50016" w14:textId="77777777" w:rsidR="007D6503" w:rsidRDefault="007D6503" w:rsidP="00E34728">
      <w:pPr>
        <w:jc w:val="both"/>
        <w:rPr>
          <w:rFonts w:ascii="Times New Roman" w:hAnsi="Times New Roman" w:cs="Times New Roman"/>
          <w:b/>
          <w:bCs/>
          <w:sz w:val="24"/>
          <w:szCs w:val="24"/>
        </w:rPr>
      </w:pPr>
    </w:p>
    <w:p w14:paraId="76D3577D" w14:textId="77777777" w:rsidR="007D6503" w:rsidRDefault="007D6503" w:rsidP="00E34728">
      <w:pPr>
        <w:jc w:val="both"/>
        <w:rPr>
          <w:rFonts w:ascii="Times New Roman" w:hAnsi="Times New Roman" w:cs="Times New Roman"/>
          <w:b/>
          <w:bCs/>
          <w:sz w:val="24"/>
          <w:szCs w:val="24"/>
        </w:rPr>
      </w:pPr>
    </w:p>
    <w:p w14:paraId="7B242EE1" w14:textId="4F5A530F" w:rsidR="007D6503" w:rsidRDefault="006F5AD7" w:rsidP="00E34728">
      <w:pPr>
        <w:jc w:val="both"/>
        <w:rPr>
          <w:rFonts w:ascii="Times New Roman" w:hAnsi="Times New Roman" w:cs="Times New Roman"/>
          <w:b/>
          <w:bCs/>
          <w:sz w:val="24"/>
          <w:szCs w:val="24"/>
        </w:rPr>
      </w:pPr>
      <w:r>
        <w:rPr>
          <w:noProof/>
        </w:rPr>
        <w:lastRenderedPageBreak/>
        <w:drawing>
          <wp:inline distT="0" distB="0" distL="0" distR="0" wp14:anchorId="0B8A918E" wp14:editId="5D8988B0">
            <wp:extent cx="5664200" cy="2755900"/>
            <wp:effectExtent l="0" t="0" r="12700" b="6350"/>
            <wp:docPr id="1563095450" name="Chart 1">
              <a:extLst xmlns:a="http://schemas.openxmlformats.org/drawingml/2006/main">
                <a:ext uri="{FF2B5EF4-FFF2-40B4-BE49-F238E27FC236}">
                  <a16:creationId xmlns:a16="http://schemas.microsoft.com/office/drawing/2014/main" id="{471039D4-6D39-59F7-58FE-7C1C26CA8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9D85D4" w14:textId="3547A32B" w:rsidR="006F5AD7" w:rsidRDefault="00703C17"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B750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F5AD7">
        <w:rPr>
          <w:rFonts w:ascii="Times New Roman" w:hAnsi="Times New Roman" w:cs="Times New Roman"/>
          <w:b/>
          <w:bCs/>
          <w:sz w:val="24"/>
          <w:szCs w:val="24"/>
        </w:rPr>
        <w:t>Fig. 4: Knowledge assessment scor</w:t>
      </w:r>
      <w:r>
        <w:rPr>
          <w:rFonts w:ascii="Times New Roman" w:hAnsi="Times New Roman" w:cs="Times New Roman"/>
          <w:b/>
          <w:bCs/>
          <w:sz w:val="24"/>
          <w:szCs w:val="24"/>
        </w:rPr>
        <w:t>e</w:t>
      </w:r>
    </w:p>
    <w:p w14:paraId="446D04D4" w14:textId="77777777" w:rsidR="007D6503" w:rsidRDefault="007D6503" w:rsidP="00E34728">
      <w:pPr>
        <w:jc w:val="both"/>
        <w:rPr>
          <w:rFonts w:ascii="Times New Roman" w:hAnsi="Times New Roman" w:cs="Times New Roman"/>
          <w:b/>
          <w:bCs/>
          <w:sz w:val="24"/>
          <w:szCs w:val="24"/>
        </w:rPr>
      </w:pPr>
    </w:p>
    <w:p w14:paraId="5FA52887" w14:textId="77777777" w:rsidR="007D6503" w:rsidRDefault="007D6503" w:rsidP="00E34728">
      <w:pPr>
        <w:jc w:val="both"/>
        <w:rPr>
          <w:rFonts w:ascii="Times New Roman" w:hAnsi="Times New Roman" w:cs="Times New Roman"/>
          <w:b/>
          <w:bCs/>
          <w:sz w:val="24"/>
          <w:szCs w:val="24"/>
        </w:rPr>
      </w:pPr>
    </w:p>
    <w:p w14:paraId="23FD8597" w14:textId="77777777" w:rsidR="007D6503" w:rsidRDefault="007D6503" w:rsidP="00E34728">
      <w:pPr>
        <w:jc w:val="both"/>
        <w:rPr>
          <w:rFonts w:ascii="Times New Roman" w:hAnsi="Times New Roman" w:cs="Times New Roman"/>
          <w:sz w:val="24"/>
          <w:szCs w:val="24"/>
        </w:rPr>
      </w:pPr>
    </w:p>
    <w:p w14:paraId="4A41AD68" w14:textId="77777777" w:rsidR="00EB7507" w:rsidRPr="00EB7507" w:rsidRDefault="00EB7507" w:rsidP="00EB7507">
      <w:pPr>
        <w:jc w:val="both"/>
        <w:rPr>
          <w:rFonts w:ascii="Times New Roman" w:hAnsi="Times New Roman" w:cs="Times New Roman"/>
          <w:b/>
          <w:bCs/>
          <w:sz w:val="24"/>
          <w:szCs w:val="24"/>
        </w:rPr>
      </w:pPr>
      <w:r w:rsidRPr="00EB7507">
        <w:rPr>
          <w:rFonts w:ascii="Times New Roman" w:hAnsi="Times New Roman" w:cs="Times New Roman"/>
          <w:b/>
          <w:bCs/>
          <w:sz w:val="24"/>
          <w:szCs w:val="24"/>
        </w:rPr>
        <w:t>Medication Adherence</w:t>
      </w:r>
    </w:p>
    <w:p w14:paraId="54A64C24" w14:textId="2F5AB8B5" w:rsidR="00EB7507" w:rsidRPr="00EB7507" w:rsidRDefault="00EB7507" w:rsidP="00EB7507">
      <w:pPr>
        <w:jc w:val="both"/>
        <w:rPr>
          <w:rFonts w:ascii="Times New Roman" w:hAnsi="Times New Roman" w:cs="Times New Roman"/>
          <w:sz w:val="24"/>
          <w:szCs w:val="24"/>
        </w:rPr>
      </w:pPr>
      <w:r w:rsidRPr="00EB7507">
        <w:rPr>
          <w:rFonts w:ascii="Times New Roman" w:hAnsi="Times New Roman" w:cs="Times New Roman"/>
          <w:sz w:val="24"/>
          <w:szCs w:val="24"/>
        </w:rPr>
        <w:t>Medication adherence was assessed using the 8-item Morisky Medication Adherence Scale (MMAS-8)</w:t>
      </w:r>
      <w:r w:rsidR="00FC1043">
        <w:rPr>
          <w:rFonts w:ascii="Times New Roman" w:hAnsi="Times New Roman" w:cs="Times New Roman"/>
          <w:sz w:val="24"/>
          <w:szCs w:val="24"/>
        </w:rPr>
        <w:t>. Among the study participants, 28.5% demonstrated poor adherence, 49.6% showed moderate adherence, and 21.7% exhibited good adherence to their prescribed antihypertensive medication. Many participants demonstrated only moderate adherence, suggesting occasional lapses such as missed doses or irregular intake of medications. And a smaller proportion of patients with good adherence</w:t>
      </w:r>
      <w:r w:rsidRPr="00EB7507">
        <w:rPr>
          <w:rFonts w:ascii="Times New Roman" w:hAnsi="Times New Roman" w:cs="Times New Roman"/>
          <w:sz w:val="24"/>
          <w:szCs w:val="24"/>
        </w:rPr>
        <w:t xml:space="preserve"> (Table 8).</w:t>
      </w:r>
    </w:p>
    <w:p w14:paraId="2131514B" w14:textId="77777777" w:rsidR="0030339B" w:rsidRDefault="0030339B" w:rsidP="00E34728">
      <w:pPr>
        <w:jc w:val="both"/>
        <w:rPr>
          <w:rFonts w:ascii="Times New Roman" w:hAnsi="Times New Roman" w:cs="Times New Roman"/>
          <w:sz w:val="24"/>
          <w:szCs w:val="24"/>
        </w:rPr>
      </w:pPr>
    </w:p>
    <w:p w14:paraId="2684CB6A" w14:textId="4C24DBCF" w:rsidR="00435F40" w:rsidRPr="00C74BB8" w:rsidRDefault="00C74BB8" w:rsidP="00EB7507">
      <w:pPr>
        <w:jc w:val="center"/>
        <w:rPr>
          <w:rFonts w:ascii="Times New Roman" w:hAnsi="Times New Roman" w:cs="Times New Roman"/>
          <w:b/>
          <w:bCs/>
          <w:sz w:val="24"/>
          <w:szCs w:val="24"/>
        </w:rPr>
      </w:pPr>
      <w:r w:rsidRPr="00C74BB8">
        <w:rPr>
          <w:rFonts w:ascii="Times New Roman" w:hAnsi="Times New Roman" w:cs="Times New Roman"/>
          <w:b/>
          <w:bCs/>
          <w:sz w:val="24"/>
          <w:szCs w:val="24"/>
        </w:rPr>
        <w:t xml:space="preserve">Table </w:t>
      </w:r>
      <w:r w:rsidR="006F5AD7">
        <w:rPr>
          <w:rFonts w:ascii="Times New Roman" w:hAnsi="Times New Roman" w:cs="Times New Roman"/>
          <w:b/>
          <w:bCs/>
          <w:sz w:val="24"/>
          <w:szCs w:val="24"/>
        </w:rPr>
        <w:t>8</w:t>
      </w:r>
      <w:r w:rsidRPr="00C74BB8">
        <w:rPr>
          <w:rFonts w:ascii="Times New Roman" w:hAnsi="Times New Roman" w:cs="Times New Roman"/>
          <w:b/>
          <w:bCs/>
          <w:sz w:val="24"/>
          <w:szCs w:val="24"/>
        </w:rPr>
        <w:t>: Medication Adherence</w:t>
      </w:r>
    </w:p>
    <w:tbl>
      <w:tblPr>
        <w:tblStyle w:val="TableGrid"/>
        <w:tblpPr w:leftFromText="180" w:rightFromText="180" w:vertAnchor="text" w:horzAnchor="margin" w:tblpY="73"/>
        <w:tblW w:w="9292" w:type="dxa"/>
        <w:tblLook w:val="04A0" w:firstRow="1" w:lastRow="0" w:firstColumn="1" w:lastColumn="0" w:noHBand="0" w:noVBand="1"/>
      </w:tblPr>
      <w:tblGrid>
        <w:gridCol w:w="1271"/>
        <w:gridCol w:w="3375"/>
        <w:gridCol w:w="2323"/>
        <w:gridCol w:w="2323"/>
      </w:tblGrid>
      <w:tr w:rsidR="00C74BB8" w14:paraId="53ED488E" w14:textId="77777777" w:rsidTr="00C74BB8">
        <w:trPr>
          <w:trHeight w:val="409"/>
        </w:trPr>
        <w:tc>
          <w:tcPr>
            <w:tcW w:w="1271" w:type="dxa"/>
          </w:tcPr>
          <w:p w14:paraId="2FD40283" w14:textId="6A75DC64"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Sl.no</w:t>
            </w:r>
          </w:p>
        </w:tc>
        <w:tc>
          <w:tcPr>
            <w:tcW w:w="3375" w:type="dxa"/>
          </w:tcPr>
          <w:p w14:paraId="7371302E" w14:textId="4694EA67"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Parameter</w:t>
            </w:r>
          </w:p>
        </w:tc>
        <w:tc>
          <w:tcPr>
            <w:tcW w:w="2323" w:type="dxa"/>
          </w:tcPr>
          <w:p w14:paraId="585257AF" w14:textId="59F157D8"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No on patients</w:t>
            </w:r>
          </w:p>
        </w:tc>
        <w:tc>
          <w:tcPr>
            <w:tcW w:w="2323" w:type="dxa"/>
          </w:tcPr>
          <w:p w14:paraId="69FAC1E4" w14:textId="61FF720E"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percentage</w:t>
            </w:r>
          </w:p>
        </w:tc>
      </w:tr>
      <w:tr w:rsidR="00C74BB8" w14:paraId="492958C1" w14:textId="77777777" w:rsidTr="00C74BB8">
        <w:trPr>
          <w:trHeight w:val="429"/>
        </w:trPr>
        <w:tc>
          <w:tcPr>
            <w:tcW w:w="1271" w:type="dxa"/>
          </w:tcPr>
          <w:p w14:paraId="51054BAC" w14:textId="40BD2551"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1.</w:t>
            </w:r>
          </w:p>
        </w:tc>
        <w:tc>
          <w:tcPr>
            <w:tcW w:w="3375" w:type="dxa"/>
          </w:tcPr>
          <w:p w14:paraId="5334E864" w14:textId="263E32E7"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2323" w:type="dxa"/>
          </w:tcPr>
          <w:p w14:paraId="2FC4152D" w14:textId="2E8B63F0"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42</w:t>
            </w:r>
          </w:p>
        </w:tc>
        <w:tc>
          <w:tcPr>
            <w:tcW w:w="2323" w:type="dxa"/>
          </w:tcPr>
          <w:p w14:paraId="106D38D1" w14:textId="7DDAE865"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28.5</w:t>
            </w:r>
            <w:r w:rsidR="00ED4760">
              <w:rPr>
                <w:rFonts w:ascii="Times New Roman" w:hAnsi="Times New Roman" w:cs="Times New Roman"/>
                <w:sz w:val="24"/>
                <w:szCs w:val="24"/>
              </w:rPr>
              <w:t>7</w:t>
            </w:r>
          </w:p>
        </w:tc>
      </w:tr>
      <w:tr w:rsidR="00C74BB8" w14:paraId="137CDD2A" w14:textId="77777777" w:rsidTr="00C74BB8">
        <w:trPr>
          <w:trHeight w:val="409"/>
        </w:trPr>
        <w:tc>
          <w:tcPr>
            <w:tcW w:w="1271" w:type="dxa"/>
          </w:tcPr>
          <w:p w14:paraId="523ED21B" w14:textId="3E9720D7"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2.</w:t>
            </w:r>
          </w:p>
        </w:tc>
        <w:tc>
          <w:tcPr>
            <w:tcW w:w="3375" w:type="dxa"/>
          </w:tcPr>
          <w:p w14:paraId="4F0F4886" w14:textId="09927BF2"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Moderate</w:t>
            </w:r>
          </w:p>
        </w:tc>
        <w:tc>
          <w:tcPr>
            <w:tcW w:w="2323" w:type="dxa"/>
          </w:tcPr>
          <w:p w14:paraId="185E1A0B" w14:textId="069A7CCB"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73</w:t>
            </w:r>
          </w:p>
        </w:tc>
        <w:tc>
          <w:tcPr>
            <w:tcW w:w="2323" w:type="dxa"/>
          </w:tcPr>
          <w:p w14:paraId="6D19D7E8" w14:textId="52126918"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49.6</w:t>
            </w:r>
            <w:r w:rsidR="00ED4760">
              <w:rPr>
                <w:rFonts w:ascii="Times New Roman" w:hAnsi="Times New Roman" w:cs="Times New Roman"/>
                <w:sz w:val="24"/>
                <w:szCs w:val="24"/>
              </w:rPr>
              <w:t>5</w:t>
            </w:r>
          </w:p>
        </w:tc>
      </w:tr>
      <w:tr w:rsidR="00C74BB8" w14:paraId="39FBD0B4" w14:textId="77777777" w:rsidTr="00C74BB8">
        <w:trPr>
          <w:trHeight w:val="429"/>
        </w:trPr>
        <w:tc>
          <w:tcPr>
            <w:tcW w:w="1271" w:type="dxa"/>
          </w:tcPr>
          <w:p w14:paraId="383D4DBB" w14:textId="3F2287D5"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3.</w:t>
            </w:r>
          </w:p>
        </w:tc>
        <w:tc>
          <w:tcPr>
            <w:tcW w:w="3375" w:type="dxa"/>
          </w:tcPr>
          <w:p w14:paraId="22DBBEA0" w14:textId="5479DC3E"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2323" w:type="dxa"/>
          </w:tcPr>
          <w:p w14:paraId="632CC2BC" w14:textId="2308662C"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32</w:t>
            </w:r>
          </w:p>
        </w:tc>
        <w:tc>
          <w:tcPr>
            <w:tcW w:w="2323" w:type="dxa"/>
          </w:tcPr>
          <w:p w14:paraId="4737927E" w14:textId="2756A80B"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21.7</w:t>
            </w:r>
            <w:r w:rsidR="00ED4760">
              <w:rPr>
                <w:rFonts w:ascii="Times New Roman" w:hAnsi="Times New Roman" w:cs="Times New Roman"/>
                <w:sz w:val="24"/>
                <w:szCs w:val="24"/>
              </w:rPr>
              <w:t>6</w:t>
            </w:r>
          </w:p>
        </w:tc>
      </w:tr>
    </w:tbl>
    <w:p w14:paraId="707EB196" w14:textId="77777777" w:rsidR="00435F40" w:rsidRDefault="00435F40" w:rsidP="00E34728">
      <w:pPr>
        <w:jc w:val="both"/>
        <w:rPr>
          <w:rFonts w:ascii="Times New Roman" w:hAnsi="Times New Roman" w:cs="Times New Roman"/>
          <w:sz w:val="24"/>
          <w:szCs w:val="24"/>
        </w:rPr>
      </w:pPr>
    </w:p>
    <w:p w14:paraId="741A9A5C" w14:textId="7C0880EF" w:rsidR="00703DED" w:rsidRDefault="00E34728" w:rsidP="00E34728">
      <w:pPr>
        <w:jc w:val="both"/>
        <w:rPr>
          <w:rFonts w:ascii="Times New Roman" w:hAnsi="Times New Roman" w:cs="Times New Roman"/>
          <w:sz w:val="24"/>
          <w:szCs w:val="24"/>
        </w:rPr>
      </w:pPr>
      <w:r>
        <w:rPr>
          <w:noProof/>
        </w:rPr>
        <w:lastRenderedPageBreak/>
        <mc:AlternateContent>
          <mc:Choice Requires="cx2">
            <w:drawing>
              <wp:inline distT="0" distB="0" distL="0" distR="0" wp14:anchorId="10CF10FC" wp14:editId="72CB4A18">
                <wp:extent cx="5384800" cy="3352800"/>
                <wp:effectExtent l="0" t="0" r="6350" b="0"/>
                <wp:docPr id="946761393" name="Chart 1">
                  <a:extLst xmlns:a="http://schemas.openxmlformats.org/drawingml/2006/main">
                    <a:ext uri="{FF2B5EF4-FFF2-40B4-BE49-F238E27FC236}">
                      <a16:creationId xmlns:a16="http://schemas.microsoft.com/office/drawing/2014/main" id="{9421E147-17B7-DB67-34C4-017743B17B5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10CF10FC" wp14:editId="72CB4A18">
                <wp:extent cx="5384800" cy="3352800"/>
                <wp:effectExtent l="0" t="0" r="6350" b="0"/>
                <wp:docPr id="946761393" name="Chart 1">
                  <a:extLst xmlns:a="http://schemas.openxmlformats.org/drawingml/2006/main">
                    <a:ext uri="{FF2B5EF4-FFF2-40B4-BE49-F238E27FC236}">
                      <a16:creationId xmlns:a16="http://schemas.microsoft.com/office/drawing/2014/main" id="{9421E147-17B7-DB67-34C4-017743B17B5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46761393" name="Chart 1">
                          <a:extLst>
                            <a:ext uri="{FF2B5EF4-FFF2-40B4-BE49-F238E27FC236}">
                              <a16:creationId xmlns:a16="http://schemas.microsoft.com/office/drawing/2014/main" id="{9421E147-17B7-DB67-34C4-017743B17B53}"/>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5384800" cy="3352800"/>
                        </a:xfrm>
                        <a:prstGeom prst="rect">
                          <a:avLst/>
                        </a:prstGeom>
                      </pic:spPr>
                    </pic:pic>
                  </a:graphicData>
                </a:graphic>
              </wp:inline>
            </w:drawing>
          </mc:Fallback>
        </mc:AlternateContent>
      </w:r>
    </w:p>
    <w:p w14:paraId="1A352CFF" w14:textId="1D4222DE" w:rsidR="00EB7507" w:rsidRPr="006A3B39" w:rsidRDefault="00703DED" w:rsidP="006A3B39">
      <w:pPr>
        <w:jc w:val="center"/>
        <w:rPr>
          <w:rFonts w:ascii="Times New Roman" w:hAnsi="Times New Roman" w:cs="Times New Roman"/>
          <w:b/>
          <w:bCs/>
          <w:sz w:val="24"/>
          <w:szCs w:val="24"/>
        </w:rPr>
      </w:pPr>
      <w:r w:rsidRPr="00703DED">
        <w:rPr>
          <w:rFonts w:ascii="Times New Roman" w:hAnsi="Times New Roman" w:cs="Times New Roman"/>
          <w:b/>
          <w:bCs/>
          <w:sz w:val="24"/>
          <w:szCs w:val="24"/>
        </w:rPr>
        <w:t xml:space="preserve">Fig. </w:t>
      </w:r>
      <w:r w:rsidR="00DB4922">
        <w:rPr>
          <w:rFonts w:ascii="Times New Roman" w:hAnsi="Times New Roman" w:cs="Times New Roman"/>
          <w:b/>
          <w:bCs/>
          <w:sz w:val="24"/>
          <w:szCs w:val="24"/>
        </w:rPr>
        <w:t>5</w:t>
      </w:r>
      <w:r w:rsidRPr="00703DED">
        <w:rPr>
          <w:rFonts w:ascii="Times New Roman" w:hAnsi="Times New Roman" w:cs="Times New Roman"/>
          <w:b/>
          <w:bCs/>
          <w:sz w:val="24"/>
          <w:szCs w:val="24"/>
        </w:rPr>
        <w:t>:</w:t>
      </w:r>
      <w:r>
        <w:rPr>
          <w:rFonts w:ascii="Times New Roman" w:hAnsi="Times New Roman" w:cs="Times New Roman"/>
          <w:b/>
          <w:bCs/>
          <w:sz w:val="24"/>
          <w:szCs w:val="24"/>
        </w:rPr>
        <w:t xml:space="preserve"> Medication Adherence</w:t>
      </w:r>
    </w:p>
    <w:p w14:paraId="6F33514C" w14:textId="04B161BE" w:rsidR="00FD4711" w:rsidRDefault="00FD4711" w:rsidP="0030339B">
      <w:pPr>
        <w:jc w:val="center"/>
        <w:rPr>
          <w:rFonts w:ascii="Times New Roman" w:hAnsi="Times New Roman" w:cs="Times New Roman"/>
          <w:b/>
          <w:bCs/>
          <w:sz w:val="24"/>
          <w:szCs w:val="24"/>
        </w:rPr>
      </w:pPr>
      <w:r w:rsidRPr="00FD4711">
        <w:rPr>
          <w:rFonts w:ascii="Times New Roman" w:hAnsi="Times New Roman" w:cs="Times New Roman"/>
          <w:b/>
          <w:bCs/>
          <w:sz w:val="24"/>
          <w:szCs w:val="24"/>
        </w:rPr>
        <w:t xml:space="preserve">Table </w:t>
      </w:r>
      <w:r w:rsidR="00AB58FF">
        <w:rPr>
          <w:rFonts w:ascii="Times New Roman" w:hAnsi="Times New Roman" w:cs="Times New Roman"/>
          <w:b/>
          <w:bCs/>
          <w:sz w:val="24"/>
          <w:szCs w:val="24"/>
        </w:rPr>
        <w:t>9</w:t>
      </w:r>
      <w:r w:rsidRPr="00FD4711">
        <w:rPr>
          <w:rFonts w:ascii="Times New Roman" w:hAnsi="Times New Roman" w:cs="Times New Roman"/>
          <w:b/>
          <w:bCs/>
          <w:sz w:val="24"/>
          <w:szCs w:val="24"/>
        </w:rPr>
        <w:t xml:space="preserve">: </w:t>
      </w:r>
      <w:r w:rsidR="00C64C5F" w:rsidRPr="00C64C5F">
        <w:rPr>
          <w:rFonts w:ascii="Times New Roman" w:hAnsi="Times New Roman" w:cs="Times New Roman"/>
          <w:b/>
          <w:bCs/>
          <w:sz w:val="24"/>
          <w:szCs w:val="24"/>
        </w:rPr>
        <w:t>Chi-Square Test of Sociodemographic Factors and Medication Adherence</w:t>
      </w:r>
    </w:p>
    <w:tbl>
      <w:tblPr>
        <w:tblStyle w:val="TableGrid"/>
        <w:tblpPr w:leftFromText="180" w:rightFromText="180" w:vertAnchor="text" w:horzAnchor="margin" w:tblpY="281"/>
        <w:tblW w:w="9265" w:type="dxa"/>
        <w:tblLook w:val="04A0" w:firstRow="1" w:lastRow="0" w:firstColumn="1" w:lastColumn="0" w:noHBand="0" w:noVBand="1"/>
      </w:tblPr>
      <w:tblGrid>
        <w:gridCol w:w="2409"/>
        <w:gridCol w:w="1389"/>
        <w:gridCol w:w="2455"/>
        <w:gridCol w:w="1462"/>
        <w:gridCol w:w="1550"/>
      </w:tblGrid>
      <w:tr w:rsidR="00934A5D" w:rsidRPr="001D3AD8" w14:paraId="7BC985F8" w14:textId="77777777" w:rsidTr="00655281">
        <w:trPr>
          <w:trHeight w:val="728"/>
        </w:trPr>
        <w:tc>
          <w:tcPr>
            <w:tcW w:w="0" w:type="auto"/>
            <w:tcBorders>
              <w:top w:val="single" w:sz="4" w:space="0" w:color="auto"/>
              <w:left w:val="single" w:sz="4" w:space="0" w:color="auto"/>
              <w:bottom w:val="single" w:sz="4" w:space="0" w:color="auto"/>
              <w:right w:val="single" w:sz="4" w:space="0" w:color="auto"/>
            </w:tcBorders>
            <w:hideMark/>
          </w:tcPr>
          <w:p w14:paraId="5E26591A"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Variables</w:t>
            </w:r>
          </w:p>
        </w:tc>
        <w:tc>
          <w:tcPr>
            <w:tcW w:w="0" w:type="auto"/>
            <w:tcBorders>
              <w:top w:val="single" w:sz="4" w:space="0" w:color="auto"/>
              <w:left w:val="single" w:sz="4" w:space="0" w:color="auto"/>
              <w:bottom w:val="single" w:sz="4" w:space="0" w:color="auto"/>
              <w:right w:val="single" w:sz="4" w:space="0" w:color="auto"/>
            </w:tcBorders>
            <w:hideMark/>
          </w:tcPr>
          <w:p w14:paraId="003516E9"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Poor</w:t>
            </w:r>
          </w:p>
          <w:p w14:paraId="0FBCA1AB"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Adherence</w:t>
            </w:r>
          </w:p>
          <w:p w14:paraId="5292D95D"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14:paraId="66A9AE7D"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Moderate</w:t>
            </w:r>
          </w:p>
          <w:p w14:paraId="1697DE6F"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Adherence</w:t>
            </w:r>
          </w:p>
          <w:p w14:paraId="5B3D06D0"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(73)</w:t>
            </w:r>
          </w:p>
        </w:tc>
        <w:tc>
          <w:tcPr>
            <w:tcW w:w="0" w:type="auto"/>
            <w:tcBorders>
              <w:top w:val="single" w:sz="4" w:space="0" w:color="auto"/>
              <w:left w:val="single" w:sz="4" w:space="0" w:color="auto"/>
              <w:bottom w:val="single" w:sz="4" w:space="0" w:color="auto"/>
              <w:right w:val="single" w:sz="4" w:space="0" w:color="auto"/>
            </w:tcBorders>
            <w:hideMark/>
          </w:tcPr>
          <w:p w14:paraId="4F3B4622"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Good</w:t>
            </w:r>
          </w:p>
          <w:p w14:paraId="2FFE67C2"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Adherence</w:t>
            </w:r>
          </w:p>
          <w:p w14:paraId="4DDF5C69"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14:paraId="0CE9074F"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Total N=147</w:t>
            </w:r>
          </w:p>
          <w:p w14:paraId="62CA0909"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(N%)</w:t>
            </w:r>
          </w:p>
        </w:tc>
      </w:tr>
      <w:tr w:rsidR="00934A5D" w:rsidRPr="001D3AD8" w14:paraId="268E8721"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7D2563EA"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tcPr>
          <w:p w14:paraId="1E770CB5"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82F499A"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278E96"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D95CAB6" w14:textId="77777777" w:rsidR="00934A5D" w:rsidRPr="001D3AD8" w:rsidRDefault="00934A5D" w:rsidP="00E34728">
            <w:pPr>
              <w:jc w:val="both"/>
              <w:rPr>
                <w:rFonts w:ascii="Times New Roman" w:hAnsi="Times New Roman" w:cs="Times New Roman"/>
                <w:sz w:val="24"/>
                <w:szCs w:val="24"/>
              </w:rPr>
            </w:pPr>
          </w:p>
        </w:tc>
      </w:tr>
      <w:tr w:rsidR="00934A5D" w:rsidRPr="001D3AD8" w14:paraId="263593E8"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44E2BCC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Males</w:t>
            </w:r>
          </w:p>
        </w:tc>
        <w:tc>
          <w:tcPr>
            <w:tcW w:w="0" w:type="auto"/>
            <w:tcBorders>
              <w:top w:val="single" w:sz="4" w:space="0" w:color="auto"/>
              <w:left w:val="single" w:sz="4" w:space="0" w:color="auto"/>
              <w:bottom w:val="single" w:sz="4" w:space="0" w:color="auto"/>
              <w:right w:val="single" w:sz="4" w:space="0" w:color="auto"/>
            </w:tcBorders>
            <w:hideMark/>
          </w:tcPr>
          <w:p w14:paraId="497001B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24 (28.5%)</w:t>
            </w:r>
          </w:p>
        </w:tc>
        <w:tc>
          <w:tcPr>
            <w:tcW w:w="0" w:type="auto"/>
            <w:tcBorders>
              <w:top w:val="single" w:sz="4" w:space="0" w:color="auto"/>
              <w:left w:val="single" w:sz="4" w:space="0" w:color="auto"/>
              <w:bottom w:val="single" w:sz="4" w:space="0" w:color="auto"/>
              <w:right w:val="single" w:sz="4" w:space="0" w:color="auto"/>
            </w:tcBorders>
            <w:hideMark/>
          </w:tcPr>
          <w:p w14:paraId="68FDCB6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42(50%)</w:t>
            </w:r>
          </w:p>
        </w:tc>
        <w:tc>
          <w:tcPr>
            <w:tcW w:w="0" w:type="auto"/>
            <w:tcBorders>
              <w:top w:val="single" w:sz="4" w:space="0" w:color="auto"/>
              <w:left w:val="single" w:sz="4" w:space="0" w:color="auto"/>
              <w:bottom w:val="single" w:sz="4" w:space="0" w:color="auto"/>
              <w:right w:val="single" w:sz="4" w:space="0" w:color="auto"/>
            </w:tcBorders>
            <w:hideMark/>
          </w:tcPr>
          <w:p w14:paraId="6B70072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18(21.4%)</w:t>
            </w:r>
          </w:p>
        </w:tc>
        <w:tc>
          <w:tcPr>
            <w:tcW w:w="0" w:type="auto"/>
            <w:tcBorders>
              <w:top w:val="single" w:sz="4" w:space="0" w:color="auto"/>
              <w:left w:val="single" w:sz="4" w:space="0" w:color="auto"/>
              <w:bottom w:val="single" w:sz="4" w:space="0" w:color="auto"/>
              <w:right w:val="single" w:sz="4" w:space="0" w:color="auto"/>
            </w:tcBorders>
            <w:hideMark/>
          </w:tcPr>
          <w:p w14:paraId="43D0395E" w14:textId="35B6D860"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84(57)</w:t>
            </w:r>
          </w:p>
        </w:tc>
      </w:tr>
      <w:tr w:rsidR="00934A5D" w:rsidRPr="001D3AD8" w14:paraId="355FE1F1"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7077ED1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Females</w:t>
            </w:r>
          </w:p>
        </w:tc>
        <w:tc>
          <w:tcPr>
            <w:tcW w:w="0" w:type="auto"/>
            <w:tcBorders>
              <w:top w:val="single" w:sz="4" w:space="0" w:color="auto"/>
              <w:left w:val="single" w:sz="4" w:space="0" w:color="auto"/>
              <w:bottom w:val="single" w:sz="4" w:space="0" w:color="auto"/>
              <w:right w:val="single" w:sz="4" w:space="0" w:color="auto"/>
            </w:tcBorders>
            <w:hideMark/>
          </w:tcPr>
          <w:p w14:paraId="43CE917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18(28.5%)</w:t>
            </w:r>
          </w:p>
        </w:tc>
        <w:tc>
          <w:tcPr>
            <w:tcW w:w="0" w:type="auto"/>
            <w:tcBorders>
              <w:top w:val="single" w:sz="4" w:space="0" w:color="auto"/>
              <w:left w:val="single" w:sz="4" w:space="0" w:color="auto"/>
              <w:bottom w:val="single" w:sz="4" w:space="0" w:color="auto"/>
              <w:right w:val="single" w:sz="4" w:space="0" w:color="auto"/>
            </w:tcBorders>
            <w:hideMark/>
          </w:tcPr>
          <w:p w14:paraId="66AEAE6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31(49.2%)</w:t>
            </w:r>
          </w:p>
        </w:tc>
        <w:tc>
          <w:tcPr>
            <w:tcW w:w="0" w:type="auto"/>
            <w:tcBorders>
              <w:top w:val="single" w:sz="4" w:space="0" w:color="auto"/>
              <w:left w:val="single" w:sz="4" w:space="0" w:color="auto"/>
              <w:bottom w:val="single" w:sz="4" w:space="0" w:color="auto"/>
              <w:right w:val="single" w:sz="4" w:space="0" w:color="auto"/>
            </w:tcBorders>
            <w:hideMark/>
          </w:tcPr>
          <w:p w14:paraId="5664DBF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14(22.2%)</w:t>
            </w:r>
          </w:p>
        </w:tc>
        <w:tc>
          <w:tcPr>
            <w:tcW w:w="0" w:type="auto"/>
            <w:tcBorders>
              <w:top w:val="single" w:sz="4" w:space="0" w:color="auto"/>
              <w:left w:val="single" w:sz="4" w:space="0" w:color="auto"/>
              <w:bottom w:val="single" w:sz="4" w:space="0" w:color="auto"/>
              <w:right w:val="single" w:sz="4" w:space="0" w:color="auto"/>
            </w:tcBorders>
            <w:hideMark/>
          </w:tcPr>
          <w:p w14:paraId="76585272" w14:textId="43B2E412"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63(</w:t>
            </w:r>
            <w:r w:rsidR="003053A8">
              <w:rPr>
                <w:rFonts w:ascii="Times New Roman" w:hAnsi="Times New Roman" w:cs="Times New Roman"/>
                <w:sz w:val="24"/>
                <w:szCs w:val="24"/>
              </w:rPr>
              <w:t>43</w:t>
            </w:r>
            <w:r w:rsidRPr="001D3AD8">
              <w:rPr>
                <w:rFonts w:ascii="Times New Roman" w:hAnsi="Times New Roman" w:cs="Times New Roman"/>
                <w:sz w:val="24"/>
                <w:szCs w:val="24"/>
              </w:rPr>
              <w:t>)</w:t>
            </w:r>
          </w:p>
        </w:tc>
      </w:tr>
      <w:tr w:rsidR="00934A5D" w:rsidRPr="001D3AD8" w14:paraId="55460946"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3A6B9E36"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Age Group</w:t>
            </w:r>
          </w:p>
        </w:tc>
        <w:tc>
          <w:tcPr>
            <w:tcW w:w="0" w:type="auto"/>
            <w:tcBorders>
              <w:top w:val="single" w:sz="4" w:space="0" w:color="auto"/>
              <w:left w:val="single" w:sz="4" w:space="0" w:color="auto"/>
              <w:bottom w:val="single" w:sz="4" w:space="0" w:color="auto"/>
              <w:right w:val="single" w:sz="4" w:space="0" w:color="auto"/>
            </w:tcBorders>
          </w:tcPr>
          <w:p w14:paraId="4DA15848"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1C493C1"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D652589"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C5DCB1E" w14:textId="77777777" w:rsidR="00934A5D" w:rsidRPr="001D3AD8" w:rsidRDefault="00934A5D" w:rsidP="00E34728">
            <w:pPr>
              <w:jc w:val="both"/>
              <w:rPr>
                <w:rFonts w:ascii="Times New Roman" w:hAnsi="Times New Roman" w:cs="Times New Roman"/>
                <w:sz w:val="24"/>
                <w:szCs w:val="24"/>
              </w:rPr>
            </w:pPr>
          </w:p>
        </w:tc>
      </w:tr>
      <w:tr w:rsidR="00934A5D" w:rsidRPr="001D3AD8" w14:paraId="19810BE5"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7ADEB84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 xml:space="preserve">&lt;30 </w:t>
            </w:r>
          </w:p>
        </w:tc>
        <w:tc>
          <w:tcPr>
            <w:tcW w:w="0" w:type="auto"/>
            <w:tcBorders>
              <w:top w:val="single" w:sz="4" w:space="0" w:color="auto"/>
              <w:left w:val="single" w:sz="4" w:space="0" w:color="auto"/>
              <w:bottom w:val="single" w:sz="4" w:space="0" w:color="auto"/>
              <w:right w:val="single" w:sz="4" w:space="0" w:color="auto"/>
            </w:tcBorders>
            <w:hideMark/>
          </w:tcPr>
          <w:p w14:paraId="4D50E45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3355E32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0F85CC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530C4A0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1(0.68)</w:t>
            </w:r>
          </w:p>
        </w:tc>
      </w:tr>
      <w:tr w:rsidR="00934A5D" w:rsidRPr="001D3AD8" w14:paraId="50D35599"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06B2203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30-39</w:t>
            </w:r>
          </w:p>
        </w:tc>
        <w:tc>
          <w:tcPr>
            <w:tcW w:w="0" w:type="auto"/>
            <w:tcBorders>
              <w:top w:val="single" w:sz="4" w:space="0" w:color="auto"/>
              <w:left w:val="single" w:sz="4" w:space="0" w:color="auto"/>
              <w:bottom w:val="single" w:sz="4" w:space="0" w:color="auto"/>
              <w:right w:val="single" w:sz="4" w:space="0" w:color="auto"/>
            </w:tcBorders>
            <w:hideMark/>
          </w:tcPr>
          <w:p w14:paraId="7A8AB78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3(30%)</w:t>
            </w:r>
          </w:p>
        </w:tc>
        <w:tc>
          <w:tcPr>
            <w:tcW w:w="0" w:type="auto"/>
            <w:tcBorders>
              <w:top w:val="single" w:sz="4" w:space="0" w:color="auto"/>
              <w:left w:val="single" w:sz="4" w:space="0" w:color="auto"/>
              <w:bottom w:val="single" w:sz="4" w:space="0" w:color="auto"/>
              <w:right w:val="single" w:sz="4" w:space="0" w:color="auto"/>
            </w:tcBorders>
            <w:hideMark/>
          </w:tcPr>
          <w:p w14:paraId="36AF457B"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5(50%)</w:t>
            </w:r>
          </w:p>
        </w:tc>
        <w:tc>
          <w:tcPr>
            <w:tcW w:w="0" w:type="auto"/>
            <w:tcBorders>
              <w:top w:val="single" w:sz="4" w:space="0" w:color="auto"/>
              <w:left w:val="single" w:sz="4" w:space="0" w:color="auto"/>
              <w:bottom w:val="single" w:sz="4" w:space="0" w:color="auto"/>
              <w:right w:val="single" w:sz="4" w:space="0" w:color="auto"/>
            </w:tcBorders>
            <w:hideMark/>
          </w:tcPr>
          <w:p w14:paraId="7D094357"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2(20%)</w:t>
            </w:r>
          </w:p>
        </w:tc>
        <w:tc>
          <w:tcPr>
            <w:tcW w:w="0" w:type="auto"/>
            <w:tcBorders>
              <w:top w:val="single" w:sz="4" w:space="0" w:color="auto"/>
              <w:left w:val="single" w:sz="4" w:space="0" w:color="auto"/>
              <w:bottom w:val="single" w:sz="4" w:space="0" w:color="auto"/>
              <w:right w:val="single" w:sz="4" w:space="0" w:color="auto"/>
            </w:tcBorders>
            <w:hideMark/>
          </w:tcPr>
          <w:p w14:paraId="676961A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10(6.80)</w:t>
            </w:r>
          </w:p>
        </w:tc>
      </w:tr>
      <w:tr w:rsidR="00934A5D" w:rsidRPr="001D3AD8" w14:paraId="18CAEDDB"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5687AEF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40-49</w:t>
            </w:r>
          </w:p>
        </w:tc>
        <w:tc>
          <w:tcPr>
            <w:tcW w:w="0" w:type="auto"/>
            <w:tcBorders>
              <w:top w:val="single" w:sz="4" w:space="0" w:color="auto"/>
              <w:left w:val="single" w:sz="4" w:space="0" w:color="auto"/>
              <w:bottom w:val="single" w:sz="4" w:space="0" w:color="auto"/>
              <w:right w:val="single" w:sz="4" w:space="0" w:color="auto"/>
            </w:tcBorders>
            <w:hideMark/>
          </w:tcPr>
          <w:p w14:paraId="2E4F1DA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9(28.1%)</w:t>
            </w:r>
          </w:p>
        </w:tc>
        <w:tc>
          <w:tcPr>
            <w:tcW w:w="0" w:type="auto"/>
            <w:tcBorders>
              <w:top w:val="single" w:sz="4" w:space="0" w:color="auto"/>
              <w:left w:val="single" w:sz="4" w:space="0" w:color="auto"/>
              <w:bottom w:val="single" w:sz="4" w:space="0" w:color="auto"/>
              <w:right w:val="single" w:sz="4" w:space="0" w:color="auto"/>
            </w:tcBorders>
            <w:hideMark/>
          </w:tcPr>
          <w:p w14:paraId="2C31822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16(50%)</w:t>
            </w:r>
          </w:p>
        </w:tc>
        <w:tc>
          <w:tcPr>
            <w:tcW w:w="0" w:type="auto"/>
            <w:tcBorders>
              <w:top w:val="single" w:sz="4" w:space="0" w:color="auto"/>
              <w:left w:val="single" w:sz="4" w:space="0" w:color="auto"/>
              <w:bottom w:val="single" w:sz="4" w:space="0" w:color="auto"/>
              <w:right w:val="single" w:sz="4" w:space="0" w:color="auto"/>
            </w:tcBorders>
            <w:hideMark/>
          </w:tcPr>
          <w:p w14:paraId="025B275B"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7(21.8%)</w:t>
            </w:r>
          </w:p>
        </w:tc>
        <w:tc>
          <w:tcPr>
            <w:tcW w:w="0" w:type="auto"/>
            <w:tcBorders>
              <w:top w:val="single" w:sz="4" w:space="0" w:color="auto"/>
              <w:left w:val="single" w:sz="4" w:space="0" w:color="auto"/>
              <w:bottom w:val="single" w:sz="4" w:space="0" w:color="auto"/>
              <w:right w:val="single" w:sz="4" w:space="0" w:color="auto"/>
            </w:tcBorders>
            <w:hideMark/>
          </w:tcPr>
          <w:p w14:paraId="7E0173F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32(21.7)</w:t>
            </w:r>
          </w:p>
        </w:tc>
      </w:tr>
      <w:tr w:rsidR="00934A5D" w:rsidRPr="001D3AD8" w14:paraId="1D160DD8"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3C139F3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50-59</w:t>
            </w:r>
          </w:p>
        </w:tc>
        <w:tc>
          <w:tcPr>
            <w:tcW w:w="0" w:type="auto"/>
            <w:tcBorders>
              <w:top w:val="single" w:sz="4" w:space="0" w:color="auto"/>
              <w:left w:val="single" w:sz="4" w:space="0" w:color="auto"/>
              <w:bottom w:val="single" w:sz="4" w:space="0" w:color="auto"/>
              <w:right w:val="single" w:sz="4" w:space="0" w:color="auto"/>
            </w:tcBorders>
            <w:hideMark/>
          </w:tcPr>
          <w:p w14:paraId="57D08ED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13(28.8%)</w:t>
            </w:r>
          </w:p>
        </w:tc>
        <w:tc>
          <w:tcPr>
            <w:tcW w:w="0" w:type="auto"/>
            <w:tcBorders>
              <w:top w:val="single" w:sz="4" w:space="0" w:color="auto"/>
              <w:left w:val="single" w:sz="4" w:space="0" w:color="auto"/>
              <w:bottom w:val="single" w:sz="4" w:space="0" w:color="auto"/>
              <w:right w:val="single" w:sz="4" w:space="0" w:color="auto"/>
            </w:tcBorders>
            <w:hideMark/>
          </w:tcPr>
          <w:p w14:paraId="7705E53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22(48.8%)</w:t>
            </w:r>
          </w:p>
        </w:tc>
        <w:tc>
          <w:tcPr>
            <w:tcW w:w="0" w:type="auto"/>
            <w:tcBorders>
              <w:top w:val="single" w:sz="4" w:space="0" w:color="auto"/>
              <w:left w:val="single" w:sz="4" w:space="0" w:color="auto"/>
              <w:bottom w:val="single" w:sz="4" w:space="0" w:color="auto"/>
              <w:right w:val="single" w:sz="4" w:space="0" w:color="auto"/>
            </w:tcBorders>
            <w:hideMark/>
          </w:tcPr>
          <w:p w14:paraId="38365D05"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10(22.2%)</w:t>
            </w:r>
          </w:p>
        </w:tc>
        <w:tc>
          <w:tcPr>
            <w:tcW w:w="0" w:type="auto"/>
            <w:tcBorders>
              <w:top w:val="single" w:sz="4" w:space="0" w:color="auto"/>
              <w:left w:val="single" w:sz="4" w:space="0" w:color="auto"/>
              <w:bottom w:val="single" w:sz="4" w:space="0" w:color="auto"/>
              <w:right w:val="single" w:sz="4" w:space="0" w:color="auto"/>
            </w:tcBorders>
            <w:hideMark/>
          </w:tcPr>
          <w:p w14:paraId="189B68F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45(30.6)</w:t>
            </w:r>
          </w:p>
        </w:tc>
      </w:tr>
      <w:tr w:rsidR="00934A5D" w:rsidRPr="001D3AD8" w14:paraId="1D8C449F"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721DC99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60-69</w:t>
            </w:r>
          </w:p>
        </w:tc>
        <w:tc>
          <w:tcPr>
            <w:tcW w:w="0" w:type="auto"/>
            <w:tcBorders>
              <w:top w:val="single" w:sz="4" w:space="0" w:color="auto"/>
              <w:left w:val="single" w:sz="4" w:space="0" w:color="auto"/>
              <w:bottom w:val="single" w:sz="4" w:space="0" w:color="auto"/>
              <w:right w:val="single" w:sz="4" w:space="0" w:color="auto"/>
            </w:tcBorders>
            <w:hideMark/>
          </w:tcPr>
          <w:p w14:paraId="7BCBB9E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10(29.4%)</w:t>
            </w:r>
          </w:p>
        </w:tc>
        <w:tc>
          <w:tcPr>
            <w:tcW w:w="0" w:type="auto"/>
            <w:tcBorders>
              <w:top w:val="single" w:sz="4" w:space="0" w:color="auto"/>
              <w:left w:val="single" w:sz="4" w:space="0" w:color="auto"/>
              <w:bottom w:val="single" w:sz="4" w:space="0" w:color="auto"/>
              <w:right w:val="single" w:sz="4" w:space="0" w:color="auto"/>
            </w:tcBorders>
            <w:hideMark/>
          </w:tcPr>
          <w:p w14:paraId="51A81CD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17(50%)</w:t>
            </w:r>
          </w:p>
        </w:tc>
        <w:tc>
          <w:tcPr>
            <w:tcW w:w="0" w:type="auto"/>
            <w:tcBorders>
              <w:top w:val="single" w:sz="4" w:space="0" w:color="auto"/>
              <w:left w:val="single" w:sz="4" w:space="0" w:color="auto"/>
              <w:bottom w:val="single" w:sz="4" w:space="0" w:color="auto"/>
              <w:right w:val="single" w:sz="4" w:space="0" w:color="auto"/>
            </w:tcBorders>
            <w:hideMark/>
          </w:tcPr>
          <w:p w14:paraId="39679EC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7(20.5%)</w:t>
            </w:r>
          </w:p>
        </w:tc>
        <w:tc>
          <w:tcPr>
            <w:tcW w:w="0" w:type="auto"/>
            <w:tcBorders>
              <w:top w:val="single" w:sz="4" w:space="0" w:color="auto"/>
              <w:left w:val="single" w:sz="4" w:space="0" w:color="auto"/>
              <w:bottom w:val="single" w:sz="4" w:space="0" w:color="auto"/>
              <w:right w:val="single" w:sz="4" w:space="0" w:color="auto"/>
            </w:tcBorders>
            <w:hideMark/>
          </w:tcPr>
          <w:p w14:paraId="5742177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34(23.12)</w:t>
            </w:r>
          </w:p>
        </w:tc>
      </w:tr>
      <w:tr w:rsidR="00934A5D" w:rsidRPr="001D3AD8" w14:paraId="7036AC69"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2931474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 xml:space="preserve">&gt;= 70 </w:t>
            </w:r>
          </w:p>
        </w:tc>
        <w:tc>
          <w:tcPr>
            <w:tcW w:w="0" w:type="auto"/>
            <w:tcBorders>
              <w:top w:val="single" w:sz="4" w:space="0" w:color="auto"/>
              <w:left w:val="single" w:sz="4" w:space="0" w:color="auto"/>
              <w:bottom w:val="single" w:sz="4" w:space="0" w:color="auto"/>
              <w:right w:val="single" w:sz="4" w:space="0" w:color="auto"/>
            </w:tcBorders>
            <w:hideMark/>
          </w:tcPr>
          <w:p w14:paraId="6289300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7(28%)</w:t>
            </w:r>
          </w:p>
        </w:tc>
        <w:tc>
          <w:tcPr>
            <w:tcW w:w="0" w:type="auto"/>
            <w:tcBorders>
              <w:top w:val="single" w:sz="4" w:space="0" w:color="auto"/>
              <w:left w:val="single" w:sz="4" w:space="0" w:color="auto"/>
              <w:bottom w:val="single" w:sz="4" w:space="0" w:color="auto"/>
              <w:right w:val="single" w:sz="4" w:space="0" w:color="auto"/>
            </w:tcBorders>
            <w:hideMark/>
          </w:tcPr>
          <w:p w14:paraId="4403B12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12(48%)</w:t>
            </w:r>
          </w:p>
        </w:tc>
        <w:tc>
          <w:tcPr>
            <w:tcW w:w="0" w:type="auto"/>
            <w:tcBorders>
              <w:top w:val="single" w:sz="4" w:space="0" w:color="auto"/>
              <w:left w:val="single" w:sz="4" w:space="0" w:color="auto"/>
              <w:bottom w:val="single" w:sz="4" w:space="0" w:color="auto"/>
              <w:right w:val="single" w:sz="4" w:space="0" w:color="auto"/>
            </w:tcBorders>
            <w:hideMark/>
          </w:tcPr>
          <w:p w14:paraId="5CB07C6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6(24%)</w:t>
            </w:r>
          </w:p>
        </w:tc>
        <w:tc>
          <w:tcPr>
            <w:tcW w:w="0" w:type="auto"/>
            <w:tcBorders>
              <w:top w:val="single" w:sz="4" w:space="0" w:color="auto"/>
              <w:left w:val="single" w:sz="4" w:space="0" w:color="auto"/>
              <w:bottom w:val="single" w:sz="4" w:space="0" w:color="auto"/>
              <w:right w:val="single" w:sz="4" w:space="0" w:color="auto"/>
            </w:tcBorders>
            <w:hideMark/>
          </w:tcPr>
          <w:p w14:paraId="79A2A8E7"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25(17.0)</w:t>
            </w:r>
          </w:p>
        </w:tc>
      </w:tr>
      <w:tr w:rsidR="00934A5D" w:rsidRPr="001D3AD8" w14:paraId="3F5FE8BA"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7C813A24"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 xml:space="preserve">Residence </w:t>
            </w:r>
          </w:p>
        </w:tc>
        <w:tc>
          <w:tcPr>
            <w:tcW w:w="0" w:type="auto"/>
            <w:tcBorders>
              <w:top w:val="single" w:sz="4" w:space="0" w:color="auto"/>
              <w:left w:val="single" w:sz="4" w:space="0" w:color="auto"/>
              <w:bottom w:val="single" w:sz="4" w:space="0" w:color="auto"/>
              <w:right w:val="single" w:sz="4" w:space="0" w:color="auto"/>
            </w:tcBorders>
          </w:tcPr>
          <w:p w14:paraId="04A07CFB"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BE74D14"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384ABF8"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3C6094E" w14:textId="77777777" w:rsidR="00934A5D" w:rsidRPr="001D3AD8" w:rsidRDefault="00934A5D" w:rsidP="00E34728">
            <w:pPr>
              <w:jc w:val="both"/>
              <w:rPr>
                <w:rFonts w:ascii="Times New Roman" w:hAnsi="Times New Roman" w:cs="Times New Roman"/>
                <w:sz w:val="24"/>
                <w:szCs w:val="24"/>
              </w:rPr>
            </w:pPr>
          </w:p>
        </w:tc>
      </w:tr>
      <w:tr w:rsidR="00934A5D" w:rsidRPr="001D3AD8" w14:paraId="2587C863"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5D6FF6EB"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 xml:space="preserve">Urban </w:t>
            </w:r>
          </w:p>
        </w:tc>
        <w:tc>
          <w:tcPr>
            <w:tcW w:w="0" w:type="auto"/>
            <w:tcBorders>
              <w:top w:val="single" w:sz="4" w:space="0" w:color="auto"/>
              <w:left w:val="single" w:sz="4" w:space="0" w:color="auto"/>
              <w:bottom w:val="single" w:sz="4" w:space="0" w:color="auto"/>
              <w:right w:val="single" w:sz="4" w:space="0" w:color="auto"/>
            </w:tcBorders>
            <w:hideMark/>
          </w:tcPr>
          <w:p w14:paraId="2B607CE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14(28%)</w:t>
            </w:r>
          </w:p>
        </w:tc>
        <w:tc>
          <w:tcPr>
            <w:tcW w:w="0" w:type="auto"/>
            <w:tcBorders>
              <w:top w:val="single" w:sz="4" w:space="0" w:color="auto"/>
              <w:left w:val="single" w:sz="4" w:space="0" w:color="auto"/>
              <w:bottom w:val="single" w:sz="4" w:space="0" w:color="auto"/>
              <w:right w:val="single" w:sz="4" w:space="0" w:color="auto"/>
            </w:tcBorders>
            <w:hideMark/>
          </w:tcPr>
          <w:p w14:paraId="2FA544A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24(48%)</w:t>
            </w:r>
          </w:p>
        </w:tc>
        <w:tc>
          <w:tcPr>
            <w:tcW w:w="0" w:type="auto"/>
            <w:tcBorders>
              <w:top w:val="single" w:sz="4" w:space="0" w:color="auto"/>
              <w:left w:val="single" w:sz="4" w:space="0" w:color="auto"/>
              <w:bottom w:val="single" w:sz="4" w:space="0" w:color="auto"/>
              <w:right w:val="single" w:sz="4" w:space="0" w:color="auto"/>
            </w:tcBorders>
            <w:hideMark/>
          </w:tcPr>
          <w:p w14:paraId="72466E43"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12(24%)</w:t>
            </w:r>
          </w:p>
        </w:tc>
        <w:tc>
          <w:tcPr>
            <w:tcW w:w="0" w:type="auto"/>
            <w:tcBorders>
              <w:top w:val="single" w:sz="4" w:space="0" w:color="auto"/>
              <w:left w:val="single" w:sz="4" w:space="0" w:color="auto"/>
              <w:bottom w:val="single" w:sz="4" w:space="0" w:color="auto"/>
              <w:right w:val="single" w:sz="4" w:space="0" w:color="auto"/>
            </w:tcBorders>
            <w:hideMark/>
          </w:tcPr>
          <w:p w14:paraId="1300ECC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50(34.01)</w:t>
            </w:r>
          </w:p>
        </w:tc>
      </w:tr>
      <w:tr w:rsidR="00934A5D" w:rsidRPr="001D3AD8" w14:paraId="539A8A43"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651F45B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Rural</w:t>
            </w:r>
          </w:p>
        </w:tc>
        <w:tc>
          <w:tcPr>
            <w:tcW w:w="0" w:type="auto"/>
            <w:tcBorders>
              <w:top w:val="single" w:sz="4" w:space="0" w:color="auto"/>
              <w:left w:val="single" w:sz="4" w:space="0" w:color="auto"/>
              <w:bottom w:val="single" w:sz="4" w:space="0" w:color="auto"/>
              <w:right w:val="single" w:sz="4" w:space="0" w:color="auto"/>
            </w:tcBorders>
            <w:hideMark/>
          </w:tcPr>
          <w:p w14:paraId="7BC38AA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28(28.8%)</w:t>
            </w:r>
          </w:p>
        </w:tc>
        <w:tc>
          <w:tcPr>
            <w:tcW w:w="0" w:type="auto"/>
            <w:tcBorders>
              <w:top w:val="single" w:sz="4" w:space="0" w:color="auto"/>
              <w:left w:val="single" w:sz="4" w:space="0" w:color="auto"/>
              <w:bottom w:val="single" w:sz="4" w:space="0" w:color="auto"/>
              <w:right w:val="single" w:sz="4" w:space="0" w:color="auto"/>
            </w:tcBorders>
            <w:hideMark/>
          </w:tcPr>
          <w:p w14:paraId="17ABE3F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49(50.5%)</w:t>
            </w:r>
          </w:p>
        </w:tc>
        <w:tc>
          <w:tcPr>
            <w:tcW w:w="0" w:type="auto"/>
            <w:tcBorders>
              <w:top w:val="single" w:sz="4" w:space="0" w:color="auto"/>
              <w:left w:val="single" w:sz="4" w:space="0" w:color="auto"/>
              <w:bottom w:val="single" w:sz="4" w:space="0" w:color="auto"/>
              <w:right w:val="single" w:sz="4" w:space="0" w:color="auto"/>
            </w:tcBorders>
            <w:hideMark/>
          </w:tcPr>
          <w:p w14:paraId="385561C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20(20.6%)</w:t>
            </w:r>
          </w:p>
        </w:tc>
        <w:tc>
          <w:tcPr>
            <w:tcW w:w="0" w:type="auto"/>
            <w:tcBorders>
              <w:top w:val="single" w:sz="4" w:space="0" w:color="auto"/>
              <w:left w:val="single" w:sz="4" w:space="0" w:color="auto"/>
              <w:bottom w:val="single" w:sz="4" w:space="0" w:color="auto"/>
              <w:right w:val="single" w:sz="4" w:space="0" w:color="auto"/>
            </w:tcBorders>
            <w:hideMark/>
          </w:tcPr>
          <w:p w14:paraId="3E941FF3"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97(65.98%)</w:t>
            </w:r>
          </w:p>
        </w:tc>
      </w:tr>
      <w:tr w:rsidR="00934A5D" w:rsidRPr="001D3AD8" w14:paraId="2FB037AB"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6AB71623"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Education</w:t>
            </w:r>
          </w:p>
        </w:tc>
        <w:tc>
          <w:tcPr>
            <w:tcW w:w="0" w:type="auto"/>
            <w:tcBorders>
              <w:top w:val="single" w:sz="4" w:space="0" w:color="auto"/>
              <w:left w:val="single" w:sz="4" w:space="0" w:color="auto"/>
              <w:bottom w:val="single" w:sz="4" w:space="0" w:color="auto"/>
              <w:right w:val="single" w:sz="4" w:space="0" w:color="auto"/>
            </w:tcBorders>
          </w:tcPr>
          <w:p w14:paraId="0CD928D7"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20077B5"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6FD05B0"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3D00DDB" w14:textId="77777777" w:rsidR="00934A5D" w:rsidRPr="001D3AD8" w:rsidRDefault="00934A5D" w:rsidP="00E34728">
            <w:pPr>
              <w:jc w:val="both"/>
              <w:rPr>
                <w:rFonts w:ascii="Times New Roman" w:hAnsi="Times New Roman" w:cs="Times New Roman"/>
                <w:sz w:val="24"/>
                <w:szCs w:val="24"/>
              </w:rPr>
            </w:pPr>
          </w:p>
        </w:tc>
      </w:tr>
      <w:tr w:rsidR="00934A5D" w:rsidRPr="001D3AD8" w14:paraId="0F399A00"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16545BF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Illiterate</w:t>
            </w:r>
          </w:p>
        </w:tc>
        <w:tc>
          <w:tcPr>
            <w:tcW w:w="0" w:type="auto"/>
            <w:tcBorders>
              <w:top w:val="single" w:sz="4" w:space="0" w:color="auto"/>
              <w:left w:val="single" w:sz="4" w:space="0" w:color="auto"/>
              <w:bottom w:val="single" w:sz="4" w:space="0" w:color="auto"/>
              <w:right w:val="single" w:sz="4" w:space="0" w:color="auto"/>
            </w:tcBorders>
            <w:hideMark/>
          </w:tcPr>
          <w:p w14:paraId="3D57BE3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2(33.3%)</w:t>
            </w:r>
          </w:p>
        </w:tc>
        <w:tc>
          <w:tcPr>
            <w:tcW w:w="0" w:type="auto"/>
            <w:tcBorders>
              <w:top w:val="single" w:sz="4" w:space="0" w:color="auto"/>
              <w:left w:val="single" w:sz="4" w:space="0" w:color="auto"/>
              <w:bottom w:val="single" w:sz="4" w:space="0" w:color="auto"/>
              <w:right w:val="single" w:sz="4" w:space="0" w:color="auto"/>
            </w:tcBorders>
            <w:hideMark/>
          </w:tcPr>
          <w:p w14:paraId="6A29D88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3(50%)</w:t>
            </w:r>
          </w:p>
        </w:tc>
        <w:tc>
          <w:tcPr>
            <w:tcW w:w="0" w:type="auto"/>
            <w:tcBorders>
              <w:top w:val="single" w:sz="4" w:space="0" w:color="auto"/>
              <w:left w:val="single" w:sz="4" w:space="0" w:color="auto"/>
              <w:bottom w:val="single" w:sz="4" w:space="0" w:color="auto"/>
              <w:right w:val="single" w:sz="4" w:space="0" w:color="auto"/>
            </w:tcBorders>
            <w:hideMark/>
          </w:tcPr>
          <w:p w14:paraId="626510AE"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1(16.6)</w:t>
            </w:r>
          </w:p>
        </w:tc>
        <w:tc>
          <w:tcPr>
            <w:tcW w:w="0" w:type="auto"/>
            <w:tcBorders>
              <w:top w:val="single" w:sz="4" w:space="0" w:color="auto"/>
              <w:left w:val="single" w:sz="4" w:space="0" w:color="auto"/>
              <w:bottom w:val="single" w:sz="4" w:space="0" w:color="auto"/>
              <w:right w:val="single" w:sz="4" w:space="0" w:color="auto"/>
            </w:tcBorders>
            <w:hideMark/>
          </w:tcPr>
          <w:p w14:paraId="5A3DC84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6(4.08)</w:t>
            </w:r>
          </w:p>
        </w:tc>
      </w:tr>
      <w:tr w:rsidR="00934A5D" w:rsidRPr="001D3AD8" w14:paraId="59582725" w14:textId="77777777" w:rsidTr="00655281">
        <w:trPr>
          <w:trHeight w:val="484"/>
        </w:trPr>
        <w:tc>
          <w:tcPr>
            <w:tcW w:w="0" w:type="auto"/>
            <w:tcBorders>
              <w:top w:val="single" w:sz="4" w:space="0" w:color="auto"/>
              <w:left w:val="single" w:sz="4" w:space="0" w:color="auto"/>
              <w:bottom w:val="single" w:sz="4" w:space="0" w:color="auto"/>
              <w:right w:val="single" w:sz="4" w:space="0" w:color="auto"/>
            </w:tcBorders>
            <w:hideMark/>
          </w:tcPr>
          <w:p w14:paraId="2FD5A0A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Primary</w:t>
            </w:r>
          </w:p>
          <w:p w14:paraId="31821345"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Education</w:t>
            </w:r>
          </w:p>
        </w:tc>
        <w:tc>
          <w:tcPr>
            <w:tcW w:w="0" w:type="auto"/>
            <w:tcBorders>
              <w:top w:val="single" w:sz="4" w:space="0" w:color="auto"/>
              <w:left w:val="single" w:sz="4" w:space="0" w:color="auto"/>
              <w:bottom w:val="single" w:sz="4" w:space="0" w:color="auto"/>
              <w:right w:val="single" w:sz="4" w:space="0" w:color="auto"/>
            </w:tcBorders>
            <w:hideMark/>
          </w:tcPr>
          <w:p w14:paraId="662A12A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4(30.7%)</w:t>
            </w:r>
          </w:p>
        </w:tc>
        <w:tc>
          <w:tcPr>
            <w:tcW w:w="0" w:type="auto"/>
            <w:tcBorders>
              <w:top w:val="single" w:sz="4" w:space="0" w:color="auto"/>
              <w:left w:val="single" w:sz="4" w:space="0" w:color="auto"/>
              <w:bottom w:val="single" w:sz="4" w:space="0" w:color="auto"/>
              <w:right w:val="single" w:sz="4" w:space="0" w:color="auto"/>
            </w:tcBorders>
            <w:hideMark/>
          </w:tcPr>
          <w:p w14:paraId="771ABA0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6(46.1%)</w:t>
            </w:r>
          </w:p>
        </w:tc>
        <w:tc>
          <w:tcPr>
            <w:tcW w:w="0" w:type="auto"/>
            <w:tcBorders>
              <w:top w:val="single" w:sz="4" w:space="0" w:color="auto"/>
              <w:left w:val="single" w:sz="4" w:space="0" w:color="auto"/>
              <w:bottom w:val="single" w:sz="4" w:space="0" w:color="auto"/>
              <w:right w:val="single" w:sz="4" w:space="0" w:color="auto"/>
            </w:tcBorders>
            <w:hideMark/>
          </w:tcPr>
          <w:p w14:paraId="575EA5A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3(23.07%)</w:t>
            </w:r>
          </w:p>
        </w:tc>
        <w:tc>
          <w:tcPr>
            <w:tcW w:w="0" w:type="auto"/>
            <w:tcBorders>
              <w:top w:val="single" w:sz="4" w:space="0" w:color="auto"/>
              <w:left w:val="single" w:sz="4" w:space="0" w:color="auto"/>
              <w:bottom w:val="single" w:sz="4" w:space="0" w:color="auto"/>
              <w:right w:val="single" w:sz="4" w:space="0" w:color="auto"/>
            </w:tcBorders>
            <w:hideMark/>
          </w:tcPr>
          <w:p w14:paraId="65070503"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13(8.84)</w:t>
            </w:r>
          </w:p>
        </w:tc>
      </w:tr>
      <w:tr w:rsidR="00934A5D" w:rsidRPr="001D3AD8" w14:paraId="6D0472BD" w14:textId="77777777" w:rsidTr="00655281">
        <w:trPr>
          <w:trHeight w:val="484"/>
        </w:trPr>
        <w:tc>
          <w:tcPr>
            <w:tcW w:w="0" w:type="auto"/>
            <w:tcBorders>
              <w:top w:val="single" w:sz="4" w:space="0" w:color="auto"/>
              <w:left w:val="single" w:sz="4" w:space="0" w:color="auto"/>
              <w:bottom w:val="single" w:sz="4" w:space="0" w:color="auto"/>
              <w:right w:val="single" w:sz="4" w:space="0" w:color="auto"/>
            </w:tcBorders>
            <w:hideMark/>
          </w:tcPr>
          <w:p w14:paraId="25E2953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Secondary</w:t>
            </w:r>
          </w:p>
          <w:p w14:paraId="0083A34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Education</w:t>
            </w:r>
          </w:p>
        </w:tc>
        <w:tc>
          <w:tcPr>
            <w:tcW w:w="0" w:type="auto"/>
            <w:tcBorders>
              <w:top w:val="single" w:sz="4" w:space="0" w:color="auto"/>
              <w:left w:val="single" w:sz="4" w:space="0" w:color="auto"/>
              <w:bottom w:val="single" w:sz="4" w:space="0" w:color="auto"/>
              <w:right w:val="single" w:sz="4" w:space="0" w:color="auto"/>
            </w:tcBorders>
            <w:hideMark/>
          </w:tcPr>
          <w:p w14:paraId="551C4A3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6(30%)</w:t>
            </w:r>
          </w:p>
        </w:tc>
        <w:tc>
          <w:tcPr>
            <w:tcW w:w="0" w:type="auto"/>
            <w:tcBorders>
              <w:top w:val="single" w:sz="4" w:space="0" w:color="auto"/>
              <w:left w:val="single" w:sz="4" w:space="0" w:color="auto"/>
              <w:bottom w:val="single" w:sz="4" w:space="0" w:color="auto"/>
              <w:right w:val="single" w:sz="4" w:space="0" w:color="auto"/>
            </w:tcBorders>
            <w:hideMark/>
          </w:tcPr>
          <w:p w14:paraId="3956FA6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10(50%)</w:t>
            </w:r>
          </w:p>
        </w:tc>
        <w:tc>
          <w:tcPr>
            <w:tcW w:w="0" w:type="auto"/>
            <w:tcBorders>
              <w:top w:val="single" w:sz="4" w:space="0" w:color="auto"/>
              <w:left w:val="single" w:sz="4" w:space="0" w:color="auto"/>
              <w:bottom w:val="single" w:sz="4" w:space="0" w:color="auto"/>
              <w:right w:val="single" w:sz="4" w:space="0" w:color="auto"/>
            </w:tcBorders>
            <w:hideMark/>
          </w:tcPr>
          <w:p w14:paraId="58D0A34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4(20%)</w:t>
            </w:r>
          </w:p>
        </w:tc>
        <w:tc>
          <w:tcPr>
            <w:tcW w:w="0" w:type="auto"/>
            <w:tcBorders>
              <w:top w:val="single" w:sz="4" w:space="0" w:color="auto"/>
              <w:left w:val="single" w:sz="4" w:space="0" w:color="auto"/>
              <w:bottom w:val="single" w:sz="4" w:space="0" w:color="auto"/>
              <w:right w:val="single" w:sz="4" w:space="0" w:color="auto"/>
            </w:tcBorders>
            <w:hideMark/>
          </w:tcPr>
          <w:p w14:paraId="571573B3"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20(13.60)</w:t>
            </w:r>
          </w:p>
        </w:tc>
      </w:tr>
      <w:tr w:rsidR="00934A5D" w:rsidRPr="001D3AD8" w14:paraId="5A264DFA"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5EB2BF4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Higher Secondary</w:t>
            </w:r>
          </w:p>
        </w:tc>
        <w:tc>
          <w:tcPr>
            <w:tcW w:w="0" w:type="auto"/>
            <w:tcBorders>
              <w:top w:val="single" w:sz="4" w:space="0" w:color="auto"/>
              <w:left w:val="single" w:sz="4" w:space="0" w:color="auto"/>
              <w:bottom w:val="single" w:sz="4" w:space="0" w:color="auto"/>
              <w:right w:val="single" w:sz="4" w:space="0" w:color="auto"/>
            </w:tcBorders>
            <w:hideMark/>
          </w:tcPr>
          <w:p w14:paraId="0A6037E6"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10(28.5%)</w:t>
            </w:r>
          </w:p>
        </w:tc>
        <w:tc>
          <w:tcPr>
            <w:tcW w:w="0" w:type="auto"/>
            <w:tcBorders>
              <w:top w:val="single" w:sz="4" w:space="0" w:color="auto"/>
              <w:left w:val="single" w:sz="4" w:space="0" w:color="auto"/>
              <w:bottom w:val="single" w:sz="4" w:space="0" w:color="auto"/>
              <w:right w:val="single" w:sz="4" w:space="0" w:color="auto"/>
            </w:tcBorders>
            <w:hideMark/>
          </w:tcPr>
          <w:p w14:paraId="284D1BC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17(48.5%)</w:t>
            </w:r>
          </w:p>
        </w:tc>
        <w:tc>
          <w:tcPr>
            <w:tcW w:w="0" w:type="auto"/>
            <w:tcBorders>
              <w:top w:val="single" w:sz="4" w:space="0" w:color="auto"/>
              <w:left w:val="single" w:sz="4" w:space="0" w:color="auto"/>
              <w:bottom w:val="single" w:sz="4" w:space="0" w:color="auto"/>
              <w:right w:val="single" w:sz="4" w:space="0" w:color="auto"/>
            </w:tcBorders>
            <w:hideMark/>
          </w:tcPr>
          <w:p w14:paraId="312F044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8(22.8%)</w:t>
            </w:r>
          </w:p>
        </w:tc>
        <w:tc>
          <w:tcPr>
            <w:tcW w:w="0" w:type="auto"/>
            <w:tcBorders>
              <w:top w:val="single" w:sz="4" w:space="0" w:color="auto"/>
              <w:left w:val="single" w:sz="4" w:space="0" w:color="auto"/>
              <w:bottom w:val="single" w:sz="4" w:space="0" w:color="auto"/>
              <w:right w:val="single" w:sz="4" w:space="0" w:color="auto"/>
            </w:tcBorders>
            <w:hideMark/>
          </w:tcPr>
          <w:p w14:paraId="73C4A62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35(23.80)</w:t>
            </w:r>
          </w:p>
        </w:tc>
      </w:tr>
      <w:tr w:rsidR="00934A5D" w:rsidRPr="001D3AD8" w14:paraId="20C5C61F"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0A8A51C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Graduate</w:t>
            </w:r>
          </w:p>
        </w:tc>
        <w:tc>
          <w:tcPr>
            <w:tcW w:w="0" w:type="auto"/>
            <w:tcBorders>
              <w:top w:val="single" w:sz="4" w:space="0" w:color="auto"/>
              <w:left w:val="single" w:sz="4" w:space="0" w:color="auto"/>
              <w:bottom w:val="single" w:sz="4" w:space="0" w:color="auto"/>
              <w:right w:val="single" w:sz="4" w:space="0" w:color="auto"/>
            </w:tcBorders>
            <w:hideMark/>
          </w:tcPr>
          <w:p w14:paraId="776F1C1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14(28%)</w:t>
            </w:r>
          </w:p>
        </w:tc>
        <w:tc>
          <w:tcPr>
            <w:tcW w:w="0" w:type="auto"/>
            <w:tcBorders>
              <w:top w:val="single" w:sz="4" w:space="0" w:color="auto"/>
              <w:left w:val="single" w:sz="4" w:space="0" w:color="auto"/>
              <w:bottom w:val="single" w:sz="4" w:space="0" w:color="auto"/>
              <w:right w:val="single" w:sz="4" w:space="0" w:color="auto"/>
            </w:tcBorders>
            <w:hideMark/>
          </w:tcPr>
          <w:p w14:paraId="7C95D3C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25(50%)</w:t>
            </w:r>
          </w:p>
        </w:tc>
        <w:tc>
          <w:tcPr>
            <w:tcW w:w="0" w:type="auto"/>
            <w:tcBorders>
              <w:top w:val="single" w:sz="4" w:space="0" w:color="auto"/>
              <w:left w:val="single" w:sz="4" w:space="0" w:color="auto"/>
              <w:bottom w:val="single" w:sz="4" w:space="0" w:color="auto"/>
              <w:right w:val="single" w:sz="4" w:space="0" w:color="auto"/>
            </w:tcBorders>
            <w:hideMark/>
          </w:tcPr>
          <w:p w14:paraId="1AE989E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11(22%)</w:t>
            </w:r>
          </w:p>
        </w:tc>
        <w:tc>
          <w:tcPr>
            <w:tcW w:w="0" w:type="auto"/>
            <w:tcBorders>
              <w:top w:val="single" w:sz="4" w:space="0" w:color="auto"/>
              <w:left w:val="single" w:sz="4" w:space="0" w:color="auto"/>
              <w:bottom w:val="single" w:sz="4" w:space="0" w:color="auto"/>
              <w:right w:val="single" w:sz="4" w:space="0" w:color="auto"/>
            </w:tcBorders>
            <w:hideMark/>
          </w:tcPr>
          <w:p w14:paraId="0C5B2C7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50(34.01)</w:t>
            </w:r>
          </w:p>
        </w:tc>
      </w:tr>
      <w:tr w:rsidR="00934A5D" w:rsidRPr="001D3AD8" w14:paraId="5158ED53" w14:textId="77777777" w:rsidTr="00655281">
        <w:trPr>
          <w:trHeight w:val="484"/>
        </w:trPr>
        <w:tc>
          <w:tcPr>
            <w:tcW w:w="0" w:type="auto"/>
            <w:tcBorders>
              <w:top w:val="single" w:sz="4" w:space="0" w:color="auto"/>
              <w:left w:val="single" w:sz="4" w:space="0" w:color="auto"/>
              <w:bottom w:val="single" w:sz="4" w:space="0" w:color="auto"/>
              <w:right w:val="single" w:sz="4" w:space="0" w:color="auto"/>
            </w:tcBorders>
            <w:hideMark/>
          </w:tcPr>
          <w:p w14:paraId="5E4E5486"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Postgraduate/</w:t>
            </w:r>
          </w:p>
          <w:p w14:paraId="7E0D7A8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Professionals</w:t>
            </w:r>
          </w:p>
        </w:tc>
        <w:tc>
          <w:tcPr>
            <w:tcW w:w="0" w:type="auto"/>
            <w:tcBorders>
              <w:top w:val="single" w:sz="4" w:space="0" w:color="auto"/>
              <w:left w:val="single" w:sz="4" w:space="0" w:color="auto"/>
              <w:bottom w:val="single" w:sz="4" w:space="0" w:color="auto"/>
              <w:right w:val="single" w:sz="4" w:space="0" w:color="auto"/>
            </w:tcBorders>
            <w:hideMark/>
          </w:tcPr>
          <w:p w14:paraId="6622BC26"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6(26%)</w:t>
            </w:r>
          </w:p>
        </w:tc>
        <w:tc>
          <w:tcPr>
            <w:tcW w:w="0" w:type="auto"/>
            <w:tcBorders>
              <w:top w:val="single" w:sz="4" w:space="0" w:color="auto"/>
              <w:left w:val="single" w:sz="4" w:space="0" w:color="auto"/>
              <w:bottom w:val="single" w:sz="4" w:space="0" w:color="auto"/>
              <w:right w:val="single" w:sz="4" w:space="0" w:color="auto"/>
            </w:tcBorders>
            <w:hideMark/>
          </w:tcPr>
          <w:p w14:paraId="5D98EAA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12(52.1%)</w:t>
            </w:r>
          </w:p>
        </w:tc>
        <w:tc>
          <w:tcPr>
            <w:tcW w:w="0" w:type="auto"/>
            <w:tcBorders>
              <w:top w:val="single" w:sz="4" w:space="0" w:color="auto"/>
              <w:left w:val="single" w:sz="4" w:space="0" w:color="auto"/>
              <w:bottom w:val="single" w:sz="4" w:space="0" w:color="auto"/>
              <w:right w:val="single" w:sz="4" w:space="0" w:color="auto"/>
            </w:tcBorders>
            <w:hideMark/>
          </w:tcPr>
          <w:p w14:paraId="4E6FC5C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5(21.7%)</w:t>
            </w:r>
          </w:p>
        </w:tc>
        <w:tc>
          <w:tcPr>
            <w:tcW w:w="0" w:type="auto"/>
            <w:tcBorders>
              <w:top w:val="single" w:sz="4" w:space="0" w:color="auto"/>
              <w:left w:val="single" w:sz="4" w:space="0" w:color="auto"/>
              <w:bottom w:val="single" w:sz="4" w:space="0" w:color="auto"/>
              <w:right w:val="single" w:sz="4" w:space="0" w:color="auto"/>
            </w:tcBorders>
            <w:hideMark/>
          </w:tcPr>
          <w:p w14:paraId="3102BEA7"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23(15.64)</w:t>
            </w:r>
          </w:p>
        </w:tc>
      </w:tr>
      <w:tr w:rsidR="00934A5D" w:rsidRPr="001D3AD8" w14:paraId="72B57912" w14:textId="77777777" w:rsidTr="00655281">
        <w:trPr>
          <w:trHeight w:val="335"/>
        </w:trPr>
        <w:tc>
          <w:tcPr>
            <w:tcW w:w="0" w:type="auto"/>
            <w:tcBorders>
              <w:top w:val="single" w:sz="4" w:space="0" w:color="auto"/>
              <w:left w:val="single" w:sz="4" w:space="0" w:color="auto"/>
              <w:bottom w:val="single" w:sz="4" w:space="0" w:color="auto"/>
              <w:right w:val="single" w:sz="4" w:space="0" w:color="auto"/>
            </w:tcBorders>
            <w:hideMark/>
          </w:tcPr>
          <w:p w14:paraId="5B956F21"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Comorbidities</w:t>
            </w:r>
          </w:p>
        </w:tc>
        <w:tc>
          <w:tcPr>
            <w:tcW w:w="0" w:type="auto"/>
            <w:tcBorders>
              <w:top w:val="single" w:sz="4" w:space="0" w:color="auto"/>
              <w:left w:val="single" w:sz="4" w:space="0" w:color="auto"/>
              <w:bottom w:val="single" w:sz="4" w:space="0" w:color="auto"/>
              <w:right w:val="single" w:sz="4" w:space="0" w:color="auto"/>
            </w:tcBorders>
          </w:tcPr>
          <w:p w14:paraId="0ED526FF"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245CE98"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B135B68"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0A69BD7" w14:textId="77777777" w:rsidR="00934A5D" w:rsidRPr="001D3AD8" w:rsidRDefault="00934A5D" w:rsidP="00E34728">
            <w:pPr>
              <w:jc w:val="both"/>
              <w:rPr>
                <w:rFonts w:ascii="Times New Roman" w:hAnsi="Times New Roman" w:cs="Times New Roman"/>
                <w:sz w:val="24"/>
                <w:szCs w:val="24"/>
              </w:rPr>
            </w:pPr>
          </w:p>
        </w:tc>
      </w:tr>
      <w:tr w:rsidR="00934A5D" w:rsidRPr="001D3AD8" w14:paraId="4421D19D" w14:textId="77777777" w:rsidTr="00655281">
        <w:trPr>
          <w:trHeight w:val="744"/>
        </w:trPr>
        <w:tc>
          <w:tcPr>
            <w:tcW w:w="0" w:type="auto"/>
            <w:tcBorders>
              <w:top w:val="single" w:sz="4" w:space="0" w:color="auto"/>
              <w:left w:val="single" w:sz="4" w:space="0" w:color="auto"/>
              <w:bottom w:val="single" w:sz="4" w:space="0" w:color="auto"/>
              <w:right w:val="single" w:sz="4" w:space="0" w:color="auto"/>
            </w:tcBorders>
            <w:hideMark/>
          </w:tcPr>
          <w:p w14:paraId="36F28BF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lastRenderedPageBreak/>
              <w:t>With Co- Morbidities</w:t>
            </w:r>
          </w:p>
        </w:tc>
        <w:tc>
          <w:tcPr>
            <w:tcW w:w="0" w:type="auto"/>
            <w:tcBorders>
              <w:top w:val="single" w:sz="4" w:space="0" w:color="auto"/>
              <w:left w:val="single" w:sz="4" w:space="0" w:color="auto"/>
              <w:bottom w:val="single" w:sz="4" w:space="0" w:color="auto"/>
              <w:right w:val="single" w:sz="4" w:space="0" w:color="auto"/>
            </w:tcBorders>
            <w:hideMark/>
          </w:tcPr>
          <w:p w14:paraId="11EF85AE"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17(27.8%)</w:t>
            </w:r>
          </w:p>
        </w:tc>
        <w:tc>
          <w:tcPr>
            <w:tcW w:w="0" w:type="auto"/>
            <w:tcBorders>
              <w:top w:val="single" w:sz="4" w:space="0" w:color="auto"/>
              <w:left w:val="single" w:sz="4" w:space="0" w:color="auto"/>
              <w:bottom w:val="single" w:sz="4" w:space="0" w:color="auto"/>
              <w:right w:val="single" w:sz="4" w:space="0" w:color="auto"/>
            </w:tcBorders>
            <w:hideMark/>
          </w:tcPr>
          <w:p w14:paraId="2CE8119E"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30(49.1%)</w:t>
            </w:r>
          </w:p>
        </w:tc>
        <w:tc>
          <w:tcPr>
            <w:tcW w:w="0" w:type="auto"/>
            <w:tcBorders>
              <w:top w:val="single" w:sz="4" w:space="0" w:color="auto"/>
              <w:left w:val="single" w:sz="4" w:space="0" w:color="auto"/>
              <w:bottom w:val="single" w:sz="4" w:space="0" w:color="auto"/>
              <w:right w:val="single" w:sz="4" w:space="0" w:color="auto"/>
            </w:tcBorders>
            <w:hideMark/>
          </w:tcPr>
          <w:p w14:paraId="5DF8B715"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14(22.9%)</w:t>
            </w:r>
          </w:p>
        </w:tc>
        <w:tc>
          <w:tcPr>
            <w:tcW w:w="0" w:type="auto"/>
            <w:tcBorders>
              <w:top w:val="single" w:sz="4" w:space="0" w:color="auto"/>
              <w:left w:val="single" w:sz="4" w:space="0" w:color="auto"/>
              <w:bottom w:val="single" w:sz="4" w:space="0" w:color="auto"/>
              <w:right w:val="single" w:sz="4" w:space="0" w:color="auto"/>
            </w:tcBorders>
            <w:hideMark/>
          </w:tcPr>
          <w:p w14:paraId="299494EB" w14:textId="263FF586"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61(41.</w:t>
            </w:r>
            <w:r w:rsidR="003500B8">
              <w:rPr>
                <w:rFonts w:ascii="Times New Roman" w:hAnsi="Times New Roman" w:cs="Times New Roman"/>
                <w:sz w:val="24"/>
                <w:szCs w:val="24"/>
              </w:rPr>
              <w:t>5</w:t>
            </w:r>
            <w:r w:rsidRPr="001D3AD8">
              <w:rPr>
                <w:rFonts w:ascii="Times New Roman" w:hAnsi="Times New Roman" w:cs="Times New Roman"/>
                <w:sz w:val="24"/>
                <w:szCs w:val="24"/>
              </w:rPr>
              <w:t>%)</w:t>
            </w:r>
          </w:p>
        </w:tc>
      </w:tr>
      <w:tr w:rsidR="00934A5D" w:rsidRPr="001D3AD8" w14:paraId="0F97A845" w14:textId="77777777" w:rsidTr="00655281">
        <w:trPr>
          <w:trHeight w:val="398"/>
        </w:trPr>
        <w:tc>
          <w:tcPr>
            <w:tcW w:w="0" w:type="auto"/>
            <w:tcBorders>
              <w:top w:val="single" w:sz="4" w:space="0" w:color="auto"/>
              <w:left w:val="single" w:sz="4" w:space="0" w:color="auto"/>
              <w:bottom w:val="single" w:sz="4" w:space="0" w:color="auto"/>
              <w:right w:val="single" w:sz="4" w:space="0" w:color="auto"/>
            </w:tcBorders>
            <w:hideMark/>
          </w:tcPr>
          <w:p w14:paraId="6073507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Without</w:t>
            </w:r>
          </w:p>
          <w:p w14:paraId="42E3F785"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Comorbidities</w:t>
            </w:r>
          </w:p>
        </w:tc>
        <w:tc>
          <w:tcPr>
            <w:tcW w:w="0" w:type="auto"/>
            <w:tcBorders>
              <w:top w:val="single" w:sz="4" w:space="0" w:color="auto"/>
              <w:left w:val="single" w:sz="4" w:space="0" w:color="auto"/>
              <w:bottom w:val="single" w:sz="4" w:space="0" w:color="auto"/>
              <w:right w:val="single" w:sz="4" w:space="0" w:color="auto"/>
            </w:tcBorders>
            <w:hideMark/>
          </w:tcPr>
          <w:p w14:paraId="3E9B8BE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25(29%)</w:t>
            </w:r>
          </w:p>
        </w:tc>
        <w:tc>
          <w:tcPr>
            <w:tcW w:w="0" w:type="auto"/>
            <w:tcBorders>
              <w:top w:val="single" w:sz="4" w:space="0" w:color="auto"/>
              <w:left w:val="single" w:sz="4" w:space="0" w:color="auto"/>
              <w:bottom w:val="single" w:sz="4" w:space="0" w:color="auto"/>
              <w:right w:val="single" w:sz="4" w:space="0" w:color="auto"/>
            </w:tcBorders>
            <w:hideMark/>
          </w:tcPr>
          <w:p w14:paraId="7053B81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43(50%)</w:t>
            </w:r>
          </w:p>
        </w:tc>
        <w:tc>
          <w:tcPr>
            <w:tcW w:w="0" w:type="auto"/>
            <w:tcBorders>
              <w:top w:val="single" w:sz="4" w:space="0" w:color="auto"/>
              <w:left w:val="single" w:sz="4" w:space="0" w:color="auto"/>
              <w:bottom w:val="single" w:sz="4" w:space="0" w:color="auto"/>
              <w:right w:val="single" w:sz="4" w:space="0" w:color="auto"/>
            </w:tcBorders>
            <w:hideMark/>
          </w:tcPr>
          <w:p w14:paraId="56C9747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18(20.9%)</w:t>
            </w:r>
          </w:p>
        </w:tc>
        <w:tc>
          <w:tcPr>
            <w:tcW w:w="0" w:type="auto"/>
            <w:tcBorders>
              <w:top w:val="single" w:sz="4" w:space="0" w:color="auto"/>
              <w:left w:val="single" w:sz="4" w:space="0" w:color="auto"/>
              <w:bottom w:val="single" w:sz="4" w:space="0" w:color="auto"/>
              <w:right w:val="single" w:sz="4" w:space="0" w:color="auto"/>
            </w:tcBorders>
            <w:hideMark/>
          </w:tcPr>
          <w:p w14:paraId="0986B34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86(58.5)</w:t>
            </w:r>
          </w:p>
        </w:tc>
      </w:tr>
      <w:tr w:rsidR="003A18C9" w:rsidRPr="001D3AD8" w14:paraId="0B093352" w14:textId="77777777" w:rsidTr="00655281">
        <w:trPr>
          <w:trHeight w:val="398"/>
        </w:trPr>
        <w:tc>
          <w:tcPr>
            <w:tcW w:w="0" w:type="auto"/>
            <w:tcBorders>
              <w:top w:val="single" w:sz="4" w:space="0" w:color="auto"/>
              <w:left w:val="single" w:sz="4" w:space="0" w:color="auto"/>
              <w:bottom w:val="single" w:sz="4" w:space="0" w:color="auto"/>
              <w:right w:val="single" w:sz="4" w:space="0" w:color="auto"/>
            </w:tcBorders>
          </w:tcPr>
          <w:p w14:paraId="68D83B22" w14:textId="17E51017"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b/>
                <w:bCs/>
                <w:sz w:val="24"/>
                <w:szCs w:val="24"/>
              </w:rPr>
              <w:t>Variables</w:t>
            </w:r>
          </w:p>
        </w:tc>
        <w:tc>
          <w:tcPr>
            <w:tcW w:w="0" w:type="auto"/>
            <w:tcBorders>
              <w:top w:val="single" w:sz="4" w:space="0" w:color="auto"/>
              <w:left w:val="single" w:sz="4" w:space="0" w:color="auto"/>
              <w:bottom w:val="single" w:sz="4" w:space="0" w:color="auto"/>
              <w:right w:val="single" w:sz="4" w:space="0" w:color="auto"/>
            </w:tcBorders>
          </w:tcPr>
          <w:p w14:paraId="4A617A4B" w14:textId="49A6FC33" w:rsidR="003A18C9" w:rsidRPr="001D3AD8" w:rsidRDefault="003A18C9" w:rsidP="003A18C9">
            <w:pPr>
              <w:jc w:val="both"/>
              <w:rPr>
                <w:rFonts w:ascii="Times New Roman" w:hAnsi="Times New Roman" w:cs="Times New Roman"/>
                <w:sz w:val="24"/>
                <w:szCs w:val="24"/>
              </w:rPr>
            </w:pPr>
            <w:proofErr w:type="spellStart"/>
            <w:r w:rsidRPr="00934A5D">
              <w:rPr>
                <w:rFonts w:ascii="Times New Roman" w:hAnsi="Times New Roman" w:cs="Times New Roman"/>
                <w:b/>
                <w:bCs/>
                <w:sz w:val="24"/>
                <w:szCs w:val="24"/>
              </w:rPr>
              <w:t>df</w:t>
            </w:r>
            <w:proofErr w:type="spellEnd"/>
          </w:p>
        </w:tc>
        <w:tc>
          <w:tcPr>
            <w:tcW w:w="0" w:type="auto"/>
            <w:tcBorders>
              <w:top w:val="single" w:sz="4" w:space="0" w:color="auto"/>
              <w:left w:val="single" w:sz="4" w:space="0" w:color="auto"/>
              <w:bottom w:val="single" w:sz="4" w:space="0" w:color="auto"/>
              <w:right w:val="single" w:sz="4" w:space="0" w:color="auto"/>
            </w:tcBorders>
          </w:tcPr>
          <w:p w14:paraId="189D5B27" w14:textId="2626130F"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b/>
                <w:bCs/>
                <w:sz w:val="24"/>
                <w:szCs w:val="24"/>
              </w:rPr>
              <w:t>Calculated value(x2)</w:t>
            </w:r>
          </w:p>
        </w:tc>
        <w:tc>
          <w:tcPr>
            <w:tcW w:w="0" w:type="auto"/>
            <w:tcBorders>
              <w:top w:val="single" w:sz="4" w:space="0" w:color="auto"/>
              <w:left w:val="single" w:sz="4" w:space="0" w:color="auto"/>
              <w:bottom w:val="single" w:sz="4" w:space="0" w:color="auto"/>
              <w:right w:val="single" w:sz="4" w:space="0" w:color="auto"/>
            </w:tcBorders>
          </w:tcPr>
          <w:p w14:paraId="67BE9AB7" w14:textId="1DB5FAD2"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b/>
                <w:bCs/>
                <w:sz w:val="24"/>
                <w:szCs w:val="24"/>
              </w:rPr>
              <w:t>Table value</w:t>
            </w:r>
          </w:p>
        </w:tc>
        <w:tc>
          <w:tcPr>
            <w:tcW w:w="0" w:type="auto"/>
            <w:tcBorders>
              <w:top w:val="single" w:sz="4" w:space="0" w:color="auto"/>
              <w:left w:val="single" w:sz="4" w:space="0" w:color="auto"/>
              <w:bottom w:val="single" w:sz="4" w:space="0" w:color="auto"/>
              <w:right w:val="single" w:sz="4" w:space="0" w:color="auto"/>
            </w:tcBorders>
          </w:tcPr>
          <w:p w14:paraId="16425D7D" w14:textId="696411FE"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b/>
                <w:bCs/>
                <w:sz w:val="24"/>
                <w:szCs w:val="24"/>
              </w:rPr>
              <w:t>p-value</w:t>
            </w:r>
          </w:p>
        </w:tc>
      </w:tr>
      <w:tr w:rsidR="003A18C9" w:rsidRPr="001D3AD8" w14:paraId="14EFDB00" w14:textId="77777777" w:rsidTr="00655281">
        <w:trPr>
          <w:trHeight w:val="398"/>
        </w:trPr>
        <w:tc>
          <w:tcPr>
            <w:tcW w:w="0" w:type="auto"/>
            <w:tcBorders>
              <w:top w:val="single" w:sz="4" w:space="0" w:color="auto"/>
              <w:left w:val="single" w:sz="4" w:space="0" w:color="auto"/>
              <w:bottom w:val="single" w:sz="4" w:space="0" w:color="auto"/>
              <w:right w:val="single" w:sz="4" w:space="0" w:color="auto"/>
            </w:tcBorders>
          </w:tcPr>
          <w:p w14:paraId="7DB891FA" w14:textId="5ACD6686"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Gender</w:t>
            </w:r>
          </w:p>
        </w:tc>
        <w:tc>
          <w:tcPr>
            <w:tcW w:w="0" w:type="auto"/>
            <w:tcBorders>
              <w:top w:val="single" w:sz="4" w:space="0" w:color="auto"/>
              <w:left w:val="single" w:sz="4" w:space="0" w:color="auto"/>
              <w:bottom w:val="single" w:sz="4" w:space="0" w:color="auto"/>
              <w:right w:val="single" w:sz="4" w:space="0" w:color="auto"/>
            </w:tcBorders>
          </w:tcPr>
          <w:p w14:paraId="2CC51B55" w14:textId="14E31759"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02</w:t>
            </w:r>
          </w:p>
        </w:tc>
        <w:tc>
          <w:tcPr>
            <w:tcW w:w="0" w:type="auto"/>
            <w:tcBorders>
              <w:top w:val="single" w:sz="4" w:space="0" w:color="auto"/>
              <w:left w:val="single" w:sz="4" w:space="0" w:color="auto"/>
              <w:bottom w:val="single" w:sz="4" w:space="0" w:color="auto"/>
              <w:right w:val="single" w:sz="4" w:space="0" w:color="auto"/>
            </w:tcBorders>
          </w:tcPr>
          <w:p w14:paraId="20B65AEE" w14:textId="67035DB0"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0.015</w:t>
            </w:r>
          </w:p>
        </w:tc>
        <w:tc>
          <w:tcPr>
            <w:tcW w:w="0" w:type="auto"/>
            <w:tcBorders>
              <w:top w:val="single" w:sz="4" w:space="0" w:color="auto"/>
              <w:left w:val="single" w:sz="4" w:space="0" w:color="auto"/>
              <w:bottom w:val="single" w:sz="4" w:space="0" w:color="auto"/>
              <w:right w:val="single" w:sz="4" w:space="0" w:color="auto"/>
            </w:tcBorders>
          </w:tcPr>
          <w:p w14:paraId="0ECB2824" w14:textId="072E1729"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5.991</w:t>
            </w:r>
          </w:p>
        </w:tc>
        <w:tc>
          <w:tcPr>
            <w:tcW w:w="0" w:type="auto"/>
            <w:tcBorders>
              <w:top w:val="single" w:sz="4" w:space="0" w:color="auto"/>
              <w:left w:val="single" w:sz="4" w:space="0" w:color="auto"/>
              <w:bottom w:val="single" w:sz="4" w:space="0" w:color="auto"/>
              <w:right w:val="single" w:sz="4" w:space="0" w:color="auto"/>
            </w:tcBorders>
          </w:tcPr>
          <w:p w14:paraId="22CFB217" w14:textId="0E3B3ACB"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0.992528</w:t>
            </w:r>
          </w:p>
        </w:tc>
      </w:tr>
      <w:tr w:rsidR="003A18C9" w:rsidRPr="001D3AD8" w14:paraId="0F6388CB" w14:textId="77777777" w:rsidTr="00655281">
        <w:trPr>
          <w:trHeight w:val="398"/>
        </w:trPr>
        <w:tc>
          <w:tcPr>
            <w:tcW w:w="0" w:type="auto"/>
            <w:tcBorders>
              <w:top w:val="single" w:sz="4" w:space="0" w:color="auto"/>
              <w:left w:val="single" w:sz="4" w:space="0" w:color="auto"/>
              <w:bottom w:val="single" w:sz="4" w:space="0" w:color="auto"/>
              <w:right w:val="single" w:sz="4" w:space="0" w:color="auto"/>
            </w:tcBorders>
          </w:tcPr>
          <w:p w14:paraId="068432CE" w14:textId="114B2862"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Age group</w:t>
            </w:r>
          </w:p>
        </w:tc>
        <w:tc>
          <w:tcPr>
            <w:tcW w:w="0" w:type="auto"/>
            <w:tcBorders>
              <w:top w:val="single" w:sz="4" w:space="0" w:color="auto"/>
              <w:left w:val="single" w:sz="4" w:space="0" w:color="auto"/>
              <w:bottom w:val="single" w:sz="4" w:space="0" w:color="auto"/>
              <w:right w:val="single" w:sz="4" w:space="0" w:color="auto"/>
            </w:tcBorders>
          </w:tcPr>
          <w:p w14:paraId="189DB426" w14:textId="0B58F8A5"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7514C8D4" w14:textId="6F477887"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1.1548</w:t>
            </w:r>
          </w:p>
        </w:tc>
        <w:tc>
          <w:tcPr>
            <w:tcW w:w="0" w:type="auto"/>
            <w:tcBorders>
              <w:top w:val="single" w:sz="4" w:space="0" w:color="auto"/>
              <w:left w:val="single" w:sz="4" w:space="0" w:color="auto"/>
              <w:bottom w:val="single" w:sz="4" w:space="0" w:color="auto"/>
              <w:right w:val="single" w:sz="4" w:space="0" w:color="auto"/>
            </w:tcBorders>
          </w:tcPr>
          <w:p w14:paraId="3969619B" w14:textId="23E7C1CA"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18.307</w:t>
            </w:r>
          </w:p>
        </w:tc>
        <w:tc>
          <w:tcPr>
            <w:tcW w:w="0" w:type="auto"/>
            <w:tcBorders>
              <w:top w:val="single" w:sz="4" w:space="0" w:color="auto"/>
              <w:left w:val="single" w:sz="4" w:space="0" w:color="auto"/>
              <w:bottom w:val="single" w:sz="4" w:space="0" w:color="auto"/>
              <w:right w:val="single" w:sz="4" w:space="0" w:color="auto"/>
            </w:tcBorders>
          </w:tcPr>
          <w:p w14:paraId="1AD24310" w14:textId="0D0227D8"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0.999668</w:t>
            </w:r>
          </w:p>
        </w:tc>
      </w:tr>
      <w:tr w:rsidR="003A18C9" w:rsidRPr="001D3AD8" w14:paraId="6E5F1167" w14:textId="77777777" w:rsidTr="00655281">
        <w:trPr>
          <w:trHeight w:val="398"/>
        </w:trPr>
        <w:tc>
          <w:tcPr>
            <w:tcW w:w="0" w:type="auto"/>
            <w:tcBorders>
              <w:top w:val="single" w:sz="4" w:space="0" w:color="auto"/>
              <w:left w:val="single" w:sz="4" w:space="0" w:color="auto"/>
              <w:bottom w:val="single" w:sz="4" w:space="0" w:color="auto"/>
              <w:right w:val="single" w:sz="4" w:space="0" w:color="auto"/>
            </w:tcBorders>
          </w:tcPr>
          <w:p w14:paraId="3CF0B2F2" w14:textId="26BF4B8F"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Residence</w:t>
            </w:r>
          </w:p>
        </w:tc>
        <w:tc>
          <w:tcPr>
            <w:tcW w:w="0" w:type="auto"/>
            <w:tcBorders>
              <w:top w:val="single" w:sz="4" w:space="0" w:color="auto"/>
              <w:left w:val="single" w:sz="4" w:space="0" w:color="auto"/>
              <w:bottom w:val="single" w:sz="4" w:space="0" w:color="auto"/>
              <w:right w:val="single" w:sz="4" w:space="0" w:color="auto"/>
            </w:tcBorders>
          </w:tcPr>
          <w:p w14:paraId="790DB205" w14:textId="13C2685F"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02</w:t>
            </w:r>
          </w:p>
        </w:tc>
        <w:tc>
          <w:tcPr>
            <w:tcW w:w="0" w:type="auto"/>
            <w:tcBorders>
              <w:top w:val="single" w:sz="4" w:space="0" w:color="auto"/>
              <w:left w:val="single" w:sz="4" w:space="0" w:color="auto"/>
              <w:bottom w:val="single" w:sz="4" w:space="0" w:color="auto"/>
              <w:right w:val="single" w:sz="4" w:space="0" w:color="auto"/>
            </w:tcBorders>
          </w:tcPr>
          <w:p w14:paraId="1D736E4B" w14:textId="242AB990"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0.224</w:t>
            </w:r>
          </w:p>
        </w:tc>
        <w:tc>
          <w:tcPr>
            <w:tcW w:w="0" w:type="auto"/>
            <w:tcBorders>
              <w:top w:val="single" w:sz="4" w:space="0" w:color="auto"/>
              <w:left w:val="single" w:sz="4" w:space="0" w:color="auto"/>
              <w:bottom w:val="single" w:sz="4" w:space="0" w:color="auto"/>
              <w:right w:val="single" w:sz="4" w:space="0" w:color="auto"/>
            </w:tcBorders>
          </w:tcPr>
          <w:p w14:paraId="705AEC1D" w14:textId="161D93DE"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5.991</w:t>
            </w:r>
          </w:p>
        </w:tc>
        <w:tc>
          <w:tcPr>
            <w:tcW w:w="0" w:type="auto"/>
            <w:tcBorders>
              <w:top w:val="single" w:sz="4" w:space="0" w:color="auto"/>
              <w:left w:val="single" w:sz="4" w:space="0" w:color="auto"/>
              <w:bottom w:val="single" w:sz="4" w:space="0" w:color="auto"/>
              <w:right w:val="single" w:sz="4" w:space="0" w:color="auto"/>
            </w:tcBorders>
          </w:tcPr>
          <w:p w14:paraId="6B210F91" w14:textId="07BE7B3A"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0.894044</w:t>
            </w:r>
          </w:p>
        </w:tc>
      </w:tr>
      <w:tr w:rsidR="003A18C9" w:rsidRPr="001D3AD8" w14:paraId="60F7B566" w14:textId="77777777" w:rsidTr="00655281">
        <w:trPr>
          <w:trHeight w:val="398"/>
        </w:trPr>
        <w:tc>
          <w:tcPr>
            <w:tcW w:w="0" w:type="auto"/>
            <w:tcBorders>
              <w:top w:val="single" w:sz="4" w:space="0" w:color="auto"/>
              <w:left w:val="single" w:sz="4" w:space="0" w:color="auto"/>
              <w:bottom w:val="single" w:sz="4" w:space="0" w:color="auto"/>
              <w:right w:val="single" w:sz="4" w:space="0" w:color="auto"/>
            </w:tcBorders>
          </w:tcPr>
          <w:p w14:paraId="00BAF684" w14:textId="318A0FCD"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Education</w:t>
            </w:r>
          </w:p>
        </w:tc>
        <w:tc>
          <w:tcPr>
            <w:tcW w:w="0" w:type="auto"/>
            <w:tcBorders>
              <w:top w:val="single" w:sz="4" w:space="0" w:color="auto"/>
              <w:left w:val="single" w:sz="4" w:space="0" w:color="auto"/>
              <w:bottom w:val="single" w:sz="4" w:space="0" w:color="auto"/>
              <w:right w:val="single" w:sz="4" w:space="0" w:color="auto"/>
            </w:tcBorders>
          </w:tcPr>
          <w:p w14:paraId="1F8FE45F" w14:textId="188CFA00"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6E38CFC0" w14:textId="735F9342"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0.3417</w:t>
            </w:r>
          </w:p>
        </w:tc>
        <w:tc>
          <w:tcPr>
            <w:tcW w:w="0" w:type="auto"/>
            <w:tcBorders>
              <w:top w:val="single" w:sz="4" w:space="0" w:color="auto"/>
              <w:left w:val="single" w:sz="4" w:space="0" w:color="auto"/>
              <w:bottom w:val="single" w:sz="4" w:space="0" w:color="auto"/>
              <w:right w:val="single" w:sz="4" w:space="0" w:color="auto"/>
            </w:tcBorders>
          </w:tcPr>
          <w:p w14:paraId="1486E9C8" w14:textId="34A15332"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18.307</w:t>
            </w:r>
          </w:p>
        </w:tc>
        <w:tc>
          <w:tcPr>
            <w:tcW w:w="0" w:type="auto"/>
            <w:tcBorders>
              <w:top w:val="single" w:sz="4" w:space="0" w:color="auto"/>
              <w:left w:val="single" w:sz="4" w:space="0" w:color="auto"/>
              <w:bottom w:val="single" w:sz="4" w:space="0" w:color="auto"/>
              <w:right w:val="single" w:sz="4" w:space="0" w:color="auto"/>
            </w:tcBorders>
          </w:tcPr>
          <w:p w14:paraId="16C3649E" w14:textId="2C0187B2"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0.999999</w:t>
            </w:r>
          </w:p>
        </w:tc>
      </w:tr>
      <w:tr w:rsidR="003A18C9" w:rsidRPr="001D3AD8" w14:paraId="49EF15AC" w14:textId="77777777" w:rsidTr="00655281">
        <w:trPr>
          <w:trHeight w:val="398"/>
        </w:trPr>
        <w:tc>
          <w:tcPr>
            <w:tcW w:w="0" w:type="auto"/>
            <w:tcBorders>
              <w:top w:val="single" w:sz="4" w:space="0" w:color="auto"/>
              <w:left w:val="single" w:sz="4" w:space="0" w:color="auto"/>
              <w:bottom w:val="single" w:sz="4" w:space="0" w:color="auto"/>
              <w:right w:val="single" w:sz="4" w:space="0" w:color="auto"/>
            </w:tcBorders>
          </w:tcPr>
          <w:p w14:paraId="147887C7" w14:textId="51BF8C08"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Comorbidities</w:t>
            </w:r>
          </w:p>
        </w:tc>
        <w:tc>
          <w:tcPr>
            <w:tcW w:w="0" w:type="auto"/>
            <w:tcBorders>
              <w:top w:val="single" w:sz="4" w:space="0" w:color="auto"/>
              <w:left w:val="single" w:sz="4" w:space="0" w:color="auto"/>
              <w:bottom w:val="single" w:sz="4" w:space="0" w:color="auto"/>
              <w:right w:val="single" w:sz="4" w:space="0" w:color="auto"/>
            </w:tcBorders>
          </w:tcPr>
          <w:p w14:paraId="6EFDAB71" w14:textId="3C6BFCFA"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02</w:t>
            </w:r>
          </w:p>
        </w:tc>
        <w:tc>
          <w:tcPr>
            <w:tcW w:w="0" w:type="auto"/>
            <w:tcBorders>
              <w:top w:val="single" w:sz="4" w:space="0" w:color="auto"/>
              <w:left w:val="single" w:sz="4" w:space="0" w:color="auto"/>
              <w:bottom w:val="single" w:sz="4" w:space="0" w:color="auto"/>
              <w:right w:val="single" w:sz="4" w:space="0" w:color="auto"/>
            </w:tcBorders>
          </w:tcPr>
          <w:p w14:paraId="14A6F934" w14:textId="15D4D625"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0.0898</w:t>
            </w:r>
          </w:p>
        </w:tc>
        <w:tc>
          <w:tcPr>
            <w:tcW w:w="0" w:type="auto"/>
            <w:tcBorders>
              <w:top w:val="single" w:sz="4" w:space="0" w:color="auto"/>
              <w:left w:val="single" w:sz="4" w:space="0" w:color="auto"/>
              <w:bottom w:val="single" w:sz="4" w:space="0" w:color="auto"/>
              <w:right w:val="single" w:sz="4" w:space="0" w:color="auto"/>
            </w:tcBorders>
          </w:tcPr>
          <w:p w14:paraId="64B2E9C6" w14:textId="2127FC52"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5.991</w:t>
            </w:r>
          </w:p>
        </w:tc>
        <w:tc>
          <w:tcPr>
            <w:tcW w:w="0" w:type="auto"/>
            <w:tcBorders>
              <w:top w:val="single" w:sz="4" w:space="0" w:color="auto"/>
              <w:left w:val="single" w:sz="4" w:space="0" w:color="auto"/>
              <w:bottom w:val="single" w:sz="4" w:space="0" w:color="auto"/>
              <w:right w:val="single" w:sz="4" w:space="0" w:color="auto"/>
            </w:tcBorders>
          </w:tcPr>
          <w:p w14:paraId="3EBF3F60" w14:textId="16079615" w:rsidR="003A18C9" w:rsidRPr="001D3AD8" w:rsidRDefault="003A18C9" w:rsidP="003A18C9">
            <w:pPr>
              <w:jc w:val="both"/>
              <w:rPr>
                <w:rFonts w:ascii="Times New Roman" w:hAnsi="Times New Roman" w:cs="Times New Roman"/>
                <w:sz w:val="24"/>
                <w:szCs w:val="24"/>
              </w:rPr>
            </w:pPr>
            <w:r w:rsidRPr="00934A5D">
              <w:rPr>
                <w:rFonts w:ascii="Times New Roman" w:hAnsi="Times New Roman" w:cs="Times New Roman"/>
                <w:sz w:val="24"/>
                <w:szCs w:val="24"/>
              </w:rPr>
              <w:t>0.956093</w:t>
            </w:r>
          </w:p>
        </w:tc>
      </w:tr>
    </w:tbl>
    <w:p w14:paraId="05718B0D" w14:textId="77777777" w:rsidR="003500B8" w:rsidRDefault="003500B8" w:rsidP="00E34728">
      <w:pPr>
        <w:spacing w:after="0"/>
        <w:jc w:val="both"/>
        <w:rPr>
          <w:rFonts w:ascii="Times New Roman" w:hAnsi="Times New Roman" w:cs="Times New Roman"/>
          <w:sz w:val="24"/>
          <w:szCs w:val="24"/>
        </w:rPr>
      </w:pPr>
    </w:p>
    <w:p w14:paraId="64FB1A28" w14:textId="77777777" w:rsidR="00724FD2" w:rsidRDefault="00724FD2" w:rsidP="003500B8">
      <w:pPr>
        <w:spacing w:after="0"/>
        <w:jc w:val="both"/>
        <w:rPr>
          <w:rFonts w:ascii="Times New Roman" w:hAnsi="Times New Roman" w:cs="Times New Roman"/>
          <w:sz w:val="24"/>
          <w:szCs w:val="24"/>
        </w:rPr>
      </w:pPr>
    </w:p>
    <w:p w14:paraId="0E7F0CC7" w14:textId="3B51E435" w:rsidR="00724FD2" w:rsidRPr="006A3B39" w:rsidRDefault="006A3B39" w:rsidP="006A3B39">
      <w:pPr>
        <w:jc w:val="both"/>
        <w:rPr>
          <w:rFonts w:ascii="Times New Roman" w:hAnsi="Times New Roman" w:cs="Times New Roman"/>
          <w:b/>
          <w:bCs/>
          <w:sz w:val="24"/>
          <w:szCs w:val="24"/>
        </w:rPr>
      </w:pPr>
      <w:r w:rsidRPr="00EB7507">
        <w:rPr>
          <w:rFonts w:ascii="Times New Roman" w:hAnsi="Times New Roman" w:cs="Times New Roman"/>
          <w:b/>
          <w:bCs/>
          <w:sz w:val="24"/>
          <w:szCs w:val="24"/>
        </w:rPr>
        <w:t>Association Between Variables and Medication Adherenc</w:t>
      </w:r>
      <w:r>
        <w:rPr>
          <w:rFonts w:ascii="Times New Roman" w:hAnsi="Times New Roman" w:cs="Times New Roman"/>
          <w:b/>
          <w:bCs/>
          <w:sz w:val="24"/>
          <w:szCs w:val="24"/>
        </w:rPr>
        <w:t>e</w:t>
      </w:r>
    </w:p>
    <w:p w14:paraId="0BCD95A2" w14:textId="2E237916" w:rsidR="003500B8" w:rsidRPr="003500B8" w:rsidRDefault="003500B8" w:rsidP="003500B8">
      <w:pPr>
        <w:spacing w:after="0"/>
        <w:jc w:val="both"/>
        <w:rPr>
          <w:rFonts w:ascii="Times New Roman" w:hAnsi="Times New Roman" w:cs="Times New Roman"/>
          <w:sz w:val="24"/>
          <w:szCs w:val="24"/>
        </w:rPr>
      </w:pPr>
      <w:r w:rsidRPr="003500B8">
        <w:rPr>
          <w:rFonts w:ascii="Times New Roman" w:hAnsi="Times New Roman" w:cs="Times New Roman"/>
          <w:sz w:val="24"/>
          <w:szCs w:val="24"/>
        </w:rPr>
        <w:t xml:space="preserve">The distribution of medication adherence was assessed across various socio-demographic and clinical variables at a significance level of 0.05. </w:t>
      </w:r>
    </w:p>
    <w:p w14:paraId="68F20FDC" w14:textId="77777777" w:rsidR="003500B8" w:rsidRPr="003500B8" w:rsidRDefault="003500B8" w:rsidP="003500B8">
      <w:pPr>
        <w:spacing w:after="0"/>
        <w:jc w:val="both"/>
        <w:rPr>
          <w:rFonts w:ascii="Times New Roman" w:hAnsi="Times New Roman" w:cs="Times New Roman"/>
          <w:sz w:val="24"/>
          <w:szCs w:val="24"/>
        </w:rPr>
      </w:pPr>
      <w:r w:rsidRPr="003500B8">
        <w:rPr>
          <w:rFonts w:ascii="Times New Roman" w:hAnsi="Times New Roman" w:cs="Times New Roman"/>
          <w:sz w:val="24"/>
          <w:szCs w:val="24"/>
        </w:rPr>
        <w:t xml:space="preserve">With respect to gender, males (57%) demonstrated 28.5% poor, 50.0% moderate, and 21.4% good adherence, while females (43%) showed a similar distribution with 28.5% poor, 49.2% moderate, and 22.2% good adherence (χ² = 0.015, </w:t>
      </w:r>
      <w:proofErr w:type="spellStart"/>
      <w:r w:rsidRPr="003500B8">
        <w:rPr>
          <w:rFonts w:ascii="Times New Roman" w:hAnsi="Times New Roman" w:cs="Times New Roman"/>
          <w:sz w:val="24"/>
          <w:szCs w:val="24"/>
        </w:rPr>
        <w:t>df</w:t>
      </w:r>
      <w:proofErr w:type="spellEnd"/>
      <w:r w:rsidRPr="003500B8">
        <w:rPr>
          <w:rFonts w:ascii="Times New Roman" w:hAnsi="Times New Roman" w:cs="Times New Roman"/>
          <w:sz w:val="24"/>
          <w:szCs w:val="24"/>
        </w:rPr>
        <w:t xml:space="preserve"> = 2, P = .992). In terms of age distribution, participants were predominantly in the 50–59 years group (30.6%), followed by 60–69 years (23.1%), 40–49 years (21.7%), above 70 years (17%), 30–39 years (6.8%), and below 30 years (0.68%), with adherence levels remaining comparable across all age groups (χ² = 1.1548, </w:t>
      </w:r>
      <w:proofErr w:type="spellStart"/>
      <w:r w:rsidRPr="003500B8">
        <w:rPr>
          <w:rFonts w:ascii="Times New Roman" w:hAnsi="Times New Roman" w:cs="Times New Roman"/>
          <w:sz w:val="24"/>
          <w:szCs w:val="24"/>
        </w:rPr>
        <w:t>df</w:t>
      </w:r>
      <w:proofErr w:type="spellEnd"/>
      <w:r w:rsidRPr="003500B8">
        <w:rPr>
          <w:rFonts w:ascii="Times New Roman" w:hAnsi="Times New Roman" w:cs="Times New Roman"/>
          <w:sz w:val="24"/>
          <w:szCs w:val="24"/>
        </w:rPr>
        <w:t xml:space="preserve"> = 10, P = .999).</w:t>
      </w:r>
    </w:p>
    <w:p w14:paraId="29576AFA" w14:textId="5415A184" w:rsidR="003500B8" w:rsidRDefault="003500B8" w:rsidP="003500B8">
      <w:pPr>
        <w:spacing w:after="0"/>
        <w:jc w:val="both"/>
        <w:rPr>
          <w:rFonts w:ascii="Times New Roman" w:hAnsi="Times New Roman" w:cs="Times New Roman"/>
          <w:sz w:val="24"/>
          <w:szCs w:val="24"/>
        </w:rPr>
      </w:pPr>
      <w:r w:rsidRPr="003500B8">
        <w:rPr>
          <w:rFonts w:ascii="Times New Roman" w:hAnsi="Times New Roman" w:cs="Times New Roman"/>
          <w:sz w:val="24"/>
          <w:szCs w:val="24"/>
        </w:rPr>
        <w:t xml:space="preserve">Regarding residence, 34.0% of participants were from urban areas and 66.0% from rural areas, with similar proportions of poor, moderate, and good adherence observed in both settings (χ² = 0.224, </w:t>
      </w:r>
      <w:proofErr w:type="spellStart"/>
      <w:r w:rsidRPr="003500B8">
        <w:rPr>
          <w:rFonts w:ascii="Times New Roman" w:hAnsi="Times New Roman" w:cs="Times New Roman"/>
          <w:sz w:val="24"/>
          <w:szCs w:val="24"/>
        </w:rPr>
        <w:t>df</w:t>
      </w:r>
      <w:proofErr w:type="spellEnd"/>
      <w:r w:rsidRPr="003500B8">
        <w:rPr>
          <w:rFonts w:ascii="Times New Roman" w:hAnsi="Times New Roman" w:cs="Times New Roman"/>
          <w:sz w:val="24"/>
          <w:szCs w:val="24"/>
        </w:rPr>
        <w:t xml:space="preserve"> = 2, P = .894). Educational status also showed a comparable pattern, with graduates forming the largest group (34.0%), followed by higher secondary education (23.8%), and moderate adherence predominating across all educational categories (χ² = 0.3417, </w:t>
      </w:r>
      <w:proofErr w:type="spellStart"/>
      <w:r w:rsidRPr="003500B8">
        <w:rPr>
          <w:rFonts w:ascii="Times New Roman" w:hAnsi="Times New Roman" w:cs="Times New Roman"/>
          <w:sz w:val="24"/>
          <w:szCs w:val="24"/>
        </w:rPr>
        <w:t>df</w:t>
      </w:r>
      <w:proofErr w:type="spellEnd"/>
      <w:r w:rsidRPr="003500B8">
        <w:rPr>
          <w:rFonts w:ascii="Times New Roman" w:hAnsi="Times New Roman" w:cs="Times New Roman"/>
          <w:sz w:val="24"/>
          <w:szCs w:val="24"/>
        </w:rPr>
        <w:t xml:space="preserve"> = 10, P = .999). Similarly, participants with comorbidities (41.5%) and those without comorbidities (58.5%) exhibited nearly identical adherence patterns, with no meaningful variation between groups (χ² = 0.0898, </w:t>
      </w:r>
      <w:proofErr w:type="spellStart"/>
      <w:r w:rsidRPr="003500B8">
        <w:rPr>
          <w:rFonts w:ascii="Times New Roman" w:hAnsi="Times New Roman" w:cs="Times New Roman"/>
          <w:sz w:val="24"/>
          <w:szCs w:val="24"/>
        </w:rPr>
        <w:t>df</w:t>
      </w:r>
      <w:proofErr w:type="spellEnd"/>
      <w:r w:rsidRPr="003500B8">
        <w:rPr>
          <w:rFonts w:ascii="Times New Roman" w:hAnsi="Times New Roman" w:cs="Times New Roman"/>
          <w:sz w:val="24"/>
          <w:szCs w:val="24"/>
        </w:rPr>
        <w:t xml:space="preserve"> = 2, P = .956)</w:t>
      </w:r>
      <w:r w:rsidR="006A3B39">
        <w:rPr>
          <w:rFonts w:ascii="Times New Roman" w:hAnsi="Times New Roman" w:cs="Times New Roman"/>
          <w:sz w:val="24"/>
          <w:szCs w:val="24"/>
        </w:rPr>
        <w:t>.</w:t>
      </w:r>
    </w:p>
    <w:p w14:paraId="0996945F" w14:textId="1183786D" w:rsidR="004554B8" w:rsidRPr="007B5E26" w:rsidRDefault="006A3B39" w:rsidP="00E34728">
      <w:pPr>
        <w:jc w:val="both"/>
        <w:rPr>
          <w:rFonts w:ascii="Times New Roman" w:hAnsi="Times New Roman" w:cs="Times New Roman"/>
          <w:sz w:val="24"/>
          <w:szCs w:val="24"/>
        </w:rPr>
      </w:pPr>
      <w:r w:rsidRPr="00EB7507">
        <w:rPr>
          <w:rFonts w:ascii="Times New Roman" w:hAnsi="Times New Roman" w:cs="Times New Roman"/>
          <w:sz w:val="24"/>
          <w:szCs w:val="24"/>
        </w:rPr>
        <w:t>Chi-square analysis showed no statistically significant association between medication adherence and any of the socio-demographic or clinical variables studied, including gender, age, residence, education, and comorbidities (Table 9).</w:t>
      </w:r>
    </w:p>
    <w:p w14:paraId="435A349E" w14:textId="558FFD7F" w:rsidR="0017782A" w:rsidRPr="007D1F04" w:rsidRDefault="007D1F04" w:rsidP="00E34728">
      <w:pPr>
        <w:jc w:val="both"/>
        <w:rPr>
          <w:rFonts w:ascii="Times New Roman" w:hAnsi="Times New Roman" w:cs="Times New Roman"/>
          <w:b/>
          <w:bCs/>
          <w:sz w:val="24"/>
          <w:szCs w:val="24"/>
        </w:rPr>
      </w:pPr>
      <w:r w:rsidRPr="007D1F04">
        <w:rPr>
          <w:rFonts w:ascii="Times New Roman" w:hAnsi="Times New Roman" w:cs="Times New Roman"/>
          <w:b/>
          <w:bCs/>
          <w:sz w:val="24"/>
          <w:szCs w:val="24"/>
        </w:rPr>
        <w:t xml:space="preserve">DISCUSSION </w:t>
      </w:r>
    </w:p>
    <w:p w14:paraId="4C5D88BB" w14:textId="3A6AC65F" w:rsidR="0017782A" w:rsidRDefault="00912F64" w:rsidP="00E34728">
      <w:pPr>
        <w:jc w:val="both"/>
        <w:rPr>
          <w:rFonts w:ascii="Times New Roman" w:hAnsi="Times New Roman" w:cs="Times New Roman"/>
          <w:sz w:val="24"/>
          <w:szCs w:val="24"/>
        </w:rPr>
      </w:pPr>
      <w:r>
        <w:rPr>
          <w:rFonts w:ascii="Times New Roman" w:hAnsi="Times New Roman" w:cs="Times New Roman"/>
          <w:sz w:val="24"/>
          <w:szCs w:val="24"/>
        </w:rPr>
        <w:t>In our study</w:t>
      </w:r>
      <w:r w:rsidR="003F07A7">
        <w:rPr>
          <w:rFonts w:ascii="Times New Roman" w:hAnsi="Times New Roman" w:cs="Times New Roman"/>
          <w:sz w:val="24"/>
          <w:szCs w:val="24"/>
        </w:rPr>
        <w:t>,</w:t>
      </w:r>
      <w:r>
        <w:rPr>
          <w:rFonts w:ascii="Times New Roman" w:hAnsi="Times New Roman" w:cs="Times New Roman"/>
          <w:sz w:val="24"/>
          <w:szCs w:val="24"/>
        </w:rPr>
        <w:t xml:space="preserve"> male hypertensive patient</w:t>
      </w:r>
      <w:r w:rsidR="00F63AB1">
        <w:rPr>
          <w:rFonts w:ascii="Times New Roman" w:hAnsi="Times New Roman" w:cs="Times New Roman"/>
          <w:sz w:val="24"/>
          <w:szCs w:val="24"/>
        </w:rPr>
        <w:t>s</w:t>
      </w:r>
      <w:r>
        <w:rPr>
          <w:rFonts w:ascii="Times New Roman" w:hAnsi="Times New Roman" w:cs="Times New Roman"/>
          <w:sz w:val="24"/>
          <w:szCs w:val="24"/>
        </w:rPr>
        <w:t xml:space="preserve"> </w:t>
      </w:r>
      <w:r w:rsidR="00893F00">
        <w:rPr>
          <w:rFonts w:ascii="Times New Roman" w:hAnsi="Times New Roman" w:cs="Times New Roman"/>
          <w:sz w:val="24"/>
          <w:szCs w:val="24"/>
        </w:rPr>
        <w:t>outnumbered</w:t>
      </w:r>
      <w:r w:rsidR="00B13F7F">
        <w:rPr>
          <w:rFonts w:ascii="Times New Roman" w:hAnsi="Times New Roman" w:cs="Times New Roman"/>
          <w:sz w:val="24"/>
          <w:szCs w:val="24"/>
        </w:rPr>
        <w:t xml:space="preserve"> </w:t>
      </w:r>
      <w:r>
        <w:rPr>
          <w:rFonts w:ascii="Times New Roman" w:hAnsi="Times New Roman" w:cs="Times New Roman"/>
          <w:sz w:val="24"/>
          <w:szCs w:val="24"/>
        </w:rPr>
        <w:t xml:space="preserve">female hypertensive </w:t>
      </w:r>
      <w:r w:rsidR="008F14F2">
        <w:rPr>
          <w:rFonts w:ascii="Times New Roman" w:hAnsi="Times New Roman" w:cs="Times New Roman"/>
          <w:sz w:val="24"/>
          <w:szCs w:val="24"/>
        </w:rPr>
        <w:t>patients</w:t>
      </w:r>
      <w:r w:rsidR="003F07A7">
        <w:rPr>
          <w:rFonts w:ascii="Times New Roman" w:hAnsi="Times New Roman" w:cs="Times New Roman"/>
          <w:sz w:val="24"/>
          <w:szCs w:val="24"/>
        </w:rPr>
        <w:t>.</w:t>
      </w:r>
      <w:r w:rsidR="000279A1">
        <w:rPr>
          <w:rFonts w:ascii="Times New Roman" w:hAnsi="Times New Roman" w:cs="Times New Roman"/>
          <w:sz w:val="24"/>
          <w:szCs w:val="24"/>
        </w:rPr>
        <w:t xml:space="preserve"> </w:t>
      </w:r>
      <w:r w:rsidR="003F07A7">
        <w:rPr>
          <w:rFonts w:ascii="Times New Roman" w:hAnsi="Times New Roman" w:cs="Times New Roman"/>
          <w:sz w:val="24"/>
          <w:szCs w:val="24"/>
        </w:rPr>
        <w:t xml:space="preserve">A </w:t>
      </w:r>
      <w:r w:rsidR="000279A1">
        <w:rPr>
          <w:rFonts w:ascii="Times New Roman" w:hAnsi="Times New Roman" w:cs="Times New Roman"/>
          <w:sz w:val="24"/>
          <w:szCs w:val="24"/>
        </w:rPr>
        <w:t xml:space="preserve">similar result was </w:t>
      </w:r>
      <w:r w:rsidR="00BA27D0">
        <w:rPr>
          <w:rFonts w:ascii="Times New Roman" w:hAnsi="Times New Roman" w:cs="Times New Roman"/>
          <w:sz w:val="24"/>
          <w:szCs w:val="24"/>
        </w:rPr>
        <w:t xml:space="preserve">reported in </w:t>
      </w:r>
      <w:proofErr w:type="spellStart"/>
      <w:r w:rsidR="00BA27D0">
        <w:rPr>
          <w:rFonts w:ascii="Times New Roman" w:hAnsi="Times New Roman" w:cs="Times New Roman"/>
          <w:sz w:val="24"/>
          <w:szCs w:val="24"/>
        </w:rPr>
        <w:t>Hussainy</w:t>
      </w:r>
      <w:proofErr w:type="spellEnd"/>
      <w:r w:rsidR="00BA27D0">
        <w:rPr>
          <w:rFonts w:ascii="Times New Roman" w:hAnsi="Times New Roman" w:cs="Times New Roman"/>
          <w:sz w:val="24"/>
          <w:szCs w:val="24"/>
        </w:rPr>
        <w:t xml:space="preserve"> et al.’s</w:t>
      </w:r>
      <w:r w:rsidR="00C50528">
        <w:rPr>
          <w:rFonts w:ascii="Times New Roman" w:hAnsi="Times New Roman" w:cs="Times New Roman"/>
          <w:sz w:val="24"/>
          <w:szCs w:val="24"/>
        </w:rPr>
        <w:t xml:space="preserve"> (15)</w:t>
      </w:r>
      <w:r w:rsidR="00BA27D0">
        <w:rPr>
          <w:rFonts w:ascii="Times New Roman" w:hAnsi="Times New Roman" w:cs="Times New Roman"/>
          <w:sz w:val="24"/>
          <w:szCs w:val="24"/>
        </w:rPr>
        <w:t xml:space="preserve"> study and in previous studies (</w:t>
      </w:r>
      <w:r w:rsidR="00C50528">
        <w:rPr>
          <w:rFonts w:ascii="Times New Roman" w:hAnsi="Times New Roman" w:cs="Times New Roman"/>
          <w:sz w:val="24"/>
          <w:szCs w:val="24"/>
        </w:rPr>
        <w:t>16</w:t>
      </w:r>
      <w:r w:rsidR="00BA27D0">
        <w:rPr>
          <w:rFonts w:ascii="Times New Roman" w:hAnsi="Times New Roman" w:cs="Times New Roman"/>
          <w:sz w:val="24"/>
          <w:szCs w:val="24"/>
        </w:rPr>
        <w:t>,</w:t>
      </w:r>
      <w:r w:rsidR="0089305D">
        <w:rPr>
          <w:rFonts w:ascii="Times New Roman" w:hAnsi="Times New Roman" w:cs="Times New Roman"/>
          <w:sz w:val="24"/>
          <w:szCs w:val="24"/>
        </w:rPr>
        <w:t>17</w:t>
      </w:r>
      <w:r w:rsidR="000279A1">
        <w:rPr>
          <w:rFonts w:ascii="Times New Roman" w:hAnsi="Times New Roman" w:cs="Times New Roman"/>
          <w:sz w:val="24"/>
          <w:szCs w:val="24"/>
        </w:rPr>
        <w:t xml:space="preserve">). </w:t>
      </w:r>
      <w:r w:rsidR="00826B9C">
        <w:rPr>
          <w:rFonts w:ascii="Times New Roman" w:hAnsi="Times New Roman" w:cs="Times New Roman"/>
          <w:sz w:val="24"/>
          <w:szCs w:val="24"/>
        </w:rPr>
        <w:t xml:space="preserve">The maximum number of patients </w:t>
      </w:r>
      <w:r w:rsidR="00E54B0F">
        <w:rPr>
          <w:rFonts w:ascii="Times New Roman" w:hAnsi="Times New Roman" w:cs="Times New Roman"/>
          <w:sz w:val="24"/>
          <w:szCs w:val="24"/>
        </w:rPr>
        <w:t xml:space="preserve">in the </w:t>
      </w:r>
      <w:r w:rsidR="00826B9C">
        <w:rPr>
          <w:rFonts w:ascii="Times New Roman" w:hAnsi="Times New Roman" w:cs="Times New Roman"/>
          <w:sz w:val="24"/>
          <w:szCs w:val="24"/>
        </w:rPr>
        <w:t>age group</w:t>
      </w:r>
      <w:r w:rsidR="00E54B0F">
        <w:rPr>
          <w:rFonts w:ascii="Times New Roman" w:hAnsi="Times New Roman" w:cs="Times New Roman"/>
          <w:sz w:val="24"/>
          <w:szCs w:val="24"/>
        </w:rPr>
        <w:t xml:space="preserve"> was</w:t>
      </w:r>
      <w:r w:rsidR="00826B9C">
        <w:rPr>
          <w:rFonts w:ascii="Times New Roman" w:hAnsi="Times New Roman" w:cs="Times New Roman"/>
          <w:sz w:val="24"/>
          <w:szCs w:val="24"/>
        </w:rPr>
        <w:t xml:space="preserve"> 50-59 years; a similar result was reported by Savani et al.</w:t>
      </w:r>
      <w:r w:rsidR="008F14F2">
        <w:rPr>
          <w:rFonts w:ascii="Times New Roman" w:hAnsi="Times New Roman" w:cs="Times New Roman"/>
          <w:sz w:val="24"/>
          <w:szCs w:val="24"/>
        </w:rPr>
        <w:t xml:space="preserve"> (</w:t>
      </w:r>
      <w:r w:rsidR="004B5336">
        <w:rPr>
          <w:rFonts w:ascii="Times New Roman" w:hAnsi="Times New Roman" w:cs="Times New Roman"/>
          <w:sz w:val="24"/>
          <w:szCs w:val="24"/>
        </w:rPr>
        <w:t>18</w:t>
      </w:r>
      <w:r w:rsidR="00E62845">
        <w:rPr>
          <w:rFonts w:ascii="Times New Roman" w:hAnsi="Times New Roman" w:cs="Times New Roman"/>
          <w:sz w:val="24"/>
          <w:szCs w:val="24"/>
        </w:rPr>
        <w:t>) and other studies (</w:t>
      </w:r>
      <w:r w:rsidR="004B5336">
        <w:rPr>
          <w:rFonts w:ascii="Times New Roman" w:hAnsi="Times New Roman" w:cs="Times New Roman"/>
          <w:sz w:val="24"/>
          <w:szCs w:val="24"/>
        </w:rPr>
        <w:t>19</w:t>
      </w:r>
      <w:r w:rsidR="000279A1">
        <w:rPr>
          <w:rFonts w:ascii="Times New Roman" w:hAnsi="Times New Roman" w:cs="Times New Roman"/>
          <w:sz w:val="24"/>
          <w:szCs w:val="24"/>
        </w:rPr>
        <w:t>&amp;</w:t>
      </w:r>
      <w:r w:rsidR="004B5336">
        <w:rPr>
          <w:rFonts w:ascii="Times New Roman" w:hAnsi="Times New Roman" w:cs="Times New Roman"/>
          <w:sz w:val="24"/>
          <w:szCs w:val="24"/>
        </w:rPr>
        <w:t>20</w:t>
      </w:r>
      <w:r w:rsidR="000279A1">
        <w:rPr>
          <w:rFonts w:ascii="Times New Roman" w:hAnsi="Times New Roman" w:cs="Times New Roman"/>
          <w:sz w:val="24"/>
          <w:szCs w:val="24"/>
        </w:rPr>
        <w:t xml:space="preserve">). </w:t>
      </w:r>
      <w:r w:rsidR="00CC55CF">
        <w:rPr>
          <w:rFonts w:ascii="Times New Roman" w:hAnsi="Times New Roman" w:cs="Times New Roman"/>
          <w:sz w:val="24"/>
          <w:szCs w:val="24"/>
        </w:rPr>
        <w:t>In the current study</w:t>
      </w:r>
      <w:r w:rsidR="00BA27D0">
        <w:rPr>
          <w:rFonts w:ascii="Times New Roman" w:hAnsi="Times New Roman" w:cs="Times New Roman"/>
          <w:sz w:val="24"/>
          <w:szCs w:val="24"/>
        </w:rPr>
        <w:t xml:space="preserve">, </w:t>
      </w:r>
      <w:r w:rsidR="00E54B0F">
        <w:rPr>
          <w:rFonts w:ascii="Times New Roman" w:hAnsi="Times New Roman" w:cs="Times New Roman"/>
          <w:sz w:val="24"/>
          <w:szCs w:val="24"/>
        </w:rPr>
        <w:t xml:space="preserve">a higher number </w:t>
      </w:r>
      <w:r w:rsidR="00BA27D0">
        <w:rPr>
          <w:rFonts w:ascii="Times New Roman" w:hAnsi="Times New Roman" w:cs="Times New Roman"/>
          <w:sz w:val="24"/>
          <w:szCs w:val="24"/>
        </w:rPr>
        <w:t xml:space="preserve">of patients enrolled in the study belong to rural areas, with graduates comprising the largest educational group, 50 (34%), while only 6 participants were illiterate, 6 </w:t>
      </w:r>
      <w:r w:rsidR="001D3AD8">
        <w:rPr>
          <w:rFonts w:ascii="Times New Roman" w:hAnsi="Times New Roman" w:cs="Times New Roman"/>
          <w:sz w:val="24"/>
          <w:szCs w:val="24"/>
        </w:rPr>
        <w:t>(4.08%)</w:t>
      </w:r>
      <w:r w:rsidR="003E74FD">
        <w:rPr>
          <w:rFonts w:ascii="Times New Roman" w:hAnsi="Times New Roman" w:cs="Times New Roman"/>
          <w:sz w:val="24"/>
          <w:szCs w:val="24"/>
        </w:rPr>
        <w:t>.</w:t>
      </w:r>
      <w:r w:rsidR="00B13F7F">
        <w:rPr>
          <w:rFonts w:ascii="Times New Roman" w:hAnsi="Times New Roman" w:cs="Times New Roman"/>
          <w:sz w:val="24"/>
          <w:szCs w:val="24"/>
        </w:rPr>
        <w:t xml:space="preserve"> </w:t>
      </w:r>
      <w:r w:rsidR="0016039C">
        <w:rPr>
          <w:rFonts w:ascii="Times New Roman" w:hAnsi="Times New Roman" w:cs="Times New Roman"/>
          <w:sz w:val="24"/>
          <w:szCs w:val="24"/>
        </w:rPr>
        <w:t>Among 147 participants</w:t>
      </w:r>
      <w:r w:rsidR="003F07A7">
        <w:rPr>
          <w:rFonts w:ascii="Times New Roman" w:hAnsi="Times New Roman" w:cs="Times New Roman"/>
          <w:sz w:val="24"/>
          <w:szCs w:val="24"/>
        </w:rPr>
        <w:t>,</w:t>
      </w:r>
      <w:r w:rsidR="0016039C">
        <w:rPr>
          <w:rFonts w:ascii="Times New Roman" w:hAnsi="Times New Roman" w:cs="Times New Roman"/>
          <w:sz w:val="24"/>
          <w:szCs w:val="24"/>
        </w:rPr>
        <w:t xml:space="preserve"> co-morbidities w</w:t>
      </w:r>
      <w:r w:rsidR="003F07A7">
        <w:rPr>
          <w:rFonts w:ascii="Times New Roman" w:hAnsi="Times New Roman" w:cs="Times New Roman"/>
          <w:sz w:val="24"/>
          <w:szCs w:val="24"/>
        </w:rPr>
        <w:t>ere</w:t>
      </w:r>
      <w:r w:rsidR="0016039C">
        <w:rPr>
          <w:rFonts w:ascii="Times New Roman" w:hAnsi="Times New Roman" w:cs="Times New Roman"/>
          <w:sz w:val="24"/>
          <w:szCs w:val="24"/>
        </w:rPr>
        <w:t xml:space="preserve"> observed in only 61 (41.4%)</w:t>
      </w:r>
      <w:r w:rsidR="003F07A7">
        <w:rPr>
          <w:rFonts w:ascii="Times New Roman" w:hAnsi="Times New Roman" w:cs="Times New Roman"/>
          <w:sz w:val="24"/>
          <w:szCs w:val="24"/>
        </w:rPr>
        <w:t>,</w:t>
      </w:r>
      <w:r w:rsidR="0016039C">
        <w:rPr>
          <w:rFonts w:ascii="Times New Roman" w:hAnsi="Times New Roman" w:cs="Times New Roman"/>
          <w:sz w:val="24"/>
          <w:szCs w:val="24"/>
        </w:rPr>
        <w:t xml:space="preserve"> and </w:t>
      </w:r>
      <w:r w:rsidR="003F07A7">
        <w:rPr>
          <w:rFonts w:ascii="Times New Roman" w:hAnsi="Times New Roman" w:cs="Times New Roman"/>
          <w:sz w:val="24"/>
          <w:szCs w:val="24"/>
        </w:rPr>
        <w:t xml:space="preserve">the </w:t>
      </w:r>
      <w:r w:rsidR="0016039C">
        <w:rPr>
          <w:rFonts w:ascii="Times New Roman" w:hAnsi="Times New Roman" w:cs="Times New Roman"/>
          <w:sz w:val="24"/>
          <w:szCs w:val="24"/>
        </w:rPr>
        <w:t xml:space="preserve">majority </w:t>
      </w:r>
      <w:r w:rsidR="000877BA">
        <w:rPr>
          <w:rFonts w:ascii="Times New Roman" w:hAnsi="Times New Roman" w:cs="Times New Roman"/>
          <w:sz w:val="24"/>
          <w:szCs w:val="24"/>
        </w:rPr>
        <w:t>did no</w:t>
      </w:r>
      <w:r w:rsidR="0016039C">
        <w:rPr>
          <w:rFonts w:ascii="Times New Roman" w:hAnsi="Times New Roman" w:cs="Times New Roman"/>
          <w:sz w:val="24"/>
          <w:szCs w:val="24"/>
        </w:rPr>
        <w:t>t</w:t>
      </w:r>
      <w:r w:rsidR="000877BA">
        <w:rPr>
          <w:rFonts w:ascii="Times New Roman" w:hAnsi="Times New Roman" w:cs="Times New Roman"/>
          <w:sz w:val="24"/>
          <w:szCs w:val="24"/>
        </w:rPr>
        <w:t xml:space="preserve"> have</w:t>
      </w:r>
      <w:r w:rsidR="0016039C">
        <w:rPr>
          <w:rFonts w:ascii="Times New Roman" w:hAnsi="Times New Roman" w:cs="Times New Roman"/>
          <w:sz w:val="24"/>
          <w:szCs w:val="24"/>
        </w:rPr>
        <w:t xml:space="preserve"> </w:t>
      </w:r>
      <w:r w:rsidR="000877BA">
        <w:rPr>
          <w:rFonts w:ascii="Times New Roman" w:hAnsi="Times New Roman" w:cs="Times New Roman"/>
          <w:sz w:val="24"/>
          <w:szCs w:val="24"/>
        </w:rPr>
        <w:t xml:space="preserve">a </w:t>
      </w:r>
      <w:r w:rsidR="0016039C">
        <w:rPr>
          <w:rFonts w:ascii="Times New Roman" w:hAnsi="Times New Roman" w:cs="Times New Roman"/>
          <w:sz w:val="24"/>
          <w:szCs w:val="24"/>
        </w:rPr>
        <w:t>comor</w:t>
      </w:r>
      <w:r w:rsidR="000877BA">
        <w:rPr>
          <w:rFonts w:ascii="Times New Roman" w:hAnsi="Times New Roman" w:cs="Times New Roman"/>
          <w:sz w:val="24"/>
          <w:szCs w:val="24"/>
        </w:rPr>
        <w:t>bid condition,</w:t>
      </w:r>
      <w:r w:rsidR="0016039C">
        <w:rPr>
          <w:rFonts w:ascii="Times New Roman" w:hAnsi="Times New Roman" w:cs="Times New Roman"/>
          <w:sz w:val="24"/>
          <w:szCs w:val="24"/>
        </w:rPr>
        <w:t xml:space="preserve"> 86 (58.5%)</w:t>
      </w:r>
      <w:r w:rsidR="003F07A7">
        <w:rPr>
          <w:rFonts w:ascii="Times New Roman" w:hAnsi="Times New Roman" w:cs="Times New Roman"/>
          <w:sz w:val="24"/>
          <w:szCs w:val="24"/>
        </w:rPr>
        <w:t>.</w:t>
      </w:r>
      <w:r w:rsidR="0016039C">
        <w:rPr>
          <w:rFonts w:ascii="Times New Roman" w:hAnsi="Times New Roman" w:cs="Times New Roman"/>
          <w:sz w:val="24"/>
          <w:szCs w:val="24"/>
        </w:rPr>
        <w:t xml:space="preserve"> </w:t>
      </w:r>
    </w:p>
    <w:p w14:paraId="06767747" w14:textId="0E53D2AE" w:rsidR="0017782A" w:rsidRDefault="00607940" w:rsidP="00E34728">
      <w:pPr>
        <w:jc w:val="both"/>
        <w:rPr>
          <w:rFonts w:ascii="Times New Roman" w:hAnsi="Times New Roman" w:cs="Times New Roman"/>
          <w:sz w:val="24"/>
          <w:szCs w:val="24"/>
        </w:rPr>
      </w:pPr>
      <w:r>
        <w:rPr>
          <w:rFonts w:ascii="Times New Roman" w:hAnsi="Times New Roman" w:cs="Times New Roman"/>
          <w:sz w:val="24"/>
          <w:szCs w:val="24"/>
        </w:rPr>
        <w:t xml:space="preserve">Knowledge plays a vital role in the prevention </w:t>
      </w:r>
      <w:r w:rsidR="00B86D37">
        <w:rPr>
          <w:rFonts w:ascii="Times New Roman" w:hAnsi="Times New Roman" w:cs="Times New Roman"/>
          <w:sz w:val="24"/>
          <w:szCs w:val="24"/>
        </w:rPr>
        <w:t>and management of hypertension-related complications</w:t>
      </w:r>
      <w:r>
        <w:rPr>
          <w:rFonts w:ascii="Times New Roman" w:hAnsi="Times New Roman" w:cs="Times New Roman"/>
          <w:sz w:val="24"/>
          <w:szCs w:val="24"/>
        </w:rPr>
        <w:t xml:space="preserve">, so the validated questionnaires were used to </w:t>
      </w:r>
      <w:r w:rsidR="00E54B0F">
        <w:rPr>
          <w:rFonts w:ascii="Times New Roman" w:hAnsi="Times New Roman" w:cs="Times New Roman"/>
          <w:sz w:val="24"/>
          <w:szCs w:val="24"/>
        </w:rPr>
        <w:t>evaluate</w:t>
      </w:r>
      <w:r>
        <w:rPr>
          <w:rFonts w:ascii="Times New Roman" w:hAnsi="Times New Roman" w:cs="Times New Roman"/>
          <w:sz w:val="24"/>
          <w:szCs w:val="24"/>
        </w:rPr>
        <w:t xml:space="preserve"> the disease-related knowledge among the participants. To assess this, </w:t>
      </w:r>
      <w:r w:rsidR="00B86D37">
        <w:rPr>
          <w:rFonts w:ascii="Times New Roman" w:hAnsi="Times New Roman" w:cs="Times New Roman"/>
          <w:sz w:val="24"/>
          <w:szCs w:val="24"/>
        </w:rPr>
        <w:t xml:space="preserve">the question “Do you know the normal BP </w:t>
      </w:r>
      <w:r w:rsidR="00B86D37">
        <w:rPr>
          <w:rFonts w:ascii="Times New Roman" w:hAnsi="Times New Roman" w:cs="Times New Roman"/>
          <w:sz w:val="24"/>
          <w:szCs w:val="24"/>
        </w:rPr>
        <w:lastRenderedPageBreak/>
        <w:t xml:space="preserve">reading?” was asked; responses were recorded as yes or no. We found that 64.63% of participants were </w:t>
      </w:r>
      <w:r w:rsidR="00E54B0F">
        <w:rPr>
          <w:rFonts w:ascii="Times New Roman" w:hAnsi="Times New Roman" w:cs="Times New Roman"/>
          <w:sz w:val="24"/>
          <w:szCs w:val="24"/>
        </w:rPr>
        <w:t>familiar with</w:t>
      </w:r>
      <w:r w:rsidR="00B86D37">
        <w:rPr>
          <w:rFonts w:ascii="Times New Roman" w:hAnsi="Times New Roman" w:cs="Times New Roman"/>
          <w:sz w:val="24"/>
          <w:szCs w:val="24"/>
        </w:rPr>
        <w:t xml:space="preserve"> normal blood pressure reading, similar to</w:t>
      </w:r>
      <w:r>
        <w:rPr>
          <w:rFonts w:ascii="Times New Roman" w:hAnsi="Times New Roman" w:cs="Times New Roman"/>
          <w:sz w:val="24"/>
          <w:szCs w:val="24"/>
        </w:rPr>
        <w:t xml:space="preserve"> </w:t>
      </w:r>
      <w:proofErr w:type="spellStart"/>
      <w:r w:rsidR="004C7C8F">
        <w:rPr>
          <w:rFonts w:ascii="Times New Roman" w:hAnsi="Times New Roman" w:cs="Times New Roman"/>
          <w:sz w:val="24"/>
          <w:szCs w:val="24"/>
        </w:rPr>
        <w:t>Ramchandwani</w:t>
      </w:r>
      <w:proofErr w:type="spellEnd"/>
      <w:r w:rsidR="004C7C8F">
        <w:rPr>
          <w:rFonts w:ascii="Times New Roman" w:hAnsi="Times New Roman" w:cs="Times New Roman"/>
          <w:sz w:val="24"/>
          <w:szCs w:val="24"/>
        </w:rPr>
        <w:t xml:space="preserve"> et al.’s study</w:t>
      </w:r>
      <w:r w:rsidR="000877BA">
        <w:rPr>
          <w:rFonts w:ascii="Times New Roman" w:hAnsi="Times New Roman" w:cs="Times New Roman"/>
          <w:sz w:val="24"/>
          <w:szCs w:val="24"/>
        </w:rPr>
        <w:t xml:space="preserve"> </w:t>
      </w:r>
      <w:r w:rsidR="004C7C8F">
        <w:rPr>
          <w:rFonts w:ascii="Times New Roman" w:hAnsi="Times New Roman" w:cs="Times New Roman"/>
          <w:sz w:val="24"/>
          <w:szCs w:val="24"/>
        </w:rPr>
        <w:t>(</w:t>
      </w:r>
      <w:r w:rsidR="00982856">
        <w:rPr>
          <w:rFonts w:ascii="Times New Roman" w:hAnsi="Times New Roman" w:cs="Times New Roman"/>
          <w:sz w:val="24"/>
          <w:szCs w:val="24"/>
        </w:rPr>
        <w:t>21</w:t>
      </w:r>
      <w:r w:rsidR="004C7C8F">
        <w:rPr>
          <w:rFonts w:ascii="Times New Roman" w:hAnsi="Times New Roman" w:cs="Times New Roman"/>
          <w:sz w:val="24"/>
          <w:szCs w:val="24"/>
        </w:rPr>
        <w:t xml:space="preserve">). 55.7% </w:t>
      </w:r>
      <w:r w:rsidR="00826B9C">
        <w:rPr>
          <w:rFonts w:ascii="Times New Roman" w:hAnsi="Times New Roman" w:cs="Times New Roman"/>
          <w:sz w:val="24"/>
          <w:szCs w:val="24"/>
        </w:rPr>
        <w:t xml:space="preserve">of participants agreed they </w:t>
      </w:r>
      <w:r w:rsidR="00E54B0F">
        <w:rPr>
          <w:rFonts w:ascii="Times New Roman" w:hAnsi="Times New Roman" w:cs="Times New Roman"/>
          <w:sz w:val="24"/>
          <w:szCs w:val="24"/>
        </w:rPr>
        <w:t>had knowledge of what high blood pressure is</w:t>
      </w:r>
      <w:r w:rsidR="00826B9C">
        <w:rPr>
          <w:rFonts w:ascii="Times New Roman" w:hAnsi="Times New Roman" w:cs="Times New Roman"/>
          <w:sz w:val="24"/>
          <w:szCs w:val="24"/>
        </w:rPr>
        <w:t xml:space="preserve">, which aligns with Abu et al.’s study, </w:t>
      </w:r>
      <w:r w:rsidR="00E54B0F">
        <w:rPr>
          <w:rFonts w:ascii="Times New Roman" w:hAnsi="Times New Roman" w:cs="Times New Roman"/>
          <w:sz w:val="24"/>
          <w:szCs w:val="24"/>
        </w:rPr>
        <w:t>which mentioned</w:t>
      </w:r>
      <w:r w:rsidR="00826B9C">
        <w:rPr>
          <w:rFonts w:ascii="Times New Roman" w:hAnsi="Times New Roman" w:cs="Times New Roman"/>
          <w:sz w:val="24"/>
          <w:szCs w:val="24"/>
        </w:rPr>
        <w:t xml:space="preserve"> that</w:t>
      </w:r>
      <w:r w:rsidR="00B00278">
        <w:rPr>
          <w:rFonts w:ascii="Times New Roman" w:hAnsi="Times New Roman" w:cs="Times New Roman"/>
          <w:sz w:val="24"/>
          <w:szCs w:val="24"/>
        </w:rPr>
        <w:t xml:space="preserve"> more than 50% of participants are aware of basic information about hypertension.</w:t>
      </w:r>
      <w:r w:rsidR="00BA27D0">
        <w:rPr>
          <w:rFonts w:ascii="Times New Roman" w:hAnsi="Times New Roman" w:cs="Times New Roman"/>
          <w:sz w:val="24"/>
          <w:szCs w:val="24"/>
        </w:rPr>
        <w:t xml:space="preserve"> </w:t>
      </w:r>
      <w:r w:rsidR="004E0505">
        <w:rPr>
          <w:rFonts w:ascii="Times New Roman" w:hAnsi="Times New Roman" w:cs="Times New Roman"/>
          <w:sz w:val="24"/>
          <w:szCs w:val="24"/>
        </w:rPr>
        <w:t xml:space="preserve">According to Sinha R et al.’s study, 33% participants strongly agreed that salt reduction can control blood pressure, and 85% of them are aware of it and already avoiding the extra salt in their diet. This result coincides with </w:t>
      </w:r>
      <w:r w:rsidR="0077565B">
        <w:rPr>
          <w:rFonts w:ascii="Times New Roman" w:hAnsi="Times New Roman" w:cs="Times New Roman"/>
          <w:sz w:val="24"/>
          <w:szCs w:val="24"/>
        </w:rPr>
        <w:t>the present</w:t>
      </w:r>
      <w:r w:rsidR="004E0505">
        <w:rPr>
          <w:rFonts w:ascii="Times New Roman" w:hAnsi="Times New Roman" w:cs="Times New Roman"/>
          <w:sz w:val="24"/>
          <w:szCs w:val="24"/>
        </w:rPr>
        <w:t xml:space="preserve"> study, as </w:t>
      </w:r>
      <w:r w:rsidR="00E6380A">
        <w:rPr>
          <w:rFonts w:ascii="Times New Roman" w:hAnsi="Times New Roman" w:cs="Times New Roman"/>
          <w:sz w:val="24"/>
          <w:szCs w:val="24"/>
        </w:rPr>
        <w:t xml:space="preserve">88.4% of participants agreed </w:t>
      </w:r>
      <w:r w:rsidR="00AE60CD">
        <w:rPr>
          <w:rFonts w:ascii="Times New Roman" w:hAnsi="Times New Roman" w:cs="Times New Roman"/>
          <w:sz w:val="24"/>
          <w:szCs w:val="24"/>
        </w:rPr>
        <w:t xml:space="preserve">that </w:t>
      </w:r>
      <w:r w:rsidR="00E6380A">
        <w:rPr>
          <w:rFonts w:ascii="Times New Roman" w:hAnsi="Times New Roman" w:cs="Times New Roman"/>
          <w:sz w:val="24"/>
          <w:szCs w:val="24"/>
        </w:rPr>
        <w:t xml:space="preserve">excessive salt intake is </w:t>
      </w:r>
      <w:r w:rsidR="00296AD3">
        <w:rPr>
          <w:rFonts w:ascii="Times New Roman" w:hAnsi="Times New Roman" w:cs="Times New Roman"/>
          <w:sz w:val="24"/>
          <w:szCs w:val="24"/>
        </w:rPr>
        <w:t>a risk for developing hypertension</w:t>
      </w:r>
      <w:r w:rsidR="009E6621">
        <w:rPr>
          <w:rFonts w:ascii="Times New Roman" w:hAnsi="Times New Roman" w:cs="Times New Roman"/>
          <w:sz w:val="24"/>
          <w:szCs w:val="24"/>
        </w:rPr>
        <w:t xml:space="preserve">. </w:t>
      </w:r>
      <w:r w:rsidR="00AE60CD">
        <w:rPr>
          <w:rFonts w:ascii="Times New Roman" w:hAnsi="Times New Roman" w:cs="Times New Roman"/>
          <w:sz w:val="24"/>
          <w:szCs w:val="24"/>
        </w:rPr>
        <w:t xml:space="preserve"> Similarly, 83.6% accepted the </w:t>
      </w:r>
      <w:r w:rsidR="0077565B">
        <w:rPr>
          <w:rFonts w:ascii="Times New Roman" w:hAnsi="Times New Roman" w:cs="Times New Roman"/>
          <w:sz w:val="24"/>
          <w:szCs w:val="24"/>
        </w:rPr>
        <w:t xml:space="preserve">significance </w:t>
      </w:r>
      <w:r w:rsidR="00AE60CD">
        <w:rPr>
          <w:rFonts w:ascii="Times New Roman" w:hAnsi="Times New Roman" w:cs="Times New Roman"/>
          <w:sz w:val="24"/>
          <w:szCs w:val="24"/>
        </w:rPr>
        <w:t xml:space="preserve">of regular blood pressure monitoring. These </w:t>
      </w:r>
      <w:r w:rsidR="0077565B">
        <w:rPr>
          <w:rFonts w:ascii="Times New Roman" w:hAnsi="Times New Roman" w:cs="Times New Roman"/>
          <w:sz w:val="24"/>
          <w:szCs w:val="24"/>
        </w:rPr>
        <w:t xml:space="preserve">outcomes emphasise that </w:t>
      </w:r>
      <w:r w:rsidR="00AE60CD">
        <w:rPr>
          <w:rFonts w:ascii="Times New Roman" w:hAnsi="Times New Roman" w:cs="Times New Roman"/>
          <w:sz w:val="24"/>
          <w:szCs w:val="24"/>
        </w:rPr>
        <w:t>lifestyle preventive measures related to awareness are well-adapted in the study population.</w:t>
      </w:r>
    </w:p>
    <w:p w14:paraId="065B0C47" w14:textId="44FD0261" w:rsidR="00CE0CBD" w:rsidRDefault="00AE60CD" w:rsidP="00E34728">
      <w:pPr>
        <w:jc w:val="both"/>
        <w:rPr>
          <w:rFonts w:ascii="Times New Roman" w:hAnsi="Times New Roman" w:cs="Times New Roman"/>
          <w:sz w:val="24"/>
          <w:szCs w:val="24"/>
        </w:rPr>
      </w:pPr>
      <w:r>
        <w:rPr>
          <w:rFonts w:ascii="Times New Roman" w:hAnsi="Times New Roman" w:cs="Times New Roman"/>
          <w:sz w:val="24"/>
          <w:szCs w:val="24"/>
        </w:rPr>
        <w:t xml:space="preserve">However, </w:t>
      </w:r>
      <w:r w:rsidR="0077565B">
        <w:rPr>
          <w:rFonts w:ascii="Times New Roman" w:hAnsi="Times New Roman" w:cs="Times New Roman"/>
          <w:sz w:val="24"/>
          <w:szCs w:val="24"/>
        </w:rPr>
        <w:t>significant</w:t>
      </w:r>
      <w:r>
        <w:rPr>
          <w:rFonts w:ascii="Times New Roman" w:hAnsi="Times New Roman" w:cs="Times New Roman"/>
          <w:sz w:val="24"/>
          <w:szCs w:val="24"/>
        </w:rPr>
        <w:t xml:space="preserve"> knowledge gaps were identified</w:t>
      </w:r>
      <w:r w:rsidR="007D4EF9">
        <w:rPr>
          <w:rFonts w:ascii="Times New Roman" w:hAnsi="Times New Roman" w:cs="Times New Roman"/>
          <w:sz w:val="24"/>
          <w:szCs w:val="24"/>
        </w:rPr>
        <w:t xml:space="preserve">. Only 25.8% of </w:t>
      </w:r>
      <w:r w:rsidR="00534AB4">
        <w:rPr>
          <w:rFonts w:ascii="Times New Roman" w:hAnsi="Times New Roman" w:cs="Times New Roman"/>
          <w:sz w:val="24"/>
          <w:szCs w:val="24"/>
        </w:rPr>
        <w:t xml:space="preserve">the </w:t>
      </w:r>
      <w:r w:rsidR="007D4EF9">
        <w:rPr>
          <w:rFonts w:ascii="Times New Roman" w:hAnsi="Times New Roman" w:cs="Times New Roman"/>
          <w:sz w:val="24"/>
          <w:szCs w:val="24"/>
        </w:rPr>
        <w:t xml:space="preserve">population admitted </w:t>
      </w:r>
      <w:r w:rsidR="00534AB4">
        <w:rPr>
          <w:rFonts w:ascii="Times New Roman" w:hAnsi="Times New Roman" w:cs="Times New Roman"/>
          <w:sz w:val="24"/>
          <w:szCs w:val="24"/>
        </w:rPr>
        <w:t xml:space="preserve">that </w:t>
      </w:r>
      <w:r w:rsidR="007D4EF9">
        <w:rPr>
          <w:rFonts w:ascii="Times New Roman" w:hAnsi="Times New Roman" w:cs="Times New Roman"/>
          <w:sz w:val="24"/>
          <w:szCs w:val="24"/>
        </w:rPr>
        <w:t xml:space="preserve">excessive alcohol intake is </w:t>
      </w:r>
      <w:r w:rsidR="00534AB4">
        <w:rPr>
          <w:rFonts w:ascii="Times New Roman" w:hAnsi="Times New Roman" w:cs="Times New Roman"/>
          <w:sz w:val="24"/>
          <w:szCs w:val="24"/>
        </w:rPr>
        <w:t xml:space="preserve">a </w:t>
      </w:r>
      <w:r w:rsidR="007D4EF9">
        <w:rPr>
          <w:rFonts w:ascii="Times New Roman" w:hAnsi="Times New Roman" w:cs="Times New Roman"/>
          <w:sz w:val="24"/>
          <w:szCs w:val="24"/>
        </w:rPr>
        <w:t>risk factor for hypertension</w:t>
      </w:r>
      <w:r w:rsidR="00CE0CBD">
        <w:rPr>
          <w:rFonts w:ascii="Times New Roman" w:hAnsi="Times New Roman" w:cs="Times New Roman"/>
          <w:sz w:val="24"/>
          <w:szCs w:val="24"/>
        </w:rPr>
        <w:t>,</w:t>
      </w:r>
      <w:r w:rsidR="004E0505">
        <w:rPr>
          <w:rFonts w:ascii="Times New Roman" w:hAnsi="Times New Roman" w:cs="Times New Roman"/>
          <w:sz w:val="24"/>
          <w:szCs w:val="24"/>
        </w:rPr>
        <w:t xml:space="preserve"> contrary to our result</w:t>
      </w:r>
      <w:r w:rsidR="0077565B">
        <w:rPr>
          <w:rFonts w:ascii="Times New Roman" w:hAnsi="Times New Roman" w:cs="Times New Roman"/>
          <w:sz w:val="24"/>
          <w:szCs w:val="24"/>
        </w:rPr>
        <w:t>.</w:t>
      </w:r>
      <w:r w:rsidR="004E0505">
        <w:rPr>
          <w:rFonts w:ascii="Times New Roman" w:hAnsi="Times New Roman" w:cs="Times New Roman"/>
          <w:sz w:val="24"/>
          <w:szCs w:val="24"/>
        </w:rPr>
        <w:t xml:space="preserve"> Sinha R et al.’s</w:t>
      </w:r>
      <w:r w:rsidR="00CE0CBD">
        <w:rPr>
          <w:rFonts w:ascii="Times New Roman" w:hAnsi="Times New Roman" w:cs="Times New Roman"/>
          <w:sz w:val="24"/>
          <w:szCs w:val="24"/>
        </w:rPr>
        <w:t xml:space="preserve"> (</w:t>
      </w:r>
      <w:r w:rsidR="00982856">
        <w:rPr>
          <w:rFonts w:ascii="Times New Roman" w:hAnsi="Times New Roman" w:cs="Times New Roman"/>
          <w:sz w:val="24"/>
          <w:szCs w:val="24"/>
        </w:rPr>
        <w:t>22</w:t>
      </w:r>
      <w:r w:rsidR="00CE0CBD">
        <w:rPr>
          <w:rFonts w:ascii="Times New Roman" w:hAnsi="Times New Roman" w:cs="Times New Roman"/>
          <w:sz w:val="24"/>
          <w:szCs w:val="24"/>
        </w:rPr>
        <w:t>)</w:t>
      </w:r>
      <w:r w:rsidR="004E0505">
        <w:rPr>
          <w:rFonts w:ascii="Times New Roman" w:hAnsi="Times New Roman" w:cs="Times New Roman"/>
          <w:sz w:val="24"/>
          <w:szCs w:val="24"/>
        </w:rPr>
        <w:t xml:space="preserve"> study </w:t>
      </w:r>
      <w:r w:rsidR="00CE0CBD">
        <w:rPr>
          <w:rFonts w:ascii="Times New Roman" w:hAnsi="Times New Roman" w:cs="Times New Roman"/>
          <w:sz w:val="24"/>
          <w:szCs w:val="24"/>
        </w:rPr>
        <w:t>found that</w:t>
      </w:r>
      <w:r w:rsidR="004E0505">
        <w:rPr>
          <w:rFonts w:ascii="Times New Roman" w:hAnsi="Times New Roman" w:cs="Times New Roman"/>
          <w:sz w:val="24"/>
          <w:szCs w:val="24"/>
        </w:rPr>
        <w:t xml:space="preserve"> 63% of </w:t>
      </w:r>
      <w:r w:rsidR="00CE0CBD">
        <w:rPr>
          <w:rFonts w:ascii="Times New Roman" w:hAnsi="Times New Roman" w:cs="Times New Roman"/>
          <w:sz w:val="24"/>
          <w:szCs w:val="24"/>
        </w:rPr>
        <w:t xml:space="preserve">the </w:t>
      </w:r>
      <w:r w:rsidR="004E0505">
        <w:rPr>
          <w:rFonts w:ascii="Times New Roman" w:hAnsi="Times New Roman" w:cs="Times New Roman"/>
          <w:sz w:val="24"/>
          <w:szCs w:val="24"/>
        </w:rPr>
        <w:t xml:space="preserve">population were </w:t>
      </w:r>
      <w:r w:rsidR="00CE0CBD">
        <w:rPr>
          <w:rFonts w:ascii="Times New Roman" w:hAnsi="Times New Roman" w:cs="Times New Roman"/>
          <w:sz w:val="24"/>
          <w:szCs w:val="24"/>
        </w:rPr>
        <w:t>aware</w:t>
      </w:r>
      <w:r w:rsidR="004E0505">
        <w:rPr>
          <w:rFonts w:ascii="Times New Roman" w:hAnsi="Times New Roman" w:cs="Times New Roman"/>
          <w:sz w:val="24"/>
          <w:szCs w:val="24"/>
        </w:rPr>
        <w:t xml:space="preserve"> of risk factors for hypertension</w:t>
      </w:r>
      <w:r w:rsidR="007D4EF9">
        <w:rPr>
          <w:rFonts w:ascii="Times New Roman" w:hAnsi="Times New Roman" w:cs="Times New Roman"/>
          <w:sz w:val="24"/>
          <w:szCs w:val="24"/>
        </w:rPr>
        <w:t>.</w:t>
      </w:r>
      <w:r w:rsidR="009E6621">
        <w:rPr>
          <w:rFonts w:ascii="Times New Roman" w:hAnsi="Times New Roman" w:cs="Times New Roman"/>
          <w:sz w:val="24"/>
          <w:szCs w:val="24"/>
        </w:rPr>
        <w:t xml:space="preserve"> Followed by 53.7% of participants aware that being </w:t>
      </w:r>
      <w:proofErr w:type="spellStart"/>
      <w:r w:rsidR="009E6621">
        <w:rPr>
          <w:rFonts w:ascii="Times New Roman" w:hAnsi="Times New Roman" w:cs="Times New Roman"/>
          <w:sz w:val="24"/>
          <w:szCs w:val="24"/>
        </w:rPr>
        <w:t>over weight</w:t>
      </w:r>
      <w:proofErr w:type="spellEnd"/>
      <w:r w:rsidR="009E6621">
        <w:rPr>
          <w:rFonts w:ascii="Times New Roman" w:hAnsi="Times New Roman" w:cs="Times New Roman"/>
          <w:sz w:val="24"/>
          <w:szCs w:val="24"/>
        </w:rPr>
        <w:t xml:space="preserve"> one of the </w:t>
      </w:r>
      <w:r w:rsidR="0077565B">
        <w:rPr>
          <w:rFonts w:ascii="Times New Roman" w:hAnsi="Times New Roman" w:cs="Times New Roman"/>
          <w:sz w:val="24"/>
          <w:szCs w:val="24"/>
        </w:rPr>
        <w:t>risks</w:t>
      </w:r>
      <w:r w:rsidR="009E6621">
        <w:rPr>
          <w:rFonts w:ascii="Times New Roman" w:hAnsi="Times New Roman" w:cs="Times New Roman"/>
          <w:sz w:val="24"/>
          <w:szCs w:val="24"/>
        </w:rPr>
        <w:t xml:space="preserve"> for developing high blood pressure, and</w:t>
      </w:r>
      <w:r w:rsidR="007D4EF9">
        <w:rPr>
          <w:rFonts w:ascii="Times New Roman" w:hAnsi="Times New Roman" w:cs="Times New Roman"/>
          <w:sz w:val="24"/>
          <w:szCs w:val="24"/>
        </w:rPr>
        <w:t xml:space="preserve"> more than half, 56.4% of </w:t>
      </w:r>
      <w:r w:rsidR="00534AB4">
        <w:rPr>
          <w:rFonts w:ascii="Times New Roman" w:hAnsi="Times New Roman" w:cs="Times New Roman"/>
          <w:sz w:val="24"/>
          <w:szCs w:val="24"/>
        </w:rPr>
        <w:t xml:space="preserve">the </w:t>
      </w:r>
      <w:r w:rsidR="007D4EF9">
        <w:rPr>
          <w:rFonts w:ascii="Times New Roman" w:hAnsi="Times New Roman" w:cs="Times New Roman"/>
          <w:sz w:val="24"/>
          <w:szCs w:val="24"/>
        </w:rPr>
        <w:t>study population</w:t>
      </w:r>
      <w:r w:rsidR="00534AB4">
        <w:rPr>
          <w:rFonts w:ascii="Times New Roman" w:hAnsi="Times New Roman" w:cs="Times New Roman"/>
          <w:sz w:val="24"/>
          <w:szCs w:val="24"/>
        </w:rPr>
        <w:t>,</w:t>
      </w:r>
      <w:r w:rsidR="007D4EF9">
        <w:rPr>
          <w:rFonts w:ascii="Times New Roman" w:hAnsi="Times New Roman" w:cs="Times New Roman"/>
          <w:sz w:val="24"/>
          <w:szCs w:val="24"/>
        </w:rPr>
        <w:t xml:space="preserve"> were unaware of </w:t>
      </w:r>
      <w:r w:rsidR="00534AB4">
        <w:rPr>
          <w:rFonts w:ascii="Times New Roman" w:hAnsi="Times New Roman" w:cs="Times New Roman"/>
          <w:sz w:val="24"/>
          <w:szCs w:val="24"/>
        </w:rPr>
        <w:t>complications</w:t>
      </w:r>
      <w:r w:rsidR="007D4EF9">
        <w:rPr>
          <w:rFonts w:ascii="Times New Roman" w:hAnsi="Times New Roman" w:cs="Times New Roman"/>
          <w:sz w:val="24"/>
          <w:szCs w:val="24"/>
        </w:rPr>
        <w:t xml:space="preserve"> </w:t>
      </w:r>
      <w:r w:rsidR="00282BA6">
        <w:rPr>
          <w:rFonts w:ascii="Times New Roman" w:hAnsi="Times New Roman" w:cs="Times New Roman"/>
          <w:sz w:val="24"/>
          <w:szCs w:val="24"/>
        </w:rPr>
        <w:t>result out of</w:t>
      </w:r>
      <w:r w:rsidR="007D4EF9">
        <w:rPr>
          <w:rFonts w:ascii="Times New Roman" w:hAnsi="Times New Roman" w:cs="Times New Roman"/>
          <w:sz w:val="24"/>
          <w:szCs w:val="24"/>
        </w:rPr>
        <w:t xml:space="preserve"> poor management of blood pressure. Insufficient knowledge regarding complications such as stroke, myocardial infraction and renal impairment may reduce perceived disease severity, compromising long term adherence and risk perception.</w:t>
      </w:r>
      <w:r w:rsidR="003149F6">
        <w:rPr>
          <w:rFonts w:ascii="Times New Roman" w:hAnsi="Times New Roman" w:cs="Times New Roman"/>
          <w:sz w:val="24"/>
          <w:szCs w:val="24"/>
        </w:rPr>
        <w:t xml:space="preserve"> </w:t>
      </w:r>
      <w:r w:rsidR="007D4EF9">
        <w:rPr>
          <w:rFonts w:ascii="Times New Roman" w:hAnsi="Times New Roman" w:cs="Times New Roman"/>
          <w:sz w:val="24"/>
          <w:szCs w:val="24"/>
        </w:rPr>
        <w:t xml:space="preserve">Symptoms of both high blood pressure </w:t>
      </w:r>
      <w:r w:rsidR="003149F6">
        <w:rPr>
          <w:rFonts w:ascii="Times New Roman" w:hAnsi="Times New Roman" w:cs="Times New Roman"/>
          <w:sz w:val="24"/>
          <w:szCs w:val="24"/>
        </w:rPr>
        <w:t>an</w:t>
      </w:r>
      <w:r w:rsidR="007D4EF9">
        <w:rPr>
          <w:rFonts w:ascii="Times New Roman" w:hAnsi="Times New Roman" w:cs="Times New Roman"/>
          <w:sz w:val="24"/>
          <w:szCs w:val="24"/>
        </w:rPr>
        <w:t xml:space="preserve">d low blood pressure </w:t>
      </w:r>
      <w:r w:rsidR="00534AB4">
        <w:rPr>
          <w:rFonts w:ascii="Times New Roman" w:hAnsi="Times New Roman" w:cs="Times New Roman"/>
          <w:sz w:val="24"/>
          <w:szCs w:val="24"/>
        </w:rPr>
        <w:t>were</w:t>
      </w:r>
      <w:r w:rsidR="007D4EF9">
        <w:rPr>
          <w:rFonts w:ascii="Times New Roman" w:hAnsi="Times New Roman" w:cs="Times New Roman"/>
          <w:sz w:val="24"/>
          <w:szCs w:val="24"/>
        </w:rPr>
        <w:t xml:space="preserve"> reported 65.9% and 80.2%</w:t>
      </w:r>
      <w:r w:rsidR="00534AB4">
        <w:rPr>
          <w:rFonts w:ascii="Times New Roman" w:hAnsi="Times New Roman" w:cs="Times New Roman"/>
          <w:sz w:val="24"/>
          <w:szCs w:val="24"/>
        </w:rPr>
        <w:t>,</w:t>
      </w:r>
      <w:r w:rsidR="007D4EF9">
        <w:rPr>
          <w:rFonts w:ascii="Times New Roman" w:hAnsi="Times New Roman" w:cs="Times New Roman"/>
          <w:sz w:val="24"/>
          <w:szCs w:val="24"/>
        </w:rPr>
        <w:t xml:space="preserve"> respectively</w:t>
      </w:r>
      <w:r w:rsidR="00534AB4">
        <w:rPr>
          <w:rFonts w:ascii="Times New Roman" w:hAnsi="Times New Roman" w:cs="Times New Roman"/>
          <w:sz w:val="24"/>
          <w:szCs w:val="24"/>
        </w:rPr>
        <w:t>,</w:t>
      </w:r>
      <w:r w:rsidR="007D4EF9">
        <w:rPr>
          <w:rFonts w:ascii="Times New Roman" w:hAnsi="Times New Roman" w:cs="Times New Roman"/>
          <w:sz w:val="24"/>
          <w:szCs w:val="24"/>
        </w:rPr>
        <w:t xml:space="preserve"> </w:t>
      </w:r>
      <w:r w:rsidR="003149F6">
        <w:rPr>
          <w:rFonts w:ascii="Times New Roman" w:hAnsi="Times New Roman" w:cs="Times New Roman"/>
          <w:sz w:val="24"/>
          <w:szCs w:val="24"/>
        </w:rPr>
        <w:t xml:space="preserve">which reflect patient identification of symptoms </w:t>
      </w:r>
      <w:r w:rsidR="00534AB4">
        <w:rPr>
          <w:rFonts w:ascii="Times New Roman" w:hAnsi="Times New Roman" w:cs="Times New Roman"/>
          <w:sz w:val="24"/>
          <w:szCs w:val="24"/>
        </w:rPr>
        <w:t xml:space="preserve">rather </w:t>
      </w:r>
      <w:r w:rsidR="003149F6">
        <w:rPr>
          <w:rFonts w:ascii="Times New Roman" w:hAnsi="Times New Roman" w:cs="Times New Roman"/>
          <w:sz w:val="24"/>
          <w:szCs w:val="24"/>
        </w:rPr>
        <w:t>than regular blood pressure monitoring</w:t>
      </w:r>
      <w:r w:rsidR="00534AB4">
        <w:rPr>
          <w:rFonts w:ascii="Times New Roman" w:hAnsi="Times New Roman" w:cs="Times New Roman"/>
          <w:sz w:val="24"/>
          <w:szCs w:val="24"/>
        </w:rPr>
        <w:t>,</w:t>
      </w:r>
      <w:r w:rsidR="003149F6">
        <w:rPr>
          <w:rFonts w:ascii="Times New Roman" w:hAnsi="Times New Roman" w:cs="Times New Roman"/>
          <w:sz w:val="24"/>
          <w:szCs w:val="24"/>
        </w:rPr>
        <w:t xml:space="preserve"> as hypertension is symptomatic in its initial stage.</w:t>
      </w:r>
      <w:r w:rsidR="00CE0CBD">
        <w:rPr>
          <w:rFonts w:ascii="Times New Roman" w:hAnsi="Times New Roman" w:cs="Times New Roman"/>
          <w:sz w:val="24"/>
          <w:szCs w:val="24"/>
        </w:rPr>
        <w:t xml:space="preserve"> </w:t>
      </w:r>
      <w:r w:rsidR="003149F6">
        <w:rPr>
          <w:rFonts w:ascii="Times New Roman" w:hAnsi="Times New Roman" w:cs="Times New Roman"/>
          <w:sz w:val="24"/>
          <w:szCs w:val="24"/>
        </w:rPr>
        <w:t xml:space="preserve">But 70.7% of </w:t>
      </w:r>
      <w:r w:rsidR="00534AB4">
        <w:rPr>
          <w:rFonts w:ascii="Times New Roman" w:hAnsi="Times New Roman" w:cs="Times New Roman"/>
          <w:sz w:val="24"/>
          <w:szCs w:val="24"/>
        </w:rPr>
        <w:t>participants</w:t>
      </w:r>
      <w:r w:rsidR="003149F6">
        <w:rPr>
          <w:rFonts w:ascii="Times New Roman" w:hAnsi="Times New Roman" w:cs="Times New Roman"/>
          <w:sz w:val="24"/>
          <w:szCs w:val="24"/>
        </w:rPr>
        <w:t xml:space="preserve"> understood that antihypertensive therapy </w:t>
      </w:r>
      <w:r w:rsidR="00534AB4">
        <w:rPr>
          <w:rFonts w:ascii="Times New Roman" w:hAnsi="Times New Roman" w:cs="Times New Roman"/>
          <w:sz w:val="24"/>
          <w:szCs w:val="24"/>
        </w:rPr>
        <w:t>requires</w:t>
      </w:r>
      <w:r w:rsidR="003149F6">
        <w:rPr>
          <w:rFonts w:ascii="Times New Roman" w:hAnsi="Times New Roman" w:cs="Times New Roman"/>
          <w:sz w:val="24"/>
          <w:szCs w:val="24"/>
        </w:rPr>
        <w:t xml:space="preserve"> lifelong continuation.</w:t>
      </w:r>
    </w:p>
    <w:p w14:paraId="1513A97B" w14:textId="56D361C8" w:rsidR="0017782A" w:rsidRDefault="003149F6" w:rsidP="00E34728">
      <w:pPr>
        <w:jc w:val="both"/>
        <w:rPr>
          <w:rFonts w:ascii="Times New Roman" w:hAnsi="Times New Roman" w:cs="Times New Roman"/>
          <w:sz w:val="24"/>
          <w:szCs w:val="24"/>
        </w:rPr>
      </w:pPr>
      <w:r>
        <w:rPr>
          <w:rFonts w:ascii="Times New Roman" w:hAnsi="Times New Roman" w:cs="Times New Roman"/>
          <w:sz w:val="24"/>
          <w:szCs w:val="24"/>
        </w:rPr>
        <w:t xml:space="preserve"> However</w:t>
      </w:r>
      <w:r w:rsidR="00534AB4">
        <w:rPr>
          <w:rFonts w:ascii="Times New Roman" w:hAnsi="Times New Roman" w:cs="Times New Roman"/>
          <w:sz w:val="24"/>
          <w:szCs w:val="24"/>
        </w:rPr>
        <w:t>,</w:t>
      </w:r>
      <w:r>
        <w:rPr>
          <w:rFonts w:ascii="Times New Roman" w:hAnsi="Times New Roman" w:cs="Times New Roman"/>
          <w:sz w:val="24"/>
          <w:szCs w:val="24"/>
        </w:rPr>
        <w:t xml:space="preserve"> moderate level adherence and knowledge suggest awareness alone </w:t>
      </w:r>
      <w:r w:rsidR="001C2D73">
        <w:rPr>
          <w:rFonts w:ascii="Times New Roman" w:hAnsi="Times New Roman" w:cs="Times New Roman"/>
          <w:sz w:val="24"/>
          <w:szCs w:val="24"/>
        </w:rPr>
        <w:t>translates into</w:t>
      </w:r>
      <w:r>
        <w:rPr>
          <w:rFonts w:ascii="Times New Roman" w:hAnsi="Times New Roman" w:cs="Times New Roman"/>
          <w:sz w:val="24"/>
          <w:szCs w:val="24"/>
        </w:rPr>
        <w:t xml:space="preserve"> the </w:t>
      </w:r>
      <w:r w:rsidR="00534AB4">
        <w:rPr>
          <w:rFonts w:ascii="Times New Roman" w:hAnsi="Times New Roman" w:cs="Times New Roman"/>
          <w:sz w:val="24"/>
          <w:szCs w:val="24"/>
        </w:rPr>
        <w:t>optimal</w:t>
      </w:r>
      <w:r>
        <w:rPr>
          <w:rFonts w:ascii="Times New Roman" w:hAnsi="Times New Roman" w:cs="Times New Roman"/>
          <w:sz w:val="24"/>
          <w:szCs w:val="24"/>
        </w:rPr>
        <w:t xml:space="preserve"> therapeutic behaviour.   </w:t>
      </w:r>
    </w:p>
    <w:p w14:paraId="79D7A06C" w14:textId="4B8130B8" w:rsidR="0017782A" w:rsidRDefault="00534AB4" w:rsidP="00E34728">
      <w:pPr>
        <w:jc w:val="both"/>
        <w:rPr>
          <w:rFonts w:ascii="Times New Roman" w:hAnsi="Times New Roman" w:cs="Times New Roman"/>
          <w:sz w:val="24"/>
          <w:szCs w:val="24"/>
        </w:rPr>
      </w:pPr>
      <w:r>
        <w:rPr>
          <w:rFonts w:ascii="Times New Roman" w:hAnsi="Times New Roman" w:cs="Times New Roman"/>
          <w:sz w:val="24"/>
          <w:szCs w:val="24"/>
        </w:rPr>
        <w:t xml:space="preserve">Poor awareness of alcohol related risk and disease complications shows the </w:t>
      </w:r>
      <w:r w:rsidR="00282BA6">
        <w:rPr>
          <w:rFonts w:ascii="Times New Roman" w:hAnsi="Times New Roman" w:cs="Times New Roman"/>
          <w:sz w:val="24"/>
          <w:szCs w:val="24"/>
        </w:rPr>
        <w:t xml:space="preserve">requirement for </w:t>
      </w:r>
      <w:r>
        <w:rPr>
          <w:rFonts w:ascii="Times New Roman" w:hAnsi="Times New Roman" w:cs="Times New Roman"/>
          <w:sz w:val="24"/>
          <w:szCs w:val="24"/>
        </w:rPr>
        <w:t xml:space="preserve"> targeted </w:t>
      </w:r>
      <w:r w:rsidR="00282BA6">
        <w:rPr>
          <w:rFonts w:ascii="Times New Roman" w:hAnsi="Times New Roman" w:cs="Times New Roman"/>
          <w:sz w:val="24"/>
          <w:szCs w:val="24"/>
        </w:rPr>
        <w:t xml:space="preserve">health </w:t>
      </w:r>
      <w:r>
        <w:rPr>
          <w:rFonts w:ascii="Times New Roman" w:hAnsi="Times New Roman" w:cs="Times New Roman"/>
          <w:sz w:val="24"/>
          <w:szCs w:val="24"/>
        </w:rPr>
        <w:t>educational intervention</w:t>
      </w:r>
      <w:r w:rsidR="00282BA6">
        <w:rPr>
          <w:rFonts w:ascii="Times New Roman" w:hAnsi="Times New Roman" w:cs="Times New Roman"/>
          <w:sz w:val="24"/>
          <w:szCs w:val="24"/>
        </w:rPr>
        <w:t>.</w:t>
      </w:r>
    </w:p>
    <w:p w14:paraId="037AA052" w14:textId="77777777" w:rsidR="0017782A" w:rsidRDefault="0017782A" w:rsidP="00E34728">
      <w:pPr>
        <w:jc w:val="both"/>
        <w:rPr>
          <w:rFonts w:ascii="Times New Roman" w:hAnsi="Times New Roman" w:cs="Times New Roman"/>
          <w:sz w:val="24"/>
          <w:szCs w:val="24"/>
        </w:rPr>
      </w:pPr>
    </w:p>
    <w:p w14:paraId="75BA8EB9" w14:textId="7D35F8C8" w:rsidR="00FE5989" w:rsidRPr="00675750" w:rsidRDefault="002C75D5" w:rsidP="00E34728">
      <w:pPr>
        <w:spacing w:after="0"/>
        <w:jc w:val="both"/>
        <w:rPr>
          <w:rFonts w:ascii="Times New Roman" w:hAnsi="Times New Roman" w:cs="Times New Roman"/>
          <w:sz w:val="24"/>
          <w:szCs w:val="24"/>
        </w:rPr>
      </w:pPr>
      <w:r>
        <w:rPr>
          <w:rFonts w:ascii="Times New Roman" w:hAnsi="Times New Roman" w:cs="Times New Roman"/>
          <w:sz w:val="24"/>
          <w:szCs w:val="24"/>
        </w:rPr>
        <w:t>As</w:t>
      </w:r>
      <w:r w:rsidR="00FE5989">
        <w:rPr>
          <w:rFonts w:ascii="Times New Roman" w:hAnsi="Times New Roman" w:cs="Times New Roman"/>
          <w:sz w:val="24"/>
          <w:szCs w:val="24"/>
        </w:rPr>
        <w:t xml:space="preserve"> show</w:t>
      </w:r>
      <w:r>
        <w:rPr>
          <w:rFonts w:ascii="Times New Roman" w:hAnsi="Times New Roman" w:cs="Times New Roman"/>
          <w:sz w:val="24"/>
          <w:szCs w:val="24"/>
        </w:rPr>
        <w:t xml:space="preserve">n in Table 8, </w:t>
      </w:r>
      <w:r w:rsidR="00FE5989">
        <w:rPr>
          <w:rFonts w:ascii="Times New Roman" w:hAnsi="Times New Roman" w:cs="Times New Roman"/>
          <w:sz w:val="24"/>
          <w:szCs w:val="24"/>
        </w:rPr>
        <w:t>among</w:t>
      </w:r>
      <w:r w:rsidR="00FE5989" w:rsidRPr="00675750">
        <w:rPr>
          <w:rFonts w:ascii="Times New Roman" w:hAnsi="Times New Roman" w:cs="Times New Roman"/>
          <w:sz w:val="24"/>
          <w:szCs w:val="24"/>
        </w:rPr>
        <w:t xml:space="preserve"> the 147 patients</w:t>
      </w:r>
      <w:r w:rsidR="00453CBC">
        <w:rPr>
          <w:rFonts w:ascii="Times New Roman" w:hAnsi="Times New Roman" w:cs="Times New Roman"/>
          <w:sz w:val="24"/>
          <w:szCs w:val="24"/>
        </w:rPr>
        <w:t>,</w:t>
      </w:r>
      <w:r w:rsidR="00FE5989" w:rsidRPr="00675750">
        <w:rPr>
          <w:rFonts w:ascii="Times New Roman" w:hAnsi="Times New Roman" w:cs="Times New Roman"/>
          <w:sz w:val="24"/>
          <w:szCs w:val="24"/>
        </w:rPr>
        <w:t xml:space="preserve"> M</w:t>
      </w:r>
      <w:r w:rsidR="00FE5989">
        <w:rPr>
          <w:rFonts w:ascii="Times New Roman" w:hAnsi="Times New Roman" w:cs="Times New Roman"/>
          <w:sz w:val="24"/>
          <w:szCs w:val="24"/>
        </w:rPr>
        <w:t xml:space="preserve">oderate adherence was observed in </w:t>
      </w:r>
      <w:r w:rsidR="006920B9">
        <w:rPr>
          <w:rFonts w:ascii="Times New Roman" w:hAnsi="Times New Roman" w:cs="Times New Roman"/>
          <w:sz w:val="24"/>
          <w:szCs w:val="24"/>
        </w:rPr>
        <w:t xml:space="preserve">50% </w:t>
      </w:r>
      <w:r w:rsidR="00FE5989">
        <w:rPr>
          <w:rFonts w:ascii="Times New Roman" w:hAnsi="Times New Roman" w:cs="Times New Roman"/>
          <w:sz w:val="24"/>
          <w:szCs w:val="24"/>
        </w:rPr>
        <w:t>males and</w:t>
      </w:r>
      <w:r w:rsidR="006920B9">
        <w:rPr>
          <w:rFonts w:ascii="Times New Roman" w:hAnsi="Times New Roman" w:cs="Times New Roman"/>
          <w:sz w:val="24"/>
          <w:szCs w:val="24"/>
        </w:rPr>
        <w:t xml:space="preserve"> 49.2%</w:t>
      </w:r>
      <w:r w:rsidR="00FE5989">
        <w:rPr>
          <w:rFonts w:ascii="Times New Roman" w:hAnsi="Times New Roman" w:cs="Times New Roman"/>
          <w:sz w:val="24"/>
          <w:szCs w:val="24"/>
        </w:rPr>
        <w:t xml:space="preserve"> female</w:t>
      </w:r>
      <w:r w:rsidR="006920B9">
        <w:rPr>
          <w:rFonts w:ascii="Times New Roman" w:hAnsi="Times New Roman" w:cs="Times New Roman"/>
          <w:sz w:val="24"/>
          <w:szCs w:val="24"/>
        </w:rPr>
        <w:t>. Poor adherence was reported in 28.5% of males and 28% female. Good adherence was slightly h</w:t>
      </w:r>
      <w:r w:rsidR="00282BA6">
        <w:rPr>
          <w:rFonts w:ascii="Times New Roman" w:hAnsi="Times New Roman" w:cs="Times New Roman"/>
          <w:sz w:val="24"/>
          <w:szCs w:val="24"/>
        </w:rPr>
        <w:t>igher in</w:t>
      </w:r>
      <w:r w:rsidR="006920B9">
        <w:rPr>
          <w:rFonts w:ascii="Times New Roman" w:hAnsi="Times New Roman" w:cs="Times New Roman"/>
          <w:sz w:val="24"/>
          <w:szCs w:val="24"/>
        </w:rPr>
        <w:t xml:space="preserve"> females (22.2%)</w:t>
      </w:r>
      <w:r w:rsidR="00FE5989">
        <w:rPr>
          <w:rFonts w:ascii="Times New Roman" w:hAnsi="Times New Roman" w:cs="Times New Roman"/>
          <w:sz w:val="24"/>
          <w:szCs w:val="24"/>
        </w:rPr>
        <w:t xml:space="preserve"> </w:t>
      </w:r>
      <w:r w:rsidR="006920B9">
        <w:rPr>
          <w:rFonts w:ascii="Times New Roman" w:hAnsi="Times New Roman" w:cs="Times New Roman"/>
          <w:sz w:val="24"/>
          <w:szCs w:val="24"/>
        </w:rPr>
        <w:t xml:space="preserve">compared to </w:t>
      </w:r>
      <w:r w:rsidR="00FE5989" w:rsidRPr="00675750">
        <w:rPr>
          <w:rFonts w:ascii="Times New Roman" w:hAnsi="Times New Roman" w:cs="Times New Roman"/>
          <w:sz w:val="24"/>
          <w:szCs w:val="24"/>
        </w:rPr>
        <w:t>males (21.4%).</w:t>
      </w:r>
    </w:p>
    <w:p w14:paraId="1102388F" w14:textId="77777777" w:rsidR="00FE5989" w:rsidRPr="00675750" w:rsidRDefault="00FE5989" w:rsidP="00E34728">
      <w:pPr>
        <w:spacing w:after="0"/>
        <w:jc w:val="both"/>
        <w:rPr>
          <w:rFonts w:ascii="Times New Roman" w:hAnsi="Times New Roman" w:cs="Times New Roman"/>
          <w:sz w:val="24"/>
          <w:szCs w:val="24"/>
        </w:rPr>
      </w:pPr>
    </w:p>
    <w:p w14:paraId="1D40886A" w14:textId="0299F99F" w:rsidR="00FE5989" w:rsidRPr="00675750" w:rsidRDefault="00282BA6" w:rsidP="00E34728">
      <w:pPr>
        <w:spacing w:after="0"/>
        <w:jc w:val="both"/>
        <w:rPr>
          <w:rFonts w:ascii="Times New Roman" w:hAnsi="Times New Roman" w:cs="Times New Roman"/>
          <w:sz w:val="24"/>
          <w:szCs w:val="24"/>
        </w:rPr>
      </w:pPr>
      <w:r>
        <w:rPr>
          <w:rFonts w:ascii="Times New Roman" w:hAnsi="Times New Roman" w:cs="Times New Roman"/>
          <w:sz w:val="24"/>
          <w:szCs w:val="24"/>
        </w:rPr>
        <w:t>Referring</w:t>
      </w:r>
      <w:r w:rsidR="00FE5989" w:rsidRPr="00675750">
        <w:rPr>
          <w:rFonts w:ascii="Times New Roman" w:hAnsi="Times New Roman" w:cs="Times New Roman"/>
          <w:sz w:val="24"/>
          <w:szCs w:val="24"/>
        </w:rPr>
        <w:t xml:space="preserve"> to age distribution, the largest group of participants (45; 30.6%) fell within the 50–59 age range. This group also had the highest proportion of patients with moderate adherence (48.8%), poor adherence (28.8%), and good adherence (22.2%). In the 60–69 age group (34; 23.12%), moderate adherence was highest (50%), followed by poor </w:t>
      </w:r>
      <w:r w:rsidR="00CE0CBD">
        <w:rPr>
          <w:rFonts w:ascii="Times New Roman" w:hAnsi="Times New Roman" w:cs="Times New Roman"/>
          <w:sz w:val="24"/>
          <w:szCs w:val="24"/>
        </w:rPr>
        <w:t>(29.4%) and good (20.5%) adherence</w:t>
      </w:r>
      <w:r w:rsidR="00FE5989" w:rsidRPr="00675750">
        <w:rPr>
          <w:rFonts w:ascii="Times New Roman" w:hAnsi="Times New Roman" w:cs="Times New Roman"/>
          <w:sz w:val="24"/>
          <w:szCs w:val="24"/>
        </w:rPr>
        <w:t xml:space="preserve">. Similarly, in the 40–49 age group, moderate adherence was 50%, poor adherence 28.8%, and good adherence 21.8%. Among participants aged ≥70, moderate adherence was 48%, poor adherence 28%, and good adherence 24%. In the 30–39 age group, moderate adherence was 50%, poor adherence 30%, and good adherence 20%. The &lt;30 age group included only </w:t>
      </w:r>
      <w:r>
        <w:rPr>
          <w:rFonts w:ascii="Times New Roman" w:hAnsi="Times New Roman" w:cs="Times New Roman"/>
          <w:sz w:val="24"/>
          <w:szCs w:val="24"/>
        </w:rPr>
        <w:t>single</w:t>
      </w:r>
      <w:r w:rsidR="00FE5989" w:rsidRPr="00675750">
        <w:rPr>
          <w:rFonts w:ascii="Times New Roman" w:hAnsi="Times New Roman" w:cs="Times New Roman"/>
          <w:sz w:val="24"/>
          <w:szCs w:val="24"/>
        </w:rPr>
        <w:t xml:space="preserve"> participant with moderate adherence.</w:t>
      </w:r>
    </w:p>
    <w:p w14:paraId="4FBE0267" w14:textId="77777777" w:rsidR="00FE5989" w:rsidRPr="00675750" w:rsidRDefault="00FE5989" w:rsidP="00E34728">
      <w:pPr>
        <w:spacing w:after="0"/>
        <w:jc w:val="both"/>
        <w:rPr>
          <w:rFonts w:ascii="Times New Roman" w:hAnsi="Times New Roman" w:cs="Times New Roman"/>
          <w:sz w:val="24"/>
          <w:szCs w:val="24"/>
        </w:rPr>
      </w:pPr>
    </w:p>
    <w:p w14:paraId="476F1697" w14:textId="47D66B12" w:rsidR="00FE5989" w:rsidRPr="00675750" w:rsidRDefault="00FE5989" w:rsidP="00E34728">
      <w:pPr>
        <w:spacing w:after="0"/>
        <w:jc w:val="both"/>
        <w:rPr>
          <w:rFonts w:ascii="Times New Roman" w:hAnsi="Times New Roman" w:cs="Times New Roman"/>
          <w:sz w:val="24"/>
          <w:szCs w:val="24"/>
        </w:rPr>
      </w:pPr>
      <w:r w:rsidRPr="00675750">
        <w:rPr>
          <w:rFonts w:ascii="Times New Roman" w:hAnsi="Times New Roman" w:cs="Times New Roman"/>
          <w:sz w:val="24"/>
          <w:szCs w:val="24"/>
        </w:rPr>
        <w:t xml:space="preserve">A notable finding is that </w:t>
      </w:r>
      <w:r w:rsidR="00CE0CBD" w:rsidRPr="00675750">
        <w:rPr>
          <w:rFonts w:ascii="Times New Roman" w:hAnsi="Times New Roman" w:cs="Times New Roman"/>
          <w:sz w:val="24"/>
          <w:szCs w:val="24"/>
        </w:rPr>
        <w:t>most</w:t>
      </w:r>
      <w:r w:rsidRPr="00675750">
        <w:rPr>
          <w:rFonts w:ascii="Times New Roman" w:hAnsi="Times New Roman" w:cs="Times New Roman"/>
          <w:sz w:val="24"/>
          <w:szCs w:val="24"/>
        </w:rPr>
        <w:t xml:space="preserve"> participants resided in rural areas (97; 65.98%), where moderate adherence was higher (50.5%), along with poor adherence (28.8%) and good adherence (20.6%). In urban areas, among 50 participants, moderate adherence was 48%, poor adherence 28%, and good adherence 24%.</w:t>
      </w:r>
    </w:p>
    <w:p w14:paraId="0BC26B49" w14:textId="77777777" w:rsidR="00FE5989" w:rsidRPr="00675750" w:rsidRDefault="00FE5989" w:rsidP="00E34728">
      <w:pPr>
        <w:spacing w:after="0"/>
        <w:jc w:val="both"/>
        <w:rPr>
          <w:rFonts w:ascii="Times New Roman" w:hAnsi="Times New Roman" w:cs="Times New Roman"/>
          <w:sz w:val="24"/>
          <w:szCs w:val="24"/>
        </w:rPr>
      </w:pPr>
    </w:p>
    <w:p w14:paraId="3C9A8D7C" w14:textId="4CBB6220" w:rsidR="00FE5989" w:rsidRPr="00675750" w:rsidRDefault="00FE5989" w:rsidP="00E34728">
      <w:pPr>
        <w:spacing w:after="0"/>
        <w:jc w:val="both"/>
        <w:rPr>
          <w:rFonts w:ascii="Times New Roman" w:hAnsi="Times New Roman" w:cs="Times New Roman"/>
          <w:sz w:val="24"/>
          <w:szCs w:val="24"/>
        </w:rPr>
      </w:pPr>
      <w:r w:rsidRPr="00675750">
        <w:rPr>
          <w:rFonts w:ascii="Times New Roman" w:hAnsi="Times New Roman" w:cs="Times New Roman"/>
          <w:sz w:val="24"/>
          <w:szCs w:val="24"/>
        </w:rPr>
        <w:lastRenderedPageBreak/>
        <w:t xml:space="preserve">Regarding educational status, graduates represented the largest group (50; 34.01%), with the highest likelihood of moderate adherence (50%), poor adherence (28%), and good adherence (22%). </w:t>
      </w:r>
      <w:r w:rsidR="00282BA6">
        <w:rPr>
          <w:rFonts w:ascii="Times New Roman" w:hAnsi="Times New Roman" w:cs="Times New Roman"/>
          <w:sz w:val="24"/>
          <w:szCs w:val="24"/>
        </w:rPr>
        <w:t>Participants</w:t>
      </w:r>
      <w:r w:rsidRPr="00675750">
        <w:rPr>
          <w:rFonts w:ascii="Times New Roman" w:hAnsi="Times New Roman" w:cs="Times New Roman"/>
          <w:sz w:val="24"/>
          <w:szCs w:val="24"/>
        </w:rPr>
        <w:t xml:space="preserve"> with higher secondary education had a moderate adherence rate of 48.5%, </w:t>
      </w:r>
      <w:r w:rsidR="006920B9">
        <w:rPr>
          <w:rFonts w:ascii="Times New Roman" w:hAnsi="Times New Roman" w:cs="Times New Roman"/>
          <w:sz w:val="24"/>
          <w:szCs w:val="24"/>
        </w:rPr>
        <w:t xml:space="preserve">a </w:t>
      </w:r>
      <w:r w:rsidRPr="00675750">
        <w:rPr>
          <w:rFonts w:ascii="Times New Roman" w:hAnsi="Times New Roman" w:cs="Times New Roman"/>
          <w:sz w:val="24"/>
          <w:szCs w:val="24"/>
        </w:rPr>
        <w:t xml:space="preserve">poor adherence 28.5%, and </w:t>
      </w:r>
      <w:r w:rsidR="006920B9">
        <w:rPr>
          <w:rFonts w:ascii="Times New Roman" w:hAnsi="Times New Roman" w:cs="Times New Roman"/>
          <w:sz w:val="24"/>
          <w:szCs w:val="24"/>
        </w:rPr>
        <w:t xml:space="preserve">a </w:t>
      </w:r>
      <w:r w:rsidRPr="00675750">
        <w:rPr>
          <w:rFonts w:ascii="Times New Roman" w:hAnsi="Times New Roman" w:cs="Times New Roman"/>
          <w:sz w:val="24"/>
          <w:szCs w:val="24"/>
        </w:rPr>
        <w:t xml:space="preserve">good adherence 22.8%. Postgraduates (23) exhibited the highest moderate adherence (52.1%), with poor adherence at 26% and good adherence at 21.7%. For </w:t>
      </w:r>
      <w:r w:rsidR="00282BA6">
        <w:rPr>
          <w:rFonts w:ascii="Times New Roman" w:hAnsi="Times New Roman" w:cs="Times New Roman"/>
          <w:sz w:val="24"/>
          <w:szCs w:val="24"/>
        </w:rPr>
        <w:t xml:space="preserve">participants </w:t>
      </w:r>
      <w:r w:rsidRPr="00675750">
        <w:rPr>
          <w:rFonts w:ascii="Times New Roman" w:hAnsi="Times New Roman" w:cs="Times New Roman"/>
          <w:sz w:val="24"/>
          <w:szCs w:val="24"/>
        </w:rPr>
        <w:t>with secondary education (20), moderate adherence was 50%, poor adherence 30%, and good adherence 20%. Participants with primary education had moderate adherence of 46.1%, poor adherence 30.7%, and good adherence 23.07%. Among illiterate participants, moderate adherence was 50%, poor adherence 33.3%, and good adherence 16.6%.</w:t>
      </w:r>
    </w:p>
    <w:p w14:paraId="1032B035" w14:textId="77777777" w:rsidR="00FE5989" w:rsidRPr="00675750" w:rsidRDefault="00FE5989" w:rsidP="00E34728">
      <w:pPr>
        <w:spacing w:after="0"/>
        <w:jc w:val="both"/>
        <w:rPr>
          <w:rFonts w:ascii="Times New Roman" w:hAnsi="Times New Roman" w:cs="Times New Roman"/>
          <w:sz w:val="24"/>
          <w:szCs w:val="24"/>
        </w:rPr>
      </w:pPr>
    </w:p>
    <w:p w14:paraId="039E92C9" w14:textId="3147A3CB" w:rsidR="00FE5989" w:rsidRPr="00675750" w:rsidRDefault="00FE5989" w:rsidP="00E34728">
      <w:pPr>
        <w:spacing w:after="0"/>
        <w:jc w:val="both"/>
        <w:rPr>
          <w:rFonts w:ascii="Times New Roman" w:hAnsi="Times New Roman" w:cs="Times New Roman"/>
          <w:sz w:val="24"/>
          <w:szCs w:val="24"/>
        </w:rPr>
      </w:pPr>
      <w:r w:rsidRPr="00675750">
        <w:rPr>
          <w:rFonts w:ascii="Times New Roman" w:hAnsi="Times New Roman" w:cs="Times New Roman"/>
          <w:sz w:val="24"/>
          <w:szCs w:val="24"/>
        </w:rPr>
        <w:t xml:space="preserve">Finally, 61 participants (41.4%) had comorbidities, with 49.1% showing moderate adherence, 27.8% poor adherence, and 22.9% good adherence. </w:t>
      </w:r>
      <w:r w:rsidR="00282BA6">
        <w:rPr>
          <w:rFonts w:ascii="Times New Roman" w:hAnsi="Times New Roman" w:cs="Times New Roman"/>
          <w:sz w:val="24"/>
          <w:szCs w:val="24"/>
        </w:rPr>
        <w:t>Patients'</w:t>
      </w:r>
      <w:r w:rsidRPr="00675750">
        <w:rPr>
          <w:rFonts w:ascii="Times New Roman" w:hAnsi="Times New Roman" w:cs="Times New Roman"/>
          <w:sz w:val="24"/>
          <w:szCs w:val="24"/>
        </w:rPr>
        <w:t xml:space="preserve"> </w:t>
      </w:r>
      <w:r w:rsidR="00282BA6">
        <w:rPr>
          <w:rFonts w:ascii="Times New Roman" w:hAnsi="Times New Roman" w:cs="Times New Roman"/>
          <w:sz w:val="24"/>
          <w:szCs w:val="24"/>
        </w:rPr>
        <w:t>absence of</w:t>
      </w:r>
      <w:r w:rsidRPr="00675750">
        <w:rPr>
          <w:rFonts w:ascii="Times New Roman" w:hAnsi="Times New Roman" w:cs="Times New Roman"/>
          <w:sz w:val="24"/>
          <w:szCs w:val="24"/>
        </w:rPr>
        <w:t xml:space="preserve"> comorbidities had higher rates of moderate adherence (50%), poor adherence (29%), and good adherence (20.9%).</w:t>
      </w:r>
    </w:p>
    <w:p w14:paraId="7CF0B96A" w14:textId="4291E21C" w:rsidR="0090723F" w:rsidRDefault="006920B9" w:rsidP="0090723F">
      <w:pPr>
        <w:spacing w:after="0"/>
        <w:jc w:val="both"/>
        <w:rPr>
          <w:rFonts w:ascii="Times New Roman" w:hAnsi="Times New Roman" w:cs="Times New Roman"/>
          <w:sz w:val="24"/>
          <w:szCs w:val="24"/>
        </w:rPr>
      </w:pPr>
      <w:r>
        <w:rPr>
          <w:rFonts w:ascii="Times New Roman" w:hAnsi="Times New Roman" w:cs="Times New Roman"/>
          <w:sz w:val="24"/>
          <w:szCs w:val="24"/>
        </w:rPr>
        <w:t xml:space="preserve"> However, no statistically significant association was found between </w:t>
      </w:r>
      <w:r w:rsidR="002C75D5">
        <w:rPr>
          <w:rFonts w:ascii="Times New Roman" w:hAnsi="Times New Roman" w:cs="Times New Roman"/>
          <w:sz w:val="24"/>
          <w:szCs w:val="24"/>
        </w:rPr>
        <w:t xml:space="preserve">medication adherence and key sociodemographic </w:t>
      </w:r>
      <w:r w:rsidR="00282BA6">
        <w:rPr>
          <w:rFonts w:ascii="Times New Roman" w:hAnsi="Times New Roman" w:cs="Times New Roman"/>
          <w:sz w:val="24"/>
          <w:szCs w:val="24"/>
        </w:rPr>
        <w:t>factors,</w:t>
      </w:r>
      <w:r w:rsidR="002C75D5">
        <w:rPr>
          <w:rFonts w:ascii="Times New Roman" w:hAnsi="Times New Roman" w:cs="Times New Roman"/>
          <w:sz w:val="24"/>
          <w:szCs w:val="24"/>
        </w:rPr>
        <w:t xml:space="preserve"> including </w:t>
      </w:r>
      <w:r w:rsidR="00282BA6">
        <w:rPr>
          <w:rFonts w:ascii="Times New Roman" w:hAnsi="Times New Roman" w:cs="Times New Roman"/>
          <w:sz w:val="24"/>
          <w:szCs w:val="24"/>
        </w:rPr>
        <w:t>age</w:t>
      </w:r>
      <w:r w:rsidR="002C75D5">
        <w:rPr>
          <w:rFonts w:ascii="Times New Roman" w:hAnsi="Times New Roman" w:cs="Times New Roman"/>
          <w:sz w:val="24"/>
          <w:szCs w:val="24"/>
        </w:rPr>
        <w:t>,</w:t>
      </w:r>
      <w:r w:rsidR="00282BA6">
        <w:rPr>
          <w:rFonts w:ascii="Times New Roman" w:hAnsi="Times New Roman" w:cs="Times New Roman"/>
          <w:sz w:val="24"/>
          <w:szCs w:val="24"/>
        </w:rPr>
        <w:t xml:space="preserve"> gender</w:t>
      </w:r>
      <w:r w:rsidR="002C75D5">
        <w:rPr>
          <w:rFonts w:ascii="Times New Roman" w:hAnsi="Times New Roman" w:cs="Times New Roman"/>
          <w:sz w:val="24"/>
          <w:szCs w:val="24"/>
        </w:rPr>
        <w:t xml:space="preserve">, residence, education and comorbidity status. Moderate adherence </w:t>
      </w:r>
      <w:r w:rsidR="00EF042A">
        <w:rPr>
          <w:rFonts w:ascii="Times New Roman" w:hAnsi="Times New Roman" w:cs="Times New Roman"/>
          <w:sz w:val="24"/>
          <w:szCs w:val="24"/>
        </w:rPr>
        <w:t>consistently emerged as the most common category, suggesting</w:t>
      </w:r>
      <w:r w:rsidR="002C75D5">
        <w:rPr>
          <w:rFonts w:ascii="Times New Roman" w:hAnsi="Times New Roman" w:cs="Times New Roman"/>
          <w:sz w:val="24"/>
          <w:szCs w:val="24"/>
        </w:rPr>
        <w:t xml:space="preserve"> that medication adherence is independent of sociodemographic characteristics.</w:t>
      </w:r>
    </w:p>
    <w:p w14:paraId="614BE4A6" w14:textId="77777777" w:rsidR="009E40B1" w:rsidRDefault="009E40B1" w:rsidP="0090723F">
      <w:pPr>
        <w:spacing w:after="0"/>
        <w:jc w:val="both"/>
        <w:rPr>
          <w:rFonts w:ascii="Times New Roman" w:hAnsi="Times New Roman" w:cs="Times New Roman"/>
          <w:sz w:val="24"/>
          <w:szCs w:val="24"/>
        </w:rPr>
      </w:pPr>
    </w:p>
    <w:p w14:paraId="157C8F5B" w14:textId="77777777" w:rsidR="009E40B1" w:rsidRDefault="002E166D" w:rsidP="002E166D">
      <w:pPr>
        <w:spacing w:after="0"/>
        <w:jc w:val="both"/>
        <w:rPr>
          <w:rFonts w:ascii="Times New Roman" w:hAnsi="Times New Roman" w:cs="Times New Roman"/>
          <w:sz w:val="24"/>
          <w:szCs w:val="24"/>
        </w:rPr>
      </w:pPr>
      <w:r w:rsidRPr="002E166D">
        <w:rPr>
          <w:rFonts w:ascii="Times New Roman" w:hAnsi="Times New Roman" w:cs="Times New Roman"/>
          <w:sz w:val="24"/>
          <w:szCs w:val="24"/>
        </w:rPr>
        <w:t xml:space="preserve">In </w:t>
      </w:r>
      <w:r w:rsidR="00282BA6">
        <w:rPr>
          <w:rFonts w:ascii="Times New Roman" w:hAnsi="Times New Roman" w:cs="Times New Roman"/>
          <w:sz w:val="24"/>
          <w:szCs w:val="24"/>
        </w:rPr>
        <w:t>this</w:t>
      </w:r>
      <w:r w:rsidRPr="002E166D">
        <w:rPr>
          <w:rFonts w:ascii="Times New Roman" w:hAnsi="Times New Roman" w:cs="Times New Roman"/>
          <w:sz w:val="24"/>
          <w:szCs w:val="24"/>
        </w:rPr>
        <w:t xml:space="preserve"> study, no statistically significant association was found between medication adherence and sociodemographic factors</w:t>
      </w:r>
      <w:r w:rsidRPr="003F2347">
        <w:rPr>
          <w:rFonts w:ascii="Times New Roman" w:hAnsi="Times New Roman" w:cs="Times New Roman"/>
          <w:sz w:val="24"/>
          <w:szCs w:val="24"/>
        </w:rPr>
        <w:t xml:space="preserve">. </w:t>
      </w:r>
    </w:p>
    <w:p w14:paraId="2235CB36" w14:textId="3216C454" w:rsidR="002E166D" w:rsidRPr="003F2347" w:rsidRDefault="002E166D" w:rsidP="002E166D">
      <w:pPr>
        <w:spacing w:after="0"/>
        <w:jc w:val="both"/>
        <w:rPr>
          <w:rFonts w:ascii="Times New Roman" w:hAnsi="Times New Roman" w:cs="Times New Roman"/>
          <w:sz w:val="24"/>
          <w:szCs w:val="24"/>
        </w:rPr>
      </w:pPr>
      <w:r w:rsidRPr="003F2347">
        <w:rPr>
          <w:rFonts w:ascii="Times New Roman" w:hAnsi="Times New Roman" w:cs="Times New Roman"/>
          <w:sz w:val="24"/>
          <w:szCs w:val="24"/>
        </w:rPr>
        <w:t xml:space="preserve">This </w:t>
      </w:r>
      <w:r w:rsidR="00282BA6">
        <w:rPr>
          <w:rFonts w:ascii="Times New Roman" w:hAnsi="Times New Roman" w:cs="Times New Roman"/>
          <w:sz w:val="24"/>
          <w:szCs w:val="24"/>
        </w:rPr>
        <w:t xml:space="preserve">matches </w:t>
      </w:r>
      <w:r w:rsidRPr="003F2347">
        <w:rPr>
          <w:rFonts w:ascii="Times New Roman" w:hAnsi="Times New Roman" w:cs="Times New Roman"/>
          <w:sz w:val="24"/>
          <w:szCs w:val="24"/>
        </w:rPr>
        <w:t>previous studies (2</w:t>
      </w:r>
      <w:r w:rsidR="007355A3">
        <w:rPr>
          <w:rFonts w:ascii="Times New Roman" w:hAnsi="Times New Roman" w:cs="Times New Roman"/>
          <w:sz w:val="24"/>
          <w:szCs w:val="24"/>
        </w:rPr>
        <w:t>3</w:t>
      </w:r>
      <w:r w:rsidRPr="003F2347">
        <w:rPr>
          <w:rFonts w:ascii="Times New Roman" w:hAnsi="Times New Roman" w:cs="Times New Roman"/>
          <w:sz w:val="24"/>
          <w:szCs w:val="24"/>
        </w:rPr>
        <w:t xml:space="preserve"> and </w:t>
      </w:r>
      <w:r w:rsidR="007355A3">
        <w:rPr>
          <w:rFonts w:ascii="Times New Roman" w:hAnsi="Times New Roman" w:cs="Times New Roman"/>
          <w:sz w:val="24"/>
          <w:szCs w:val="24"/>
        </w:rPr>
        <w:t>24</w:t>
      </w:r>
      <w:r w:rsidRPr="003F2347">
        <w:rPr>
          <w:rFonts w:ascii="Times New Roman" w:hAnsi="Times New Roman" w:cs="Times New Roman"/>
          <w:sz w:val="24"/>
          <w:szCs w:val="24"/>
        </w:rPr>
        <w:t>), which also reported no meaningful relationship between age and medication adherence. Similarly,</w:t>
      </w:r>
      <w:r w:rsidR="00187B6A" w:rsidRPr="00187B6A">
        <w:t xml:space="preserve"> </w:t>
      </w:r>
      <w:r w:rsidR="00187B6A">
        <w:rPr>
          <w:rFonts w:ascii="Times New Roman" w:hAnsi="Times New Roman" w:cs="Times New Roman"/>
          <w:sz w:val="24"/>
          <w:szCs w:val="24"/>
        </w:rPr>
        <w:t>in</w:t>
      </w:r>
      <w:r w:rsidR="00187B6A" w:rsidRPr="00187B6A">
        <w:rPr>
          <w:rFonts w:ascii="Times New Roman" w:hAnsi="Times New Roman" w:cs="Times New Roman"/>
          <w:sz w:val="24"/>
          <w:szCs w:val="24"/>
        </w:rPr>
        <w:t xml:space="preserve"> this study, gender was not found to have any meaningful association with medication adherence</w:t>
      </w:r>
      <w:r w:rsidRPr="003F2347">
        <w:rPr>
          <w:rFonts w:ascii="Times New Roman" w:hAnsi="Times New Roman" w:cs="Times New Roman"/>
          <w:sz w:val="24"/>
          <w:szCs w:val="24"/>
        </w:rPr>
        <w:t>, and this agrees with findings from earlier research.</w:t>
      </w:r>
    </w:p>
    <w:p w14:paraId="04C19BC8" w14:textId="0F203D65" w:rsidR="002E166D" w:rsidRPr="003F2347" w:rsidRDefault="002E166D" w:rsidP="002E166D">
      <w:pPr>
        <w:spacing w:after="0"/>
        <w:jc w:val="both"/>
        <w:rPr>
          <w:rFonts w:ascii="Times New Roman" w:hAnsi="Times New Roman" w:cs="Times New Roman"/>
          <w:sz w:val="24"/>
          <w:szCs w:val="24"/>
        </w:rPr>
      </w:pPr>
      <w:r w:rsidRPr="003F2347">
        <w:rPr>
          <w:rFonts w:ascii="Times New Roman" w:hAnsi="Times New Roman" w:cs="Times New Roman"/>
          <w:sz w:val="24"/>
          <w:szCs w:val="24"/>
        </w:rPr>
        <w:t xml:space="preserve">For educational status, </w:t>
      </w:r>
      <w:r w:rsidR="009E40B1">
        <w:rPr>
          <w:rFonts w:ascii="Times New Roman" w:hAnsi="Times New Roman" w:cs="Times New Roman"/>
          <w:sz w:val="24"/>
          <w:szCs w:val="24"/>
        </w:rPr>
        <w:t xml:space="preserve">there was </w:t>
      </w:r>
      <w:r w:rsidRPr="003F2347">
        <w:rPr>
          <w:rFonts w:ascii="Times New Roman" w:hAnsi="Times New Roman" w:cs="Times New Roman"/>
          <w:sz w:val="24"/>
          <w:szCs w:val="24"/>
        </w:rPr>
        <w:t>no significant association with medication adherence, which is also supported by previous studies reporting similar results. Likewise, residence was not significantly associated with adherence, matching earlier findings that suggest place of living may not strongly influence medication-taking behaviour in this context.</w:t>
      </w:r>
    </w:p>
    <w:p w14:paraId="3E7B4A27" w14:textId="232E0DFE" w:rsidR="0090723F" w:rsidRDefault="002E166D" w:rsidP="00D668BF">
      <w:pPr>
        <w:spacing w:after="0"/>
        <w:jc w:val="both"/>
        <w:rPr>
          <w:rFonts w:ascii="Times New Roman" w:hAnsi="Times New Roman" w:cs="Times New Roman"/>
          <w:sz w:val="24"/>
          <w:szCs w:val="24"/>
        </w:rPr>
      </w:pPr>
      <w:r w:rsidRPr="003F2347">
        <w:rPr>
          <w:rFonts w:ascii="Times New Roman" w:hAnsi="Times New Roman" w:cs="Times New Roman"/>
          <w:sz w:val="24"/>
          <w:szCs w:val="24"/>
        </w:rPr>
        <w:t xml:space="preserve">Regarding comorbidity status, the present study also did not </w:t>
      </w:r>
      <w:r w:rsidR="006B6D6C">
        <w:rPr>
          <w:rFonts w:ascii="Times New Roman" w:hAnsi="Times New Roman" w:cs="Times New Roman"/>
          <w:sz w:val="24"/>
          <w:szCs w:val="24"/>
        </w:rPr>
        <w:t>show</w:t>
      </w:r>
      <w:r w:rsidRPr="003F2347">
        <w:rPr>
          <w:rFonts w:ascii="Times New Roman" w:hAnsi="Times New Roman" w:cs="Times New Roman"/>
          <w:sz w:val="24"/>
          <w:szCs w:val="24"/>
        </w:rPr>
        <w:t xml:space="preserve"> any significant association with medication adherence. This</w:t>
      </w:r>
      <w:r w:rsidR="003F2347" w:rsidRPr="003F2347">
        <w:rPr>
          <w:rFonts w:ascii="Times New Roman" w:hAnsi="Times New Roman" w:cs="Times New Roman"/>
          <w:sz w:val="24"/>
          <w:szCs w:val="24"/>
        </w:rPr>
        <w:t xml:space="preserve"> result </w:t>
      </w:r>
      <w:r w:rsidR="003F2347">
        <w:rPr>
          <w:rFonts w:ascii="Times New Roman" w:hAnsi="Times New Roman" w:cs="Times New Roman"/>
          <w:sz w:val="24"/>
          <w:szCs w:val="24"/>
        </w:rPr>
        <w:t xml:space="preserve">is </w:t>
      </w:r>
      <w:r w:rsidR="003F2347" w:rsidRPr="003F2347">
        <w:rPr>
          <w:rFonts w:ascii="Times New Roman" w:hAnsi="Times New Roman" w:cs="Times New Roman"/>
          <w:sz w:val="24"/>
          <w:szCs w:val="24"/>
        </w:rPr>
        <w:t>similar to Kishore</w:t>
      </w:r>
      <w:r w:rsidR="00D668BF">
        <w:rPr>
          <w:rFonts w:ascii="Times New Roman" w:hAnsi="Times New Roman" w:cs="Times New Roman"/>
          <w:sz w:val="24"/>
          <w:szCs w:val="24"/>
        </w:rPr>
        <w:t xml:space="preserve"> R </w:t>
      </w:r>
      <w:r w:rsidR="003F2347" w:rsidRPr="003F2347">
        <w:rPr>
          <w:rFonts w:ascii="Times New Roman" w:hAnsi="Times New Roman" w:cs="Times New Roman"/>
          <w:sz w:val="24"/>
          <w:szCs w:val="24"/>
        </w:rPr>
        <w:t>et</w:t>
      </w:r>
      <w:r w:rsidR="00D668BF">
        <w:rPr>
          <w:rFonts w:ascii="Times New Roman" w:hAnsi="Times New Roman" w:cs="Times New Roman"/>
          <w:sz w:val="24"/>
          <w:szCs w:val="24"/>
        </w:rPr>
        <w:t xml:space="preserve"> </w:t>
      </w:r>
      <w:r w:rsidR="003F2347" w:rsidRPr="003F2347">
        <w:rPr>
          <w:rFonts w:ascii="Times New Roman" w:hAnsi="Times New Roman" w:cs="Times New Roman"/>
          <w:sz w:val="24"/>
          <w:szCs w:val="24"/>
        </w:rPr>
        <w:t>al</w:t>
      </w:r>
      <w:r w:rsidR="00D668BF">
        <w:rPr>
          <w:rFonts w:ascii="Times New Roman" w:hAnsi="Times New Roman" w:cs="Times New Roman"/>
          <w:sz w:val="24"/>
          <w:szCs w:val="24"/>
        </w:rPr>
        <w:t>. (</w:t>
      </w:r>
      <w:r w:rsidR="00D762BC">
        <w:rPr>
          <w:rFonts w:ascii="Times New Roman" w:hAnsi="Times New Roman" w:cs="Times New Roman"/>
          <w:sz w:val="24"/>
          <w:szCs w:val="24"/>
        </w:rPr>
        <w:t>23</w:t>
      </w:r>
      <w:r w:rsidR="00D668BF">
        <w:rPr>
          <w:rFonts w:ascii="Times New Roman" w:hAnsi="Times New Roman" w:cs="Times New Roman"/>
          <w:sz w:val="24"/>
          <w:szCs w:val="24"/>
        </w:rPr>
        <w:t>)</w:t>
      </w:r>
      <w:r w:rsidR="003F2347" w:rsidRPr="003F2347">
        <w:rPr>
          <w:rFonts w:ascii="Times New Roman" w:hAnsi="Times New Roman" w:cs="Times New Roman"/>
          <w:sz w:val="24"/>
          <w:szCs w:val="24"/>
        </w:rPr>
        <w:t xml:space="preserve"> but</w:t>
      </w:r>
      <w:r w:rsidRPr="003F2347">
        <w:rPr>
          <w:rFonts w:ascii="Times New Roman" w:hAnsi="Times New Roman" w:cs="Times New Roman"/>
          <w:sz w:val="24"/>
          <w:szCs w:val="24"/>
        </w:rPr>
        <w:t xml:space="preserve"> </w:t>
      </w:r>
      <w:r w:rsidR="003F2347" w:rsidRPr="003F2347">
        <w:rPr>
          <w:rFonts w:ascii="Times New Roman" w:hAnsi="Times New Roman" w:cs="Times New Roman"/>
          <w:sz w:val="24"/>
          <w:szCs w:val="24"/>
        </w:rPr>
        <w:t xml:space="preserve">in </w:t>
      </w:r>
      <w:r w:rsidRPr="003F2347">
        <w:rPr>
          <w:rFonts w:ascii="Times New Roman" w:hAnsi="Times New Roman" w:cs="Times New Roman"/>
          <w:sz w:val="24"/>
          <w:szCs w:val="24"/>
        </w:rPr>
        <w:t>contras</w:t>
      </w:r>
      <w:r w:rsidR="003F2347" w:rsidRPr="003F2347">
        <w:rPr>
          <w:rFonts w:ascii="Times New Roman" w:hAnsi="Times New Roman" w:cs="Times New Roman"/>
          <w:sz w:val="24"/>
          <w:szCs w:val="24"/>
        </w:rPr>
        <w:t xml:space="preserve">t to </w:t>
      </w:r>
      <w:proofErr w:type="spellStart"/>
      <w:r w:rsidR="00D668BF">
        <w:rPr>
          <w:rFonts w:ascii="Times New Roman" w:hAnsi="Times New Roman" w:cs="Times New Roman"/>
          <w:sz w:val="24"/>
          <w:szCs w:val="24"/>
        </w:rPr>
        <w:t>Algabanni</w:t>
      </w:r>
      <w:proofErr w:type="spellEnd"/>
      <w:r w:rsidR="00D668BF">
        <w:rPr>
          <w:rFonts w:ascii="Times New Roman" w:hAnsi="Times New Roman" w:cs="Times New Roman"/>
          <w:sz w:val="24"/>
          <w:szCs w:val="24"/>
        </w:rPr>
        <w:t xml:space="preserve"> et al. (</w:t>
      </w:r>
      <w:r w:rsidR="00D762BC">
        <w:rPr>
          <w:rFonts w:ascii="Times New Roman" w:hAnsi="Times New Roman" w:cs="Times New Roman"/>
          <w:sz w:val="24"/>
          <w:szCs w:val="24"/>
        </w:rPr>
        <w:t>24</w:t>
      </w:r>
      <w:r w:rsidR="00D668BF">
        <w:rPr>
          <w:rFonts w:ascii="Times New Roman" w:hAnsi="Times New Roman" w:cs="Times New Roman"/>
          <w:sz w:val="24"/>
          <w:szCs w:val="24"/>
        </w:rPr>
        <w:t>),</w:t>
      </w:r>
      <w:r w:rsidR="003F2347" w:rsidRPr="003F2347">
        <w:rPr>
          <w:rFonts w:ascii="Times New Roman" w:hAnsi="Times New Roman" w:cs="Times New Roman"/>
          <w:sz w:val="24"/>
          <w:szCs w:val="24"/>
        </w:rPr>
        <w:t xml:space="preserve"> </w:t>
      </w:r>
      <w:r w:rsidR="00D668BF">
        <w:rPr>
          <w:rFonts w:ascii="Times New Roman" w:hAnsi="Times New Roman" w:cs="Times New Roman"/>
          <w:sz w:val="24"/>
          <w:szCs w:val="24"/>
        </w:rPr>
        <w:t>showing</w:t>
      </w:r>
      <w:r w:rsidRPr="003F2347">
        <w:rPr>
          <w:rFonts w:ascii="Times New Roman" w:hAnsi="Times New Roman" w:cs="Times New Roman"/>
          <w:sz w:val="24"/>
          <w:szCs w:val="24"/>
        </w:rPr>
        <w:t xml:space="preserve"> better adherence among patients with a single comorbidity compared to those with multiple </w:t>
      </w:r>
      <w:r w:rsidR="00D668BF">
        <w:rPr>
          <w:rFonts w:ascii="Times New Roman" w:hAnsi="Times New Roman" w:cs="Times New Roman"/>
          <w:sz w:val="24"/>
          <w:szCs w:val="24"/>
        </w:rPr>
        <w:t>comorbidities; however</w:t>
      </w:r>
      <w:r w:rsidR="00D668BF" w:rsidRPr="00D668BF">
        <w:rPr>
          <w:rFonts w:ascii="Times New Roman" w:hAnsi="Times New Roman" w:cs="Times New Roman"/>
          <w:sz w:val="24"/>
          <w:szCs w:val="24"/>
        </w:rPr>
        <w:t xml:space="preserve">, </w:t>
      </w:r>
      <w:r w:rsidR="00D1739F" w:rsidRPr="00D1739F">
        <w:rPr>
          <w:rFonts w:ascii="Times New Roman" w:hAnsi="Times New Roman" w:cs="Times New Roman"/>
          <w:sz w:val="24"/>
          <w:szCs w:val="24"/>
        </w:rPr>
        <w:t>these findings should be interpreted</w:t>
      </w:r>
      <w:r w:rsidR="00187B6A">
        <w:rPr>
          <w:rFonts w:ascii="Times New Roman" w:hAnsi="Times New Roman" w:cs="Times New Roman"/>
          <w:sz w:val="24"/>
          <w:szCs w:val="24"/>
        </w:rPr>
        <w:t xml:space="preserve"> considering</w:t>
      </w:r>
      <w:r w:rsidR="00D1739F" w:rsidRPr="00D1739F">
        <w:rPr>
          <w:rFonts w:ascii="Times New Roman" w:hAnsi="Times New Roman" w:cs="Times New Roman"/>
          <w:sz w:val="24"/>
          <w:szCs w:val="24"/>
        </w:rPr>
        <w:t xml:space="preserve"> certain limitations</w:t>
      </w:r>
      <w:r w:rsidR="00D668BF" w:rsidRPr="00D668BF">
        <w:rPr>
          <w:rFonts w:ascii="Times New Roman" w:hAnsi="Times New Roman" w:cs="Times New Roman"/>
          <w:sz w:val="24"/>
          <w:szCs w:val="24"/>
        </w:rPr>
        <w:t xml:space="preserve">. </w:t>
      </w:r>
      <w:r w:rsidR="00187B6A">
        <w:rPr>
          <w:rFonts w:ascii="Times New Roman" w:hAnsi="Times New Roman" w:cs="Times New Roman"/>
          <w:sz w:val="24"/>
          <w:szCs w:val="24"/>
        </w:rPr>
        <w:t xml:space="preserve"> </w:t>
      </w:r>
    </w:p>
    <w:p w14:paraId="78FF7789" w14:textId="4AC12FF5" w:rsidR="004E27FC" w:rsidRDefault="007D0E67" w:rsidP="00D668BF">
      <w:pPr>
        <w:spacing w:after="0"/>
        <w:jc w:val="both"/>
        <w:rPr>
          <w:rFonts w:ascii="Times New Roman" w:hAnsi="Times New Roman" w:cs="Times New Roman"/>
          <w:sz w:val="24"/>
          <w:szCs w:val="24"/>
        </w:rPr>
      </w:pPr>
      <w:r w:rsidRPr="007D0E67">
        <w:rPr>
          <w:rFonts w:ascii="Times New Roman" w:hAnsi="Times New Roman" w:cs="Times New Roman"/>
          <w:sz w:val="24"/>
          <w:szCs w:val="24"/>
        </w:rPr>
        <w:t>The lack of a significant association between sociodemographic factors and medication adherence may be due to the fact that adherence is mainly influenced by multifactorial behavioural, psychological, financial, and healthcare system–related factors rather than demographic characteristics alone. Psychological issues such as depression, comorbid mental illness, and patients’ beliefs about medicines can strongly affect adherence (26). In addition, factors like treatment understanding, quality of patient–provider communication, regimen complexity, follow-up support, and reminder systems play a more direct role in determining adherence (27). Therefore, sociodemographic variables alone may not show a significant relationship with medication adherence because more immediate behavioural and healthcare-related factors have a stronger influence.</w:t>
      </w:r>
    </w:p>
    <w:p w14:paraId="11E4F10E" w14:textId="1648FB45" w:rsidR="004E27FC" w:rsidRPr="004E27FC" w:rsidRDefault="004E27FC" w:rsidP="004E27FC">
      <w:pPr>
        <w:spacing w:after="0"/>
        <w:jc w:val="both"/>
        <w:rPr>
          <w:rFonts w:ascii="Times New Roman" w:hAnsi="Times New Roman" w:cs="Times New Roman"/>
          <w:b/>
          <w:bCs/>
          <w:sz w:val="24"/>
          <w:szCs w:val="24"/>
        </w:rPr>
      </w:pPr>
      <w:r w:rsidRPr="004E27FC">
        <w:rPr>
          <w:rFonts w:ascii="Times New Roman" w:hAnsi="Times New Roman" w:cs="Times New Roman"/>
          <w:b/>
          <w:bCs/>
          <w:sz w:val="24"/>
          <w:szCs w:val="24"/>
        </w:rPr>
        <w:t xml:space="preserve">Limitations </w:t>
      </w:r>
    </w:p>
    <w:p w14:paraId="17005A77" w14:textId="35F6CBEC" w:rsidR="004E27FC" w:rsidRPr="004E27FC" w:rsidRDefault="004E27FC" w:rsidP="004E27FC">
      <w:pPr>
        <w:spacing w:after="0"/>
        <w:jc w:val="both"/>
        <w:rPr>
          <w:rFonts w:ascii="Times New Roman" w:hAnsi="Times New Roman" w:cs="Times New Roman"/>
          <w:sz w:val="24"/>
          <w:szCs w:val="24"/>
        </w:rPr>
      </w:pPr>
      <w:r w:rsidRPr="004E27FC">
        <w:rPr>
          <w:rFonts w:ascii="Times New Roman" w:hAnsi="Times New Roman" w:cs="Times New Roman"/>
          <w:sz w:val="24"/>
          <w:szCs w:val="24"/>
        </w:rPr>
        <w:t xml:space="preserve">This study was conducted in a single centre with a relatively small sample size, which may limit the </w:t>
      </w:r>
      <w:r>
        <w:rPr>
          <w:rFonts w:ascii="Times New Roman" w:hAnsi="Times New Roman" w:cs="Times New Roman"/>
          <w:sz w:val="24"/>
          <w:szCs w:val="24"/>
        </w:rPr>
        <w:t>generalisation</w:t>
      </w:r>
      <w:r w:rsidRPr="004E27FC">
        <w:rPr>
          <w:rFonts w:ascii="Times New Roman" w:hAnsi="Times New Roman" w:cs="Times New Roman"/>
          <w:sz w:val="24"/>
          <w:szCs w:val="24"/>
        </w:rPr>
        <w:t xml:space="preserve"> of the findings; therefore, studies involving a larger population are recommended. Medication adherence was assessed through self-reported responses and may have been influenced by recall bias. In addition, factors such as psychological status, economic </w:t>
      </w:r>
      <w:r w:rsidRPr="004E27FC">
        <w:rPr>
          <w:rFonts w:ascii="Times New Roman" w:hAnsi="Times New Roman" w:cs="Times New Roman"/>
          <w:sz w:val="24"/>
          <w:szCs w:val="24"/>
        </w:rPr>
        <w:lastRenderedPageBreak/>
        <w:t>condition, and healthcare access, which can affect medication adherence, were not evaluated in our study</w:t>
      </w:r>
      <w:r w:rsidR="00D848FA">
        <w:rPr>
          <w:rFonts w:ascii="Times New Roman" w:hAnsi="Times New Roman" w:cs="Times New Roman"/>
          <w:sz w:val="24"/>
          <w:szCs w:val="24"/>
        </w:rPr>
        <w:t>.</w:t>
      </w:r>
    </w:p>
    <w:p w14:paraId="07BCF8C0" w14:textId="77777777" w:rsidR="004E27FC" w:rsidRDefault="004E27FC" w:rsidP="00D668BF">
      <w:pPr>
        <w:spacing w:after="0"/>
        <w:jc w:val="both"/>
        <w:rPr>
          <w:rFonts w:ascii="Times New Roman" w:hAnsi="Times New Roman" w:cs="Times New Roman"/>
          <w:sz w:val="24"/>
          <w:szCs w:val="24"/>
        </w:rPr>
      </w:pPr>
    </w:p>
    <w:p w14:paraId="4F218C05" w14:textId="77777777" w:rsidR="00037030" w:rsidRPr="00675750" w:rsidRDefault="00037030" w:rsidP="00D668BF">
      <w:pPr>
        <w:spacing w:after="0"/>
        <w:jc w:val="both"/>
        <w:rPr>
          <w:rFonts w:ascii="Times New Roman" w:hAnsi="Times New Roman" w:cs="Times New Roman"/>
          <w:sz w:val="24"/>
          <w:szCs w:val="24"/>
        </w:rPr>
      </w:pPr>
    </w:p>
    <w:p w14:paraId="2DC83C9D" w14:textId="77777777" w:rsidR="006E6DD0" w:rsidRPr="006E6DD0" w:rsidRDefault="006E6DD0" w:rsidP="006E6DD0">
      <w:pPr>
        <w:jc w:val="both"/>
        <w:rPr>
          <w:rFonts w:ascii="Times New Roman" w:hAnsi="Times New Roman" w:cs="Times New Roman"/>
          <w:b/>
          <w:bCs/>
          <w:sz w:val="24"/>
          <w:szCs w:val="24"/>
        </w:rPr>
      </w:pPr>
      <w:r w:rsidRPr="006E6DD0">
        <w:rPr>
          <w:rFonts w:ascii="Times New Roman" w:hAnsi="Times New Roman" w:cs="Times New Roman"/>
          <w:b/>
          <w:bCs/>
          <w:sz w:val="24"/>
          <w:szCs w:val="24"/>
        </w:rPr>
        <w:t>Conclusion</w:t>
      </w:r>
    </w:p>
    <w:p w14:paraId="79EBA2DA" w14:textId="1F88B82A" w:rsidR="009E40B1" w:rsidRPr="009E40B1" w:rsidRDefault="009E40B1" w:rsidP="009E40B1">
      <w:pPr>
        <w:jc w:val="both"/>
        <w:rPr>
          <w:rFonts w:ascii="Times New Roman" w:hAnsi="Times New Roman" w:cs="Times New Roman"/>
          <w:sz w:val="24"/>
          <w:szCs w:val="24"/>
        </w:rPr>
      </w:pPr>
      <w:r w:rsidRPr="009E40B1">
        <w:rPr>
          <w:rFonts w:ascii="Times New Roman" w:hAnsi="Times New Roman" w:cs="Times New Roman"/>
          <w:sz w:val="24"/>
          <w:szCs w:val="24"/>
        </w:rPr>
        <w:t xml:space="preserve">This study showed that </w:t>
      </w:r>
      <w:r w:rsidR="00251F52">
        <w:rPr>
          <w:rFonts w:ascii="Times New Roman" w:hAnsi="Times New Roman" w:cs="Times New Roman"/>
          <w:sz w:val="24"/>
          <w:szCs w:val="24"/>
        </w:rPr>
        <w:t xml:space="preserve">the majority of people with </w:t>
      </w:r>
      <w:r w:rsidRPr="009E40B1">
        <w:rPr>
          <w:rFonts w:ascii="Times New Roman" w:hAnsi="Times New Roman" w:cs="Times New Roman"/>
          <w:sz w:val="24"/>
          <w:szCs w:val="24"/>
        </w:rPr>
        <w:t xml:space="preserve">hypertension had </w:t>
      </w:r>
      <w:r>
        <w:rPr>
          <w:rFonts w:ascii="Times New Roman" w:hAnsi="Times New Roman" w:cs="Times New Roman"/>
          <w:sz w:val="24"/>
          <w:szCs w:val="24"/>
        </w:rPr>
        <w:t xml:space="preserve">a </w:t>
      </w:r>
      <w:r w:rsidRPr="009E40B1">
        <w:rPr>
          <w:rFonts w:ascii="Times New Roman" w:hAnsi="Times New Roman" w:cs="Times New Roman"/>
          <w:sz w:val="24"/>
          <w:szCs w:val="24"/>
        </w:rPr>
        <w:t>moderate understanding of their condition. Although many knew the basics, such as normal blood pressure levels, symptoms, the need for lifelong treatment and regular monitoring, gaps remained in knowledge of complications and important risk factors such as alcohol use and obesity. This suggests that while some patients are compliant with their treatment regimen, many patients still struggle with taking medication consistently.</w:t>
      </w:r>
    </w:p>
    <w:p w14:paraId="07487F33" w14:textId="408B9296" w:rsidR="00453CBC" w:rsidRPr="00453CBC" w:rsidRDefault="00453CBC" w:rsidP="00453CBC">
      <w:pPr>
        <w:jc w:val="both"/>
        <w:rPr>
          <w:rFonts w:ascii="Times New Roman" w:hAnsi="Times New Roman" w:cs="Times New Roman"/>
          <w:sz w:val="24"/>
          <w:szCs w:val="24"/>
        </w:rPr>
      </w:pPr>
      <w:r w:rsidRPr="00453CBC">
        <w:rPr>
          <w:rFonts w:ascii="Times New Roman" w:hAnsi="Times New Roman" w:cs="Times New Roman"/>
          <w:sz w:val="24"/>
          <w:szCs w:val="24"/>
        </w:rPr>
        <w:t>Medication adherence was also mostly moderate, with many patients still facing difficulties in taking their medicines regularly. No significant association was found between adherence and sociodemographic factors such as age, gender, education, residence, or comorbidities.</w:t>
      </w:r>
      <w:r w:rsidRPr="00453CBC">
        <w:t xml:space="preserve"> </w:t>
      </w:r>
      <w:r w:rsidRPr="00453CBC">
        <w:rPr>
          <w:rFonts w:ascii="Times New Roman" w:hAnsi="Times New Roman" w:cs="Times New Roman"/>
          <w:sz w:val="24"/>
          <w:szCs w:val="24"/>
        </w:rPr>
        <w:t xml:space="preserve">suggesting that </w:t>
      </w:r>
      <w:r w:rsidR="00251F52">
        <w:rPr>
          <w:rFonts w:ascii="Times New Roman" w:hAnsi="Times New Roman" w:cs="Times New Roman"/>
          <w:sz w:val="24"/>
          <w:szCs w:val="24"/>
        </w:rPr>
        <w:t>factors beyond these characteristics may influence adherence</w:t>
      </w:r>
      <w:r w:rsidRPr="00453CBC">
        <w:rPr>
          <w:rFonts w:ascii="Times New Roman" w:hAnsi="Times New Roman" w:cs="Times New Roman"/>
          <w:sz w:val="24"/>
          <w:szCs w:val="24"/>
        </w:rPr>
        <w:t>.</w:t>
      </w:r>
    </w:p>
    <w:p w14:paraId="66E72506" w14:textId="2243D7F4" w:rsidR="00982856" w:rsidRDefault="00453CBC" w:rsidP="00E34728">
      <w:pPr>
        <w:jc w:val="both"/>
        <w:rPr>
          <w:rFonts w:ascii="Times New Roman" w:hAnsi="Times New Roman" w:cs="Times New Roman"/>
          <w:sz w:val="24"/>
          <w:szCs w:val="24"/>
        </w:rPr>
      </w:pPr>
      <w:r w:rsidRPr="00453CBC">
        <w:rPr>
          <w:rFonts w:ascii="Times New Roman" w:hAnsi="Times New Roman" w:cs="Times New Roman"/>
          <w:sz w:val="24"/>
          <w:szCs w:val="24"/>
        </w:rPr>
        <w:t>Overall, the findings</w:t>
      </w:r>
      <w:r w:rsidR="00C32B27">
        <w:rPr>
          <w:rFonts w:ascii="Times New Roman" w:hAnsi="Times New Roman" w:cs="Times New Roman"/>
          <w:sz w:val="24"/>
          <w:szCs w:val="24"/>
        </w:rPr>
        <w:t xml:space="preserve"> indicate the significance </w:t>
      </w:r>
      <w:r w:rsidRPr="00453CBC">
        <w:rPr>
          <w:rFonts w:ascii="Times New Roman" w:hAnsi="Times New Roman" w:cs="Times New Roman"/>
          <w:sz w:val="24"/>
          <w:szCs w:val="24"/>
        </w:rPr>
        <w:t>of continuous patient education and support to improve awareness, strengthen medication adherence, and achieve better long-term control of hypertension.</w:t>
      </w:r>
    </w:p>
    <w:p w14:paraId="4F362425" w14:textId="028D1806" w:rsidR="00453CBC" w:rsidRDefault="00453CBC" w:rsidP="00E34728">
      <w:pPr>
        <w:jc w:val="both"/>
        <w:rPr>
          <w:rFonts w:ascii="Times New Roman" w:hAnsi="Times New Roman" w:cs="Times New Roman"/>
          <w:sz w:val="24"/>
          <w:szCs w:val="24"/>
        </w:rPr>
      </w:pPr>
      <w:r w:rsidRPr="00FB7F78">
        <w:rPr>
          <w:rFonts w:ascii="Times New Roman" w:hAnsi="Times New Roman" w:cs="Times New Roman"/>
          <w:b/>
          <w:bCs/>
          <w:sz w:val="24"/>
          <w:szCs w:val="24"/>
        </w:rPr>
        <w:t>Conflict of interest</w:t>
      </w:r>
      <w:r>
        <w:rPr>
          <w:rFonts w:ascii="Times New Roman" w:hAnsi="Times New Roman" w:cs="Times New Roman"/>
          <w:sz w:val="24"/>
          <w:szCs w:val="24"/>
        </w:rPr>
        <w:t xml:space="preserve">: </w:t>
      </w:r>
      <w:r w:rsidR="00FB7F78">
        <w:rPr>
          <w:rFonts w:ascii="Times New Roman" w:hAnsi="Times New Roman" w:cs="Times New Roman"/>
          <w:sz w:val="24"/>
          <w:szCs w:val="24"/>
        </w:rPr>
        <w:t>The author</w:t>
      </w:r>
      <w:r w:rsidR="00D32AFF">
        <w:rPr>
          <w:rFonts w:ascii="Times New Roman" w:hAnsi="Times New Roman" w:cs="Times New Roman"/>
          <w:sz w:val="24"/>
          <w:szCs w:val="24"/>
        </w:rPr>
        <w:t xml:space="preserve"> </w:t>
      </w:r>
      <w:r w:rsidR="00840C93">
        <w:rPr>
          <w:rFonts w:ascii="Times New Roman" w:hAnsi="Times New Roman" w:cs="Times New Roman"/>
          <w:sz w:val="24"/>
          <w:szCs w:val="24"/>
        </w:rPr>
        <w:t>reports</w:t>
      </w:r>
      <w:r w:rsidR="00D32AFF">
        <w:rPr>
          <w:rFonts w:ascii="Times New Roman" w:hAnsi="Times New Roman" w:cs="Times New Roman"/>
          <w:sz w:val="24"/>
          <w:szCs w:val="24"/>
        </w:rPr>
        <w:t xml:space="preserve"> n</w:t>
      </w:r>
      <w:r>
        <w:rPr>
          <w:rFonts w:ascii="Times New Roman" w:hAnsi="Times New Roman" w:cs="Times New Roman"/>
          <w:sz w:val="24"/>
          <w:szCs w:val="24"/>
        </w:rPr>
        <w:t>o conflict of interes</w:t>
      </w:r>
      <w:r w:rsidR="00D32AFF">
        <w:rPr>
          <w:rFonts w:ascii="Times New Roman" w:hAnsi="Times New Roman" w:cs="Times New Roman"/>
          <w:sz w:val="24"/>
          <w:szCs w:val="24"/>
        </w:rPr>
        <w:t>t</w:t>
      </w:r>
      <w:r>
        <w:rPr>
          <w:rFonts w:ascii="Times New Roman" w:hAnsi="Times New Roman" w:cs="Times New Roman"/>
          <w:sz w:val="24"/>
          <w:szCs w:val="24"/>
        </w:rPr>
        <w:t>.</w:t>
      </w:r>
    </w:p>
    <w:p w14:paraId="4C529D55" w14:textId="0838BF17" w:rsidR="00E77E82" w:rsidRDefault="00E77E82" w:rsidP="00E34728">
      <w:pPr>
        <w:jc w:val="both"/>
        <w:rPr>
          <w:rFonts w:ascii="Times New Roman" w:hAnsi="Times New Roman" w:cs="Times New Roman"/>
          <w:sz w:val="24"/>
          <w:szCs w:val="24"/>
        </w:rPr>
      </w:pPr>
      <w:r w:rsidRPr="00E77E82">
        <w:rPr>
          <w:rFonts w:ascii="Times New Roman" w:hAnsi="Times New Roman" w:cs="Times New Roman"/>
          <w:b/>
          <w:bCs/>
          <w:sz w:val="24"/>
          <w:szCs w:val="24"/>
        </w:rPr>
        <w:t>Ethical Approval</w:t>
      </w:r>
      <w:r>
        <w:rPr>
          <w:rFonts w:ascii="Times New Roman" w:hAnsi="Times New Roman" w:cs="Times New Roman"/>
          <w:sz w:val="24"/>
          <w:szCs w:val="24"/>
        </w:rPr>
        <w:t xml:space="preserve">: </w:t>
      </w:r>
      <w:r w:rsidR="00840C93">
        <w:rPr>
          <w:rFonts w:ascii="Times New Roman" w:hAnsi="Times New Roman" w:cs="Times New Roman"/>
          <w:sz w:val="24"/>
          <w:szCs w:val="24"/>
        </w:rPr>
        <w:t xml:space="preserve">Ethical approval for the study was obtained from the </w:t>
      </w:r>
      <w:r>
        <w:rPr>
          <w:rFonts w:ascii="Times New Roman" w:hAnsi="Times New Roman" w:cs="Times New Roman"/>
          <w:sz w:val="24"/>
          <w:szCs w:val="24"/>
        </w:rPr>
        <w:t xml:space="preserve">Institutional Ethics </w:t>
      </w:r>
      <w:r w:rsidR="003363F5">
        <w:rPr>
          <w:rFonts w:ascii="Times New Roman" w:hAnsi="Times New Roman" w:cs="Times New Roman"/>
          <w:sz w:val="24"/>
          <w:szCs w:val="24"/>
        </w:rPr>
        <w:t>Committee</w:t>
      </w:r>
      <w:r>
        <w:rPr>
          <w:rFonts w:ascii="Times New Roman" w:hAnsi="Times New Roman" w:cs="Times New Roman"/>
          <w:sz w:val="24"/>
          <w:szCs w:val="24"/>
        </w:rPr>
        <w:t xml:space="preserve"> of Siddaganga Medical College and Research Institute, </w:t>
      </w:r>
      <w:proofErr w:type="spellStart"/>
      <w:r>
        <w:rPr>
          <w:rFonts w:ascii="Times New Roman" w:hAnsi="Times New Roman" w:cs="Times New Roman"/>
          <w:sz w:val="24"/>
          <w:szCs w:val="24"/>
        </w:rPr>
        <w:t>Tumakuru</w:t>
      </w:r>
      <w:proofErr w:type="spellEnd"/>
      <w:r>
        <w:rPr>
          <w:rFonts w:ascii="Times New Roman" w:hAnsi="Times New Roman" w:cs="Times New Roman"/>
          <w:sz w:val="24"/>
          <w:szCs w:val="24"/>
        </w:rPr>
        <w:t>, Karnataka</w:t>
      </w:r>
      <w:r w:rsidR="003363F5">
        <w:rPr>
          <w:rFonts w:ascii="Times New Roman" w:hAnsi="Times New Roman" w:cs="Times New Roman"/>
          <w:sz w:val="24"/>
          <w:szCs w:val="24"/>
        </w:rPr>
        <w:t>,</w:t>
      </w:r>
      <w:r>
        <w:rPr>
          <w:rFonts w:ascii="Times New Roman" w:hAnsi="Times New Roman" w:cs="Times New Roman"/>
          <w:sz w:val="24"/>
          <w:szCs w:val="24"/>
        </w:rPr>
        <w:t xml:space="preserve"> with Ref No: SMCRI/IEC/2025-26/122.</w:t>
      </w:r>
    </w:p>
    <w:p w14:paraId="1164ABB3" w14:textId="77777777" w:rsidR="005B3BD6" w:rsidRPr="005B3BD6" w:rsidRDefault="005B3BD6" w:rsidP="005B3BD6">
      <w:pPr>
        <w:spacing w:after="200" w:line="276" w:lineRule="auto"/>
        <w:rPr>
          <w:rFonts w:ascii="Calibri" w:eastAsia="Calibri" w:hAnsi="Calibri" w:cs="Times New Roman"/>
          <w:highlight w:val="yellow"/>
          <w:lang w:val="en-US"/>
        </w:rPr>
      </w:pPr>
      <w:r w:rsidRPr="005B3BD6">
        <w:rPr>
          <w:rFonts w:ascii="Calibri" w:eastAsia="Calibri" w:hAnsi="Calibri" w:cs="Times New Roman"/>
          <w:highlight w:val="yellow"/>
          <w:lang w:val="en-US"/>
        </w:rPr>
        <w:t>Disclaimer (Artificial intelligence)</w:t>
      </w:r>
    </w:p>
    <w:p w14:paraId="5E1BBCCE" w14:textId="77777777" w:rsidR="005B3BD6" w:rsidRPr="005B3BD6" w:rsidRDefault="005B3BD6" w:rsidP="005B3BD6">
      <w:pPr>
        <w:spacing w:after="200" w:line="276" w:lineRule="auto"/>
        <w:rPr>
          <w:rFonts w:ascii="Calibri" w:eastAsia="Calibri" w:hAnsi="Calibri" w:cs="Times New Roman"/>
          <w:highlight w:val="yellow"/>
          <w:lang w:val="en-US"/>
        </w:rPr>
      </w:pPr>
      <w:r w:rsidRPr="005B3BD6">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9270F50" w14:textId="77777777" w:rsidR="005B3BD6" w:rsidRPr="005B3BD6" w:rsidRDefault="005B3BD6" w:rsidP="005B3BD6">
      <w:pPr>
        <w:spacing w:after="200" w:line="276" w:lineRule="auto"/>
        <w:rPr>
          <w:rFonts w:ascii="Calibri" w:eastAsia="Calibri" w:hAnsi="Calibri" w:cs="Times New Roman"/>
          <w:lang w:val="en-US"/>
        </w:rPr>
      </w:pPr>
    </w:p>
    <w:p w14:paraId="072D92CD" w14:textId="77777777" w:rsidR="00427237" w:rsidRPr="00427237" w:rsidRDefault="00427237" w:rsidP="00427237">
      <w:pPr>
        <w:jc w:val="both"/>
        <w:rPr>
          <w:rFonts w:ascii="Times New Roman" w:hAnsi="Times New Roman" w:cs="Times New Roman"/>
          <w:sz w:val="24"/>
          <w:szCs w:val="24"/>
        </w:rPr>
      </w:pPr>
      <w:r w:rsidRPr="00427237">
        <w:rPr>
          <w:rFonts w:ascii="Times New Roman" w:hAnsi="Times New Roman" w:cs="Times New Roman"/>
          <w:sz w:val="24"/>
          <w:szCs w:val="24"/>
        </w:rPr>
        <w:t>COMPETING INTERESTS DISCLAIMER:</w:t>
      </w:r>
    </w:p>
    <w:p w14:paraId="37AB3E2D" w14:textId="292AD175" w:rsidR="005A504C" w:rsidRPr="00D848FA" w:rsidRDefault="00427237" w:rsidP="00E43361">
      <w:pPr>
        <w:jc w:val="both"/>
        <w:rPr>
          <w:rFonts w:ascii="Times New Roman" w:hAnsi="Times New Roman" w:cs="Times New Roman"/>
          <w:sz w:val="24"/>
          <w:szCs w:val="24"/>
        </w:rPr>
      </w:pPr>
      <w:r w:rsidRPr="0042723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3A43941" w14:textId="00CC4622" w:rsidR="00E43361" w:rsidRPr="00453CBC" w:rsidRDefault="00FA6960" w:rsidP="00E43361">
      <w:pPr>
        <w:jc w:val="both"/>
        <w:rPr>
          <w:rFonts w:ascii="Times New Roman" w:hAnsi="Times New Roman" w:cs="Times New Roman"/>
          <w:b/>
          <w:bCs/>
          <w:sz w:val="24"/>
          <w:szCs w:val="24"/>
        </w:rPr>
      </w:pPr>
      <w:r w:rsidRPr="00453CBC">
        <w:rPr>
          <w:rFonts w:ascii="Times New Roman" w:hAnsi="Times New Roman" w:cs="Times New Roman"/>
          <w:b/>
          <w:bCs/>
          <w:sz w:val="24"/>
          <w:szCs w:val="24"/>
        </w:rPr>
        <w:t>References</w:t>
      </w:r>
    </w:p>
    <w:p w14:paraId="0CBF4BA9" w14:textId="58677A05" w:rsidR="000160BB" w:rsidRPr="000160BB" w:rsidRDefault="00E43361" w:rsidP="000160BB">
      <w:pPr>
        <w:rPr>
          <w:rFonts w:ascii="Times New Roman" w:hAnsi="Times New Roman" w:cs="Times New Roman"/>
          <w:sz w:val="24"/>
          <w:szCs w:val="24"/>
        </w:rPr>
      </w:pPr>
      <w:r w:rsidRPr="00E43361">
        <w:rPr>
          <w:rFonts w:ascii="Calibri" w:eastAsia="Times New Roman" w:hAnsi="Calibri" w:cs="Calibri"/>
          <w:color w:val="000000"/>
          <w:kern w:val="0"/>
          <w:sz w:val="27"/>
          <w:szCs w:val="27"/>
          <w:lang w:eastAsia="en-IN"/>
          <w14:ligatures w14:val="none"/>
        </w:rPr>
        <w:t xml:space="preserve"> </w:t>
      </w:r>
      <w:r w:rsidRPr="00E43361">
        <w:rPr>
          <w:rFonts w:ascii="Times New Roman" w:hAnsi="Times New Roman" w:cs="Times New Roman"/>
          <w:sz w:val="24"/>
          <w:szCs w:val="24"/>
        </w:rPr>
        <w:t>1.</w:t>
      </w:r>
      <w:r w:rsidR="000160BB" w:rsidRPr="000160BB">
        <w:rPr>
          <w:rFonts w:ascii="Times New Roman" w:hAnsi="Times New Roman" w:cs="Times New Roman"/>
          <w:sz w:val="24"/>
          <w:szCs w:val="24"/>
        </w:rPr>
        <w:t>Iqbal A, Jamal S. Essential hypertension. National Library of Medicine. 2023. Available from: https://www.ncbi.nlm.nih.gov/books/NBK539859</w:t>
      </w:r>
      <w:r w:rsidR="000160BB">
        <w:rPr>
          <w:rFonts w:ascii="Times New Roman" w:hAnsi="Times New Roman" w:cs="Times New Roman"/>
          <w:sz w:val="24"/>
          <w:szCs w:val="24"/>
        </w:rPr>
        <w:t>.</w:t>
      </w:r>
    </w:p>
    <w:p w14:paraId="6B9AC90B" w14:textId="33A05BFD" w:rsidR="00AB14E9" w:rsidRDefault="00FA6960" w:rsidP="000160BB">
      <w:pPr>
        <w:rPr>
          <w:rFonts w:ascii="Times New Roman" w:hAnsi="Times New Roman" w:cs="Times New Roman"/>
          <w:sz w:val="24"/>
          <w:szCs w:val="24"/>
        </w:rPr>
      </w:pPr>
      <w:r>
        <w:rPr>
          <w:rFonts w:ascii="Times New Roman" w:hAnsi="Times New Roman" w:cs="Times New Roman"/>
          <w:sz w:val="24"/>
          <w:szCs w:val="24"/>
        </w:rPr>
        <w:t xml:space="preserve">2. </w:t>
      </w:r>
      <w:r w:rsidR="00410686" w:rsidRPr="00410686">
        <w:rPr>
          <w:rFonts w:ascii="Times New Roman" w:hAnsi="Times New Roman" w:cs="Times New Roman"/>
          <w:sz w:val="24"/>
          <w:szCs w:val="24"/>
        </w:rPr>
        <w:t>Jesús Martín Fernández, Alonso-</w:t>
      </w:r>
      <w:proofErr w:type="spellStart"/>
      <w:r w:rsidR="00410686" w:rsidRPr="00410686">
        <w:rPr>
          <w:rFonts w:ascii="Times New Roman" w:hAnsi="Times New Roman" w:cs="Times New Roman"/>
          <w:sz w:val="24"/>
          <w:szCs w:val="24"/>
        </w:rPr>
        <w:t>Safont</w:t>
      </w:r>
      <w:proofErr w:type="spellEnd"/>
      <w:r w:rsidR="00410686" w:rsidRPr="00410686">
        <w:rPr>
          <w:rFonts w:ascii="Times New Roman" w:hAnsi="Times New Roman" w:cs="Times New Roman"/>
          <w:sz w:val="24"/>
          <w:szCs w:val="24"/>
        </w:rPr>
        <w:t xml:space="preserve"> T, </w:t>
      </w:r>
      <w:proofErr w:type="spellStart"/>
      <w:r w:rsidR="00410686" w:rsidRPr="00410686">
        <w:rPr>
          <w:rFonts w:ascii="Times New Roman" w:hAnsi="Times New Roman" w:cs="Times New Roman"/>
          <w:sz w:val="24"/>
          <w:szCs w:val="24"/>
        </w:rPr>
        <w:t>Polentinos</w:t>
      </w:r>
      <w:proofErr w:type="spellEnd"/>
      <w:r w:rsidR="00410686" w:rsidRPr="00410686">
        <w:rPr>
          <w:rFonts w:ascii="Times New Roman" w:hAnsi="Times New Roman" w:cs="Times New Roman"/>
          <w:sz w:val="24"/>
          <w:szCs w:val="24"/>
        </w:rPr>
        <w:t>-Castro E, Esteban-Vasallo MD, Ariza-Cardiel G, Ma Isabel González-Anglada, et al. Impact of hypertension diagnosis on morbidity and mortality: a retrospective cohort study in primary care. BMC Primary Care. 2023 Mar 23;24(1).</w:t>
      </w:r>
    </w:p>
    <w:p w14:paraId="22CD1BC5" w14:textId="6BCA88E0" w:rsidR="00A3747B" w:rsidRDefault="005810CC" w:rsidP="00FA6960">
      <w:pPr>
        <w:jc w:val="both"/>
        <w:rPr>
          <w:rFonts w:ascii="Times New Roman" w:hAnsi="Times New Roman" w:cs="Times New Roman"/>
          <w:sz w:val="24"/>
          <w:szCs w:val="24"/>
        </w:rPr>
      </w:pPr>
      <w:r>
        <w:rPr>
          <w:rFonts w:ascii="Times New Roman" w:hAnsi="Times New Roman" w:cs="Times New Roman"/>
          <w:sz w:val="24"/>
          <w:szCs w:val="24"/>
        </w:rPr>
        <w:t>3</w:t>
      </w:r>
      <w:r w:rsidR="00A3747B">
        <w:rPr>
          <w:rFonts w:ascii="Times New Roman" w:hAnsi="Times New Roman" w:cs="Times New Roman"/>
          <w:sz w:val="24"/>
          <w:szCs w:val="24"/>
        </w:rPr>
        <w:t xml:space="preserve">. </w:t>
      </w:r>
      <w:proofErr w:type="spellStart"/>
      <w:r w:rsidR="00621116" w:rsidRPr="00621116">
        <w:rPr>
          <w:rFonts w:ascii="Times New Roman" w:hAnsi="Times New Roman" w:cs="Times New Roman"/>
          <w:sz w:val="24"/>
          <w:szCs w:val="24"/>
        </w:rPr>
        <w:t>Ostchega</w:t>
      </w:r>
      <w:proofErr w:type="spellEnd"/>
      <w:r w:rsidR="00621116" w:rsidRPr="00621116">
        <w:rPr>
          <w:rFonts w:ascii="Times New Roman" w:hAnsi="Times New Roman" w:cs="Times New Roman"/>
          <w:sz w:val="24"/>
          <w:szCs w:val="24"/>
        </w:rPr>
        <w:t xml:space="preserve"> Y, Fryar CD, Nwankwo T, Nguyen DT. Hypertension prevalence among adults aged 18 and over: United States, 2017–2018. NCHS Data Brief, no 364. Hyattsville, MD: National </w:t>
      </w:r>
      <w:proofErr w:type="spellStart"/>
      <w:r w:rsidR="00621116" w:rsidRPr="00621116">
        <w:rPr>
          <w:rFonts w:ascii="Times New Roman" w:hAnsi="Times New Roman" w:cs="Times New Roman"/>
          <w:sz w:val="24"/>
          <w:szCs w:val="24"/>
        </w:rPr>
        <w:t>Center</w:t>
      </w:r>
      <w:proofErr w:type="spellEnd"/>
      <w:r w:rsidR="00621116" w:rsidRPr="00621116">
        <w:rPr>
          <w:rFonts w:ascii="Times New Roman" w:hAnsi="Times New Roman" w:cs="Times New Roman"/>
          <w:sz w:val="24"/>
          <w:szCs w:val="24"/>
        </w:rPr>
        <w:t xml:space="preserve"> for Health Statistics. 2020.</w:t>
      </w:r>
    </w:p>
    <w:p w14:paraId="384B1C58" w14:textId="0AC73980" w:rsidR="00FA6960" w:rsidRPr="00F6230E" w:rsidRDefault="005810CC" w:rsidP="00F6230E">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A3747B" w:rsidRPr="00F6230E">
        <w:rPr>
          <w:rFonts w:ascii="Times New Roman" w:hAnsi="Times New Roman" w:cs="Times New Roman"/>
          <w:sz w:val="24"/>
          <w:szCs w:val="24"/>
        </w:rPr>
        <w:t xml:space="preserve">. </w:t>
      </w:r>
      <w:r w:rsidR="00E43361" w:rsidRPr="00E43361">
        <w:rPr>
          <w:rFonts w:ascii="Times New Roman" w:hAnsi="Times New Roman" w:cs="Times New Roman"/>
          <w:sz w:val="24"/>
          <w:szCs w:val="24"/>
        </w:rPr>
        <w:t>Saxena T, Ali AO, Saxena M. Pathophysiology of essential hypertension: an update. Expert Review of Cardiovascular Therapy. 2018 Dec 1;16(12):879–87.</w:t>
      </w:r>
    </w:p>
    <w:p w14:paraId="13C593C6" w14:textId="3812534D" w:rsidR="00435F40" w:rsidRPr="00F6230E" w:rsidRDefault="005810CC"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pacing w:val="-4"/>
          <w:sz w:val="24"/>
          <w:szCs w:val="24"/>
        </w:rPr>
      </w:pPr>
      <w:r>
        <w:rPr>
          <w:rFonts w:ascii="Times New Roman" w:hAnsi="Times New Roman" w:cs="Times New Roman"/>
          <w:sz w:val="24"/>
          <w:szCs w:val="24"/>
        </w:rPr>
        <w:t>5</w:t>
      </w:r>
      <w:r w:rsidR="00F6230E" w:rsidRPr="00F6230E">
        <w:rPr>
          <w:rFonts w:ascii="Times New Roman" w:hAnsi="Times New Roman" w:cs="Times New Roman"/>
          <w:sz w:val="24"/>
          <w:szCs w:val="24"/>
        </w:rPr>
        <w:t>.</w:t>
      </w:r>
      <w:r w:rsidR="00F6230E" w:rsidRPr="00F6230E">
        <w:rPr>
          <w:spacing w:val="-4"/>
          <w:sz w:val="24"/>
          <w:szCs w:val="24"/>
        </w:rPr>
        <w:t xml:space="preserve"> </w:t>
      </w:r>
      <w:r w:rsidR="00F6230E" w:rsidRPr="00F6230E">
        <w:rPr>
          <w:rFonts w:ascii="Times New Roman" w:hAnsi="Times New Roman" w:cs="Times New Roman"/>
          <w:spacing w:val="-4"/>
          <w:sz w:val="24"/>
          <w:szCs w:val="24"/>
        </w:rPr>
        <w:t>Balu</w:t>
      </w:r>
      <w:r w:rsidR="00F6230E" w:rsidRPr="00F6230E">
        <w:rPr>
          <w:rFonts w:ascii="Times New Roman" w:hAnsi="Times New Roman" w:cs="Times New Roman"/>
          <w:spacing w:val="-4"/>
          <w:sz w:val="24"/>
          <w:szCs w:val="24"/>
          <w:vertAlign w:val="superscript"/>
        </w:rPr>
        <w:t>1</w:t>
      </w:r>
      <w:r w:rsidR="00F6230E" w:rsidRPr="00F6230E">
        <w:rPr>
          <w:rFonts w:ascii="Times New Roman" w:hAnsi="Times New Roman" w:cs="Times New Roman"/>
          <w:spacing w:val="-4"/>
          <w:sz w:val="24"/>
          <w:szCs w:val="24"/>
        </w:rPr>
        <w:t> P, Venkatesha</w:t>
      </w:r>
      <w:r w:rsidR="00F6230E" w:rsidRPr="00F6230E">
        <w:rPr>
          <w:rFonts w:ascii="Times New Roman" w:hAnsi="Times New Roman" w:cs="Times New Roman"/>
          <w:spacing w:val="-4"/>
          <w:sz w:val="24"/>
          <w:szCs w:val="24"/>
          <w:vertAlign w:val="superscript"/>
        </w:rPr>
        <w:t>2</w:t>
      </w:r>
      <w:r w:rsidR="00F6230E" w:rsidRPr="00F6230E">
        <w:rPr>
          <w:rFonts w:ascii="Times New Roman" w:hAnsi="Times New Roman" w:cs="Times New Roman"/>
          <w:spacing w:val="-4"/>
          <w:sz w:val="24"/>
          <w:szCs w:val="24"/>
        </w:rPr>
        <w:t xml:space="preserve"> R. Hypertension: An Overview of Risk Factors, Pathophysiology, Diagnosis, and Management. 2024;9:652. </w:t>
      </w:r>
    </w:p>
    <w:p w14:paraId="78E149A5" w14:textId="77777777" w:rsidR="00F6230E" w:rsidRPr="00F6230E" w:rsidRDefault="00F6230E"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pacing w:val="-4"/>
          <w:sz w:val="24"/>
          <w:szCs w:val="24"/>
        </w:rPr>
      </w:pPr>
    </w:p>
    <w:p w14:paraId="2230D841" w14:textId="08874BBA" w:rsidR="00F6230E" w:rsidRPr="00F6230E" w:rsidRDefault="005810CC"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pacing w:val="-4"/>
          <w:sz w:val="24"/>
          <w:szCs w:val="24"/>
        </w:rPr>
      </w:pPr>
      <w:r>
        <w:rPr>
          <w:rFonts w:ascii="Times New Roman" w:hAnsi="Times New Roman" w:cs="Times New Roman"/>
          <w:spacing w:val="-4"/>
          <w:sz w:val="24"/>
          <w:szCs w:val="24"/>
        </w:rPr>
        <w:t>6</w:t>
      </w:r>
      <w:r w:rsidR="00F6230E" w:rsidRPr="00F6230E">
        <w:rPr>
          <w:rFonts w:ascii="Times New Roman" w:hAnsi="Times New Roman" w:cs="Times New Roman"/>
          <w:spacing w:val="-4"/>
          <w:sz w:val="24"/>
          <w:szCs w:val="24"/>
        </w:rPr>
        <w:t xml:space="preserve">. Sharma S, Sharma CR, Sharma S, Aryal S, Bhandari B. Adherence to antihypertensive medication and its associated factors among patients with hypertension attending a tertiary hospital in Kathmandu, Nepal. </w:t>
      </w:r>
      <w:proofErr w:type="spellStart"/>
      <w:r w:rsidR="00F6230E" w:rsidRPr="00F6230E">
        <w:rPr>
          <w:rFonts w:ascii="Times New Roman" w:hAnsi="Times New Roman" w:cs="Times New Roman"/>
          <w:spacing w:val="-4"/>
          <w:sz w:val="24"/>
          <w:szCs w:val="24"/>
        </w:rPr>
        <w:t>PLoS</w:t>
      </w:r>
      <w:proofErr w:type="spellEnd"/>
      <w:r w:rsidR="00F6230E" w:rsidRPr="00F6230E">
        <w:rPr>
          <w:rFonts w:ascii="Times New Roman" w:hAnsi="Times New Roman" w:cs="Times New Roman"/>
          <w:spacing w:val="-4"/>
          <w:sz w:val="24"/>
          <w:szCs w:val="24"/>
        </w:rPr>
        <w:t xml:space="preserve"> One. 2024 Jul 3;19(7):e0305941. </w:t>
      </w:r>
      <w:proofErr w:type="spellStart"/>
      <w:r w:rsidR="00F6230E" w:rsidRPr="00F6230E">
        <w:rPr>
          <w:rFonts w:ascii="Times New Roman" w:hAnsi="Times New Roman" w:cs="Times New Roman"/>
          <w:spacing w:val="-4"/>
          <w:sz w:val="24"/>
          <w:szCs w:val="24"/>
        </w:rPr>
        <w:t>doi</w:t>
      </w:r>
      <w:proofErr w:type="spellEnd"/>
      <w:r w:rsidR="00F6230E" w:rsidRPr="00F6230E">
        <w:rPr>
          <w:rFonts w:ascii="Times New Roman" w:hAnsi="Times New Roman" w:cs="Times New Roman"/>
          <w:spacing w:val="-4"/>
          <w:sz w:val="24"/>
          <w:szCs w:val="24"/>
        </w:rPr>
        <w:t>: 10.1371/journal.pone.0305941. PMID: 38959196; PMCID: PMC11221664.</w:t>
      </w:r>
    </w:p>
    <w:p w14:paraId="031ECD61" w14:textId="77777777" w:rsidR="00F6230E" w:rsidRPr="00F6230E" w:rsidRDefault="00F6230E"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pacing w:val="-4"/>
          <w:sz w:val="24"/>
          <w:szCs w:val="24"/>
        </w:rPr>
      </w:pPr>
    </w:p>
    <w:p w14:paraId="2AD4A3EE" w14:textId="07E0ABEA" w:rsidR="00F6230E" w:rsidRPr="00F6230E" w:rsidRDefault="005810CC"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z w:val="24"/>
          <w:szCs w:val="24"/>
        </w:rPr>
      </w:pPr>
      <w:r>
        <w:rPr>
          <w:rFonts w:ascii="Times New Roman" w:hAnsi="Times New Roman" w:cs="Times New Roman"/>
          <w:sz w:val="24"/>
          <w:szCs w:val="24"/>
        </w:rPr>
        <w:t>7</w:t>
      </w:r>
      <w:r w:rsidR="00F6230E">
        <w:rPr>
          <w:rFonts w:ascii="Times New Roman" w:hAnsi="Times New Roman" w:cs="Times New Roman"/>
          <w:sz w:val="24"/>
          <w:szCs w:val="24"/>
        </w:rPr>
        <w:t xml:space="preserve">. </w:t>
      </w:r>
      <w:r w:rsidR="00F16CAE" w:rsidRPr="00F16CAE">
        <w:rPr>
          <w:rFonts w:ascii="Times New Roman" w:hAnsi="Times New Roman" w:cs="Times New Roman"/>
          <w:sz w:val="24"/>
          <w:szCs w:val="24"/>
        </w:rPr>
        <w:t xml:space="preserve">Wolde M, Azale T, </w:t>
      </w:r>
      <w:proofErr w:type="spellStart"/>
      <w:r w:rsidR="00F16CAE" w:rsidRPr="00F16CAE">
        <w:rPr>
          <w:rFonts w:ascii="Times New Roman" w:hAnsi="Times New Roman" w:cs="Times New Roman"/>
          <w:sz w:val="24"/>
          <w:szCs w:val="24"/>
        </w:rPr>
        <w:t>Debalkie</w:t>
      </w:r>
      <w:proofErr w:type="spellEnd"/>
      <w:r w:rsidR="00F16CAE" w:rsidRPr="00F16CAE">
        <w:rPr>
          <w:rFonts w:ascii="Times New Roman" w:hAnsi="Times New Roman" w:cs="Times New Roman"/>
          <w:sz w:val="24"/>
          <w:szCs w:val="24"/>
        </w:rPr>
        <w:t xml:space="preserve"> Demissie G, Addis B. Knowledge about hypertension and associated factors among patients with hypertension in public health facilities of Gondar city, Northwest Ethiopia: Ordinal logistic regression analysis. </w:t>
      </w:r>
      <w:proofErr w:type="spellStart"/>
      <w:r w:rsidR="00F16CAE" w:rsidRPr="00F16CAE">
        <w:rPr>
          <w:rFonts w:ascii="Times New Roman" w:hAnsi="Times New Roman" w:cs="Times New Roman"/>
          <w:sz w:val="24"/>
          <w:szCs w:val="24"/>
        </w:rPr>
        <w:t>PLoS</w:t>
      </w:r>
      <w:proofErr w:type="spellEnd"/>
      <w:r w:rsidR="00F16CAE" w:rsidRPr="00F16CAE">
        <w:rPr>
          <w:rFonts w:ascii="Times New Roman" w:hAnsi="Times New Roman" w:cs="Times New Roman"/>
          <w:sz w:val="24"/>
          <w:szCs w:val="24"/>
        </w:rPr>
        <w:t xml:space="preserve"> ONE. 2022;17(6):e0270030.</w:t>
      </w:r>
    </w:p>
    <w:p w14:paraId="57BD6D5C" w14:textId="77777777" w:rsidR="00435F40" w:rsidRPr="00F6230E" w:rsidRDefault="00435F40" w:rsidP="00F6230E">
      <w:pPr>
        <w:spacing w:line="240" w:lineRule="auto"/>
        <w:jc w:val="both"/>
        <w:rPr>
          <w:rFonts w:ascii="Times New Roman" w:hAnsi="Times New Roman" w:cs="Times New Roman"/>
          <w:sz w:val="24"/>
          <w:szCs w:val="24"/>
        </w:rPr>
      </w:pPr>
    </w:p>
    <w:p w14:paraId="7C1D7A7C" w14:textId="366D4FC1" w:rsidR="00435F40" w:rsidRDefault="005810CC" w:rsidP="00E34728">
      <w:pPr>
        <w:jc w:val="both"/>
        <w:rPr>
          <w:rFonts w:ascii="Times New Roman" w:hAnsi="Times New Roman" w:cs="Times New Roman"/>
          <w:sz w:val="24"/>
          <w:szCs w:val="24"/>
        </w:rPr>
      </w:pPr>
      <w:r>
        <w:rPr>
          <w:rFonts w:ascii="Times New Roman" w:hAnsi="Times New Roman" w:cs="Times New Roman"/>
          <w:sz w:val="24"/>
          <w:szCs w:val="24"/>
        </w:rPr>
        <w:t>8</w:t>
      </w:r>
      <w:r w:rsidR="00F16CAE">
        <w:rPr>
          <w:rFonts w:ascii="Times New Roman" w:hAnsi="Times New Roman" w:cs="Times New Roman"/>
          <w:sz w:val="24"/>
          <w:szCs w:val="24"/>
        </w:rPr>
        <w:t xml:space="preserve">. </w:t>
      </w:r>
      <w:r w:rsidR="00F16CAE" w:rsidRPr="00F16CAE">
        <w:rPr>
          <w:rFonts w:ascii="Times New Roman" w:hAnsi="Times New Roman" w:cs="Times New Roman"/>
          <w:sz w:val="24"/>
          <w:szCs w:val="24"/>
        </w:rPr>
        <w:t xml:space="preserve">Dalal JJ, </w:t>
      </w:r>
      <w:proofErr w:type="spellStart"/>
      <w:r w:rsidR="00F16CAE" w:rsidRPr="00F16CAE">
        <w:rPr>
          <w:rFonts w:ascii="Times New Roman" w:hAnsi="Times New Roman" w:cs="Times New Roman"/>
          <w:sz w:val="24"/>
          <w:szCs w:val="24"/>
        </w:rPr>
        <w:t>Kerkar</w:t>
      </w:r>
      <w:proofErr w:type="spellEnd"/>
      <w:r w:rsidR="00F16CAE" w:rsidRPr="00F16CAE">
        <w:rPr>
          <w:rFonts w:ascii="Times New Roman" w:hAnsi="Times New Roman" w:cs="Times New Roman"/>
          <w:sz w:val="24"/>
          <w:szCs w:val="24"/>
        </w:rPr>
        <w:t xml:space="preserve"> P, Guha S, </w:t>
      </w:r>
      <w:proofErr w:type="spellStart"/>
      <w:r w:rsidR="00F16CAE" w:rsidRPr="00F16CAE">
        <w:rPr>
          <w:rFonts w:ascii="Times New Roman" w:hAnsi="Times New Roman" w:cs="Times New Roman"/>
          <w:sz w:val="24"/>
          <w:szCs w:val="24"/>
        </w:rPr>
        <w:t>Dasbiswas</w:t>
      </w:r>
      <w:proofErr w:type="spellEnd"/>
      <w:r w:rsidR="00F16CAE" w:rsidRPr="00F16CAE">
        <w:rPr>
          <w:rFonts w:ascii="Times New Roman" w:hAnsi="Times New Roman" w:cs="Times New Roman"/>
          <w:sz w:val="24"/>
          <w:szCs w:val="24"/>
        </w:rPr>
        <w:t xml:space="preserve"> A, Sawhney JPS, Natarajan S</w:t>
      </w:r>
      <w:r w:rsidR="0034614F">
        <w:rPr>
          <w:rFonts w:ascii="Times New Roman" w:hAnsi="Times New Roman" w:cs="Times New Roman"/>
          <w:sz w:val="24"/>
          <w:szCs w:val="24"/>
        </w:rPr>
        <w:t xml:space="preserve"> et al.</w:t>
      </w:r>
      <w:r w:rsidR="00F16CAE" w:rsidRPr="00F16CAE">
        <w:rPr>
          <w:rFonts w:ascii="Times New Roman" w:hAnsi="Times New Roman" w:cs="Times New Roman"/>
          <w:sz w:val="24"/>
          <w:szCs w:val="24"/>
        </w:rPr>
        <w:t xml:space="preserve"> Therapeutic adherence in hypertension: Current evidence and expert opinion from India. Indian Heart J. 2021 Nov-Dec;73(6):667-673. </w:t>
      </w:r>
      <w:proofErr w:type="spellStart"/>
      <w:r w:rsidR="00F16CAE" w:rsidRPr="00F16CAE">
        <w:rPr>
          <w:rFonts w:ascii="Times New Roman" w:hAnsi="Times New Roman" w:cs="Times New Roman"/>
          <w:sz w:val="24"/>
          <w:szCs w:val="24"/>
        </w:rPr>
        <w:t>doi</w:t>
      </w:r>
      <w:proofErr w:type="spellEnd"/>
      <w:r w:rsidR="00F16CAE" w:rsidRPr="00F16CAE">
        <w:rPr>
          <w:rFonts w:ascii="Times New Roman" w:hAnsi="Times New Roman" w:cs="Times New Roman"/>
          <w:sz w:val="24"/>
          <w:szCs w:val="24"/>
        </w:rPr>
        <w:t xml:space="preserve">: 10.1016/j.ihj.2021.09.003. </w:t>
      </w:r>
      <w:proofErr w:type="spellStart"/>
      <w:r w:rsidR="00F16CAE" w:rsidRPr="00F16CAE">
        <w:rPr>
          <w:rFonts w:ascii="Times New Roman" w:hAnsi="Times New Roman" w:cs="Times New Roman"/>
          <w:sz w:val="24"/>
          <w:szCs w:val="24"/>
        </w:rPr>
        <w:t>Epub</w:t>
      </w:r>
      <w:proofErr w:type="spellEnd"/>
      <w:r w:rsidR="00F16CAE" w:rsidRPr="00F16CAE">
        <w:rPr>
          <w:rFonts w:ascii="Times New Roman" w:hAnsi="Times New Roman" w:cs="Times New Roman"/>
          <w:sz w:val="24"/>
          <w:szCs w:val="24"/>
        </w:rPr>
        <w:t xml:space="preserve"> 2021 Sep 15. PMID: 34861979; PMCID: PMC8642659.</w:t>
      </w:r>
    </w:p>
    <w:p w14:paraId="50FC0D84" w14:textId="464EC6C9" w:rsidR="00AB14E9" w:rsidRDefault="005810CC" w:rsidP="00E34728">
      <w:pPr>
        <w:jc w:val="both"/>
        <w:rPr>
          <w:rFonts w:ascii="Times New Roman" w:hAnsi="Times New Roman" w:cs="Times New Roman"/>
          <w:sz w:val="24"/>
          <w:szCs w:val="24"/>
        </w:rPr>
      </w:pPr>
      <w:r>
        <w:rPr>
          <w:rFonts w:ascii="Times New Roman" w:hAnsi="Times New Roman" w:cs="Times New Roman"/>
          <w:sz w:val="24"/>
          <w:szCs w:val="24"/>
        </w:rPr>
        <w:t>9</w:t>
      </w:r>
      <w:r w:rsidR="00AB14E9">
        <w:rPr>
          <w:rFonts w:ascii="Times New Roman" w:hAnsi="Times New Roman" w:cs="Times New Roman"/>
          <w:sz w:val="24"/>
          <w:szCs w:val="24"/>
        </w:rPr>
        <w:t>.</w:t>
      </w:r>
      <w:r w:rsidR="00AB14E9" w:rsidRPr="00AB14E9">
        <w:rPr>
          <w:rFonts w:ascii="Consolas" w:hAnsi="Consolas"/>
          <w:color w:val="1B1B1B"/>
          <w:shd w:val="clear" w:color="auto" w:fill="FFFFFF"/>
        </w:rPr>
        <w:t xml:space="preserve"> </w:t>
      </w:r>
      <w:r w:rsidR="00AB14E9" w:rsidRPr="00AB14E9">
        <w:rPr>
          <w:rFonts w:ascii="Times New Roman" w:hAnsi="Times New Roman" w:cs="Times New Roman"/>
          <w:sz w:val="24"/>
          <w:szCs w:val="24"/>
        </w:rPr>
        <w:t xml:space="preserve">Andala S, Sofyan H, </w:t>
      </w:r>
      <w:proofErr w:type="spellStart"/>
      <w:r w:rsidR="00AB14E9" w:rsidRPr="00AB14E9">
        <w:rPr>
          <w:rFonts w:ascii="Times New Roman" w:hAnsi="Times New Roman" w:cs="Times New Roman"/>
          <w:sz w:val="24"/>
          <w:szCs w:val="24"/>
        </w:rPr>
        <w:t>Hasballah</w:t>
      </w:r>
      <w:proofErr w:type="spellEnd"/>
      <w:r w:rsidR="00AB14E9" w:rsidRPr="00AB14E9">
        <w:rPr>
          <w:rFonts w:ascii="Times New Roman" w:hAnsi="Times New Roman" w:cs="Times New Roman"/>
          <w:sz w:val="24"/>
          <w:szCs w:val="24"/>
        </w:rPr>
        <w:t xml:space="preserve"> K, </w:t>
      </w:r>
      <w:proofErr w:type="spellStart"/>
      <w:r w:rsidR="00AB14E9" w:rsidRPr="00AB14E9">
        <w:rPr>
          <w:rFonts w:ascii="Times New Roman" w:hAnsi="Times New Roman" w:cs="Times New Roman"/>
          <w:sz w:val="24"/>
          <w:szCs w:val="24"/>
        </w:rPr>
        <w:t>Marthoenis</w:t>
      </w:r>
      <w:proofErr w:type="spellEnd"/>
      <w:r w:rsidR="00AB14E9" w:rsidRPr="00AB14E9">
        <w:rPr>
          <w:rFonts w:ascii="Times New Roman" w:hAnsi="Times New Roman" w:cs="Times New Roman"/>
          <w:sz w:val="24"/>
          <w:szCs w:val="24"/>
        </w:rPr>
        <w:t xml:space="preserve">. Knowledge and acceptance associated with medication adherence among hypertension individuals in Aceh province, Indonesia. </w:t>
      </w:r>
      <w:proofErr w:type="spellStart"/>
      <w:r w:rsidR="00AB14E9" w:rsidRPr="00AB14E9">
        <w:rPr>
          <w:rFonts w:ascii="Times New Roman" w:hAnsi="Times New Roman" w:cs="Times New Roman"/>
          <w:sz w:val="24"/>
          <w:szCs w:val="24"/>
        </w:rPr>
        <w:t>Heliyon</w:t>
      </w:r>
      <w:proofErr w:type="spellEnd"/>
      <w:r w:rsidR="00AB14E9" w:rsidRPr="00AB14E9">
        <w:rPr>
          <w:rFonts w:ascii="Times New Roman" w:hAnsi="Times New Roman" w:cs="Times New Roman"/>
          <w:sz w:val="24"/>
          <w:szCs w:val="24"/>
        </w:rPr>
        <w:t xml:space="preserve">. 2024 Apr 5;10(7):e29303. </w:t>
      </w:r>
      <w:proofErr w:type="spellStart"/>
      <w:r w:rsidR="00AB14E9" w:rsidRPr="00AB14E9">
        <w:rPr>
          <w:rFonts w:ascii="Times New Roman" w:hAnsi="Times New Roman" w:cs="Times New Roman"/>
          <w:sz w:val="24"/>
          <w:szCs w:val="24"/>
        </w:rPr>
        <w:t>doi</w:t>
      </w:r>
      <w:proofErr w:type="spellEnd"/>
      <w:r w:rsidR="00AB14E9" w:rsidRPr="00AB14E9">
        <w:rPr>
          <w:rFonts w:ascii="Times New Roman" w:hAnsi="Times New Roman" w:cs="Times New Roman"/>
          <w:sz w:val="24"/>
          <w:szCs w:val="24"/>
        </w:rPr>
        <w:t>: 10.1016/j.heliyon.2024.e29303. PMID: 38617921; PMCID: PMC11015454.</w:t>
      </w:r>
    </w:p>
    <w:p w14:paraId="5CF311F8" w14:textId="6E821009" w:rsidR="00754158" w:rsidRPr="00754158" w:rsidRDefault="00754158" w:rsidP="00E34728">
      <w:pPr>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1</w:t>
      </w:r>
      <w:r w:rsidR="005810CC">
        <w:rPr>
          <w:rFonts w:ascii="Times New Roman" w:hAnsi="Times New Roman" w:cs="Times New Roman"/>
          <w:sz w:val="24"/>
          <w:szCs w:val="24"/>
        </w:rPr>
        <w:t>0</w:t>
      </w:r>
      <w:r>
        <w:rPr>
          <w:rFonts w:ascii="Times New Roman" w:hAnsi="Times New Roman" w:cs="Times New Roman"/>
          <w:sz w:val="24"/>
          <w:szCs w:val="24"/>
        </w:rPr>
        <w:t>.</w:t>
      </w:r>
      <w:r w:rsidRPr="00754158">
        <w:rPr>
          <w:rFonts w:ascii="Times New Roman" w:eastAsia="Times New Roman" w:hAnsi="Times New Roman" w:cs="Times New Roman"/>
          <w:kern w:val="0"/>
          <w:sz w:val="24"/>
          <w:szCs w:val="24"/>
          <w:lang w:eastAsia="en-IN"/>
          <w14:ligatures w14:val="none"/>
        </w:rPr>
        <w:t xml:space="preserve"> </w:t>
      </w:r>
      <w:r w:rsidRPr="00435F40">
        <w:rPr>
          <w:rFonts w:ascii="Times New Roman" w:eastAsia="Times New Roman" w:hAnsi="Times New Roman" w:cs="Times New Roman"/>
          <w:kern w:val="0"/>
          <w:sz w:val="24"/>
          <w:szCs w:val="24"/>
          <w:lang w:eastAsia="en-IN"/>
          <w14:ligatures w14:val="none"/>
        </w:rPr>
        <w:t xml:space="preserve">Laila Ali Mohammad AI-Nashri , Fayza Ramdan Hawasawi, Hamdiya Mohammad Al-Shamrani, Shaza Adel Bawazer, Wadia </w:t>
      </w:r>
      <w:proofErr w:type="spellStart"/>
      <w:r w:rsidRPr="00435F40">
        <w:rPr>
          <w:rFonts w:ascii="Times New Roman" w:eastAsia="Times New Roman" w:hAnsi="Times New Roman" w:cs="Times New Roman"/>
          <w:kern w:val="0"/>
          <w:sz w:val="24"/>
          <w:szCs w:val="24"/>
          <w:lang w:eastAsia="en-IN"/>
          <w14:ligatures w14:val="none"/>
        </w:rPr>
        <w:t>difallah</w:t>
      </w:r>
      <w:proofErr w:type="spellEnd"/>
      <w:r w:rsidRPr="00435F40">
        <w:rPr>
          <w:rFonts w:ascii="Times New Roman" w:eastAsia="Times New Roman" w:hAnsi="Times New Roman" w:cs="Times New Roman"/>
          <w:kern w:val="0"/>
          <w:sz w:val="24"/>
          <w:szCs w:val="24"/>
          <w:lang w:eastAsia="en-IN"/>
          <w14:ligatures w14:val="none"/>
        </w:rPr>
        <w:t xml:space="preserve"> Mohammed Atia, Nuzha Ahmed Mohammad Sulaymani</w:t>
      </w:r>
      <w:r>
        <w:rPr>
          <w:rFonts w:ascii="Times New Roman" w:eastAsia="Times New Roman" w:hAnsi="Times New Roman" w:cs="Times New Roman"/>
          <w:kern w:val="0"/>
          <w:sz w:val="24"/>
          <w:szCs w:val="24"/>
          <w:lang w:eastAsia="en-IN"/>
          <w14:ligatures w14:val="none"/>
        </w:rPr>
        <w:t>, et al</w:t>
      </w:r>
      <w:r w:rsidRPr="00435F40">
        <w:rPr>
          <w:rFonts w:ascii="Times New Roman" w:eastAsia="Times New Roman" w:hAnsi="Times New Roman" w:cs="Times New Roman"/>
          <w:kern w:val="0"/>
          <w:sz w:val="24"/>
          <w:szCs w:val="24"/>
          <w:lang w:eastAsia="en-IN"/>
          <w14:ligatures w14:val="none"/>
        </w:rPr>
        <w:t xml:space="preserve">. Knowledge, Attitude and Practice of Hypertensive Patients toward Hypertension [Internet]. Powertechjournal.com. Powertechjournal.com; 2024 [cited 2023 Dec 15]. </w:t>
      </w:r>
    </w:p>
    <w:p w14:paraId="62E7085B" w14:textId="5D7FD95C" w:rsidR="00435F40" w:rsidRDefault="005810CC" w:rsidP="00E34728">
      <w:pPr>
        <w:jc w:val="both"/>
        <w:rPr>
          <w:rFonts w:ascii="Times New Roman" w:hAnsi="Times New Roman" w:cs="Times New Roman"/>
          <w:sz w:val="24"/>
          <w:szCs w:val="24"/>
        </w:rPr>
      </w:pPr>
      <w:r>
        <w:rPr>
          <w:rFonts w:ascii="Times New Roman" w:hAnsi="Times New Roman" w:cs="Times New Roman"/>
          <w:sz w:val="24"/>
          <w:szCs w:val="24"/>
        </w:rPr>
        <w:t>11</w:t>
      </w:r>
      <w:r w:rsidR="00AB14E9">
        <w:rPr>
          <w:rFonts w:ascii="Times New Roman" w:hAnsi="Times New Roman" w:cs="Times New Roman"/>
          <w:sz w:val="24"/>
          <w:szCs w:val="24"/>
        </w:rPr>
        <w:t xml:space="preserve">. </w:t>
      </w:r>
      <w:r w:rsidR="00AB14E9" w:rsidRPr="00AB14E9">
        <w:rPr>
          <w:rFonts w:ascii="Times New Roman" w:hAnsi="Times New Roman" w:cs="Times New Roman"/>
          <w:sz w:val="24"/>
          <w:szCs w:val="24"/>
        </w:rPr>
        <w:t>Moon SJ, Lee W-Y, Hwang JS, Hong YP, Morisky DE</w:t>
      </w:r>
      <w:r w:rsidR="0034614F">
        <w:rPr>
          <w:rFonts w:ascii="Times New Roman" w:hAnsi="Times New Roman" w:cs="Times New Roman"/>
          <w:sz w:val="24"/>
          <w:szCs w:val="24"/>
        </w:rPr>
        <w:t xml:space="preserve">. </w:t>
      </w:r>
      <w:r w:rsidR="00AB14E9" w:rsidRPr="00AB14E9">
        <w:rPr>
          <w:rFonts w:ascii="Times New Roman" w:hAnsi="Times New Roman" w:cs="Times New Roman"/>
          <w:sz w:val="24"/>
          <w:szCs w:val="24"/>
        </w:rPr>
        <w:t xml:space="preserve">Accuracy of a screening tool for medication adherence: A systematic review and meta-analysis of the Morisky Medication Adherence Scale-8. </w:t>
      </w:r>
      <w:proofErr w:type="spellStart"/>
      <w:r w:rsidR="00AB14E9" w:rsidRPr="00AB14E9">
        <w:rPr>
          <w:rFonts w:ascii="Times New Roman" w:hAnsi="Times New Roman" w:cs="Times New Roman"/>
          <w:sz w:val="24"/>
          <w:szCs w:val="24"/>
        </w:rPr>
        <w:t>PLoS</w:t>
      </w:r>
      <w:proofErr w:type="spellEnd"/>
      <w:r w:rsidR="00AB14E9" w:rsidRPr="00AB14E9">
        <w:rPr>
          <w:rFonts w:ascii="Times New Roman" w:hAnsi="Times New Roman" w:cs="Times New Roman"/>
          <w:sz w:val="24"/>
          <w:szCs w:val="24"/>
        </w:rPr>
        <w:t xml:space="preserve"> ONE 12(11): e0187139. pmid:29095870</w:t>
      </w:r>
    </w:p>
    <w:p w14:paraId="15665BFE" w14:textId="1B4A56FD" w:rsidR="00435F40" w:rsidRDefault="00AB14E9" w:rsidP="00E34728">
      <w:pPr>
        <w:jc w:val="both"/>
        <w:rPr>
          <w:rFonts w:ascii="Times New Roman" w:hAnsi="Times New Roman" w:cs="Times New Roman"/>
          <w:sz w:val="24"/>
          <w:szCs w:val="24"/>
        </w:rPr>
      </w:pPr>
      <w:r>
        <w:rPr>
          <w:rFonts w:ascii="Times New Roman" w:hAnsi="Times New Roman" w:cs="Times New Roman"/>
          <w:sz w:val="24"/>
          <w:szCs w:val="24"/>
        </w:rPr>
        <w:t>1</w:t>
      </w:r>
      <w:r w:rsidR="005810CC">
        <w:rPr>
          <w:rFonts w:ascii="Times New Roman" w:hAnsi="Times New Roman" w:cs="Times New Roman"/>
          <w:sz w:val="24"/>
          <w:szCs w:val="24"/>
        </w:rPr>
        <w:t>2</w:t>
      </w:r>
      <w:r>
        <w:rPr>
          <w:rFonts w:ascii="Times New Roman" w:hAnsi="Times New Roman" w:cs="Times New Roman"/>
          <w:sz w:val="24"/>
          <w:szCs w:val="24"/>
        </w:rPr>
        <w:t xml:space="preserve">. </w:t>
      </w:r>
      <w:r w:rsidRPr="00AB14E9">
        <w:rPr>
          <w:rFonts w:ascii="Times New Roman" w:hAnsi="Times New Roman" w:cs="Times New Roman"/>
          <w:sz w:val="24"/>
          <w:szCs w:val="24"/>
        </w:rPr>
        <w:t xml:space="preserve">Rashid A, </w:t>
      </w:r>
      <w:proofErr w:type="spellStart"/>
      <w:r w:rsidRPr="00AB14E9">
        <w:rPr>
          <w:rFonts w:ascii="Times New Roman" w:hAnsi="Times New Roman" w:cs="Times New Roman"/>
          <w:sz w:val="24"/>
          <w:szCs w:val="24"/>
        </w:rPr>
        <w:t>Ejara</w:t>
      </w:r>
      <w:proofErr w:type="spellEnd"/>
      <w:r w:rsidRPr="00AB14E9">
        <w:rPr>
          <w:rFonts w:ascii="Times New Roman" w:hAnsi="Times New Roman" w:cs="Times New Roman"/>
          <w:sz w:val="24"/>
          <w:szCs w:val="24"/>
        </w:rPr>
        <w:t xml:space="preserve"> D, </w:t>
      </w:r>
      <w:proofErr w:type="spellStart"/>
      <w:r w:rsidRPr="00AB14E9">
        <w:rPr>
          <w:rFonts w:ascii="Times New Roman" w:hAnsi="Times New Roman" w:cs="Times New Roman"/>
          <w:sz w:val="24"/>
          <w:szCs w:val="24"/>
        </w:rPr>
        <w:t>Deybasso</w:t>
      </w:r>
      <w:proofErr w:type="spellEnd"/>
      <w:r w:rsidRPr="00AB14E9">
        <w:rPr>
          <w:rFonts w:ascii="Times New Roman" w:hAnsi="Times New Roman" w:cs="Times New Roman"/>
          <w:sz w:val="24"/>
          <w:szCs w:val="24"/>
        </w:rPr>
        <w:t xml:space="preserve"> HA. Adherence to antihypertensive medications and associated factors in patients with hypertension, Oromia, Ethiopia: a </w:t>
      </w:r>
      <w:proofErr w:type="spellStart"/>
      <w:r w:rsidRPr="00AB14E9">
        <w:rPr>
          <w:rFonts w:ascii="Times New Roman" w:hAnsi="Times New Roman" w:cs="Times New Roman"/>
          <w:sz w:val="24"/>
          <w:szCs w:val="24"/>
        </w:rPr>
        <w:t>multicenter</w:t>
      </w:r>
      <w:proofErr w:type="spellEnd"/>
      <w:r w:rsidRPr="00AB14E9">
        <w:rPr>
          <w:rFonts w:ascii="Times New Roman" w:hAnsi="Times New Roman" w:cs="Times New Roman"/>
          <w:sz w:val="24"/>
          <w:szCs w:val="24"/>
        </w:rPr>
        <w:t xml:space="preserve"> study. Sci Rep. 2024 Dec 28;14(1):30712. </w:t>
      </w:r>
      <w:proofErr w:type="spellStart"/>
      <w:r w:rsidRPr="00AB14E9">
        <w:rPr>
          <w:rFonts w:ascii="Times New Roman" w:hAnsi="Times New Roman" w:cs="Times New Roman"/>
          <w:sz w:val="24"/>
          <w:szCs w:val="24"/>
        </w:rPr>
        <w:t>doi</w:t>
      </w:r>
      <w:proofErr w:type="spellEnd"/>
      <w:r w:rsidRPr="00AB14E9">
        <w:rPr>
          <w:rFonts w:ascii="Times New Roman" w:hAnsi="Times New Roman" w:cs="Times New Roman"/>
          <w:sz w:val="24"/>
          <w:szCs w:val="24"/>
        </w:rPr>
        <w:t>: 10.1038/s41598-024-80086-x. PMID: 39730454; PMCID: PMC11680837.</w:t>
      </w:r>
    </w:p>
    <w:p w14:paraId="2BF0EB2F" w14:textId="0648B1A8" w:rsidR="00AB14E9" w:rsidRDefault="00754158" w:rsidP="00E34728">
      <w:pPr>
        <w:jc w:val="both"/>
        <w:rPr>
          <w:rFonts w:ascii="Times New Roman" w:hAnsi="Times New Roman" w:cs="Times New Roman"/>
          <w:sz w:val="24"/>
          <w:szCs w:val="24"/>
        </w:rPr>
      </w:pPr>
      <w:r>
        <w:rPr>
          <w:rFonts w:ascii="Times New Roman" w:hAnsi="Times New Roman" w:cs="Times New Roman"/>
          <w:sz w:val="24"/>
          <w:szCs w:val="24"/>
        </w:rPr>
        <w:t>1</w:t>
      </w:r>
      <w:r w:rsidR="005810CC">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754158">
        <w:rPr>
          <w:rFonts w:ascii="Times New Roman" w:hAnsi="Times New Roman" w:cs="Times New Roman"/>
          <w:sz w:val="24"/>
          <w:szCs w:val="24"/>
        </w:rPr>
        <w:t>ALruwaili</w:t>
      </w:r>
      <w:proofErr w:type="spellEnd"/>
      <w:r w:rsidRPr="00754158">
        <w:rPr>
          <w:rFonts w:ascii="Times New Roman" w:hAnsi="Times New Roman" w:cs="Times New Roman"/>
          <w:sz w:val="24"/>
          <w:szCs w:val="24"/>
        </w:rPr>
        <w:t xml:space="preserve"> BF. Evaluation of Hypertension-Related Knowledge, Medication Adherence, and Associated Factors Among Hypertensive Patients in the </w:t>
      </w:r>
      <w:proofErr w:type="spellStart"/>
      <w:r w:rsidRPr="00754158">
        <w:rPr>
          <w:rFonts w:ascii="Times New Roman" w:hAnsi="Times New Roman" w:cs="Times New Roman"/>
          <w:sz w:val="24"/>
          <w:szCs w:val="24"/>
        </w:rPr>
        <w:t>Aljouf</w:t>
      </w:r>
      <w:proofErr w:type="spellEnd"/>
      <w:r w:rsidRPr="00754158">
        <w:rPr>
          <w:rFonts w:ascii="Times New Roman" w:hAnsi="Times New Roman" w:cs="Times New Roman"/>
          <w:sz w:val="24"/>
          <w:szCs w:val="24"/>
        </w:rPr>
        <w:t xml:space="preserve"> Region, Saudi Arabia: A Cross-Sectional Study. Medicina (Kaunas). 2024 Nov 6;60(11):1822. </w:t>
      </w:r>
      <w:proofErr w:type="spellStart"/>
      <w:r w:rsidRPr="00754158">
        <w:rPr>
          <w:rFonts w:ascii="Times New Roman" w:hAnsi="Times New Roman" w:cs="Times New Roman"/>
          <w:sz w:val="24"/>
          <w:szCs w:val="24"/>
        </w:rPr>
        <w:t>doi</w:t>
      </w:r>
      <w:proofErr w:type="spellEnd"/>
      <w:r w:rsidRPr="00754158">
        <w:rPr>
          <w:rFonts w:ascii="Times New Roman" w:hAnsi="Times New Roman" w:cs="Times New Roman"/>
          <w:sz w:val="24"/>
          <w:szCs w:val="24"/>
        </w:rPr>
        <w:t>: 10.3390/medicina60111822. PMID: 39597007; PMCID: PMC11596216.</w:t>
      </w:r>
    </w:p>
    <w:p w14:paraId="4B496834" w14:textId="4899DCDF" w:rsidR="00435F40" w:rsidRDefault="00754158" w:rsidP="00E34728">
      <w:pPr>
        <w:jc w:val="both"/>
        <w:rPr>
          <w:rFonts w:ascii="Times New Roman" w:hAnsi="Times New Roman" w:cs="Times New Roman"/>
          <w:sz w:val="24"/>
          <w:szCs w:val="24"/>
        </w:rPr>
      </w:pPr>
      <w:r>
        <w:rPr>
          <w:rFonts w:ascii="Times New Roman" w:hAnsi="Times New Roman" w:cs="Times New Roman"/>
          <w:sz w:val="24"/>
          <w:szCs w:val="24"/>
        </w:rPr>
        <w:t>1</w:t>
      </w:r>
      <w:r w:rsidR="005810CC">
        <w:rPr>
          <w:rFonts w:ascii="Times New Roman" w:hAnsi="Times New Roman" w:cs="Times New Roman"/>
          <w:sz w:val="24"/>
          <w:szCs w:val="24"/>
        </w:rPr>
        <w:t>4</w:t>
      </w:r>
      <w:r>
        <w:rPr>
          <w:rFonts w:ascii="Times New Roman" w:hAnsi="Times New Roman" w:cs="Times New Roman"/>
          <w:sz w:val="24"/>
          <w:szCs w:val="24"/>
        </w:rPr>
        <w:t xml:space="preserve">. </w:t>
      </w:r>
      <w:r w:rsidRPr="00754158">
        <w:rPr>
          <w:rFonts w:ascii="Times New Roman" w:hAnsi="Times New Roman" w:cs="Times New Roman"/>
          <w:sz w:val="24"/>
          <w:szCs w:val="24"/>
        </w:rPr>
        <w:t xml:space="preserve">Pirasath S, Kumanan T, Guruparan M. A Study on Knowledge, Awareness, and Medication Adherence in Patients with Hypertension from a Tertiary Care Centre from Northern Sri Lanka. Int J </w:t>
      </w:r>
      <w:proofErr w:type="spellStart"/>
      <w:r w:rsidRPr="00754158">
        <w:rPr>
          <w:rFonts w:ascii="Times New Roman" w:hAnsi="Times New Roman" w:cs="Times New Roman"/>
          <w:sz w:val="24"/>
          <w:szCs w:val="24"/>
        </w:rPr>
        <w:t>Hypertens</w:t>
      </w:r>
      <w:proofErr w:type="spellEnd"/>
      <w:r w:rsidRPr="00754158">
        <w:rPr>
          <w:rFonts w:ascii="Times New Roman" w:hAnsi="Times New Roman" w:cs="Times New Roman"/>
          <w:sz w:val="24"/>
          <w:szCs w:val="24"/>
        </w:rPr>
        <w:t xml:space="preserve">. 2017;2017:9656450. </w:t>
      </w:r>
      <w:proofErr w:type="spellStart"/>
      <w:r w:rsidRPr="00754158">
        <w:rPr>
          <w:rFonts w:ascii="Times New Roman" w:hAnsi="Times New Roman" w:cs="Times New Roman"/>
          <w:sz w:val="24"/>
          <w:szCs w:val="24"/>
        </w:rPr>
        <w:t>doi</w:t>
      </w:r>
      <w:proofErr w:type="spellEnd"/>
      <w:r w:rsidRPr="00754158">
        <w:rPr>
          <w:rFonts w:ascii="Times New Roman" w:hAnsi="Times New Roman" w:cs="Times New Roman"/>
          <w:sz w:val="24"/>
          <w:szCs w:val="24"/>
        </w:rPr>
        <w:t xml:space="preserve">: 10.1155/2017/9656450. </w:t>
      </w:r>
      <w:proofErr w:type="spellStart"/>
      <w:r w:rsidRPr="00754158">
        <w:rPr>
          <w:rFonts w:ascii="Times New Roman" w:hAnsi="Times New Roman" w:cs="Times New Roman"/>
          <w:sz w:val="24"/>
          <w:szCs w:val="24"/>
        </w:rPr>
        <w:t>Epub</w:t>
      </w:r>
      <w:proofErr w:type="spellEnd"/>
      <w:r w:rsidRPr="00754158">
        <w:rPr>
          <w:rFonts w:ascii="Times New Roman" w:hAnsi="Times New Roman" w:cs="Times New Roman"/>
          <w:sz w:val="24"/>
          <w:szCs w:val="24"/>
        </w:rPr>
        <w:t xml:space="preserve"> 2017 Nov 2. PMID: 29230325; PMCID: PMC5688346.</w:t>
      </w:r>
    </w:p>
    <w:p w14:paraId="269E89DE" w14:textId="3C80A6F6" w:rsidR="00C50528" w:rsidRPr="00E635CE" w:rsidRDefault="00C50528" w:rsidP="00E34728">
      <w:pPr>
        <w:jc w:val="both"/>
        <w:rPr>
          <w:rFonts w:ascii="Times New Roman" w:hAnsi="Times New Roman" w:cs="Times New Roman"/>
          <w:sz w:val="24"/>
          <w:szCs w:val="24"/>
          <w:lang w:val="fr-FR"/>
        </w:rPr>
      </w:pPr>
      <w:r>
        <w:rPr>
          <w:rFonts w:ascii="Times New Roman" w:hAnsi="Times New Roman" w:cs="Times New Roman"/>
          <w:sz w:val="24"/>
          <w:szCs w:val="24"/>
        </w:rPr>
        <w:t>15.</w:t>
      </w:r>
      <w:r w:rsidRPr="00C50528">
        <w:rPr>
          <w:rFonts w:ascii="Cambria" w:hAnsi="Cambria"/>
          <w:color w:val="000000"/>
          <w:sz w:val="14"/>
          <w:szCs w:val="14"/>
        </w:rPr>
        <w:t xml:space="preserve"> </w:t>
      </w:r>
      <w:proofErr w:type="spellStart"/>
      <w:r w:rsidRPr="00C50528">
        <w:rPr>
          <w:rFonts w:ascii="Times New Roman" w:hAnsi="Times New Roman" w:cs="Times New Roman"/>
          <w:sz w:val="24"/>
          <w:szCs w:val="24"/>
        </w:rPr>
        <w:t>Hussainy</w:t>
      </w:r>
      <w:proofErr w:type="spellEnd"/>
      <w:r w:rsidRPr="00C50528">
        <w:rPr>
          <w:rFonts w:ascii="Times New Roman" w:hAnsi="Times New Roman" w:cs="Times New Roman"/>
          <w:sz w:val="24"/>
          <w:szCs w:val="24"/>
        </w:rPr>
        <w:t xml:space="preserve"> SA, Shereen S,</w:t>
      </w:r>
      <w:r w:rsidRPr="00C50528">
        <w:rPr>
          <w:rFonts w:ascii="Times New Roman" w:hAnsi="Times New Roman" w:cs="Times New Roman"/>
          <w:sz w:val="24"/>
          <w:szCs w:val="24"/>
          <w:vertAlign w:val="superscript"/>
        </w:rPr>
        <w:t> </w:t>
      </w:r>
      <w:r w:rsidRPr="00C50528">
        <w:rPr>
          <w:rFonts w:ascii="Times New Roman" w:hAnsi="Times New Roman" w:cs="Times New Roman"/>
          <w:sz w:val="24"/>
          <w:szCs w:val="24"/>
        </w:rPr>
        <w:t xml:space="preserve">Blood Pressure in Relation to Age and Gender, Journal of Drug Delivery and Therapeutics. </w:t>
      </w:r>
      <w:r w:rsidRPr="00E635CE">
        <w:rPr>
          <w:rFonts w:ascii="Times New Roman" w:hAnsi="Times New Roman" w:cs="Times New Roman"/>
          <w:sz w:val="24"/>
          <w:szCs w:val="24"/>
          <w:lang w:val="fr-FR"/>
        </w:rPr>
        <w:t>2024; 14(3):39-43</w:t>
      </w:r>
    </w:p>
    <w:p w14:paraId="2583DD5C" w14:textId="6E8744BF" w:rsidR="00C50528" w:rsidRDefault="00C50528" w:rsidP="00E34728">
      <w:pPr>
        <w:jc w:val="both"/>
        <w:rPr>
          <w:rFonts w:ascii="Times New Roman" w:hAnsi="Times New Roman" w:cs="Times New Roman"/>
          <w:sz w:val="24"/>
          <w:szCs w:val="24"/>
        </w:rPr>
      </w:pPr>
      <w:r w:rsidRPr="00E635CE">
        <w:rPr>
          <w:rFonts w:ascii="Times New Roman" w:hAnsi="Times New Roman" w:cs="Times New Roman"/>
          <w:sz w:val="24"/>
          <w:szCs w:val="24"/>
          <w:lang w:val="fr-FR"/>
        </w:rPr>
        <w:lastRenderedPageBreak/>
        <w:t xml:space="preserve">16. </w:t>
      </w:r>
      <w:proofErr w:type="spellStart"/>
      <w:r w:rsidRPr="00E635CE">
        <w:rPr>
          <w:rFonts w:ascii="Times New Roman" w:hAnsi="Times New Roman" w:cs="Times New Roman"/>
          <w:sz w:val="24"/>
          <w:szCs w:val="24"/>
          <w:lang w:val="fr-FR"/>
        </w:rPr>
        <w:t>Defianna</w:t>
      </w:r>
      <w:proofErr w:type="spellEnd"/>
      <w:r w:rsidRPr="00E635CE">
        <w:rPr>
          <w:rFonts w:ascii="Times New Roman" w:hAnsi="Times New Roman" w:cs="Times New Roman"/>
          <w:sz w:val="24"/>
          <w:szCs w:val="24"/>
          <w:lang w:val="fr-FR"/>
        </w:rPr>
        <w:t xml:space="preserve">, S. R., Santosa, A., </w:t>
      </w:r>
      <w:proofErr w:type="spellStart"/>
      <w:r w:rsidRPr="00E635CE">
        <w:rPr>
          <w:rFonts w:ascii="Times New Roman" w:hAnsi="Times New Roman" w:cs="Times New Roman"/>
          <w:sz w:val="24"/>
          <w:szCs w:val="24"/>
          <w:lang w:val="fr-FR"/>
        </w:rPr>
        <w:t>Probandari</w:t>
      </w:r>
      <w:proofErr w:type="spellEnd"/>
      <w:r w:rsidRPr="00E635CE">
        <w:rPr>
          <w:rFonts w:ascii="Times New Roman" w:hAnsi="Times New Roman" w:cs="Times New Roman"/>
          <w:sz w:val="24"/>
          <w:szCs w:val="24"/>
          <w:lang w:val="fr-FR"/>
        </w:rPr>
        <w:t xml:space="preserve">, A., &amp; Dewi, F. S. T. (2021). </w:t>
      </w:r>
      <w:r w:rsidRPr="00C50528">
        <w:rPr>
          <w:rFonts w:ascii="Times New Roman" w:hAnsi="Times New Roman" w:cs="Times New Roman"/>
          <w:sz w:val="24"/>
          <w:szCs w:val="24"/>
        </w:rPr>
        <w:t>Gender Differences in Prevalence and Risk Factors for Hypertension among Adult Populations: A Cross-Sectional Study in Indonesia. </w:t>
      </w:r>
      <w:r w:rsidRPr="00C50528">
        <w:rPr>
          <w:rFonts w:ascii="Times New Roman" w:hAnsi="Times New Roman" w:cs="Times New Roman"/>
          <w:i/>
          <w:iCs/>
          <w:sz w:val="24"/>
          <w:szCs w:val="24"/>
        </w:rPr>
        <w:t>International Journal of Environmental Research and Public Health</w:t>
      </w:r>
      <w:r w:rsidRPr="00C50528">
        <w:rPr>
          <w:rFonts w:ascii="Times New Roman" w:hAnsi="Times New Roman" w:cs="Times New Roman"/>
          <w:sz w:val="24"/>
          <w:szCs w:val="24"/>
        </w:rPr>
        <w:t>, </w:t>
      </w:r>
      <w:r w:rsidRPr="00C50528">
        <w:rPr>
          <w:rFonts w:ascii="Times New Roman" w:hAnsi="Times New Roman" w:cs="Times New Roman"/>
          <w:i/>
          <w:iCs/>
          <w:sz w:val="24"/>
          <w:szCs w:val="24"/>
        </w:rPr>
        <w:t>18</w:t>
      </w:r>
      <w:r w:rsidRPr="00C50528">
        <w:rPr>
          <w:rFonts w:ascii="Times New Roman" w:hAnsi="Times New Roman" w:cs="Times New Roman"/>
          <w:sz w:val="24"/>
          <w:szCs w:val="24"/>
        </w:rPr>
        <w:t xml:space="preserve">(12), 6259. </w:t>
      </w:r>
      <w:hyperlink r:id="rId22" w:history="1">
        <w:r w:rsidR="0089305D" w:rsidRPr="002E56DB">
          <w:rPr>
            <w:rStyle w:val="Hyperlink"/>
            <w:rFonts w:ascii="Times New Roman" w:hAnsi="Times New Roman" w:cs="Times New Roman"/>
            <w:sz w:val="24"/>
            <w:szCs w:val="24"/>
          </w:rPr>
          <w:t>https://doi.org/10.3390/ijerph18126259</w:t>
        </w:r>
      </w:hyperlink>
    </w:p>
    <w:p w14:paraId="0472EE5E" w14:textId="32EE8A93" w:rsidR="0089305D" w:rsidRDefault="0089305D" w:rsidP="00E34728">
      <w:pPr>
        <w:jc w:val="both"/>
        <w:rPr>
          <w:rFonts w:ascii="Times New Roman" w:hAnsi="Times New Roman" w:cs="Times New Roman"/>
          <w:sz w:val="24"/>
          <w:szCs w:val="24"/>
        </w:rPr>
      </w:pPr>
      <w:r>
        <w:rPr>
          <w:rFonts w:ascii="Times New Roman" w:hAnsi="Times New Roman" w:cs="Times New Roman"/>
          <w:sz w:val="24"/>
          <w:szCs w:val="24"/>
        </w:rPr>
        <w:t xml:space="preserve">17. </w:t>
      </w:r>
      <w:r w:rsidRPr="0089305D">
        <w:rPr>
          <w:rFonts w:ascii="Times New Roman" w:hAnsi="Times New Roman" w:cs="Times New Roman"/>
          <w:sz w:val="24"/>
          <w:szCs w:val="24"/>
        </w:rPr>
        <w:t xml:space="preserve">Priya S, Thakur R. Understanding gender variation in the risk factors of hypertension through cross sectional analysis. Sci Rep. 2025 Sep 30;15(1):33931. </w:t>
      </w:r>
      <w:proofErr w:type="spellStart"/>
      <w:r w:rsidRPr="0089305D">
        <w:rPr>
          <w:rFonts w:ascii="Times New Roman" w:hAnsi="Times New Roman" w:cs="Times New Roman"/>
          <w:sz w:val="24"/>
          <w:szCs w:val="24"/>
        </w:rPr>
        <w:t>doi</w:t>
      </w:r>
      <w:proofErr w:type="spellEnd"/>
      <w:r w:rsidRPr="0089305D">
        <w:rPr>
          <w:rFonts w:ascii="Times New Roman" w:hAnsi="Times New Roman" w:cs="Times New Roman"/>
          <w:sz w:val="24"/>
          <w:szCs w:val="24"/>
        </w:rPr>
        <w:t>: 10.1038/s41598-025-09865-4. PMID: 41028039; PMCID: PMC12484557.</w:t>
      </w:r>
    </w:p>
    <w:p w14:paraId="785DC6AC" w14:textId="6224B334" w:rsidR="004B5336" w:rsidRDefault="004B5336" w:rsidP="004B5336">
      <w:pPr>
        <w:jc w:val="both"/>
        <w:rPr>
          <w:rFonts w:ascii="Times New Roman" w:hAnsi="Times New Roman" w:cs="Times New Roman"/>
          <w:sz w:val="24"/>
          <w:szCs w:val="24"/>
        </w:rPr>
      </w:pPr>
      <w:r>
        <w:rPr>
          <w:rFonts w:ascii="Times New Roman" w:hAnsi="Times New Roman" w:cs="Times New Roman"/>
          <w:sz w:val="24"/>
          <w:szCs w:val="24"/>
        </w:rPr>
        <w:t xml:space="preserve">18. </w:t>
      </w:r>
      <w:r w:rsidRPr="004B5336">
        <w:rPr>
          <w:rFonts w:ascii="Times New Roman" w:hAnsi="Times New Roman" w:cs="Times New Roman"/>
          <w:sz w:val="24"/>
          <w:szCs w:val="24"/>
        </w:rPr>
        <w:t>Savani N, Chauhan R, Chudasama R. A Study to Assess the Prevalence and Risk Factors of Hypertension among the Bank Employees of Rajkot City, Gujarat, India. National Journal of Community Medicine. 2020;(0):1.</w:t>
      </w:r>
    </w:p>
    <w:p w14:paraId="0F4E24C2" w14:textId="20611BF1" w:rsidR="004B5336" w:rsidRDefault="004B5336" w:rsidP="004B5336">
      <w:pPr>
        <w:jc w:val="both"/>
        <w:rPr>
          <w:rFonts w:ascii="Times New Roman" w:hAnsi="Times New Roman" w:cs="Times New Roman"/>
          <w:sz w:val="24"/>
          <w:szCs w:val="24"/>
        </w:rPr>
      </w:pPr>
      <w:r w:rsidRPr="00E635CE">
        <w:rPr>
          <w:rFonts w:ascii="Times New Roman" w:hAnsi="Times New Roman" w:cs="Times New Roman"/>
          <w:sz w:val="24"/>
          <w:szCs w:val="24"/>
          <w:lang w:val="fr-FR"/>
        </w:rPr>
        <w:t xml:space="preserve">19.Mitra C, Lal M, Singh T, Deepti SS. </w:t>
      </w:r>
      <w:r w:rsidRPr="004B5336">
        <w:rPr>
          <w:rFonts w:ascii="Times New Roman" w:hAnsi="Times New Roman" w:cs="Times New Roman"/>
          <w:sz w:val="24"/>
          <w:szCs w:val="24"/>
        </w:rPr>
        <w:t xml:space="preserve">Prevalence and role of risk factors for hypertension in </w:t>
      </w:r>
      <w:r>
        <w:rPr>
          <w:rFonts w:ascii="Times New Roman" w:hAnsi="Times New Roman" w:cs="Times New Roman"/>
          <w:sz w:val="24"/>
          <w:szCs w:val="24"/>
        </w:rPr>
        <w:t xml:space="preserve"> </w:t>
      </w:r>
      <w:r w:rsidRPr="004B5336">
        <w:rPr>
          <w:rFonts w:ascii="Times New Roman" w:hAnsi="Times New Roman" w:cs="Times New Roman"/>
          <w:sz w:val="24"/>
          <w:szCs w:val="24"/>
        </w:rPr>
        <w:t>18-69 years of age in rural and urban areas of district Amritsar, Punjab, India. International Journal Of Community Medicine And Public Health. 2017 Jan 25;4(2):460.</w:t>
      </w:r>
    </w:p>
    <w:p w14:paraId="5FAD5120" w14:textId="75E1D64C" w:rsidR="004B5336" w:rsidRDefault="004B5336" w:rsidP="004B5336">
      <w:pPr>
        <w:jc w:val="both"/>
        <w:rPr>
          <w:rFonts w:ascii="Times New Roman" w:hAnsi="Times New Roman" w:cs="Times New Roman"/>
          <w:sz w:val="24"/>
          <w:szCs w:val="24"/>
        </w:rPr>
      </w:pPr>
      <w:r>
        <w:rPr>
          <w:rFonts w:ascii="Times New Roman" w:hAnsi="Times New Roman" w:cs="Times New Roman"/>
          <w:sz w:val="24"/>
          <w:szCs w:val="24"/>
        </w:rPr>
        <w:t>20.</w:t>
      </w:r>
      <w:r w:rsidRPr="004B5336">
        <w:rPr>
          <w:rFonts w:ascii="Calibri" w:eastAsia="Times New Roman" w:hAnsi="Calibri" w:cs="Calibri"/>
          <w:color w:val="000000"/>
          <w:kern w:val="0"/>
          <w:sz w:val="27"/>
          <w:szCs w:val="27"/>
          <w:lang w:eastAsia="en-IN"/>
          <w14:ligatures w14:val="none"/>
        </w:rPr>
        <w:t xml:space="preserve"> </w:t>
      </w:r>
      <w:r w:rsidRPr="004B5336">
        <w:rPr>
          <w:rFonts w:ascii="Times New Roman" w:hAnsi="Times New Roman" w:cs="Times New Roman"/>
          <w:sz w:val="24"/>
          <w:szCs w:val="24"/>
        </w:rPr>
        <w:t xml:space="preserve">Fryar C, </w:t>
      </w:r>
      <w:proofErr w:type="spellStart"/>
      <w:r w:rsidRPr="004B5336">
        <w:rPr>
          <w:rFonts w:ascii="Times New Roman" w:hAnsi="Times New Roman" w:cs="Times New Roman"/>
          <w:sz w:val="24"/>
          <w:szCs w:val="24"/>
        </w:rPr>
        <w:t>Ostchega</w:t>
      </w:r>
      <w:proofErr w:type="spellEnd"/>
      <w:r w:rsidRPr="004B5336">
        <w:rPr>
          <w:rFonts w:ascii="Times New Roman" w:hAnsi="Times New Roman" w:cs="Times New Roman"/>
          <w:sz w:val="24"/>
          <w:szCs w:val="24"/>
        </w:rPr>
        <w:t xml:space="preserve"> Y, Hales C, Zhang G, </w:t>
      </w:r>
      <w:proofErr w:type="spellStart"/>
      <w:r w:rsidRPr="004B5336">
        <w:rPr>
          <w:rFonts w:ascii="Times New Roman" w:hAnsi="Times New Roman" w:cs="Times New Roman"/>
          <w:sz w:val="24"/>
          <w:szCs w:val="24"/>
        </w:rPr>
        <w:t>Kruszon</w:t>
      </w:r>
      <w:proofErr w:type="spellEnd"/>
      <w:r w:rsidRPr="004B5336">
        <w:rPr>
          <w:rFonts w:ascii="Times New Roman" w:hAnsi="Times New Roman" w:cs="Times New Roman"/>
          <w:sz w:val="24"/>
          <w:szCs w:val="24"/>
        </w:rPr>
        <w:t xml:space="preserve">-Moran D. Hypertension Prevalence and Control Among Adults: United States, 2015-2016 Key findings Data from the National Health and Nutrition Examination Survey </w:t>
      </w:r>
      <w:proofErr w:type="spellStart"/>
      <w:r w:rsidRPr="004B5336">
        <w:rPr>
          <w:rFonts w:ascii="Times New Roman" w:hAnsi="Times New Roman" w:cs="Times New Roman"/>
          <w:sz w:val="24"/>
          <w:szCs w:val="24"/>
        </w:rPr>
        <w:t>Centers</w:t>
      </w:r>
      <w:proofErr w:type="spellEnd"/>
      <w:r w:rsidRPr="004B5336">
        <w:rPr>
          <w:rFonts w:ascii="Times New Roman" w:hAnsi="Times New Roman" w:cs="Times New Roman"/>
          <w:sz w:val="24"/>
          <w:szCs w:val="24"/>
        </w:rPr>
        <w:t xml:space="preserve"> for Disease Control and Prevention National </w:t>
      </w:r>
      <w:proofErr w:type="spellStart"/>
      <w:r w:rsidRPr="004B5336">
        <w:rPr>
          <w:rFonts w:ascii="Times New Roman" w:hAnsi="Times New Roman" w:cs="Times New Roman"/>
          <w:sz w:val="24"/>
          <w:szCs w:val="24"/>
        </w:rPr>
        <w:t>Center</w:t>
      </w:r>
      <w:proofErr w:type="spellEnd"/>
      <w:r w:rsidRPr="004B5336">
        <w:rPr>
          <w:rFonts w:ascii="Times New Roman" w:hAnsi="Times New Roman" w:cs="Times New Roman"/>
          <w:sz w:val="24"/>
          <w:szCs w:val="24"/>
        </w:rPr>
        <w:t xml:space="preserve"> for Health Statistics. NCHS Data Brief ■ [Internet]. 2017;(289). </w:t>
      </w:r>
    </w:p>
    <w:p w14:paraId="2D4D8418" w14:textId="0A3FA4C5" w:rsidR="00982856" w:rsidRDefault="004B5336" w:rsidP="00982856">
      <w:pPr>
        <w:jc w:val="both"/>
        <w:rPr>
          <w:rFonts w:ascii="Times New Roman" w:hAnsi="Times New Roman" w:cs="Times New Roman"/>
          <w:sz w:val="24"/>
          <w:szCs w:val="24"/>
        </w:rPr>
      </w:pPr>
      <w:r>
        <w:rPr>
          <w:rFonts w:ascii="Times New Roman" w:hAnsi="Times New Roman" w:cs="Times New Roman"/>
          <w:sz w:val="24"/>
          <w:szCs w:val="24"/>
        </w:rPr>
        <w:t>21.</w:t>
      </w:r>
      <w:r w:rsidR="00982856">
        <w:rPr>
          <w:rFonts w:ascii="Times New Roman" w:hAnsi="Times New Roman" w:cs="Times New Roman"/>
          <w:sz w:val="24"/>
          <w:szCs w:val="24"/>
        </w:rPr>
        <w:t xml:space="preserve"> </w:t>
      </w:r>
      <w:proofErr w:type="spellStart"/>
      <w:r w:rsidR="00982856" w:rsidRPr="00982856">
        <w:rPr>
          <w:rFonts w:ascii="Times New Roman" w:hAnsi="Times New Roman" w:cs="Times New Roman"/>
          <w:sz w:val="24"/>
          <w:szCs w:val="24"/>
        </w:rPr>
        <w:t>Ramchandwani</w:t>
      </w:r>
      <w:proofErr w:type="spellEnd"/>
      <w:r w:rsidR="00982856" w:rsidRPr="00982856">
        <w:rPr>
          <w:rFonts w:ascii="Times New Roman" w:hAnsi="Times New Roman" w:cs="Times New Roman"/>
          <w:sz w:val="24"/>
          <w:szCs w:val="24"/>
        </w:rPr>
        <w:t xml:space="preserve"> S, Mickey AR, Mishra S, Mohapatra J. Knowledge, Awareness, and Medication Adherence among Hypertensive Patients in Odisha: A Cross-Sectional Study. SSR Institute of International Journal of Life Sciences. 2025 Jan;11(1):6718–22.</w:t>
      </w:r>
    </w:p>
    <w:p w14:paraId="0A958456" w14:textId="6D47F1C7" w:rsidR="00982856" w:rsidRDefault="00982856" w:rsidP="00982856">
      <w:pPr>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22.</w:t>
      </w:r>
      <w:r w:rsidRPr="00982856">
        <w:rPr>
          <w:rFonts w:ascii="Times New Roman" w:eastAsia="Times New Roman" w:hAnsi="Times New Roman" w:cs="Times New Roman"/>
          <w:kern w:val="0"/>
          <w:sz w:val="24"/>
          <w:szCs w:val="24"/>
          <w:lang w:eastAsia="en-IN"/>
          <w14:ligatures w14:val="none"/>
        </w:rPr>
        <w:t xml:space="preserve"> </w:t>
      </w:r>
      <w:r w:rsidRPr="00CE0CBD">
        <w:rPr>
          <w:rFonts w:ascii="Times New Roman" w:eastAsia="Times New Roman" w:hAnsi="Times New Roman" w:cs="Times New Roman"/>
          <w:kern w:val="0"/>
          <w:sz w:val="24"/>
          <w:szCs w:val="24"/>
          <w:lang w:eastAsia="en-IN"/>
          <w14:ligatures w14:val="none"/>
        </w:rPr>
        <w:t xml:space="preserve">Sinha R, Verma P, </w:t>
      </w:r>
      <w:proofErr w:type="spellStart"/>
      <w:r w:rsidRPr="00CE0CBD">
        <w:rPr>
          <w:rFonts w:ascii="Times New Roman" w:eastAsia="Times New Roman" w:hAnsi="Times New Roman" w:cs="Times New Roman"/>
          <w:kern w:val="0"/>
          <w:sz w:val="24"/>
          <w:szCs w:val="24"/>
          <w:lang w:eastAsia="en-IN"/>
          <w14:ligatures w14:val="none"/>
        </w:rPr>
        <w:t>Rohilla</w:t>
      </w:r>
      <w:proofErr w:type="spellEnd"/>
      <w:r w:rsidRPr="00CE0CBD">
        <w:rPr>
          <w:rFonts w:ascii="Times New Roman" w:eastAsia="Times New Roman" w:hAnsi="Times New Roman" w:cs="Times New Roman"/>
          <w:kern w:val="0"/>
          <w:sz w:val="24"/>
          <w:szCs w:val="24"/>
          <w:lang w:eastAsia="en-IN"/>
          <w14:ligatures w14:val="none"/>
        </w:rPr>
        <w:t xml:space="preserve"> KK, Kalyani CV. Hypertensive Patients Knowledge, Attitude and Practice for Stroke Pre-</w:t>
      </w:r>
      <w:proofErr w:type="spellStart"/>
      <w:r w:rsidRPr="00CE0CBD">
        <w:rPr>
          <w:rFonts w:ascii="Times New Roman" w:eastAsia="Times New Roman" w:hAnsi="Times New Roman" w:cs="Times New Roman"/>
          <w:kern w:val="0"/>
          <w:sz w:val="24"/>
          <w:szCs w:val="24"/>
          <w:lang w:eastAsia="en-IN"/>
          <w14:ligatures w14:val="none"/>
        </w:rPr>
        <w:t>vention</w:t>
      </w:r>
      <w:proofErr w:type="spellEnd"/>
      <w:r w:rsidRPr="00CE0CBD">
        <w:rPr>
          <w:rFonts w:ascii="Times New Roman" w:eastAsia="Times New Roman" w:hAnsi="Times New Roman" w:cs="Times New Roman"/>
          <w:kern w:val="0"/>
          <w:sz w:val="24"/>
          <w:szCs w:val="24"/>
          <w:lang w:eastAsia="en-IN"/>
          <w14:ligatures w14:val="none"/>
        </w:rPr>
        <w:t xml:space="preserve"> in Uttarakhand, India. Natl J Community Med 2020;11(8):385-389</w:t>
      </w:r>
    </w:p>
    <w:p w14:paraId="1E1B6075" w14:textId="4DFF9416" w:rsidR="00982856" w:rsidRDefault="00982856" w:rsidP="00982856">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23. </w:t>
      </w:r>
      <w:r w:rsidRPr="003A092D">
        <w:rPr>
          <w:rFonts w:ascii="Times New Roman" w:eastAsia="Times New Roman" w:hAnsi="Times New Roman" w:cs="Times New Roman"/>
          <w:kern w:val="0"/>
          <w:sz w:val="24"/>
          <w:szCs w:val="24"/>
          <w:lang w:eastAsia="en-IN"/>
          <w14:ligatures w14:val="none"/>
        </w:rPr>
        <w:t>Kishor R, Kumari S, Prakash R, Chaudhary N, Shyama S, Ahmad S, et al. An assessment of treatment compliance using the Morisky scale-8 tool in adult hypertensive patients of Eastern India. J Family Med Prim Care. 2024;13:924–31. - </w:t>
      </w:r>
      <w:hyperlink r:id="rId23" w:history="1">
        <w:r w:rsidRPr="003A092D">
          <w:rPr>
            <w:rStyle w:val="Hyperlink"/>
            <w:rFonts w:ascii="Times New Roman" w:eastAsia="Times New Roman" w:hAnsi="Times New Roman" w:cs="Times New Roman"/>
            <w:kern w:val="0"/>
            <w:sz w:val="24"/>
            <w:szCs w:val="24"/>
            <w:lang w:eastAsia="en-IN"/>
            <w14:ligatures w14:val="none"/>
          </w:rPr>
          <w:t>PMC</w:t>
        </w:r>
      </w:hyperlink>
      <w:r w:rsidRPr="003A092D">
        <w:rPr>
          <w:rFonts w:ascii="Times New Roman" w:eastAsia="Times New Roman" w:hAnsi="Times New Roman" w:cs="Times New Roman"/>
          <w:kern w:val="0"/>
          <w:sz w:val="24"/>
          <w:szCs w:val="24"/>
          <w:lang w:eastAsia="en-IN"/>
          <w14:ligatures w14:val="none"/>
        </w:rPr>
        <w:t> - </w:t>
      </w:r>
      <w:hyperlink r:id="rId24" w:history="1">
        <w:r w:rsidRPr="003A092D">
          <w:rPr>
            <w:rStyle w:val="Hyperlink"/>
            <w:rFonts w:ascii="Times New Roman" w:eastAsia="Times New Roman" w:hAnsi="Times New Roman" w:cs="Times New Roman"/>
            <w:kern w:val="0"/>
            <w:sz w:val="24"/>
            <w:szCs w:val="24"/>
            <w:lang w:eastAsia="en-IN"/>
            <w14:ligatures w14:val="none"/>
          </w:rPr>
          <w:t>PubMed</w:t>
        </w:r>
      </w:hyperlink>
    </w:p>
    <w:p w14:paraId="60E0F1D9" w14:textId="1861ED14" w:rsidR="00982856" w:rsidRDefault="00982856" w:rsidP="00982856">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24.</w:t>
      </w:r>
      <w:r w:rsidRPr="00982856">
        <w:rPr>
          <w:rFonts w:ascii="Times New Roman" w:eastAsia="Times New Roman" w:hAnsi="Times New Roman" w:cs="Times New Roman"/>
          <w:kern w:val="0"/>
          <w:sz w:val="24"/>
          <w:szCs w:val="24"/>
          <w:lang w:eastAsia="en-IN"/>
          <w14:ligatures w14:val="none"/>
        </w:rPr>
        <w:t xml:space="preserve"> </w:t>
      </w:r>
      <w:proofErr w:type="spellStart"/>
      <w:r w:rsidRPr="00B0767B">
        <w:rPr>
          <w:rFonts w:ascii="Times New Roman" w:eastAsia="Times New Roman" w:hAnsi="Times New Roman" w:cs="Times New Roman"/>
          <w:kern w:val="0"/>
          <w:sz w:val="24"/>
          <w:szCs w:val="24"/>
          <w:lang w:eastAsia="en-IN"/>
          <w14:ligatures w14:val="none"/>
        </w:rPr>
        <w:t>Algabbani</w:t>
      </w:r>
      <w:proofErr w:type="spellEnd"/>
      <w:r w:rsidRPr="00B0767B">
        <w:rPr>
          <w:rFonts w:ascii="Times New Roman" w:eastAsia="Times New Roman" w:hAnsi="Times New Roman" w:cs="Times New Roman"/>
          <w:kern w:val="0"/>
          <w:sz w:val="24"/>
          <w:szCs w:val="24"/>
          <w:lang w:eastAsia="en-IN"/>
          <w14:ligatures w14:val="none"/>
        </w:rPr>
        <w:t xml:space="preserve"> FM, </w:t>
      </w:r>
      <w:proofErr w:type="spellStart"/>
      <w:r w:rsidRPr="00B0767B">
        <w:rPr>
          <w:rFonts w:ascii="Times New Roman" w:eastAsia="Times New Roman" w:hAnsi="Times New Roman" w:cs="Times New Roman"/>
          <w:kern w:val="0"/>
          <w:sz w:val="24"/>
          <w:szCs w:val="24"/>
          <w:lang w:eastAsia="en-IN"/>
          <w14:ligatures w14:val="none"/>
        </w:rPr>
        <w:t>Algabbani</w:t>
      </w:r>
      <w:proofErr w:type="spellEnd"/>
      <w:r w:rsidRPr="00B0767B">
        <w:rPr>
          <w:rFonts w:ascii="Times New Roman" w:eastAsia="Times New Roman" w:hAnsi="Times New Roman" w:cs="Times New Roman"/>
          <w:kern w:val="0"/>
          <w:sz w:val="24"/>
          <w:szCs w:val="24"/>
          <w:lang w:eastAsia="en-IN"/>
          <w14:ligatures w14:val="none"/>
        </w:rPr>
        <w:t xml:space="preserve"> AM. Treatment adherence among patients with hypertension: findings from a cross-sectional study. Clin </w:t>
      </w:r>
      <w:proofErr w:type="spellStart"/>
      <w:r w:rsidRPr="00B0767B">
        <w:rPr>
          <w:rFonts w:ascii="Times New Roman" w:eastAsia="Times New Roman" w:hAnsi="Times New Roman" w:cs="Times New Roman"/>
          <w:kern w:val="0"/>
          <w:sz w:val="24"/>
          <w:szCs w:val="24"/>
          <w:lang w:eastAsia="en-IN"/>
          <w14:ligatures w14:val="none"/>
        </w:rPr>
        <w:t>Hypertens</w:t>
      </w:r>
      <w:proofErr w:type="spellEnd"/>
      <w:r w:rsidRPr="00B0767B">
        <w:rPr>
          <w:rFonts w:ascii="Times New Roman" w:eastAsia="Times New Roman" w:hAnsi="Times New Roman" w:cs="Times New Roman"/>
          <w:kern w:val="0"/>
          <w:sz w:val="24"/>
          <w:szCs w:val="24"/>
          <w:lang w:eastAsia="en-IN"/>
          <w14:ligatures w14:val="none"/>
        </w:rPr>
        <w:t xml:space="preserve">. 2020 Sep 15;26:18. </w:t>
      </w:r>
      <w:proofErr w:type="spellStart"/>
      <w:r w:rsidRPr="00B0767B">
        <w:rPr>
          <w:rFonts w:ascii="Times New Roman" w:eastAsia="Times New Roman" w:hAnsi="Times New Roman" w:cs="Times New Roman"/>
          <w:kern w:val="0"/>
          <w:sz w:val="24"/>
          <w:szCs w:val="24"/>
          <w:lang w:eastAsia="en-IN"/>
          <w14:ligatures w14:val="none"/>
        </w:rPr>
        <w:t>doi</w:t>
      </w:r>
      <w:proofErr w:type="spellEnd"/>
      <w:r w:rsidRPr="00B0767B">
        <w:rPr>
          <w:rFonts w:ascii="Times New Roman" w:eastAsia="Times New Roman" w:hAnsi="Times New Roman" w:cs="Times New Roman"/>
          <w:kern w:val="0"/>
          <w:sz w:val="24"/>
          <w:szCs w:val="24"/>
          <w:lang w:eastAsia="en-IN"/>
          <w14:ligatures w14:val="none"/>
        </w:rPr>
        <w:t>: 10.1186/s40885-020-00151-1. PMID: 32944283; PMCID: PMC7491181.</w:t>
      </w:r>
    </w:p>
    <w:p w14:paraId="365C4D39" w14:textId="05727D69" w:rsidR="00740995" w:rsidRDefault="00740995" w:rsidP="00740995">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25.</w:t>
      </w:r>
      <w:r>
        <w:rPr>
          <w:rFonts w:ascii="Calibri" w:eastAsia="Times New Roman" w:hAnsi="Calibri" w:cs="Calibri"/>
          <w:color w:val="000000"/>
          <w:kern w:val="0"/>
          <w:sz w:val="27"/>
          <w:szCs w:val="27"/>
          <w:lang w:eastAsia="en-IN"/>
          <w14:ligatures w14:val="none"/>
        </w:rPr>
        <w:t xml:space="preserve"> </w:t>
      </w:r>
      <w:r w:rsidRPr="00740995">
        <w:rPr>
          <w:rFonts w:ascii="Times New Roman" w:eastAsia="Times New Roman" w:hAnsi="Times New Roman" w:cs="Times New Roman"/>
          <w:kern w:val="0"/>
          <w:sz w:val="24"/>
          <w:szCs w:val="24"/>
          <w:lang w:eastAsia="en-IN"/>
          <w14:ligatures w14:val="none"/>
        </w:rPr>
        <w:t>Das AK, Lahiri G, Bose A, Sarkar DK. Assessment of patients’ knowledge, attitude and practice regarding hypertension in a tertiary care hospital. International Journal Of Community Medicine And Public Health. 2020 Nov 25;7(12):4967.</w:t>
      </w:r>
    </w:p>
    <w:p w14:paraId="7C6F8197" w14:textId="7AFA84B7" w:rsidR="00802B4E" w:rsidRDefault="00802B4E" w:rsidP="00740995">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26. </w:t>
      </w:r>
      <w:r w:rsidRPr="00802B4E">
        <w:rPr>
          <w:rFonts w:ascii="Times New Roman" w:eastAsia="Times New Roman" w:hAnsi="Times New Roman" w:cs="Times New Roman"/>
          <w:kern w:val="0"/>
          <w:sz w:val="24"/>
          <w:szCs w:val="24"/>
          <w:lang w:eastAsia="en-IN"/>
          <w14:ligatures w14:val="none"/>
        </w:rPr>
        <w:t>Gast, A., Mathes, T. Medication adherence influencing factors—an (updated) overview of systematic reviews. </w:t>
      </w:r>
      <w:proofErr w:type="spellStart"/>
      <w:r w:rsidRPr="00802B4E">
        <w:rPr>
          <w:rFonts w:ascii="Times New Roman" w:eastAsia="Times New Roman" w:hAnsi="Times New Roman" w:cs="Times New Roman"/>
          <w:i/>
          <w:iCs/>
          <w:kern w:val="0"/>
          <w:sz w:val="24"/>
          <w:szCs w:val="24"/>
          <w:lang w:eastAsia="en-IN"/>
          <w14:ligatures w14:val="none"/>
        </w:rPr>
        <w:t>Syst</w:t>
      </w:r>
      <w:proofErr w:type="spellEnd"/>
      <w:r w:rsidRPr="00802B4E">
        <w:rPr>
          <w:rFonts w:ascii="Times New Roman" w:eastAsia="Times New Roman" w:hAnsi="Times New Roman" w:cs="Times New Roman"/>
          <w:i/>
          <w:iCs/>
          <w:kern w:val="0"/>
          <w:sz w:val="24"/>
          <w:szCs w:val="24"/>
          <w:lang w:eastAsia="en-IN"/>
          <w14:ligatures w14:val="none"/>
        </w:rPr>
        <w:t xml:space="preserve"> Rev</w:t>
      </w:r>
      <w:r w:rsidRPr="00802B4E">
        <w:rPr>
          <w:rFonts w:ascii="Times New Roman" w:eastAsia="Times New Roman" w:hAnsi="Times New Roman" w:cs="Times New Roman"/>
          <w:kern w:val="0"/>
          <w:sz w:val="24"/>
          <w:szCs w:val="24"/>
          <w:lang w:eastAsia="en-IN"/>
          <w14:ligatures w14:val="none"/>
        </w:rPr>
        <w:t> </w:t>
      </w:r>
      <w:r w:rsidRPr="00802B4E">
        <w:rPr>
          <w:rFonts w:ascii="Times New Roman" w:eastAsia="Times New Roman" w:hAnsi="Times New Roman" w:cs="Times New Roman"/>
          <w:b/>
          <w:bCs/>
          <w:kern w:val="0"/>
          <w:sz w:val="24"/>
          <w:szCs w:val="24"/>
          <w:lang w:eastAsia="en-IN"/>
          <w14:ligatures w14:val="none"/>
        </w:rPr>
        <w:t>8</w:t>
      </w:r>
      <w:r w:rsidRPr="00802B4E">
        <w:rPr>
          <w:rFonts w:ascii="Times New Roman" w:eastAsia="Times New Roman" w:hAnsi="Times New Roman" w:cs="Times New Roman"/>
          <w:kern w:val="0"/>
          <w:sz w:val="24"/>
          <w:szCs w:val="24"/>
          <w:lang w:eastAsia="en-IN"/>
          <w14:ligatures w14:val="none"/>
        </w:rPr>
        <w:t xml:space="preserve">, 112 (2019). </w:t>
      </w:r>
      <w:hyperlink r:id="rId25" w:history="1">
        <w:r w:rsidRPr="00A55331">
          <w:rPr>
            <w:rStyle w:val="Hyperlink"/>
            <w:rFonts w:ascii="Times New Roman" w:eastAsia="Times New Roman" w:hAnsi="Times New Roman" w:cs="Times New Roman"/>
            <w:kern w:val="0"/>
            <w:sz w:val="24"/>
            <w:szCs w:val="24"/>
            <w:lang w:eastAsia="en-IN"/>
            <w14:ligatures w14:val="none"/>
          </w:rPr>
          <w:t>https://doi.org/10.1186/s13643-019-1014-8</w:t>
        </w:r>
      </w:hyperlink>
    </w:p>
    <w:p w14:paraId="688EC6DB" w14:textId="58AA1023" w:rsidR="00802B4E" w:rsidRPr="00740995" w:rsidRDefault="00802B4E" w:rsidP="00740995">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27.</w:t>
      </w:r>
      <w:r w:rsidRPr="00802B4E">
        <w:rPr>
          <w:rFonts w:ascii="Consolas" w:hAnsi="Consolas"/>
          <w:color w:val="1B1B1B"/>
          <w:shd w:val="clear" w:color="auto" w:fill="FFFFFF"/>
        </w:rPr>
        <w:t xml:space="preserve"> </w:t>
      </w:r>
      <w:r w:rsidRPr="00802B4E">
        <w:rPr>
          <w:rFonts w:ascii="Times New Roman" w:eastAsia="Times New Roman" w:hAnsi="Times New Roman" w:cs="Times New Roman"/>
          <w:kern w:val="0"/>
          <w:sz w:val="24"/>
          <w:szCs w:val="24"/>
          <w:lang w:eastAsia="en-IN"/>
          <w14:ligatures w14:val="none"/>
        </w:rPr>
        <w:t xml:space="preserve">Brown MT, Bussell JK. Medication adherence: WHO cares? Mayo Clin Proc. 2011 Apr;86(4):304-14. </w:t>
      </w:r>
      <w:proofErr w:type="spellStart"/>
      <w:r w:rsidRPr="00802B4E">
        <w:rPr>
          <w:rFonts w:ascii="Times New Roman" w:eastAsia="Times New Roman" w:hAnsi="Times New Roman" w:cs="Times New Roman"/>
          <w:kern w:val="0"/>
          <w:sz w:val="24"/>
          <w:szCs w:val="24"/>
          <w:lang w:eastAsia="en-IN"/>
          <w14:ligatures w14:val="none"/>
        </w:rPr>
        <w:t>doi</w:t>
      </w:r>
      <w:proofErr w:type="spellEnd"/>
      <w:r w:rsidRPr="00802B4E">
        <w:rPr>
          <w:rFonts w:ascii="Times New Roman" w:eastAsia="Times New Roman" w:hAnsi="Times New Roman" w:cs="Times New Roman"/>
          <w:kern w:val="0"/>
          <w:sz w:val="24"/>
          <w:szCs w:val="24"/>
          <w:lang w:eastAsia="en-IN"/>
          <w14:ligatures w14:val="none"/>
        </w:rPr>
        <w:t xml:space="preserve">: 10.4065/mcp.2010.0575. </w:t>
      </w:r>
      <w:proofErr w:type="spellStart"/>
      <w:r w:rsidRPr="00802B4E">
        <w:rPr>
          <w:rFonts w:ascii="Times New Roman" w:eastAsia="Times New Roman" w:hAnsi="Times New Roman" w:cs="Times New Roman"/>
          <w:kern w:val="0"/>
          <w:sz w:val="24"/>
          <w:szCs w:val="24"/>
          <w:lang w:eastAsia="en-IN"/>
          <w14:ligatures w14:val="none"/>
        </w:rPr>
        <w:t>Epub</w:t>
      </w:r>
      <w:proofErr w:type="spellEnd"/>
      <w:r w:rsidRPr="00802B4E">
        <w:rPr>
          <w:rFonts w:ascii="Times New Roman" w:eastAsia="Times New Roman" w:hAnsi="Times New Roman" w:cs="Times New Roman"/>
          <w:kern w:val="0"/>
          <w:sz w:val="24"/>
          <w:szCs w:val="24"/>
          <w:lang w:eastAsia="en-IN"/>
          <w14:ligatures w14:val="none"/>
        </w:rPr>
        <w:t xml:space="preserve"> 2011 Mar 9. PMID: 21389250; PMCID: PMC3068890.</w:t>
      </w:r>
    </w:p>
    <w:p w14:paraId="0E0B5801" w14:textId="77777777" w:rsidR="00740995" w:rsidRPr="00740995" w:rsidRDefault="00740995" w:rsidP="00740995">
      <w:pPr>
        <w:jc w:val="both"/>
        <w:rPr>
          <w:rFonts w:ascii="Times New Roman" w:eastAsia="Times New Roman" w:hAnsi="Times New Roman" w:cs="Times New Roman"/>
          <w:kern w:val="0"/>
          <w:sz w:val="24"/>
          <w:szCs w:val="24"/>
          <w:lang w:eastAsia="en-IN"/>
          <w14:ligatures w14:val="none"/>
        </w:rPr>
      </w:pPr>
      <w:r w:rsidRPr="00740995">
        <w:rPr>
          <w:rFonts w:ascii="Times New Roman" w:eastAsia="Times New Roman" w:hAnsi="Times New Roman" w:cs="Times New Roman"/>
          <w:kern w:val="0"/>
          <w:sz w:val="24"/>
          <w:szCs w:val="24"/>
          <w:lang w:eastAsia="en-IN"/>
          <w14:ligatures w14:val="none"/>
        </w:rPr>
        <w:t>‌</w:t>
      </w:r>
    </w:p>
    <w:p w14:paraId="6D84EEB3" w14:textId="643BDF19" w:rsidR="00740995" w:rsidRPr="00B0767B" w:rsidRDefault="00740995" w:rsidP="00982856">
      <w:pPr>
        <w:jc w:val="both"/>
        <w:rPr>
          <w:rFonts w:ascii="Times New Roman" w:eastAsia="Times New Roman" w:hAnsi="Times New Roman" w:cs="Times New Roman"/>
          <w:kern w:val="0"/>
          <w:sz w:val="24"/>
          <w:szCs w:val="24"/>
          <w:lang w:eastAsia="en-IN"/>
          <w14:ligatures w14:val="none"/>
        </w:rPr>
      </w:pPr>
    </w:p>
    <w:p w14:paraId="404EDE53" w14:textId="30AAF437" w:rsidR="00982856" w:rsidRDefault="00982856" w:rsidP="00982856">
      <w:pPr>
        <w:jc w:val="both"/>
        <w:rPr>
          <w:rFonts w:ascii="Times New Roman" w:eastAsia="Times New Roman" w:hAnsi="Times New Roman" w:cs="Times New Roman"/>
          <w:kern w:val="0"/>
          <w:sz w:val="24"/>
          <w:szCs w:val="24"/>
          <w:lang w:eastAsia="en-IN"/>
          <w14:ligatures w14:val="none"/>
        </w:rPr>
      </w:pPr>
    </w:p>
    <w:p w14:paraId="2B4950EF" w14:textId="250288D4" w:rsidR="00982856" w:rsidRPr="00982856" w:rsidRDefault="00982856" w:rsidP="00982856">
      <w:pPr>
        <w:jc w:val="both"/>
        <w:rPr>
          <w:rFonts w:ascii="Times New Roman" w:hAnsi="Times New Roman" w:cs="Times New Roman"/>
          <w:sz w:val="24"/>
          <w:szCs w:val="24"/>
        </w:rPr>
      </w:pPr>
    </w:p>
    <w:p w14:paraId="170E0F65" w14:textId="550AFB1B" w:rsidR="004B5336" w:rsidRPr="004B5336" w:rsidRDefault="00982856" w:rsidP="004B5336">
      <w:pPr>
        <w:jc w:val="both"/>
        <w:rPr>
          <w:rFonts w:ascii="Times New Roman" w:hAnsi="Times New Roman" w:cs="Times New Roman"/>
          <w:sz w:val="24"/>
          <w:szCs w:val="24"/>
        </w:rPr>
      </w:pPr>
      <w:r w:rsidRPr="00982856">
        <w:rPr>
          <w:rFonts w:ascii="Times New Roman" w:hAnsi="Times New Roman" w:cs="Times New Roman"/>
          <w:sz w:val="24"/>
          <w:szCs w:val="24"/>
        </w:rPr>
        <w:lastRenderedPageBreak/>
        <w:t>‌</w:t>
      </w:r>
    </w:p>
    <w:p w14:paraId="2F232C2E" w14:textId="11715635" w:rsidR="004B5336" w:rsidRPr="004B5336" w:rsidRDefault="004B5336" w:rsidP="004B5336">
      <w:pPr>
        <w:jc w:val="both"/>
        <w:rPr>
          <w:rFonts w:ascii="Times New Roman" w:hAnsi="Times New Roman" w:cs="Times New Roman"/>
          <w:sz w:val="24"/>
          <w:szCs w:val="24"/>
        </w:rPr>
      </w:pPr>
    </w:p>
    <w:p w14:paraId="14375471" w14:textId="2620FD41" w:rsidR="00435F40" w:rsidRDefault="00435F40" w:rsidP="00E34728">
      <w:pPr>
        <w:jc w:val="both"/>
        <w:rPr>
          <w:rFonts w:ascii="Times New Roman" w:hAnsi="Times New Roman" w:cs="Times New Roman"/>
          <w:sz w:val="24"/>
          <w:szCs w:val="24"/>
        </w:rPr>
      </w:pPr>
    </w:p>
    <w:sectPr w:rsidR="00435F40" w:rsidSect="00E77E82">
      <w:headerReference w:type="even" r:id="rId26"/>
      <w:headerReference w:type="default" r:id="rId27"/>
      <w:headerReference w:type="first" r:id="rId28"/>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CF9B" w14:textId="77777777" w:rsidR="00661EE7" w:rsidRDefault="00661EE7" w:rsidP="00E34728">
      <w:pPr>
        <w:spacing w:after="0" w:line="240" w:lineRule="auto"/>
      </w:pPr>
      <w:r>
        <w:separator/>
      </w:r>
    </w:p>
  </w:endnote>
  <w:endnote w:type="continuationSeparator" w:id="0">
    <w:p w14:paraId="63618251" w14:textId="77777777" w:rsidR="00661EE7" w:rsidRDefault="00661EE7" w:rsidP="00E3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E17E" w14:textId="77777777" w:rsidR="00661EE7" w:rsidRDefault="00661EE7" w:rsidP="00E34728">
      <w:pPr>
        <w:spacing w:after="0" w:line="240" w:lineRule="auto"/>
      </w:pPr>
      <w:r>
        <w:separator/>
      </w:r>
    </w:p>
  </w:footnote>
  <w:footnote w:type="continuationSeparator" w:id="0">
    <w:p w14:paraId="5116F8ED" w14:textId="77777777" w:rsidR="00661EE7" w:rsidRDefault="00661EE7" w:rsidP="00E34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8387" w14:textId="69DBE657" w:rsidR="00BC4225" w:rsidRDefault="00000000">
    <w:pPr>
      <w:pStyle w:val="Header"/>
    </w:pPr>
    <w:r>
      <w:rPr>
        <w:noProof/>
      </w:rPr>
      <w:pict w14:anchorId="39F79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2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74F" w14:textId="6E84D46C" w:rsidR="00BC4225" w:rsidRDefault="00000000">
    <w:pPr>
      <w:pStyle w:val="Header"/>
    </w:pPr>
    <w:r>
      <w:rPr>
        <w:noProof/>
      </w:rPr>
      <w:pict w14:anchorId="33736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2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54F" w14:textId="2673CC78" w:rsidR="00BC4225" w:rsidRDefault="00000000">
    <w:pPr>
      <w:pStyle w:val="Header"/>
    </w:pPr>
    <w:r>
      <w:rPr>
        <w:noProof/>
      </w:rPr>
      <w:pict w14:anchorId="3CD73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2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ED1"/>
    <w:multiLevelType w:val="multilevel"/>
    <w:tmpl w:val="2020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E1E6B"/>
    <w:multiLevelType w:val="multilevel"/>
    <w:tmpl w:val="55D8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854CB"/>
    <w:multiLevelType w:val="multilevel"/>
    <w:tmpl w:val="93B2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45F4D"/>
    <w:multiLevelType w:val="hybridMultilevel"/>
    <w:tmpl w:val="E3D27946"/>
    <w:lvl w:ilvl="0" w:tplc="2062949C">
      <w:start w:val="1"/>
      <w:numFmt w:val="decimal"/>
      <w:lvlText w:val="%1."/>
      <w:lvlJc w:val="left"/>
      <w:pPr>
        <w:ind w:left="460" w:hanging="361"/>
      </w:pPr>
      <w:rPr>
        <w:rFonts w:ascii="Times New Roman" w:eastAsia="Times New Roman" w:hAnsi="Times New Roman" w:cs="Times New Roman" w:hint="default"/>
        <w:b w:val="0"/>
        <w:bCs w:val="0"/>
        <w:i w:val="0"/>
        <w:iCs w:val="0"/>
        <w:spacing w:val="0"/>
        <w:w w:val="100"/>
        <w:sz w:val="28"/>
        <w:szCs w:val="28"/>
        <w:lang w:val="en-US" w:eastAsia="en-US" w:bidi="ar-SA"/>
      </w:rPr>
    </w:lvl>
    <w:lvl w:ilvl="1" w:tplc="9938A334">
      <w:numFmt w:val="bullet"/>
      <w:lvlText w:val="•"/>
      <w:lvlJc w:val="left"/>
      <w:pPr>
        <w:ind w:left="1100" w:hanging="361"/>
      </w:pPr>
      <w:rPr>
        <w:rFonts w:hint="default"/>
        <w:lang w:val="en-US" w:eastAsia="en-US" w:bidi="ar-SA"/>
      </w:rPr>
    </w:lvl>
    <w:lvl w:ilvl="2" w:tplc="9822B696">
      <w:numFmt w:val="bullet"/>
      <w:lvlText w:val="•"/>
      <w:lvlJc w:val="left"/>
      <w:pPr>
        <w:ind w:left="2045" w:hanging="361"/>
      </w:pPr>
      <w:rPr>
        <w:rFonts w:hint="default"/>
        <w:lang w:val="en-US" w:eastAsia="en-US" w:bidi="ar-SA"/>
      </w:rPr>
    </w:lvl>
    <w:lvl w:ilvl="3" w:tplc="32D69840">
      <w:numFmt w:val="bullet"/>
      <w:lvlText w:val="•"/>
      <w:lvlJc w:val="left"/>
      <w:pPr>
        <w:ind w:left="2990" w:hanging="361"/>
      </w:pPr>
      <w:rPr>
        <w:rFonts w:hint="default"/>
        <w:lang w:val="en-US" w:eastAsia="en-US" w:bidi="ar-SA"/>
      </w:rPr>
    </w:lvl>
    <w:lvl w:ilvl="4" w:tplc="5BE243AC">
      <w:numFmt w:val="bullet"/>
      <w:lvlText w:val="•"/>
      <w:lvlJc w:val="left"/>
      <w:pPr>
        <w:ind w:left="3935" w:hanging="361"/>
      </w:pPr>
      <w:rPr>
        <w:rFonts w:hint="default"/>
        <w:lang w:val="en-US" w:eastAsia="en-US" w:bidi="ar-SA"/>
      </w:rPr>
    </w:lvl>
    <w:lvl w:ilvl="5" w:tplc="AA865366">
      <w:numFmt w:val="bullet"/>
      <w:lvlText w:val="•"/>
      <w:lvlJc w:val="left"/>
      <w:pPr>
        <w:ind w:left="4880" w:hanging="361"/>
      </w:pPr>
      <w:rPr>
        <w:rFonts w:hint="default"/>
        <w:lang w:val="en-US" w:eastAsia="en-US" w:bidi="ar-SA"/>
      </w:rPr>
    </w:lvl>
    <w:lvl w:ilvl="6" w:tplc="07D83DC4">
      <w:numFmt w:val="bullet"/>
      <w:lvlText w:val="•"/>
      <w:lvlJc w:val="left"/>
      <w:pPr>
        <w:ind w:left="5825" w:hanging="361"/>
      </w:pPr>
      <w:rPr>
        <w:rFonts w:hint="default"/>
        <w:lang w:val="en-US" w:eastAsia="en-US" w:bidi="ar-SA"/>
      </w:rPr>
    </w:lvl>
    <w:lvl w:ilvl="7" w:tplc="08309AA2">
      <w:numFmt w:val="bullet"/>
      <w:lvlText w:val="•"/>
      <w:lvlJc w:val="left"/>
      <w:pPr>
        <w:ind w:left="6770" w:hanging="361"/>
      </w:pPr>
      <w:rPr>
        <w:rFonts w:hint="default"/>
        <w:lang w:val="en-US" w:eastAsia="en-US" w:bidi="ar-SA"/>
      </w:rPr>
    </w:lvl>
    <w:lvl w:ilvl="8" w:tplc="AD284312">
      <w:numFmt w:val="bullet"/>
      <w:lvlText w:val="•"/>
      <w:lvlJc w:val="left"/>
      <w:pPr>
        <w:ind w:left="7716" w:hanging="361"/>
      </w:pPr>
      <w:rPr>
        <w:rFonts w:hint="default"/>
        <w:lang w:val="en-US" w:eastAsia="en-US" w:bidi="ar-SA"/>
      </w:rPr>
    </w:lvl>
  </w:abstractNum>
  <w:abstractNum w:abstractNumId="4" w15:restartNumberingAfterBreak="0">
    <w:nsid w:val="38BE1578"/>
    <w:multiLevelType w:val="multilevel"/>
    <w:tmpl w:val="7D28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E371A4"/>
    <w:multiLevelType w:val="multilevel"/>
    <w:tmpl w:val="FC38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196997">
    <w:abstractNumId w:val="5"/>
  </w:num>
  <w:num w:numId="2" w16cid:durableId="1586961242">
    <w:abstractNumId w:val="3"/>
  </w:num>
  <w:num w:numId="3" w16cid:durableId="1597977489">
    <w:abstractNumId w:val="4"/>
    <w:lvlOverride w:ilvl="0">
      <w:startOverride w:val="1"/>
    </w:lvlOverride>
  </w:num>
  <w:num w:numId="4" w16cid:durableId="567306768">
    <w:abstractNumId w:val="1"/>
    <w:lvlOverride w:ilvl="0">
      <w:startOverride w:val="1"/>
    </w:lvlOverride>
  </w:num>
  <w:num w:numId="5" w16cid:durableId="1580821166">
    <w:abstractNumId w:val="0"/>
  </w:num>
  <w:num w:numId="6" w16cid:durableId="170603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IN" w:vendorID="64" w:dllVersion="0" w:nlCheck="1" w:checkStyle="0"/>
  <w:activeWritingStyle w:appName="MSWord" w:lang="en-US" w:vendorID="64" w:dllVersion="0" w:nlCheck="1" w:checkStyle="0"/>
  <w:activeWritingStyle w:appName="MSWord" w:lang="en-IN" w:vendorID="64" w:dllVersion="4096" w:nlCheck="1" w:checkStyle="0"/>
  <w:activeWritingStyle w:appName="MSWord" w:lang="en-US" w:vendorID="64" w:dllVersion="4096" w:nlCheck="1" w:checkStyle="0"/>
  <w:activeWritingStyle w:appName="MSWord" w:lang="fr-FR" w:vendorID="64" w:dllVersion="4096" w:nlCheck="1" w:checkStyle="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04"/>
    <w:rsid w:val="0000140F"/>
    <w:rsid w:val="00004B05"/>
    <w:rsid w:val="0001586C"/>
    <w:rsid w:val="000160BB"/>
    <w:rsid w:val="000160BE"/>
    <w:rsid w:val="000279A1"/>
    <w:rsid w:val="00037030"/>
    <w:rsid w:val="00041BEE"/>
    <w:rsid w:val="00055DB3"/>
    <w:rsid w:val="0006107F"/>
    <w:rsid w:val="00072875"/>
    <w:rsid w:val="000877BA"/>
    <w:rsid w:val="00091F9C"/>
    <w:rsid w:val="0009694F"/>
    <w:rsid w:val="00097786"/>
    <w:rsid w:val="000C21EE"/>
    <w:rsid w:val="000C6B49"/>
    <w:rsid w:val="000D4760"/>
    <w:rsid w:val="000E5929"/>
    <w:rsid w:val="000F20DE"/>
    <w:rsid w:val="000F54FC"/>
    <w:rsid w:val="000F7A29"/>
    <w:rsid w:val="000F7B99"/>
    <w:rsid w:val="001106E9"/>
    <w:rsid w:val="0012050C"/>
    <w:rsid w:val="001226EA"/>
    <w:rsid w:val="001302B3"/>
    <w:rsid w:val="0014705C"/>
    <w:rsid w:val="00155F5A"/>
    <w:rsid w:val="00156086"/>
    <w:rsid w:val="0016039C"/>
    <w:rsid w:val="0017782A"/>
    <w:rsid w:val="00186910"/>
    <w:rsid w:val="00187B6A"/>
    <w:rsid w:val="00187D47"/>
    <w:rsid w:val="001C2D73"/>
    <w:rsid w:val="001C6CC7"/>
    <w:rsid w:val="001D3AD8"/>
    <w:rsid w:val="001E5A64"/>
    <w:rsid w:val="001E6F03"/>
    <w:rsid w:val="001F4FF5"/>
    <w:rsid w:val="001F5D1C"/>
    <w:rsid w:val="002032AB"/>
    <w:rsid w:val="00226F24"/>
    <w:rsid w:val="00242560"/>
    <w:rsid w:val="00244046"/>
    <w:rsid w:val="00246AF8"/>
    <w:rsid w:val="00251F52"/>
    <w:rsid w:val="00254DE8"/>
    <w:rsid w:val="00272C58"/>
    <w:rsid w:val="00274514"/>
    <w:rsid w:val="00282BA6"/>
    <w:rsid w:val="00284857"/>
    <w:rsid w:val="002879E8"/>
    <w:rsid w:val="00296AD3"/>
    <w:rsid w:val="00296E7E"/>
    <w:rsid w:val="002B2DE7"/>
    <w:rsid w:val="002B6C9C"/>
    <w:rsid w:val="002B789F"/>
    <w:rsid w:val="002C362C"/>
    <w:rsid w:val="002C75D5"/>
    <w:rsid w:val="002C7C41"/>
    <w:rsid w:val="002D3FBA"/>
    <w:rsid w:val="002E0C46"/>
    <w:rsid w:val="002E166D"/>
    <w:rsid w:val="002F73DB"/>
    <w:rsid w:val="00301FEB"/>
    <w:rsid w:val="0030339B"/>
    <w:rsid w:val="003053A8"/>
    <w:rsid w:val="00313066"/>
    <w:rsid w:val="003149F6"/>
    <w:rsid w:val="003206F0"/>
    <w:rsid w:val="0032697D"/>
    <w:rsid w:val="003363F5"/>
    <w:rsid w:val="00345216"/>
    <w:rsid w:val="0034614F"/>
    <w:rsid w:val="00346B22"/>
    <w:rsid w:val="003500B8"/>
    <w:rsid w:val="0035238C"/>
    <w:rsid w:val="00365277"/>
    <w:rsid w:val="003700C4"/>
    <w:rsid w:val="0037748D"/>
    <w:rsid w:val="00381339"/>
    <w:rsid w:val="00392167"/>
    <w:rsid w:val="003A092D"/>
    <w:rsid w:val="003A18C9"/>
    <w:rsid w:val="003A256B"/>
    <w:rsid w:val="003A412B"/>
    <w:rsid w:val="003B1453"/>
    <w:rsid w:val="003B4734"/>
    <w:rsid w:val="003B54BC"/>
    <w:rsid w:val="003B6962"/>
    <w:rsid w:val="003C1479"/>
    <w:rsid w:val="003C52B4"/>
    <w:rsid w:val="003D32E0"/>
    <w:rsid w:val="003E74FD"/>
    <w:rsid w:val="003F07A7"/>
    <w:rsid w:val="003F2347"/>
    <w:rsid w:val="003F6A2D"/>
    <w:rsid w:val="003F7CAF"/>
    <w:rsid w:val="003F7D18"/>
    <w:rsid w:val="00410686"/>
    <w:rsid w:val="00413D8E"/>
    <w:rsid w:val="00415383"/>
    <w:rsid w:val="00417C0C"/>
    <w:rsid w:val="00427237"/>
    <w:rsid w:val="00435F40"/>
    <w:rsid w:val="00453CBC"/>
    <w:rsid w:val="004554B8"/>
    <w:rsid w:val="00455660"/>
    <w:rsid w:val="00484F81"/>
    <w:rsid w:val="004A1A95"/>
    <w:rsid w:val="004A2EB3"/>
    <w:rsid w:val="004A3BC9"/>
    <w:rsid w:val="004B34E8"/>
    <w:rsid w:val="004B5336"/>
    <w:rsid w:val="004B711A"/>
    <w:rsid w:val="004C7C8F"/>
    <w:rsid w:val="004D42BA"/>
    <w:rsid w:val="004D6F4B"/>
    <w:rsid w:val="004E0505"/>
    <w:rsid w:val="004E27FC"/>
    <w:rsid w:val="004E2887"/>
    <w:rsid w:val="004F1BAA"/>
    <w:rsid w:val="004F6C8D"/>
    <w:rsid w:val="004F706B"/>
    <w:rsid w:val="00530067"/>
    <w:rsid w:val="00534AB4"/>
    <w:rsid w:val="00540DF5"/>
    <w:rsid w:val="00541FDB"/>
    <w:rsid w:val="00555071"/>
    <w:rsid w:val="00566EE0"/>
    <w:rsid w:val="00572503"/>
    <w:rsid w:val="005810CC"/>
    <w:rsid w:val="00587D83"/>
    <w:rsid w:val="0059118C"/>
    <w:rsid w:val="00591D2D"/>
    <w:rsid w:val="0059249B"/>
    <w:rsid w:val="005A504C"/>
    <w:rsid w:val="005B06A9"/>
    <w:rsid w:val="005B3BD6"/>
    <w:rsid w:val="005C53EB"/>
    <w:rsid w:val="005D08D5"/>
    <w:rsid w:val="005E4BAA"/>
    <w:rsid w:val="005E5BF8"/>
    <w:rsid w:val="005F11BD"/>
    <w:rsid w:val="00606A66"/>
    <w:rsid w:val="00607940"/>
    <w:rsid w:val="006141B6"/>
    <w:rsid w:val="00615376"/>
    <w:rsid w:val="00621116"/>
    <w:rsid w:val="00621D2A"/>
    <w:rsid w:val="00627A9A"/>
    <w:rsid w:val="00654EEA"/>
    <w:rsid w:val="00661EE7"/>
    <w:rsid w:val="00682A04"/>
    <w:rsid w:val="00684F94"/>
    <w:rsid w:val="00691482"/>
    <w:rsid w:val="006920B9"/>
    <w:rsid w:val="006A3B39"/>
    <w:rsid w:val="006A5972"/>
    <w:rsid w:val="006B6D6C"/>
    <w:rsid w:val="006D7175"/>
    <w:rsid w:val="006E1E87"/>
    <w:rsid w:val="006E21F4"/>
    <w:rsid w:val="006E4664"/>
    <w:rsid w:val="006E6DD0"/>
    <w:rsid w:val="006F5AD7"/>
    <w:rsid w:val="006F7F1E"/>
    <w:rsid w:val="00703C17"/>
    <w:rsid w:val="00703DED"/>
    <w:rsid w:val="00714C53"/>
    <w:rsid w:val="00724FD2"/>
    <w:rsid w:val="007355A3"/>
    <w:rsid w:val="00740995"/>
    <w:rsid w:val="00754158"/>
    <w:rsid w:val="0077565B"/>
    <w:rsid w:val="007A6BC6"/>
    <w:rsid w:val="007A7C62"/>
    <w:rsid w:val="007B5411"/>
    <w:rsid w:val="007B5E26"/>
    <w:rsid w:val="007C245D"/>
    <w:rsid w:val="007D0E67"/>
    <w:rsid w:val="007D1F04"/>
    <w:rsid w:val="007D4EF9"/>
    <w:rsid w:val="007D6503"/>
    <w:rsid w:val="007F299D"/>
    <w:rsid w:val="00801778"/>
    <w:rsid w:val="00802B4E"/>
    <w:rsid w:val="00802DB0"/>
    <w:rsid w:val="00826B9C"/>
    <w:rsid w:val="00840C93"/>
    <w:rsid w:val="008442D4"/>
    <w:rsid w:val="0085524F"/>
    <w:rsid w:val="00856C11"/>
    <w:rsid w:val="0089305D"/>
    <w:rsid w:val="00893327"/>
    <w:rsid w:val="00893A98"/>
    <w:rsid w:val="00893F00"/>
    <w:rsid w:val="008B08A4"/>
    <w:rsid w:val="008C141A"/>
    <w:rsid w:val="008C1511"/>
    <w:rsid w:val="008C7721"/>
    <w:rsid w:val="008E639B"/>
    <w:rsid w:val="008F05F5"/>
    <w:rsid w:val="008F14F2"/>
    <w:rsid w:val="0090723F"/>
    <w:rsid w:val="00910C2F"/>
    <w:rsid w:val="00912F64"/>
    <w:rsid w:val="00913793"/>
    <w:rsid w:val="0091492B"/>
    <w:rsid w:val="00934A5D"/>
    <w:rsid w:val="00937E46"/>
    <w:rsid w:val="00945EBA"/>
    <w:rsid w:val="009552E3"/>
    <w:rsid w:val="009568B4"/>
    <w:rsid w:val="00960B69"/>
    <w:rsid w:val="00972E4C"/>
    <w:rsid w:val="00976A33"/>
    <w:rsid w:val="00977A3B"/>
    <w:rsid w:val="00982856"/>
    <w:rsid w:val="009829A2"/>
    <w:rsid w:val="009931DB"/>
    <w:rsid w:val="00994823"/>
    <w:rsid w:val="009A0F46"/>
    <w:rsid w:val="009A7F26"/>
    <w:rsid w:val="009B2FD2"/>
    <w:rsid w:val="009B391F"/>
    <w:rsid w:val="009B4EA2"/>
    <w:rsid w:val="009C67A8"/>
    <w:rsid w:val="009E40B1"/>
    <w:rsid w:val="009E6621"/>
    <w:rsid w:val="009E6E8B"/>
    <w:rsid w:val="009F6B91"/>
    <w:rsid w:val="00A1538C"/>
    <w:rsid w:val="00A3747B"/>
    <w:rsid w:val="00A375A5"/>
    <w:rsid w:val="00A441B0"/>
    <w:rsid w:val="00A45E0A"/>
    <w:rsid w:val="00A57490"/>
    <w:rsid w:val="00A65947"/>
    <w:rsid w:val="00A75799"/>
    <w:rsid w:val="00A833C1"/>
    <w:rsid w:val="00AA0548"/>
    <w:rsid w:val="00AA5C42"/>
    <w:rsid w:val="00AB14E9"/>
    <w:rsid w:val="00AB14F6"/>
    <w:rsid w:val="00AB58FF"/>
    <w:rsid w:val="00AC25D6"/>
    <w:rsid w:val="00AE4FF2"/>
    <w:rsid w:val="00AE60CD"/>
    <w:rsid w:val="00AF6228"/>
    <w:rsid w:val="00AF7C57"/>
    <w:rsid w:val="00B00278"/>
    <w:rsid w:val="00B06D1C"/>
    <w:rsid w:val="00B0767B"/>
    <w:rsid w:val="00B13F7F"/>
    <w:rsid w:val="00B145F4"/>
    <w:rsid w:val="00B2543A"/>
    <w:rsid w:val="00B35781"/>
    <w:rsid w:val="00B42E7E"/>
    <w:rsid w:val="00B51455"/>
    <w:rsid w:val="00B57010"/>
    <w:rsid w:val="00B711D6"/>
    <w:rsid w:val="00B72C18"/>
    <w:rsid w:val="00B75EDD"/>
    <w:rsid w:val="00B83D46"/>
    <w:rsid w:val="00B86D37"/>
    <w:rsid w:val="00BA27D0"/>
    <w:rsid w:val="00BA2CE8"/>
    <w:rsid w:val="00BA515B"/>
    <w:rsid w:val="00BA653D"/>
    <w:rsid w:val="00BC4225"/>
    <w:rsid w:val="00BC5E89"/>
    <w:rsid w:val="00BD4378"/>
    <w:rsid w:val="00BD6AE2"/>
    <w:rsid w:val="00BE0F15"/>
    <w:rsid w:val="00C13E75"/>
    <w:rsid w:val="00C32B27"/>
    <w:rsid w:val="00C338DB"/>
    <w:rsid w:val="00C34354"/>
    <w:rsid w:val="00C458E2"/>
    <w:rsid w:val="00C50528"/>
    <w:rsid w:val="00C512C9"/>
    <w:rsid w:val="00C64C5F"/>
    <w:rsid w:val="00C6766B"/>
    <w:rsid w:val="00C7487D"/>
    <w:rsid w:val="00C74BB8"/>
    <w:rsid w:val="00C764DF"/>
    <w:rsid w:val="00C937F3"/>
    <w:rsid w:val="00C94F48"/>
    <w:rsid w:val="00CB375F"/>
    <w:rsid w:val="00CB79DF"/>
    <w:rsid w:val="00CC3A19"/>
    <w:rsid w:val="00CC55CF"/>
    <w:rsid w:val="00CE0CBD"/>
    <w:rsid w:val="00CE60EE"/>
    <w:rsid w:val="00CF4E04"/>
    <w:rsid w:val="00D00AC6"/>
    <w:rsid w:val="00D054A0"/>
    <w:rsid w:val="00D100C8"/>
    <w:rsid w:val="00D1739F"/>
    <w:rsid w:val="00D32AFF"/>
    <w:rsid w:val="00D378BC"/>
    <w:rsid w:val="00D41481"/>
    <w:rsid w:val="00D41E0C"/>
    <w:rsid w:val="00D61444"/>
    <w:rsid w:val="00D62A75"/>
    <w:rsid w:val="00D668BF"/>
    <w:rsid w:val="00D70587"/>
    <w:rsid w:val="00D71B0F"/>
    <w:rsid w:val="00D762BC"/>
    <w:rsid w:val="00D845E5"/>
    <w:rsid w:val="00D848FA"/>
    <w:rsid w:val="00DB23C8"/>
    <w:rsid w:val="00DB2F6A"/>
    <w:rsid w:val="00DB3B44"/>
    <w:rsid w:val="00DB43B8"/>
    <w:rsid w:val="00DB4922"/>
    <w:rsid w:val="00DB5546"/>
    <w:rsid w:val="00DB7ECC"/>
    <w:rsid w:val="00DC3F55"/>
    <w:rsid w:val="00DC4711"/>
    <w:rsid w:val="00DC7C35"/>
    <w:rsid w:val="00DD1FF6"/>
    <w:rsid w:val="00DE2BEF"/>
    <w:rsid w:val="00E014DE"/>
    <w:rsid w:val="00E2035A"/>
    <w:rsid w:val="00E20B8D"/>
    <w:rsid w:val="00E20FBA"/>
    <w:rsid w:val="00E31A85"/>
    <w:rsid w:val="00E34139"/>
    <w:rsid w:val="00E34728"/>
    <w:rsid w:val="00E43361"/>
    <w:rsid w:val="00E456FE"/>
    <w:rsid w:val="00E54165"/>
    <w:rsid w:val="00E54B0F"/>
    <w:rsid w:val="00E627AF"/>
    <w:rsid w:val="00E62845"/>
    <w:rsid w:val="00E635CE"/>
    <w:rsid w:val="00E6380A"/>
    <w:rsid w:val="00E64435"/>
    <w:rsid w:val="00E644A7"/>
    <w:rsid w:val="00E7001E"/>
    <w:rsid w:val="00E77E82"/>
    <w:rsid w:val="00E91E1E"/>
    <w:rsid w:val="00E925D2"/>
    <w:rsid w:val="00E92A99"/>
    <w:rsid w:val="00EB7507"/>
    <w:rsid w:val="00ED3CD8"/>
    <w:rsid w:val="00ED4760"/>
    <w:rsid w:val="00EE0871"/>
    <w:rsid w:val="00EF042A"/>
    <w:rsid w:val="00EF0CF6"/>
    <w:rsid w:val="00EF6F1F"/>
    <w:rsid w:val="00EF7EA2"/>
    <w:rsid w:val="00F150BE"/>
    <w:rsid w:val="00F16CAE"/>
    <w:rsid w:val="00F27DE0"/>
    <w:rsid w:val="00F31784"/>
    <w:rsid w:val="00F37650"/>
    <w:rsid w:val="00F6230E"/>
    <w:rsid w:val="00F63AB1"/>
    <w:rsid w:val="00F647C2"/>
    <w:rsid w:val="00F777C6"/>
    <w:rsid w:val="00F93752"/>
    <w:rsid w:val="00F96CC4"/>
    <w:rsid w:val="00FA05EE"/>
    <w:rsid w:val="00FA3742"/>
    <w:rsid w:val="00FA45CD"/>
    <w:rsid w:val="00FA5CA0"/>
    <w:rsid w:val="00FA6960"/>
    <w:rsid w:val="00FB7F78"/>
    <w:rsid w:val="00FC1043"/>
    <w:rsid w:val="00FD4711"/>
    <w:rsid w:val="00FE5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2461E"/>
  <w15:chartTrackingRefBased/>
  <w15:docId w15:val="{CD5BEF72-DDE2-4755-A64E-0B9CA21A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07"/>
  </w:style>
  <w:style w:type="paragraph" w:styleId="Heading1">
    <w:name w:val="heading 1"/>
    <w:basedOn w:val="Normal"/>
    <w:next w:val="Normal"/>
    <w:link w:val="Heading1Char"/>
    <w:uiPriority w:val="9"/>
    <w:qFormat/>
    <w:rsid w:val="00CF4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F4E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E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E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E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4E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E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E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E04"/>
    <w:rPr>
      <w:rFonts w:eastAsiaTheme="majorEastAsia" w:cstheme="majorBidi"/>
      <w:color w:val="272727" w:themeColor="text1" w:themeTint="D8"/>
    </w:rPr>
  </w:style>
  <w:style w:type="paragraph" w:styleId="Title">
    <w:name w:val="Title"/>
    <w:basedOn w:val="Normal"/>
    <w:next w:val="Normal"/>
    <w:link w:val="TitleChar"/>
    <w:uiPriority w:val="10"/>
    <w:qFormat/>
    <w:rsid w:val="00CF4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E04"/>
    <w:pPr>
      <w:spacing w:before="160"/>
      <w:jc w:val="center"/>
    </w:pPr>
    <w:rPr>
      <w:i/>
      <w:iCs/>
      <w:color w:val="404040" w:themeColor="text1" w:themeTint="BF"/>
    </w:rPr>
  </w:style>
  <w:style w:type="character" w:customStyle="1" w:styleId="QuoteChar">
    <w:name w:val="Quote Char"/>
    <w:basedOn w:val="DefaultParagraphFont"/>
    <w:link w:val="Quote"/>
    <w:uiPriority w:val="29"/>
    <w:rsid w:val="00CF4E04"/>
    <w:rPr>
      <w:i/>
      <w:iCs/>
      <w:color w:val="404040" w:themeColor="text1" w:themeTint="BF"/>
    </w:rPr>
  </w:style>
  <w:style w:type="paragraph" w:styleId="ListParagraph">
    <w:name w:val="List Paragraph"/>
    <w:basedOn w:val="Normal"/>
    <w:uiPriority w:val="1"/>
    <w:qFormat/>
    <w:rsid w:val="00CF4E04"/>
    <w:pPr>
      <w:ind w:left="720"/>
      <w:contextualSpacing/>
    </w:pPr>
  </w:style>
  <w:style w:type="character" w:styleId="IntenseEmphasis">
    <w:name w:val="Intense Emphasis"/>
    <w:basedOn w:val="DefaultParagraphFont"/>
    <w:uiPriority w:val="21"/>
    <w:qFormat/>
    <w:rsid w:val="00CF4E04"/>
    <w:rPr>
      <w:i/>
      <w:iCs/>
      <w:color w:val="2F5496" w:themeColor="accent1" w:themeShade="BF"/>
    </w:rPr>
  </w:style>
  <w:style w:type="paragraph" w:styleId="IntenseQuote">
    <w:name w:val="Intense Quote"/>
    <w:basedOn w:val="Normal"/>
    <w:next w:val="Normal"/>
    <w:link w:val="IntenseQuoteChar"/>
    <w:uiPriority w:val="30"/>
    <w:qFormat/>
    <w:rsid w:val="00CF4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E04"/>
    <w:rPr>
      <w:i/>
      <w:iCs/>
      <w:color w:val="2F5496" w:themeColor="accent1" w:themeShade="BF"/>
    </w:rPr>
  </w:style>
  <w:style w:type="character" w:styleId="IntenseReference">
    <w:name w:val="Intense Reference"/>
    <w:basedOn w:val="DefaultParagraphFont"/>
    <w:uiPriority w:val="32"/>
    <w:qFormat/>
    <w:rsid w:val="00CF4E04"/>
    <w:rPr>
      <w:b/>
      <w:bCs/>
      <w:smallCaps/>
      <w:color w:val="2F5496" w:themeColor="accent1" w:themeShade="BF"/>
      <w:spacing w:val="5"/>
    </w:rPr>
  </w:style>
  <w:style w:type="paragraph" w:customStyle="1" w:styleId="TableParagraph">
    <w:name w:val="Table Paragraph"/>
    <w:basedOn w:val="Normal"/>
    <w:uiPriority w:val="1"/>
    <w:qFormat/>
    <w:rsid w:val="00AB14F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9A7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412B"/>
    <w:rPr>
      <w:rFonts w:ascii="Times New Roman" w:hAnsi="Times New Roman" w:cs="Times New Roman"/>
      <w:sz w:val="24"/>
      <w:szCs w:val="24"/>
    </w:rPr>
  </w:style>
  <w:style w:type="character" w:styleId="Hyperlink">
    <w:name w:val="Hyperlink"/>
    <w:basedOn w:val="DefaultParagraphFont"/>
    <w:uiPriority w:val="99"/>
    <w:unhideWhenUsed/>
    <w:rsid w:val="00CE0CBD"/>
    <w:rPr>
      <w:color w:val="0563C1" w:themeColor="hyperlink"/>
      <w:u w:val="single"/>
    </w:rPr>
  </w:style>
  <w:style w:type="character" w:styleId="UnresolvedMention">
    <w:name w:val="Unresolved Mention"/>
    <w:basedOn w:val="DefaultParagraphFont"/>
    <w:uiPriority w:val="99"/>
    <w:semiHidden/>
    <w:unhideWhenUsed/>
    <w:rsid w:val="00CE0CBD"/>
    <w:rPr>
      <w:color w:val="605E5C"/>
      <w:shd w:val="clear" w:color="auto" w:fill="E1DFDD"/>
    </w:rPr>
  </w:style>
  <w:style w:type="paragraph" w:styleId="Header">
    <w:name w:val="header"/>
    <w:basedOn w:val="Normal"/>
    <w:link w:val="HeaderChar"/>
    <w:uiPriority w:val="99"/>
    <w:unhideWhenUsed/>
    <w:rsid w:val="00E34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728"/>
  </w:style>
  <w:style w:type="paragraph" w:styleId="Footer">
    <w:name w:val="footer"/>
    <w:basedOn w:val="Normal"/>
    <w:link w:val="FooterChar"/>
    <w:uiPriority w:val="99"/>
    <w:unhideWhenUsed/>
    <w:rsid w:val="00E34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728"/>
  </w:style>
  <w:style w:type="paragraph" w:styleId="BodyText">
    <w:name w:val="Body Text"/>
    <w:basedOn w:val="Normal"/>
    <w:link w:val="BodyTextChar"/>
    <w:uiPriority w:val="1"/>
    <w:qFormat/>
    <w:rsid w:val="00F6230E"/>
    <w:pPr>
      <w:widowControl w:val="0"/>
      <w:autoSpaceDE w:val="0"/>
      <w:autoSpaceDN w:val="0"/>
      <w:spacing w:after="0" w:line="240"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F6230E"/>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microsoft.com/office/2014/relationships/chartEx" Target="charts/chartEx1.xml"/><Relationship Id="rId25" Type="http://schemas.openxmlformats.org/officeDocument/2006/relationships/hyperlink" Target="https://doi.org/10.1186/s13643-019-1014-8" TargetMode="External"/><Relationship Id="rId2"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pubmed.ncbi.nlm.nih.gov/38736807/" TargetMode="External"/><Relationship Id="rId5" Type="http://schemas.openxmlformats.org/officeDocument/2006/relationships/webSettings" Target="webSettings.xml"/><Relationship Id="rId23" Type="http://schemas.openxmlformats.org/officeDocument/2006/relationships/hyperlink" Target="https://pmc.ncbi.nlm.nih.gov/articles/PMC11086791/" TargetMode="External"/><Relationship Id="rId28"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22" Type="http://schemas.openxmlformats.org/officeDocument/2006/relationships/hyperlink" Target="https://doi.org/10.3390/ijerph18126259" TargetMode="External"/><Relationship Id="rId27" Type="http://schemas.openxmlformats.org/officeDocument/2006/relationships/header" Target="head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ethan%20ramaiah\Desktop\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ethan%20ramaiah\Desktop\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ethan%20ramaiah\Desktop\harshita%20sury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ethan%20ramaiah\Desktop\harshita%20surya.xlsx" TargetMode="External"/><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chethan%20ramaiah\Desktop\th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a:effectLst/>
              </a:rPr>
              <a:t> Patient Demographics Based on Gender</a:t>
            </a:r>
            <a:endParaRPr lang="en-IN"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13222991556692557"/>
          <c:y val="6.954793840039741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plotArea>
      <c:layout/>
      <c:pieChart>
        <c:varyColors val="1"/>
        <c:ser>
          <c:idx val="0"/>
          <c:order val="0"/>
          <c:tx>
            <c:strRef>
              <c:f>Sheet1!$A$2</c:f>
              <c:strCache>
                <c:ptCount val="1"/>
                <c:pt idx="0">
                  <c:v>&lt;30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FA-4600-B047-969C9107E1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FA-4600-B047-969C9107E18B}"/>
              </c:ext>
            </c:extLst>
          </c:dPt>
          <c:dLbls>
            <c:delete val="1"/>
          </c:dLbls>
          <c:cat>
            <c:strRef>
              <c:f>Sheet1!$B$1:$C$1</c:f>
              <c:strCache>
                <c:ptCount val="2"/>
                <c:pt idx="0">
                  <c:v>no of patients</c:v>
                </c:pt>
                <c:pt idx="1">
                  <c:v>percentage</c:v>
                </c:pt>
              </c:strCache>
            </c:strRef>
          </c:cat>
          <c:val>
            <c:numRef>
              <c:f>Sheet1!$B$2:$C$2</c:f>
              <c:numCache>
                <c:formatCode>General</c:formatCode>
                <c:ptCount val="2"/>
                <c:pt idx="0">
                  <c:v>1</c:v>
                </c:pt>
                <c:pt idx="1">
                  <c:v>0.68</c:v>
                </c:pt>
              </c:numCache>
            </c:numRef>
          </c:val>
          <c:extLst>
            <c:ext xmlns:c16="http://schemas.microsoft.com/office/drawing/2014/chart" uri="{C3380CC4-5D6E-409C-BE32-E72D297353CC}">
              <c16:uniqueId val="{00000004-29FA-4600-B047-969C9107E18B}"/>
            </c:ext>
          </c:extLst>
        </c:ser>
        <c:ser>
          <c:idx val="1"/>
          <c:order val="1"/>
          <c:tx>
            <c:strRef>
              <c:f>Sheet1!$A$3</c:f>
              <c:strCache>
                <c:ptCount val="1"/>
                <c:pt idx="0">
                  <c:v>30-39</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29FA-4600-B047-969C9107E1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29FA-4600-B047-969C9107E1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Sheet1!$B$1:$C$1</c:f>
              <c:strCache>
                <c:ptCount val="2"/>
                <c:pt idx="0">
                  <c:v>no of patients</c:v>
                </c:pt>
                <c:pt idx="1">
                  <c:v>percentage</c:v>
                </c:pt>
              </c:strCache>
            </c:strRef>
          </c:cat>
          <c:val>
            <c:numRef>
              <c:f>Sheet1!$B$3:$C$3</c:f>
              <c:numCache>
                <c:formatCode>General</c:formatCode>
                <c:ptCount val="2"/>
                <c:pt idx="0">
                  <c:v>10</c:v>
                </c:pt>
                <c:pt idx="1">
                  <c:v>6.8</c:v>
                </c:pt>
              </c:numCache>
            </c:numRef>
          </c:val>
          <c:extLst>
            <c:ext xmlns:c16="http://schemas.microsoft.com/office/drawing/2014/chart" uri="{C3380CC4-5D6E-409C-BE32-E72D297353CC}">
              <c16:uniqueId val="{00000009-29FA-4600-B047-969C9107E18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t>Patient Demographics Based on Age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136482939632549E-2"/>
          <c:y val="0.24115740740740746"/>
          <c:w val="0.90286351706036749"/>
          <c:h val="0.61498432487605714"/>
        </c:manualLayout>
      </c:layout>
      <c:bar3DChart>
        <c:barDir val="col"/>
        <c:grouping val="clustered"/>
        <c:varyColors val="0"/>
        <c:ser>
          <c:idx val="0"/>
          <c:order val="0"/>
          <c:tx>
            <c:strRef>
              <c:f>Sheet1!$B$1</c:f>
              <c:strCache>
                <c:ptCount val="1"/>
                <c:pt idx="0">
                  <c:v>no of patients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&lt;30</c:v>
                </c:pt>
                <c:pt idx="1">
                  <c:v>30-39</c:v>
                </c:pt>
                <c:pt idx="2">
                  <c:v>40-49</c:v>
                </c:pt>
                <c:pt idx="3">
                  <c:v>50-59</c:v>
                </c:pt>
                <c:pt idx="4">
                  <c:v>60-69</c:v>
                </c:pt>
                <c:pt idx="5">
                  <c:v>&gt;=70</c:v>
                </c:pt>
              </c:strCache>
            </c:strRef>
          </c:cat>
          <c:val>
            <c:numRef>
              <c:f>Sheet1!$B$2:$B$7</c:f>
              <c:numCache>
                <c:formatCode>General</c:formatCode>
                <c:ptCount val="6"/>
                <c:pt idx="0">
                  <c:v>1</c:v>
                </c:pt>
                <c:pt idx="1">
                  <c:v>10</c:v>
                </c:pt>
                <c:pt idx="2">
                  <c:v>32</c:v>
                </c:pt>
                <c:pt idx="3">
                  <c:v>45</c:v>
                </c:pt>
                <c:pt idx="4">
                  <c:v>34</c:v>
                </c:pt>
                <c:pt idx="5">
                  <c:v>25</c:v>
                </c:pt>
              </c:numCache>
            </c:numRef>
          </c:val>
          <c:extLst>
            <c:ext xmlns:c16="http://schemas.microsoft.com/office/drawing/2014/chart" uri="{C3380CC4-5D6E-409C-BE32-E72D297353CC}">
              <c16:uniqueId val="{00000000-66E2-4F7D-A0E5-B7707F848845}"/>
            </c:ext>
          </c:extLst>
        </c:ser>
        <c:ser>
          <c:idx val="1"/>
          <c:order val="1"/>
          <c:tx>
            <c:strRef>
              <c:f>Sheet1!$C$1</c:f>
              <c:strCache>
                <c:ptCount val="1"/>
                <c:pt idx="0">
                  <c:v>percentage</c:v>
                </c:pt>
              </c:strCache>
            </c:strRef>
          </c:tx>
          <c:spPr>
            <a:solidFill>
              <a:schemeClr val="accent2"/>
            </a:solidFill>
            <a:ln>
              <a:noFill/>
            </a:ln>
            <a:effectLst/>
            <a:sp3d/>
          </c:spPr>
          <c:invertIfNegative val="0"/>
          <c:dLbls>
            <c:dLbl>
              <c:idx val="2"/>
              <c:layout>
                <c:manualLayout>
                  <c:x val="3.2407907529437181E-2"/>
                  <c:y val="7.092058971351919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7670951712217787E-2"/>
                      <c:h val="7.7961132518009707E-2"/>
                    </c:manualLayout>
                  </c15:layout>
                </c:ext>
                <c:ext xmlns:c16="http://schemas.microsoft.com/office/drawing/2014/chart" uri="{C3380CC4-5D6E-409C-BE32-E72D297353CC}">
                  <c16:uniqueId val="{00000002-66E2-4F7D-A0E5-B7707F848845}"/>
                </c:ext>
              </c:extLst>
            </c:dLbl>
            <c:dLbl>
              <c:idx val="3"/>
              <c:layout>
                <c:manualLayout>
                  <c:x val="1.94447445176623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E2-4F7D-A0E5-B7707F848845}"/>
                </c:ext>
              </c:extLst>
            </c:dLbl>
            <c:dLbl>
              <c:idx val="4"/>
              <c:layout>
                <c:manualLayout>
                  <c:x val="1.29631630117747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E2-4F7D-A0E5-B7707F848845}"/>
                </c:ext>
              </c:extLst>
            </c:dLbl>
            <c:dLbl>
              <c:idx val="5"/>
              <c:layout>
                <c:manualLayout>
                  <c:x val="3.2407907529437181E-2"/>
                  <c:y val="-6.501106931754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E2-4F7D-A0E5-B7707F8488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&lt;30</c:v>
                </c:pt>
                <c:pt idx="1">
                  <c:v>30-39</c:v>
                </c:pt>
                <c:pt idx="2">
                  <c:v>40-49</c:v>
                </c:pt>
                <c:pt idx="3">
                  <c:v>50-59</c:v>
                </c:pt>
                <c:pt idx="4">
                  <c:v>60-69</c:v>
                </c:pt>
                <c:pt idx="5">
                  <c:v>&gt;=70</c:v>
                </c:pt>
              </c:strCache>
            </c:strRef>
          </c:cat>
          <c:val>
            <c:numRef>
              <c:f>Sheet1!$C$2:$C$7</c:f>
              <c:numCache>
                <c:formatCode>General</c:formatCode>
                <c:ptCount val="6"/>
                <c:pt idx="0">
                  <c:v>0.68</c:v>
                </c:pt>
                <c:pt idx="1">
                  <c:v>6.8</c:v>
                </c:pt>
                <c:pt idx="2">
                  <c:v>21.7</c:v>
                </c:pt>
                <c:pt idx="3">
                  <c:v>30.6</c:v>
                </c:pt>
                <c:pt idx="4">
                  <c:v>23.12</c:v>
                </c:pt>
                <c:pt idx="5">
                  <c:v>17</c:v>
                </c:pt>
              </c:numCache>
            </c:numRef>
          </c:val>
          <c:extLst>
            <c:ext xmlns:c16="http://schemas.microsoft.com/office/drawing/2014/chart" uri="{C3380CC4-5D6E-409C-BE32-E72D297353CC}">
              <c16:uniqueId val="{00000001-66E2-4F7D-A0E5-B7707F848845}"/>
            </c:ext>
          </c:extLst>
        </c:ser>
        <c:dLbls>
          <c:showLegendKey val="0"/>
          <c:showVal val="1"/>
          <c:showCatName val="0"/>
          <c:showSerName val="0"/>
          <c:showPercent val="0"/>
          <c:showBubbleSize val="0"/>
        </c:dLbls>
        <c:gapWidth val="150"/>
        <c:shape val="box"/>
        <c:axId val="722957264"/>
        <c:axId val="722966864"/>
        <c:axId val="0"/>
      </c:bar3DChart>
      <c:catAx>
        <c:axId val="722957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966864"/>
        <c:crosses val="autoZero"/>
        <c:auto val="1"/>
        <c:lblAlgn val="ctr"/>
        <c:lblOffset val="100"/>
        <c:noMultiLvlLbl val="0"/>
      </c:catAx>
      <c:valAx>
        <c:axId val="72296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95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Knowledge Assessment Questionnaire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yes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Sheet2!$A$1:$A$10</c:f>
              <c:numCache>
                <c:formatCode>General</c:formatCode>
                <c:ptCount val="10"/>
                <c:pt idx="0">
                  <c:v>64.599999999999994</c:v>
                </c:pt>
                <c:pt idx="1">
                  <c:v>55.7</c:v>
                </c:pt>
                <c:pt idx="2">
                  <c:v>43.5</c:v>
                </c:pt>
                <c:pt idx="3">
                  <c:v>88.4</c:v>
                </c:pt>
                <c:pt idx="4">
                  <c:v>25.8</c:v>
                </c:pt>
                <c:pt idx="5">
                  <c:v>53.7</c:v>
                </c:pt>
                <c:pt idx="6">
                  <c:v>65.900000000000006</c:v>
                </c:pt>
                <c:pt idx="7">
                  <c:v>80.2</c:v>
                </c:pt>
                <c:pt idx="8">
                  <c:v>70.7</c:v>
                </c:pt>
                <c:pt idx="9">
                  <c:v>83.6</c:v>
                </c:pt>
              </c:numCache>
            </c:numRef>
          </c:val>
          <c:extLst>
            <c:ext xmlns:c16="http://schemas.microsoft.com/office/drawing/2014/chart" uri="{C3380CC4-5D6E-409C-BE32-E72D297353CC}">
              <c16:uniqueId val="{00000000-0087-4980-A9E5-B2886EB52593}"/>
            </c:ext>
          </c:extLst>
        </c:ser>
        <c:ser>
          <c:idx val="1"/>
          <c:order val="1"/>
          <c:tx>
            <c:v>no</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Sheet2!$B$1:$B$10</c:f>
              <c:numCache>
                <c:formatCode>General</c:formatCode>
                <c:ptCount val="10"/>
                <c:pt idx="0">
                  <c:v>35.6</c:v>
                </c:pt>
                <c:pt idx="1">
                  <c:v>44.2</c:v>
                </c:pt>
                <c:pt idx="2">
                  <c:v>56.4</c:v>
                </c:pt>
                <c:pt idx="3">
                  <c:v>11.5</c:v>
                </c:pt>
                <c:pt idx="4">
                  <c:v>74.2</c:v>
                </c:pt>
                <c:pt idx="5">
                  <c:v>46.2</c:v>
                </c:pt>
                <c:pt idx="6">
                  <c:v>33</c:v>
                </c:pt>
                <c:pt idx="7">
                  <c:v>19.7</c:v>
                </c:pt>
                <c:pt idx="8">
                  <c:v>29.2</c:v>
                </c:pt>
                <c:pt idx="9">
                  <c:v>16.3</c:v>
                </c:pt>
              </c:numCache>
            </c:numRef>
          </c:val>
          <c:extLst>
            <c:ext xmlns:c16="http://schemas.microsoft.com/office/drawing/2014/chart" uri="{C3380CC4-5D6E-409C-BE32-E72D297353CC}">
              <c16:uniqueId val="{00000001-0087-4980-A9E5-B2886EB52593}"/>
            </c:ext>
          </c:extLst>
        </c:ser>
        <c:dLbls>
          <c:dLblPos val="outEnd"/>
          <c:showLegendKey val="0"/>
          <c:showVal val="1"/>
          <c:showCatName val="0"/>
          <c:showSerName val="0"/>
          <c:showPercent val="0"/>
          <c:showBubbleSize val="0"/>
        </c:dLbls>
        <c:gapWidth val="219"/>
        <c:overlap val="-27"/>
        <c:axId val="1356721295"/>
        <c:axId val="1356721775"/>
      </c:barChart>
      <c:catAx>
        <c:axId val="13567212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721775"/>
        <c:crosses val="autoZero"/>
        <c:auto val="1"/>
        <c:lblAlgn val="ctr"/>
        <c:lblOffset val="100"/>
        <c:noMultiLvlLbl val="0"/>
      </c:catAx>
      <c:valAx>
        <c:axId val="1356721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72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KNOWLEDGE ASSESSMENT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knowledge score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poor</c:v>
                </c:pt>
                <c:pt idx="1">
                  <c:v>moderate</c:v>
                </c:pt>
                <c:pt idx="2">
                  <c:v>good</c:v>
                </c:pt>
              </c:strCache>
            </c:strRef>
          </c:cat>
          <c:val>
            <c:numRef>
              <c:f>Sheet1!$B$2:$B$4</c:f>
              <c:numCache>
                <c:formatCode>General</c:formatCode>
                <c:ptCount val="3"/>
                <c:pt idx="0">
                  <c:v>36</c:v>
                </c:pt>
                <c:pt idx="1">
                  <c:v>80</c:v>
                </c:pt>
                <c:pt idx="2">
                  <c:v>31</c:v>
                </c:pt>
              </c:numCache>
            </c:numRef>
          </c:val>
          <c:extLst>
            <c:ext xmlns:c16="http://schemas.microsoft.com/office/drawing/2014/chart" uri="{C3380CC4-5D6E-409C-BE32-E72D297353CC}">
              <c16:uniqueId val="{00000000-4B76-49D4-B2FF-A2D3D45C7022}"/>
            </c:ext>
          </c:extLst>
        </c:ser>
        <c:ser>
          <c:idx val="1"/>
          <c:order val="1"/>
          <c:tx>
            <c:strRef>
              <c:f>Sheet1!$C$1</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poor</c:v>
                </c:pt>
                <c:pt idx="1">
                  <c:v>moderate</c:v>
                </c:pt>
                <c:pt idx="2">
                  <c:v>good</c:v>
                </c:pt>
              </c:strCache>
            </c:strRef>
          </c:cat>
          <c:val>
            <c:numRef>
              <c:f>Sheet1!$C$2:$C$4</c:f>
              <c:numCache>
                <c:formatCode>General</c:formatCode>
                <c:ptCount val="3"/>
                <c:pt idx="0">
                  <c:v>24</c:v>
                </c:pt>
                <c:pt idx="1">
                  <c:v>55</c:v>
                </c:pt>
                <c:pt idx="2">
                  <c:v>21</c:v>
                </c:pt>
              </c:numCache>
            </c:numRef>
          </c:val>
          <c:extLst>
            <c:ext xmlns:c16="http://schemas.microsoft.com/office/drawing/2014/chart" uri="{C3380CC4-5D6E-409C-BE32-E72D297353CC}">
              <c16:uniqueId val="{00000001-4B76-49D4-B2FF-A2D3D45C7022}"/>
            </c:ext>
          </c:extLst>
        </c:ser>
        <c:dLbls>
          <c:dLblPos val="outEnd"/>
          <c:showLegendKey val="0"/>
          <c:showVal val="1"/>
          <c:showCatName val="0"/>
          <c:showSerName val="0"/>
          <c:showPercent val="0"/>
          <c:showBubbleSize val="0"/>
        </c:dLbls>
        <c:gapWidth val="219"/>
        <c:overlap val="-27"/>
        <c:axId val="1145882159"/>
        <c:axId val="1145908559"/>
      </c:barChart>
      <c:catAx>
        <c:axId val="1145882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908559"/>
        <c:crosses val="autoZero"/>
        <c:auto val="1"/>
        <c:lblAlgn val="ctr"/>
        <c:lblOffset val="100"/>
        <c:noMultiLvlLbl val="0"/>
      </c:catAx>
      <c:valAx>
        <c:axId val="1145908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882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Sheet1!$A$1:$B$4</cx:f>
        <cx:lvl ptCount="4">
          <cx:pt idx="0">parameter</cx:pt>
          <cx:pt idx="1">poor </cx:pt>
          <cx:pt idx="2">moderate</cx:pt>
          <cx:pt idx="3">good</cx:pt>
        </cx:lvl>
        <cx:lvl ptCount="4">
          <cx:pt idx="0">sl.no </cx:pt>
          <cx:pt idx="1">1</cx:pt>
          <cx:pt idx="2">2</cx:pt>
          <cx:pt idx="3">3</cx:pt>
        </cx:lvl>
      </cx:strDim>
      <cx:numDim type="val">
        <cx:f>Sheet1!$C$1:$C$4</cx:f>
        <cx:lvl ptCount="4" formatCode="General">
          <cx:pt idx="0">0</cx:pt>
          <cx:pt idx="1">42</cx:pt>
          <cx:pt idx="2">73</cx:pt>
          <cx:pt idx="3">32</cx:pt>
        </cx:lvl>
      </cx:numDim>
    </cx:data>
    <cx:data id="1">
      <cx:strDim type="cat">
        <cx:f>Sheet1!$A$1:$B$4</cx:f>
        <cx:lvl ptCount="4">
          <cx:pt idx="0">parameter</cx:pt>
          <cx:pt idx="1">poor </cx:pt>
          <cx:pt idx="2">moderate</cx:pt>
          <cx:pt idx="3">good</cx:pt>
        </cx:lvl>
        <cx:lvl ptCount="4">
          <cx:pt idx="0">sl.no </cx:pt>
          <cx:pt idx="1">1</cx:pt>
          <cx:pt idx="2">2</cx:pt>
          <cx:pt idx="3">3</cx:pt>
        </cx:lvl>
      </cx:strDim>
      <cx:numDim type="val">
        <cx:f>Sheet1!$D$1:$D$4</cx:f>
        <cx:lvl ptCount="4" formatCode="General">
          <cx:pt idx="0">0</cx:pt>
          <cx:pt idx="1">28.5</cx:pt>
          <cx:pt idx="2">49.600000000000001</cx:pt>
          <cx:pt idx="3">21.699999999999999</cx:pt>
        </cx:lvl>
      </cx:numDim>
    </cx:data>
    <cx:data id="2">
      <cx:strDim type="cat">
        <cx:f>Sheet1!$A$1:$B$4</cx:f>
        <cx:lvl ptCount="4">
          <cx:pt idx="0">parameter</cx:pt>
          <cx:pt idx="1">poor </cx:pt>
          <cx:pt idx="2">moderate</cx:pt>
          <cx:pt idx="3">good</cx:pt>
        </cx:lvl>
        <cx:lvl ptCount="4">
          <cx:pt idx="0">sl.no </cx:pt>
          <cx:pt idx="1">1</cx:pt>
          <cx:pt idx="2">2</cx:pt>
          <cx:pt idx="3">3</cx:pt>
        </cx:lvl>
      </cx:strDim>
      <cx:numDim type="val">
        <cx:f>Sheet1!$E$1:$E$4</cx:f>
        <cx:lvl ptCount="4" formatCode="General"/>
      </cx:numDim>
    </cx:data>
  </cx:chartData>
  <cx:chart>
    <cx:title pos="t" align="ctr" overlay="0">
      <cx:tx>
        <cx:txData>
          <cx:v>Medication Adherence</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Medication Adherence</a:t>
          </a:r>
        </a:p>
      </cx:txPr>
    </cx:title>
    <cx:plotArea>
      <cx:plotAreaRegion>
        <cx:series layoutId="funnel" uniqueId="{59730F3C-D541-4DDA-AE6C-203EC6E01BE1}" formatIdx="0">
          <cx:dataLabels>
            <cx:visibility seriesName="0" categoryName="0" value="1"/>
          </cx:dataLabels>
          <cx:dataId val="0"/>
        </cx:series>
        <cx:series layoutId="funnel" hidden="1" uniqueId="{29AAD43B-5FA6-412B-A810-9BC0BE05DC33}" formatIdx="1">
          <cx:dataLabels>
            <cx:visibility seriesName="0" categoryName="0" value="1"/>
          </cx:dataLabels>
          <cx:dataId val="1"/>
        </cx:series>
        <cx:series layoutId="funnel" hidden="1" uniqueId="{A54B77F3-3E27-4C6C-8A5B-678F52537B99}" formatIdx="2">
          <cx:dataLabels>
            <cx:visibility seriesName="0" categoryName="0" value="1"/>
          </cx:dataLabels>
          <cx:dataId val="2"/>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A002-729A-4EC4-B6A9-0F28ABF5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19</Pages>
  <Words>6900</Words>
  <Characters>39334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Sowndarya Chethan</dc:creator>
  <cp:keywords/>
  <dc:description/>
  <cp:lastModifiedBy>SDI 1022</cp:lastModifiedBy>
  <cp:revision>23</cp:revision>
  <dcterms:created xsi:type="dcterms:W3CDTF">2026-05-17T04:09:00Z</dcterms:created>
  <dcterms:modified xsi:type="dcterms:W3CDTF">2026-05-21T10:34:00Z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ed52821d-4cf8-499e-814e-896342b95ec9</vt:lpwstr>
  </property>
</Properties>
</file>